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858" w:rsidRPr="00957EA9" w:rsidRDefault="007B5858" w:rsidP="00957EA9">
      <w:pPr>
        <w:jc w:val="center"/>
        <w:rPr>
          <w:rFonts w:ascii="Times New Roman" w:hAnsi="Times New Roman" w:cs="Times New Roman"/>
          <w:b/>
        </w:rPr>
      </w:pPr>
      <w:r w:rsidRPr="00957EA9">
        <w:rPr>
          <w:rFonts w:ascii="Times New Roman" w:hAnsi="Times New Roman" w:cs="Times New Roman"/>
          <w:b/>
        </w:rPr>
        <w:t>BEFORE THE</w:t>
      </w:r>
    </w:p>
    <w:p w:rsidR="007B5858" w:rsidRPr="00957EA9" w:rsidRDefault="007B5858" w:rsidP="00957EA9">
      <w:pPr>
        <w:tabs>
          <w:tab w:val="center" w:pos="4680"/>
        </w:tabs>
        <w:suppressAutoHyphens/>
        <w:jc w:val="center"/>
        <w:rPr>
          <w:rFonts w:ascii="Times New Roman" w:hAnsi="Times New Roman" w:cs="Times New Roman"/>
          <w:b/>
          <w:bCs/>
          <w:spacing w:val="-3"/>
        </w:rPr>
      </w:pPr>
      <w:r w:rsidRPr="00957EA9">
        <w:rPr>
          <w:rFonts w:ascii="Times New Roman" w:hAnsi="Times New Roman" w:cs="Times New Roman"/>
          <w:b/>
          <w:bCs/>
          <w:spacing w:val="-3"/>
        </w:rPr>
        <w:t>PENNSYLVANIA PUBLIC UTILITY COMMISSION</w:t>
      </w:r>
    </w:p>
    <w:p w:rsidR="007B5858" w:rsidRPr="00957EA9" w:rsidRDefault="007B5858" w:rsidP="00957EA9">
      <w:pPr>
        <w:tabs>
          <w:tab w:val="left" w:pos="-720"/>
        </w:tabs>
        <w:suppressAutoHyphens/>
        <w:ind w:firstLine="1440"/>
        <w:rPr>
          <w:rFonts w:ascii="Times New Roman" w:hAnsi="Times New Roman" w:cs="Times New Roman"/>
          <w:spacing w:val="-3"/>
        </w:rPr>
      </w:pPr>
    </w:p>
    <w:p w:rsidR="007B5858" w:rsidRDefault="007B5858" w:rsidP="00957EA9">
      <w:pPr>
        <w:tabs>
          <w:tab w:val="left" w:pos="-720"/>
        </w:tabs>
        <w:suppressAutoHyphens/>
        <w:ind w:firstLine="1440"/>
        <w:rPr>
          <w:rFonts w:ascii="Times New Roman" w:hAnsi="Times New Roman" w:cs="Times New Roman"/>
          <w:spacing w:val="-3"/>
        </w:rPr>
      </w:pPr>
    </w:p>
    <w:p w:rsidR="00C02959" w:rsidRPr="00957EA9" w:rsidRDefault="00C02959" w:rsidP="00957EA9">
      <w:pPr>
        <w:tabs>
          <w:tab w:val="left" w:pos="-720"/>
        </w:tabs>
        <w:suppressAutoHyphens/>
        <w:ind w:firstLine="1440"/>
        <w:rPr>
          <w:rFonts w:ascii="Times New Roman" w:hAnsi="Times New Roman" w:cs="Times New Roman"/>
          <w:spacing w:val="-3"/>
        </w:rPr>
      </w:pPr>
    </w:p>
    <w:p w:rsidR="007B5858" w:rsidRPr="00957EA9" w:rsidRDefault="009062E8" w:rsidP="00957EA9">
      <w:pPr>
        <w:rPr>
          <w:rFonts w:ascii="Times New Roman" w:hAnsi="Times New Roman" w:cs="Times New Roman"/>
        </w:rPr>
      </w:pPr>
      <w:r>
        <w:rPr>
          <w:rFonts w:ascii="Times New Roman" w:hAnsi="Times New Roman" w:cs="Times New Roman"/>
          <w:spacing w:val="-3"/>
        </w:rPr>
        <w:t>Kerry Neal</w:t>
      </w:r>
      <w:r w:rsidR="00E30A83">
        <w:rPr>
          <w:rFonts w:ascii="Times New Roman" w:hAnsi="Times New Roman" w:cs="Times New Roman"/>
          <w:spacing w:val="-3"/>
        </w:rPr>
        <w:tab/>
      </w:r>
      <w:r w:rsidR="00DE71E3" w:rsidRPr="00957EA9">
        <w:rPr>
          <w:rFonts w:ascii="Times New Roman" w:hAnsi="Times New Roman" w:cs="Times New Roman"/>
          <w:spacing w:val="-3"/>
        </w:rPr>
        <w:tab/>
      </w:r>
      <w:r w:rsidR="00DE71E3" w:rsidRPr="00957EA9">
        <w:rPr>
          <w:rFonts w:ascii="Times New Roman" w:hAnsi="Times New Roman" w:cs="Times New Roman"/>
          <w:spacing w:val="-3"/>
        </w:rPr>
        <w:tab/>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r>
      <w:r w:rsidR="007B5858" w:rsidRPr="00957EA9">
        <w:rPr>
          <w:rFonts w:ascii="Times New Roman" w:hAnsi="Times New Roman" w:cs="Times New Roman"/>
          <w:spacing w:val="-3"/>
        </w:rPr>
        <w:tab/>
        <w:t>:</w:t>
      </w:r>
    </w:p>
    <w:p w:rsidR="007B5858" w:rsidRPr="00957EA9" w:rsidRDefault="007B5858" w:rsidP="00957EA9">
      <w:pPr>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w:t>
      </w:r>
    </w:p>
    <w:p w:rsidR="007B5858" w:rsidRPr="00957EA9" w:rsidRDefault="007B5858" w:rsidP="00957EA9">
      <w:pPr>
        <w:rPr>
          <w:rFonts w:ascii="Times New Roman" w:hAnsi="Times New Roman" w:cs="Times New Roman"/>
        </w:rPr>
      </w:pPr>
      <w:r w:rsidRPr="00957EA9">
        <w:rPr>
          <w:rFonts w:ascii="Times New Roman" w:hAnsi="Times New Roman" w:cs="Times New Roman"/>
        </w:rPr>
        <w:tab/>
        <w:t>v.</w:t>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w:t>
      </w:r>
      <w:r w:rsidRPr="00957EA9">
        <w:rPr>
          <w:rFonts w:ascii="Times New Roman" w:hAnsi="Times New Roman" w:cs="Times New Roman"/>
        </w:rPr>
        <w:tab/>
      </w:r>
      <w:r w:rsidRPr="00957EA9">
        <w:rPr>
          <w:rFonts w:ascii="Times New Roman" w:hAnsi="Times New Roman" w:cs="Times New Roman"/>
        </w:rPr>
        <w:tab/>
        <w:t>C-20</w:t>
      </w:r>
      <w:r w:rsidR="00E30A83">
        <w:rPr>
          <w:rFonts w:ascii="Times New Roman" w:hAnsi="Times New Roman" w:cs="Times New Roman"/>
        </w:rPr>
        <w:t>1</w:t>
      </w:r>
      <w:r w:rsidR="009062E8">
        <w:rPr>
          <w:rFonts w:ascii="Times New Roman" w:hAnsi="Times New Roman" w:cs="Times New Roman"/>
        </w:rPr>
        <w:t>2</w:t>
      </w:r>
      <w:r w:rsidRPr="00957EA9">
        <w:rPr>
          <w:rFonts w:ascii="Times New Roman" w:hAnsi="Times New Roman" w:cs="Times New Roman"/>
        </w:rPr>
        <w:t>-2</w:t>
      </w:r>
      <w:r w:rsidR="00E30A83">
        <w:rPr>
          <w:rFonts w:ascii="Times New Roman" w:hAnsi="Times New Roman" w:cs="Times New Roman"/>
        </w:rPr>
        <w:t>2</w:t>
      </w:r>
      <w:r w:rsidR="009062E8">
        <w:rPr>
          <w:rFonts w:ascii="Times New Roman" w:hAnsi="Times New Roman" w:cs="Times New Roman"/>
        </w:rPr>
        <w:t>84618</w:t>
      </w:r>
    </w:p>
    <w:p w:rsidR="007B5858" w:rsidRPr="00957EA9" w:rsidRDefault="007B5858" w:rsidP="00957EA9">
      <w:pPr>
        <w:rPr>
          <w:rFonts w:ascii="Times New Roman" w:hAnsi="Times New Roman" w:cs="Times New Roman"/>
        </w:rPr>
      </w:pP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w:t>
      </w:r>
    </w:p>
    <w:p w:rsidR="007B5858" w:rsidRPr="00957EA9" w:rsidRDefault="007B5858" w:rsidP="00957EA9">
      <w:pPr>
        <w:rPr>
          <w:rFonts w:ascii="Times New Roman" w:hAnsi="Times New Roman" w:cs="Times New Roman"/>
        </w:rPr>
      </w:pPr>
      <w:r w:rsidRPr="00957EA9">
        <w:rPr>
          <w:rFonts w:ascii="Times New Roman" w:hAnsi="Times New Roman" w:cs="Times New Roman"/>
        </w:rPr>
        <w:t>P</w:t>
      </w:r>
      <w:r w:rsidR="009062E8">
        <w:rPr>
          <w:rFonts w:ascii="Times New Roman" w:hAnsi="Times New Roman" w:cs="Times New Roman"/>
        </w:rPr>
        <w:t>ECO Energy Company</w:t>
      </w:r>
      <w:r w:rsidR="009062E8">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r>
      <w:r w:rsidRPr="00957EA9">
        <w:rPr>
          <w:rFonts w:ascii="Times New Roman" w:hAnsi="Times New Roman" w:cs="Times New Roman"/>
        </w:rPr>
        <w:tab/>
        <w:t>:</w:t>
      </w:r>
    </w:p>
    <w:p w:rsidR="007B5858" w:rsidRDefault="007B5858" w:rsidP="00957EA9">
      <w:pPr>
        <w:rPr>
          <w:rFonts w:ascii="Times New Roman" w:hAnsi="Times New Roman" w:cs="Times New Roman"/>
        </w:rPr>
      </w:pPr>
    </w:p>
    <w:p w:rsidR="00EE4173" w:rsidRPr="00957EA9" w:rsidRDefault="00EE4173" w:rsidP="00957EA9">
      <w:pPr>
        <w:rPr>
          <w:rFonts w:ascii="Times New Roman" w:hAnsi="Times New Roman" w:cs="Times New Roman"/>
        </w:rPr>
      </w:pPr>
    </w:p>
    <w:p w:rsidR="00794F5B" w:rsidRPr="00957EA9" w:rsidRDefault="00794F5B" w:rsidP="00957EA9">
      <w:pPr>
        <w:tabs>
          <w:tab w:val="left" w:pos="-720"/>
        </w:tabs>
        <w:suppressAutoHyphens/>
        <w:rPr>
          <w:rFonts w:ascii="Times New Roman" w:hAnsi="Times New Roman" w:cs="Times New Roman"/>
          <w:spacing w:val="-3"/>
        </w:rPr>
      </w:pPr>
    </w:p>
    <w:p w:rsidR="008F3484" w:rsidRDefault="008F3484" w:rsidP="00957EA9">
      <w:pPr>
        <w:tabs>
          <w:tab w:val="left" w:pos="-720"/>
          <w:tab w:val="left" w:pos="5040"/>
        </w:tabs>
        <w:suppressAutoHyphens/>
        <w:jc w:val="center"/>
        <w:rPr>
          <w:rFonts w:ascii="Times New Roman" w:hAnsi="Times New Roman" w:cs="Times New Roman"/>
          <w:b/>
          <w:spacing w:val="-3"/>
          <w:u w:val="single"/>
        </w:rPr>
      </w:pPr>
      <w:r>
        <w:rPr>
          <w:rFonts w:ascii="Times New Roman" w:hAnsi="Times New Roman" w:cs="Times New Roman"/>
          <w:b/>
          <w:spacing w:val="-3"/>
          <w:u w:val="single"/>
        </w:rPr>
        <w:t>ORDER</w:t>
      </w:r>
      <w:r w:rsidR="00E30A83">
        <w:rPr>
          <w:rFonts w:ascii="Times New Roman" w:hAnsi="Times New Roman" w:cs="Times New Roman"/>
          <w:b/>
          <w:spacing w:val="-3"/>
          <w:u w:val="single"/>
        </w:rPr>
        <w:t xml:space="preserve"> </w:t>
      </w:r>
      <w:r>
        <w:rPr>
          <w:rFonts w:ascii="Times New Roman" w:hAnsi="Times New Roman" w:cs="Times New Roman"/>
          <w:b/>
          <w:spacing w:val="-3"/>
          <w:u w:val="single"/>
        </w:rPr>
        <w:t xml:space="preserve">GRANTING IN PART AND </w:t>
      </w:r>
    </w:p>
    <w:p w:rsidR="007B5858" w:rsidRPr="00957EA9" w:rsidRDefault="008F3484" w:rsidP="00957EA9">
      <w:pPr>
        <w:tabs>
          <w:tab w:val="left" w:pos="-720"/>
          <w:tab w:val="left" w:pos="5040"/>
        </w:tabs>
        <w:suppressAutoHyphens/>
        <w:jc w:val="center"/>
        <w:rPr>
          <w:rFonts w:ascii="Times New Roman" w:hAnsi="Times New Roman" w:cs="Times New Roman"/>
          <w:b/>
          <w:spacing w:val="-3"/>
          <w:u w:val="single"/>
        </w:rPr>
      </w:pPr>
      <w:r>
        <w:rPr>
          <w:rFonts w:ascii="Times New Roman" w:hAnsi="Times New Roman" w:cs="Times New Roman"/>
          <w:b/>
          <w:spacing w:val="-3"/>
          <w:u w:val="single"/>
        </w:rPr>
        <w:t xml:space="preserve">DENYING IN PART </w:t>
      </w:r>
      <w:r w:rsidR="009062E8">
        <w:rPr>
          <w:rFonts w:ascii="Times New Roman" w:hAnsi="Times New Roman" w:cs="Times New Roman"/>
          <w:b/>
          <w:spacing w:val="-3"/>
          <w:u w:val="single"/>
        </w:rPr>
        <w:t xml:space="preserve">RESPONDENT’S </w:t>
      </w:r>
      <w:r w:rsidR="00604B58">
        <w:rPr>
          <w:rFonts w:ascii="Times New Roman" w:hAnsi="Times New Roman" w:cs="Times New Roman"/>
          <w:b/>
          <w:spacing w:val="-3"/>
          <w:u w:val="single"/>
        </w:rPr>
        <w:t>P</w:t>
      </w:r>
      <w:r w:rsidR="00E30A83">
        <w:rPr>
          <w:rFonts w:ascii="Times New Roman" w:hAnsi="Times New Roman" w:cs="Times New Roman"/>
          <w:b/>
          <w:spacing w:val="-3"/>
          <w:u w:val="single"/>
        </w:rPr>
        <w:t>RELIMINARY OBJECTION</w:t>
      </w:r>
      <w:r w:rsidR="004151E8">
        <w:rPr>
          <w:rFonts w:ascii="Times New Roman" w:hAnsi="Times New Roman" w:cs="Times New Roman"/>
          <w:b/>
          <w:spacing w:val="-3"/>
          <w:u w:val="single"/>
        </w:rPr>
        <w:t xml:space="preserve">, DENYING  PETITION TO INTERVENE, AND DENYING </w:t>
      </w:r>
      <w:r w:rsidR="009062E8">
        <w:rPr>
          <w:rFonts w:ascii="Times New Roman" w:hAnsi="Times New Roman" w:cs="Times New Roman"/>
          <w:b/>
          <w:spacing w:val="-3"/>
          <w:u w:val="single"/>
        </w:rPr>
        <w:t xml:space="preserve">COMPLAINANT’S </w:t>
      </w:r>
      <w:r w:rsidR="004151E8">
        <w:rPr>
          <w:rFonts w:ascii="Times New Roman" w:hAnsi="Times New Roman" w:cs="Times New Roman"/>
          <w:b/>
          <w:spacing w:val="-3"/>
          <w:u w:val="single"/>
        </w:rPr>
        <w:t xml:space="preserve">MOTION TO WITHDRAW </w:t>
      </w:r>
      <w:r w:rsidR="009062E8">
        <w:rPr>
          <w:rFonts w:ascii="Times New Roman" w:hAnsi="Times New Roman" w:cs="Times New Roman"/>
          <w:b/>
          <w:spacing w:val="-3"/>
          <w:u w:val="single"/>
        </w:rPr>
        <w:t xml:space="preserve">THE </w:t>
      </w:r>
      <w:r w:rsidR="004151E8">
        <w:rPr>
          <w:rFonts w:ascii="Times New Roman" w:hAnsi="Times New Roman" w:cs="Times New Roman"/>
          <w:b/>
          <w:spacing w:val="-3"/>
          <w:u w:val="single"/>
        </w:rPr>
        <w:t>COMPLAINT</w:t>
      </w:r>
    </w:p>
    <w:p w:rsidR="00AB0987" w:rsidRPr="00957EA9" w:rsidRDefault="00AB0987" w:rsidP="00957EA9">
      <w:pPr>
        <w:tabs>
          <w:tab w:val="left" w:pos="-720"/>
          <w:tab w:val="left" w:pos="5040"/>
        </w:tabs>
        <w:suppressAutoHyphens/>
        <w:jc w:val="center"/>
        <w:rPr>
          <w:rFonts w:ascii="Times New Roman" w:hAnsi="Times New Roman" w:cs="Times New Roman"/>
          <w:b/>
          <w:spacing w:val="-3"/>
          <w:u w:val="single"/>
        </w:rPr>
      </w:pPr>
    </w:p>
    <w:p w:rsidR="00A47872" w:rsidRPr="00957EA9" w:rsidRDefault="00A47872" w:rsidP="00957EA9">
      <w:pPr>
        <w:tabs>
          <w:tab w:val="left" w:pos="-720"/>
          <w:tab w:val="left" w:pos="5040"/>
        </w:tabs>
        <w:suppressAutoHyphens/>
        <w:jc w:val="center"/>
        <w:rPr>
          <w:rFonts w:ascii="Times New Roman" w:hAnsi="Times New Roman" w:cs="Times New Roman"/>
          <w:b/>
          <w:spacing w:val="-3"/>
          <w:u w:val="single"/>
        </w:rPr>
      </w:pPr>
    </w:p>
    <w:p w:rsidR="00AB0987" w:rsidRPr="00957EA9" w:rsidRDefault="00AB0987" w:rsidP="00957EA9">
      <w:pPr>
        <w:tabs>
          <w:tab w:val="left" w:pos="-720"/>
          <w:tab w:val="left" w:pos="5040"/>
        </w:tabs>
        <w:suppressAutoHyphens/>
        <w:jc w:val="center"/>
        <w:rPr>
          <w:rFonts w:ascii="Times New Roman" w:hAnsi="Times New Roman" w:cs="Times New Roman"/>
          <w:spacing w:val="-3"/>
        </w:rPr>
      </w:pPr>
      <w:r w:rsidRPr="00957EA9">
        <w:rPr>
          <w:rFonts w:ascii="Times New Roman" w:hAnsi="Times New Roman" w:cs="Times New Roman"/>
          <w:spacing w:val="-3"/>
        </w:rPr>
        <w:t>Before</w:t>
      </w:r>
    </w:p>
    <w:p w:rsidR="00AB0987" w:rsidRPr="00957EA9" w:rsidRDefault="00AB0987" w:rsidP="00957EA9">
      <w:pPr>
        <w:tabs>
          <w:tab w:val="left" w:pos="-720"/>
          <w:tab w:val="left" w:pos="5040"/>
        </w:tabs>
        <w:suppressAutoHyphens/>
        <w:jc w:val="center"/>
        <w:rPr>
          <w:rFonts w:ascii="Times New Roman" w:hAnsi="Times New Roman" w:cs="Times New Roman"/>
          <w:spacing w:val="-3"/>
        </w:rPr>
      </w:pPr>
      <w:r w:rsidRPr="00957EA9">
        <w:rPr>
          <w:rFonts w:ascii="Times New Roman" w:hAnsi="Times New Roman" w:cs="Times New Roman"/>
          <w:spacing w:val="-3"/>
        </w:rPr>
        <w:t>Administrative Law Judge</w:t>
      </w:r>
    </w:p>
    <w:p w:rsidR="00AB0987" w:rsidRDefault="00AB0987" w:rsidP="00957EA9">
      <w:pPr>
        <w:tabs>
          <w:tab w:val="left" w:pos="-720"/>
          <w:tab w:val="left" w:pos="5040"/>
        </w:tabs>
        <w:suppressAutoHyphens/>
        <w:jc w:val="center"/>
        <w:rPr>
          <w:rFonts w:ascii="Times New Roman" w:hAnsi="Times New Roman" w:cs="Times New Roman"/>
          <w:spacing w:val="-3"/>
        </w:rPr>
      </w:pPr>
      <w:r w:rsidRPr="00957EA9">
        <w:rPr>
          <w:rFonts w:ascii="Times New Roman" w:hAnsi="Times New Roman" w:cs="Times New Roman"/>
          <w:spacing w:val="-3"/>
        </w:rPr>
        <w:t>Dennis J. Buckley</w:t>
      </w:r>
    </w:p>
    <w:p w:rsidR="005C01FB" w:rsidRDefault="005C01FB" w:rsidP="00957EA9">
      <w:pPr>
        <w:tabs>
          <w:tab w:val="left" w:pos="-720"/>
          <w:tab w:val="left" w:pos="5040"/>
        </w:tabs>
        <w:suppressAutoHyphens/>
        <w:jc w:val="center"/>
        <w:rPr>
          <w:rFonts w:ascii="Times New Roman" w:hAnsi="Times New Roman" w:cs="Times New Roman"/>
          <w:spacing w:val="-3"/>
        </w:rPr>
      </w:pPr>
    </w:p>
    <w:p w:rsidR="00817C26" w:rsidRDefault="00794F5B" w:rsidP="00957EA9">
      <w:pPr>
        <w:spacing w:line="360" w:lineRule="auto"/>
        <w:rPr>
          <w:rFonts w:ascii="Times New Roman" w:hAnsi="Times New Roman" w:cs="Times New Roman"/>
          <w:spacing w:val="-3"/>
        </w:rPr>
      </w:pPr>
      <w:r w:rsidRPr="00957EA9">
        <w:rPr>
          <w:rFonts w:ascii="Times New Roman" w:hAnsi="Times New Roman" w:cs="Times New Roman"/>
          <w:spacing w:val="-3"/>
        </w:rPr>
        <w:tab/>
      </w:r>
      <w:r w:rsidR="00C073E0" w:rsidRPr="00957EA9">
        <w:rPr>
          <w:rFonts w:ascii="Times New Roman" w:hAnsi="Times New Roman" w:cs="Times New Roman"/>
          <w:spacing w:val="-3"/>
        </w:rPr>
        <w:br/>
      </w:r>
      <w:r w:rsidR="005C01FB">
        <w:rPr>
          <w:rFonts w:ascii="Times New Roman" w:hAnsi="Times New Roman" w:cs="Times New Roman"/>
          <w:spacing w:val="-3"/>
        </w:rPr>
        <w:tab/>
      </w:r>
      <w:r w:rsidR="00C073E0" w:rsidRPr="00957EA9">
        <w:rPr>
          <w:rFonts w:ascii="Times New Roman" w:hAnsi="Times New Roman" w:cs="Times New Roman"/>
          <w:spacing w:val="-3"/>
        </w:rPr>
        <w:tab/>
        <w:t xml:space="preserve">This </w:t>
      </w:r>
      <w:r w:rsidR="0016307D">
        <w:rPr>
          <w:rFonts w:ascii="Times New Roman" w:hAnsi="Times New Roman" w:cs="Times New Roman"/>
          <w:spacing w:val="-3"/>
        </w:rPr>
        <w:t>Order grants in part and denies in part</w:t>
      </w:r>
      <w:r w:rsidR="00A22D18" w:rsidRPr="00957EA9">
        <w:rPr>
          <w:rFonts w:ascii="Times New Roman" w:hAnsi="Times New Roman" w:cs="Times New Roman"/>
          <w:spacing w:val="-3"/>
        </w:rPr>
        <w:t xml:space="preserve"> </w:t>
      </w:r>
      <w:r w:rsidR="00BF2358">
        <w:rPr>
          <w:rFonts w:ascii="Times New Roman" w:hAnsi="Times New Roman" w:cs="Times New Roman"/>
          <w:spacing w:val="-3"/>
        </w:rPr>
        <w:t>a</w:t>
      </w:r>
      <w:r w:rsidR="00A22D18" w:rsidRPr="00957EA9">
        <w:rPr>
          <w:rFonts w:ascii="Times New Roman" w:hAnsi="Times New Roman" w:cs="Times New Roman"/>
          <w:spacing w:val="-3"/>
        </w:rPr>
        <w:t xml:space="preserve"> </w:t>
      </w:r>
      <w:r w:rsidR="00E30A83">
        <w:rPr>
          <w:rFonts w:ascii="Times New Roman" w:hAnsi="Times New Roman" w:cs="Times New Roman"/>
          <w:spacing w:val="-3"/>
        </w:rPr>
        <w:t xml:space="preserve">Preliminary Objection </w:t>
      </w:r>
      <w:r w:rsidR="007B5858" w:rsidRPr="00957EA9">
        <w:rPr>
          <w:rFonts w:ascii="Times New Roman" w:hAnsi="Times New Roman" w:cs="Times New Roman"/>
          <w:spacing w:val="-3"/>
        </w:rPr>
        <w:t xml:space="preserve">that </w:t>
      </w:r>
      <w:r w:rsidR="00E30A83">
        <w:rPr>
          <w:rFonts w:ascii="Times New Roman" w:hAnsi="Times New Roman" w:cs="Times New Roman"/>
          <w:spacing w:val="-3"/>
        </w:rPr>
        <w:t>P</w:t>
      </w:r>
      <w:r w:rsidR="005C01FB">
        <w:rPr>
          <w:rFonts w:ascii="Times New Roman" w:hAnsi="Times New Roman" w:cs="Times New Roman"/>
          <w:spacing w:val="-3"/>
        </w:rPr>
        <w:t xml:space="preserve">ECO Energy Company </w:t>
      </w:r>
      <w:r w:rsidR="007B5858" w:rsidRPr="00957EA9">
        <w:rPr>
          <w:rFonts w:ascii="Times New Roman" w:hAnsi="Times New Roman" w:cs="Times New Roman"/>
          <w:spacing w:val="-3"/>
        </w:rPr>
        <w:t>(</w:t>
      </w:r>
      <w:r w:rsidR="00E30A83">
        <w:rPr>
          <w:rFonts w:ascii="Times New Roman" w:hAnsi="Times New Roman" w:cs="Times New Roman"/>
          <w:spacing w:val="-3"/>
        </w:rPr>
        <w:t>P</w:t>
      </w:r>
      <w:r w:rsidR="005C01FB">
        <w:rPr>
          <w:rFonts w:ascii="Times New Roman" w:hAnsi="Times New Roman" w:cs="Times New Roman"/>
          <w:spacing w:val="-3"/>
        </w:rPr>
        <w:t>ECO</w:t>
      </w:r>
      <w:r w:rsidR="00E30A83">
        <w:rPr>
          <w:rFonts w:ascii="Times New Roman" w:hAnsi="Times New Roman" w:cs="Times New Roman"/>
          <w:spacing w:val="-3"/>
        </w:rPr>
        <w:t xml:space="preserve"> or Respondent</w:t>
      </w:r>
      <w:r w:rsidR="007B5858" w:rsidRPr="00957EA9">
        <w:rPr>
          <w:rFonts w:ascii="Times New Roman" w:hAnsi="Times New Roman" w:cs="Times New Roman"/>
          <w:spacing w:val="-3"/>
        </w:rPr>
        <w:t xml:space="preserve">) filed with the Pennsylvania Public Utility Commission (Commission) on </w:t>
      </w:r>
      <w:r w:rsidR="005C01FB">
        <w:rPr>
          <w:rFonts w:ascii="Times New Roman" w:hAnsi="Times New Roman" w:cs="Times New Roman"/>
          <w:spacing w:val="-3"/>
        </w:rPr>
        <w:t>March 20, 2012, denies a Petition to Intervene filed on February 27, 2012, by Ms. Winnie Overton, and denies the Motion to Withdraw Complaint (without prejudice) filed on March 5, 2012, by Kerry Neal (Neal or Complainant)</w:t>
      </w:r>
      <w:r w:rsidR="007B5858" w:rsidRPr="00957EA9">
        <w:rPr>
          <w:rFonts w:ascii="Times New Roman" w:hAnsi="Times New Roman" w:cs="Times New Roman"/>
          <w:spacing w:val="-3"/>
        </w:rPr>
        <w:t>.</w:t>
      </w:r>
      <w:r w:rsidR="00817C26">
        <w:rPr>
          <w:rFonts w:ascii="Times New Roman" w:hAnsi="Times New Roman" w:cs="Times New Roman"/>
          <w:spacing w:val="-3"/>
        </w:rPr>
        <w:t xml:space="preserve">  </w:t>
      </w:r>
      <w:r w:rsidR="005C01FB">
        <w:rPr>
          <w:rFonts w:ascii="Times New Roman" w:hAnsi="Times New Roman" w:cs="Times New Roman"/>
          <w:spacing w:val="-3"/>
        </w:rPr>
        <w:t>A</w:t>
      </w:r>
      <w:r w:rsidR="00817C26">
        <w:rPr>
          <w:rFonts w:ascii="Times New Roman" w:hAnsi="Times New Roman" w:cs="Times New Roman"/>
          <w:spacing w:val="-3"/>
        </w:rPr>
        <w:t>s explained below, this</w:t>
      </w:r>
      <w:r w:rsidR="0016307D">
        <w:rPr>
          <w:rFonts w:ascii="Times New Roman" w:hAnsi="Times New Roman" w:cs="Times New Roman"/>
          <w:spacing w:val="-3"/>
        </w:rPr>
        <w:t xml:space="preserve"> Order</w:t>
      </w:r>
      <w:r w:rsidR="00817C26">
        <w:rPr>
          <w:rFonts w:ascii="Times New Roman" w:hAnsi="Times New Roman" w:cs="Times New Roman"/>
          <w:spacing w:val="-3"/>
        </w:rPr>
        <w:t xml:space="preserve"> does not dispose of the remaining quality of service </w:t>
      </w:r>
      <w:r w:rsidR="002F4C63">
        <w:rPr>
          <w:rFonts w:ascii="Times New Roman" w:hAnsi="Times New Roman" w:cs="Times New Roman"/>
          <w:spacing w:val="-3"/>
        </w:rPr>
        <w:t xml:space="preserve">issue </w:t>
      </w:r>
      <w:r w:rsidR="00817C26">
        <w:rPr>
          <w:rFonts w:ascii="Times New Roman" w:hAnsi="Times New Roman" w:cs="Times New Roman"/>
          <w:spacing w:val="-3"/>
        </w:rPr>
        <w:t>raised in the formal Complaint</w:t>
      </w:r>
      <w:r w:rsidR="005C01FB">
        <w:rPr>
          <w:rFonts w:ascii="Times New Roman" w:hAnsi="Times New Roman" w:cs="Times New Roman"/>
          <w:spacing w:val="-3"/>
        </w:rPr>
        <w:t>, and the case with respect to that limited issue will be heard on April 17, 2012, as previously scheduled</w:t>
      </w:r>
      <w:r w:rsidR="00817C26">
        <w:rPr>
          <w:rFonts w:ascii="Times New Roman" w:hAnsi="Times New Roman" w:cs="Times New Roman"/>
          <w:spacing w:val="-3"/>
        </w:rPr>
        <w:t>.</w:t>
      </w:r>
      <w:r w:rsidR="007B5858" w:rsidRPr="00957EA9">
        <w:rPr>
          <w:rFonts w:ascii="Times New Roman" w:hAnsi="Times New Roman" w:cs="Times New Roman"/>
          <w:spacing w:val="-3"/>
        </w:rPr>
        <w:t xml:space="preserve">  </w:t>
      </w:r>
    </w:p>
    <w:p w:rsidR="00817C26" w:rsidRDefault="00817C26" w:rsidP="00957EA9">
      <w:pPr>
        <w:spacing w:line="360" w:lineRule="auto"/>
        <w:rPr>
          <w:rFonts w:ascii="Times New Roman" w:hAnsi="Times New Roman" w:cs="Times New Roman"/>
          <w:spacing w:val="-3"/>
        </w:rPr>
      </w:pPr>
    </w:p>
    <w:p w:rsidR="004151E8" w:rsidRPr="004151E8" w:rsidRDefault="004151E8" w:rsidP="004151E8">
      <w:pPr>
        <w:autoSpaceDE/>
        <w:autoSpaceDN/>
        <w:spacing w:line="360" w:lineRule="auto"/>
        <w:jc w:val="center"/>
        <w:rPr>
          <w:rFonts w:ascii="Times New Roman" w:eastAsiaTheme="minorHAnsi" w:hAnsi="Times New Roman" w:cs="Times New Roman"/>
          <w:u w:val="single"/>
        </w:rPr>
      </w:pPr>
      <w:r w:rsidRPr="004151E8">
        <w:rPr>
          <w:rFonts w:ascii="Times New Roman" w:eastAsiaTheme="minorHAnsi" w:hAnsi="Times New Roman" w:cs="Times New Roman"/>
          <w:u w:val="single"/>
        </w:rPr>
        <w:t>HISTORY OF THE PROCEEDING</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 xml:space="preserve">On January 19, 2012, Complainant filed a formal Complaint in this proceeding.  That Complaint stated that Complainant is the owner of a rental property, 308-A Eggleston Terrace, Sharon Hill, Pennsylvania, and that in October, 2011, PECO detected a “foreign wiring” </w:t>
      </w:r>
      <w:r w:rsidRPr="004151E8">
        <w:rPr>
          <w:rFonts w:ascii="Times New Roman" w:eastAsiaTheme="minorHAnsi" w:hAnsi="Times New Roman" w:cs="Times New Roman"/>
        </w:rPr>
        <w:lastRenderedPageBreak/>
        <w:t>problem at that service address.</w:t>
      </w:r>
      <w:r w:rsidRPr="004151E8">
        <w:rPr>
          <w:rFonts w:ascii="Times New Roman" w:eastAsiaTheme="minorHAnsi" w:hAnsi="Times New Roman" w:cs="Times New Roman"/>
          <w:vertAlign w:val="superscript"/>
        </w:rPr>
        <w:footnoteReference w:id="1"/>
      </w:r>
      <w:r w:rsidRPr="004151E8">
        <w:rPr>
          <w:rFonts w:ascii="Times New Roman" w:eastAsiaTheme="minorHAnsi" w:hAnsi="Times New Roman" w:cs="Times New Roman"/>
        </w:rPr>
        <w:t xml:space="preserve">  Subsequently, PECO transferred the bill for electric service at the service address, including past due amounts, to the Complainant.   Complainant denies financial responsibility for electric service at the service address, ascribing responsibility for the same to the tenant, Ms. Winnie Overton. </w:t>
      </w:r>
      <w:r w:rsidR="00480806">
        <w:rPr>
          <w:rFonts w:ascii="Times New Roman" w:eastAsiaTheme="minorHAnsi" w:hAnsi="Times New Roman" w:cs="Times New Roman"/>
        </w:rPr>
        <w:t>Complaint at 7-8.</w:t>
      </w:r>
      <w:r w:rsidRPr="004151E8">
        <w:rPr>
          <w:rFonts w:ascii="Times New Roman" w:eastAsiaTheme="minorHAnsi" w:hAnsi="Times New Roman" w:cs="Times New Roman"/>
        </w:rPr>
        <w:t xml:space="preserve">  Complainant also implicitly </w:t>
      </w:r>
      <w:r w:rsidR="001C506B">
        <w:rPr>
          <w:rFonts w:ascii="Times New Roman" w:eastAsiaTheme="minorHAnsi" w:hAnsi="Times New Roman" w:cs="Times New Roman"/>
        </w:rPr>
        <w:t>denied</w:t>
      </w:r>
      <w:r w:rsidRPr="004151E8">
        <w:rPr>
          <w:rFonts w:ascii="Times New Roman" w:eastAsiaTheme="minorHAnsi" w:hAnsi="Times New Roman" w:cs="Times New Roman"/>
        </w:rPr>
        <w:t xml:space="preserve"> the existence of a “foreign wiring” problem asserting that wiring at the service address is consistent with Delaware County Housing Authority standards, and that the high electric bills are attributable to tenant’s electric use.</w:t>
      </w:r>
      <w:r w:rsidR="00480806">
        <w:rPr>
          <w:rFonts w:ascii="Times New Roman" w:eastAsiaTheme="minorHAnsi" w:hAnsi="Times New Roman" w:cs="Times New Roman"/>
        </w:rPr>
        <w:t xml:space="preserve"> Complaint at 8.</w:t>
      </w:r>
      <w:r w:rsidRPr="004151E8">
        <w:rPr>
          <w:rFonts w:ascii="Times New Roman" w:eastAsiaTheme="minorHAnsi" w:hAnsi="Times New Roman" w:cs="Times New Roman"/>
        </w:rPr>
        <w:t xml:space="preserve">  Complainant expresses dissatisfaction with PECO’s handling of this matter and provides a history of what he states are the contacts between himself and PECO.</w:t>
      </w:r>
      <w:r w:rsidR="00480806">
        <w:rPr>
          <w:rFonts w:ascii="Times New Roman" w:eastAsiaTheme="minorHAnsi" w:hAnsi="Times New Roman" w:cs="Times New Roman"/>
        </w:rPr>
        <w:t xml:space="preserve">  Complaint at 8-9.</w:t>
      </w:r>
      <w:r w:rsidRPr="004151E8">
        <w:rPr>
          <w:rFonts w:ascii="Times New Roman" w:eastAsiaTheme="minorHAnsi" w:hAnsi="Times New Roman" w:cs="Times New Roman"/>
        </w:rPr>
        <w:t xml:space="preserve">  Complainant also makes several assertions with respect to Ms. Overton’s alleged prior payment difficulties with PECO.  It appears that Complainant requested a copy of the PECO high bill investigation, but PECO declined to produce that.  Complainant ask</w:t>
      </w:r>
      <w:r w:rsidR="001C506B">
        <w:rPr>
          <w:rFonts w:ascii="Times New Roman" w:eastAsiaTheme="minorHAnsi" w:hAnsi="Times New Roman" w:cs="Times New Roman"/>
        </w:rPr>
        <w:t>ed</w:t>
      </w:r>
      <w:r w:rsidRPr="004151E8">
        <w:rPr>
          <w:rFonts w:ascii="Times New Roman" w:eastAsiaTheme="minorHAnsi" w:hAnsi="Times New Roman" w:cs="Times New Roman"/>
        </w:rPr>
        <w:t xml:space="preserve"> that the account for electric service be placed in the name of the tenant and that PECO be enjoined “from further employing this practice of summarily reassigning responsibility for payment to anyone other than the account holder without due process.”</w:t>
      </w:r>
      <w:r w:rsidR="00480806">
        <w:rPr>
          <w:rFonts w:ascii="Times New Roman" w:eastAsiaTheme="minorHAnsi" w:hAnsi="Times New Roman" w:cs="Times New Roman"/>
        </w:rPr>
        <w:t xml:space="preserve"> Complaint at 9.</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 xml:space="preserve">PECO was informed of the filing of the Complaint by Secretarial letter dated January 23, 2012.  PECO timely filed an Answer to the Complaint </w:t>
      </w:r>
      <w:r w:rsidR="001C506B">
        <w:rPr>
          <w:rFonts w:ascii="Times New Roman" w:eastAsiaTheme="minorHAnsi" w:hAnsi="Times New Roman" w:cs="Times New Roman"/>
        </w:rPr>
        <w:t>o</w:t>
      </w:r>
      <w:r w:rsidRPr="004151E8">
        <w:rPr>
          <w:rFonts w:ascii="Times New Roman" w:eastAsiaTheme="minorHAnsi" w:hAnsi="Times New Roman" w:cs="Times New Roman"/>
        </w:rPr>
        <w:t>n February 13, 2012.</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In its Answer, PECO aver</w:t>
      </w:r>
      <w:r w:rsidR="001C506B">
        <w:rPr>
          <w:rFonts w:ascii="Times New Roman" w:eastAsiaTheme="minorHAnsi" w:hAnsi="Times New Roman" w:cs="Times New Roman"/>
        </w:rPr>
        <w:t>red</w:t>
      </w:r>
      <w:r w:rsidRPr="004151E8">
        <w:rPr>
          <w:rFonts w:ascii="Times New Roman" w:eastAsiaTheme="minorHAnsi" w:hAnsi="Times New Roman" w:cs="Times New Roman"/>
        </w:rPr>
        <w:t xml:space="preserve"> that in response to a high bill complaint, a PECO field technician found a “foreign wiring” situation at the service address in that wiring for lighting in a common stairway, laundry room, and “exterior” </w:t>
      </w:r>
      <w:r w:rsidR="001C506B">
        <w:rPr>
          <w:rFonts w:ascii="Times New Roman" w:eastAsiaTheme="minorHAnsi" w:hAnsi="Times New Roman" w:cs="Times New Roman"/>
        </w:rPr>
        <w:t>was</w:t>
      </w:r>
      <w:r w:rsidRPr="004151E8">
        <w:rPr>
          <w:rFonts w:ascii="Times New Roman" w:eastAsiaTheme="minorHAnsi" w:hAnsi="Times New Roman" w:cs="Times New Roman"/>
        </w:rPr>
        <w:t xml:space="preserve"> connected to </w:t>
      </w:r>
      <w:r w:rsidR="001C506B">
        <w:rPr>
          <w:rFonts w:ascii="Times New Roman" w:eastAsiaTheme="minorHAnsi" w:hAnsi="Times New Roman" w:cs="Times New Roman"/>
        </w:rPr>
        <w:t>a</w:t>
      </w:r>
      <w:r w:rsidRPr="004151E8">
        <w:rPr>
          <w:rFonts w:ascii="Times New Roman" w:eastAsiaTheme="minorHAnsi" w:hAnsi="Times New Roman" w:cs="Times New Roman"/>
        </w:rPr>
        <w:t xml:space="preserve"> tenant’s meter, and that the balance of tenant’s account was lawfully transferred on or around October 10, 2011, to the Complainant pursuant to the </w:t>
      </w:r>
      <w:r w:rsidR="001C506B">
        <w:rPr>
          <w:rFonts w:ascii="Times New Roman" w:eastAsiaTheme="minorHAnsi" w:hAnsi="Times New Roman" w:cs="Times New Roman"/>
        </w:rPr>
        <w:t xml:space="preserve">provision of the </w:t>
      </w:r>
      <w:r w:rsidRPr="004151E8">
        <w:rPr>
          <w:rFonts w:ascii="Times New Roman" w:eastAsiaTheme="minorHAnsi" w:hAnsi="Times New Roman" w:cs="Times New Roman"/>
        </w:rPr>
        <w:t>Pennsylvania Public Utility Code (Code) at 66 Pa. C.S. § 1529.1, and that Complainant was duly informed of the same.</w:t>
      </w:r>
      <w:r w:rsidR="00480806">
        <w:rPr>
          <w:rFonts w:ascii="Times New Roman" w:eastAsiaTheme="minorHAnsi" w:hAnsi="Times New Roman" w:cs="Times New Roman"/>
        </w:rPr>
        <w:t xml:space="preserve"> Answer at 2</w:t>
      </w:r>
      <w:r w:rsidR="003F5D54">
        <w:rPr>
          <w:rFonts w:ascii="Times New Roman" w:eastAsiaTheme="minorHAnsi" w:hAnsi="Times New Roman" w:cs="Times New Roman"/>
        </w:rPr>
        <w:t>;</w:t>
      </w:r>
      <w:r w:rsidR="00480806">
        <w:rPr>
          <w:rFonts w:ascii="Times New Roman" w:eastAsiaTheme="minorHAnsi" w:hAnsi="Times New Roman" w:cs="Times New Roman"/>
        </w:rPr>
        <w:t xml:space="preserve"> ¶ 4.</w:t>
      </w:r>
      <w:r w:rsidRPr="004151E8">
        <w:rPr>
          <w:rFonts w:ascii="Times New Roman" w:eastAsiaTheme="minorHAnsi" w:hAnsi="Times New Roman" w:cs="Times New Roman"/>
        </w:rPr>
        <w:t xml:space="preserve">  PECO assert</w:t>
      </w:r>
      <w:r w:rsidR="001C506B">
        <w:rPr>
          <w:rFonts w:ascii="Times New Roman" w:eastAsiaTheme="minorHAnsi" w:hAnsi="Times New Roman" w:cs="Times New Roman"/>
        </w:rPr>
        <w:t>ed at the time that it filed its Answer</w:t>
      </w:r>
      <w:r w:rsidRPr="004151E8">
        <w:rPr>
          <w:rFonts w:ascii="Times New Roman" w:eastAsiaTheme="minorHAnsi" w:hAnsi="Times New Roman" w:cs="Times New Roman"/>
        </w:rPr>
        <w:t xml:space="preserve"> that Complainant ha</w:t>
      </w:r>
      <w:r w:rsidR="001C506B">
        <w:rPr>
          <w:rFonts w:ascii="Times New Roman" w:eastAsiaTheme="minorHAnsi" w:hAnsi="Times New Roman" w:cs="Times New Roman"/>
        </w:rPr>
        <w:t>d</w:t>
      </w:r>
      <w:r w:rsidRPr="004151E8">
        <w:rPr>
          <w:rFonts w:ascii="Times New Roman" w:eastAsiaTheme="minorHAnsi" w:hAnsi="Times New Roman" w:cs="Times New Roman"/>
        </w:rPr>
        <w:t xml:space="preserve"> yet to inform PECO that the “foreign wiring” situation at the service address ha</w:t>
      </w:r>
      <w:r w:rsidR="001C506B">
        <w:rPr>
          <w:rFonts w:ascii="Times New Roman" w:eastAsiaTheme="minorHAnsi" w:hAnsi="Times New Roman" w:cs="Times New Roman"/>
        </w:rPr>
        <w:t>d</w:t>
      </w:r>
      <w:r w:rsidRPr="004151E8">
        <w:rPr>
          <w:rFonts w:ascii="Times New Roman" w:eastAsiaTheme="minorHAnsi" w:hAnsi="Times New Roman" w:cs="Times New Roman"/>
        </w:rPr>
        <w:t xml:space="preserve"> been corrected.  PECO provides a markedly different history of the communications between its representatives and Complainant</w:t>
      </w:r>
      <w:r w:rsidR="001C506B">
        <w:rPr>
          <w:rFonts w:ascii="Times New Roman" w:eastAsiaTheme="minorHAnsi" w:hAnsi="Times New Roman" w:cs="Times New Roman"/>
        </w:rPr>
        <w:t xml:space="preserve"> than that offered by the Complainant</w:t>
      </w:r>
      <w:r w:rsidRPr="004151E8">
        <w:rPr>
          <w:rFonts w:ascii="Times New Roman" w:eastAsiaTheme="minorHAnsi" w:hAnsi="Times New Roman" w:cs="Times New Roman"/>
        </w:rPr>
        <w:t>.</w:t>
      </w:r>
      <w:r w:rsidR="00480806">
        <w:rPr>
          <w:rFonts w:ascii="Times New Roman" w:eastAsiaTheme="minorHAnsi" w:hAnsi="Times New Roman" w:cs="Times New Roman"/>
        </w:rPr>
        <w:t xml:space="preserve">  Answer at 3-5</w:t>
      </w:r>
      <w:r w:rsidR="003F5D54">
        <w:rPr>
          <w:rFonts w:ascii="Times New Roman" w:eastAsiaTheme="minorHAnsi" w:hAnsi="Times New Roman" w:cs="Times New Roman"/>
        </w:rPr>
        <w:t>;</w:t>
      </w:r>
      <w:r w:rsidR="00480806">
        <w:rPr>
          <w:rFonts w:ascii="Times New Roman" w:eastAsiaTheme="minorHAnsi" w:hAnsi="Times New Roman" w:cs="Times New Roman"/>
        </w:rPr>
        <w:t xml:space="preserve"> ¶4.</w:t>
      </w:r>
      <w:r w:rsidRPr="004151E8">
        <w:rPr>
          <w:rFonts w:ascii="Times New Roman" w:eastAsiaTheme="minorHAnsi" w:hAnsi="Times New Roman" w:cs="Times New Roman"/>
        </w:rPr>
        <w:t xml:space="preserve">  PECO also avers that the prior </w:t>
      </w:r>
      <w:r w:rsidRPr="004151E8">
        <w:rPr>
          <w:rFonts w:ascii="Times New Roman" w:eastAsiaTheme="minorHAnsi" w:hAnsi="Times New Roman" w:cs="Times New Roman"/>
        </w:rPr>
        <w:lastRenderedPageBreak/>
        <w:t xml:space="preserve">contractual history between PECO and the tenant cannot be disclosed to the Complainant beyond the existence of the arrearage transferred to the Complainant after the discovery of the “foreign wiring” problem. </w:t>
      </w:r>
      <w:r w:rsidR="00480806">
        <w:rPr>
          <w:rFonts w:ascii="Times New Roman" w:eastAsiaTheme="minorHAnsi" w:hAnsi="Times New Roman" w:cs="Times New Roman"/>
        </w:rPr>
        <w:t>Answer at 5</w:t>
      </w:r>
      <w:r w:rsidR="003F5D54">
        <w:rPr>
          <w:rFonts w:ascii="Times New Roman" w:eastAsiaTheme="minorHAnsi" w:hAnsi="Times New Roman" w:cs="Times New Roman"/>
        </w:rPr>
        <w:t>;</w:t>
      </w:r>
      <w:r w:rsidR="00480806">
        <w:rPr>
          <w:rFonts w:ascii="Times New Roman" w:eastAsiaTheme="minorHAnsi" w:hAnsi="Times New Roman" w:cs="Times New Roman"/>
        </w:rPr>
        <w:t xml:space="preserve"> ¶4.</w:t>
      </w:r>
      <w:r w:rsidRPr="004151E8">
        <w:rPr>
          <w:rFonts w:ascii="Times New Roman" w:eastAsiaTheme="minorHAnsi" w:hAnsi="Times New Roman" w:cs="Times New Roman"/>
        </w:rPr>
        <w:t xml:space="preserve">  PECO asked that the Complaint be dismissed.</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Also on February 13, 2012, PECO filed a Preliminary Objection properly endorsed with a Notice to Plead.  That Preliminary Objection request</w:t>
      </w:r>
      <w:r w:rsidR="001C506B">
        <w:rPr>
          <w:rFonts w:ascii="Times New Roman" w:eastAsiaTheme="minorHAnsi" w:hAnsi="Times New Roman" w:cs="Times New Roman"/>
        </w:rPr>
        <w:t>ed</w:t>
      </w:r>
      <w:r w:rsidRPr="004151E8">
        <w:rPr>
          <w:rFonts w:ascii="Times New Roman" w:eastAsiaTheme="minorHAnsi" w:hAnsi="Times New Roman" w:cs="Times New Roman"/>
        </w:rPr>
        <w:t xml:space="preserve"> dismissal of the Complaint as warranted by 66 Pa. C.S. § 1529.1 relative to foreign load situations and</w:t>
      </w:r>
      <w:r w:rsidRPr="004151E8">
        <w:rPr>
          <w:rFonts w:ascii="Times New Roman" w:hAnsi="Times New Roman" w:cs="Times New Roman"/>
          <w:bCs/>
          <w:i/>
          <w:iCs/>
        </w:rPr>
        <w:t xml:space="preserve"> </w:t>
      </w:r>
      <w:r w:rsidRPr="004151E8">
        <w:rPr>
          <w:rFonts w:ascii="Times New Roman" w:eastAsiaTheme="minorHAnsi" w:hAnsi="Times New Roman" w:cs="Times New Roman"/>
          <w:bCs/>
          <w:i/>
          <w:iCs/>
        </w:rPr>
        <w:t>Ace Check Cashing</w:t>
      </w:r>
      <w:r w:rsidRPr="004151E8">
        <w:rPr>
          <w:rFonts w:ascii="Times New Roman" w:eastAsiaTheme="minorHAnsi" w:hAnsi="Times New Roman" w:cs="Times New Roman"/>
          <w:i/>
          <w:iCs/>
        </w:rPr>
        <w:t xml:space="preserve"> Inc. v. Philadelphia Gas Works</w:t>
      </w:r>
      <w:r w:rsidRPr="004151E8">
        <w:rPr>
          <w:rFonts w:ascii="Times New Roman" w:eastAsiaTheme="minorHAnsi" w:hAnsi="Times New Roman" w:cs="Times New Roman"/>
        </w:rPr>
        <w:t>, Docket No. C-2008-2056428 (Order entered May 21, 2010) (</w:t>
      </w:r>
      <w:r w:rsidRPr="004151E8">
        <w:rPr>
          <w:rFonts w:ascii="Times New Roman" w:eastAsiaTheme="minorHAnsi" w:hAnsi="Times New Roman" w:cs="Times New Roman"/>
          <w:bCs/>
          <w:i/>
          <w:iCs/>
        </w:rPr>
        <w:t>Ace Check Cashing</w:t>
      </w:r>
      <w:r w:rsidRPr="004151E8">
        <w:rPr>
          <w:rFonts w:ascii="Times New Roman" w:eastAsiaTheme="minorHAnsi" w:hAnsi="Times New Roman" w:cs="Times New Roman"/>
        </w:rPr>
        <w:t xml:space="preserve">), in which the Commission clarified that it does not have subject matter jurisdiction over a financial dispute between two non-utility parties.  </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On February 23, 2012, this case was assigned to the undersigned as Presiding Officer, and on February 24, 2012, a Hearing Notice was issued by the scheduling staff of the Office of Administrative Law Judge (OALJ) setting April 17, 2012, as the date for a telephonic hearing in this matter.</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On February 27, 2012, Christina Matthewson, Esquire, an attorney with Legal Aid of Southeastern Pennsylvania (LASP) entered her appearance in this matter on behalf of the tenant, Winnie Overton</w:t>
      </w:r>
      <w:r w:rsidR="001C506B">
        <w:rPr>
          <w:rFonts w:ascii="Times New Roman" w:eastAsiaTheme="minorHAnsi" w:hAnsi="Times New Roman" w:cs="Times New Roman"/>
        </w:rPr>
        <w:t>,</w:t>
      </w:r>
      <w:r w:rsidRPr="004151E8">
        <w:rPr>
          <w:rFonts w:ascii="Times New Roman" w:eastAsiaTheme="minorHAnsi" w:hAnsi="Times New Roman" w:cs="Times New Roman"/>
        </w:rPr>
        <w:t xml:space="preserve"> and filed a Petition to Intervene on Ms. Overton’s behalf.  Attorney Matthewson argue</w:t>
      </w:r>
      <w:r w:rsidR="001C506B">
        <w:rPr>
          <w:rFonts w:ascii="Times New Roman" w:eastAsiaTheme="minorHAnsi" w:hAnsi="Times New Roman" w:cs="Times New Roman"/>
        </w:rPr>
        <w:t>d</w:t>
      </w:r>
      <w:r w:rsidRPr="004151E8">
        <w:rPr>
          <w:rFonts w:ascii="Times New Roman" w:eastAsiaTheme="minorHAnsi" w:hAnsi="Times New Roman" w:cs="Times New Roman"/>
        </w:rPr>
        <w:t xml:space="preserve"> that intervention should be granted given Ms. Overton’s direct interest in this matter and the fact that Ms. Overton’s “substantial rights” may be affected by the outcome of this proceeding</w:t>
      </w:r>
      <w:r w:rsidR="001C506B">
        <w:rPr>
          <w:rFonts w:ascii="Times New Roman" w:eastAsiaTheme="minorHAnsi" w:hAnsi="Times New Roman" w:cs="Times New Roman"/>
        </w:rPr>
        <w:t xml:space="preserve">, though those affected rights were not </w:t>
      </w:r>
      <w:r w:rsidR="00C06D32">
        <w:rPr>
          <w:rFonts w:ascii="Times New Roman" w:eastAsiaTheme="minorHAnsi" w:hAnsi="Times New Roman" w:cs="Times New Roman"/>
        </w:rPr>
        <w:t>specified</w:t>
      </w:r>
      <w:r w:rsidRPr="004151E8">
        <w:rPr>
          <w:rFonts w:ascii="Times New Roman" w:eastAsiaTheme="minorHAnsi" w:hAnsi="Times New Roman" w:cs="Times New Roman"/>
        </w:rPr>
        <w:t>.</w:t>
      </w:r>
      <w:r w:rsidR="00480806">
        <w:rPr>
          <w:rFonts w:ascii="Times New Roman" w:eastAsiaTheme="minorHAnsi" w:hAnsi="Times New Roman" w:cs="Times New Roman"/>
        </w:rPr>
        <w:t xml:space="preserve">  Petition to Intervene at 2; ¶¶ 12-13.</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On March 1, 2012, I issued a standard form Prehearing Order in this case.</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 xml:space="preserve">On March 5, 2012, Complainant filed a Motion to Withdraw Formal Complaint and a Motion in Objection to Ms. Overton’s Petition to Intervene.  Significantly, the Motion to Withdraw Formal Complaint </w:t>
      </w:r>
      <w:r w:rsidR="001C506B">
        <w:rPr>
          <w:rFonts w:ascii="Times New Roman" w:eastAsiaTheme="minorHAnsi" w:hAnsi="Times New Roman" w:cs="Times New Roman"/>
        </w:rPr>
        <w:t>wa</w:t>
      </w:r>
      <w:r w:rsidRPr="004151E8">
        <w:rPr>
          <w:rFonts w:ascii="Times New Roman" w:eastAsiaTheme="minorHAnsi" w:hAnsi="Times New Roman" w:cs="Times New Roman"/>
        </w:rPr>
        <w:t xml:space="preserve">s made without prejudice to file another Complaint against PECO with respect to this matter at some future time. </w:t>
      </w:r>
      <w:r w:rsidR="003F5D54">
        <w:rPr>
          <w:rFonts w:ascii="Times New Roman" w:eastAsiaTheme="minorHAnsi" w:hAnsi="Times New Roman" w:cs="Times New Roman"/>
        </w:rPr>
        <w:t xml:space="preserve">Complainant’s </w:t>
      </w:r>
      <w:r w:rsidR="00480806">
        <w:rPr>
          <w:rFonts w:ascii="Times New Roman" w:eastAsiaTheme="minorHAnsi" w:hAnsi="Times New Roman" w:cs="Times New Roman"/>
        </w:rPr>
        <w:t>Motion at 2, 6; ¶¶ 5, 12.</w:t>
      </w:r>
      <w:r w:rsidRPr="004151E8">
        <w:rPr>
          <w:rFonts w:ascii="Times New Roman" w:eastAsiaTheme="minorHAnsi" w:hAnsi="Times New Roman" w:cs="Times New Roman"/>
        </w:rPr>
        <w:t xml:space="preserve"> Complainant states as his “core argument,” whether sufficient written notice was given to </w:t>
      </w:r>
      <w:r w:rsidRPr="004151E8">
        <w:rPr>
          <w:rFonts w:ascii="Times New Roman" w:eastAsiaTheme="minorHAnsi" w:hAnsi="Times New Roman" w:cs="Times New Roman"/>
        </w:rPr>
        <w:lastRenderedPageBreak/>
        <w:t xml:space="preserve">Complainant prior to the transfer of Ms. Overton’s bill into his name. </w:t>
      </w:r>
      <w:r w:rsidR="003F5D54">
        <w:rPr>
          <w:rFonts w:ascii="Times New Roman" w:eastAsiaTheme="minorHAnsi" w:hAnsi="Times New Roman" w:cs="Times New Roman"/>
        </w:rPr>
        <w:t xml:space="preserve">Complainant’s </w:t>
      </w:r>
      <w:r w:rsidR="00480806">
        <w:rPr>
          <w:rFonts w:ascii="Times New Roman" w:eastAsiaTheme="minorHAnsi" w:hAnsi="Times New Roman" w:cs="Times New Roman"/>
        </w:rPr>
        <w:t>Motion at 2, ¶</w:t>
      </w:r>
      <w:r w:rsidR="00532446">
        <w:rPr>
          <w:rFonts w:ascii="Times New Roman" w:eastAsiaTheme="minorHAnsi" w:hAnsi="Times New Roman" w:cs="Times New Roman"/>
        </w:rPr>
        <w:t xml:space="preserve"> </w:t>
      </w:r>
      <w:r w:rsidR="00480806">
        <w:rPr>
          <w:rFonts w:ascii="Times New Roman" w:eastAsiaTheme="minorHAnsi" w:hAnsi="Times New Roman" w:cs="Times New Roman"/>
        </w:rPr>
        <w:t xml:space="preserve">4.  </w:t>
      </w:r>
      <w:r w:rsidRPr="004151E8">
        <w:rPr>
          <w:rFonts w:ascii="Times New Roman" w:eastAsiaTheme="minorHAnsi" w:hAnsi="Times New Roman" w:cs="Times New Roman"/>
        </w:rPr>
        <w:t xml:space="preserve"> However, Complainant also goes on to state that the issue for resolution is one of financial responsibility of the parties, but agrees that the Commission is not the proper venue for this determination. </w:t>
      </w:r>
      <w:r w:rsidR="003F5D54">
        <w:rPr>
          <w:rFonts w:ascii="Times New Roman" w:eastAsiaTheme="minorHAnsi" w:hAnsi="Times New Roman" w:cs="Times New Roman"/>
        </w:rPr>
        <w:t xml:space="preserve">Complainant’s </w:t>
      </w:r>
      <w:r w:rsidR="00480806">
        <w:rPr>
          <w:rFonts w:ascii="Times New Roman" w:eastAsiaTheme="minorHAnsi" w:hAnsi="Times New Roman" w:cs="Times New Roman"/>
        </w:rPr>
        <w:t>Motion at 2-3; ¶¶</w:t>
      </w:r>
      <w:r w:rsidR="00532446">
        <w:rPr>
          <w:rFonts w:ascii="Times New Roman" w:eastAsiaTheme="minorHAnsi" w:hAnsi="Times New Roman" w:cs="Times New Roman"/>
        </w:rPr>
        <w:t xml:space="preserve"> 6-7.</w:t>
      </w:r>
      <w:r w:rsidRPr="004151E8">
        <w:rPr>
          <w:rFonts w:ascii="Times New Roman" w:eastAsiaTheme="minorHAnsi" w:hAnsi="Times New Roman" w:cs="Times New Roman"/>
        </w:rPr>
        <w:t xml:space="preserve"> Complainant further avers that as of February 24, 2012, the “foreign wiring” problem at the service address ha</w:t>
      </w:r>
      <w:r w:rsidR="00455FEC">
        <w:rPr>
          <w:rFonts w:ascii="Times New Roman" w:eastAsiaTheme="minorHAnsi" w:hAnsi="Times New Roman" w:cs="Times New Roman"/>
        </w:rPr>
        <w:t>d</w:t>
      </w:r>
      <w:r w:rsidRPr="004151E8">
        <w:rPr>
          <w:rFonts w:ascii="Times New Roman" w:eastAsiaTheme="minorHAnsi" w:hAnsi="Times New Roman" w:cs="Times New Roman"/>
        </w:rPr>
        <w:t xml:space="preserve"> been corrected.</w:t>
      </w:r>
      <w:r w:rsidRPr="004151E8">
        <w:rPr>
          <w:rFonts w:ascii="Times New Roman" w:eastAsiaTheme="minorHAnsi" w:hAnsi="Times New Roman" w:cs="Times New Roman"/>
          <w:vertAlign w:val="superscript"/>
        </w:rPr>
        <w:footnoteReference w:id="2"/>
      </w:r>
      <w:r w:rsidRPr="004151E8">
        <w:rPr>
          <w:rFonts w:ascii="Times New Roman" w:eastAsiaTheme="minorHAnsi" w:hAnsi="Times New Roman" w:cs="Times New Roman"/>
        </w:rPr>
        <w:t xml:space="preserve">  Anticipating the grant of the Motion to Withdraw the Complaint, Complainant asks that the Petition to Intervene be dismissed as untimely and unwarranted given the withdrawal of the Complaint.</w:t>
      </w:r>
      <w:r w:rsidR="00532446">
        <w:rPr>
          <w:rFonts w:ascii="Times New Roman" w:eastAsiaTheme="minorHAnsi" w:hAnsi="Times New Roman" w:cs="Times New Roman"/>
        </w:rPr>
        <w:t xml:space="preserve"> </w:t>
      </w:r>
      <w:r w:rsidR="003F5D54">
        <w:rPr>
          <w:rFonts w:ascii="Times New Roman" w:eastAsiaTheme="minorHAnsi" w:hAnsi="Times New Roman" w:cs="Times New Roman"/>
        </w:rPr>
        <w:t xml:space="preserve">Complainant’s </w:t>
      </w:r>
      <w:r w:rsidR="00532446">
        <w:rPr>
          <w:rFonts w:ascii="Times New Roman" w:eastAsiaTheme="minorHAnsi" w:hAnsi="Times New Roman" w:cs="Times New Roman"/>
        </w:rPr>
        <w:t>Motion at 6; ¶ 12.</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 xml:space="preserve">On March 20, 2012, PECO filed an Objection to the Motion to Withdraw Formal Complaint.  That Objection is based on Complainant’s Motion to Withdraw the Complaint </w:t>
      </w:r>
      <w:r w:rsidRPr="004151E8">
        <w:rPr>
          <w:rFonts w:ascii="Times New Roman" w:eastAsiaTheme="minorHAnsi" w:hAnsi="Times New Roman" w:cs="Times New Roman"/>
          <w:i/>
        </w:rPr>
        <w:t>without</w:t>
      </w:r>
      <w:r w:rsidRPr="004151E8">
        <w:rPr>
          <w:rFonts w:ascii="Times New Roman" w:eastAsiaTheme="minorHAnsi" w:hAnsi="Times New Roman" w:cs="Times New Roman"/>
        </w:rPr>
        <w:t xml:space="preserve"> prejudice.  PECO argues that as Complainant now states that the issue in this matter is a financial issue between himself and his tenant, the issue in this case does not involve PECO, and that to hold open the opportunity for Complainant to re-file a Complaint in this matter would be a waste of time and resources.</w:t>
      </w:r>
      <w:r w:rsidR="00532446">
        <w:rPr>
          <w:rFonts w:ascii="Times New Roman" w:eastAsiaTheme="minorHAnsi" w:hAnsi="Times New Roman" w:cs="Times New Roman"/>
        </w:rPr>
        <w:t xml:space="preserve"> </w:t>
      </w:r>
      <w:r w:rsidR="00FD37BA">
        <w:rPr>
          <w:rFonts w:ascii="Times New Roman" w:eastAsiaTheme="minorHAnsi" w:hAnsi="Times New Roman" w:cs="Times New Roman"/>
        </w:rPr>
        <w:t xml:space="preserve">PECO </w:t>
      </w:r>
      <w:r w:rsidR="00532446">
        <w:rPr>
          <w:rFonts w:ascii="Times New Roman" w:eastAsiaTheme="minorHAnsi" w:hAnsi="Times New Roman" w:cs="Times New Roman"/>
        </w:rPr>
        <w:t>Objection at 2; ¶ 4.</w:t>
      </w:r>
      <w:r w:rsidRPr="004151E8">
        <w:rPr>
          <w:rFonts w:ascii="Times New Roman" w:eastAsiaTheme="minorHAnsi" w:hAnsi="Times New Roman" w:cs="Times New Roman"/>
        </w:rPr>
        <w:t xml:space="preserve">  PECO further states that as of March 12, 2012, the “foreign wiring” problem at the service address has been corrected, and that as of March 13, 2012, service at the service address has been placed in the tenant’s name and the account established in the Complainant’s name has been closed.</w:t>
      </w:r>
      <w:r w:rsidR="00532446">
        <w:rPr>
          <w:rFonts w:ascii="Times New Roman" w:eastAsiaTheme="minorHAnsi" w:hAnsi="Times New Roman" w:cs="Times New Roman"/>
        </w:rPr>
        <w:t xml:space="preserve">  </w:t>
      </w:r>
      <w:r w:rsidR="00FD37BA">
        <w:rPr>
          <w:rFonts w:ascii="Times New Roman" w:eastAsiaTheme="minorHAnsi" w:hAnsi="Times New Roman" w:cs="Times New Roman"/>
        </w:rPr>
        <w:t xml:space="preserve">PECO </w:t>
      </w:r>
      <w:r w:rsidR="00532446">
        <w:rPr>
          <w:rFonts w:ascii="Times New Roman" w:eastAsiaTheme="minorHAnsi" w:hAnsi="Times New Roman" w:cs="Times New Roman"/>
        </w:rPr>
        <w:t>Objection at 3; ¶¶ 5, 8.</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Also on March 20, PECO filed an Objection to Ms. Overton’s Petition to Intervene.</w:t>
      </w:r>
      <w:r w:rsidR="00377AF6">
        <w:rPr>
          <w:rStyle w:val="FootnoteReference"/>
          <w:rFonts w:ascii="Times New Roman" w:eastAsiaTheme="minorHAnsi" w:hAnsi="Times New Roman" w:cs="Times New Roman"/>
        </w:rPr>
        <w:footnoteReference w:id="3"/>
      </w:r>
      <w:r w:rsidRPr="004151E8">
        <w:rPr>
          <w:rFonts w:ascii="Times New Roman" w:eastAsiaTheme="minorHAnsi" w:hAnsi="Times New Roman" w:cs="Times New Roman"/>
        </w:rPr>
        <w:t xml:space="preserve">  PECO contends that Ms. Overton is not an indispensable party to this proceeding because Ms. Overton does not have a right or interest related to the claim of the Complainant which </w:t>
      </w:r>
      <w:r w:rsidR="00455FEC">
        <w:rPr>
          <w:rFonts w:ascii="Times New Roman" w:eastAsiaTheme="minorHAnsi" w:hAnsi="Times New Roman" w:cs="Times New Roman"/>
        </w:rPr>
        <w:t xml:space="preserve">Complaint </w:t>
      </w:r>
      <w:r w:rsidRPr="004151E8">
        <w:rPr>
          <w:rFonts w:ascii="Times New Roman" w:eastAsiaTheme="minorHAnsi" w:hAnsi="Times New Roman" w:cs="Times New Roman"/>
        </w:rPr>
        <w:t xml:space="preserve">goes to </w:t>
      </w:r>
      <w:r w:rsidRPr="004151E8">
        <w:rPr>
          <w:rFonts w:ascii="Times New Roman" w:eastAsiaTheme="minorHAnsi" w:hAnsi="Times New Roman" w:cs="Times New Roman"/>
          <w:i/>
        </w:rPr>
        <w:t>his</w:t>
      </w:r>
      <w:r w:rsidRPr="004151E8">
        <w:rPr>
          <w:rFonts w:ascii="Times New Roman" w:eastAsiaTheme="minorHAnsi" w:hAnsi="Times New Roman" w:cs="Times New Roman"/>
        </w:rPr>
        <w:t xml:space="preserve"> responsibility to PECO for a bill related to a “foreign wiring” situation under  66 Pa. C.S. § 1529.1, and that even if Ms. Overton has a financial interest, it is not resolvable by the Commission.</w:t>
      </w:r>
      <w:r w:rsidR="007E2E94">
        <w:rPr>
          <w:rFonts w:ascii="Times New Roman" w:eastAsiaTheme="minorHAnsi" w:hAnsi="Times New Roman" w:cs="Times New Roman"/>
        </w:rPr>
        <w:t xml:space="preserve"> PECO</w:t>
      </w:r>
      <w:r w:rsidR="00377AF6">
        <w:rPr>
          <w:rFonts w:ascii="Times New Roman" w:eastAsiaTheme="minorHAnsi" w:hAnsi="Times New Roman" w:cs="Times New Roman"/>
        </w:rPr>
        <w:t>’s</w:t>
      </w:r>
      <w:r w:rsidR="007E2E94">
        <w:rPr>
          <w:rFonts w:ascii="Times New Roman" w:eastAsiaTheme="minorHAnsi" w:hAnsi="Times New Roman" w:cs="Times New Roman"/>
        </w:rPr>
        <w:t xml:space="preserve"> </w:t>
      </w:r>
      <w:r w:rsidR="00377AF6">
        <w:rPr>
          <w:rFonts w:ascii="Times New Roman" w:eastAsiaTheme="minorHAnsi" w:hAnsi="Times New Roman" w:cs="Times New Roman"/>
        </w:rPr>
        <w:t>Answer</w:t>
      </w:r>
      <w:r w:rsidR="007E2E94">
        <w:rPr>
          <w:rFonts w:ascii="Times New Roman" w:eastAsiaTheme="minorHAnsi" w:hAnsi="Times New Roman" w:cs="Times New Roman"/>
        </w:rPr>
        <w:t xml:space="preserve"> </w:t>
      </w:r>
      <w:r w:rsidR="00FD37BA">
        <w:rPr>
          <w:rFonts w:ascii="Times New Roman" w:eastAsiaTheme="minorHAnsi" w:hAnsi="Times New Roman" w:cs="Times New Roman"/>
        </w:rPr>
        <w:t xml:space="preserve">to Petition to Intervene </w:t>
      </w:r>
      <w:r w:rsidR="007E2E94">
        <w:rPr>
          <w:rFonts w:ascii="Times New Roman" w:eastAsiaTheme="minorHAnsi" w:hAnsi="Times New Roman" w:cs="Times New Roman"/>
        </w:rPr>
        <w:t>at 2, 4-5; ¶¶ 10, 13.</w:t>
      </w:r>
      <w:r w:rsidRPr="004151E8">
        <w:rPr>
          <w:rFonts w:ascii="Times New Roman" w:eastAsiaTheme="minorHAnsi" w:hAnsi="Times New Roman" w:cs="Times New Roman"/>
        </w:rPr>
        <w:t xml:space="preserve"> </w:t>
      </w:r>
      <w:r w:rsidR="00455FEC">
        <w:rPr>
          <w:rFonts w:ascii="Times New Roman" w:eastAsiaTheme="minorHAnsi" w:hAnsi="Times New Roman" w:cs="Times New Roman"/>
        </w:rPr>
        <w:t>See,</w:t>
      </w:r>
      <w:r w:rsidRPr="004151E8">
        <w:rPr>
          <w:rFonts w:ascii="Times New Roman" w:eastAsiaTheme="minorHAnsi" w:hAnsi="Times New Roman" w:cs="Times New Roman"/>
        </w:rPr>
        <w:t xml:space="preserve"> </w:t>
      </w:r>
      <w:r w:rsidRPr="004151E8">
        <w:rPr>
          <w:rFonts w:ascii="Times New Roman" w:eastAsiaTheme="minorHAnsi" w:hAnsi="Times New Roman" w:cs="Times New Roman"/>
          <w:i/>
        </w:rPr>
        <w:t>Ace Check Cashing; Corazzini.</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On March 27, 2012, Complainant filed a document styled a “Response (In Clarification) to Defendant’s [sic] Motion of Objection to Plaintiff’s [sic] Motion to Withdraw Without Prejudice.”</w:t>
      </w:r>
      <w:r w:rsidR="003F5D54">
        <w:rPr>
          <w:rStyle w:val="FootnoteReference"/>
          <w:rFonts w:ascii="Times New Roman" w:eastAsiaTheme="minorHAnsi" w:hAnsi="Times New Roman" w:cs="Times New Roman"/>
        </w:rPr>
        <w:footnoteReference w:id="4"/>
      </w:r>
      <w:r w:rsidRPr="004151E8">
        <w:rPr>
          <w:rFonts w:ascii="Times New Roman" w:eastAsiaTheme="minorHAnsi" w:hAnsi="Times New Roman" w:cs="Times New Roman"/>
        </w:rPr>
        <w:t xml:space="preserve">  In that filing, Complainant contends that the issue for determination in this proceeding is whether PECO provided “timely, accurate and required notice prior to transfer of utilities from the name of the tenant to landlord under proviso of the applicable statute.” </w:t>
      </w:r>
      <w:r w:rsidR="00B57D73">
        <w:rPr>
          <w:rFonts w:ascii="Times New Roman" w:eastAsiaTheme="minorHAnsi" w:hAnsi="Times New Roman" w:cs="Times New Roman"/>
        </w:rPr>
        <w:t xml:space="preserve">Amended Complaint at 1; ¶1.  </w:t>
      </w:r>
      <w:r w:rsidRPr="004151E8">
        <w:rPr>
          <w:rFonts w:ascii="Times New Roman" w:eastAsiaTheme="minorHAnsi" w:hAnsi="Times New Roman" w:cs="Times New Roman"/>
        </w:rPr>
        <w:t xml:space="preserve">In other words, Complainant maintains that the part of his original Complaint related to PECO’s business practices remains unresolved.  Complainant asks that the Commission order PECO to “zero out” the bill and/or impose a monetary penalty against PECO and require PECO to “enhance” its business practices with respect to timely notice. </w:t>
      </w:r>
      <w:r w:rsidR="00B57D73">
        <w:rPr>
          <w:rFonts w:ascii="Times New Roman" w:eastAsiaTheme="minorHAnsi" w:hAnsi="Times New Roman" w:cs="Times New Roman"/>
        </w:rPr>
        <w:t xml:space="preserve">Amended Complaint at 2; ¶ 1. </w:t>
      </w:r>
      <w:r w:rsidRPr="004151E8">
        <w:rPr>
          <w:rFonts w:ascii="Times New Roman" w:eastAsiaTheme="minorHAnsi" w:hAnsi="Times New Roman" w:cs="Times New Roman"/>
        </w:rPr>
        <w:t xml:space="preserve"> Complainant concludes by joining in PECO’s argument that Ms. Overton’s Petition to Intervene should be denied because the Commission lacks jurisdiction to resolve the financial dispute between two non-utility parties.</w:t>
      </w:r>
      <w:r w:rsidR="00B57D73">
        <w:rPr>
          <w:rStyle w:val="FootnoteReference"/>
          <w:rFonts w:ascii="Times New Roman" w:eastAsiaTheme="minorHAnsi" w:hAnsi="Times New Roman" w:cs="Times New Roman"/>
        </w:rPr>
        <w:footnoteReference w:id="5"/>
      </w:r>
      <w:r w:rsidR="00B57D73">
        <w:rPr>
          <w:rFonts w:ascii="Times New Roman" w:eastAsiaTheme="minorHAnsi" w:hAnsi="Times New Roman" w:cs="Times New Roman"/>
        </w:rPr>
        <w:t xml:space="preserve"> </w:t>
      </w:r>
      <w:r w:rsidR="00377AF6">
        <w:rPr>
          <w:rFonts w:ascii="Times New Roman" w:eastAsiaTheme="minorHAnsi" w:hAnsi="Times New Roman" w:cs="Times New Roman"/>
        </w:rPr>
        <w:t xml:space="preserve">Complainant’s </w:t>
      </w:r>
      <w:r w:rsidR="00B57D73">
        <w:rPr>
          <w:rFonts w:ascii="Times New Roman" w:eastAsiaTheme="minorHAnsi" w:hAnsi="Times New Roman" w:cs="Times New Roman"/>
        </w:rPr>
        <w:t>Answer to Petition to Intervene at 3; ¶ 3.</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 xml:space="preserve">On March 30, 2012, Ms. Matthewson filed a document styled a “Response to Plaintiff’s Consolidated Motion to Withdraw Formal Complaint and Motion in Objection to the Petitioner’s Petition to Intervene.”  That document concludes by asking that the Complainant’s Motion to Withdraw his Formal Complaint be granted but that Complainant’s Objection to Ms. Overton’s Intervention be </w:t>
      </w:r>
      <w:r w:rsidR="006E6B8A" w:rsidRPr="004151E8">
        <w:rPr>
          <w:rFonts w:ascii="Times New Roman" w:eastAsiaTheme="minorHAnsi" w:hAnsi="Times New Roman" w:cs="Times New Roman"/>
        </w:rPr>
        <w:t>dismissed</w:t>
      </w:r>
      <w:r w:rsidRPr="004151E8">
        <w:rPr>
          <w:rFonts w:ascii="Times New Roman" w:eastAsiaTheme="minorHAnsi" w:hAnsi="Times New Roman" w:cs="Times New Roman"/>
        </w:rPr>
        <w:t>.</w:t>
      </w:r>
      <w:r w:rsidR="00455FEC">
        <w:rPr>
          <w:rStyle w:val="FootnoteReference"/>
          <w:rFonts w:ascii="Times New Roman" w:eastAsiaTheme="minorHAnsi" w:hAnsi="Times New Roman" w:cs="Times New Roman"/>
        </w:rPr>
        <w:footnoteReference w:id="6"/>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jc w:val="center"/>
        <w:rPr>
          <w:rFonts w:ascii="Times New Roman" w:eastAsiaTheme="minorHAnsi" w:hAnsi="Times New Roman" w:cs="Times New Roman"/>
          <w:u w:val="single"/>
        </w:rPr>
      </w:pPr>
      <w:r w:rsidRPr="004151E8">
        <w:rPr>
          <w:rFonts w:ascii="Times New Roman" w:eastAsiaTheme="minorHAnsi" w:hAnsi="Times New Roman" w:cs="Times New Roman"/>
          <w:u w:val="single"/>
        </w:rPr>
        <w:t>DISCUSSION</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 xml:space="preserve">There are three prehearing filings that must be addressed in this Order: PECO’s Preliminary Objection to the Complaint; Ms. Overton’s Petition to Intervene; and, Mr. Neal’s </w:t>
      </w:r>
      <w:r w:rsidRPr="004151E8">
        <w:rPr>
          <w:rFonts w:ascii="Times New Roman" w:eastAsiaTheme="minorHAnsi" w:hAnsi="Times New Roman" w:cs="Times New Roman"/>
        </w:rPr>
        <w:lastRenderedPageBreak/>
        <w:t xml:space="preserve">Motion to Withdraw his Complaint without prejudice.  These will be addressed and resolved, </w:t>
      </w:r>
      <w:r w:rsidRPr="004151E8">
        <w:rPr>
          <w:rFonts w:ascii="Times New Roman" w:eastAsiaTheme="minorHAnsi" w:hAnsi="Times New Roman" w:cs="Times New Roman"/>
          <w:i/>
        </w:rPr>
        <w:t>seriatim</w:t>
      </w:r>
      <w:r w:rsidRPr="004151E8">
        <w:rPr>
          <w:rFonts w:ascii="Times New Roman" w:eastAsiaTheme="minorHAnsi" w:hAnsi="Times New Roman" w:cs="Times New Roman"/>
        </w:rPr>
        <w:t>.</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b/>
        </w:rPr>
      </w:pPr>
      <w:r w:rsidRPr="004151E8">
        <w:rPr>
          <w:rFonts w:ascii="Times New Roman" w:eastAsiaTheme="minorHAnsi" w:hAnsi="Times New Roman" w:cs="Times New Roman"/>
          <w:b/>
        </w:rPr>
        <w:t>PECO’s Preliminary Objection to the Complaint</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after="200" w:line="360" w:lineRule="auto"/>
        <w:rPr>
          <w:rFonts w:ascii="Times New Roman" w:eastAsiaTheme="minorHAnsi" w:hAnsi="Times New Roman" w:cs="Times New Roman"/>
          <w:spacing w:val="-3"/>
        </w:rPr>
      </w:pPr>
      <w:r w:rsidRPr="004151E8">
        <w:rPr>
          <w:rFonts w:ascii="Times New Roman" w:eastAsiaTheme="minorHAnsi" w:hAnsi="Times New Roman" w:cs="Times New Roman"/>
          <w:spacing w:val="-3"/>
        </w:rPr>
        <w:tab/>
      </w:r>
      <w:r w:rsidRPr="004151E8">
        <w:rPr>
          <w:rFonts w:ascii="Times New Roman" w:eastAsiaTheme="minorHAnsi" w:hAnsi="Times New Roman" w:cs="Times New Roman"/>
          <w:spacing w:val="-3"/>
        </w:rPr>
        <w:tab/>
        <w:t xml:space="preserve">The Commission's Rules of Practice and Procedure permit parties to file </w:t>
      </w:r>
      <w:r w:rsidRPr="004151E8">
        <w:rPr>
          <w:rFonts w:ascii="Times New Roman" w:eastAsiaTheme="minorHAnsi" w:hAnsi="Times New Roman" w:cs="Times New Roman"/>
          <w:bCs/>
          <w:spacing w:val="-3"/>
        </w:rPr>
        <w:t>preliminary objections.</w:t>
      </w:r>
      <w:r w:rsidRPr="004151E8">
        <w:rPr>
          <w:rFonts w:ascii="Times New Roman" w:eastAsiaTheme="minorHAnsi" w:hAnsi="Times New Roman" w:cs="Times New Roman"/>
          <w:spacing w:val="-3"/>
        </w:rPr>
        <w:t xml:space="preserve">   The grounds for </w:t>
      </w:r>
      <w:r w:rsidRPr="004151E8">
        <w:rPr>
          <w:rFonts w:ascii="Times New Roman" w:eastAsiaTheme="minorHAnsi" w:hAnsi="Times New Roman" w:cs="Times New Roman"/>
          <w:bCs/>
          <w:spacing w:val="-3"/>
        </w:rPr>
        <w:t>preliminary objections</w:t>
      </w:r>
      <w:r w:rsidRPr="004151E8">
        <w:rPr>
          <w:rFonts w:ascii="Times New Roman" w:eastAsiaTheme="minorHAnsi" w:hAnsi="Times New Roman" w:cs="Times New Roman"/>
          <w:spacing w:val="-3"/>
        </w:rPr>
        <w:t xml:space="preserve"> are limited to those set forth in 52 Pa Code § 5.101(a) as follows: </w:t>
      </w:r>
    </w:p>
    <w:p w:rsidR="004151E8" w:rsidRPr="004151E8" w:rsidRDefault="004151E8" w:rsidP="004151E8">
      <w:pPr>
        <w:autoSpaceDE/>
        <w:autoSpaceDN/>
        <w:spacing w:after="200" w:line="360" w:lineRule="auto"/>
        <w:rPr>
          <w:rFonts w:ascii="Times New Roman" w:eastAsiaTheme="minorHAnsi" w:hAnsi="Times New Roman" w:cs="Times New Roman"/>
          <w:spacing w:val="-3"/>
        </w:rPr>
      </w:pPr>
    </w:p>
    <w:p w:rsidR="004151E8" w:rsidRPr="004151E8" w:rsidRDefault="004151E8" w:rsidP="004151E8">
      <w:pPr>
        <w:autoSpaceDE/>
        <w:autoSpaceDN/>
        <w:spacing w:after="200" w:line="276" w:lineRule="auto"/>
        <w:ind w:left="1440" w:right="1440"/>
        <w:rPr>
          <w:rFonts w:ascii="Times New Roman" w:eastAsiaTheme="minorHAnsi" w:hAnsi="Times New Roman" w:cs="Times New Roman"/>
          <w:spacing w:val="-3"/>
        </w:rPr>
      </w:pPr>
      <w:r w:rsidRPr="004151E8">
        <w:rPr>
          <w:rFonts w:ascii="Times New Roman" w:eastAsiaTheme="minorHAnsi" w:hAnsi="Times New Roman" w:cs="Times New Roman"/>
          <w:spacing w:val="-3"/>
        </w:rPr>
        <w:t>(1) Lack of Commission jurisdiction or improper service of the pleading initiating the proceeding.</w:t>
      </w:r>
      <w:r w:rsidRPr="004151E8">
        <w:rPr>
          <w:rFonts w:ascii="Times New Roman" w:eastAsiaTheme="minorHAnsi" w:hAnsi="Times New Roman" w:cs="Times New Roman"/>
          <w:spacing w:val="-3"/>
        </w:rPr>
        <w:br/>
        <w:t> </w:t>
      </w:r>
      <w:r w:rsidRPr="004151E8">
        <w:rPr>
          <w:rFonts w:ascii="Times New Roman" w:eastAsiaTheme="minorHAnsi" w:hAnsi="Times New Roman" w:cs="Times New Roman"/>
          <w:spacing w:val="-3"/>
        </w:rPr>
        <w:br/>
        <w:t>(2) Failure of a pleading to conform to this chapter or the inclusion of scandalous or impertinent matter.</w:t>
      </w:r>
      <w:r w:rsidRPr="004151E8">
        <w:rPr>
          <w:rFonts w:ascii="Times New Roman" w:eastAsiaTheme="minorHAnsi" w:hAnsi="Times New Roman" w:cs="Times New Roman"/>
          <w:spacing w:val="-3"/>
        </w:rPr>
        <w:br/>
        <w:t> </w:t>
      </w:r>
      <w:r w:rsidRPr="004151E8">
        <w:rPr>
          <w:rFonts w:ascii="Times New Roman" w:eastAsiaTheme="minorHAnsi" w:hAnsi="Times New Roman" w:cs="Times New Roman"/>
          <w:spacing w:val="-3"/>
        </w:rPr>
        <w:br/>
        <w:t>(3) Insufficient specificity of a pleading.</w:t>
      </w:r>
      <w:r w:rsidRPr="004151E8">
        <w:rPr>
          <w:rFonts w:ascii="Times New Roman" w:eastAsiaTheme="minorHAnsi" w:hAnsi="Times New Roman" w:cs="Times New Roman"/>
          <w:spacing w:val="-3"/>
        </w:rPr>
        <w:br/>
        <w:t> </w:t>
      </w:r>
      <w:r w:rsidRPr="004151E8">
        <w:rPr>
          <w:rFonts w:ascii="Times New Roman" w:eastAsiaTheme="minorHAnsi" w:hAnsi="Times New Roman" w:cs="Times New Roman"/>
          <w:spacing w:val="-3"/>
        </w:rPr>
        <w:br/>
        <w:t>(4) Legal insufficiency of a pleading.</w:t>
      </w:r>
      <w:r w:rsidRPr="004151E8">
        <w:rPr>
          <w:rFonts w:ascii="Times New Roman" w:eastAsiaTheme="minorHAnsi" w:hAnsi="Times New Roman" w:cs="Times New Roman"/>
          <w:spacing w:val="-3"/>
        </w:rPr>
        <w:br/>
        <w:t> </w:t>
      </w:r>
      <w:r w:rsidRPr="004151E8">
        <w:rPr>
          <w:rFonts w:ascii="Times New Roman" w:eastAsiaTheme="minorHAnsi" w:hAnsi="Times New Roman" w:cs="Times New Roman"/>
          <w:spacing w:val="-3"/>
        </w:rPr>
        <w:br/>
        <w:t>(5) Lack of capacity to sue, nonjoinder of a necessary party or misjoinder of a cause of action.</w:t>
      </w:r>
      <w:r w:rsidRPr="004151E8">
        <w:rPr>
          <w:rFonts w:ascii="Times New Roman" w:eastAsiaTheme="minorHAnsi" w:hAnsi="Times New Roman" w:cs="Times New Roman"/>
          <w:spacing w:val="-3"/>
        </w:rPr>
        <w:br/>
        <w:t> </w:t>
      </w:r>
      <w:r w:rsidRPr="004151E8">
        <w:rPr>
          <w:rFonts w:ascii="Times New Roman" w:eastAsiaTheme="minorHAnsi" w:hAnsi="Times New Roman" w:cs="Times New Roman"/>
          <w:spacing w:val="-3"/>
        </w:rPr>
        <w:br/>
        <w:t>(6) Pendency of a prior proceeding or agreement for alternative dispute resolution.</w:t>
      </w:r>
    </w:p>
    <w:p w:rsidR="004151E8" w:rsidRPr="004151E8" w:rsidRDefault="004151E8" w:rsidP="004151E8">
      <w:pPr>
        <w:autoSpaceDE/>
        <w:autoSpaceDN/>
        <w:spacing w:line="360" w:lineRule="auto"/>
        <w:rPr>
          <w:rFonts w:ascii="Times New Roman" w:eastAsiaTheme="minorHAnsi" w:hAnsi="Times New Roman" w:cs="Times New Roman"/>
          <w:spacing w:val="-3"/>
        </w:rPr>
      </w:pPr>
      <w:r w:rsidRPr="004151E8">
        <w:rPr>
          <w:rFonts w:ascii="Times New Roman" w:eastAsiaTheme="minorHAnsi" w:hAnsi="Times New Roman" w:cs="Times New Roman"/>
          <w:spacing w:val="-3"/>
        </w:rPr>
        <w:br/>
      </w:r>
      <w:r w:rsidRPr="004151E8">
        <w:rPr>
          <w:rFonts w:ascii="Times New Roman" w:eastAsiaTheme="minorHAnsi" w:hAnsi="Times New Roman" w:cs="Times New Roman"/>
          <w:spacing w:val="-3"/>
        </w:rPr>
        <w:tab/>
      </w:r>
      <w:r w:rsidRPr="004151E8">
        <w:rPr>
          <w:rFonts w:ascii="Times New Roman" w:eastAsiaTheme="minorHAnsi" w:hAnsi="Times New Roman" w:cs="Times New Roman"/>
          <w:spacing w:val="-3"/>
        </w:rPr>
        <w:tab/>
        <w:t>PECO’s P</w:t>
      </w:r>
      <w:r w:rsidRPr="004151E8">
        <w:rPr>
          <w:rFonts w:ascii="Times New Roman" w:eastAsiaTheme="minorHAnsi" w:hAnsi="Times New Roman" w:cs="Times New Roman"/>
          <w:bCs/>
          <w:spacing w:val="-3"/>
        </w:rPr>
        <w:t>reliminary Objection</w:t>
      </w:r>
      <w:r w:rsidRPr="004151E8">
        <w:rPr>
          <w:rFonts w:ascii="Times New Roman" w:eastAsiaTheme="minorHAnsi" w:hAnsi="Times New Roman" w:cs="Times New Roman"/>
          <w:spacing w:val="-3"/>
        </w:rPr>
        <w:t xml:space="preserve"> asserts, in part, lack of Commission jurisdiction pursuant to52 Pa Code § 5.101(a)(4), legal insufficiency of the pleading.  The Preliminary Objection requests dismissal of the Complaint as warranted by 66 Pa. C.S. § 1529.1 relative to foreign load situations and Commission precedent, primarily </w:t>
      </w:r>
      <w:r w:rsidRPr="004151E8">
        <w:rPr>
          <w:rFonts w:ascii="Times New Roman" w:eastAsiaTheme="minorHAnsi" w:hAnsi="Times New Roman" w:cs="Times New Roman"/>
          <w:i/>
          <w:spacing w:val="-3"/>
        </w:rPr>
        <w:t>Santos v. Metropolitan Edison Company</w:t>
      </w:r>
      <w:r w:rsidRPr="004151E8">
        <w:rPr>
          <w:rFonts w:ascii="Times New Roman" w:eastAsiaTheme="minorHAnsi" w:hAnsi="Times New Roman" w:cs="Times New Roman"/>
          <w:spacing w:val="-3"/>
        </w:rPr>
        <w:t xml:space="preserve">, Docket No. C-00967757 (Order entered August 7, 1997) which stands for the proposition that a utility, upon discovering the existence of foreign load, is required to list the account, including any arrearages, in the name of the landlord, and </w:t>
      </w:r>
      <w:r w:rsidRPr="004151E8">
        <w:rPr>
          <w:rFonts w:ascii="Times New Roman" w:eastAsiaTheme="minorHAnsi" w:hAnsi="Times New Roman" w:cs="Times New Roman"/>
          <w:bCs/>
          <w:i/>
          <w:iCs/>
          <w:spacing w:val="-3"/>
        </w:rPr>
        <w:t xml:space="preserve"> Ace Check Cashing</w:t>
      </w:r>
      <w:r w:rsidRPr="004151E8">
        <w:rPr>
          <w:rFonts w:ascii="Times New Roman" w:eastAsiaTheme="minorHAnsi" w:hAnsi="Times New Roman" w:cs="Times New Roman"/>
          <w:i/>
          <w:iCs/>
          <w:spacing w:val="-3"/>
        </w:rPr>
        <w:t xml:space="preserve"> Inc. v. Philadelphia Gas Works</w:t>
      </w:r>
      <w:r w:rsidRPr="004151E8">
        <w:rPr>
          <w:rFonts w:ascii="Times New Roman" w:eastAsiaTheme="minorHAnsi" w:hAnsi="Times New Roman" w:cs="Times New Roman"/>
          <w:spacing w:val="-3"/>
        </w:rPr>
        <w:t xml:space="preserve">, </w:t>
      </w:r>
      <w:r w:rsidRPr="004151E8">
        <w:rPr>
          <w:rFonts w:ascii="Times New Roman" w:eastAsiaTheme="minorHAnsi" w:hAnsi="Times New Roman" w:cs="Times New Roman"/>
          <w:spacing w:val="-3"/>
        </w:rPr>
        <w:lastRenderedPageBreak/>
        <w:t>Docket No. C-2008-2056428 (Order entered May 21, 2010), in which the Commission clarified that it does not have subject matter jurisdiction over a financial dispute between two non-utility parties.</w:t>
      </w:r>
    </w:p>
    <w:p w:rsidR="004151E8" w:rsidRPr="004151E8" w:rsidRDefault="004151E8" w:rsidP="004151E8">
      <w:pPr>
        <w:autoSpaceDE/>
        <w:autoSpaceDN/>
        <w:spacing w:line="360" w:lineRule="auto"/>
        <w:rPr>
          <w:rFonts w:ascii="Times New Roman" w:eastAsiaTheme="minorHAnsi" w:hAnsi="Times New Roman" w:cs="Times New Roman"/>
          <w:spacing w:val="-3"/>
        </w:rPr>
      </w:pPr>
    </w:p>
    <w:p w:rsidR="004151E8" w:rsidRPr="004151E8" w:rsidRDefault="004151E8" w:rsidP="004151E8">
      <w:pPr>
        <w:autoSpaceDE/>
        <w:autoSpaceDN/>
        <w:spacing w:line="360" w:lineRule="auto"/>
        <w:rPr>
          <w:rFonts w:ascii="Times New Roman" w:hAnsi="Times New Roman" w:cs="Times New Roman"/>
        </w:rPr>
      </w:pPr>
      <w:r w:rsidRPr="004151E8">
        <w:rPr>
          <w:rFonts w:ascii="Times New Roman" w:hAnsi="Times New Roman" w:cs="Times New Roman"/>
        </w:rPr>
        <w:tab/>
      </w:r>
      <w:r w:rsidRPr="004151E8">
        <w:rPr>
          <w:rFonts w:ascii="Times New Roman" w:hAnsi="Times New Roman" w:cs="Times New Roman"/>
        </w:rPr>
        <w:tab/>
        <w:t xml:space="preserve">This case is, at least in substantial part, </w:t>
      </w:r>
      <w:r w:rsidR="00383A4D">
        <w:rPr>
          <w:rFonts w:ascii="Times New Roman" w:hAnsi="Times New Roman" w:cs="Times New Roman"/>
        </w:rPr>
        <w:t xml:space="preserve">indisputably </w:t>
      </w:r>
      <w:r w:rsidRPr="004151E8">
        <w:rPr>
          <w:rFonts w:ascii="Times New Roman" w:hAnsi="Times New Roman" w:cs="Times New Roman"/>
        </w:rPr>
        <w:t xml:space="preserve">a foreign load/foreign wiring situation.  </w:t>
      </w:r>
    </w:p>
    <w:p w:rsidR="004151E8" w:rsidRPr="004151E8" w:rsidRDefault="004151E8" w:rsidP="004151E8">
      <w:pPr>
        <w:autoSpaceDE/>
        <w:autoSpaceDN/>
        <w:spacing w:line="360" w:lineRule="auto"/>
        <w:rPr>
          <w:rFonts w:ascii="Times New Roman" w:hAnsi="Times New Roman" w:cs="Times New Roman"/>
        </w:rPr>
      </w:pPr>
    </w:p>
    <w:p w:rsidR="004151E8" w:rsidRPr="004151E8" w:rsidRDefault="004151E8" w:rsidP="004151E8">
      <w:pPr>
        <w:autoSpaceDE/>
        <w:autoSpaceDN/>
        <w:spacing w:line="360" w:lineRule="auto"/>
        <w:rPr>
          <w:rFonts w:ascii="Times New Roman" w:hAnsi="Times New Roman" w:cs="Times New Roman"/>
        </w:rPr>
      </w:pPr>
      <w:r w:rsidRPr="004151E8">
        <w:rPr>
          <w:rFonts w:ascii="Times New Roman" w:hAnsi="Times New Roman" w:cs="Times New Roman"/>
        </w:rPr>
        <w:tab/>
      </w:r>
      <w:r w:rsidRPr="004151E8">
        <w:rPr>
          <w:rFonts w:ascii="Times New Roman" w:hAnsi="Times New Roman" w:cs="Times New Roman"/>
        </w:rPr>
        <w:tab/>
        <w:t>In 1993, the General Assembly amended the Public Utility Code to include 66 Pa. C.S. § 1529.1.  Prior to 1993, the Commission resolved foreign load high bill complaints by directing the utility company to remove the charges attributable to the foreign load from the customer's bill and to issue a bill for the foreign load in the property owner's name.  The statute at 66 Pa. C.S. § 1529.1 places the burden of dealing with a foreign load problem onto the property owner and not on the tenant.  The policy behind the change is that the owner is in a better position to know about the existence of the foreign load than a tenant, which is certainly the case in this proceeding as the Complainant created the foreign load. The section states:</w:t>
      </w:r>
    </w:p>
    <w:p w:rsidR="004151E8" w:rsidRPr="004151E8" w:rsidRDefault="004151E8" w:rsidP="004151E8">
      <w:pPr>
        <w:autoSpaceDE/>
        <w:autoSpaceDN/>
        <w:spacing w:line="360" w:lineRule="auto"/>
        <w:rPr>
          <w:rFonts w:ascii="Times New Roman" w:hAnsi="Times New Roman" w:cs="Times New Roman"/>
        </w:rPr>
      </w:pPr>
    </w:p>
    <w:p w:rsidR="004151E8" w:rsidRPr="004151E8" w:rsidRDefault="004151E8" w:rsidP="004151E8">
      <w:pPr>
        <w:autoSpaceDE/>
        <w:autoSpaceDN/>
        <w:ind w:firstLine="1440"/>
        <w:rPr>
          <w:rFonts w:ascii="Times New Roman" w:hAnsi="Times New Roman" w:cs="Times New Roman"/>
          <w:b/>
        </w:rPr>
      </w:pPr>
      <w:r w:rsidRPr="004151E8">
        <w:rPr>
          <w:rFonts w:ascii="Times New Roman" w:hAnsi="Times New Roman" w:cs="Times New Roman"/>
          <w:b/>
        </w:rPr>
        <w:t>§ 1529.1. Duty of owners of rental property</w:t>
      </w:r>
    </w:p>
    <w:p w:rsidR="004151E8" w:rsidRPr="004151E8" w:rsidRDefault="004151E8" w:rsidP="004151E8">
      <w:pPr>
        <w:autoSpaceDE/>
        <w:autoSpaceDN/>
        <w:rPr>
          <w:rFonts w:ascii="Times New Roman" w:hAnsi="Times New Roman" w:cs="Times New Roman"/>
        </w:rPr>
      </w:pPr>
    </w:p>
    <w:p w:rsidR="004151E8" w:rsidRPr="004151E8" w:rsidRDefault="004151E8" w:rsidP="004151E8">
      <w:pPr>
        <w:autoSpaceDE/>
        <w:autoSpaceDN/>
        <w:ind w:left="1440" w:right="1440"/>
        <w:rPr>
          <w:rFonts w:ascii="Times New Roman" w:hAnsi="Times New Roman" w:cs="Times New Roman"/>
        </w:rPr>
      </w:pPr>
      <w:r w:rsidRPr="004151E8">
        <w:rPr>
          <w:rFonts w:ascii="Times New Roman" w:hAnsi="Times New Roman" w:cs="Times New Roman"/>
        </w:rPr>
        <w:t>(a) Notice to public utility.-- 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p>
    <w:p w:rsidR="004151E8" w:rsidRPr="004151E8" w:rsidRDefault="004151E8" w:rsidP="004151E8">
      <w:pPr>
        <w:tabs>
          <w:tab w:val="left" w:pos="2715"/>
        </w:tabs>
        <w:autoSpaceDE/>
        <w:autoSpaceDN/>
        <w:ind w:left="1440" w:right="1440"/>
        <w:rPr>
          <w:rFonts w:ascii="Times New Roman" w:hAnsi="Times New Roman" w:cs="Times New Roman"/>
        </w:rPr>
      </w:pPr>
      <w:r w:rsidRPr="004151E8">
        <w:rPr>
          <w:rFonts w:ascii="Times New Roman" w:hAnsi="Times New Roman" w:cs="Times New Roman"/>
        </w:rPr>
        <w:tab/>
      </w:r>
    </w:p>
    <w:p w:rsidR="004151E8" w:rsidRPr="004151E8" w:rsidRDefault="004151E8" w:rsidP="004151E8">
      <w:pPr>
        <w:autoSpaceDE/>
        <w:autoSpaceDN/>
        <w:ind w:left="1440" w:right="1440"/>
        <w:rPr>
          <w:rFonts w:ascii="Times New Roman" w:hAnsi="Times New Roman" w:cs="Times New Roman"/>
        </w:rPr>
      </w:pPr>
      <w:r w:rsidRPr="004151E8">
        <w:rPr>
          <w:rFonts w:ascii="Times New Roman" w:hAnsi="Times New Roman" w:cs="Times New Roman"/>
        </w:rPr>
        <w:t>(b) History of account.-- 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4151E8" w:rsidRPr="004151E8" w:rsidRDefault="004151E8" w:rsidP="004151E8">
      <w:pPr>
        <w:autoSpaceDE/>
        <w:autoSpaceDN/>
        <w:ind w:left="1440" w:right="1440"/>
        <w:rPr>
          <w:rFonts w:ascii="Times New Roman" w:hAnsi="Times New Roman" w:cs="Times New Roman"/>
        </w:rPr>
      </w:pPr>
    </w:p>
    <w:p w:rsidR="004151E8" w:rsidRPr="004151E8" w:rsidRDefault="004151E8" w:rsidP="004151E8">
      <w:pPr>
        <w:autoSpaceDE/>
        <w:autoSpaceDN/>
        <w:ind w:left="1440" w:right="1440"/>
        <w:rPr>
          <w:rFonts w:ascii="Times New Roman" w:hAnsi="Times New Roman" w:cs="Times New Roman"/>
        </w:rPr>
      </w:pPr>
      <w:r w:rsidRPr="004151E8">
        <w:rPr>
          <w:rFonts w:ascii="Times New Roman" w:hAnsi="Times New Roman" w:cs="Times New Roman"/>
        </w:rPr>
        <w:t xml:space="preserve">(c) Failure to give notice.-- Any owner of a residential building or mobile home park failing to notify affected public utilities as </w:t>
      </w:r>
      <w:r w:rsidRPr="004151E8">
        <w:rPr>
          <w:rFonts w:ascii="Times New Roman" w:hAnsi="Times New Roman" w:cs="Times New Roman"/>
        </w:rPr>
        <w:lastRenderedPageBreak/>
        <w:t>required by this section shall nonetheless be responsible for payment of the utility services as if the required notice had been given.</w:t>
      </w:r>
    </w:p>
    <w:p w:rsidR="004151E8" w:rsidRPr="004151E8" w:rsidRDefault="004151E8" w:rsidP="004151E8">
      <w:pPr>
        <w:autoSpaceDE/>
        <w:autoSpaceDN/>
        <w:rPr>
          <w:rFonts w:ascii="Times New Roman" w:hAnsi="Times New Roman" w:cs="Times New Roman"/>
        </w:rPr>
      </w:pPr>
    </w:p>
    <w:p w:rsidR="004151E8" w:rsidRPr="004151E8" w:rsidRDefault="004151E8" w:rsidP="004151E8">
      <w:pPr>
        <w:autoSpaceDE/>
        <w:autoSpaceDN/>
        <w:spacing w:line="360" w:lineRule="auto"/>
        <w:rPr>
          <w:rFonts w:ascii="Times New Roman" w:hAnsi="Times New Roman" w:cs="Times New Roman"/>
        </w:rPr>
      </w:pPr>
      <w:r w:rsidRPr="004151E8">
        <w:rPr>
          <w:rFonts w:ascii="Times New Roman" w:hAnsi="Times New Roman" w:cs="Times New Roman"/>
        </w:rPr>
        <w:t>66 Pa. C.S. § 1529.1</w:t>
      </w:r>
    </w:p>
    <w:p w:rsidR="004151E8" w:rsidRPr="004151E8" w:rsidRDefault="004151E8" w:rsidP="004151E8">
      <w:pPr>
        <w:autoSpaceDE/>
        <w:autoSpaceDN/>
        <w:spacing w:line="360" w:lineRule="auto"/>
        <w:rPr>
          <w:rFonts w:ascii="Times New Roman" w:hAnsi="Times New Roman" w:cs="Times New Roman"/>
        </w:rPr>
      </w:pPr>
    </w:p>
    <w:p w:rsidR="004151E8" w:rsidRPr="004151E8" w:rsidRDefault="004151E8" w:rsidP="004151E8">
      <w:pPr>
        <w:autoSpaceDE/>
        <w:autoSpaceDN/>
        <w:spacing w:line="360" w:lineRule="auto"/>
        <w:rPr>
          <w:rFonts w:ascii="Times New Roman" w:hAnsi="Times New Roman" w:cs="Times New Roman"/>
        </w:rPr>
      </w:pPr>
      <w:r w:rsidRPr="004151E8">
        <w:rPr>
          <w:rFonts w:ascii="Times New Roman" w:hAnsi="Times New Roman" w:cs="Times New Roman"/>
        </w:rPr>
        <w:t xml:space="preserve">The phrase "not individually metered" as used in the statute means that the electric meter for the unit is registering foreign wiring.  </w:t>
      </w:r>
      <w:r w:rsidRPr="004151E8">
        <w:rPr>
          <w:rFonts w:ascii="Times New Roman" w:hAnsi="Times New Roman" w:cs="Times New Roman"/>
          <w:i/>
        </w:rPr>
        <w:t>Ronald Shank v. PPL Electric Utilities Corporation</w:t>
      </w:r>
      <w:r w:rsidRPr="004151E8">
        <w:rPr>
          <w:rFonts w:ascii="Times New Roman" w:hAnsi="Times New Roman" w:cs="Times New Roman"/>
        </w:rPr>
        <w:t>, Pa. PUC Docket No. C-2009-2087300 (Order entered August 31, 2009).</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 xml:space="preserve">While the Commission has jurisdiction over the regulation of utility companies and utility service, the Commission does not have jurisdiction to adjudicate every dispute that involves a utility, e.g., personal injury case, discrimination case, etc., and does not have the authority to settle disputes on every contract to which a public utility is a party.  Accordingly, the Commission does not have subject matter jurisdiction over a dispute between a property owner and a tenant -- two non-utility parties. While such a dispute, arguably, may involve utility rates, when the charges owed to the utility for past service are settled, the only issue to be decided is financial responsibility for the charges. That matter should be handled by the courts.  </w:t>
      </w:r>
      <w:r w:rsidRPr="004151E8">
        <w:rPr>
          <w:rFonts w:ascii="Times New Roman" w:eastAsiaTheme="minorHAnsi" w:hAnsi="Times New Roman" w:cs="Times New Roman"/>
          <w:i/>
        </w:rPr>
        <w:t>Ace Check Cashing</w:t>
      </w:r>
      <w:r w:rsidRPr="004151E8">
        <w:rPr>
          <w:rFonts w:ascii="Times New Roman" w:eastAsiaTheme="minorHAnsi" w:hAnsi="Times New Roman" w:cs="Times New Roman"/>
        </w:rPr>
        <w:t xml:space="preserve"> at 4-5.</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spacing w:val="-3"/>
        </w:rPr>
      </w:pPr>
      <w:r w:rsidRPr="004151E8">
        <w:rPr>
          <w:rFonts w:ascii="Times New Roman" w:eastAsiaTheme="minorHAnsi" w:hAnsi="Times New Roman" w:cs="Times New Roman"/>
          <w:spacing w:val="-3"/>
        </w:rPr>
        <w:tab/>
      </w:r>
      <w:r w:rsidRPr="004151E8">
        <w:rPr>
          <w:rFonts w:ascii="Times New Roman" w:eastAsiaTheme="minorHAnsi" w:hAnsi="Times New Roman" w:cs="Times New Roman"/>
          <w:spacing w:val="-3"/>
        </w:rPr>
        <w:tab/>
        <w:t xml:space="preserve">Commission </w:t>
      </w:r>
      <w:r w:rsidRPr="004151E8">
        <w:rPr>
          <w:rFonts w:ascii="Times New Roman" w:eastAsiaTheme="minorHAnsi" w:hAnsi="Times New Roman" w:cs="Times New Roman"/>
          <w:bCs/>
          <w:spacing w:val="-3"/>
        </w:rPr>
        <w:t>preliminary objection</w:t>
      </w:r>
      <w:r w:rsidRPr="004151E8">
        <w:rPr>
          <w:rFonts w:ascii="Times New Roman" w:eastAsiaTheme="minorHAnsi" w:hAnsi="Times New Roman" w:cs="Times New Roman"/>
          <w:spacing w:val="-3"/>
        </w:rPr>
        <w:t xml:space="preserve"> practice is analogous to Pennsylvania civil practice regarding </w:t>
      </w:r>
      <w:r w:rsidRPr="004151E8">
        <w:rPr>
          <w:rFonts w:ascii="Times New Roman" w:eastAsiaTheme="minorHAnsi" w:hAnsi="Times New Roman" w:cs="Times New Roman"/>
          <w:bCs/>
          <w:spacing w:val="-3"/>
        </w:rPr>
        <w:t>preliminary objections.</w:t>
      </w:r>
      <w:r w:rsidRPr="004151E8">
        <w:rPr>
          <w:rFonts w:ascii="Times New Roman" w:eastAsiaTheme="minorHAnsi" w:hAnsi="Times New Roman" w:cs="Times New Roman"/>
          <w:spacing w:val="-3"/>
        </w:rPr>
        <w:t xml:space="preserve">  </w:t>
      </w:r>
      <w:r w:rsidRPr="004151E8">
        <w:rPr>
          <w:rFonts w:ascii="Times New Roman" w:eastAsiaTheme="minorHAnsi" w:hAnsi="Times New Roman" w:cs="Times New Roman"/>
          <w:i/>
          <w:spacing w:val="-3"/>
        </w:rPr>
        <w:t>Equitable Small Transportation Intervenors v. Equitable Gas Company</w:t>
      </w:r>
      <w:r w:rsidRPr="004151E8">
        <w:rPr>
          <w:rFonts w:ascii="Times New Roman" w:eastAsiaTheme="minorHAnsi" w:hAnsi="Times New Roman" w:cs="Times New Roman"/>
          <w:spacing w:val="-3"/>
        </w:rPr>
        <w:t xml:space="preserve">, 1994 Pa PUC LEXIS 69, Docket No. C-00935435 (July 18, 1994).  A </w:t>
      </w:r>
      <w:r w:rsidRPr="004151E8">
        <w:rPr>
          <w:rFonts w:ascii="Times New Roman" w:eastAsiaTheme="minorHAnsi" w:hAnsi="Times New Roman" w:cs="Times New Roman"/>
          <w:bCs/>
          <w:spacing w:val="-3"/>
        </w:rPr>
        <w:t>preliminary objection</w:t>
      </w:r>
      <w:r w:rsidRPr="004151E8">
        <w:rPr>
          <w:rFonts w:ascii="Times New Roman" w:eastAsiaTheme="minorHAnsi" w:hAnsi="Times New Roman" w:cs="Times New Roman"/>
          <w:spacing w:val="-3"/>
        </w:rPr>
        <w:t xml:space="preserve"> asserting lack of Commission jurisdiction pursuant to the Commission's Rules of Practice and Procedure is therefore analogous to </w:t>
      </w:r>
      <w:r w:rsidRPr="004151E8">
        <w:rPr>
          <w:rFonts w:ascii="Times New Roman" w:eastAsiaTheme="minorHAnsi" w:hAnsi="Times New Roman" w:cs="Times New Roman"/>
          <w:bCs/>
          <w:spacing w:val="-3"/>
        </w:rPr>
        <w:t>preliminary objections</w:t>
      </w:r>
      <w:r w:rsidRPr="004151E8">
        <w:rPr>
          <w:rFonts w:ascii="Times New Roman" w:eastAsiaTheme="minorHAnsi" w:hAnsi="Times New Roman" w:cs="Times New Roman"/>
          <w:spacing w:val="-3"/>
        </w:rPr>
        <w:t xml:space="preserve"> allowed by Rule 1028 of the Pennsylvania Rules of Civil Procedure.</w:t>
      </w:r>
      <w:r w:rsidRPr="004151E8">
        <w:rPr>
          <w:rFonts w:ascii="Times New Roman" w:eastAsiaTheme="minorHAnsi" w:hAnsi="Times New Roman" w:cs="Times New Roman"/>
          <w:spacing w:val="-3"/>
        </w:rPr>
        <w:br/>
      </w:r>
      <w:r w:rsidRPr="004151E8">
        <w:rPr>
          <w:rFonts w:ascii="Times New Roman" w:eastAsiaTheme="minorHAnsi" w:hAnsi="Times New Roman" w:cs="Times New Roman"/>
          <w:spacing w:val="-3"/>
        </w:rPr>
        <w:br/>
      </w:r>
      <w:r w:rsidRPr="004151E8">
        <w:rPr>
          <w:rFonts w:ascii="Times New Roman" w:eastAsiaTheme="minorHAnsi" w:hAnsi="Times New Roman" w:cs="Times New Roman"/>
          <w:bCs/>
          <w:spacing w:val="-3"/>
        </w:rPr>
        <w:tab/>
      </w:r>
      <w:r w:rsidRPr="004151E8">
        <w:rPr>
          <w:rFonts w:ascii="Times New Roman" w:eastAsiaTheme="minorHAnsi" w:hAnsi="Times New Roman" w:cs="Times New Roman"/>
          <w:bCs/>
          <w:spacing w:val="-3"/>
        </w:rPr>
        <w:tab/>
        <w:t>Preliminary objections</w:t>
      </w:r>
      <w:r w:rsidRPr="004151E8">
        <w:rPr>
          <w:rFonts w:ascii="Times New Roman" w:eastAsiaTheme="minorHAnsi" w:hAnsi="Times New Roman" w:cs="Times New Roman"/>
          <w:spacing w:val="-3"/>
        </w:rPr>
        <w:t xml:space="preserve"> in civil practice requesting dismissal of a pleading will be granted only where the right to relief is clearly warranted and free from doubt.  </w:t>
      </w:r>
      <w:r w:rsidRPr="004151E8">
        <w:rPr>
          <w:rFonts w:ascii="Times New Roman" w:eastAsiaTheme="minorHAnsi" w:hAnsi="Times New Roman" w:cs="Times New Roman"/>
          <w:i/>
          <w:spacing w:val="-3"/>
        </w:rPr>
        <w:t>Interstate Traveller Services, Inc. v. Pa. Dept. of Environment Resources</w:t>
      </w:r>
      <w:r w:rsidRPr="004151E8">
        <w:rPr>
          <w:rFonts w:ascii="Times New Roman" w:eastAsiaTheme="minorHAnsi" w:hAnsi="Times New Roman" w:cs="Times New Roman"/>
          <w:spacing w:val="-3"/>
        </w:rPr>
        <w:t xml:space="preserve">, 406 A.2d 1020 (Pa. 1979);  </w:t>
      </w:r>
      <w:r w:rsidRPr="004151E8">
        <w:rPr>
          <w:rFonts w:ascii="Times New Roman" w:eastAsiaTheme="minorHAnsi" w:hAnsi="Times New Roman" w:cs="Times New Roman"/>
          <w:i/>
          <w:spacing w:val="-3"/>
        </w:rPr>
        <w:t>Rivera v. Philadelphia Theological Seminary of St. Charles Borromeo, Inc</w:t>
      </w:r>
      <w:r w:rsidRPr="004151E8">
        <w:rPr>
          <w:rFonts w:ascii="Times New Roman" w:eastAsiaTheme="minorHAnsi" w:hAnsi="Times New Roman" w:cs="Times New Roman"/>
          <w:spacing w:val="-3"/>
        </w:rPr>
        <w:t xml:space="preserve">., 595 A.2d 172 (Pa. Super. 1991).  The Commission follows this standard.  </w:t>
      </w:r>
      <w:r w:rsidRPr="004151E8">
        <w:rPr>
          <w:rFonts w:ascii="Times New Roman" w:eastAsiaTheme="minorHAnsi" w:hAnsi="Times New Roman" w:cs="Times New Roman"/>
          <w:i/>
          <w:spacing w:val="-3"/>
        </w:rPr>
        <w:t>Montague v. Philadelphia Electric Company</w:t>
      </w:r>
      <w:r w:rsidRPr="004151E8">
        <w:rPr>
          <w:rFonts w:ascii="Times New Roman" w:eastAsiaTheme="minorHAnsi" w:hAnsi="Times New Roman" w:cs="Times New Roman"/>
          <w:spacing w:val="-3"/>
        </w:rPr>
        <w:t xml:space="preserve">, 66 Pa. PUC </w:t>
      </w:r>
      <w:r w:rsidRPr="004151E8">
        <w:rPr>
          <w:rFonts w:ascii="Times New Roman" w:eastAsiaTheme="minorHAnsi" w:hAnsi="Times New Roman" w:cs="Times New Roman"/>
          <w:spacing w:val="-3"/>
        </w:rPr>
        <w:lastRenderedPageBreak/>
        <w:t>24 (1988).</w:t>
      </w:r>
      <w:r w:rsidRPr="004151E8">
        <w:rPr>
          <w:rFonts w:ascii="Times New Roman" w:eastAsiaTheme="minorHAnsi" w:hAnsi="Times New Roman" w:cs="Times New Roman"/>
          <w:spacing w:val="-3"/>
        </w:rPr>
        <w:br/>
      </w:r>
      <w:r w:rsidRPr="004151E8">
        <w:rPr>
          <w:rFonts w:ascii="Times New Roman" w:eastAsiaTheme="minorHAnsi" w:hAnsi="Times New Roman" w:cs="Times New Roman"/>
          <w:spacing w:val="-3"/>
        </w:rPr>
        <w:br/>
      </w:r>
      <w:r w:rsidRPr="004151E8">
        <w:rPr>
          <w:rFonts w:ascii="Times New Roman" w:eastAsiaTheme="minorHAnsi" w:hAnsi="Times New Roman" w:cs="Times New Roman"/>
          <w:spacing w:val="-3"/>
        </w:rPr>
        <w:tab/>
      </w:r>
      <w:r w:rsidRPr="004151E8">
        <w:rPr>
          <w:rFonts w:ascii="Times New Roman" w:eastAsiaTheme="minorHAnsi" w:hAnsi="Times New Roman" w:cs="Times New Roman"/>
          <w:spacing w:val="-3"/>
        </w:rPr>
        <w:tab/>
        <w:t xml:space="preserve">The Commission may not rely upon the factual assertions of the moving party but must accept as true for purposes of disposing of the motion all well pleaded, material facts of the nonmoving party, as well as every inference from those facts.  </w:t>
      </w:r>
      <w:r w:rsidRPr="004151E8">
        <w:rPr>
          <w:rFonts w:ascii="Times New Roman" w:eastAsiaTheme="minorHAnsi" w:hAnsi="Times New Roman" w:cs="Times New Roman"/>
          <w:i/>
          <w:spacing w:val="-3"/>
        </w:rPr>
        <w:t>County of Allegheny v. Commonwealth of Pennsylvania</w:t>
      </w:r>
      <w:r w:rsidRPr="004151E8">
        <w:rPr>
          <w:rFonts w:ascii="Times New Roman" w:eastAsiaTheme="minorHAnsi" w:hAnsi="Times New Roman" w:cs="Times New Roman"/>
          <w:spacing w:val="-3"/>
        </w:rPr>
        <w:t xml:space="preserve">, 490 A. 2d 402 (Pa. 1985);  </w:t>
      </w:r>
      <w:r w:rsidRPr="004151E8">
        <w:rPr>
          <w:rFonts w:ascii="Times New Roman" w:eastAsiaTheme="minorHAnsi" w:hAnsi="Times New Roman" w:cs="Times New Roman"/>
          <w:i/>
          <w:spacing w:val="-3"/>
        </w:rPr>
        <w:t>Commonwealth of Pennsylvania v. Bell Telephone Co. of Pa</w:t>
      </w:r>
      <w:r w:rsidRPr="004151E8">
        <w:rPr>
          <w:rFonts w:ascii="Times New Roman" w:eastAsiaTheme="minorHAnsi" w:hAnsi="Times New Roman" w:cs="Times New Roman"/>
          <w:spacing w:val="-3"/>
        </w:rPr>
        <w:t>., 551 A.2d 602 (Pa. Cmwlth. 1988).  The Commission must view the Complaint in this case in the light most favorable to the Complainants and should dismiss the Complaint only if it appears that the Complainants would not be entitled to relief under any circumstances as a matter of law</w:t>
      </w:r>
      <w:r w:rsidRPr="004151E8">
        <w:rPr>
          <w:rFonts w:ascii="Times New Roman" w:eastAsiaTheme="minorHAnsi" w:hAnsi="Times New Roman" w:cs="Times New Roman"/>
          <w:i/>
          <w:spacing w:val="-3"/>
        </w:rPr>
        <w:t>.  Equitable Small Transportation Intervenors v. Equitable Gas Company</w:t>
      </w:r>
      <w:r w:rsidRPr="004151E8">
        <w:rPr>
          <w:rFonts w:ascii="Times New Roman" w:eastAsiaTheme="minorHAnsi" w:hAnsi="Times New Roman" w:cs="Times New Roman"/>
          <w:spacing w:val="-3"/>
        </w:rPr>
        <w:t>, 1994 Pa PUC LEXIS 69, Docket No. C-00935435 (July 18, 1994).</w:t>
      </w:r>
    </w:p>
    <w:p w:rsidR="004151E8" w:rsidRPr="004151E8" w:rsidRDefault="004151E8" w:rsidP="004151E8">
      <w:pPr>
        <w:autoSpaceDE/>
        <w:autoSpaceDN/>
        <w:spacing w:line="360" w:lineRule="auto"/>
        <w:rPr>
          <w:rFonts w:ascii="Times New Roman" w:eastAsiaTheme="minorHAnsi" w:hAnsi="Times New Roman" w:cs="Times New Roman"/>
          <w:spacing w:val="-3"/>
        </w:rPr>
      </w:pPr>
    </w:p>
    <w:p w:rsidR="004151E8" w:rsidRPr="004151E8" w:rsidRDefault="004151E8" w:rsidP="004151E8">
      <w:pPr>
        <w:autoSpaceDE/>
        <w:autoSpaceDN/>
        <w:spacing w:line="360" w:lineRule="auto"/>
        <w:rPr>
          <w:rFonts w:ascii="Times New Roman" w:hAnsi="Times New Roman" w:cs="Times New Roman"/>
        </w:rPr>
      </w:pPr>
      <w:r w:rsidRPr="004151E8">
        <w:rPr>
          <w:rFonts w:ascii="Times New Roman" w:eastAsiaTheme="minorHAnsi" w:hAnsi="Times New Roman" w:cs="Times New Roman"/>
          <w:spacing w:val="-3"/>
        </w:rPr>
        <w:tab/>
      </w:r>
      <w:r w:rsidRPr="004151E8">
        <w:rPr>
          <w:rFonts w:ascii="Times New Roman" w:eastAsiaTheme="minorHAnsi" w:hAnsi="Times New Roman" w:cs="Times New Roman"/>
          <w:spacing w:val="-3"/>
        </w:rPr>
        <w:tab/>
        <w:t xml:space="preserve">The Complainant in both his Motion to Withdraw his Complaint and in his March 27, 2012 filing agrees with PECO that the Commission lacks jurisdiction to hear a complaint where </w:t>
      </w:r>
      <w:r w:rsidRPr="004151E8">
        <w:rPr>
          <w:rFonts w:ascii="Times New Roman" w:hAnsi="Times New Roman" w:cs="Times New Roman"/>
        </w:rPr>
        <w:t xml:space="preserve">66 Pa. C.S. § 1529.1 applies, and that under </w:t>
      </w:r>
      <w:r w:rsidRPr="004151E8">
        <w:rPr>
          <w:rFonts w:ascii="Times New Roman" w:hAnsi="Times New Roman" w:cs="Times New Roman"/>
          <w:i/>
        </w:rPr>
        <w:t>Santos</w:t>
      </w:r>
      <w:r w:rsidRPr="004151E8">
        <w:rPr>
          <w:rFonts w:ascii="Times New Roman" w:hAnsi="Times New Roman" w:cs="Times New Roman"/>
        </w:rPr>
        <w:t xml:space="preserve"> and </w:t>
      </w:r>
      <w:r w:rsidRPr="004151E8">
        <w:rPr>
          <w:rFonts w:ascii="Times New Roman" w:hAnsi="Times New Roman" w:cs="Times New Roman"/>
          <w:i/>
        </w:rPr>
        <w:t>Ace Check Cashing</w:t>
      </w:r>
      <w:r w:rsidRPr="004151E8">
        <w:rPr>
          <w:rFonts w:ascii="Times New Roman" w:eastAsiaTheme="minorHAnsi" w:hAnsi="Times New Roman" w:cs="Times New Roman"/>
          <w:spacing w:val="-3"/>
        </w:rPr>
        <w:t xml:space="preserve"> the Commission does not have subject matter jurisdiction over a financial dispute between two non-utility parties.  PECO’s Preliminary Objection is, therefore, granted in part in that the formal Complaint is dismissed relative to PECO’s </w:t>
      </w:r>
      <w:r w:rsidRPr="004151E8">
        <w:rPr>
          <w:rFonts w:ascii="Times New Roman" w:hAnsi="Times New Roman" w:cs="Times New Roman"/>
        </w:rPr>
        <w:t>removing the charges attributable to the foreign load from the tenant’s (i.e. Ms. Overton’s) bill and issuing a bill for the foreign load in the property owner's name (i.e. the Complainant’s name).</w:t>
      </w:r>
    </w:p>
    <w:p w:rsidR="004151E8" w:rsidRPr="004151E8" w:rsidRDefault="004151E8" w:rsidP="004151E8">
      <w:pPr>
        <w:autoSpaceDE/>
        <w:autoSpaceDN/>
        <w:spacing w:line="360" w:lineRule="auto"/>
        <w:rPr>
          <w:rFonts w:ascii="Times New Roman"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hAnsi="Times New Roman" w:cs="Times New Roman"/>
        </w:rPr>
        <w:tab/>
      </w:r>
      <w:r w:rsidRPr="004151E8">
        <w:rPr>
          <w:rFonts w:ascii="Times New Roman" w:hAnsi="Times New Roman" w:cs="Times New Roman"/>
        </w:rPr>
        <w:tab/>
        <w:t>All that remains of the Complaint is a “quality of service issue” in that Complainant contends that in</w:t>
      </w:r>
      <w:r w:rsidRPr="004151E8">
        <w:rPr>
          <w:rFonts w:ascii="Times New Roman" w:eastAsiaTheme="minorHAnsi" w:hAnsi="Times New Roman" w:cs="Times New Roman"/>
        </w:rPr>
        <w:t xml:space="preserve">sufficient notice was given to Complainant prior to the transfer of Ms. Overton’s bill into his name.  The Complainant’s account of what transpired and that </w:t>
      </w:r>
      <w:r w:rsidR="00383A4D">
        <w:rPr>
          <w:rFonts w:ascii="Times New Roman" w:eastAsiaTheme="minorHAnsi" w:hAnsi="Times New Roman" w:cs="Times New Roman"/>
        </w:rPr>
        <w:t xml:space="preserve">which is </w:t>
      </w:r>
      <w:r w:rsidRPr="004151E8">
        <w:rPr>
          <w:rFonts w:ascii="Times New Roman" w:eastAsiaTheme="minorHAnsi" w:hAnsi="Times New Roman" w:cs="Times New Roman"/>
        </w:rPr>
        <w:t>described by PECO in its Answer to the Complaint are substantially different, and PECO’s Motion to Dismiss must be denied in that limited context.</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 xml:space="preserve">The General Assembly has mandated the character of service and facilities a public utility must provide in Section 1501 of the Public Utility Code, 66 Pa. C.S. § 1501, which reads in pertinent part: </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ind w:left="1440" w:right="1440"/>
        <w:rPr>
          <w:rFonts w:ascii="Times New Roman" w:eastAsiaTheme="minorHAnsi" w:hAnsi="Times New Roman" w:cs="Times New Roman"/>
        </w:rPr>
      </w:pPr>
      <w:r w:rsidRPr="004151E8">
        <w:rPr>
          <w:rFonts w:ascii="Times New Roman" w:eastAsiaTheme="minorHAnsi" w:hAnsi="Times New Roman" w:cs="Times New Roman"/>
        </w:rPr>
        <w:lastRenderedPageBreak/>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br/>
        <w:t> </w:t>
      </w:r>
      <w:r w:rsidRPr="004151E8">
        <w:rPr>
          <w:rFonts w:ascii="Times New Roman" w:eastAsiaTheme="minorHAnsi" w:hAnsi="Times New Roman" w:cs="Times New Roman"/>
        </w:rPr>
        <w:tab/>
      </w:r>
      <w:r w:rsidRPr="004151E8">
        <w:rPr>
          <w:rFonts w:ascii="Times New Roman" w:eastAsiaTheme="minorHAnsi" w:hAnsi="Times New Roman" w:cs="Times New Roman"/>
        </w:rPr>
        <w:tab/>
        <w:t xml:space="preserve">The Commission has exclusive jurisdiction to determine the reasonableness, adequacy and sufficiency of a public utility's services and facilities.  </w:t>
      </w:r>
      <w:r w:rsidRPr="004151E8">
        <w:rPr>
          <w:rFonts w:ascii="Times New Roman" w:eastAsiaTheme="minorHAnsi" w:hAnsi="Times New Roman" w:cs="Times New Roman"/>
          <w:i/>
        </w:rPr>
        <w:t>Elkin v. Bell of Pa</w:t>
      </w:r>
      <w:r w:rsidRPr="004151E8">
        <w:rPr>
          <w:rFonts w:ascii="Times New Roman" w:eastAsiaTheme="minorHAnsi" w:hAnsi="Times New Roman" w:cs="Times New Roman"/>
        </w:rPr>
        <w:t xml:space="preserve">., 491 Pa. 123, 420 A.2d 371 (1980).  Section 102 of the Code, 66 Pa. C.S. § 102, defines the word "service" as: </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ind w:left="1440" w:right="1440"/>
        <w:rPr>
          <w:rFonts w:ascii="Times New Roman" w:eastAsiaTheme="minorHAnsi" w:hAnsi="Times New Roman" w:cs="Times New Roman"/>
        </w:rPr>
      </w:pPr>
      <w:r w:rsidRPr="004151E8">
        <w:rPr>
          <w:rFonts w:ascii="Times New Roman" w:eastAsiaTheme="minorHAnsi" w:hAnsi="Times New Roman" w:cs="Times New Roman"/>
        </w:rPr>
        <w:t>Used in its broadest and most inclusive sense, includes any and all acts done, rendered, or performed, and any and all things furnished or supplied, and any and all facilities used, furnished, or supplied by public utilities . . . in the performance of their duties under [the Code].</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 </w:t>
      </w:r>
      <w:r w:rsidRPr="004151E8">
        <w:rPr>
          <w:rFonts w:ascii="Times New Roman" w:eastAsiaTheme="minorHAnsi" w:hAnsi="Times New Roman" w:cs="Times New Roman"/>
        </w:rPr>
        <w:tab/>
      </w:r>
      <w:r w:rsidRPr="004151E8">
        <w:rPr>
          <w:rFonts w:ascii="Times New Roman" w:eastAsiaTheme="minorHAnsi" w:hAnsi="Times New Roman" w:cs="Times New Roman"/>
        </w:rPr>
        <w:tab/>
        <w:t xml:space="preserve">A utility's "service" is not merely confined to the distribution of electrical energy, but also includes "any and all acts" related to that function.  </w:t>
      </w:r>
      <w:r w:rsidRPr="004151E8">
        <w:rPr>
          <w:rFonts w:ascii="Times New Roman" w:eastAsiaTheme="minorHAnsi" w:hAnsi="Times New Roman" w:cs="Times New Roman"/>
          <w:i/>
        </w:rPr>
        <w:t>West Penn Power Co. v. Pa. P.U.C.,</w:t>
      </w:r>
      <w:r w:rsidRPr="004151E8">
        <w:rPr>
          <w:rFonts w:ascii="Times New Roman" w:eastAsiaTheme="minorHAnsi" w:hAnsi="Times New Roman" w:cs="Times New Roman"/>
        </w:rPr>
        <w:t xml:space="preserve"> 578 A.2d 75 (Pa. Cmwlth. 1990).  </w:t>
      </w:r>
      <w:r w:rsidRPr="004151E8">
        <w:rPr>
          <w:rFonts w:ascii="Times New Roman" w:eastAsiaTheme="minorHAnsi" w:hAnsi="Times New Roman" w:cs="Times New Roman"/>
        </w:rPr>
        <w:br/>
      </w:r>
      <w:r w:rsidRPr="004151E8">
        <w:rPr>
          <w:rFonts w:ascii="Times New Roman" w:eastAsiaTheme="minorHAnsi" w:hAnsi="Times New Roman" w:cs="Times New Roman"/>
        </w:rPr>
        <w:br/>
      </w:r>
      <w:r w:rsidRPr="004151E8">
        <w:rPr>
          <w:rFonts w:ascii="Times New Roman" w:eastAsiaTheme="minorHAnsi" w:hAnsi="Times New Roman" w:cs="Times New Roman"/>
        </w:rPr>
        <w:tab/>
      </w:r>
      <w:r w:rsidRPr="004151E8">
        <w:rPr>
          <w:rFonts w:ascii="Times New Roman" w:eastAsiaTheme="minorHAnsi" w:hAnsi="Times New Roman" w:cs="Times New Roman"/>
        </w:rPr>
        <w:tab/>
        <w:t xml:space="preserve">In setting this matter for hearing on the limited issue of quality of service, I note that as the party bringing this Complaint to the Commission, the Complainant bears the burden of proving that the Respondent (PECO) violated a duty mandated by the Public Utility Code.  66 Pa. C.S. § 332(a).  </w:t>
      </w:r>
    </w:p>
    <w:p w:rsidR="004151E8" w:rsidRPr="004151E8" w:rsidRDefault="004151E8" w:rsidP="004151E8">
      <w:pPr>
        <w:autoSpaceDE/>
        <w:autoSpaceDN/>
        <w:spacing w:line="360" w:lineRule="auto"/>
        <w:rPr>
          <w:rFonts w:ascii="Times New Roman"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b/>
        </w:rPr>
      </w:pPr>
      <w:r w:rsidRPr="004151E8">
        <w:rPr>
          <w:rFonts w:ascii="Times New Roman" w:eastAsiaTheme="minorHAnsi" w:hAnsi="Times New Roman" w:cs="Times New Roman"/>
          <w:b/>
        </w:rPr>
        <w:t>Petition to Intervene</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 xml:space="preserve">On January 27, 2012, Winnie Overton (Petitioner), by and through her counsel, filed a Petition to Intervene in this proceeding.  The Petitioner argues that intervention should be granted given her direct interest in this matter and the fact that her “substantial rights” may be affected by the outcome of this proceeding.  Both PECO and the Complainant object to the </w:t>
      </w:r>
      <w:r w:rsidRPr="004151E8">
        <w:rPr>
          <w:rFonts w:ascii="Times New Roman" w:eastAsiaTheme="minorHAnsi" w:hAnsi="Times New Roman" w:cs="Times New Roman"/>
        </w:rPr>
        <w:lastRenderedPageBreak/>
        <w:t xml:space="preserve">Petition to Intervene on standing grounds with PECO asserting that there is no justiciable controversy in this matter which will affect the rights of Ms. Overton.  I agree.  </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Section 5.72 of the Commission's Regulations states as follows:</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ind w:left="1440" w:right="1440" w:hanging="720"/>
        <w:rPr>
          <w:rFonts w:ascii="Times New Roman" w:eastAsiaTheme="minorHAnsi" w:hAnsi="Times New Roman" w:cs="Times New Roman"/>
          <w:b/>
        </w:rPr>
      </w:pPr>
      <w:r w:rsidRPr="004151E8">
        <w:rPr>
          <w:rFonts w:ascii="Times New Roman" w:eastAsiaTheme="minorHAnsi" w:hAnsi="Times New Roman" w:cs="Times New Roman"/>
          <w:b/>
        </w:rPr>
        <w:t>§ 5.72. Eligibility to intervene.</w:t>
      </w:r>
    </w:p>
    <w:p w:rsidR="004151E8" w:rsidRPr="004151E8" w:rsidRDefault="004151E8" w:rsidP="004151E8">
      <w:pPr>
        <w:autoSpaceDE/>
        <w:autoSpaceDN/>
        <w:ind w:left="1440" w:right="1440"/>
        <w:rPr>
          <w:rFonts w:ascii="Times New Roman" w:eastAsiaTheme="minorHAnsi" w:hAnsi="Times New Roman" w:cs="Times New Roman"/>
        </w:rPr>
      </w:pPr>
      <w:r w:rsidRPr="004151E8">
        <w:rPr>
          <w:rFonts w:ascii="Times New Roman" w:eastAsiaTheme="minorHAnsi" w:hAnsi="Times New Roman" w:cs="Times New Roman"/>
        </w:rPr>
        <w:t xml:space="preserve"> </w:t>
      </w:r>
    </w:p>
    <w:p w:rsidR="004151E8" w:rsidRPr="004151E8" w:rsidRDefault="004151E8" w:rsidP="004151E8">
      <w:pPr>
        <w:autoSpaceDE/>
        <w:autoSpaceDN/>
        <w:ind w:left="1440" w:right="1440"/>
        <w:rPr>
          <w:rFonts w:ascii="Times New Roman" w:eastAsiaTheme="minorHAnsi" w:hAnsi="Times New Roman" w:cs="Times New Roman"/>
        </w:rPr>
      </w:pPr>
      <w:r w:rsidRPr="004151E8">
        <w:rPr>
          <w:rFonts w:ascii="Times New Roman" w:eastAsiaTheme="minorHAnsi" w:hAnsi="Times New Roman" w:cs="Times New Roman"/>
        </w:rPr>
        <w:t>(a) Persons. A petition to intervene may be filed by a person claiming a right to intervene or an interest of such nature that intervention is necessary or appropriate to the administration of the statute under which the proceeding is brought. The right or interest may be one of the following:</w:t>
      </w:r>
    </w:p>
    <w:p w:rsidR="004151E8" w:rsidRPr="004151E8" w:rsidRDefault="004151E8" w:rsidP="004151E8">
      <w:pPr>
        <w:autoSpaceDE/>
        <w:autoSpaceDN/>
        <w:ind w:left="1440" w:right="1440"/>
        <w:rPr>
          <w:rFonts w:ascii="Times New Roman" w:eastAsiaTheme="minorHAnsi" w:hAnsi="Times New Roman" w:cs="Times New Roman"/>
        </w:rPr>
      </w:pPr>
    </w:p>
    <w:p w:rsidR="004151E8" w:rsidRPr="004151E8" w:rsidRDefault="004151E8" w:rsidP="004151E8">
      <w:pPr>
        <w:autoSpaceDE/>
        <w:autoSpaceDN/>
        <w:ind w:left="1440" w:right="1440"/>
        <w:rPr>
          <w:rFonts w:ascii="Times New Roman" w:eastAsiaTheme="minorHAnsi" w:hAnsi="Times New Roman" w:cs="Times New Roman"/>
        </w:rPr>
      </w:pPr>
      <w:r w:rsidRPr="004151E8">
        <w:rPr>
          <w:rFonts w:ascii="Times New Roman" w:eastAsiaTheme="minorHAnsi" w:hAnsi="Times New Roman" w:cs="Times New Roman"/>
        </w:rPr>
        <w:tab/>
        <w:t xml:space="preserve">(1) A right conferred by statute of the United States or of </w:t>
      </w:r>
      <w:r w:rsidRPr="004151E8">
        <w:rPr>
          <w:rFonts w:ascii="Times New Roman" w:eastAsiaTheme="minorHAnsi" w:hAnsi="Times New Roman" w:cs="Times New Roman"/>
        </w:rPr>
        <w:tab/>
        <w:t>the Commonwealth.</w:t>
      </w:r>
    </w:p>
    <w:p w:rsidR="004151E8" w:rsidRPr="004151E8" w:rsidRDefault="004151E8" w:rsidP="004151E8">
      <w:pPr>
        <w:autoSpaceDE/>
        <w:autoSpaceDN/>
        <w:ind w:left="1440" w:right="1440"/>
        <w:rPr>
          <w:rFonts w:ascii="Times New Roman" w:eastAsiaTheme="minorHAnsi" w:hAnsi="Times New Roman" w:cs="Times New Roman"/>
        </w:rPr>
      </w:pPr>
    </w:p>
    <w:p w:rsidR="004151E8" w:rsidRPr="004151E8" w:rsidRDefault="004151E8" w:rsidP="004151E8">
      <w:pPr>
        <w:autoSpaceDE/>
        <w:autoSpaceDN/>
        <w:ind w:left="1440" w:right="1440"/>
        <w:rPr>
          <w:rFonts w:ascii="Times New Roman" w:eastAsiaTheme="minorHAnsi" w:hAnsi="Times New Roman" w:cs="Times New Roman"/>
        </w:rPr>
      </w:pPr>
      <w:r w:rsidRPr="004151E8">
        <w:rPr>
          <w:rFonts w:ascii="Times New Roman" w:eastAsiaTheme="minorHAnsi" w:hAnsi="Times New Roman" w:cs="Times New Roman"/>
        </w:rPr>
        <w:tab/>
        <w:t xml:space="preserve">(2) An interest which may be directly affected and which is </w:t>
      </w:r>
      <w:r w:rsidRPr="004151E8">
        <w:rPr>
          <w:rFonts w:ascii="Times New Roman" w:eastAsiaTheme="minorHAnsi" w:hAnsi="Times New Roman" w:cs="Times New Roman"/>
        </w:rPr>
        <w:tab/>
        <w:t xml:space="preserve">not adequately represented by existing participants, and as </w:t>
      </w:r>
      <w:r w:rsidRPr="004151E8">
        <w:rPr>
          <w:rFonts w:ascii="Times New Roman" w:eastAsiaTheme="minorHAnsi" w:hAnsi="Times New Roman" w:cs="Times New Roman"/>
        </w:rPr>
        <w:tab/>
        <w:t xml:space="preserve">to which the petitioner may be bound by the action of the </w:t>
      </w:r>
      <w:r w:rsidRPr="004151E8">
        <w:rPr>
          <w:rFonts w:ascii="Times New Roman" w:eastAsiaTheme="minorHAnsi" w:hAnsi="Times New Roman" w:cs="Times New Roman"/>
        </w:rPr>
        <w:tab/>
        <w:t>Commission in the proceeding.</w:t>
      </w:r>
    </w:p>
    <w:p w:rsidR="004151E8" w:rsidRPr="004151E8" w:rsidRDefault="004151E8" w:rsidP="004151E8">
      <w:pPr>
        <w:autoSpaceDE/>
        <w:autoSpaceDN/>
        <w:ind w:left="1440" w:right="1440"/>
        <w:rPr>
          <w:rFonts w:ascii="Times New Roman" w:eastAsiaTheme="minorHAnsi" w:hAnsi="Times New Roman" w:cs="Times New Roman"/>
        </w:rPr>
      </w:pPr>
    </w:p>
    <w:p w:rsidR="004151E8" w:rsidRPr="004151E8" w:rsidRDefault="004151E8" w:rsidP="004151E8">
      <w:pPr>
        <w:autoSpaceDE/>
        <w:autoSpaceDN/>
        <w:ind w:left="1440" w:right="1440"/>
        <w:rPr>
          <w:rFonts w:ascii="Times New Roman" w:eastAsiaTheme="minorHAnsi" w:hAnsi="Times New Roman" w:cs="Times New Roman"/>
        </w:rPr>
      </w:pPr>
      <w:r w:rsidRPr="004151E8">
        <w:rPr>
          <w:rFonts w:ascii="Times New Roman" w:eastAsiaTheme="minorHAnsi" w:hAnsi="Times New Roman" w:cs="Times New Roman"/>
        </w:rPr>
        <w:tab/>
        <w:t xml:space="preserve">(3) Another interest of such nature that participation of the </w:t>
      </w:r>
      <w:r w:rsidRPr="004151E8">
        <w:rPr>
          <w:rFonts w:ascii="Times New Roman" w:eastAsiaTheme="minorHAnsi" w:hAnsi="Times New Roman" w:cs="Times New Roman"/>
        </w:rPr>
        <w:tab/>
        <w:t>petitioner may be in the public interest.</w:t>
      </w:r>
    </w:p>
    <w:p w:rsidR="004151E8" w:rsidRDefault="004151E8" w:rsidP="004151E8">
      <w:pPr>
        <w:autoSpaceDE/>
        <w:autoSpaceDN/>
        <w:ind w:left="1440" w:right="1440"/>
        <w:rPr>
          <w:rFonts w:ascii="Times New Roman" w:eastAsiaTheme="minorHAnsi" w:hAnsi="Times New Roman" w:cs="Times New Roman"/>
        </w:rPr>
      </w:pPr>
    </w:p>
    <w:p w:rsidR="002C0065" w:rsidRPr="004151E8" w:rsidRDefault="002C0065" w:rsidP="002C0065">
      <w:pPr>
        <w:autoSpaceDE/>
        <w:autoSpaceDN/>
        <w:ind w:right="1440"/>
        <w:rPr>
          <w:rFonts w:ascii="Times New Roman" w:eastAsiaTheme="minorHAnsi" w:hAnsi="Times New Roman" w:cs="Times New Roman"/>
        </w:rPr>
      </w:pPr>
      <w:r>
        <w:rPr>
          <w:rFonts w:ascii="Times New Roman" w:eastAsiaTheme="minorHAnsi" w:hAnsi="Times New Roman" w:cs="Times New Roman"/>
        </w:rPr>
        <w:t>52 Pa. Code § 5.72.</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 xml:space="preserve">Pursuant to this regulation, a petitioner need only demonstrate one of the three interests to qualify for intervenor status.  However, Ms. Overton fails to meet any of three interests.  Ms. Overton does not have a statutory right to intervene in this proceeding as contemplated by 52 Pa. Code § 5.72(a)(1). With regard to subsection 52 Pa. Code § 5.72 (a)(2), which requires that a petitioner possess "an interest which may be directly affected and which is not adequately represented by existing participants, and as to which the petitioner may be bound by the action of the Commission in the proceeding," this proceeding will not make such a determination by which Ms. Overton will be bound.  This case will in no way address or dispose of any controversy that may exist between Ms. Overton and the Complainant in their tenant/landlord relationship. See, </w:t>
      </w:r>
      <w:r w:rsidRPr="004151E8">
        <w:rPr>
          <w:rFonts w:ascii="Times New Roman" w:eastAsiaTheme="minorHAnsi" w:hAnsi="Times New Roman" w:cs="Times New Roman"/>
          <w:i/>
        </w:rPr>
        <w:t>Ace Check Cashing</w:t>
      </w:r>
      <w:r w:rsidRPr="004151E8">
        <w:rPr>
          <w:rFonts w:ascii="Times New Roman" w:eastAsiaTheme="minorHAnsi" w:hAnsi="Times New Roman" w:cs="Times New Roman"/>
        </w:rPr>
        <w:t xml:space="preserve">; </w:t>
      </w:r>
      <w:r w:rsidRPr="004151E8">
        <w:rPr>
          <w:rFonts w:ascii="Times New Roman" w:eastAsiaTheme="minorHAnsi" w:hAnsi="Times New Roman" w:cs="Times New Roman"/>
          <w:i/>
        </w:rPr>
        <w:t>Corazzini</w:t>
      </w:r>
      <w:r w:rsidRPr="004151E8">
        <w:rPr>
          <w:rFonts w:ascii="Times New Roman" w:eastAsiaTheme="minorHAnsi" w:hAnsi="Times New Roman" w:cs="Times New Roman"/>
        </w:rPr>
        <w:t xml:space="preserve">.  The sole remaining issue in this case is the quality of service issue raised by the Complainant.  Finally, Ms. Overton’s intervention is not in the public interest as contemplated by 52 Pa. Code § 5.72 (a)(3), as any </w:t>
      </w:r>
      <w:r w:rsidRPr="004151E8">
        <w:rPr>
          <w:rFonts w:ascii="Times New Roman" w:eastAsiaTheme="minorHAnsi" w:hAnsi="Times New Roman" w:cs="Times New Roman"/>
        </w:rPr>
        <w:lastRenderedPageBreak/>
        <w:t xml:space="preserve">controversy between herself and her landlord is a matter for the civil courts.  The Petition to Intervene is denied. </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b/>
        </w:rPr>
      </w:pPr>
      <w:r w:rsidRPr="004151E8">
        <w:rPr>
          <w:rFonts w:ascii="Times New Roman" w:eastAsiaTheme="minorHAnsi" w:hAnsi="Times New Roman" w:cs="Times New Roman"/>
          <w:b/>
        </w:rPr>
        <w:t>Motion to Withdraw Complaint</w:t>
      </w:r>
    </w:p>
    <w:p w:rsidR="004151E8" w:rsidRPr="004151E8" w:rsidRDefault="004151E8" w:rsidP="004151E8">
      <w:pPr>
        <w:autoSpaceDE/>
        <w:autoSpaceDN/>
        <w:rPr>
          <w:rFonts w:ascii="Times New Roman" w:eastAsiaTheme="minorHAnsi" w:hAnsi="Times New Roman" w:cs="Times New Roman"/>
        </w:rPr>
      </w:pPr>
    </w:p>
    <w:p w:rsidR="004151E8" w:rsidRPr="004151E8" w:rsidRDefault="004151E8" w:rsidP="004151E8">
      <w:pPr>
        <w:spacing w:line="360" w:lineRule="auto"/>
        <w:rPr>
          <w:rFonts w:ascii="Times New Roman" w:hAnsi="Times New Roman" w:cs="Times New Roman"/>
        </w:rPr>
      </w:pPr>
      <w:r w:rsidRPr="004151E8">
        <w:rPr>
          <w:rFonts w:ascii="Times New Roman" w:hAnsi="Times New Roman" w:cs="Times New Roman"/>
        </w:rPr>
        <w:tab/>
      </w:r>
      <w:r w:rsidRPr="004151E8">
        <w:rPr>
          <w:rFonts w:ascii="Times New Roman" w:hAnsi="Times New Roman" w:cs="Times New Roman"/>
        </w:rPr>
        <w:tab/>
        <w:t>The withdrawal of pleadings in a contested proceeding is governed by the Commission’s regulation at 52 Pa. Code § 5.94(a), which states:</w:t>
      </w:r>
    </w:p>
    <w:p w:rsidR="004151E8" w:rsidRPr="004151E8" w:rsidRDefault="004151E8" w:rsidP="004151E8">
      <w:pPr>
        <w:spacing w:line="360" w:lineRule="auto"/>
        <w:rPr>
          <w:rFonts w:ascii="Times New Roman" w:hAnsi="Times New Roman" w:cs="Times New Roman"/>
        </w:rPr>
      </w:pPr>
    </w:p>
    <w:p w:rsidR="004151E8" w:rsidRPr="004151E8" w:rsidRDefault="004151E8" w:rsidP="004151E8">
      <w:pPr>
        <w:ind w:left="1440" w:right="1440"/>
        <w:rPr>
          <w:rFonts w:ascii="Times New Roman" w:hAnsi="Times New Roman" w:cs="Times New Roman"/>
        </w:rPr>
      </w:pPr>
      <w:r w:rsidRPr="004151E8">
        <w:rPr>
          <w:rFonts w:ascii="Times New Roman" w:hAnsi="Times New Roman" w:cs="Times New Roman"/>
        </w:rP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p>
    <w:p w:rsidR="004151E8" w:rsidRPr="004151E8" w:rsidRDefault="004151E8" w:rsidP="004151E8">
      <w:pPr>
        <w:ind w:left="1440" w:right="1440"/>
        <w:rPr>
          <w:rFonts w:ascii="Times New Roman" w:hAnsi="Times New Roman" w:cs="Times New Roman"/>
        </w:rPr>
      </w:pPr>
    </w:p>
    <w:p w:rsidR="004151E8" w:rsidRPr="004151E8" w:rsidRDefault="004151E8" w:rsidP="004151E8">
      <w:pPr>
        <w:ind w:left="1440" w:right="1440"/>
        <w:rPr>
          <w:rFonts w:ascii="Times New Roman" w:hAnsi="Times New Roman" w:cs="Times New Roman"/>
        </w:rPr>
      </w:pPr>
    </w:p>
    <w:p w:rsidR="004151E8" w:rsidRP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 xml:space="preserve">The requested withdrawal is not a straightforward withdrawal of the Complaint with prejudice.  Unquestionably, the Complainant is seeking to keep a cause of action alive and states as much in his March 27, 2012 filing, though </w:t>
      </w:r>
      <w:r w:rsidR="004826EB">
        <w:rPr>
          <w:rFonts w:ascii="Times New Roman" w:eastAsiaTheme="minorHAnsi" w:hAnsi="Times New Roman" w:cs="Times New Roman"/>
        </w:rPr>
        <w:t>for</w:t>
      </w:r>
      <w:r w:rsidRPr="004151E8">
        <w:rPr>
          <w:rFonts w:ascii="Times New Roman" w:eastAsiaTheme="minorHAnsi" w:hAnsi="Times New Roman" w:cs="Times New Roman"/>
        </w:rPr>
        <w:t xml:space="preserve"> what purpose is not clear</w:t>
      </w:r>
      <w:r w:rsidR="002C0065">
        <w:rPr>
          <w:rFonts w:ascii="Times New Roman" w:eastAsiaTheme="minorHAnsi" w:hAnsi="Times New Roman" w:cs="Times New Roman"/>
        </w:rPr>
        <w:t xml:space="preserve"> as the Commission does not have the jurisdiction to hear a cause of action that Complainant may have against Ms. Overton</w:t>
      </w:r>
      <w:r w:rsidRPr="004151E8">
        <w:rPr>
          <w:rFonts w:ascii="Times New Roman" w:eastAsiaTheme="minorHAnsi" w:hAnsi="Times New Roman" w:cs="Times New Roman"/>
        </w:rPr>
        <w:t xml:space="preserve">.  I agree with PECO that to hold open the opportunity for Complainant to re-file a Complaint in this matter would be a waste of time and resources and would most certainly not be in the public interest.  The Motion to Withdraw the Complaint is denied, and a hearing will convene as scheduled on April 17, 2012, with respect to the limited issue of quality of service as explained, above.  </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Default="004151E8" w:rsidP="004151E8">
      <w:pPr>
        <w:autoSpaceDE/>
        <w:autoSpaceDN/>
        <w:spacing w:line="360" w:lineRule="auto"/>
        <w:rPr>
          <w:rFonts w:ascii="Times New Roman" w:eastAsiaTheme="minorHAnsi" w:hAnsi="Times New Roman" w:cs="Times New Roman"/>
        </w:rPr>
      </w:pPr>
      <w:r w:rsidRPr="004151E8">
        <w:rPr>
          <w:rFonts w:ascii="Times New Roman" w:eastAsiaTheme="minorHAnsi" w:hAnsi="Times New Roman" w:cs="Times New Roman"/>
        </w:rPr>
        <w:tab/>
      </w:r>
      <w:r w:rsidRPr="004151E8">
        <w:rPr>
          <w:rFonts w:ascii="Times New Roman" w:eastAsiaTheme="minorHAnsi" w:hAnsi="Times New Roman" w:cs="Times New Roman"/>
        </w:rPr>
        <w:tab/>
        <w:t xml:space="preserve">Again, the Complainant bears the burden of proving that PECO violated a duty mandated by the Public Utility Code or the regulations of the Commission.  66 Pa. C.S. § 332(a).  I note that the Commission does not have the authority to direct PECO to “zero out” the bill in this matter as there has been no claim, let alone a showing, that the charges are in any way contrary to PECO’s lawfully filed tariff, nor does the Commission have injunctive authority to order a utility how to conduct its business affairs.  It is well established that the Commission </w:t>
      </w:r>
      <w:r w:rsidRPr="004151E8">
        <w:rPr>
          <w:rFonts w:ascii="Times New Roman" w:eastAsiaTheme="minorHAnsi" w:hAnsi="Times New Roman" w:cs="Times New Roman"/>
        </w:rPr>
        <w:lastRenderedPageBreak/>
        <w:t xml:space="preserve">cannot act as a “super board of directors.”  See, </w:t>
      </w:r>
      <w:r w:rsidRPr="004151E8">
        <w:rPr>
          <w:rFonts w:ascii="Times New Roman" w:eastAsiaTheme="minorHAnsi" w:hAnsi="Times New Roman" w:cs="Times New Roman"/>
          <w:i/>
        </w:rPr>
        <w:t>Bell Telephone Co. v. Driscoll</w:t>
      </w:r>
      <w:r w:rsidRPr="004151E8">
        <w:rPr>
          <w:rFonts w:ascii="Times New Roman" w:eastAsiaTheme="minorHAnsi" w:hAnsi="Times New Roman" w:cs="Times New Roman"/>
        </w:rPr>
        <w:t xml:space="preserve">, 21 A. 2d 912 (PA 1941); </w:t>
      </w:r>
      <w:r w:rsidRPr="004151E8">
        <w:rPr>
          <w:rFonts w:ascii="Times New Roman" w:eastAsiaTheme="minorHAnsi" w:hAnsi="Times New Roman" w:cs="Times New Roman"/>
          <w:i/>
        </w:rPr>
        <w:t>Metropolitan Edison Co. v. Pa. PUC</w:t>
      </w:r>
      <w:r w:rsidRPr="004151E8">
        <w:rPr>
          <w:rFonts w:ascii="Times New Roman" w:eastAsiaTheme="minorHAnsi" w:hAnsi="Times New Roman" w:cs="Times New Roman"/>
        </w:rPr>
        <w:t>, 437 A.2d 76 (Pa. Cmwlth Ct. 1981).  The civil penalties for violations of the Code, if such violations are proved by a preponderance of the evidence, are clearly set forth at 66 Pa. C.S. § 3301.</w:t>
      </w:r>
    </w:p>
    <w:p w:rsidR="003E2396" w:rsidRDefault="003E2396" w:rsidP="004151E8">
      <w:pPr>
        <w:autoSpaceDE/>
        <w:autoSpaceDN/>
        <w:spacing w:line="360" w:lineRule="auto"/>
        <w:rPr>
          <w:rFonts w:ascii="Times New Roman" w:eastAsiaTheme="minorHAnsi" w:hAnsi="Times New Roman" w:cs="Times New Roman"/>
        </w:rPr>
      </w:pPr>
    </w:p>
    <w:p w:rsidR="003E2396" w:rsidRPr="004151E8" w:rsidRDefault="003E2396" w:rsidP="004151E8">
      <w:pPr>
        <w:autoSpaceDE/>
        <w:autoSpaceDN/>
        <w:spacing w:line="360" w:lineRule="auto"/>
        <w:rPr>
          <w:rFonts w:ascii="Times New Roman" w:eastAsiaTheme="minorHAnsi" w:hAnsi="Times New Roman" w:cs="Times New Roman"/>
        </w:rPr>
      </w:pPr>
      <w:r>
        <w:rPr>
          <w:rFonts w:ascii="Times New Roman" w:eastAsiaTheme="minorHAnsi" w:hAnsi="Times New Roman" w:cs="Times New Roman"/>
        </w:rPr>
        <w:tab/>
      </w:r>
      <w:r>
        <w:rPr>
          <w:rFonts w:ascii="Times New Roman" w:eastAsiaTheme="minorHAnsi" w:hAnsi="Times New Roman" w:cs="Times New Roman"/>
        </w:rPr>
        <w:tab/>
        <w:t xml:space="preserve">Finally, I note that this proceeding has been marked up to this point by a startling lack of familiarity with the Commission’s procedural rules on the part of </w:t>
      </w:r>
      <w:r w:rsidR="002C0065">
        <w:rPr>
          <w:rFonts w:ascii="Times New Roman" w:eastAsiaTheme="minorHAnsi" w:hAnsi="Times New Roman" w:cs="Times New Roman"/>
        </w:rPr>
        <w:t xml:space="preserve">all </w:t>
      </w:r>
      <w:r>
        <w:rPr>
          <w:rFonts w:ascii="Times New Roman" w:eastAsiaTheme="minorHAnsi" w:hAnsi="Times New Roman" w:cs="Times New Roman"/>
        </w:rPr>
        <w:t>counsel.</w:t>
      </w:r>
      <w:r w:rsidR="002C0065">
        <w:rPr>
          <w:rStyle w:val="FootnoteReference"/>
          <w:rFonts w:ascii="Times New Roman" w:eastAsiaTheme="minorHAnsi" w:hAnsi="Times New Roman" w:cs="Times New Roman"/>
        </w:rPr>
        <w:footnoteReference w:id="7"/>
      </w:r>
      <w:r>
        <w:rPr>
          <w:rFonts w:ascii="Times New Roman" w:eastAsiaTheme="minorHAnsi" w:hAnsi="Times New Roman" w:cs="Times New Roman"/>
        </w:rPr>
        <w:t xml:space="preserve">  It is an attorney’s responsibility to acquaint him or herself with the procedural rules of the court in which they appear.  </w:t>
      </w:r>
      <w:r w:rsidR="008F420D">
        <w:rPr>
          <w:rFonts w:ascii="Times New Roman" w:eastAsiaTheme="minorHAnsi" w:hAnsi="Times New Roman" w:cs="Times New Roman"/>
        </w:rPr>
        <w:t xml:space="preserve">This is a matter of professional responsibility to say nothing of the credibility of counsel before a court.  </w:t>
      </w:r>
      <w:r>
        <w:rPr>
          <w:rFonts w:ascii="Times New Roman" w:eastAsiaTheme="minorHAnsi" w:hAnsi="Times New Roman" w:cs="Times New Roman"/>
        </w:rPr>
        <w:t xml:space="preserve">The multiple errors by counsel in this proceeding are all the more egregious given the availability of the Commission’s procedural rules on-line.  I have provided a </w:t>
      </w:r>
      <w:r w:rsidR="00AB5806">
        <w:rPr>
          <w:rFonts w:ascii="Times New Roman" w:eastAsiaTheme="minorHAnsi" w:hAnsi="Times New Roman" w:cs="Times New Roman"/>
        </w:rPr>
        <w:t>Uniform Resource Locator (</w:t>
      </w:r>
      <w:r>
        <w:rPr>
          <w:rFonts w:ascii="Times New Roman" w:eastAsiaTheme="minorHAnsi" w:hAnsi="Times New Roman" w:cs="Times New Roman"/>
        </w:rPr>
        <w:t>url</w:t>
      </w:r>
      <w:r w:rsidR="00AB5806">
        <w:rPr>
          <w:rFonts w:ascii="Times New Roman" w:eastAsiaTheme="minorHAnsi" w:hAnsi="Times New Roman" w:cs="Times New Roman"/>
        </w:rPr>
        <w:t>)</w:t>
      </w:r>
      <w:r>
        <w:rPr>
          <w:rFonts w:ascii="Times New Roman" w:eastAsiaTheme="minorHAnsi" w:hAnsi="Times New Roman" w:cs="Times New Roman"/>
        </w:rPr>
        <w:t xml:space="preserve"> to those rules in footnote 4 of this Order.  </w:t>
      </w:r>
      <w:r w:rsidR="002C0065">
        <w:rPr>
          <w:rFonts w:ascii="Times New Roman" w:eastAsiaTheme="minorHAnsi" w:hAnsi="Times New Roman" w:cs="Times New Roman"/>
        </w:rPr>
        <w:t xml:space="preserve">I am exercising my broad authority under 52 Pa. Code § 5.483 in addressing and resolving the various filings made up to this point in this matter; however, </w:t>
      </w:r>
      <w:r>
        <w:rPr>
          <w:rFonts w:ascii="Times New Roman" w:eastAsiaTheme="minorHAnsi" w:hAnsi="Times New Roman" w:cs="Times New Roman"/>
        </w:rPr>
        <w:t>I expect that counsel will familiarize themselves with th</w:t>
      </w:r>
      <w:r w:rsidR="006D1811">
        <w:rPr>
          <w:rFonts w:ascii="Times New Roman" w:eastAsiaTheme="minorHAnsi" w:hAnsi="Times New Roman" w:cs="Times New Roman"/>
        </w:rPr>
        <w:t xml:space="preserve">e Commission’s procedural </w:t>
      </w:r>
      <w:r>
        <w:rPr>
          <w:rFonts w:ascii="Times New Roman" w:eastAsiaTheme="minorHAnsi" w:hAnsi="Times New Roman" w:cs="Times New Roman"/>
        </w:rPr>
        <w:t xml:space="preserve">rules and abide by them going forward.  I would also note that there is no “Plaintiff” or “Defendant” in this </w:t>
      </w:r>
      <w:r w:rsidRPr="006D1811">
        <w:rPr>
          <w:rFonts w:ascii="Times New Roman" w:eastAsiaTheme="minorHAnsi" w:hAnsi="Times New Roman" w:cs="Times New Roman"/>
          <w:u w:val="single"/>
        </w:rPr>
        <w:t>administrative</w:t>
      </w:r>
      <w:r>
        <w:rPr>
          <w:rFonts w:ascii="Times New Roman" w:eastAsiaTheme="minorHAnsi" w:hAnsi="Times New Roman" w:cs="Times New Roman"/>
        </w:rPr>
        <w:t xml:space="preserve"> proceeding.  </w:t>
      </w:r>
      <w:r w:rsidR="006D1811">
        <w:rPr>
          <w:rFonts w:ascii="Times New Roman" w:eastAsiaTheme="minorHAnsi" w:hAnsi="Times New Roman" w:cs="Times New Roman"/>
        </w:rPr>
        <w:t xml:space="preserve">This is not a criminal or civil proceeding.  </w:t>
      </w:r>
      <w:r>
        <w:rPr>
          <w:rFonts w:ascii="Times New Roman" w:eastAsiaTheme="minorHAnsi" w:hAnsi="Times New Roman" w:cs="Times New Roman"/>
        </w:rPr>
        <w:t>Mr. Neal is a “Complainant,” and PECO Energy Company is a “Respondent.”</w:t>
      </w:r>
    </w:p>
    <w:p w:rsidR="004151E8" w:rsidRPr="004151E8" w:rsidRDefault="004151E8" w:rsidP="004151E8">
      <w:pPr>
        <w:autoSpaceDE/>
        <w:autoSpaceDN/>
        <w:spacing w:line="360" w:lineRule="auto"/>
        <w:rPr>
          <w:rFonts w:ascii="Times New Roman" w:eastAsiaTheme="minorHAnsi" w:hAnsi="Times New Roman" w:cs="Times New Roman"/>
        </w:rPr>
      </w:pPr>
    </w:p>
    <w:p w:rsidR="004151E8" w:rsidRPr="004151E8" w:rsidRDefault="004151E8" w:rsidP="004151E8">
      <w:pPr>
        <w:spacing w:line="360" w:lineRule="auto"/>
        <w:jc w:val="center"/>
        <w:rPr>
          <w:rFonts w:ascii="Times New Roman" w:hAnsi="Times New Roman" w:cs="Times New Roman"/>
          <w:spacing w:val="-3"/>
          <w:u w:val="single"/>
        </w:rPr>
      </w:pPr>
      <w:r w:rsidRPr="004151E8">
        <w:rPr>
          <w:rFonts w:ascii="Times New Roman" w:hAnsi="Times New Roman" w:cs="Times New Roman"/>
          <w:spacing w:val="-3"/>
          <w:u w:val="single"/>
        </w:rPr>
        <w:t>ORDER</w:t>
      </w:r>
    </w:p>
    <w:p w:rsidR="004151E8" w:rsidRPr="004151E8" w:rsidRDefault="004151E8" w:rsidP="004151E8">
      <w:pPr>
        <w:spacing w:line="360" w:lineRule="auto"/>
        <w:jc w:val="center"/>
        <w:rPr>
          <w:rFonts w:ascii="Times New Roman" w:hAnsi="Times New Roman" w:cs="Times New Roman"/>
          <w:spacing w:val="-3"/>
        </w:rPr>
      </w:pPr>
    </w:p>
    <w:p w:rsidR="004151E8" w:rsidRPr="004151E8" w:rsidRDefault="004151E8" w:rsidP="004151E8">
      <w:pPr>
        <w:tabs>
          <w:tab w:val="left" w:pos="0"/>
        </w:tabs>
        <w:suppressAutoHyphens/>
        <w:spacing w:line="360" w:lineRule="auto"/>
        <w:rPr>
          <w:rFonts w:ascii="Times New Roman" w:hAnsi="Times New Roman" w:cs="Times New Roman"/>
        </w:rPr>
      </w:pPr>
      <w:r w:rsidRPr="004151E8">
        <w:rPr>
          <w:rFonts w:ascii="Times New Roman" w:hAnsi="Times New Roman" w:cs="Times New Roman"/>
          <w:spacing w:val="-3"/>
        </w:rPr>
        <w:tab/>
      </w:r>
      <w:r w:rsidRPr="004151E8">
        <w:rPr>
          <w:rFonts w:ascii="Times New Roman" w:hAnsi="Times New Roman" w:cs="Times New Roman"/>
          <w:spacing w:val="-3"/>
        </w:rPr>
        <w:tab/>
        <w:t>THEREFORE,</w:t>
      </w:r>
      <w:r w:rsidRPr="004151E8">
        <w:rPr>
          <w:rFonts w:ascii="Times New Roman" w:hAnsi="Times New Roman" w:cs="Times New Roman"/>
          <w:spacing w:val="-3"/>
        </w:rPr>
        <w:br/>
      </w:r>
      <w:r w:rsidRPr="004151E8">
        <w:rPr>
          <w:rFonts w:ascii="Times New Roman" w:hAnsi="Times New Roman" w:cs="Times New Roman"/>
          <w:spacing w:val="-3"/>
        </w:rPr>
        <w:br/>
      </w:r>
      <w:r w:rsidRPr="004151E8">
        <w:rPr>
          <w:rFonts w:ascii="Times New Roman" w:hAnsi="Times New Roman" w:cs="Times New Roman"/>
          <w:spacing w:val="-3"/>
        </w:rPr>
        <w:tab/>
      </w:r>
      <w:r w:rsidRPr="004151E8">
        <w:rPr>
          <w:rFonts w:ascii="Times New Roman" w:hAnsi="Times New Roman" w:cs="Times New Roman"/>
          <w:spacing w:val="-3"/>
        </w:rPr>
        <w:tab/>
        <w:t>IT IS ORDERED:</w:t>
      </w:r>
      <w:r w:rsidRPr="004151E8">
        <w:rPr>
          <w:rFonts w:ascii="Times New Roman" w:hAnsi="Times New Roman" w:cs="Times New Roman"/>
          <w:spacing w:val="-3"/>
        </w:rPr>
        <w:br/>
      </w:r>
      <w:r w:rsidRPr="004151E8">
        <w:rPr>
          <w:rFonts w:ascii="Times New Roman" w:hAnsi="Times New Roman" w:cs="Times New Roman"/>
          <w:spacing w:val="-3"/>
        </w:rPr>
        <w:br/>
      </w:r>
      <w:r w:rsidRPr="004151E8">
        <w:rPr>
          <w:rFonts w:ascii="Times New Roman" w:hAnsi="Times New Roman" w:cs="Times New Roman"/>
          <w:spacing w:val="-3"/>
        </w:rPr>
        <w:tab/>
      </w:r>
      <w:r w:rsidRPr="004151E8">
        <w:rPr>
          <w:rFonts w:ascii="Times New Roman" w:hAnsi="Times New Roman" w:cs="Times New Roman"/>
          <w:spacing w:val="-3"/>
        </w:rPr>
        <w:tab/>
        <w:t>1.</w:t>
      </w:r>
      <w:r w:rsidRPr="004151E8">
        <w:rPr>
          <w:rFonts w:ascii="Times New Roman" w:hAnsi="Times New Roman" w:cs="Times New Roman"/>
          <w:spacing w:val="-3"/>
        </w:rPr>
        <w:tab/>
      </w:r>
      <w:r w:rsidRPr="004151E8">
        <w:rPr>
          <w:rFonts w:ascii="Times New Roman" w:hAnsi="Times New Roman" w:cs="Times New Roman"/>
        </w:rPr>
        <w:t>That the P</w:t>
      </w:r>
      <w:r w:rsidRPr="004151E8">
        <w:rPr>
          <w:rFonts w:ascii="Times New Roman" w:hAnsi="Times New Roman" w:cs="Times New Roman"/>
          <w:bCs/>
        </w:rPr>
        <w:t>reliminary Objection</w:t>
      </w:r>
      <w:r w:rsidRPr="004151E8">
        <w:rPr>
          <w:rFonts w:ascii="Times New Roman" w:hAnsi="Times New Roman" w:cs="Times New Roman"/>
        </w:rPr>
        <w:t xml:space="preserve"> filed on February 13, 2012, by PECO Energy Company at Docket No. C-2012-2284618 is granted in part and denied in part, consistent with this Order.</w:t>
      </w:r>
    </w:p>
    <w:p w:rsidR="004151E8" w:rsidRPr="004151E8" w:rsidRDefault="004151E8" w:rsidP="004151E8">
      <w:pPr>
        <w:tabs>
          <w:tab w:val="left" w:pos="0"/>
        </w:tabs>
        <w:suppressAutoHyphens/>
        <w:spacing w:line="360" w:lineRule="auto"/>
        <w:rPr>
          <w:rFonts w:ascii="Times New Roman" w:hAnsi="Times New Roman" w:cs="Times New Roman"/>
        </w:rPr>
      </w:pPr>
    </w:p>
    <w:p w:rsidR="004151E8" w:rsidRPr="004151E8" w:rsidRDefault="004151E8" w:rsidP="004151E8">
      <w:pPr>
        <w:spacing w:line="360" w:lineRule="auto"/>
        <w:ind w:firstLine="1440"/>
        <w:rPr>
          <w:rFonts w:ascii="Times New Roman" w:hAnsi="Times New Roman" w:cs="Times New Roman"/>
        </w:rPr>
      </w:pPr>
      <w:r w:rsidRPr="004151E8">
        <w:rPr>
          <w:rFonts w:ascii="Times New Roman" w:hAnsi="Times New Roman" w:cs="Times New Roman"/>
        </w:rPr>
        <w:lastRenderedPageBreak/>
        <w:t xml:space="preserve">2. </w:t>
      </w:r>
      <w:r w:rsidRPr="004151E8">
        <w:rPr>
          <w:rFonts w:ascii="Times New Roman" w:hAnsi="Times New Roman" w:cs="Times New Roman"/>
        </w:rPr>
        <w:tab/>
        <w:t>That the Complaint of Kerry Neal filed on January 19, 2012, at Docket No. C-2012-2284618 against PECO Energy Company is dismissed with prejudice, in part, for lack of jurisdiction with respect any controversy between Kerry Neal in his capacity as landlord and Winnie Overton in her capacity as tenant.</w:t>
      </w:r>
    </w:p>
    <w:p w:rsidR="004151E8" w:rsidRPr="004151E8" w:rsidRDefault="004151E8" w:rsidP="004151E8">
      <w:pPr>
        <w:spacing w:line="360" w:lineRule="auto"/>
        <w:ind w:firstLine="1440"/>
        <w:rPr>
          <w:rFonts w:ascii="Times New Roman" w:hAnsi="Times New Roman" w:cs="Times New Roman"/>
        </w:rPr>
      </w:pPr>
    </w:p>
    <w:p w:rsidR="004151E8" w:rsidRPr="004151E8" w:rsidRDefault="004151E8" w:rsidP="004151E8">
      <w:pPr>
        <w:spacing w:line="360" w:lineRule="auto"/>
        <w:ind w:firstLine="1440"/>
        <w:rPr>
          <w:rFonts w:ascii="Times New Roman" w:hAnsi="Times New Roman" w:cs="Times New Roman"/>
        </w:rPr>
      </w:pPr>
      <w:r w:rsidRPr="004151E8">
        <w:rPr>
          <w:rFonts w:ascii="Times New Roman" w:hAnsi="Times New Roman" w:cs="Times New Roman"/>
        </w:rPr>
        <w:t>3.</w:t>
      </w:r>
      <w:r w:rsidRPr="004151E8">
        <w:rPr>
          <w:rFonts w:ascii="Times New Roman" w:hAnsi="Times New Roman" w:cs="Times New Roman"/>
        </w:rPr>
        <w:tab/>
        <w:t>That the Complaint of Kerry Neal filed on January 19, 2012, at Docket No. C-2012-2284618 against PECO Energy Company is dismissed with prejudice relative to PECO’s removing the charges attributable to the foreign load from the tenant’s (i.e. Ms. Winnie Overton’s) bill/account and issuing a bill for the foreign load in the property owner's name (i.e. the Complainant’s name) prior to the correction of that foreign load situation on or around March 12, 2012.</w:t>
      </w:r>
    </w:p>
    <w:p w:rsidR="004151E8" w:rsidRPr="004151E8" w:rsidRDefault="004151E8" w:rsidP="004151E8">
      <w:pPr>
        <w:spacing w:line="360" w:lineRule="auto"/>
        <w:ind w:firstLine="1440"/>
        <w:rPr>
          <w:rFonts w:ascii="Times New Roman" w:hAnsi="Times New Roman" w:cs="Times New Roman"/>
        </w:rPr>
      </w:pPr>
    </w:p>
    <w:p w:rsidR="004151E8" w:rsidRPr="004151E8" w:rsidRDefault="004151E8" w:rsidP="004151E8">
      <w:pPr>
        <w:spacing w:line="360" w:lineRule="auto"/>
        <w:ind w:firstLine="1440"/>
        <w:rPr>
          <w:rFonts w:ascii="Times New Roman" w:hAnsi="Times New Roman" w:cs="Times New Roman"/>
        </w:rPr>
      </w:pPr>
      <w:r w:rsidRPr="004151E8">
        <w:rPr>
          <w:rFonts w:ascii="Times New Roman" w:hAnsi="Times New Roman" w:cs="Times New Roman"/>
        </w:rPr>
        <w:t>4.</w:t>
      </w:r>
      <w:r w:rsidRPr="004151E8">
        <w:rPr>
          <w:rFonts w:ascii="Times New Roman" w:hAnsi="Times New Roman" w:cs="Times New Roman"/>
        </w:rPr>
        <w:tab/>
        <w:t>That the Petition to Intervene filed by Winnie Overton on February 27, 2012, at Docket No. C-2012-2284618 is denied.</w:t>
      </w:r>
    </w:p>
    <w:p w:rsidR="004151E8" w:rsidRPr="004151E8" w:rsidRDefault="004151E8" w:rsidP="004151E8">
      <w:pPr>
        <w:spacing w:line="360" w:lineRule="auto"/>
        <w:ind w:firstLine="1440"/>
        <w:rPr>
          <w:rFonts w:ascii="Times New Roman" w:hAnsi="Times New Roman" w:cs="Times New Roman"/>
        </w:rPr>
      </w:pPr>
    </w:p>
    <w:p w:rsidR="004151E8" w:rsidRPr="004151E8" w:rsidRDefault="004151E8" w:rsidP="004151E8">
      <w:pPr>
        <w:spacing w:line="360" w:lineRule="auto"/>
        <w:ind w:firstLine="1440"/>
        <w:rPr>
          <w:rFonts w:ascii="Times New Roman" w:hAnsi="Times New Roman" w:cs="Times New Roman"/>
        </w:rPr>
      </w:pPr>
      <w:r w:rsidRPr="004151E8">
        <w:rPr>
          <w:rFonts w:ascii="Times New Roman" w:hAnsi="Times New Roman" w:cs="Times New Roman"/>
        </w:rPr>
        <w:t>5.</w:t>
      </w:r>
      <w:r w:rsidRPr="004151E8">
        <w:rPr>
          <w:rFonts w:ascii="Times New Roman" w:hAnsi="Times New Roman" w:cs="Times New Roman"/>
        </w:rPr>
        <w:tab/>
        <w:t>That the Motion to Withdraw Formal Complaint without prejudice filed on March 5, 2012, at Docket No. C-2012-2284618 is denied.</w:t>
      </w:r>
    </w:p>
    <w:p w:rsidR="004151E8" w:rsidRPr="004151E8" w:rsidRDefault="004151E8" w:rsidP="004151E8">
      <w:pPr>
        <w:spacing w:line="360" w:lineRule="auto"/>
        <w:ind w:firstLine="1440"/>
        <w:rPr>
          <w:rFonts w:ascii="Times New Roman" w:hAnsi="Times New Roman" w:cs="Times New Roman"/>
        </w:rPr>
      </w:pPr>
    </w:p>
    <w:p w:rsidR="004151E8" w:rsidRPr="004151E8" w:rsidRDefault="004151E8" w:rsidP="004151E8">
      <w:pPr>
        <w:spacing w:line="360" w:lineRule="auto"/>
        <w:ind w:firstLine="1440"/>
        <w:rPr>
          <w:rFonts w:ascii="Times New Roman" w:hAnsi="Times New Roman" w:cs="Times New Roman"/>
          <w:spacing w:val="-3"/>
        </w:rPr>
      </w:pPr>
      <w:r w:rsidRPr="004151E8">
        <w:rPr>
          <w:rFonts w:ascii="Times New Roman" w:hAnsi="Times New Roman" w:cs="Times New Roman"/>
        </w:rPr>
        <w:t>6.</w:t>
      </w:r>
      <w:r w:rsidRPr="004151E8">
        <w:rPr>
          <w:rFonts w:ascii="Times New Roman" w:hAnsi="Times New Roman" w:cs="Times New Roman"/>
        </w:rPr>
        <w:tab/>
        <w:t>That the Complaint of Kerry Neal filed on January 19, 2012, at Docket No. C-2012-2284618 against PECO Energy Company limited to notice/quality of service issue as set forth in this Order will be heard as scheduled on April 17, 2012.</w:t>
      </w:r>
      <w:r w:rsidRPr="004151E8">
        <w:rPr>
          <w:rFonts w:ascii="Times New Roman" w:hAnsi="Times New Roman" w:cs="Times New Roman"/>
          <w:spacing w:val="-3"/>
        </w:rPr>
        <w:tab/>
      </w:r>
    </w:p>
    <w:p w:rsidR="004151E8" w:rsidRPr="004151E8" w:rsidRDefault="004151E8" w:rsidP="004151E8">
      <w:pPr>
        <w:spacing w:line="360" w:lineRule="auto"/>
        <w:rPr>
          <w:rFonts w:ascii="Times New Roman" w:hAnsi="Times New Roman" w:cs="Times New Roman"/>
        </w:rPr>
      </w:pPr>
    </w:p>
    <w:p w:rsidR="004151E8" w:rsidRPr="004151E8" w:rsidRDefault="004151E8" w:rsidP="004151E8">
      <w:pPr>
        <w:spacing w:line="360" w:lineRule="auto"/>
        <w:rPr>
          <w:rFonts w:ascii="Times New Roman" w:hAnsi="Times New Roman" w:cs="Times New Roman"/>
        </w:rPr>
      </w:pPr>
    </w:p>
    <w:p w:rsidR="004151E8" w:rsidRPr="004151E8" w:rsidRDefault="004151E8" w:rsidP="004151E8">
      <w:pPr>
        <w:widowControl w:val="0"/>
        <w:rPr>
          <w:rFonts w:ascii="Times New Roman" w:hAnsi="Times New Roman" w:cs="Times New Roman"/>
        </w:rPr>
      </w:pPr>
      <w:r w:rsidRPr="004151E8">
        <w:rPr>
          <w:rFonts w:ascii="Times New Roman" w:hAnsi="Times New Roman" w:cs="Times New Roman"/>
        </w:rPr>
        <w:t xml:space="preserve">Date:  </w:t>
      </w:r>
      <w:r w:rsidRPr="004151E8">
        <w:rPr>
          <w:rFonts w:ascii="Times New Roman" w:hAnsi="Times New Roman" w:cs="Times New Roman"/>
          <w:u w:val="single"/>
        </w:rPr>
        <w:t>April 4, 2012</w:t>
      </w:r>
      <w:r w:rsidRPr="004151E8">
        <w:rPr>
          <w:rFonts w:ascii="Times New Roman" w:hAnsi="Times New Roman" w:cs="Times New Roman"/>
        </w:rPr>
        <w:tab/>
      </w:r>
      <w:r w:rsidRPr="004151E8">
        <w:rPr>
          <w:rFonts w:ascii="Times New Roman" w:hAnsi="Times New Roman" w:cs="Times New Roman"/>
        </w:rPr>
        <w:tab/>
      </w:r>
      <w:r w:rsidRPr="004151E8">
        <w:rPr>
          <w:rFonts w:ascii="Times New Roman" w:hAnsi="Times New Roman" w:cs="Times New Roman"/>
        </w:rPr>
        <w:tab/>
      </w:r>
      <w:r w:rsidRPr="004151E8">
        <w:rPr>
          <w:rFonts w:ascii="Times New Roman" w:hAnsi="Times New Roman" w:cs="Times New Roman"/>
        </w:rPr>
        <w:tab/>
        <w:t>__________________________________</w:t>
      </w:r>
    </w:p>
    <w:p w:rsidR="004151E8" w:rsidRPr="004151E8" w:rsidRDefault="004151E8" w:rsidP="004151E8">
      <w:pPr>
        <w:widowControl w:val="0"/>
        <w:rPr>
          <w:rFonts w:ascii="Times New Roman" w:hAnsi="Times New Roman" w:cs="Times New Roman"/>
        </w:rPr>
      </w:pPr>
      <w:r w:rsidRPr="004151E8">
        <w:rPr>
          <w:rFonts w:ascii="Times New Roman" w:hAnsi="Times New Roman" w:cs="Times New Roman"/>
        </w:rPr>
        <w:tab/>
      </w:r>
      <w:r w:rsidRPr="004151E8">
        <w:rPr>
          <w:rFonts w:ascii="Times New Roman" w:hAnsi="Times New Roman" w:cs="Times New Roman"/>
        </w:rPr>
        <w:tab/>
      </w:r>
      <w:r w:rsidRPr="004151E8">
        <w:rPr>
          <w:rFonts w:ascii="Times New Roman" w:hAnsi="Times New Roman" w:cs="Times New Roman"/>
        </w:rPr>
        <w:tab/>
      </w:r>
      <w:r w:rsidRPr="004151E8">
        <w:rPr>
          <w:rFonts w:ascii="Times New Roman" w:hAnsi="Times New Roman" w:cs="Times New Roman"/>
        </w:rPr>
        <w:tab/>
      </w:r>
      <w:r w:rsidRPr="004151E8">
        <w:rPr>
          <w:rFonts w:ascii="Times New Roman" w:hAnsi="Times New Roman" w:cs="Times New Roman"/>
        </w:rPr>
        <w:tab/>
      </w:r>
      <w:r w:rsidRPr="004151E8">
        <w:rPr>
          <w:rFonts w:ascii="Times New Roman" w:hAnsi="Times New Roman" w:cs="Times New Roman"/>
        </w:rPr>
        <w:tab/>
        <w:t>Dennis J. Buckley</w:t>
      </w:r>
    </w:p>
    <w:p w:rsidR="004151E8" w:rsidRPr="004151E8" w:rsidRDefault="004151E8" w:rsidP="004151E8">
      <w:pPr>
        <w:widowControl w:val="0"/>
        <w:rPr>
          <w:rFonts w:ascii="Times New Roman" w:hAnsi="Times New Roman" w:cs="Times New Roman"/>
        </w:rPr>
      </w:pPr>
      <w:r w:rsidRPr="004151E8">
        <w:rPr>
          <w:rFonts w:ascii="Times New Roman" w:hAnsi="Times New Roman" w:cs="Times New Roman"/>
        </w:rPr>
        <w:tab/>
      </w:r>
      <w:r w:rsidRPr="004151E8">
        <w:rPr>
          <w:rFonts w:ascii="Times New Roman" w:hAnsi="Times New Roman" w:cs="Times New Roman"/>
        </w:rPr>
        <w:tab/>
      </w:r>
      <w:r w:rsidRPr="004151E8">
        <w:rPr>
          <w:rFonts w:ascii="Times New Roman" w:hAnsi="Times New Roman" w:cs="Times New Roman"/>
        </w:rPr>
        <w:tab/>
      </w:r>
      <w:r w:rsidRPr="004151E8">
        <w:rPr>
          <w:rFonts w:ascii="Times New Roman" w:hAnsi="Times New Roman" w:cs="Times New Roman"/>
        </w:rPr>
        <w:tab/>
      </w:r>
      <w:r w:rsidRPr="004151E8">
        <w:rPr>
          <w:rFonts w:ascii="Times New Roman" w:hAnsi="Times New Roman" w:cs="Times New Roman"/>
        </w:rPr>
        <w:tab/>
      </w:r>
      <w:r w:rsidRPr="004151E8">
        <w:rPr>
          <w:rFonts w:ascii="Times New Roman" w:hAnsi="Times New Roman" w:cs="Times New Roman"/>
        </w:rPr>
        <w:tab/>
        <w:t>Administrative Law Judge</w:t>
      </w:r>
    </w:p>
    <w:p w:rsidR="002478A6" w:rsidRDefault="002478A6" w:rsidP="00957EA9">
      <w:pPr>
        <w:rPr>
          <w:rFonts w:ascii="Times New Roman" w:hAnsi="Times New Roman" w:cs="Times New Roman"/>
        </w:rPr>
        <w:sectPr w:rsidR="002478A6" w:rsidSect="00794F5B">
          <w:footerReference w:type="even" r:id="rId8"/>
          <w:footerReference w:type="default" r:id="rId9"/>
          <w:pgSz w:w="12240" w:h="15840" w:code="1"/>
          <w:pgMar w:top="1440" w:right="1440" w:bottom="1440" w:left="1440" w:header="720" w:footer="720" w:gutter="0"/>
          <w:cols w:space="720"/>
          <w:noEndnote/>
          <w:titlePg/>
          <w:docGrid w:linePitch="326"/>
        </w:sectPr>
      </w:pPr>
    </w:p>
    <w:p w:rsidR="002478A6" w:rsidRDefault="002478A6" w:rsidP="002478A6">
      <w:pPr>
        <w:rPr>
          <w:rFonts w:ascii="Microsoft Sans Serif"/>
          <w:b/>
          <w:u w:val="single"/>
        </w:rPr>
      </w:pPr>
      <w:r>
        <w:rPr>
          <w:rFonts w:ascii="Microsoft Sans Serif"/>
          <w:b/>
          <w:u w:val="single"/>
        </w:rPr>
        <w:lastRenderedPageBreak/>
        <w:t>C-2012-2284618 - KERRY NEAL v. PECO ENERGY COMPANY</w:t>
      </w:r>
      <w:r>
        <w:rPr>
          <w:rFonts w:ascii="Microsoft Sans Serif"/>
          <w:b/>
          <w:u w:val="single"/>
        </w:rPr>
        <w:cr/>
      </w:r>
    </w:p>
    <w:p w:rsidR="002478A6" w:rsidRDefault="002478A6" w:rsidP="002478A6">
      <w:pPr>
        <w:rPr>
          <w:rFonts w:ascii="Microsoft Sans Serif"/>
        </w:rPr>
      </w:pPr>
      <w:r>
        <w:rPr>
          <w:rFonts w:ascii="Microsoft Sans Serif"/>
          <w:b/>
          <w:u w:val="single"/>
        </w:rPr>
        <w:cr/>
      </w:r>
      <w:r>
        <w:rPr>
          <w:rFonts w:ascii="Microsoft Sans Serif"/>
        </w:rPr>
        <w:t>KERRY NEAL ESQUIRE</w:t>
      </w:r>
      <w:r>
        <w:rPr>
          <w:rFonts w:ascii="Microsoft Sans Serif"/>
        </w:rPr>
        <w:cr/>
        <w:t>232 RHODE ISLAND AVENUE NW</w:t>
      </w:r>
      <w:r>
        <w:rPr>
          <w:rFonts w:ascii="Microsoft Sans Serif"/>
        </w:rPr>
        <w:cr/>
        <w:t>WASHINGTON DC  20001-1825</w:t>
      </w:r>
      <w:r>
        <w:rPr>
          <w:rFonts w:ascii="Microsoft Sans Serif"/>
        </w:rPr>
        <w:cr/>
      </w:r>
      <w:r w:rsidRPr="00ED2BF4">
        <w:rPr>
          <w:rFonts w:ascii="Microsoft Sans Serif"/>
          <w:b/>
        </w:rPr>
        <w:t>703.585.3210</w:t>
      </w:r>
      <w:r>
        <w:rPr>
          <w:rFonts w:ascii="Microsoft Sans Serif"/>
        </w:rPr>
        <w:cr/>
      </w:r>
    </w:p>
    <w:p w:rsidR="002478A6" w:rsidRDefault="002478A6" w:rsidP="002478A6">
      <w:pPr>
        <w:rPr>
          <w:rFonts w:ascii="Microsoft Sans Serif"/>
        </w:rPr>
      </w:pPr>
      <w:r>
        <w:rPr>
          <w:rFonts w:ascii="Microsoft Sans Serif"/>
        </w:rPr>
        <w:t>CHRISTINA MATTHEWSON ESQUIRE</w:t>
      </w:r>
      <w:r>
        <w:rPr>
          <w:rFonts w:ascii="Microsoft Sans Serif"/>
        </w:rPr>
        <w:cr/>
        <w:t>LEGAL AID OF SOUTHEASTERN PA</w:t>
      </w:r>
      <w:r>
        <w:rPr>
          <w:rFonts w:ascii="Microsoft Sans Serif"/>
        </w:rPr>
        <w:cr/>
        <w:t>625 SWEDE STREET</w:t>
      </w:r>
      <w:r>
        <w:rPr>
          <w:rFonts w:ascii="Microsoft Sans Serif"/>
        </w:rPr>
        <w:cr/>
        <w:t>NORRISTOWN PA  19401</w:t>
      </w:r>
    </w:p>
    <w:p w:rsidR="002478A6" w:rsidRPr="00ED2BF4" w:rsidRDefault="002478A6" w:rsidP="002478A6">
      <w:pPr>
        <w:rPr>
          <w:rFonts w:ascii="Microsoft Sans Serif"/>
          <w:i/>
        </w:rPr>
      </w:pPr>
      <w:r w:rsidRPr="00ED2BF4">
        <w:rPr>
          <w:rFonts w:ascii="Microsoft Sans Serif"/>
          <w:b/>
        </w:rPr>
        <w:t>610.874.8421 X 315</w:t>
      </w:r>
      <w:r w:rsidRPr="00ED2BF4">
        <w:rPr>
          <w:rFonts w:ascii="Microsoft Sans Serif"/>
          <w:b/>
        </w:rPr>
        <w:cr/>
      </w:r>
      <w:r w:rsidRPr="00ED2BF4">
        <w:rPr>
          <w:rFonts w:ascii="Microsoft Sans Serif"/>
          <w:i/>
        </w:rPr>
        <w:t>(REPRESENTING PETITIONER WINNIE OVERTON)</w:t>
      </w:r>
    </w:p>
    <w:p w:rsidR="002478A6" w:rsidRPr="00ED2BF4" w:rsidRDefault="002478A6" w:rsidP="002478A6">
      <w:pPr>
        <w:rPr>
          <w:rFonts w:ascii="Microsoft Sans Serif"/>
        </w:rPr>
      </w:pPr>
    </w:p>
    <w:p w:rsidR="002478A6" w:rsidRDefault="002478A6" w:rsidP="002478A6">
      <w:pPr>
        <w:rPr>
          <w:rFonts w:ascii="Microsoft Sans Serif"/>
        </w:rPr>
      </w:pPr>
      <w:r>
        <w:rPr>
          <w:rFonts w:ascii="Microsoft Sans Serif"/>
        </w:rPr>
        <w:t>DANA PIRONE CAROSELLA ESQUIRE</w:t>
      </w:r>
      <w:r>
        <w:rPr>
          <w:rFonts w:ascii="Microsoft Sans Serif"/>
        </w:rPr>
        <w:cr/>
        <w:t>STEVENS &amp; LEE PC</w:t>
      </w:r>
      <w:r>
        <w:rPr>
          <w:rFonts w:ascii="Microsoft Sans Serif"/>
        </w:rPr>
        <w:cr/>
        <w:t>1818 MARKET STREET</w:t>
      </w:r>
      <w:r>
        <w:rPr>
          <w:rFonts w:ascii="Microsoft Sans Serif"/>
        </w:rPr>
        <w:cr/>
        <w:t>29TH FLOOR</w:t>
      </w:r>
      <w:r>
        <w:rPr>
          <w:rFonts w:ascii="Microsoft Sans Serif"/>
        </w:rPr>
        <w:cr/>
        <w:t>PHILADELPHIA PA  19103</w:t>
      </w:r>
      <w:r>
        <w:rPr>
          <w:rFonts w:ascii="Microsoft Sans Serif"/>
        </w:rPr>
        <w:cr/>
      </w:r>
      <w:r w:rsidRPr="00ED2BF4">
        <w:rPr>
          <w:rFonts w:ascii="Microsoft Sans Serif"/>
          <w:b/>
        </w:rPr>
        <w:t>215.751.2890</w:t>
      </w:r>
      <w:r>
        <w:rPr>
          <w:rFonts w:ascii="Microsoft Sans Serif"/>
        </w:rPr>
        <w:cr/>
      </w:r>
    </w:p>
    <w:p w:rsidR="007B5858" w:rsidRPr="00957EA9" w:rsidRDefault="007B5858" w:rsidP="00957EA9">
      <w:pPr>
        <w:rPr>
          <w:rFonts w:ascii="Times New Roman" w:hAnsi="Times New Roman" w:cs="Times New Roman"/>
        </w:rPr>
      </w:pPr>
      <w:bookmarkStart w:id="0" w:name="_GoBack"/>
      <w:bookmarkEnd w:id="0"/>
    </w:p>
    <w:p w:rsidR="00DC01E9" w:rsidRPr="00957EA9" w:rsidRDefault="00DC01E9" w:rsidP="00957EA9">
      <w:pPr>
        <w:tabs>
          <w:tab w:val="left" w:pos="0"/>
        </w:tabs>
        <w:suppressAutoHyphens/>
        <w:rPr>
          <w:rFonts w:ascii="Times New Roman" w:hAnsi="Times New Roman" w:cs="Times New Roman"/>
          <w:spacing w:val="-3"/>
        </w:rPr>
      </w:pPr>
    </w:p>
    <w:sectPr w:rsidR="00DC01E9" w:rsidRPr="00957EA9" w:rsidSect="00794F5B">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60B" w:rsidRDefault="00DF760B" w:rsidP="00045EE4">
      <w:r>
        <w:separator/>
      </w:r>
    </w:p>
  </w:endnote>
  <w:endnote w:type="continuationSeparator" w:id="0">
    <w:p w:rsidR="00DF760B" w:rsidRDefault="00DF760B" w:rsidP="0004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806" w:rsidRDefault="00480806" w:rsidP="005549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0806" w:rsidRDefault="004808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806" w:rsidRPr="004656AC" w:rsidRDefault="00480806" w:rsidP="00554972">
    <w:pPr>
      <w:pStyle w:val="Footer"/>
      <w:framePr w:wrap="around" w:vAnchor="text" w:hAnchor="margin" w:xAlign="center" w:y="1"/>
      <w:rPr>
        <w:rStyle w:val="PageNumber"/>
        <w:sz w:val="20"/>
        <w:szCs w:val="20"/>
      </w:rPr>
    </w:pPr>
    <w:r w:rsidRPr="004656AC">
      <w:rPr>
        <w:rStyle w:val="PageNumber"/>
        <w:sz w:val="20"/>
        <w:szCs w:val="20"/>
      </w:rPr>
      <w:fldChar w:fldCharType="begin"/>
    </w:r>
    <w:r w:rsidRPr="004656AC">
      <w:rPr>
        <w:rStyle w:val="PageNumber"/>
        <w:sz w:val="20"/>
        <w:szCs w:val="20"/>
      </w:rPr>
      <w:instrText xml:space="preserve">PAGE  </w:instrText>
    </w:r>
    <w:r w:rsidRPr="004656AC">
      <w:rPr>
        <w:rStyle w:val="PageNumber"/>
        <w:sz w:val="20"/>
        <w:szCs w:val="20"/>
      </w:rPr>
      <w:fldChar w:fldCharType="separate"/>
    </w:r>
    <w:r w:rsidR="002478A6">
      <w:rPr>
        <w:rStyle w:val="PageNumber"/>
        <w:noProof/>
        <w:sz w:val="20"/>
        <w:szCs w:val="20"/>
      </w:rPr>
      <w:t>14</w:t>
    </w:r>
    <w:r w:rsidRPr="004656AC">
      <w:rPr>
        <w:rStyle w:val="PageNumber"/>
        <w:sz w:val="20"/>
        <w:szCs w:val="20"/>
      </w:rPr>
      <w:fldChar w:fldCharType="end"/>
    </w:r>
  </w:p>
  <w:p w:rsidR="00480806" w:rsidRDefault="0048080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60B" w:rsidRDefault="00DF760B" w:rsidP="00045EE4">
      <w:r>
        <w:separator/>
      </w:r>
    </w:p>
  </w:footnote>
  <w:footnote w:type="continuationSeparator" w:id="0">
    <w:p w:rsidR="00DF760B" w:rsidRDefault="00DF760B" w:rsidP="00045EE4">
      <w:r>
        <w:continuationSeparator/>
      </w:r>
    </w:p>
  </w:footnote>
  <w:footnote w:id="1">
    <w:p w:rsidR="00480806" w:rsidRPr="001C506B" w:rsidRDefault="00480806" w:rsidP="004151E8">
      <w:pPr>
        <w:pStyle w:val="FootnoteText"/>
        <w:rPr>
          <w:rFonts w:ascii="Times New Roman" w:hAnsi="Times New Roman" w:cs="Times New Roman"/>
        </w:rPr>
      </w:pPr>
      <w:r w:rsidRPr="001C506B">
        <w:rPr>
          <w:rStyle w:val="FootnoteReference"/>
          <w:rFonts w:ascii="Times New Roman" w:hAnsi="Times New Roman" w:cs="Times New Roman"/>
        </w:rPr>
        <w:footnoteRef/>
      </w:r>
      <w:r w:rsidRPr="001C506B">
        <w:rPr>
          <w:rFonts w:ascii="Times New Roman" w:hAnsi="Times New Roman" w:cs="Times New Roman"/>
        </w:rPr>
        <w:t xml:space="preserve"> </w:t>
      </w:r>
      <w:r w:rsidRPr="001C506B">
        <w:rPr>
          <w:rFonts w:ascii="Times New Roman" w:hAnsi="Times New Roman" w:cs="Times New Roman"/>
        </w:rPr>
        <w:tab/>
        <w:t>It appears that there is some confusion as to whether the service address is “306” or “308” Eggleston Terrace.</w:t>
      </w:r>
    </w:p>
  </w:footnote>
  <w:footnote w:id="2">
    <w:p w:rsidR="00480806" w:rsidRDefault="00480806" w:rsidP="004151E8">
      <w:pPr>
        <w:pStyle w:val="FootnoteText"/>
        <w:rPr>
          <w:rFonts w:ascii="Times New Roman" w:hAnsi="Times New Roman" w:cs="Times New Roman"/>
          <w:bCs/>
          <w:iCs/>
        </w:rPr>
      </w:pPr>
      <w:r w:rsidRPr="00455FEC">
        <w:rPr>
          <w:rStyle w:val="FootnoteReference"/>
        </w:rPr>
        <w:footnoteRef/>
      </w:r>
      <w:r w:rsidRPr="00455FEC">
        <w:t xml:space="preserve">  </w:t>
      </w:r>
      <w:r w:rsidRPr="00455FEC">
        <w:tab/>
      </w:r>
      <w:r w:rsidRPr="00455FEC">
        <w:rPr>
          <w:rFonts w:ascii="Times New Roman" w:hAnsi="Times New Roman" w:cs="Times New Roman"/>
        </w:rPr>
        <w:t xml:space="preserve">Complainant goes on at very considerable length setting forth his planned course of action against Ms. Overton and the steps he has taken to have her assume responsibility for the electric bill at the service address.  Those arguments are extraneous to resolution of the present controversy and are beyond the jurisdiction of the Commission in any event.  See, </w:t>
      </w:r>
      <w:r w:rsidRPr="00455FEC">
        <w:rPr>
          <w:rFonts w:ascii="Times New Roman" w:hAnsi="Times New Roman" w:cs="Times New Roman"/>
          <w:bCs/>
          <w:i/>
          <w:iCs/>
        </w:rPr>
        <w:t>Ace Check Cashing; Edmund V. Corazzini v. UGI Penn Natural Gas, Inc</w:t>
      </w:r>
      <w:r w:rsidRPr="00455FEC">
        <w:rPr>
          <w:rFonts w:ascii="Times New Roman" w:hAnsi="Times New Roman" w:cs="Times New Roman"/>
          <w:bCs/>
          <w:iCs/>
        </w:rPr>
        <w:t>., Docket No. F-2009-2101282 (Opinion and Order entered July 15, 2010).</w:t>
      </w:r>
    </w:p>
    <w:p w:rsidR="00377AF6" w:rsidRPr="00455FEC" w:rsidRDefault="00377AF6" w:rsidP="004151E8">
      <w:pPr>
        <w:pStyle w:val="FootnoteText"/>
        <w:rPr>
          <w:rFonts w:ascii="Times New Roman" w:hAnsi="Times New Roman" w:cs="Times New Roman"/>
        </w:rPr>
      </w:pPr>
    </w:p>
  </w:footnote>
  <w:footnote w:id="3">
    <w:p w:rsidR="00377AF6" w:rsidRDefault="00377AF6">
      <w:pPr>
        <w:pStyle w:val="FootnoteText"/>
      </w:pPr>
      <w:r>
        <w:rPr>
          <w:rStyle w:val="FootnoteReference"/>
        </w:rPr>
        <w:footnoteRef/>
      </w:r>
      <w:r>
        <w:tab/>
        <w:t xml:space="preserve">PECO </w:t>
      </w:r>
      <w:r w:rsidRPr="00377AF6">
        <w:t>should have filed an Answer to the Petition to Intervene</w:t>
      </w:r>
      <w:r>
        <w:t xml:space="preserve"> wherein an objection is raised</w:t>
      </w:r>
      <w:r w:rsidRPr="00377AF6">
        <w:t>.  52 Pa. Code § 5.66.</w:t>
      </w:r>
    </w:p>
  </w:footnote>
  <w:footnote w:id="4">
    <w:p w:rsidR="003F5D54" w:rsidRDefault="003F5D54">
      <w:pPr>
        <w:pStyle w:val="FootnoteText"/>
      </w:pPr>
      <w:r>
        <w:rPr>
          <w:rStyle w:val="FootnoteReference"/>
        </w:rPr>
        <w:footnoteRef/>
      </w:r>
      <w:r>
        <w:t xml:space="preserve"> </w:t>
      </w:r>
      <w:r>
        <w:tab/>
        <w:t xml:space="preserve">Complainant should have filed an Amended Complaint.  52 Pa. Code </w:t>
      </w:r>
      <w:r>
        <w:rPr>
          <w:rFonts w:ascii="Times New Roman" w:hAnsi="Times New Roman" w:cs="Times New Roman"/>
        </w:rPr>
        <w:t>§</w:t>
      </w:r>
      <w:r>
        <w:t xml:space="preserve"> 5.91.  The regulations of the Commission are available on-line at </w:t>
      </w:r>
      <w:r w:rsidRPr="003F5D54">
        <w:t>www.pacode.com</w:t>
      </w:r>
      <w:r>
        <w:t xml:space="preserve"> under Title 52, Chapters 1, 3 and 5.</w:t>
      </w:r>
    </w:p>
    <w:p w:rsidR="003F5D54" w:rsidRDefault="003F5D54">
      <w:pPr>
        <w:pStyle w:val="FootnoteText"/>
      </w:pPr>
    </w:p>
  </w:footnote>
  <w:footnote w:id="5">
    <w:p w:rsidR="00B57D73" w:rsidRDefault="00B57D73">
      <w:pPr>
        <w:pStyle w:val="FootnoteText"/>
      </w:pPr>
      <w:r>
        <w:rPr>
          <w:rStyle w:val="FootnoteReference"/>
        </w:rPr>
        <w:footnoteRef/>
      </w:r>
      <w:r>
        <w:t xml:space="preserve"> </w:t>
      </w:r>
      <w:r>
        <w:tab/>
        <w:t xml:space="preserve">Complainant should have filed separately an Answer to the Petition to Intervene.  52 Pa. Code </w:t>
      </w:r>
      <w:r>
        <w:rPr>
          <w:rFonts w:ascii="Times New Roman" w:hAnsi="Times New Roman" w:cs="Times New Roman"/>
        </w:rPr>
        <w:t>§</w:t>
      </w:r>
      <w:r>
        <w:t xml:space="preserve"> 5.66.</w:t>
      </w:r>
    </w:p>
    <w:p w:rsidR="00B57D73" w:rsidRDefault="00B57D73">
      <w:pPr>
        <w:pStyle w:val="FootnoteText"/>
      </w:pPr>
    </w:p>
  </w:footnote>
  <w:footnote w:id="6">
    <w:p w:rsidR="00480806" w:rsidRDefault="00480806">
      <w:pPr>
        <w:pStyle w:val="FootnoteText"/>
      </w:pPr>
      <w:r>
        <w:rPr>
          <w:rStyle w:val="FootnoteReference"/>
        </w:rPr>
        <w:footnoteRef/>
      </w:r>
      <w:r>
        <w:t xml:space="preserve"> </w:t>
      </w:r>
      <w:r>
        <w:tab/>
      </w:r>
      <w:r w:rsidR="00377AF6">
        <w:t xml:space="preserve">Ms. Overton’s Response is actually an Answer under 52 Pa. Code </w:t>
      </w:r>
      <w:r w:rsidR="00377AF6">
        <w:rPr>
          <w:rFonts w:ascii="Times New Roman" w:hAnsi="Times New Roman" w:cs="Times New Roman"/>
        </w:rPr>
        <w:t>§</w:t>
      </w:r>
      <w:r w:rsidR="00377AF6">
        <w:t xml:space="preserve"> 5.61.  The “Response to the Motion in Objection to the Petitioner’s Petition to Intervene,” </w:t>
      </w:r>
      <w:r w:rsidR="00BE3524">
        <w:t xml:space="preserve">is </w:t>
      </w:r>
      <w:r w:rsidR="002C0065">
        <w:t xml:space="preserve">a pleading that is </w:t>
      </w:r>
      <w:r w:rsidR="00BE3524">
        <w:t>not allowed under the Commission’s procedural rules.  However, i</w:t>
      </w:r>
      <w:r>
        <w:t>t is difficult to understand how a Petition to Intervene would stand if the underlying proceeding is dismissed, though perhaps counsel was arguing in the alternative.</w:t>
      </w:r>
    </w:p>
  </w:footnote>
  <w:footnote w:id="7">
    <w:p w:rsidR="002C0065" w:rsidRDefault="002C0065">
      <w:pPr>
        <w:pStyle w:val="FootnoteText"/>
      </w:pPr>
      <w:r>
        <w:rPr>
          <w:rStyle w:val="FootnoteReference"/>
        </w:rPr>
        <w:footnoteRef/>
      </w:r>
      <w:r>
        <w:t xml:space="preserve"> </w:t>
      </w:r>
      <w:r>
        <w:tab/>
        <w:t>The Complainant, Mr. Neal, is an attorney admitted to practice in Maryland and in the District of Columbia.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BD"/>
    <w:rsid w:val="00000648"/>
    <w:rsid w:val="00000ABE"/>
    <w:rsid w:val="000014B7"/>
    <w:rsid w:val="0000470F"/>
    <w:rsid w:val="000051DD"/>
    <w:rsid w:val="0000587C"/>
    <w:rsid w:val="000058E0"/>
    <w:rsid w:val="000068D5"/>
    <w:rsid w:val="00007C08"/>
    <w:rsid w:val="000115F2"/>
    <w:rsid w:val="00014304"/>
    <w:rsid w:val="00014CD8"/>
    <w:rsid w:val="00016B73"/>
    <w:rsid w:val="000174C3"/>
    <w:rsid w:val="00021414"/>
    <w:rsid w:val="00021EA0"/>
    <w:rsid w:val="00021ECB"/>
    <w:rsid w:val="00022505"/>
    <w:rsid w:val="00023E3C"/>
    <w:rsid w:val="00025668"/>
    <w:rsid w:val="0002592A"/>
    <w:rsid w:val="00026710"/>
    <w:rsid w:val="00027A04"/>
    <w:rsid w:val="00031DFE"/>
    <w:rsid w:val="000326DC"/>
    <w:rsid w:val="000336F2"/>
    <w:rsid w:val="0003399E"/>
    <w:rsid w:val="000353F1"/>
    <w:rsid w:val="00036D5D"/>
    <w:rsid w:val="000376F9"/>
    <w:rsid w:val="000403CD"/>
    <w:rsid w:val="000407AC"/>
    <w:rsid w:val="00045EE4"/>
    <w:rsid w:val="00046304"/>
    <w:rsid w:val="000500B9"/>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52F9"/>
    <w:rsid w:val="000964CC"/>
    <w:rsid w:val="000974B4"/>
    <w:rsid w:val="000977CD"/>
    <w:rsid w:val="00097A4C"/>
    <w:rsid w:val="000A18DD"/>
    <w:rsid w:val="000A3309"/>
    <w:rsid w:val="000A4939"/>
    <w:rsid w:val="000A5469"/>
    <w:rsid w:val="000A6A9D"/>
    <w:rsid w:val="000A725A"/>
    <w:rsid w:val="000B0A10"/>
    <w:rsid w:val="000B3728"/>
    <w:rsid w:val="000B3AB8"/>
    <w:rsid w:val="000B3BA5"/>
    <w:rsid w:val="000B6C5B"/>
    <w:rsid w:val="000B77FB"/>
    <w:rsid w:val="000C0C90"/>
    <w:rsid w:val="000C13F0"/>
    <w:rsid w:val="000C3889"/>
    <w:rsid w:val="000C3DF7"/>
    <w:rsid w:val="000C67B7"/>
    <w:rsid w:val="000C723E"/>
    <w:rsid w:val="000C7890"/>
    <w:rsid w:val="000D06AC"/>
    <w:rsid w:val="000D42E8"/>
    <w:rsid w:val="000D4D9A"/>
    <w:rsid w:val="000D4F59"/>
    <w:rsid w:val="000D4FF3"/>
    <w:rsid w:val="000D5FFC"/>
    <w:rsid w:val="000E1D21"/>
    <w:rsid w:val="000E45E1"/>
    <w:rsid w:val="000E4E90"/>
    <w:rsid w:val="000F2893"/>
    <w:rsid w:val="000F31BB"/>
    <w:rsid w:val="000F3452"/>
    <w:rsid w:val="00100125"/>
    <w:rsid w:val="001030D4"/>
    <w:rsid w:val="00104F14"/>
    <w:rsid w:val="0010634F"/>
    <w:rsid w:val="00106C5A"/>
    <w:rsid w:val="0011051F"/>
    <w:rsid w:val="00110C5C"/>
    <w:rsid w:val="00111240"/>
    <w:rsid w:val="00113394"/>
    <w:rsid w:val="0011339D"/>
    <w:rsid w:val="00114C3A"/>
    <w:rsid w:val="00115EE3"/>
    <w:rsid w:val="00117645"/>
    <w:rsid w:val="00117CF3"/>
    <w:rsid w:val="00117D59"/>
    <w:rsid w:val="00120769"/>
    <w:rsid w:val="00122110"/>
    <w:rsid w:val="0012407C"/>
    <w:rsid w:val="001265C7"/>
    <w:rsid w:val="001268C6"/>
    <w:rsid w:val="001272C9"/>
    <w:rsid w:val="00132793"/>
    <w:rsid w:val="001332E9"/>
    <w:rsid w:val="001347FF"/>
    <w:rsid w:val="00137568"/>
    <w:rsid w:val="00143C40"/>
    <w:rsid w:val="00151955"/>
    <w:rsid w:val="00151CD1"/>
    <w:rsid w:val="00152189"/>
    <w:rsid w:val="00152B62"/>
    <w:rsid w:val="00154870"/>
    <w:rsid w:val="001563DF"/>
    <w:rsid w:val="00157015"/>
    <w:rsid w:val="00157BD9"/>
    <w:rsid w:val="00161335"/>
    <w:rsid w:val="00162770"/>
    <w:rsid w:val="00162D6F"/>
    <w:rsid w:val="0016307D"/>
    <w:rsid w:val="00164A37"/>
    <w:rsid w:val="001655E0"/>
    <w:rsid w:val="00165D81"/>
    <w:rsid w:val="00170604"/>
    <w:rsid w:val="00170B11"/>
    <w:rsid w:val="00171293"/>
    <w:rsid w:val="00171C38"/>
    <w:rsid w:val="001732D6"/>
    <w:rsid w:val="00173A2C"/>
    <w:rsid w:val="001757DC"/>
    <w:rsid w:val="00177B7D"/>
    <w:rsid w:val="00180659"/>
    <w:rsid w:val="00180890"/>
    <w:rsid w:val="00180C37"/>
    <w:rsid w:val="001875C7"/>
    <w:rsid w:val="00187979"/>
    <w:rsid w:val="00191877"/>
    <w:rsid w:val="001930A0"/>
    <w:rsid w:val="00194558"/>
    <w:rsid w:val="00194DDD"/>
    <w:rsid w:val="00195784"/>
    <w:rsid w:val="0019705E"/>
    <w:rsid w:val="0019717E"/>
    <w:rsid w:val="001A0B2C"/>
    <w:rsid w:val="001A0B60"/>
    <w:rsid w:val="001A205B"/>
    <w:rsid w:val="001A4154"/>
    <w:rsid w:val="001A5BDD"/>
    <w:rsid w:val="001A5FBA"/>
    <w:rsid w:val="001A79DB"/>
    <w:rsid w:val="001A7C00"/>
    <w:rsid w:val="001B1986"/>
    <w:rsid w:val="001B21A8"/>
    <w:rsid w:val="001B2E09"/>
    <w:rsid w:val="001B3717"/>
    <w:rsid w:val="001B71A2"/>
    <w:rsid w:val="001B7D8F"/>
    <w:rsid w:val="001C0B64"/>
    <w:rsid w:val="001C0D4B"/>
    <w:rsid w:val="001C25AF"/>
    <w:rsid w:val="001C3896"/>
    <w:rsid w:val="001C4EE7"/>
    <w:rsid w:val="001C506B"/>
    <w:rsid w:val="001C5C0F"/>
    <w:rsid w:val="001D08BE"/>
    <w:rsid w:val="001D1BF2"/>
    <w:rsid w:val="001D2011"/>
    <w:rsid w:val="001D25F2"/>
    <w:rsid w:val="001D2D4B"/>
    <w:rsid w:val="001D35D3"/>
    <w:rsid w:val="001D41D0"/>
    <w:rsid w:val="001D6380"/>
    <w:rsid w:val="001D6EBF"/>
    <w:rsid w:val="001D758C"/>
    <w:rsid w:val="001E1CA9"/>
    <w:rsid w:val="001E2102"/>
    <w:rsid w:val="001E2DAB"/>
    <w:rsid w:val="001E5F8C"/>
    <w:rsid w:val="001E60B4"/>
    <w:rsid w:val="001F0CC2"/>
    <w:rsid w:val="001F2281"/>
    <w:rsid w:val="001F51F6"/>
    <w:rsid w:val="001F5ABE"/>
    <w:rsid w:val="001F69E2"/>
    <w:rsid w:val="001F79A1"/>
    <w:rsid w:val="001F7C20"/>
    <w:rsid w:val="001F7CC9"/>
    <w:rsid w:val="001F7CE1"/>
    <w:rsid w:val="002014FB"/>
    <w:rsid w:val="0020238F"/>
    <w:rsid w:val="0021079B"/>
    <w:rsid w:val="00211C77"/>
    <w:rsid w:val="002120D7"/>
    <w:rsid w:val="002121D1"/>
    <w:rsid w:val="00214627"/>
    <w:rsid w:val="00215177"/>
    <w:rsid w:val="00215EDD"/>
    <w:rsid w:val="00216596"/>
    <w:rsid w:val="0021750D"/>
    <w:rsid w:val="00217F6F"/>
    <w:rsid w:val="00220C0D"/>
    <w:rsid w:val="002215A5"/>
    <w:rsid w:val="002219F4"/>
    <w:rsid w:val="00221EC8"/>
    <w:rsid w:val="0022290A"/>
    <w:rsid w:val="00222D5C"/>
    <w:rsid w:val="00224795"/>
    <w:rsid w:val="002273B5"/>
    <w:rsid w:val="002305E2"/>
    <w:rsid w:val="00233590"/>
    <w:rsid w:val="00243C4D"/>
    <w:rsid w:val="00244FA8"/>
    <w:rsid w:val="002458A2"/>
    <w:rsid w:val="002478A6"/>
    <w:rsid w:val="00252589"/>
    <w:rsid w:val="00253036"/>
    <w:rsid w:val="00254E65"/>
    <w:rsid w:val="00255D2C"/>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065"/>
    <w:rsid w:val="002C0E42"/>
    <w:rsid w:val="002C1188"/>
    <w:rsid w:val="002C18A6"/>
    <w:rsid w:val="002C2238"/>
    <w:rsid w:val="002C34DD"/>
    <w:rsid w:val="002C422B"/>
    <w:rsid w:val="002D007C"/>
    <w:rsid w:val="002D1126"/>
    <w:rsid w:val="002D1165"/>
    <w:rsid w:val="002D1358"/>
    <w:rsid w:val="002D1A2C"/>
    <w:rsid w:val="002D2C75"/>
    <w:rsid w:val="002D2DDD"/>
    <w:rsid w:val="002D3A5E"/>
    <w:rsid w:val="002E1741"/>
    <w:rsid w:val="002E285E"/>
    <w:rsid w:val="002E2EAD"/>
    <w:rsid w:val="002E32AF"/>
    <w:rsid w:val="002E39CD"/>
    <w:rsid w:val="002E3BEE"/>
    <w:rsid w:val="002E6905"/>
    <w:rsid w:val="002E6D1D"/>
    <w:rsid w:val="002F41A7"/>
    <w:rsid w:val="002F4C63"/>
    <w:rsid w:val="0030077E"/>
    <w:rsid w:val="003008BF"/>
    <w:rsid w:val="00300ADA"/>
    <w:rsid w:val="003029F5"/>
    <w:rsid w:val="0030377F"/>
    <w:rsid w:val="003038CC"/>
    <w:rsid w:val="003065CC"/>
    <w:rsid w:val="00306F18"/>
    <w:rsid w:val="00306F9C"/>
    <w:rsid w:val="00307285"/>
    <w:rsid w:val="003107D8"/>
    <w:rsid w:val="0031235C"/>
    <w:rsid w:val="00313180"/>
    <w:rsid w:val="00316451"/>
    <w:rsid w:val="00320B24"/>
    <w:rsid w:val="00321BB7"/>
    <w:rsid w:val="00322D9C"/>
    <w:rsid w:val="003255F4"/>
    <w:rsid w:val="00325A42"/>
    <w:rsid w:val="003262CF"/>
    <w:rsid w:val="003265E4"/>
    <w:rsid w:val="00330E4F"/>
    <w:rsid w:val="00336A58"/>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5CC"/>
    <w:rsid w:val="00372982"/>
    <w:rsid w:val="00375EEF"/>
    <w:rsid w:val="00376F95"/>
    <w:rsid w:val="00377AF6"/>
    <w:rsid w:val="0038042C"/>
    <w:rsid w:val="00381136"/>
    <w:rsid w:val="003813F9"/>
    <w:rsid w:val="003826B8"/>
    <w:rsid w:val="00382F09"/>
    <w:rsid w:val="00383391"/>
    <w:rsid w:val="00383A4D"/>
    <w:rsid w:val="003900AF"/>
    <w:rsid w:val="0039037B"/>
    <w:rsid w:val="003903B3"/>
    <w:rsid w:val="0039181D"/>
    <w:rsid w:val="00393584"/>
    <w:rsid w:val="00397350"/>
    <w:rsid w:val="00397596"/>
    <w:rsid w:val="003A068B"/>
    <w:rsid w:val="003A0E25"/>
    <w:rsid w:val="003A1936"/>
    <w:rsid w:val="003A337C"/>
    <w:rsid w:val="003A44FE"/>
    <w:rsid w:val="003A4783"/>
    <w:rsid w:val="003A5CF2"/>
    <w:rsid w:val="003A6558"/>
    <w:rsid w:val="003A6895"/>
    <w:rsid w:val="003B087B"/>
    <w:rsid w:val="003B2831"/>
    <w:rsid w:val="003B7CD5"/>
    <w:rsid w:val="003C1E6F"/>
    <w:rsid w:val="003C4FF1"/>
    <w:rsid w:val="003D05CD"/>
    <w:rsid w:val="003D2703"/>
    <w:rsid w:val="003D29AA"/>
    <w:rsid w:val="003D4361"/>
    <w:rsid w:val="003D45D8"/>
    <w:rsid w:val="003D467D"/>
    <w:rsid w:val="003D5112"/>
    <w:rsid w:val="003D7E0F"/>
    <w:rsid w:val="003E2396"/>
    <w:rsid w:val="003E587F"/>
    <w:rsid w:val="003E63F0"/>
    <w:rsid w:val="003E728F"/>
    <w:rsid w:val="003E744E"/>
    <w:rsid w:val="003E782B"/>
    <w:rsid w:val="003F0638"/>
    <w:rsid w:val="003F17CD"/>
    <w:rsid w:val="003F2A3E"/>
    <w:rsid w:val="003F5D54"/>
    <w:rsid w:val="003F6B18"/>
    <w:rsid w:val="003F6ED1"/>
    <w:rsid w:val="00400067"/>
    <w:rsid w:val="00402D38"/>
    <w:rsid w:val="004032D2"/>
    <w:rsid w:val="004044CD"/>
    <w:rsid w:val="00405AAF"/>
    <w:rsid w:val="00405FDB"/>
    <w:rsid w:val="00406223"/>
    <w:rsid w:val="00406525"/>
    <w:rsid w:val="00407E07"/>
    <w:rsid w:val="00411114"/>
    <w:rsid w:val="00412CE2"/>
    <w:rsid w:val="00414098"/>
    <w:rsid w:val="00414835"/>
    <w:rsid w:val="004151E8"/>
    <w:rsid w:val="004165C4"/>
    <w:rsid w:val="00422E20"/>
    <w:rsid w:val="00423119"/>
    <w:rsid w:val="00424539"/>
    <w:rsid w:val="004251AB"/>
    <w:rsid w:val="00425A4A"/>
    <w:rsid w:val="00426CB2"/>
    <w:rsid w:val="004279C9"/>
    <w:rsid w:val="004337C3"/>
    <w:rsid w:val="0043400C"/>
    <w:rsid w:val="004364A8"/>
    <w:rsid w:val="00437530"/>
    <w:rsid w:val="00437681"/>
    <w:rsid w:val="004400EC"/>
    <w:rsid w:val="00442A59"/>
    <w:rsid w:val="004430B2"/>
    <w:rsid w:val="00447FAF"/>
    <w:rsid w:val="00453473"/>
    <w:rsid w:val="00455FEC"/>
    <w:rsid w:val="00457AB5"/>
    <w:rsid w:val="00460B7B"/>
    <w:rsid w:val="00463F63"/>
    <w:rsid w:val="004656AC"/>
    <w:rsid w:val="00465C27"/>
    <w:rsid w:val="004714BC"/>
    <w:rsid w:val="00473AF4"/>
    <w:rsid w:val="00476978"/>
    <w:rsid w:val="00480006"/>
    <w:rsid w:val="00480806"/>
    <w:rsid w:val="00480BE5"/>
    <w:rsid w:val="00480CA9"/>
    <w:rsid w:val="004820EC"/>
    <w:rsid w:val="004826EB"/>
    <w:rsid w:val="00485D8E"/>
    <w:rsid w:val="004868B2"/>
    <w:rsid w:val="00487F3B"/>
    <w:rsid w:val="0049487C"/>
    <w:rsid w:val="00495B6F"/>
    <w:rsid w:val="004A02E2"/>
    <w:rsid w:val="004A0A46"/>
    <w:rsid w:val="004A1D99"/>
    <w:rsid w:val="004A3846"/>
    <w:rsid w:val="004A3FAA"/>
    <w:rsid w:val="004A5D8A"/>
    <w:rsid w:val="004A6296"/>
    <w:rsid w:val="004A6CF8"/>
    <w:rsid w:val="004A6DFB"/>
    <w:rsid w:val="004B203D"/>
    <w:rsid w:val="004B3652"/>
    <w:rsid w:val="004B6203"/>
    <w:rsid w:val="004C0D74"/>
    <w:rsid w:val="004C1F88"/>
    <w:rsid w:val="004C2FC6"/>
    <w:rsid w:val="004C306B"/>
    <w:rsid w:val="004C3B86"/>
    <w:rsid w:val="004C41CA"/>
    <w:rsid w:val="004C58BF"/>
    <w:rsid w:val="004C6B90"/>
    <w:rsid w:val="004C739B"/>
    <w:rsid w:val="004C7475"/>
    <w:rsid w:val="004C7F9C"/>
    <w:rsid w:val="004D04F3"/>
    <w:rsid w:val="004D1F16"/>
    <w:rsid w:val="004D722E"/>
    <w:rsid w:val="004E05A5"/>
    <w:rsid w:val="004E1A77"/>
    <w:rsid w:val="004E40A6"/>
    <w:rsid w:val="004E4266"/>
    <w:rsid w:val="004E5676"/>
    <w:rsid w:val="004E5860"/>
    <w:rsid w:val="004E5C0C"/>
    <w:rsid w:val="004E5DE6"/>
    <w:rsid w:val="004E71E1"/>
    <w:rsid w:val="004F0DA6"/>
    <w:rsid w:val="004F23F9"/>
    <w:rsid w:val="004F2A22"/>
    <w:rsid w:val="004F6103"/>
    <w:rsid w:val="005027A7"/>
    <w:rsid w:val="00502CF5"/>
    <w:rsid w:val="00502E0A"/>
    <w:rsid w:val="00503610"/>
    <w:rsid w:val="00504B56"/>
    <w:rsid w:val="005054CE"/>
    <w:rsid w:val="00507335"/>
    <w:rsid w:val="00511247"/>
    <w:rsid w:val="00511A8D"/>
    <w:rsid w:val="00512246"/>
    <w:rsid w:val="005156AE"/>
    <w:rsid w:val="005218EC"/>
    <w:rsid w:val="0052238D"/>
    <w:rsid w:val="0052406C"/>
    <w:rsid w:val="00526E4B"/>
    <w:rsid w:val="00527F8C"/>
    <w:rsid w:val="00532446"/>
    <w:rsid w:val="0053276B"/>
    <w:rsid w:val="00534487"/>
    <w:rsid w:val="0053562C"/>
    <w:rsid w:val="00542DB1"/>
    <w:rsid w:val="00543A6C"/>
    <w:rsid w:val="005443F7"/>
    <w:rsid w:val="00544DE9"/>
    <w:rsid w:val="005504F4"/>
    <w:rsid w:val="00550922"/>
    <w:rsid w:val="00551212"/>
    <w:rsid w:val="0055128E"/>
    <w:rsid w:val="00552F47"/>
    <w:rsid w:val="00554011"/>
    <w:rsid w:val="00554972"/>
    <w:rsid w:val="005559B7"/>
    <w:rsid w:val="00555D0E"/>
    <w:rsid w:val="00557EF4"/>
    <w:rsid w:val="00560968"/>
    <w:rsid w:val="005609C7"/>
    <w:rsid w:val="005617F1"/>
    <w:rsid w:val="00562172"/>
    <w:rsid w:val="00570821"/>
    <w:rsid w:val="0057148A"/>
    <w:rsid w:val="00574128"/>
    <w:rsid w:val="00574F21"/>
    <w:rsid w:val="00575775"/>
    <w:rsid w:val="005770FE"/>
    <w:rsid w:val="005806B1"/>
    <w:rsid w:val="00583280"/>
    <w:rsid w:val="00584177"/>
    <w:rsid w:val="00592F9A"/>
    <w:rsid w:val="005955ED"/>
    <w:rsid w:val="005956BA"/>
    <w:rsid w:val="00595C86"/>
    <w:rsid w:val="005964AD"/>
    <w:rsid w:val="00597EC2"/>
    <w:rsid w:val="005A1BB4"/>
    <w:rsid w:val="005A2592"/>
    <w:rsid w:val="005A3661"/>
    <w:rsid w:val="005A7951"/>
    <w:rsid w:val="005A7EFA"/>
    <w:rsid w:val="005B14C1"/>
    <w:rsid w:val="005B2255"/>
    <w:rsid w:val="005B25FD"/>
    <w:rsid w:val="005B362C"/>
    <w:rsid w:val="005B5432"/>
    <w:rsid w:val="005B58EC"/>
    <w:rsid w:val="005B62CD"/>
    <w:rsid w:val="005B63DC"/>
    <w:rsid w:val="005B6BC3"/>
    <w:rsid w:val="005B7367"/>
    <w:rsid w:val="005B7E31"/>
    <w:rsid w:val="005C01FB"/>
    <w:rsid w:val="005C2B9D"/>
    <w:rsid w:val="005C5474"/>
    <w:rsid w:val="005D2899"/>
    <w:rsid w:val="005D4834"/>
    <w:rsid w:val="005D50F7"/>
    <w:rsid w:val="005E2A4A"/>
    <w:rsid w:val="005E2B4B"/>
    <w:rsid w:val="005E2C25"/>
    <w:rsid w:val="005E44B5"/>
    <w:rsid w:val="005E4580"/>
    <w:rsid w:val="005E50A6"/>
    <w:rsid w:val="005E625F"/>
    <w:rsid w:val="005F0758"/>
    <w:rsid w:val="005F1C0D"/>
    <w:rsid w:val="005F3C15"/>
    <w:rsid w:val="005F3E71"/>
    <w:rsid w:val="005F4374"/>
    <w:rsid w:val="005F513F"/>
    <w:rsid w:val="005F51F2"/>
    <w:rsid w:val="005F620A"/>
    <w:rsid w:val="005F68F2"/>
    <w:rsid w:val="005F6FA6"/>
    <w:rsid w:val="005F7FC5"/>
    <w:rsid w:val="0060127D"/>
    <w:rsid w:val="00601EF7"/>
    <w:rsid w:val="00604B58"/>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AED"/>
    <w:rsid w:val="00637C00"/>
    <w:rsid w:val="00637CFE"/>
    <w:rsid w:val="00640B4C"/>
    <w:rsid w:val="006429DC"/>
    <w:rsid w:val="00642F45"/>
    <w:rsid w:val="006456EA"/>
    <w:rsid w:val="00647152"/>
    <w:rsid w:val="006500DB"/>
    <w:rsid w:val="00651DFD"/>
    <w:rsid w:val="006525B9"/>
    <w:rsid w:val="00653729"/>
    <w:rsid w:val="0065470B"/>
    <w:rsid w:val="00655862"/>
    <w:rsid w:val="00655C45"/>
    <w:rsid w:val="00655DC4"/>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2880"/>
    <w:rsid w:val="006A305D"/>
    <w:rsid w:val="006A3AD9"/>
    <w:rsid w:val="006A41CF"/>
    <w:rsid w:val="006A605E"/>
    <w:rsid w:val="006A60C2"/>
    <w:rsid w:val="006A6E97"/>
    <w:rsid w:val="006A73F7"/>
    <w:rsid w:val="006A764F"/>
    <w:rsid w:val="006A7C78"/>
    <w:rsid w:val="006B17E3"/>
    <w:rsid w:val="006B2070"/>
    <w:rsid w:val="006B2851"/>
    <w:rsid w:val="006B2B42"/>
    <w:rsid w:val="006B36BF"/>
    <w:rsid w:val="006B3887"/>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D1811"/>
    <w:rsid w:val="006E0F1E"/>
    <w:rsid w:val="006E1393"/>
    <w:rsid w:val="006E34E6"/>
    <w:rsid w:val="006E5A07"/>
    <w:rsid w:val="006E6B8A"/>
    <w:rsid w:val="006E7D87"/>
    <w:rsid w:val="006F3B1F"/>
    <w:rsid w:val="006F3B6C"/>
    <w:rsid w:val="006F4DC9"/>
    <w:rsid w:val="006F7B81"/>
    <w:rsid w:val="006F7D9C"/>
    <w:rsid w:val="00700748"/>
    <w:rsid w:val="00702183"/>
    <w:rsid w:val="00703173"/>
    <w:rsid w:val="00706A95"/>
    <w:rsid w:val="00707FB4"/>
    <w:rsid w:val="00710400"/>
    <w:rsid w:val="007116C1"/>
    <w:rsid w:val="00712D4F"/>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1F0D"/>
    <w:rsid w:val="00752DB8"/>
    <w:rsid w:val="00755762"/>
    <w:rsid w:val="00760497"/>
    <w:rsid w:val="00760EA0"/>
    <w:rsid w:val="00762D04"/>
    <w:rsid w:val="00763FBC"/>
    <w:rsid w:val="00764715"/>
    <w:rsid w:val="0076515E"/>
    <w:rsid w:val="007651A8"/>
    <w:rsid w:val="00765B5E"/>
    <w:rsid w:val="00766788"/>
    <w:rsid w:val="00766B9B"/>
    <w:rsid w:val="00770E6C"/>
    <w:rsid w:val="007716F6"/>
    <w:rsid w:val="0077736D"/>
    <w:rsid w:val="00780161"/>
    <w:rsid w:val="00781DF0"/>
    <w:rsid w:val="00783B18"/>
    <w:rsid w:val="00786970"/>
    <w:rsid w:val="00787BD6"/>
    <w:rsid w:val="00792D96"/>
    <w:rsid w:val="00793A87"/>
    <w:rsid w:val="007948AB"/>
    <w:rsid w:val="00794B2B"/>
    <w:rsid w:val="00794EC2"/>
    <w:rsid w:val="00794F5B"/>
    <w:rsid w:val="0079546A"/>
    <w:rsid w:val="007970DC"/>
    <w:rsid w:val="007978A5"/>
    <w:rsid w:val="007A06EA"/>
    <w:rsid w:val="007A0D2D"/>
    <w:rsid w:val="007A2859"/>
    <w:rsid w:val="007A3677"/>
    <w:rsid w:val="007A3713"/>
    <w:rsid w:val="007A45D7"/>
    <w:rsid w:val="007A5C0E"/>
    <w:rsid w:val="007A69E4"/>
    <w:rsid w:val="007A749C"/>
    <w:rsid w:val="007A79CD"/>
    <w:rsid w:val="007B283E"/>
    <w:rsid w:val="007B48FD"/>
    <w:rsid w:val="007B505E"/>
    <w:rsid w:val="007B5858"/>
    <w:rsid w:val="007C08BD"/>
    <w:rsid w:val="007C1BCB"/>
    <w:rsid w:val="007C2D9C"/>
    <w:rsid w:val="007C3F2F"/>
    <w:rsid w:val="007C64A2"/>
    <w:rsid w:val="007C64EF"/>
    <w:rsid w:val="007D3037"/>
    <w:rsid w:val="007D46F1"/>
    <w:rsid w:val="007D47F8"/>
    <w:rsid w:val="007D504E"/>
    <w:rsid w:val="007D7343"/>
    <w:rsid w:val="007D791A"/>
    <w:rsid w:val="007D7E0C"/>
    <w:rsid w:val="007E2E94"/>
    <w:rsid w:val="007E465A"/>
    <w:rsid w:val="007E554B"/>
    <w:rsid w:val="007F05AC"/>
    <w:rsid w:val="007F5625"/>
    <w:rsid w:val="007F6478"/>
    <w:rsid w:val="007F6715"/>
    <w:rsid w:val="007F7136"/>
    <w:rsid w:val="007F777F"/>
    <w:rsid w:val="007F7B4A"/>
    <w:rsid w:val="00801944"/>
    <w:rsid w:val="00802190"/>
    <w:rsid w:val="0080754A"/>
    <w:rsid w:val="00810586"/>
    <w:rsid w:val="00810E2F"/>
    <w:rsid w:val="008110F5"/>
    <w:rsid w:val="00813C93"/>
    <w:rsid w:val="00816DDF"/>
    <w:rsid w:val="00817C26"/>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35FF"/>
    <w:rsid w:val="00854777"/>
    <w:rsid w:val="008559C5"/>
    <w:rsid w:val="00856045"/>
    <w:rsid w:val="00862560"/>
    <w:rsid w:val="0086522F"/>
    <w:rsid w:val="008652FC"/>
    <w:rsid w:val="00867FF1"/>
    <w:rsid w:val="00871BB9"/>
    <w:rsid w:val="008723D2"/>
    <w:rsid w:val="008741E1"/>
    <w:rsid w:val="008750BC"/>
    <w:rsid w:val="00877858"/>
    <w:rsid w:val="00877917"/>
    <w:rsid w:val="00882408"/>
    <w:rsid w:val="00884284"/>
    <w:rsid w:val="008863FD"/>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D798D"/>
    <w:rsid w:val="008E06CB"/>
    <w:rsid w:val="008E119F"/>
    <w:rsid w:val="008E17A3"/>
    <w:rsid w:val="008E17E0"/>
    <w:rsid w:val="008E1DB1"/>
    <w:rsid w:val="008E23CB"/>
    <w:rsid w:val="008E259F"/>
    <w:rsid w:val="008E5F76"/>
    <w:rsid w:val="008E6500"/>
    <w:rsid w:val="008F0EF6"/>
    <w:rsid w:val="008F3484"/>
    <w:rsid w:val="008F3974"/>
    <w:rsid w:val="008F4046"/>
    <w:rsid w:val="008F420D"/>
    <w:rsid w:val="008F4C9A"/>
    <w:rsid w:val="008F6B64"/>
    <w:rsid w:val="008F7192"/>
    <w:rsid w:val="008F7EC3"/>
    <w:rsid w:val="00900B99"/>
    <w:rsid w:val="009030CB"/>
    <w:rsid w:val="009062E8"/>
    <w:rsid w:val="00907EB3"/>
    <w:rsid w:val="00910763"/>
    <w:rsid w:val="00912234"/>
    <w:rsid w:val="00913011"/>
    <w:rsid w:val="00914B64"/>
    <w:rsid w:val="009155CE"/>
    <w:rsid w:val="0091610B"/>
    <w:rsid w:val="0091705E"/>
    <w:rsid w:val="0092050D"/>
    <w:rsid w:val="00920AC9"/>
    <w:rsid w:val="009210E1"/>
    <w:rsid w:val="00921B8F"/>
    <w:rsid w:val="00923CF8"/>
    <w:rsid w:val="00925925"/>
    <w:rsid w:val="009269B4"/>
    <w:rsid w:val="009272F9"/>
    <w:rsid w:val="009278E9"/>
    <w:rsid w:val="00940605"/>
    <w:rsid w:val="009409DE"/>
    <w:rsid w:val="0094124A"/>
    <w:rsid w:val="009420E9"/>
    <w:rsid w:val="00943DBB"/>
    <w:rsid w:val="00945060"/>
    <w:rsid w:val="009475EB"/>
    <w:rsid w:val="009512CC"/>
    <w:rsid w:val="00952FC8"/>
    <w:rsid w:val="00954642"/>
    <w:rsid w:val="0095533F"/>
    <w:rsid w:val="009554A0"/>
    <w:rsid w:val="0095597B"/>
    <w:rsid w:val="00957424"/>
    <w:rsid w:val="00957EA9"/>
    <w:rsid w:val="009602CD"/>
    <w:rsid w:val="0096089A"/>
    <w:rsid w:val="00960C2D"/>
    <w:rsid w:val="00960ECC"/>
    <w:rsid w:val="00961274"/>
    <w:rsid w:val="009621D4"/>
    <w:rsid w:val="0096518B"/>
    <w:rsid w:val="0097402C"/>
    <w:rsid w:val="0097524B"/>
    <w:rsid w:val="009757CC"/>
    <w:rsid w:val="0098076F"/>
    <w:rsid w:val="00981780"/>
    <w:rsid w:val="00987057"/>
    <w:rsid w:val="0098783A"/>
    <w:rsid w:val="00990AF0"/>
    <w:rsid w:val="00991121"/>
    <w:rsid w:val="009913F0"/>
    <w:rsid w:val="00991789"/>
    <w:rsid w:val="0099255A"/>
    <w:rsid w:val="0099335F"/>
    <w:rsid w:val="009950C8"/>
    <w:rsid w:val="00996CEA"/>
    <w:rsid w:val="009A0683"/>
    <w:rsid w:val="009A2D09"/>
    <w:rsid w:val="009A4614"/>
    <w:rsid w:val="009A7102"/>
    <w:rsid w:val="009A733F"/>
    <w:rsid w:val="009B3127"/>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16D8"/>
    <w:rsid w:val="00A04425"/>
    <w:rsid w:val="00A04773"/>
    <w:rsid w:val="00A04ABE"/>
    <w:rsid w:val="00A061F3"/>
    <w:rsid w:val="00A07A19"/>
    <w:rsid w:val="00A10E6A"/>
    <w:rsid w:val="00A10EA2"/>
    <w:rsid w:val="00A1253A"/>
    <w:rsid w:val="00A129B9"/>
    <w:rsid w:val="00A13950"/>
    <w:rsid w:val="00A159FC"/>
    <w:rsid w:val="00A20FB9"/>
    <w:rsid w:val="00A22543"/>
    <w:rsid w:val="00A22D18"/>
    <w:rsid w:val="00A23313"/>
    <w:rsid w:val="00A245F1"/>
    <w:rsid w:val="00A25069"/>
    <w:rsid w:val="00A270F6"/>
    <w:rsid w:val="00A273C4"/>
    <w:rsid w:val="00A27C72"/>
    <w:rsid w:val="00A30A8C"/>
    <w:rsid w:val="00A316FD"/>
    <w:rsid w:val="00A317B1"/>
    <w:rsid w:val="00A31F96"/>
    <w:rsid w:val="00A32BDE"/>
    <w:rsid w:val="00A33E09"/>
    <w:rsid w:val="00A343CD"/>
    <w:rsid w:val="00A35243"/>
    <w:rsid w:val="00A352C6"/>
    <w:rsid w:val="00A35928"/>
    <w:rsid w:val="00A35B53"/>
    <w:rsid w:val="00A40970"/>
    <w:rsid w:val="00A4553B"/>
    <w:rsid w:val="00A47872"/>
    <w:rsid w:val="00A52254"/>
    <w:rsid w:val="00A5338F"/>
    <w:rsid w:val="00A6143A"/>
    <w:rsid w:val="00A61658"/>
    <w:rsid w:val="00A619D6"/>
    <w:rsid w:val="00A61FFC"/>
    <w:rsid w:val="00A62992"/>
    <w:rsid w:val="00A62EF2"/>
    <w:rsid w:val="00A631B4"/>
    <w:rsid w:val="00A64316"/>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2530"/>
    <w:rsid w:val="00A85195"/>
    <w:rsid w:val="00A86E2C"/>
    <w:rsid w:val="00A8715C"/>
    <w:rsid w:val="00A8728B"/>
    <w:rsid w:val="00A8740D"/>
    <w:rsid w:val="00A9061C"/>
    <w:rsid w:val="00A91CF0"/>
    <w:rsid w:val="00A940B1"/>
    <w:rsid w:val="00A94FDD"/>
    <w:rsid w:val="00AA01A8"/>
    <w:rsid w:val="00AA0487"/>
    <w:rsid w:val="00AA0A06"/>
    <w:rsid w:val="00AA2923"/>
    <w:rsid w:val="00AA5B53"/>
    <w:rsid w:val="00AA68B7"/>
    <w:rsid w:val="00AA6C49"/>
    <w:rsid w:val="00AA7044"/>
    <w:rsid w:val="00AB0987"/>
    <w:rsid w:val="00AB2A6B"/>
    <w:rsid w:val="00AB439B"/>
    <w:rsid w:val="00AB45D6"/>
    <w:rsid w:val="00AB56F7"/>
    <w:rsid w:val="00AB5806"/>
    <w:rsid w:val="00AC129C"/>
    <w:rsid w:val="00AC20CE"/>
    <w:rsid w:val="00AC2E98"/>
    <w:rsid w:val="00AC39F6"/>
    <w:rsid w:val="00AC5794"/>
    <w:rsid w:val="00AC68EC"/>
    <w:rsid w:val="00AD1199"/>
    <w:rsid w:val="00AD2A01"/>
    <w:rsid w:val="00AD3E85"/>
    <w:rsid w:val="00AD704A"/>
    <w:rsid w:val="00AE2F32"/>
    <w:rsid w:val="00AE5075"/>
    <w:rsid w:val="00AE66AF"/>
    <w:rsid w:val="00AE698E"/>
    <w:rsid w:val="00AE756B"/>
    <w:rsid w:val="00AF1946"/>
    <w:rsid w:val="00AF30ED"/>
    <w:rsid w:val="00AF5B03"/>
    <w:rsid w:val="00AF7177"/>
    <w:rsid w:val="00B0314E"/>
    <w:rsid w:val="00B03470"/>
    <w:rsid w:val="00B0470B"/>
    <w:rsid w:val="00B0794F"/>
    <w:rsid w:val="00B1198A"/>
    <w:rsid w:val="00B13C8A"/>
    <w:rsid w:val="00B145AB"/>
    <w:rsid w:val="00B14719"/>
    <w:rsid w:val="00B1540B"/>
    <w:rsid w:val="00B16AD2"/>
    <w:rsid w:val="00B16DF7"/>
    <w:rsid w:val="00B16FE6"/>
    <w:rsid w:val="00B173B1"/>
    <w:rsid w:val="00B22D2F"/>
    <w:rsid w:val="00B249B9"/>
    <w:rsid w:val="00B25715"/>
    <w:rsid w:val="00B3086D"/>
    <w:rsid w:val="00B30DAF"/>
    <w:rsid w:val="00B3165A"/>
    <w:rsid w:val="00B31F22"/>
    <w:rsid w:val="00B32AAF"/>
    <w:rsid w:val="00B3412A"/>
    <w:rsid w:val="00B359A0"/>
    <w:rsid w:val="00B379C6"/>
    <w:rsid w:val="00B404FE"/>
    <w:rsid w:val="00B415D3"/>
    <w:rsid w:val="00B44C4E"/>
    <w:rsid w:val="00B45822"/>
    <w:rsid w:val="00B515F1"/>
    <w:rsid w:val="00B52436"/>
    <w:rsid w:val="00B5448D"/>
    <w:rsid w:val="00B546E5"/>
    <w:rsid w:val="00B554F0"/>
    <w:rsid w:val="00B57B95"/>
    <w:rsid w:val="00B57D73"/>
    <w:rsid w:val="00B60270"/>
    <w:rsid w:val="00B61B72"/>
    <w:rsid w:val="00B61D13"/>
    <w:rsid w:val="00B65D85"/>
    <w:rsid w:val="00B665A3"/>
    <w:rsid w:val="00B70571"/>
    <w:rsid w:val="00B717F6"/>
    <w:rsid w:val="00B71B9B"/>
    <w:rsid w:val="00B722E9"/>
    <w:rsid w:val="00B723F9"/>
    <w:rsid w:val="00B73BEB"/>
    <w:rsid w:val="00B747C8"/>
    <w:rsid w:val="00B74F55"/>
    <w:rsid w:val="00B805FD"/>
    <w:rsid w:val="00B80C6C"/>
    <w:rsid w:val="00B81484"/>
    <w:rsid w:val="00B81C39"/>
    <w:rsid w:val="00B8287E"/>
    <w:rsid w:val="00B82E03"/>
    <w:rsid w:val="00B85474"/>
    <w:rsid w:val="00B876BB"/>
    <w:rsid w:val="00B90354"/>
    <w:rsid w:val="00B90A67"/>
    <w:rsid w:val="00B91A99"/>
    <w:rsid w:val="00B91AF0"/>
    <w:rsid w:val="00B92155"/>
    <w:rsid w:val="00B92B63"/>
    <w:rsid w:val="00BA0A2A"/>
    <w:rsid w:val="00BA16AC"/>
    <w:rsid w:val="00BA240A"/>
    <w:rsid w:val="00BA29F7"/>
    <w:rsid w:val="00BA5F89"/>
    <w:rsid w:val="00BA6BF2"/>
    <w:rsid w:val="00BA7ECF"/>
    <w:rsid w:val="00BB0352"/>
    <w:rsid w:val="00BB092F"/>
    <w:rsid w:val="00BB35AF"/>
    <w:rsid w:val="00BB3757"/>
    <w:rsid w:val="00BB4862"/>
    <w:rsid w:val="00BB5C86"/>
    <w:rsid w:val="00BB6B48"/>
    <w:rsid w:val="00BC09B3"/>
    <w:rsid w:val="00BC19D4"/>
    <w:rsid w:val="00BC1A08"/>
    <w:rsid w:val="00BC2D0F"/>
    <w:rsid w:val="00BC2EB2"/>
    <w:rsid w:val="00BC32FE"/>
    <w:rsid w:val="00BC414E"/>
    <w:rsid w:val="00BC58B1"/>
    <w:rsid w:val="00BC61F4"/>
    <w:rsid w:val="00BD0278"/>
    <w:rsid w:val="00BD5B38"/>
    <w:rsid w:val="00BD62AE"/>
    <w:rsid w:val="00BE05B2"/>
    <w:rsid w:val="00BE0AAF"/>
    <w:rsid w:val="00BE3524"/>
    <w:rsid w:val="00BE396C"/>
    <w:rsid w:val="00BE4F60"/>
    <w:rsid w:val="00BE6418"/>
    <w:rsid w:val="00BE64DA"/>
    <w:rsid w:val="00BE6501"/>
    <w:rsid w:val="00BE78BC"/>
    <w:rsid w:val="00BF1D44"/>
    <w:rsid w:val="00BF1F08"/>
    <w:rsid w:val="00BF2358"/>
    <w:rsid w:val="00BF288B"/>
    <w:rsid w:val="00BF3A63"/>
    <w:rsid w:val="00BF3C26"/>
    <w:rsid w:val="00BF43D7"/>
    <w:rsid w:val="00BF45AB"/>
    <w:rsid w:val="00BF4BD4"/>
    <w:rsid w:val="00BF595C"/>
    <w:rsid w:val="00BF70B1"/>
    <w:rsid w:val="00C01CC1"/>
    <w:rsid w:val="00C02959"/>
    <w:rsid w:val="00C02DE0"/>
    <w:rsid w:val="00C0420B"/>
    <w:rsid w:val="00C0490B"/>
    <w:rsid w:val="00C056D5"/>
    <w:rsid w:val="00C06D32"/>
    <w:rsid w:val="00C073E0"/>
    <w:rsid w:val="00C07697"/>
    <w:rsid w:val="00C07BD5"/>
    <w:rsid w:val="00C138F7"/>
    <w:rsid w:val="00C14831"/>
    <w:rsid w:val="00C16313"/>
    <w:rsid w:val="00C16814"/>
    <w:rsid w:val="00C20432"/>
    <w:rsid w:val="00C2056A"/>
    <w:rsid w:val="00C21188"/>
    <w:rsid w:val="00C212B6"/>
    <w:rsid w:val="00C22541"/>
    <w:rsid w:val="00C228CB"/>
    <w:rsid w:val="00C23843"/>
    <w:rsid w:val="00C24BFD"/>
    <w:rsid w:val="00C26D4E"/>
    <w:rsid w:val="00C3061E"/>
    <w:rsid w:val="00C30D72"/>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2C62"/>
    <w:rsid w:val="00C5442F"/>
    <w:rsid w:val="00C5450D"/>
    <w:rsid w:val="00C54CE7"/>
    <w:rsid w:val="00C54D2B"/>
    <w:rsid w:val="00C60AA3"/>
    <w:rsid w:val="00C61896"/>
    <w:rsid w:val="00C62407"/>
    <w:rsid w:val="00C644B5"/>
    <w:rsid w:val="00C65C1A"/>
    <w:rsid w:val="00C66413"/>
    <w:rsid w:val="00C6642E"/>
    <w:rsid w:val="00C71246"/>
    <w:rsid w:val="00C735C0"/>
    <w:rsid w:val="00C743BB"/>
    <w:rsid w:val="00C74A27"/>
    <w:rsid w:val="00C75139"/>
    <w:rsid w:val="00C7582C"/>
    <w:rsid w:val="00C75EE5"/>
    <w:rsid w:val="00C7712D"/>
    <w:rsid w:val="00C777CE"/>
    <w:rsid w:val="00C77F29"/>
    <w:rsid w:val="00C80BD5"/>
    <w:rsid w:val="00C81233"/>
    <w:rsid w:val="00C83F97"/>
    <w:rsid w:val="00C8446C"/>
    <w:rsid w:val="00C84582"/>
    <w:rsid w:val="00C858B8"/>
    <w:rsid w:val="00C86E9C"/>
    <w:rsid w:val="00C904AA"/>
    <w:rsid w:val="00C93EF2"/>
    <w:rsid w:val="00C944B3"/>
    <w:rsid w:val="00C94CAC"/>
    <w:rsid w:val="00CA049C"/>
    <w:rsid w:val="00CA0617"/>
    <w:rsid w:val="00CA11BA"/>
    <w:rsid w:val="00CA6515"/>
    <w:rsid w:val="00CA697E"/>
    <w:rsid w:val="00CA6FAB"/>
    <w:rsid w:val="00CA773A"/>
    <w:rsid w:val="00CA77E6"/>
    <w:rsid w:val="00CB05DF"/>
    <w:rsid w:val="00CB1287"/>
    <w:rsid w:val="00CB3151"/>
    <w:rsid w:val="00CB330F"/>
    <w:rsid w:val="00CB7DA9"/>
    <w:rsid w:val="00CC124D"/>
    <w:rsid w:val="00CC6B59"/>
    <w:rsid w:val="00CD1910"/>
    <w:rsid w:val="00CD2D69"/>
    <w:rsid w:val="00CD345F"/>
    <w:rsid w:val="00CD63D9"/>
    <w:rsid w:val="00CD6D8A"/>
    <w:rsid w:val="00CE0045"/>
    <w:rsid w:val="00CE1F64"/>
    <w:rsid w:val="00CE2561"/>
    <w:rsid w:val="00CE3AF1"/>
    <w:rsid w:val="00CE4F2E"/>
    <w:rsid w:val="00CE52B0"/>
    <w:rsid w:val="00CE79BD"/>
    <w:rsid w:val="00CE7E58"/>
    <w:rsid w:val="00CF50BB"/>
    <w:rsid w:val="00CF58DD"/>
    <w:rsid w:val="00D029CB"/>
    <w:rsid w:val="00D0371C"/>
    <w:rsid w:val="00D066BA"/>
    <w:rsid w:val="00D06F30"/>
    <w:rsid w:val="00D12F97"/>
    <w:rsid w:val="00D1513D"/>
    <w:rsid w:val="00D16C19"/>
    <w:rsid w:val="00D17F66"/>
    <w:rsid w:val="00D20587"/>
    <w:rsid w:val="00D21049"/>
    <w:rsid w:val="00D2106D"/>
    <w:rsid w:val="00D21102"/>
    <w:rsid w:val="00D2112F"/>
    <w:rsid w:val="00D2267C"/>
    <w:rsid w:val="00D2459D"/>
    <w:rsid w:val="00D2486F"/>
    <w:rsid w:val="00D24B2C"/>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33ED"/>
    <w:rsid w:val="00D471A1"/>
    <w:rsid w:val="00D5056E"/>
    <w:rsid w:val="00D52459"/>
    <w:rsid w:val="00D5306E"/>
    <w:rsid w:val="00D55162"/>
    <w:rsid w:val="00D556C0"/>
    <w:rsid w:val="00D55731"/>
    <w:rsid w:val="00D55C76"/>
    <w:rsid w:val="00D62B6F"/>
    <w:rsid w:val="00D63D87"/>
    <w:rsid w:val="00D65954"/>
    <w:rsid w:val="00D65A8D"/>
    <w:rsid w:val="00D65BA1"/>
    <w:rsid w:val="00D662BA"/>
    <w:rsid w:val="00D664BD"/>
    <w:rsid w:val="00D6782D"/>
    <w:rsid w:val="00D67BF4"/>
    <w:rsid w:val="00D734A6"/>
    <w:rsid w:val="00D73573"/>
    <w:rsid w:val="00D73930"/>
    <w:rsid w:val="00D74BC2"/>
    <w:rsid w:val="00D75043"/>
    <w:rsid w:val="00D76A04"/>
    <w:rsid w:val="00D80B82"/>
    <w:rsid w:val="00D8122C"/>
    <w:rsid w:val="00D817C0"/>
    <w:rsid w:val="00D8442A"/>
    <w:rsid w:val="00D856F3"/>
    <w:rsid w:val="00D85A2A"/>
    <w:rsid w:val="00D912E2"/>
    <w:rsid w:val="00D972CF"/>
    <w:rsid w:val="00D97C0D"/>
    <w:rsid w:val="00DA0847"/>
    <w:rsid w:val="00DA2F8F"/>
    <w:rsid w:val="00DB226E"/>
    <w:rsid w:val="00DB2560"/>
    <w:rsid w:val="00DB2E73"/>
    <w:rsid w:val="00DB2F85"/>
    <w:rsid w:val="00DB3399"/>
    <w:rsid w:val="00DB3CFC"/>
    <w:rsid w:val="00DB62E0"/>
    <w:rsid w:val="00DB73A7"/>
    <w:rsid w:val="00DC01E9"/>
    <w:rsid w:val="00DC2296"/>
    <w:rsid w:val="00DC2B0D"/>
    <w:rsid w:val="00DC3144"/>
    <w:rsid w:val="00DC3395"/>
    <w:rsid w:val="00DC4DDD"/>
    <w:rsid w:val="00DC5482"/>
    <w:rsid w:val="00DC723D"/>
    <w:rsid w:val="00DD1A58"/>
    <w:rsid w:val="00DD2F2F"/>
    <w:rsid w:val="00DD3197"/>
    <w:rsid w:val="00DD7ABD"/>
    <w:rsid w:val="00DE4EC8"/>
    <w:rsid w:val="00DE5C19"/>
    <w:rsid w:val="00DE71E3"/>
    <w:rsid w:val="00DF0FC7"/>
    <w:rsid w:val="00DF1237"/>
    <w:rsid w:val="00DF13AB"/>
    <w:rsid w:val="00DF275F"/>
    <w:rsid w:val="00DF33E1"/>
    <w:rsid w:val="00DF5C12"/>
    <w:rsid w:val="00DF760B"/>
    <w:rsid w:val="00DF7748"/>
    <w:rsid w:val="00DF7776"/>
    <w:rsid w:val="00E00C8E"/>
    <w:rsid w:val="00E00CFE"/>
    <w:rsid w:val="00E020B0"/>
    <w:rsid w:val="00E02C0E"/>
    <w:rsid w:val="00E038DF"/>
    <w:rsid w:val="00E0484B"/>
    <w:rsid w:val="00E0575E"/>
    <w:rsid w:val="00E05C66"/>
    <w:rsid w:val="00E10DC4"/>
    <w:rsid w:val="00E1121E"/>
    <w:rsid w:val="00E11ADC"/>
    <w:rsid w:val="00E12A47"/>
    <w:rsid w:val="00E1589F"/>
    <w:rsid w:val="00E16C22"/>
    <w:rsid w:val="00E16D6A"/>
    <w:rsid w:val="00E22081"/>
    <w:rsid w:val="00E22942"/>
    <w:rsid w:val="00E23625"/>
    <w:rsid w:val="00E23D46"/>
    <w:rsid w:val="00E2511F"/>
    <w:rsid w:val="00E265F6"/>
    <w:rsid w:val="00E26ED2"/>
    <w:rsid w:val="00E27ED0"/>
    <w:rsid w:val="00E30A83"/>
    <w:rsid w:val="00E33726"/>
    <w:rsid w:val="00E33BAD"/>
    <w:rsid w:val="00E344AB"/>
    <w:rsid w:val="00E3603A"/>
    <w:rsid w:val="00E36953"/>
    <w:rsid w:val="00E3718B"/>
    <w:rsid w:val="00E419D9"/>
    <w:rsid w:val="00E43D81"/>
    <w:rsid w:val="00E43E09"/>
    <w:rsid w:val="00E47478"/>
    <w:rsid w:val="00E47CA3"/>
    <w:rsid w:val="00E50732"/>
    <w:rsid w:val="00E51FC0"/>
    <w:rsid w:val="00E5275A"/>
    <w:rsid w:val="00E52AE5"/>
    <w:rsid w:val="00E53B0C"/>
    <w:rsid w:val="00E54EDF"/>
    <w:rsid w:val="00E60AF3"/>
    <w:rsid w:val="00E629AD"/>
    <w:rsid w:val="00E62D27"/>
    <w:rsid w:val="00E64D4B"/>
    <w:rsid w:val="00E652BD"/>
    <w:rsid w:val="00E66328"/>
    <w:rsid w:val="00E673F3"/>
    <w:rsid w:val="00E702E6"/>
    <w:rsid w:val="00E703CE"/>
    <w:rsid w:val="00E708F4"/>
    <w:rsid w:val="00E70E8D"/>
    <w:rsid w:val="00E70EE6"/>
    <w:rsid w:val="00E719D1"/>
    <w:rsid w:val="00E73FBB"/>
    <w:rsid w:val="00E7604F"/>
    <w:rsid w:val="00E763EF"/>
    <w:rsid w:val="00E80409"/>
    <w:rsid w:val="00E8166C"/>
    <w:rsid w:val="00E85025"/>
    <w:rsid w:val="00E87F30"/>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0B35"/>
    <w:rsid w:val="00EB1B94"/>
    <w:rsid w:val="00EB1D42"/>
    <w:rsid w:val="00EB4E41"/>
    <w:rsid w:val="00EC1F38"/>
    <w:rsid w:val="00EC2565"/>
    <w:rsid w:val="00EC4BF2"/>
    <w:rsid w:val="00EC644B"/>
    <w:rsid w:val="00ED09B9"/>
    <w:rsid w:val="00ED399F"/>
    <w:rsid w:val="00ED41D4"/>
    <w:rsid w:val="00ED4BB5"/>
    <w:rsid w:val="00EE0039"/>
    <w:rsid w:val="00EE0A0C"/>
    <w:rsid w:val="00EE1152"/>
    <w:rsid w:val="00EE274A"/>
    <w:rsid w:val="00EE2DF2"/>
    <w:rsid w:val="00EE3926"/>
    <w:rsid w:val="00EE39C3"/>
    <w:rsid w:val="00EE4173"/>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1FCF"/>
    <w:rsid w:val="00F323F6"/>
    <w:rsid w:val="00F34D02"/>
    <w:rsid w:val="00F34F3D"/>
    <w:rsid w:val="00F35719"/>
    <w:rsid w:val="00F36F94"/>
    <w:rsid w:val="00F37623"/>
    <w:rsid w:val="00F411B0"/>
    <w:rsid w:val="00F4258F"/>
    <w:rsid w:val="00F4280E"/>
    <w:rsid w:val="00F43FF7"/>
    <w:rsid w:val="00F449F5"/>
    <w:rsid w:val="00F475C8"/>
    <w:rsid w:val="00F505A5"/>
    <w:rsid w:val="00F50A60"/>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33E"/>
    <w:rsid w:val="00F7264D"/>
    <w:rsid w:val="00F76612"/>
    <w:rsid w:val="00F82636"/>
    <w:rsid w:val="00F82A87"/>
    <w:rsid w:val="00F83EC2"/>
    <w:rsid w:val="00F8448A"/>
    <w:rsid w:val="00F851F9"/>
    <w:rsid w:val="00F86D21"/>
    <w:rsid w:val="00F8752C"/>
    <w:rsid w:val="00F87A10"/>
    <w:rsid w:val="00F90038"/>
    <w:rsid w:val="00F90747"/>
    <w:rsid w:val="00F9165D"/>
    <w:rsid w:val="00F92D85"/>
    <w:rsid w:val="00F94C91"/>
    <w:rsid w:val="00F961D1"/>
    <w:rsid w:val="00F96C5D"/>
    <w:rsid w:val="00F96E45"/>
    <w:rsid w:val="00FA168A"/>
    <w:rsid w:val="00FA3C6B"/>
    <w:rsid w:val="00FA4F5B"/>
    <w:rsid w:val="00FA58AF"/>
    <w:rsid w:val="00FA7AF2"/>
    <w:rsid w:val="00FB0F5C"/>
    <w:rsid w:val="00FB1861"/>
    <w:rsid w:val="00FB4334"/>
    <w:rsid w:val="00FB4EB4"/>
    <w:rsid w:val="00FB67AB"/>
    <w:rsid w:val="00FB691E"/>
    <w:rsid w:val="00FC1AC6"/>
    <w:rsid w:val="00FC3AB3"/>
    <w:rsid w:val="00FC440E"/>
    <w:rsid w:val="00FC6B34"/>
    <w:rsid w:val="00FC6C94"/>
    <w:rsid w:val="00FC6DAF"/>
    <w:rsid w:val="00FC6DB5"/>
    <w:rsid w:val="00FC761A"/>
    <w:rsid w:val="00FD1BE7"/>
    <w:rsid w:val="00FD25F2"/>
    <w:rsid w:val="00FD2B3F"/>
    <w:rsid w:val="00FD37BA"/>
    <w:rsid w:val="00FD4CF6"/>
    <w:rsid w:val="00FD522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semiHidden/>
    <w:unhideWhenUsed/>
    <w:rsid w:val="004656AC"/>
    <w:pPr>
      <w:tabs>
        <w:tab w:val="center" w:pos="4680"/>
        <w:tab w:val="right" w:pos="9360"/>
      </w:tabs>
    </w:pPr>
  </w:style>
  <w:style w:type="character" w:customStyle="1" w:styleId="HeaderChar">
    <w:name w:val="Header Char"/>
    <w:basedOn w:val="DefaultParagraphFont"/>
    <w:link w:val="Header"/>
    <w:uiPriority w:val="99"/>
    <w:semiHidden/>
    <w:rsid w:val="004656AC"/>
    <w:rPr>
      <w:rFonts w:ascii="CG Times" w:eastAsia="Times New Roman" w:hAnsi="CG Times" w:cs="CG Times"/>
      <w:sz w:val="24"/>
      <w:szCs w:val="24"/>
    </w:rPr>
  </w:style>
  <w:style w:type="paragraph" w:styleId="NoSpacing">
    <w:name w:val="No Spacing"/>
    <w:uiPriority w:val="1"/>
    <w:qFormat/>
    <w:rsid w:val="00120769"/>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semiHidden/>
    <w:unhideWhenUsed/>
    <w:rsid w:val="004656AC"/>
    <w:pPr>
      <w:tabs>
        <w:tab w:val="center" w:pos="4680"/>
        <w:tab w:val="right" w:pos="9360"/>
      </w:tabs>
    </w:pPr>
  </w:style>
  <w:style w:type="character" w:customStyle="1" w:styleId="HeaderChar">
    <w:name w:val="Header Char"/>
    <w:basedOn w:val="DefaultParagraphFont"/>
    <w:link w:val="Header"/>
    <w:uiPriority w:val="99"/>
    <w:semiHidden/>
    <w:rsid w:val="004656AC"/>
    <w:rPr>
      <w:rFonts w:ascii="CG Times" w:eastAsia="Times New Roman" w:hAnsi="CG Times" w:cs="CG Times"/>
      <w:sz w:val="24"/>
      <w:szCs w:val="24"/>
    </w:rPr>
  </w:style>
  <w:style w:type="paragraph" w:styleId="NoSpacing">
    <w:name w:val="No Spacing"/>
    <w:uiPriority w:val="1"/>
    <w:qFormat/>
    <w:rsid w:val="0012076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04B54-83E7-456D-BFC6-771AF9F8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4121</Words>
  <Characters>23491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astout</cp:lastModifiedBy>
  <cp:revision>3</cp:revision>
  <cp:lastPrinted>2011-02-02T19:15:00Z</cp:lastPrinted>
  <dcterms:created xsi:type="dcterms:W3CDTF">2012-04-05T13:19:00Z</dcterms:created>
  <dcterms:modified xsi:type="dcterms:W3CDTF">2012-04-05T13:21:00Z</dcterms:modified>
</cp:coreProperties>
</file>