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1C" w:rsidRPr="00A461D4" w:rsidRDefault="0066241C" w:rsidP="00A461D4">
      <w:pPr>
        <w:jc w:val="center"/>
        <w:rPr>
          <w:rFonts w:ascii="Times New Roman" w:hAnsi="Times New Roman" w:cs="Times New Roman"/>
          <w:b/>
        </w:rPr>
      </w:pPr>
      <w:r w:rsidRPr="00A461D4">
        <w:rPr>
          <w:rFonts w:ascii="Times New Roman" w:hAnsi="Times New Roman" w:cs="Times New Roman"/>
          <w:b/>
        </w:rPr>
        <w:t>BEFORE THE</w:t>
      </w:r>
    </w:p>
    <w:p w:rsidR="0066241C" w:rsidRPr="00A461D4" w:rsidRDefault="0066241C" w:rsidP="00A461D4">
      <w:pPr>
        <w:tabs>
          <w:tab w:val="center" w:pos="4680"/>
        </w:tabs>
        <w:suppressAutoHyphens/>
        <w:jc w:val="center"/>
        <w:rPr>
          <w:rFonts w:ascii="Times New Roman" w:hAnsi="Times New Roman" w:cs="Times New Roman"/>
          <w:b/>
          <w:bCs/>
          <w:spacing w:val="-3"/>
        </w:rPr>
      </w:pPr>
      <w:r w:rsidRPr="00A461D4">
        <w:rPr>
          <w:rFonts w:ascii="Times New Roman" w:hAnsi="Times New Roman" w:cs="Times New Roman"/>
          <w:b/>
          <w:bCs/>
          <w:spacing w:val="-3"/>
        </w:rPr>
        <w:t>PENNSYLVANIA PUBLIC UTILITY COMMISSION</w:t>
      </w:r>
    </w:p>
    <w:p w:rsidR="0066241C" w:rsidRPr="00A461D4" w:rsidRDefault="0066241C" w:rsidP="00A461D4">
      <w:pPr>
        <w:tabs>
          <w:tab w:val="left" w:pos="-720"/>
        </w:tabs>
        <w:suppressAutoHyphens/>
        <w:ind w:firstLine="1440"/>
        <w:rPr>
          <w:rFonts w:ascii="Times New Roman" w:hAnsi="Times New Roman" w:cs="Times New Roman"/>
          <w:spacing w:val="-3"/>
        </w:rPr>
      </w:pPr>
    </w:p>
    <w:p w:rsidR="00D641C5" w:rsidRPr="00A461D4" w:rsidRDefault="00D641C5" w:rsidP="00A461D4">
      <w:pPr>
        <w:tabs>
          <w:tab w:val="left" w:pos="-720"/>
        </w:tabs>
        <w:suppressAutoHyphens/>
        <w:ind w:firstLine="1440"/>
        <w:rPr>
          <w:rFonts w:ascii="Times New Roman" w:hAnsi="Times New Roman" w:cs="Times New Roman"/>
          <w:spacing w:val="-3"/>
        </w:rPr>
      </w:pPr>
    </w:p>
    <w:p w:rsidR="00E4689F" w:rsidRPr="00A461D4" w:rsidRDefault="00E4689F" w:rsidP="00A461D4">
      <w:pPr>
        <w:rPr>
          <w:rFonts w:ascii="Times New Roman" w:hAnsi="Times New Roman" w:cs="Times New Roman"/>
        </w:rPr>
      </w:pPr>
    </w:p>
    <w:p w:rsidR="00E4689F" w:rsidRPr="00A461D4" w:rsidRDefault="00AD1918" w:rsidP="00A461D4">
      <w:pPr>
        <w:rPr>
          <w:rFonts w:ascii="Times New Roman" w:hAnsi="Times New Roman" w:cs="Times New Roman"/>
          <w:b/>
        </w:rPr>
      </w:pPr>
      <w:r w:rsidRPr="00A461D4">
        <w:rPr>
          <w:rFonts w:ascii="Times New Roman" w:hAnsi="Times New Roman" w:cs="Times New Roman"/>
        </w:rPr>
        <w:t>Mark D. Mazza</w:t>
      </w:r>
      <w:r w:rsidR="0059058D" w:rsidRPr="00A461D4">
        <w:rPr>
          <w:rFonts w:ascii="Times New Roman" w:hAnsi="Times New Roman" w:cs="Times New Roman"/>
        </w:rPr>
        <w:tab/>
      </w:r>
      <w:r w:rsidR="0059058D" w:rsidRPr="00A461D4">
        <w:rPr>
          <w:rFonts w:ascii="Times New Roman" w:hAnsi="Times New Roman" w:cs="Times New Roman"/>
        </w:rPr>
        <w:tab/>
      </w:r>
      <w:r w:rsidR="0059058D" w:rsidRPr="00A461D4">
        <w:rPr>
          <w:rFonts w:ascii="Times New Roman" w:hAnsi="Times New Roman" w:cs="Times New Roman"/>
        </w:rPr>
        <w:tab/>
      </w:r>
      <w:r w:rsidR="00B03B4C" w:rsidRPr="00A461D4">
        <w:rPr>
          <w:rFonts w:ascii="Times New Roman" w:hAnsi="Times New Roman" w:cs="Times New Roman"/>
        </w:rPr>
        <w:tab/>
      </w:r>
      <w:r w:rsidR="00B03B4C" w:rsidRPr="00A461D4">
        <w:rPr>
          <w:rFonts w:ascii="Times New Roman" w:hAnsi="Times New Roman" w:cs="Times New Roman"/>
        </w:rPr>
        <w:tab/>
      </w:r>
      <w:r w:rsidR="00E4689F" w:rsidRPr="00A461D4">
        <w:rPr>
          <w:rFonts w:ascii="Times New Roman" w:hAnsi="Times New Roman" w:cs="Times New Roman"/>
        </w:rPr>
        <w:t>:</w:t>
      </w:r>
    </w:p>
    <w:p w:rsidR="00E4689F" w:rsidRPr="00A461D4" w:rsidRDefault="00E4689F" w:rsidP="00A461D4">
      <w:pPr>
        <w:rPr>
          <w:rFonts w:ascii="Times New Roman" w:hAnsi="Times New Roman" w:cs="Times New Roman"/>
        </w:rPr>
      </w:pPr>
      <w:r w:rsidRPr="00A461D4">
        <w:rPr>
          <w:rFonts w:ascii="Times New Roman" w:hAnsi="Times New Roman" w:cs="Times New Roman"/>
          <w:b/>
        </w:rPr>
        <w:tab/>
      </w:r>
      <w:r w:rsidRPr="00A461D4">
        <w:rPr>
          <w:rFonts w:ascii="Times New Roman" w:hAnsi="Times New Roman" w:cs="Times New Roman"/>
          <w:b/>
        </w:rPr>
        <w:tab/>
      </w:r>
      <w:r w:rsidRPr="00A461D4">
        <w:rPr>
          <w:rFonts w:ascii="Times New Roman" w:hAnsi="Times New Roman" w:cs="Times New Roman"/>
          <w:b/>
        </w:rPr>
        <w:tab/>
      </w:r>
      <w:r w:rsidRPr="00A461D4">
        <w:rPr>
          <w:rFonts w:ascii="Times New Roman" w:hAnsi="Times New Roman" w:cs="Times New Roman"/>
          <w:b/>
        </w:rPr>
        <w:tab/>
      </w:r>
      <w:r w:rsidRPr="00A461D4">
        <w:rPr>
          <w:rFonts w:ascii="Times New Roman" w:hAnsi="Times New Roman" w:cs="Times New Roman"/>
          <w:b/>
        </w:rPr>
        <w:tab/>
      </w:r>
      <w:r w:rsidRPr="00A461D4">
        <w:rPr>
          <w:rFonts w:ascii="Times New Roman" w:hAnsi="Times New Roman" w:cs="Times New Roman"/>
          <w:b/>
        </w:rPr>
        <w:tab/>
      </w:r>
      <w:r w:rsidRPr="00A461D4">
        <w:rPr>
          <w:rFonts w:ascii="Times New Roman" w:hAnsi="Times New Roman" w:cs="Times New Roman"/>
          <w:b/>
        </w:rPr>
        <w:tab/>
      </w:r>
      <w:r w:rsidRPr="00A461D4">
        <w:rPr>
          <w:rFonts w:ascii="Times New Roman" w:hAnsi="Times New Roman" w:cs="Times New Roman"/>
        </w:rPr>
        <w:t>:</w:t>
      </w:r>
    </w:p>
    <w:p w:rsidR="00E4689F" w:rsidRPr="00A461D4" w:rsidRDefault="00E4689F" w:rsidP="00A461D4">
      <w:pPr>
        <w:ind w:firstLine="720"/>
        <w:rPr>
          <w:rFonts w:ascii="Times New Roman" w:hAnsi="Times New Roman" w:cs="Times New Roman"/>
        </w:rPr>
      </w:pPr>
      <w:r w:rsidRPr="00A461D4">
        <w:rPr>
          <w:rFonts w:ascii="Times New Roman" w:hAnsi="Times New Roman" w:cs="Times New Roman"/>
        </w:rPr>
        <w:t>v.</w:t>
      </w:r>
      <w:r w:rsidRPr="00A461D4">
        <w:rPr>
          <w:rFonts w:ascii="Times New Roman" w:hAnsi="Times New Roman" w:cs="Times New Roman"/>
          <w:b/>
        </w:rPr>
        <w:tab/>
      </w:r>
      <w:r w:rsidRPr="00A461D4">
        <w:rPr>
          <w:rFonts w:ascii="Times New Roman" w:hAnsi="Times New Roman" w:cs="Times New Roman"/>
          <w:b/>
        </w:rPr>
        <w:tab/>
      </w:r>
      <w:r w:rsidRPr="00A461D4">
        <w:rPr>
          <w:rFonts w:ascii="Times New Roman" w:hAnsi="Times New Roman" w:cs="Times New Roman"/>
          <w:b/>
        </w:rPr>
        <w:tab/>
      </w:r>
      <w:r w:rsidRPr="00A461D4">
        <w:rPr>
          <w:rFonts w:ascii="Times New Roman" w:hAnsi="Times New Roman" w:cs="Times New Roman"/>
          <w:b/>
        </w:rPr>
        <w:tab/>
      </w:r>
      <w:r w:rsidRPr="00A461D4">
        <w:rPr>
          <w:rFonts w:ascii="Times New Roman" w:hAnsi="Times New Roman" w:cs="Times New Roman"/>
          <w:b/>
        </w:rPr>
        <w:tab/>
      </w:r>
      <w:r w:rsidRPr="00A461D4">
        <w:rPr>
          <w:rFonts w:ascii="Times New Roman" w:hAnsi="Times New Roman" w:cs="Times New Roman"/>
          <w:b/>
        </w:rPr>
        <w:tab/>
      </w:r>
      <w:r w:rsidRPr="00A461D4">
        <w:rPr>
          <w:rFonts w:ascii="Times New Roman" w:hAnsi="Times New Roman" w:cs="Times New Roman"/>
        </w:rPr>
        <w:t>:</w:t>
      </w:r>
      <w:r w:rsidRPr="00A461D4">
        <w:rPr>
          <w:rFonts w:ascii="Times New Roman" w:hAnsi="Times New Roman" w:cs="Times New Roman"/>
          <w:b/>
        </w:rPr>
        <w:tab/>
      </w:r>
      <w:r w:rsidRPr="00A461D4">
        <w:rPr>
          <w:rFonts w:ascii="Times New Roman" w:hAnsi="Times New Roman" w:cs="Times New Roman"/>
          <w:b/>
        </w:rPr>
        <w:tab/>
      </w:r>
      <w:r w:rsidR="00AD1918" w:rsidRPr="00A461D4">
        <w:rPr>
          <w:rFonts w:ascii="Times New Roman" w:hAnsi="Times New Roman" w:cs="Times New Roman"/>
        </w:rPr>
        <w:t>C-2011-2235775</w:t>
      </w:r>
    </w:p>
    <w:p w:rsidR="00E4689F" w:rsidRPr="00A461D4" w:rsidRDefault="00E4689F" w:rsidP="00A461D4">
      <w:pPr>
        <w:rPr>
          <w:rFonts w:ascii="Times New Roman" w:hAnsi="Times New Roman" w:cs="Times New Roman"/>
        </w:rPr>
      </w:pPr>
      <w:r w:rsidRPr="00A461D4">
        <w:rPr>
          <w:rFonts w:ascii="Times New Roman" w:hAnsi="Times New Roman" w:cs="Times New Roman"/>
        </w:rPr>
        <w:tab/>
      </w:r>
      <w:r w:rsidRPr="00A461D4">
        <w:rPr>
          <w:rFonts w:ascii="Times New Roman" w:hAnsi="Times New Roman" w:cs="Times New Roman"/>
        </w:rPr>
        <w:tab/>
      </w:r>
      <w:r w:rsidRPr="00A461D4">
        <w:rPr>
          <w:rFonts w:ascii="Times New Roman" w:hAnsi="Times New Roman" w:cs="Times New Roman"/>
        </w:rPr>
        <w:tab/>
      </w:r>
      <w:r w:rsidRPr="00A461D4">
        <w:rPr>
          <w:rFonts w:ascii="Times New Roman" w:hAnsi="Times New Roman" w:cs="Times New Roman"/>
        </w:rPr>
        <w:tab/>
      </w:r>
      <w:r w:rsidRPr="00A461D4">
        <w:rPr>
          <w:rFonts w:ascii="Times New Roman" w:hAnsi="Times New Roman" w:cs="Times New Roman"/>
        </w:rPr>
        <w:tab/>
      </w:r>
      <w:r w:rsidRPr="00A461D4">
        <w:rPr>
          <w:rFonts w:ascii="Times New Roman" w:hAnsi="Times New Roman" w:cs="Times New Roman"/>
        </w:rPr>
        <w:tab/>
      </w:r>
      <w:r w:rsidRPr="00A461D4">
        <w:rPr>
          <w:rFonts w:ascii="Times New Roman" w:hAnsi="Times New Roman" w:cs="Times New Roman"/>
        </w:rPr>
        <w:tab/>
        <w:t>:</w:t>
      </w:r>
    </w:p>
    <w:p w:rsidR="00422F13" w:rsidRPr="00A461D4" w:rsidRDefault="00AD1918" w:rsidP="00A461D4">
      <w:pPr>
        <w:tabs>
          <w:tab w:val="left" w:pos="-720"/>
          <w:tab w:val="left" w:pos="5040"/>
        </w:tabs>
        <w:suppressAutoHyphens/>
        <w:jc w:val="both"/>
        <w:rPr>
          <w:rFonts w:ascii="Times New Roman" w:hAnsi="Times New Roman" w:cs="Times New Roman"/>
          <w:spacing w:val="-3"/>
        </w:rPr>
      </w:pPr>
      <w:r w:rsidRPr="00A461D4">
        <w:rPr>
          <w:rFonts w:ascii="Times New Roman" w:hAnsi="Times New Roman" w:cs="Times New Roman"/>
          <w:spacing w:val="-3"/>
        </w:rPr>
        <w:t>PECO Energy Company</w:t>
      </w:r>
      <w:r w:rsidR="00DF7EE8" w:rsidRPr="00A461D4">
        <w:rPr>
          <w:rFonts w:ascii="Times New Roman" w:hAnsi="Times New Roman" w:cs="Times New Roman"/>
          <w:spacing w:val="-3"/>
        </w:rPr>
        <w:tab/>
        <w:t>:</w:t>
      </w:r>
      <w:bookmarkStart w:id="0" w:name="_GoBack"/>
      <w:bookmarkEnd w:id="0"/>
    </w:p>
    <w:p w:rsidR="00422F13" w:rsidRPr="00A461D4" w:rsidRDefault="00422F13" w:rsidP="00A461D4">
      <w:pPr>
        <w:tabs>
          <w:tab w:val="left" w:pos="-720"/>
          <w:tab w:val="left" w:pos="5040"/>
        </w:tabs>
        <w:suppressAutoHyphens/>
        <w:jc w:val="both"/>
        <w:rPr>
          <w:rFonts w:ascii="Times New Roman" w:hAnsi="Times New Roman" w:cs="Times New Roman"/>
          <w:spacing w:val="-3"/>
        </w:rPr>
      </w:pPr>
    </w:p>
    <w:p w:rsidR="000570B4" w:rsidRPr="00A461D4" w:rsidRDefault="000570B4" w:rsidP="00A461D4">
      <w:pPr>
        <w:tabs>
          <w:tab w:val="left" w:pos="-720"/>
        </w:tabs>
        <w:suppressAutoHyphens/>
        <w:rPr>
          <w:rFonts w:ascii="Times New Roman" w:hAnsi="Times New Roman" w:cs="Times New Roman"/>
          <w:spacing w:val="-3"/>
        </w:rPr>
      </w:pPr>
    </w:p>
    <w:p w:rsidR="000570B4" w:rsidRPr="00A461D4" w:rsidRDefault="000570B4" w:rsidP="00A461D4">
      <w:pPr>
        <w:tabs>
          <w:tab w:val="left" w:pos="-720"/>
          <w:tab w:val="left" w:pos="5040"/>
        </w:tabs>
        <w:suppressAutoHyphens/>
        <w:jc w:val="both"/>
        <w:rPr>
          <w:rFonts w:ascii="Times New Roman" w:hAnsi="Times New Roman" w:cs="Times New Roman"/>
          <w:spacing w:val="-3"/>
        </w:rPr>
      </w:pPr>
    </w:p>
    <w:p w:rsidR="000570B4" w:rsidRPr="00A461D4" w:rsidRDefault="000570B4" w:rsidP="00A461D4">
      <w:pPr>
        <w:tabs>
          <w:tab w:val="center" w:pos="4680"/>
        </w:tabs>
        <w:suppressAutoHyphens/>
        <w:jc w:val="center"/>
        <w:rPr>
          <w:rFonts w:ascii="Times New Roman" w:hAnsi="Times New Roman" w:cs="Times New Roman"/>
          <w:b/>
          <w:bCs/>
          <w:spacing w:val="-3"/>
          <w:u w:val="single"/>
        </w:rPr>
      </w:pPr>
      <w:r w:rsidRPr="00A461D4">
        <w:rPr>
          <w:rFonts w:ascii="Times New Roman" w:hAnsi="Times New Roman" w:cs="Times New Roman"/>
          <w:b/>
          <w:bCs/>
          <w:spacing w:val="-3"/>
          <w:u w:val="single"/>
        </w:rPr>
        <w:t>INITIAL DECISION</w:t>
      </w:r>
    </w:p>
    <w:p w:rsidR="000570B4" w:rsidRPr="00A461D4" w:rsidRDefault="000570B4" w:rsidP="00A461D4">
      <w:pPr>
        <w:tabs>
          <w:tab w:val="center" w:pos="4680"/>
        </w:tabs>
        <w:suppressAutoHyphens/>
        <w:jc w:val="center"/>
        <w:rPr>
          <w:rFonts w:ascii="Times New Roman" w:hAnsi="Times New Roman" w:cs="Times New Roman"/>
          <w:b/>
          <w:bCs/>
          <w:spacing w:val="-3"/>
          <w:u w:val="single"/>
        </w:rPr>
      </w:pPr>
    </w:p>
    <w:p w:rsidR="005F269C" w:rsidRPr="00A461D4" w:rsidRDefault="005F269C" w:rsidP="00A461D4">
      <w:pPr>
        <w:tabs>
          <w:tab w:val="center" w:pos="4680"/>
        </w:tabs>
        <w:suppressAutoHyphens/>
        <w:jc w:val="center"/>
        <w:rPr>
          <w:rFonts w:ascii="Times New Roman" w:hAnsi="Times New Roman" w:cs="Times New Roman"/>
          <w:b/>
          <w:bCs/>
          <w:spacing w:val="-3"/>
          <w:u w:val="single"/>
        </w:rPr>
      </w:pPr>
    </w:p>
    <w:p w:rsidR="000570B4" w:rsidRPr="00A461D4" w:rsidRDefault="000570B4" w:rsidP="00A461D4">
      <w:pPr>
        <w:tabs>
          <w:tab w:val="center" w:pos="4680"/>
        </w:tabs>
        <w:suppressAutoHyphens/>
        <w:jc w:val="center"/>
        <w:rPr>
          <w:rFonts w:ascii="Times New Roman" w:hAnsi="Times New Roman" w:cs="Times New Roman"/>
          <w:bCs/>
          <w:spacing w:val="-3"/>
        </w:rPr>
      </w:pPr>
      <w:r w:rsidRPr="00A461D4">
        <w:rPr>
          <w:rFonts w:ascii="Times New Roman" w:hAnsi="Times New Roman" w:cs="Times New Roman"/>
          <w:bCs/>
          <w:spacing w:val="-3"/>
        </w:rPr>
        <w:t>Before</w:t>
      </w:r>
    </w:p>
    <w:p w:rsidR="000570B4" w:rsidRPr="00A461D4" w:rsidRDefault="000570B4" w:rsidP="00A461D4">
      <w:pPr>
        <w:tabs>
          <w:tab w:val="center" w:pos="4680"/>
        </w:tabs>
        <w:suppressAutoHyphens/>
        <w:jc w:val="center"/>
        <w:rPr>
          <w:rFonts w:ascii="Times New Roman" w:hAnsi="Times New Roman" w:cs="Times New Roman"/>
          <w:bCs/>
          <w:spacing w:val="-3"/>
        </w:rPr>
      </w:pPr>
      <w:r w:rsidRPr="00A461D4">
        <w:rPr>
          <w:rFonts w:ascii="Times New Roman" w:hAnsi="Times New Roman" w:cs="Times New Roman"/>
          <w:bCs/>
          <w:spacing w:val="-3"/>
        </w:rPr>
        <w:t>Elizabeth H. Barnes</w:t>
      </w:r>
    </w:p>
    <w:p w:rsidR="000570B4" w:rsidRPr="00A461D4" w:rsidRDefault="000570B4" w:rsidP="00A461D4">
      <w:pPr>
        <w:tabs>
          <w:tab w:val="center" w:pos="4680"/>
        </w:tabs>
        <w:suppressAutoHyphens/>
        <w:jc w:val="center"/>
        <w:rPr>
          <w:rFonts w:ascii="Times New Roman" w:hAnsi="Times New Roman" w:cs="Times New Roman"/>
          <w:bCs/>
          <w:spacing w:val="-3"/>
        </w:rPr>
      </w:pPr>
      <w:r w:rsidRPr="00A461D4">
        <w:rPr>
          <w:rFonts w:ascii="Times New Roman" w:hAnsi="Times New Roman" w:cs="Times New Roman"/>
          <w:bCs/>
          <w:spacing w:val="-3"/>
        </w:rPr>
        <w:t>Administrative Law Judge</w:t>
      </w:r>
    </w:p>
    <w:p w:rsidR="000570B4" w:rsidRPr="00A461D4" w:rsidRDefault="000570B4" w:rsidP="00A461D4">
      <w:pPr>
        <w:tabs>
          <w:tab w:val="center" w:pos="4680"/>
        </w:tabs>
        <w:suppressAutoHyphens/>
        <w:jc w:val="center"/>
        <w:rPr>
          <w:rFonts w:ascii="Times New Roman" w:hAnsi="Times New Roman" w:cs="Times New Roman"/>
          <w:bCs/>
          <w:spacing w:val="-3"/>
        </w:rPr>
      </w:pPr>
    </w:p>
    <w:p w:rsidR="005F269C" w:rsidRPr="00A461D4" w:rsidRDefault="005F269C" w:rsidP="00A461D4">
      <w:pPr>
        <w:tabs>
          <w:tab w:val="center" w:pos="4680"/>
        </w:tabs>
        <w:suppressAutoHyphens/>
        <w:jc w:val="center"/>
        <w:rPr>
          <w:rFonts w:ascii="Times New Roman" w:hAnsi="Times New Roman" w:cs="Times New Roman"/>
          <w:bCs/>
          <w:spacing w:val="-3"/>
        </w:rPr>
      </w:pPr>
    </w:p>
    <w:p w:rsidR="000570B4" w:rsidRPr="00A461D4" w:rsidRDefault="000570B4" w:rsidP="00A461D4">
      <w:pPr>
        <w:tabs>
          <w:tab w:val="center" w:pos="4680"/>
        </w:tabs>
        <w:suppressAutoHyphens/>
        <w:jc w:val="center"/>
        <w:rPr>
          <w:rFonts w:ascii="Times New Roman" w:hAnsi="Times New Roman" w:cs="Times New Roman"/>
          <w:bCs/>
          <w:spacing w:val="-3"/>
        </w:rPr>
      </w:pPr>
      <w:r w:rsidRPr="00A461D4">
        <w:rPr>
          <w:rFonts w:ascii="Times New Roman" w:hAnsi="Times New Roman" w:cs="Times New Roman"/>
          <w:bCs/>
          <w:spacing w:val="-3"/>
          <w:u w:val="single"/>
        </w:rPr>
        <w:t>HISTORY OF THE PROCEEDING</w:t>
      </w:r>
    </w:p>
    <w:p w:rsidR="000570B4" w:rsidRPr="00A461D4" w:rsidRDefault="000570B4" w:rsidP="00A461D4">
      <w:pPr>
        <w:tabs>
          <w:tab w:val="center" w:pos="4680"/>
        </w:tabs>
        <w:suppressAutoHyphens/>
        <w:jc w:val="center"/>
        <w:rPr>
          <w:rFonts w:ascii="Times New Roman" w:hAnsi="Times New Roman" w:cs="Times New Roman"/>
          <w:bCs/>
          <w:spacing w:val="-3"/>
        </w:rPr>
      </w:pPr>
    </w:p>
    <w:p w:rsidR="005F269C" w:rsidRPr="00A461D4" w:rsidRDefault="005F269C" w:rsidP="00A461D4">
      <w:pPr>
        <w:tabs>
          <w:tab w:val="center" w:pos="4680"/>
        </w:tabs>
        <w:suppressAutoHyphens/>
        <w:jc w:val="center"/>
        <w:rPr>
          <w:rFonts w:ascii="Times New Roman" w:hAnsi="Times New Roman" w:cs="Times New Roman"/>
          <w:bCs/>
          <w:spacing w:val="-3"/>
        </w:rPr>
      </w:pPr>
    </w:p>
    <w:p w:rsidR="00840B9C" w:rsidRPr="00A461D4" w:rsidRDefault="00AD1918" w:rsidP="00A461D4">
      <w:pPr>
        <w:pStyle w:val="ParaTab1"/>
        <w:tabs>
          <w:tab w:val="left" w:pos="2070"/>
        </w:tabs>
        <w:spacing w:line="360" w:lineRule="auto"/>
        <w:rPr>
          <w:rFonts w:ascii="Times New Roman" w:hAnsi="Times New Roman" w:cs="Times New Roman"/>
        </w:rPr>
      </w:pPr>
      <w:r w:rsidRPr="00A461D4">
        <w:rPr>
          <w:rFonts w:ascii="Times New Roman" w:hAnsi="Times New Roman" w:cs="Times New Roman"/>
        </w:rPr>
        <w:t>On April 4, 201</w:t>
      </w:r>
      <w:r w:rsidR="00DD055C" w:rsidRPr="00A461D4">
        <w:rPr>
          <w:rFonts w:ascii="Times New Roman" w:hAnsi="Times New Roman" w:cs="Times New Roman"/>
        </w:rPr>
        <w:t>1</w:t>
      </w:r>
      <w:r w:rsidRPr="00A461D4">
        <w:rPr>
          <w:rFonts w:ascii="Times New Roman" w:hAnsi="Times New Roman" w:cs="Times New Roman"/>
        </w:rPr>
        <w:t>,</w:t>
      </w:r>
      <w:r w:rsidR="000C24DA" w:rsidRPr="00A461D4">
        <w:rPr>
          <w:rFonts w:ascii="Times New Roman" w:hAnsi="Times New Roman" w:cs="Times New Roman"/>
        </w:rPr>
        <w:t xml:space="preserve"> </w:t>
      </w:r>
      <w:r w:rsidRPr="00A461D4">
        <w:rPr>
          <w:rFonts w:ascii="Times New Roman" w:hAnsi="Times New Roman" w:cs="Times New Roman"/>
        </w:rPr>
        <w:t>Mark D. Mazza</w:t>
      </w:r>
      <w:r w:rsidR="000C24DA" w:rsidRPr="00A461D4">
        <w:rPr>
          <w:rFonts w:ascii="Times New Roman" w:hAnsi="Times New Roman" w:cs="Times New Roman"/>
        </w:rPr>
        <w:t xml:space="preserve"> (Complainant) filed a complaint against </w:t>
      </w:r>
      <w:r w:rsidRPr="00A461D4">
        <w:rPr>
          <w:rFonts w:ascii="Times New Roman" w:hAnsi="Times New Roman" w:cs="Times New Roman"/>
        </w:rPr>
        <w:t>PECO Energy Company</w:t>
      </w:r>
      <w:r w:rsidR="00DD055C" w:rsidRPr="00A461D4">
        <w:rPr>
          <w:rFonts w:ascii="Times New Roman" w:hAnsi="Times New Roman" w:cs="Times New Roman"/>
        </w:rPr>
        <w:t xml:space="preserve"> (PECO or Respondent)</w:t>
      </w:r>
      <w:r w:rsidRPr="00A461D4">
        <w:rPr>
          <w:rFonts w:ascii="Times New Roman" w:hAnsi="Times New Roman" w:cs="Times New Roman"/>
        </w:rPr>
        <w:t>.</w:t>
      </w:r>
      <w:r w:rsidR="00DD055C" w:rsidRPr="00A461D4">
        <w:rPr>
          <w:rFonts w:ascii="Times New Roman" w:hAnsi="Times New Roman" w:cs="Times New Roman"/>
        </w:rPr>
        <w:t xml:space="preserve">  The Complaint wa</w:t>
      </w:r>
      <w:r w:rsidR="00A461D4">
        <w:rPr>
          <w:rFonts w:ascii="Times New Roman" w:hAnsi="Times New Roman" w:cs="Times New Roman"/>
        </w:rPr>
        <w:t>s docketed at Docket No. C</w:t>
      </w:r>
      <w:r w:rsidR="00A461D4">
        <w:rPr>
          <w:rFonts w:ascii="Times New Roman" w:hAnsi="Times New Roman" w:cs="Times New Roman"/>
        </w:rPr>
        <w:noBreakHyphen/>
        <w:t>2011</w:t>
      </w:r>
      <w:r w:rsidR="00A461D4">
        <w:rPr>
          <w:rFonts w:ascii="Times New Roman" w:hAnsi="Times New Roman" w:cs="Times New Roman"/>
        </w:rPr>
        <w:noBreakHyphen/>
      </w:r>
      <w:r w:rsidR="00DD055C" w:rsidRPr="00A461D4">
        <w:rPr>
          <w:rFonts w:ascii="Times New Roman" w:hAnsi="Times New Roman" w:cs="Times New Roman"/>
        </w:rPr>
        <w:t>2235775.</w:t>
      </w:r>
      <w:r w:rsidRPr="00A461D4">
        <w:rPr>
          <w:rFonts w:ascii="Times New Roman" w:hAnsi="Times New Roman" w:cs="Times New Roman"/>
        </w:rPr>
        <w:t xml:space="preserve"> </w:t>
      </w:r>
      <w:r w:rsidR="005F65B5" w:rsidRPr="00A461D4">
        <w:rPr>
          <w:rFonts w:ascii="Times New Roman" w:hAnsi="Times New Roman" w:cs="Times New Roman"/>
        </w:rPr>
        <w:t xml:space="preserve"> </w:t>
      </w:r>
      <w:r w:rsidR="00DD055C" w:rsidRPr="00A461D4">
        <w:rPr>
          <w:rFonts w:ascii="Times New Roman" w:hAnsi="Times New Roman" w:cs="Times New Roman"/>
        </w:rPr>
        <w:t xml:space="preserve">On April 5, 2011, Complainant </w:t>
      </w:r>
      <w:r w:rsidR="009445C7" w:rsidRPr="00A461D4">
        <w:rPr>
          <w:rFonts w:ascii="Times New Roman" w:hAnsi="Times New Roman" w:cs="Times New Roman"/>
        </w:rPr>
        <w:t xml:space="preserve">attempted to </w:t>
      </w:r>
      <w:r w:rsidR="00DD055C" w:rsidRPr="00A461D4">
        <w:rPr>
          <w:rFonts w:ascii="Times New Roman" w:hAnsi="Times New Roman" w:cs="Times New Roman"/>
        </w:rPr>
        <w:t xml:space="preserve">file another </w:t>
      </w:r>
      <w:r w:rsidR="009C6FDC" w:rsidRPr="00A461D4">
        <w:rPr>
          <w:rFonts w:ascii="Times New Roman" w:hAnsi="Times New Roman" w:cs="Times New Roman"/>
        </w:rPr>
        <w:t>c</w:t>
      </w:r>
      <w:r w:rsidR="00DD055C" w:rsidRPr="00A461D4">
        <w:rPr>
          <w:rFonts w:ascii="Times New Roman" w:hAnsi="Times New Roman" w:cs="Times New Roman"/>
        </w:rPr>
        <w:t xml:space="preserve">omplaint with a copy of a ten day shut off notice dated March 24, 2011 from Respondent attached.  This was incorporated into the same docket.  On May 4, 2011, Complainant </w:t>
      </w:r>
      <w:r w:rsidR="00A34AEF" w:rsidRPr="00A461D4">
        <w:rPr>
          <w:rFonts w:ascii="Times New Roman" w:hAnsi="Times New Roman" w:cs="Times New Roman"/>
        </w:rPr>
        <w:t xml:space="preserve">attempted to </w:t>
      </w:r>
      <w:r w:rsidR="00DD055C" w:rsidRPr="00A461D4">
        <w:rPr>
          <w:rFonts w:ascii="Times New Roman" w:hAnsi="Times New Roman" w:cs="Times New Roman"/>
        </w:rPr>
        <w:t>file another complaint against Respondent claiming he received a notice that his utility service is being terminated.  He requested a stay of all notices and attempts to shut off his services.  He further requested PECO be required to provide phone and certified mail notice of any shut off plans as well as a payment arrangement.</w:t>
      </w:r>
      <w:r w:rsidR="009445C7" w:rsidRPr="00A461D4">
        <w:rPr>
          <w:rFonts w:ascii="Times New Roman" w:hAnsi="Times New Roman" w:cs="Times New Roman"/>
        </w:rPr>
        <w:t xml:space="preserve">  He requested PECO be fined for violating PUC regulations and other state and federal law.</w:t>
      </w:r>
      <w:r w:rsidR="00DD055C" w:rsidRPr="00A461D4">
        <w:rPr>
          <w:rFonts w:ascii="Times New Roman" w:hAnsi="Times New Roman" w:cs="Times New Roman"/>
        </w:rPr>
        <w:t xml:space="preserve">  He attached to this complaint a 72-hour shut-off notice and the March 24, 2011 shut off notice.</w:t>
      </w:r>
      <w:r w:rsidR="009445C7" w:rsidRPr="00A461D4">
        <w:rPr>
          <w:rFonts w:ascii="Times New Roman" w:hAnsi="Times New Roman" w:cs="Times New Roman"/>
        </w:rPr>
        <w:t xml:space="preserve">  This complaint was also incorporated into the </w:t>
      </w:r>
      <w:r w:rsidR="009C6FDC" w:rsidRPr="00A461D4">
        <w:rPr>
          <w:rFonts w:ascii="Times New Roman" w:hAnsi="Times New Roman" w:cs="Times New Roman"/>
        </w:rPr>
        <w:t>above</w:t>
      </w:r>
      <w:r w:rsidR="009445C7" w:rsidRPr="00A461D4">
        <w:rPr>
          <w:rFonts w:ascii="Times New Roman" w:hAnsi="Times New Roman" w:cs="Times New Roman"/>
        </w:rPr>
        <w:t xml:space="preserve"> docket number.</w:t>
      </w:r>
      <w:r w:rsidR="00DD055C" w:rsidRPr="00A461D4">
        <w:rPr>
          <w:rFonts w:ascii="Times New Roman" w:hAnsi="Times New Roman" w:cs="Times New Roman"/>
        </w:rPr>
        <w:t xml:space="preserve">  </w:t>
      </w:r>
      <w:r w:rsidR="005F65B5" w:rsidRPr="00A461D4">
        <w:rPr>
          <w:rFonts w:ascii="Times New Roman" w:hAnsi="Times New Roman" w:cs="Times New Roman"/>
        </w:rPr>
        <w:t xml:space="preserve">On </w:t>
      </w:r>
      <w:r w:rsidR="006A3A46" w:rsidRPr="00A461D4">
        <w:rPr>
          <w:rFonts w:ascii="Times New Roman" w:hAnsi="Times New Roman" w:cs="Times New Roman"/>
        </w:rPr>
        <w:t xml:space="preserve">April 14, 2011, </w:t>
      </w:r>
      <w:r w:rsidR="005F65B5" w:rsidRPr="00A461D4">
        <w:rPr>
          <w:rFonts w:ascii="Times New Roman" w:hAnsi="Times New Roman" w:cs="Times New Roman"/>
        </w:rPr>
        <w:t>the complaint</w:t>
      </w:r>
      <w:r w:rsidR="009445C7" w:rsidRPr="00A461D4">
        <w:rPr>
          <w:rFonts w:ascii="Times New Roman" w:hAnsi="Times New Roman" w:cs="Times New Roman"/>
        </w:rPr>
        <w:t xml:space="preserve"> </w:t>
      </w:r>
      <w:r w:rsidR="005F65B5" w:rsidRPr="00A461D4">
        <w:rPr>
          <w:rFonts w:ascii="Times New Roman" w:hAnsi="Times New Roman" w:cs="Times New Roman"/>
        </w:rPr>
        <w:t>w</w:t>
      </w:r>
      <w:r w:rsidR="00A34AEF" w:rsidRPr="00A461D4">
        <w:rPr>
          <w:rFonts w:ascii="Times New Roman" w:hAnsi="Times New Roman" w:cs="Times New Roman"/>
        </w:rPr>
        <w:t>as</w:t>
      </w:r>
      <w:r w:rsidR="005F65B5" w:rsidRPr="00A461D4">
        <w:rPr>
          <w:rFonts w:ascii="Times New Roman" w:hAnsi="Times New Roman" w:cs="Times New Roman"/>
        </w:rPr>
        <w:t xml:space="preserve"> served upon Respondent</w:t>
      </w:r>
      <w:r w:rsidR="005528FA" w:rsidRPr="00A461D4">
        <w:rPr>
          <w:rFonts w:ascii="Times New Roman" w:hAnsi="Times New Roman" w:cs="Times New Roman"/>
        </w:rPr>
        <w:t>,</w:t>
      </w:r>
      <w:r w:rsidR="005F65B5" w:rsidRPr="00A461D4">
        <w:rPr>
          <w:rFonts w:ascii="Times New Roman" w:hAnsi="Times New Roman" w:cs="Times New Roman"/>
        </w:rPr>
        <w:t xml:space="preserve"> </w:t>
      </w:r>
      <w:r w:rsidR="004234E4" w:rsidRPr="00A461D4">
        <w:rPr>
          <w:rFonts w:ascii="Times New Roman" w:hAnsi="Times New Roman" w:cs="Times New Roman"/>
        </w:rPr>
        <w:t>which</w:t>
      </w:r>
      <w:r w:rsidR="009F3160" w:rsidRPr="00A461D4">
        <w:rPr>
          <w:rFonts w:ascii="Times New Roman" w:hAnsi="Times New Roman" w:cs="Times New Roman"/>
        </w:rPr>
        <w:t xml:space="preserve"> filed a timely</w:t>
      </w:r>
      <w:r w:rsidR="005F65B5" w:rsidRPr="00A461D4">
        <w:rPr>
          <w:rFonts w:ascii="Times New Roman" w:hAnsi="Times New Roman" w:cs="Times New Roman"/>
        </w:rPr>
        <w:t xml:space="preserve"> Answer on </w:t>
      </w:r>
      <w:r w:rsidR="009F3160" w:rsidRPr="00A461D4">
        <w:rPr>
          <w:rFonts w:ascii="Times New Roman" w:hAnsi="Times New Roman" w:cs="Times New Roman"/>
        </w:rPr>
        <w:t xml:space="preserve">May 4 and </w:t>
      </w:r>
      <w:r w:rsidR="007B4DB5" w:rsidRPr="00A461D4">
        <w:rPr>
          <w:rFonts w:ascii="Times New Roman" w:hAnsi="Times New Roman" w:cs="Times New Roman"/>
        </w:rPr>
        <w:t xml:space="preserve">Preliminary Objections on </w:t>
      </w:r>
      <w:r w:rsidR="006A3A46" w:rsidRPr="00A461D4">
        <w:rPr>
          <w:rFonts w:ascii="Times New Roman" w:hAnsi="Times New Roman" w:cs="Times New Roman"/>
        </w:rPr>
        <w:t>May 12, 2011</w:t>
      </w:r>
      <w:r w:rsidR="005F65B5" w:rsidRPr="00A461D4">
        <w:rPr>
          <w:rFonts w:ascii="Times New Roman" w:hAnsi="Times New Roman" w:cs="Times New Roman"/>
        </w:rPr>
        <w:t xml:space="preserve">.  </w:t>
      </w:r>
    </w:p>
    <w:p w:rsidR="00840B9C" w:rsidRPr="00A461D4" w:rsidRDefault="00840B9C" w:rsidP="00A461D4">
      <w:pPr>
        <w:pStyle w:val="ParaTab1"/>
        <w:tabs>
          <w:tab w:val="left" w:pos="2070"/>
        </w:tabs>
        <w:spacing w:line="360" w:lineRule="auto"/>
        <w:ind w:firstLine="0"/>
        <w:rPr>
          <w:rFonts w:ascii="Times New Roman" w:hAnsi="Times New Roman" w:cs="Times New Roman"/>
        </w:rPr>
      </w:pPr>
    </w:p>
    <w:p w:rsidR="006A3A46" w:rsidRPr="00A461D4" w:rsidRDefault="00840B9C" w:rsidP="00A461D4">
      <w:pPr>
        <w:spacing w:line="360" w:lineRule="auto"/>
        <w:rPr>
          <w:rFonts w:ascii="Times New Roman" w:hAnsi="Times New Roman" w:cs="Times New Roman"/>
        </w:rPr>
      </w:pPr>
      <w:r w:rsidRPr="00A461D4">
        <w:rPr>
          <w:rFonts w:ascii="Times New Roman" w:hAnsi="Times New Roman" w:cs="Times New Roman"/>
        </w:rPr>
        <w:lastRenderedPageBreak/>
        <w:tab/>
      </w:r>
      <w:r w:rsidR="006A3A46" w:rsidRPr="00A461D4">
        <w:rPr>
          <w:rFonts w:ascii="Times New Roman" w:hAnsi="Times New Roman" w:cs="Times New Roman"/>
        </w:rPr>
        <w:tab/>
        <w:t>The complaint alleges that Complainant received improper and insufficient notice that his utility service was being terminated.  This complaint further states that the notice includes charges for a bill that was not due yet.  No payment agreement was offered, nor was Complainant contacted by telephone to address the issue.  PECO’s shutoff policy violated due process and equal protection under federal and state laws and discriminated against the Complain</w:t>
      </w:r>
      <w:r w:rsidR="00184FF6">
        <w:rPr>
          <w:rFonts w:ascii="Times New Roman" w:hAnsi="Times New Roman" w:cs="Times New Roman"/>
        </w:rPr>
        <w:t>an</w:t>
      </w:r>
      <w:r w:rsidR="006A3A46" w:rsidRPr="00A461D4">
        <w:rPr>
          <w:rFonts w:ascii="Times New Roman" w:hAnsi="Times New Roman" w:cs="Times New Roman"/>
        </w:rPr>
        <w:t xml:space="preserve">t because he had no income and was unemployed at the time.  </w:t>
      </w:r>
    </w:p>
    <w:p w:rsidR="006A3A46" w:rsidRPr="00A461D4" w:rsidRDefault="006A3A46" w:rsidP="00A461D4">
      <w:pPr>
        <w:spacing w:line="360" w:lineRule="auto"/>
        <w:rPr>
          <w:rFonts w:ascii="Times New Roman" w:hAnsi="Times New Roman" w:cs="Times New Roman"/>
        </w:rPr>
      </w:pPr>
    </w:p>
    <w:p w:rsidR="009E6A4A" w:rsidRPr="00A461D4" w:rsidRDefault="006A3A46" w:rsidP="00A461D4">
      <w:pPr>
        <w:spacing w:line="360" w:lineRule="auto"/>
        <w:rPr>
          <w:rFonts w:ascii="Times New Roman" w:hAnsi="Times New Roman" w:cs="Times New Roman"/>
        </w:rPr>
      </w:pPr>
      <w:r w:rsidRPr="00A461D4">
        <w:rPr>
          <w:rFonts w:ascii="Times New Roman" w:hAnsi="Times New Roman" w:cs="Times New Roman"/>
        </w:rPr>
        <w:tab/>
      </w:r>
      <w:r w:rsidR="005528FA" w:rsidRPr="00A461D4">
        <w:rPr>
          <w:rFonts w:ascii="Times New Roman" w:hAnsi="Times New Roman" w:cs="Times New Roman"/>
        </w:rPr>
        <w:tab/>
      </w:r>
      <w:r w:rsidRPr="00A461D4">
        <w:rPr>
          <w:rFonts w:ascii="Times New Roman" w:hAnsi="Times New Roman" w:cs="Times New Roman"/>
        </w:rPr>
        <w:t xml:space="preserve">Complainant seeks relief </w:t>
      </w:r>
      <w:r w:rsidR="00184FF6">
        <w:rPr>
          <w:rFonts w:ascii="Times New Roman" w:hAnsi="Times New Roman" w:cs="Times New Roman"/>
        </w:rPr>
        <w:t xml:space="preserve">in the form of </w:t>
      </w:r>
      <w:proofErr w:type="spellStart"/>
      <w:r w:rsidRPr="00A461D4">
        <w:rPr>
          <w:rFonts w:ascii="Times New Roman" w:hAnsi="Times New Roman" w:cs="Times New Roman"/>
        </w:rPr>
        <w:t>of</w:t>
      </w:r>
      <w:proofErr w:type="spellEnd"/>
      <w:r w:rsidRPr="00A461D4">
        <w:rPr>
          <w:rFonts w:ascii="Times New Roman" w:hAnsi="Times New Roman" w:cs="Times New Roman"/>
        </w:rPr>
        <w:t xml:space="preserve"> an injunction or judgment precluding the shutoff. He requests PECO be required to contact him and make all possible attempts to resolve or </w:t>
      </w:r>
      <w:r w:rsidR="00184FF6">
        <w:rPr>
          <w:rFonts w:ascii="Times New Roman" w:hAnsi="Times New Roman" w:cs="Times New Roman"/>
        </w:rPr>
        <w:t xml:space="preserve">reach a </w:t>
      </w:r>
      <w:r w:rsidRPr="00A461D4">
        <w:rPr>
          <w:rFonts w:ascii="Times New Roman" w:hAnsi="Times New Roman" w:cs="Times New Roman"/>
        </w:rPr>
        <w:t xml:space="preserve">compromise </w:t>
      </w:r>
      <w:r w:rsidR="00184FF6">
        <w:rPr>
          <w:rFonts w:ascii="Times New Roman" w:hAnsi="Times New Roman" w:cs="Times New Roman"/>
        </w:rPr>
        <w:t xml:space="preserve">of </w:t>
      </w:r>
      <w:r w:rsidRPr="00A461D4">
        <w:rPr>
          <w:rFonts w:ascii="Times New Roman" w:hAnsi="Times New Roman" w:cs="Times New Roman"/>
        </w:rPr>
        <w:t xml:space="preserve">the dispute.  Further, Complainant requests PECO be required to provide phone and letter notice of any shutoff plans, or, alternatively </w:t>
      </w:r>
      <w:r w:rsidR="009E6A4A" w:rsidRPr="00A461D4">
        <w:rPr>
          <w:rFonts w:ascii="Times New Roman" w:hAnsi="Times New Roman" w:cs="Times New Roman"/>
        </w:rPr>
        <w:t>place him in a program because he has no income and is unemployed.  He requested PECO be fined and penalized for unfair and discriminatory practices and for insufficient and improper notice of shutoff.</w:t>
      </w:r>
    </w:p>
    <w:p w:rsidR="009E6A4A" w:rsidRPr="00A461D4" w:rsidRDefault="009E6A4A" w:rsidP="00A461D4">
      <w:pPr>
        <w:spacing w:line="360" w:lineRule="auto"/>
        <w:rPr>
          <w:rFonts w:ascii="Times New Roman" w:hAnsi="Times New Roman" w:cs="Times New Roman"/>
        </w:rPr>
      </w:pPr>
    </w:p>
    <w:p w:rsidR="00A34AEF" w:rsidRPr="00A461D4" w:rsidRDefault="00A34AEF" w:rsidP="00A461D4">
      <w:pPr>
        <w:spacing w:line="360" w:lineRule="auto"/>
        <w:rPr>
          <w:rFonts w:ascii="Times New Roman" w:hAnsi="Times New Roman" w:cs="Times New Roman"/>
        </w:rPr>
      </w:pPr>
      <w:r w:rsidRPr="00A461D4">
        <w:rPr>
          <w:rFonts w:ascii="Times New Roman" w:hAnsi="Times New Roman" w:cs="Times New Roman"/>
        </w:rPr>
        <w:tab/>
      </w:r>
      <w:r w:rsidRPr="00A461D4">
        <w:rPr>
          <w:rFonts w:ascii="Times New Roman" w:hAnsi="Times New Roman" w:cs="Times New Roman"/>
        </w:rPr>
        <w:tab/>
        <w:t>In his supplemental information to the original complaint, Complainant further alleges the 72-hour shut-off notice from PECO on May 2, 2011 was illegal, untimely, and insufficient because his complaint was pending at the time.  Complainant further alleged that PECO sent a representative to his house to shut off service on April 12, 2011, which Complainant also alleged was improper in light of the pending complaint.</w:t>
      </w:r>
      <w:r w:rsidR="009C6FDC" w:rsidRPr="00A461D4">
        <w:rPr>
          <w:rFonts w:ascii="Times New Roman" w:hAnsi="Times New Roman" w:cs="Times New Roman"/>
        </w:rPr>
        <w:t xml:space="preserve"> </w:t>
      </w:r>
      <w:r w:rsidR="00184FF6">
        <w:rPr>
          <w:rFonts w:ascii="Times New Roman" w:hAnsi="Times New Roman" w:cs="Times New Roman"/>
        </w:rPr>
        <w:t xml:space="preserve"> In its Answer,</w:t>
      </w:r>
      <w:r w:rsidR="009C6FDC" w:rsidRPr="00A461D4">
        <w:rPr>
          <w:rFonts w:ascii="Times New Roman" w:hAnsi="Times New Roman" w:cs="Times New Roman"/>
        </w:rPr>
        <w:t xml:space="preserve"> PECO denies sending a service representative to Complainant’s house to shut off service on April 12, 2011.</w:t>
      </w:r>
    </w:p>
    <w:p w:rsidR="00A34AEF" w:rsidRPr="00A461D4" w:rsidRDefault="00A34AEF" w:rsidP="00A461D4">
      <w:pPr>
        <w:spacing w:line="360" w:lineRule="auto"/>
        <w:rPr>
          <w:rFonts w:ascii="Times New Roman" w:hAnsi="Times New Roman" w:cs="Times New Roman"/>
        </w:rPr>
      </w:pPr>
    </w:p>
    <w:p w:rsidR="009F3160" w:rsidRPr="00A461D4" w:rsidRDefault="009E6A4A" w:rsidP="00A461D4">
      <w:pPr>
        <w:spacing w:line="360" w:lineRule="auto"/>
        <w:rPr>
          <w:rFonts w:ascii="Times New Roman" w:hAnsi="Times New Roman" w:cs="Times New Roman"/>
        </w:rPr>
      </w:pPr>
      <w:r w:rsidRPr="00A461D4">
        <w:rPr>
          <w:rFonts w:ascii="Times New Roman" w:hAnsi="Times New Roman" w:cs="Times New Roman"/>
        </w:rPr>
        <w:tab/>
      </w:r>
      <w:r w:rsidR="005528FA" w:rsidRPr="00A461D4">
        <w:rPr>
          <w:rFonts w:ascii="Times New Roman" w:hAnsi="Times New Roman" w:cs="Times New Roman"/>
        </w:rPr>
        <w:tab/>
        <w:t xml:space="preserve">Complainant had filed three prior complaints </w:t>
      </w:r>
      <w:r w:rsidR="00A461D4">
        <w:rPr>
          <w:rFonts w:ascii="Times New Roman" w:hAnsi="Times New Roman" w:cs="Times New Roman"/>
        </w:rPr>
        <w:t>against Respondent.  On July 6, </w:t>
      </w:r>
      <w:r w:rsidR="005528FA" w:rsidRPr="00A461D4">
        <w:rPr>
          <w:rFonts w:ascii="Times New Roman" w:hAnsi="Times New Roman" w:cs="Times New Roman"/>
        </w:rPr>
        <w:t>2009, a complaint was filed at Docket No. C-2009-2118230 alleging improperly terminated service without notice.  Complainant also requested a p</w:t>
      </w:r>
      <w:r w:rsidR="00A461D4">
        <w:rPr>
          <w:rFonts w:ascii="Times New Roman" w:hAnsi="Times New Roman" w:cs="Times New Roman"/>
        </w:rPr>
        <w:t>ayment arrangement.   On July </w:t>
      </w:r>
      <w:r w:rsidR="005528FA" w:rsidRPr="00A461D4">
        <w:rPr>
          <w:rFonts w:ascii="Times New Roman" w:hAnsi="Times New Roman" w:cs="Times New Roman"/>
        </w:rPr>
        <w:t xml:space="preserve">22, 2009, Complainant filed a second complaint at Docket No. </w:t>
      </w:r>
      <w:proofErr w:type="gramStart"/>
      <w:r w:rsidR="005528FA" w:rsidRPr="00A461D4">
        <w:rPr>
          <w:rFonts w:ascii="Times New Roman" w:hAnsi="Times New Roman" w:cs="Times New Roman"/>
        </w:rPr>
        <w:t>C-2009-2120401.</w:t>
      </w:r>
      <w:proofErr w:type="gramEnd"/>
      <w:r w:rsidR="005528FA" w:rsidRPr="00A461D4">
        <w:rPr>
          <w:rFonts w:ascii="Times New Roman" w:hAnsi="Times New Roman" w:cs="Times New Roman"/>
        </w:rPr>
        <w:t xml:space="preserve">  The two complaints were consolidated for hearing.  After hearings on April 13, 2010 and June 15, 2010, ALJ Angela Jones issued an Initial Decision ordering Complain</w:t>
      </w:r>
      <w:r w:rsidR="00184FF6">
        <w:rPr>
          <w:rFonts w:ascii="Times New Roman" w:hAnsi="Times New Roman" w:cs="Times New Roman"/>
        </w:rPr>
        <w:t>an</w:t>
      </w:r>
      <w:r w:rsidR="005528FA" w:rsidRPr="00A461D4">
        <w:rPr>
          <w:rFonts w:ascii="Times New Roman" w:hAnsi="Times New Roman" w:cs="Times New Roman"/>
        </w:rPr>
        <w:t>t to make monthly payments consisting of his current bill plus one twenty-fourth (1/24</w:t>
      </w:r>
      <w:r w:rsidR="005528FA" w:rsidRPr="00A461D4">
        <w:rPr>
          <w:rFonts w:ascii="Times New Roman" w:hAnsi="Times New Roman" w:cs="Times New Roman"/>
          <w:vertAlign w:val="superscript"/>
        </w:rPr>
        <w:t>th</w:t>
      </w:r>
      <w:r w:rsidR="005528FA" w:rsidRPr="00A461D4">
        <w:rPr>
          <w:rFonts w:ascii="Times New Roman" w:hAnsi="Times New Roman" w:cs="Times New Roman"/>
        </w:rPr>
        <w:t>) of the balance accrued on his account.  ALJ Jones further ordered that, if the Complainant d</w:t>
      </w:r>
      <w:r w:rsidR="00184FF6">
        <w:rPr>
          <w:rFonts w:ascii="Times New Roman" w:hAnsi="Times New Roman" w:cs="Times New Roman"/>
        </w:rPr>
        <w:t>id</w:t>
      </w:r>
      <w:r w:rsidR="005528FA" w:rsidRPr="00A461D4">
        <w:rPr>
          <w:rFonts w:ascii="Times New Roman" w:hAnsi="Times New Roman" w:cs="Times New Roman"/>
        </w:rPr>
        <w:t xml:space="preserve"> not keep the payment schedule stated in the Order, PECO was authorized to suspend or terminate his service in accordance with the Public Utility Code and the Commission’s regulations.  </w:t>
      </w:r>
      <w:proofErr w:type="gramStart"/>
      <w:r w:rsidR="005528FA" w:rsidRPr="00A461D4">
        <w:rPr>
          <w:rFonts w:ascii="Times New Roman" w:hAnsi="Times New Roman" w:cs="Times New Roman"/>
          <w:i/>
        </w:rPr>
        <w:t xml:space="preserve">Mark Mazza v. PECO Energy Company, </w:t>
      </w:r>
      <w:r w:rsidR="005528FA" w:rsidRPr="00A461D4">
        <w:rPr>
          <w:rFonts w:ascii="Times New Roman" w:hAnsi="Times New Roman" w:cs="Times New Roman"/>
        </w:rPr>
        <w:t>Docket Nos.</w:t>
      </w:r>
      <w:proofErr w:type="gramEnd"/>
      <w:r w:rsidR="005528FA" w:rsidRPr="00A461D4">
        <w:rPr>
          <w:rFonts w:ascii="Times New Roman" w:hAnsi="Times New Roman" w:cs="Times New Roman"/>
        </w:rPr>
        <w:t xml:space="preserve"> C-2009-2118230 and C-2009-2120401 (</w:t>
      </w:r>
      <w:r w:rsidR="00A461D4">
        <w:rPr>
          <w:rFonts w:ascii="Times New Roman" w:hAnsi="Times New Roman" w:cs="Times New Roman"/>
        </w:rPr>
        <w:t>Initial Decision entered August </w:t>
      </w:r>
      <w:r w:rsidR="005528FA" w:rsidRPr="00A461D4">
        <w:rPr>
          <w:rFonts w:ascii="Times New Roman" w:hAnsi="Times New Roman" w:cs="Times New Roman"/>
        </w:rPr>
        <w:t>17, 2010) at 18.</w:t>
      </w:r>
    </w:p>
    <w:p w:rsidR="009F3160" w:rsidRPr="00A461D4" w:rsidRDefault="009F3160" w:rsidP="00A461D4">
      <w:pPr>
        <w:spacing w:line="360" w:lineRule="auto"/>
        <w:rPr>
          <w:rFonts w:ascii="Times New Roman" w:hAnsi="Times New Roman" w:cs="Times New Roman"/>
        </w:rPr>
      </w:pPr>
    </w:p>
    <w:p w:rsidR="009F3160" w:rsidRPr="00A461D4" w:rsidRDefault="009F3160" w:rsidP="00A461D4">
      <w:pPr>
        <w:spacing w:line="360" w:lineRule="auto"/>
        <w:rPr>
          <w:rFonts w:ascii="Times New Roman" w:hAnsi="Times New Roman" w:cs="Times New Roman"/>
        </w:rPr>
      </w:pPr>
      <w:r w:rsidRPr="00A461D4">
        <w:rPr>
          <w:rFonts w:ascii="Times New Roman" w:hAnsi="Times New Roman" w:cs="Times New Roman"/>
        </w:rPr>
        <w:tab/>
      </w:r>
      <w:r w:rsidRPr="00A461D4">
        <w:rPr>
          <w:rFonts w:ascii="Times New Roman" w:hAnsi="Times New Roman" w:cs="Times New Roman"/>
        </w:rPr>
        <w:tab/>
        <w:t xml:space="preserve">On September 29, 2010, Complainant filed Exceptions.  On December 6, 2010, the Commission denied the Exceptions and adopted the Initial Decision of ALJ Jones.  The Complainant appealed this final order and on January 4, 2012 the Commonwealth Court affirmed the Commission’s Order.  </w:t>
      </w:r>
      <w:r w:rsidRPr="00A461D4">
        <w:rPr>
          <w:rFonts w:ascii="Times New Roman" w:hAnsi="Times New Roman" w:cs="Times New Roman"/>
          <w:i/>
        </w:rPr>
        <w:t xml:space="preserve">Mark Mazza v. Pennsylvania Public Utility Commission, </w:t>
      </w:r>
      <w:r w:rsidRPr="00A461D4">
        <w:rPr>
          <w:rFonts w:ascii="Times New Roman" w:hAnsi="Times New Roman" w:cs="Times New Roman"/>
        </w:rPr>
        <w:t xml:space="preserve">No. 2606 C.D. 2010, Memorandum Opinion </w:t>
      </w:r>
      <w:proofErr w:type="gramStart"/>
      <w:r w:rsidRPr="00A461D4">
        <w:rPr>
          <w:rFonts w:ascii="Times New Roman" w:hAnsi="Times New Roman" w:cs="Times New Roman"/>
        </w:rPr>
        <w:t>Per</w:t>
      </w:r>
      <w:proofErr w:type="gramEnd"/>
      <w:r w:rsidRPr="00A461D4">
        <w:rPr>
          <w:rFonts w:ascii="Times New Roman" w:hAnsi="Times New Roman" w:cs="Times New Roman"/>
        </w:rPr>
        <w:t xml:space="preserve"> Curium.</w:t>
      </w:r>
    </w:p>
    <w:p w:rsidR="009F3160" w:rsidRPr="00A461D4" w:rsidRDefault="009F3160" w:rsidP="00A461D4">
      <w:pPr>
        <w:spacing w:line="360" w:lineRule="auto"/>
        <w:rPr>
          <w:rFonts w:ascii="Times New Roman" w:hAnsi="Times New Roman" w:cs="Times New Roman"/>
        </w:rPr>
      </w:pPr>
    </w:p>
    <w:p w:rsidR="009F3160" w:rsidRPr="00A461D4" w:rsidRDefault="009F3160" w:rsidP="00A461D4">
      <w:pPr>
        <w:spacing w:line="360" w:lineRule="auto"/>
        <w:rPr>
          <w:rFonts w:ascii="Times New Roman" w:hAnsi="Times New Roman" w:cs="Times New Roman"/>
        </w:rPr>
      </w:pPr>
      <w:r w:rsidRPr="00A461D4">
        <w:rPr>
          <w:rFonts w:ascii="Times New Roman" w:hAnsi="Times New Roman" w:cs="Times New Roman"/>
        </w:rPr>
        <w:tab/>
      </w:r>
      <w:r w:rsidRPr="00A461D4">
        <w:rPr>
          <w:rFonts w:ascii="Times New Roman" w:hAnsi="Times New Roman" w:cs="Times New Roman"/>
        </w:rPr>
        <w:tab/>
        <w:t>On April</w:t>
      </w:r>
      <w:r w:rsidR="007B4DB5" w:rsidRPr="00A461D4">
        <w:rPr>
          <w:rFonts w:ascii="Times New Roman" w:hAnsi="Times New Roman" w:cs="Times New Roman"/>
        </w:rPr>
        <w:t xml:space="preserve"> 19, 2010, Complainant filed another</w:t>
      </w:r>
      <w:r w:rsidR="00A461D4">
        <w:rPr>
          <w:rFonts w:ascii="Times New Roman" w:hAnsi="Times New Roman" w:cs="Times New Roman"/>
        </w:rPr>
        <w:t xml:space="preserve"> complaint at Docket No. C</w:t>
      </w:r>
      <w:r w:rsidR="00A461D4">
        <w:rPr>
          <w:rFonts w:ascii="Times New Roman" w:hAnsi="Times New Roman" w:cs="Times New Roman"/>
        </w:rPr>
        <w:noBreakHyphen/>
        <w:t>2010</w:t>
      </w:r>
      <w:r w:rsidR="00A461D4">
        <w:rPr>
          <w:rFonts w:ascii="Times New Roman" w:hAnsi="Times New Roman" w:cs="Times New Roman"/>
        </w:rPr>
        <w:noBreakHyphen/>
      </w:r>
      <w:r w:rsidR="007B4DB5" w:rsidRPr="00A461D4">
        <w:rPr>
          <w:rFonts w:ascii="Times New Roman" w:hAnsi="Times New Roman" w:cs="Times New Roman"/>
        </w:rPr>
        <w:t xml:space="preserve">2171324 concerning a 10-day shut-off notice PECO issued on March 26, 2010.  ALJ David Salapa sustained Preliminary Objections to the complaint on the basis that all three complaints requested the same relief: a payment arrangement and a civil penalty against PECO for attempting to improperly terminate service.  The Initial Decision dismissing the complaint was made final by order of the Commission entered on July 15, 2011. </w:t>
      </w:r>
    </w:p>
    <w:p w:rsidR="007B4DB5" w:rsidRPr="00A461D4" w:rsidRDefault="007B4DB5" w:rsidP="00A461D4">
      <w:pPr>
        <w:spacing w:line="360" w:lineRule="auto"/>
        <w:rPr>
          <w:rFonts w:ascii="Times New Roman" w:hAnsi="Times New Roman" w:cs="Times New Roman"/>
        </w:rPr>
      </w:pPr>
    </w:p>
    <w:p w:rsidR="007B4DB5" w:rsidRPr="00A461D4" w:rsidRDefault="007B4DB5" w:rsidP="00A461D4">
      <w:pPr>
        <w:spacing w:line="360" w:lineRule="auto"/>
        <w:rPr>
          <w:rFonts w:ascii="Times New Roman" w:hAnsi="Times New Roman" w:cs="Times New Roman"/>
        </w:rPr>
      </w:pPr>
      <w:r w:rsidRPr="00A461D4">
        <w:rPr>
          <w:rFonts w:ascii="Times New Roman" w:hAnsi="Times New Roman" w:cs="Times New Roman"/>
        </w:rPr>
        <w:tab/>
      </w:r>
      <w:r w:rsidRPr="00A461D4">
        <w:rPr>
          <w:rFonts w:ascii="Times New Roman" w:hAnsi="Times New Roman" w:cs="Times New Roman"/>
        </w:rPr>
        <w:tab/>
        <w:t xml:space="preserve">On April 4, 2011, Complainant filed the instant complaint alleging he received improper notice that his utility service was being terminated and requesting a payment arrangement. </w:t>
      </w:r>
      <w:r w:rsidR="00A34AEF" w:rsidRPr="00A461D4">
        <w:rPr>
          <w:rFonts w:ascii="Times New Roman" w:hAnsi="Times New Roman" w:cs="Times New Roman"/>
        </w:rPr>
        <w:t xml:space="preserve"> Complainant supplemented his filing twice on April 5 and May 4, 2011. </w:t>
      </w:r>
      <w:r w:rsidRPr="00A461D4">
        <w:rPr>
          <w:rFonts w:ascii="Times New Roman" w:hAnsi="Times New Roman" w:cs="Times New Roman"/>
        </w:rPr>
        <w:t xml:space="preserve"> On May </w:t>
      </w:r>
      <w:r w:rsidR="00A34AEF" w:rsidRPr="00A461D4">
        <w:rPr>
          <w:rFonts w:ascii="Times New Roman" w:hAnsi="Times New Roman" w:cs="Times New Roman"/>
        </w:rPr>
        <w:t>4 a</w:t>
      </w:r>
      <w:r w:rsidRPr="00A461D4">
        <w:rPr>
          <w:rFonts w:ascii="Times New Roman" w:hAnsi="Times New Roman" w:cs="Times New Roman"/>
        </w:rPr>
        <w:t>nd 12, Respondent filed an Answer and Preliminary Objections.  On June 28, 2011, I recommended PECO’s Preliminary Objections be granted and the complaint be dismissed</w:t>
      </w:r>
      <w:r w:rsidR="00A34AEF" w:rsidRPr="00A461D4">
        <w:rPr>
          <w:rFonts w:ascii="Times New Roman" w:hAnsi="Times New Roman" w:cs="Times New Roman"/>
        </w:rPr>
        <w:t xml:space="preserve"> with prejudice</w:t>
      </w:r>
      <w:r w:rsidRPr="00A461D4">
        <w:rPr>
          <w:rFonts w:ascii="Times New Roman" w:hAnsi="Times New Roman" w:cs="Times New Roman"/>
        </w:rPr>
        <w:t xml:space="preserve"> </w:t>
      </w:r>
      <w:r w:rsidR="00A34AEF" w:rsidRPr="00A461D4">
        <w:rPr>
          <w:rFonts w:ascii="Times New Roman" w:hAnsi="Times New Roman" w:cs="Times New Roman"/>
        </w:rPr>
        <w:t xml:space="preserve">on the grounds of </w:t>
      </w:r>
      <w:r w:rsidR="00A34AEF" w:rsidRPr="00A461D4">
        <w:rPr>
          <w:rFonts w:ascii="Times New Roman" w:hAnsi="Times New Roman" w:cs="Times New Roman"/>
          <w:i/>
        </w:rPr>
        <w:t>lis pendens</w:t>
      </w:r>
      <w:r w:rsidRPr="00A461D4">
        <w:rPr>
          <w:rFonts w:ascii="Times New Roman" w:hAnsi="Times New Roman" w:cs="Times New Roman"/>
        </w:rPr>
        <w:t xml:space="preserve">.  Complainant filed Exceptions and the Commission </w:t>
      </w:r>
      <w:r w:rsidR="00EB2CD1" w:rsidRPr="00A461D4">
        <w:rPr>
          <w:rFonts w:ascii="Times New Roman" w:hAnsi="Times New Roman" w:cs="Times New Roman"/>
        </w:rPr>
        <w:t>granted these exceptions in part, as well as reversed and remanded my Initial Decision for a hearing.</w:t>
      </w:r>
      <w:r w:rsidR="00A34AEF" w:rsidRPr="00A461D4">
        <w:rPr>
          <w:rFonts w:ascii="Times New Roman" w:hAnsi="Times New Roman" w:cs="Times New Roman"/>
        </w:rPr>
        <w:t xml:space="preserve">  </w:t>
      </w:r>
      <w:r w:rsidR="00A34AEF" w:rsidRPr="00A461D4">
        <w:rPr>
          <w:rFonts w:ascii="Times New Roman" w:hAnsi="Times New Roman" w:cs="Times New Roman"/>
          <w:i/>
        </w:rPr>
        <w:t xml:space="preserve">Mark Mazza v. PECO Energy Company, </w:t>
      </w:r>
      <w:r w:rsidR="00A34AEF" w:rsidRPr="00A461D4">
        <w:rPr>
          <w:rFonts w:ascii="Times New Roman" w:hAnsi="Times New Roman" w:cs="Times New Roman"/>
        </w:rPr>
        <w:t>C-2011-2235775, Opinion and Order dated December 1, 2011.</w:t>
      </w:r>
    </w:p>
    <w:p w:rsidR="00EB2CD1" w:rsidRPr="00A461D4" w:rsidRDefault="00EB2CD1" w:rsidP="00A461D4">
      <w:pPr>
        <w:spacing w:line="360" w:lineRule="auto"/>
        <w:rPr>
          <w:rFonts w:ascii="Times New Roman" w:hAnsi="Times New Roman" w:cs="Times New Roman"/>
        </w:rPr>
      </w:pPr>
    </w:p>
    <w:p w:rsidR="006A3A46" w:rsidRPr="00A461D4" w:rsidRDefault="00EB2CD1" w:rsidP="00A461D4">
      <w:pPr>
        <w:spacing w:line="360" w:lineRule="auto"/>
        <w:rPr>
          <w:rFonts w:ascii="Times New Roman" w:hAnsi="Times New Roman" w:cs="Times New Roman"/>
        </w:rPr>
      </w:pPr>
      <w:r w:rsidRPr="00A461D4">
        <w:rPr>
          <w:rFonts w:ascii="Times New Roman" w:hAnsi="Times New Roman" w:cs="Times New Roman"/>
        </w:rPr>
        <w:tab/>
        <w:t xml:space="preserve">A telephonic hearing </w:t>
      </w:r>
      <w:r w:rsidR="00184FF6">
        <w:rPr>
          <w:rFonts w:ascii="Times New Roman" w:hAnsi="Times New Roman" w:cs="Times New Roman"/>
        </w:rPr>
        <w:t xml:space="preserve">on remand </w:t>
      </w:r>
      <w:r w:rsidRPr="00A461D4">
        <w:rPr>
          <w:rFonts w:ascii="Times New Roman" w:hAnsi="Times New Roman" w:cs="Times New Roman"/>
        </w:rPr>
        <w:t xml:space="preserve">was held on March 9, 2012.   </w:t>
      </w:r>
      <w:r w:rsidR="006A3A46" w:rsidRPr="00A461D4">
        <w:rPr>
          <w:rFonts w:ascii="Times New Roman" w:hAnsi="Times New Roman" w:cs="Times New Roman"/>
        </w:rPr>
        <w:t xml:space="preserve">Complainant testified on his own behalf, and offered </w:t>
      </w:r>
      <w:r w:rsidRPr="00A461D4">
        <w:rPr>
          <w:rFonts w:ascii="Times New Roman" w:hAnsi="Times New Roman" w:cs="Times New Roman"/>
        </w:rPr>
        <w:t>no</w:t>
      </w:r>
      <w:r w:rsidR="006A3A46" w:rsidRPr="00A461D4">
        <w:rPr>
          <w:rFonts w:ascii="Times New Roman" w:hAnsi="Times New Roman" w:cs="Times New Roman"/>
        </w:rPr>
        <w:t xml:space="preserve"> exhibits.  </w:t>
      </w:r>
      <w:r w:rsidRPr="00A461D4">
        <w:rPr>
          <w:rFonts w:ascii="Times New Roman" w:hAnsi="Times New Roman" w:cs="Times New Roman"/>
        </w:rPr>
        <w:t>Tishekia Williams</w:t>
      </w:r>
      <w:r w:rsidR="006A3A46" w:rsidRPr="00A461D4">
        <w:rPr>
          <w:rFonts w:ascii="Times New Roman" w:hAnsi="Times New Roman" w:cs="Times New Roman"/>
        </w:rPr>
        <w:t xml:space="preserve">, Esquire represented </w:t>
      </w:r>
      <w:r w:rsidRPr="00A461D4">
        <w:rPr>
          <w:rFonts w:ascii="Times New Roman" w:hAnsi="Times New Roman" w:cs="Times New Roman"/>
        </w:rPr>
        <w:t xml:space="preserve">PECO </w:t>
      </w:r>
      <w:r w:rsidR="006A3A46" w:rsidRPr="00A461D4">
        <w:rPr>
          <w:rFonts w:ascii="Times New Roman" w:hAnsi="Times New Roman" w:cs="Times New Roman"/>
        </w:rPr>
        <w:t xml:space="preserve">and offered </w:t>
      </w:r>
      <w:r w:rsidRPr="00A461D4">
        <w:rPr>
          <w:rFonts w:ascii="Times New Roman" w:hAnsi="Times New Roman" w:cs="Times New Roman"/>
        </w:rPr>
        <w:t>4</w:t>
      </w:r>
      <w:r w:rsidR="006A3A46" w:rsidRPr="00A461D4">
        <w:rPr>
          <w:rFonts w:ascii="Times New Roman" w:hAnsi="Times New Roman" w:cs="Times New Roman"/>
        </w:rPr>
        <w:t xml:space="preserve"> exhibits which were entered into the record.  </w:t>
      </w:r>
      <w:r w:rsidRPr="00A461D4">
        <w:rPr>
          <w:rFonts w:ascii="Times New Roman" w:hAnsi="Times New Roman" w:cs="Times New Roman"/>
        </w:rPr>
        <w:t>Teresa Ferrier testifi</w:t>
      </w:r>
      <w:r w:rsidR="006A3A46" w:rsidRPr="00A461D4">
        <w:rPr>
          <w:rFonts w:ascii="Times New Roman" w:hAnsi="Times New Roman" w:cs="Times New Roman"/>
        </w:rPr>
        <w:t xml:space="preserve">ed for </w:t>
      </w:r>
      <w:r w:rsidRPr="00A461D4">
        <w:rPr>
          <w:rFonts w:ascii="Times New Roman" w:hAnsi="Times New Roman" w:cs="Times New Roman"/>
        </w:rPr>
        <w:t>PECO</w:t>
      </w:r>
      <w:r w:rsidR="006A3A46" w:rsidRPr="00A461D4">
        <w:rPr>
          <w:rFonts w:ascii="Times New Roman" w:hAnsi="Times New Roman" w:cs="Times New Roman"/>
        </w:rPr>
        <w:t xml:space="preserve">.  </w:t>
      </w:r>
      <w:r w:rsidR="00A34AEF" w:rsidRPr="00A461D4">
        <w:rPr>
          <w:rFonts w:ascii="Times New Roman" w:hAnsi="Times New Roman" w:cs="Times New Roman"/>
        </w:rPr>
        <w:t>The record closed on March 9, 2012.</w:t>
      </w:r>
    </w:p>
    <w:p w:rsidR="006A3A46" w:rsidRPr="00A461D4" w:rsidRDefault="006A3A46" w:rsidP="00A461D4">
      <w:pPr>
        <w:spacing w:line="360" w:lineRule="auto"/>
        <w:rPr>
          <w:rFonts w:ascii="Times New Roman" w:hAnsi="Times New Roman" w:cs="Times New Roman"/>
        </w:rPr>
      </w:pPr>
    </w:p>
    <w:p w:rsidR="006A3A46" w:rsidRPr="00A461D4" w:rsidRDefault="006A3A46" w:rsidP="00A461D4">
      <w:pPr>
        <w:spacing w:line="360" w:lineRule="auto"/>
        <w:jc w:val="center"/>
        <w:rPr>
          <w:rFonts w:ascii="Times New Roman" w:hAnsi="Times New Roman" w:cs="Times New Roman"/>
        </w:rPr>
      </w:pPr>
      <w:r w:rsidRPr="00A461D4">
        <w:rPr>
          <w:rFonts w:ascii="Times New Roman" w:hAnsi="Times New Roman" w:cs="Times New Roman"/>
          <w:u w:val="single"/>
        </w:rPr>
        <w:t>FINDINGS OF FACT</w:t>
      </w:r>
    </w:p>
    <w:p w:rsidR="006A3A46" w:rsidRPr="00A461D4" w:rsidRDefault="006A3A46" w:rsidP="00A461D4">
      <w:pPr>
        <w:spacing w:line="360" w:lineRule="auto"/>
        <w:jc w:val="center"/>
        <w:rPr>
          <w:rFonts w:ascii="Times New Roman" w:hAnsi="Times New Roman" w:cs="Times New Roman"/>
        </w:rPr>
      </w:pPr>
    </w:p>
    <w:p w:rsidR="006A3A46" w:rsidRPr="00A461D4" w:rsidRDefault="006A3A46" w:rsidP="00A461D4">
      <w:pPr>
        <w:spacing w:line="360" w:lineRule="auto"/>
        <w:rPr>
          <w:rFonts w:ascii="Times New Roman" w:hAnsi="Times New Roman" w:cs="Times New Roman"/>
        </w:rPr>
      </w:pPr>
      <w:r w:rsidRPr="00A461D4">
        <w:rPr>
          <w:rFonts w:ascii="Times New Roman" w:hAnsi="Times New Roman" w:cs="Times New Roman"/>
        </w:rPr>
        <w:tab/>
      </w:r>
      <w:r w:rsidRPr="00A461D4">
        <w:rPr>
          <w:rFonts w:ascii="Times New Roman" w:hAnsi="Times New Roman" w:cs="Times New Roman"/>
        </w:rPr>
        <w:tab/>
        <w:t>1.</w:t>
      </w:r>
      <w:r w:rsidRPr="00A461D4">
        <w:rPr>
          <w:rFonts w:ascii="Times New Roman" w:hAnsi="Times New Roman" w:cs="Times New Roman"/>
        </w:rPr>
        <w:tab/>
        <w:t xml:space="preserve">Complainant is </w:t>
      </w:r>
      <w:r w:rsidR="00EB2CD1" w:rsidRPr="00A461D4">
        <w:rPr>
          <w:rFonts w:ascii="Times New Roman" w:hAnsi="Times New Roman" w:cs="Times New Roman"/>
        </w:rPr>
        <w:t>Mark D. Mazza</w:t>
      </w:r>
      <w:r w:rsidRPr="00A461D4">
        <w:rPr>
          <w:rFonts w:ascii="Times New Roman" w:hAnsi="Times New Roman" w:cs="Times New Roman"/>
        </w:rPr>
        <w:t>, whose service address is 12</w:t>
      </w:r>
      <w:r w:rsidR="00EB2CD1" w:rsidRPr="00A461D4">
        <w:rPr>
          <w:rFonts w:ascii="Times New Roman" w:hAnsi="Times New Roman" w:cs="Times New Roman"/>
        </w:rPr>
        <w:t>71 Farm Road, Berwyn, P</w:t>
      </w:r>
      <w:r w:rsidRPr="00A461D4">
        <w:rPr>
          <w:rFonts w:ascii="Times New Roman" w:hAnsi="Times New Roman" w:cs="Times New Roman"/>
        </w:rPr>
        <w:t xml:space="preserve">ennsylvania.  </w:t>
      </w:r>
      <w:proofErr w:type="gramStart"/>
      <w:r w:rsidRPr="00A461D4">
        <w:rPr>
          <w:rFonts w:ascii="Times New Roman" w:hAnsi="Times New Roman" w:cs="Times New Roman"/>
        </w:rPr>
        <w:t xml:space="preserve">Complaint; N.T. </w:t>
      </w:r>
      <w:r w:rsidR="00EB2CD1" w:rsidRPr="00A461D4">
        <w:rPr>
          <w:rFonts w:ascii="Times New Roman" w:hAnsi="Times New Roman" w:cs="Times New Roman"/>
        </w:rPr>
        <w:t>6</w:t>
      </w:r>
      <w:r w:rsidRPr="00A461D4">
        <w:rPr>
          <w:rFonts w:ascii="Times New Roman" w:hAnsi="Times New Roman" w:cs="Times New Roman"/>
        </w:rPr>
        <w:t>.</w:t>
      </w:r>
      <w:proofErr w:type="gramEnd"/>
    </w:p>
    <w:p w:rsidR="006A3A46" w:rsidRPr="00A461D4" w:rsidRDefault="006A3A46" w:rsidP="00A461D4">
      <w:pPr>
        <w:spacing w:line="360" w:lineRule="auto"/>
        <w:jc w:val="center"/>
        <w:rPr>
          <w:rFonts w:ascii="Times New Roman" w:hAnsi="Times New Roman" w:cs="Times New Roman"/>
          <w:b/>
        </w:rPr>
      </w:pPr>
    </w:p>
    <w:p w:rsidR="006A3A46" w:rsidRPr="00A461D4" w:rsidRDefault="006A3A46" w:rsidP="00A461D4">
      <w:pPr>
        <w:spacing w:line="360" w:lineRule="auto"/>
        <w:rPr>
          <w:rFonts w:ascii="Times New Roman" w:hAnsi="Times New Roman" w:cs="Times New Roman"/>
        </w:rPr>
      </w:pPr>
      <w:r w:rsidRPr="00A461D4">
        <w:rPr>
          <w:rFonts w:ascii="Times New Roman" w:hAnsi="Times New Roman" w:cs="Times New Roman"/>
        </w:rPr>
        <w:tab/>
      </w:r>
      <w:r w:rsidRPr="00A461D4">
        <w:rPr>
          <w:rFonts w:ascii="Times New Roman" w:hAnsi="Times New Roman" w:cs="Times New Roman"/>
        </w:rPr>
        <w:tab/>
        <w:t>2.</w:t>
      </w:r>
      <w:r w:rsidRPr="00A461D4">
        <w:rPr>
          <w:rFonts w:ascii="Times New Roman" w:hAnsi="Times New Roman" w:cs="Times New Roman"/>
        </w:rPr>
        <w:tab/>
        <w:t xml:space="preserve">Respondent is </w:t>
      </w:r>
      <w:r w:rsidR="00EB2CD1" w:rsidRPr="00A461D4">
        <w:rPr>
          <w:rFonts w:ascii="Times New Roman" w:hAnsi="Times New Roman" w:cs="Times New Roman"/>
        </w:rPr>
        <w:t>PECO Energy Company,</w:t>
      </w:r>
      <w:r w:rsidRPr="00A461D4">
        <w:rPr>
          <w:rFonts w:ascii="Times New Roman" w:hAnsi="Times New Roman" w:cs="Times New Roman"/>
        </w:rPr>
        <w:t xml:space="preserve"> a jurisdictional electric distribution company (EDC) providing residential electricity service in the Commonwealth of Pennsylvania.</w:t>
      </w:r>
    </w:p>
    <w:p w:rsidR="006A3A46" w:rsidRPr="00A461D4" w:rsidRDefault="006A3A46" w:rsidP="00A461D4">
      <w:pPr>
        <w:spacing w:line="360" w:lineRule="auto"/>
        <w:rPr>
          <w:rFonts w:ascii="Times New Roman" w:hAnsi="Times New Roman" w:cs="Times New Roman"/>
        </w:rPr>
      </w:pPr>
    </w:p>
    <w:p w:rsidR="006A3A46" w:rsidRPr="00A461D4" w:rsidRDefault="006A3A46" w:rsidP="00A461D4">
      <w:pPr>
        <w:spacing w:line="360" w:lineRule="auto"/>
        <w:rPr>
          <w:rFonts w:ascii="Times New Roman" w:hAnsi="Times New Roman" w:cs="Times New Roman"/>
        </w:rPr>
      </w:pPr>
      <w:r w:rsidRPr="00A461D4">
        <w:rPr>
          <w:rFonts w:ascii="Times New Roman" w:hAnsi="Times New Roman" w:cs="Times New Roman"/>
        </w:rPr>
        <w:tab/>
      </w:r>
      <w:r w:rsidRPr="00A461D4">
        <w:rPr>
          <w:rFonts w:ascii="Times New Roman" w:hAnsi="Times New Roman" w:cs="Times New Roman"/>
        </w:rPr>
        <w:tab/>
        <w:t>3.</w:t>
      </w:r>
      <w:r w:rsidRPr="00A461D4">
        <w:rPr>
          <w:rFonts w:ascii="Times New Roman" w:hAnsi="Times New Roman" w:cs="Times New Roman"/>
        </w:rPr>
        <w:tab/>
      </w:r>
      <w:r w:rsidR="00B2058C" w:rsidRPr="00A461D4">
        <w:rPr>
          <w:rFonts w:ascii="Times New Roman" w:hAnsi="Times New Roman" w:cs="Times New Roman"/>
        </w:rPr>
        <w:t>PECO supplies Complainant with gas and electricity service at his home.</w:t>
      </w:r>
    </w:p>
    <w:p w:rsidR="00B2058C" w:rsidRPr="00A461D4" w:rsidRDefault="00B2058C" w:rsidP="00A461D4">
      <w:pPr>
        <w:spacing w:line="360" w:lineRule="auto"/>
        <w:rPr>
          <w:rFonts w:ascii="Times New Roman" w:hAnsi="Times New Roman" w:cs="Times New Roman"/>
        </w:rPr>
      </w:pPr>
    </w:p>
    <w:p w:rsidR="006D43CD" w:rsidRPr="00A461D4" w:rsidRDefault="00B2058C" w:rsidP="00A461D4">
      <w:pPr>
        <w:spacing w:line="360" w:lineRule="auto"/>
        <w:rPr>
          <w:rFonts w:ascii="Times New Roman" w:hAnsi="Times New Roman" w:cs="Times New Roman"/>
        </w:rPr>
      </w:pPr>
      <w:r w:rsidRPr="00A461D4">
        <w:rPr>
          <w:rFonts w:ascii="Times New Roman" w:hAnsi="Times New Roman" w:cs="Times New Roman"/>
        </w:rPr>
        <w:tab/>
      </w:r>
      <w:r w:rsidRPr="00A461D4">
        <w:rPr>
          <w:rFonts w:ascii="Times New Roman" w:hAnsi="Times New Roman" w:cs="Times New Roman"/>
        </w:rPr>
        <w:tab/>
        <w:t>4.</w:t>
      </w:r>
      <w:r w:rsidRPr="00A461D4">
        <w:rPr>
          <w:rFonts w:ascii="Times New Roman" w:hAnsi="Times New Roman" w:cs="Times New Roman"/>
        </w:rPr>
        <w:tab/>
        <w:t>Complainant</w:t>
      </w:r>
      <w:r w:rsidR="006D43CD" w:rsidRPr="00A461D4">
        <w:rPr>
          <w:rFonts w:ascii="Times New Roman" w:hAnsi="Times New Roman" w:cs="Times New Roman"/>
        </w:rPr>
        <w:t xml:space="preserve">’s testimony at the hearing </w:t>
      </w:r>
      <w:r w:rsidR="00F46ECB" w:rsidRPr="00A461D4">
        <w:rPr>
          <w:rFonts w:ascii="Times New Roman" w:hAnsi="Times New Roman" w:cs="Times New Roman"/>
        </w:rPr>
        <w:t>that</w:t>
      </w:r>
      <w:r w:rsidRPr="00A461D4">
        <w:rPr>
          <w:rFonts w:ascii="Times New Roman" w:hAnsi="Times New Roman" w:cs="Times New Roman"/>
        </w:rPr>
        <w:t xml:space="preserve"> he </w:t>
      </w:r>
      <w:r w:rsidR="00F46ECB" w:rsidRPr="00A461D4">
        <w:rPr>
          <w:rFonts w:ascii="Times New Roman" w:hAnsi="Times New Roman" w:cs="Times New Roman"/>
        </w:rPr>
        <w:t xml:space="preserve">had </w:t>
      </w:r>
      <w:r w:rsidRPr="00A461D4">
        <w:rPr>
          <w:rFonts w:ascii="Times New Roman" w:hAnsi="Times New Roman" w:cs="Times New Roman"/>
        </w:rPr>
        <w:t xml:space="preserve">received no written or telephone notice before PECO representatives attempted to terminate his service in April, 2011, </w:t>
      </w:r>
      <w:r w:rsidR="00184FF6">
        <w:rPr>
          <w:rFonts w:ascii="Times New Roman" w:hAnsi="Times New Roman" w:cs="Times New Roman"/>
        </w:rPr>
        <w:t>is</w:t>
      </w:r>
      <w:r w:rsidR="006D43CD" w:rsidRPr="00A461D4">
        <w:rPr>
          <w:rFonts w:ascii="Times New Roman" w:hAnsi="Times New Roman" w:cs="Times New Roman"/>
        </w:rPr>
        <w:t xml:space="preserve"> incredulous.  N.T. 9-11.</w:t>
      </w:r>
    </w:p>
    <w:p w:rsidR="006D43CD" w:rsidRPr="00A461D4" w:rsidRDefault="006D43CD" w:rsidP="00A461D4">
      <w:pPr>
        <w:spacing w:line="360" w:lineRule="auto"/>
        <w:rPr>
          <w:rFonts w:ascii="Times New Roman" w:hAnsi="Times New Roman" w:cs="Times New Roman"/>
        </w:rPr>
      </w:pPr>
    </w:p>
    <w:p w:rsidR="00F46ECB" w:rsidRPr="00A461D4" w:rsidRDefault="006D43CD" w:rsidP="00A461D4">
      <w:pPr>
        <w:spacing w:line="360" w:lineRule="auto"/>
        <w:rPr>
          <w:rFonts w:ascii="Times New Roman" w:hAnsi="Times New Roman" w:cs="Times New Roman"/>
        </w:rPr>
      </w:pPr>
      <w:r w:rsidRPr="00A461D4">
        <w:rPr>
          <w:rFonts w:ascii="Times New Roman" w:hAnsi="Times New Roman" w:cs="Times New Roman"/>
        </w:rPr>
        <w:tab/>
      </w:r>
      <w:r w:rsidRPr="00A461D4">
        <w:rPr>
          <w:rFonts w:ascii="Times New Roman" w:hAnsi="Times New Roman" w:cs="Times New Roman"/>
        </w:rPr>
        <w:tab/>
      </w:r>
      <w:r w:rsidR="00B2058C" w:rsidRPr="00A461D4">
        <w:rPr>
          <w:rFonts w:ascii="Times New Roman" w:hAnsi="Times New Roman" w:cs="Times New Roman"/>
        </w:rPr>
        <w:t>5.</w:t>
      </w:r>
      <w:r w:rsidR="00B2058C" w:rsidRPr="00A461D4">
        <w:rPr>
          <w:rFonts w:ascii="Times New Roman" w:hAnsi="Times New Roman" w:cs="Times New Roman"/>
        </w:rPr>
        <w:tab/>
      </w:r>
      <w:r w:rsidR="00F46ECB" w:rsidRPr="00A461D4">
        <w:rPr>
          <w:rFonts w:ascii="Times New Roman" w:hAnsi="Times New Roman" w:cs="Times New Roman"/>
        </w:rPr>
        <w:t xml:space="preserve">Copies of a 10-day notice letter and 72-hour notice of termination are in the record because they were submitted by Complainant attached to Complaints filed on April 5 and May 4, 2012, which were incorporated into the instant docket.  </w:t>
      </w:r>
    </w:p>
    <w:p w:rsidR="00F46ECB" w:rsidRPr="00A461D4" w:rsidRDefault="00F46ECB" w:rsidP="00A461D4">
      <w:pPr>
        <w:spacing w:line="360" w:lineRule="auto"/>
        <w:rPr>
          <w:rFonts w:ascii="Times New Roman" w:hAnsi="Times New Roman" w:cs="Times New Roman"/>
        </w:rPr>
      </w:pPr>
    </w:p>
    <w:p w:rsidR="00242099" w:rsidRPr="00A461D4" w:rsidRDefault="00F46ECB" w:rsidP="00A461D4">
      <w:pPr>
        <w:spacing w:line="360" w:lineRule="auto"/>
        <w:rPr>
          <w:rFonts w:ascii="Times New Roman" w:hAnsi="Times New Roman" w:cs="Times New Roman"/>
        </w:rPr>
      </w:pPr>
      <w:r w:rsidRPr="00A461D4">
        <w:rPr>
          <w:rFonts w:ascii="Times New Roman" w:hAnsi="Times New Roman" w:cs="Times New Roman"/>
        </w:rPr>
        <w:tab/>
      </w:r>
      <w:r w:rsidRPr="00A461D4">
        <w:rPr>
          <w:rFonts w:ascii="Times New Roman" w:hAnsi="Times New Roman" w:cs="Times New Roman"/>
        </w:rPr>
        <w:tab/>
        <w:t>6.</w:t>
      </w:r>
      <w:r w:rsidRPr="00A461D4">
        <w:rPr>
          <w:rFonts w:ascii="Times New Roman" w:hAnsi="Times New Roman" w:cs="Times New Roman"/>
        </w:rPr>
        <w:tab/>
        <w:t>The 10-day and 72-hour notices of termination corroborate the testimony of PECO’s witness</w:t>
      </w:r>
      <w:r w:rsidR="00242099" w:rsidRPr="00A461D4">
        <w:rPr>
          <w:rFonts w:ascii="Times New Roman" w:hAnsi="Times New Roman" w:cs="Times New Roman"/>
        </w:rPr>
        <w:t>, Teresa Ferrier, as well as PECO Exhibit No. 3 which is a timeline of events showing that a 10</w:t>
      </w:r>
      <w:r w:rsidR="00184FF6">
        <w:rPr>
          <w:rFonts w:ascii="Times New Roman" w:hAnsi="Times New Roman" w:cs="Times New Roman"/>
        </w:rPr>
        <w:t>-</w:t>
      </w:r>
      <w:r w:rsidR="00242099" w:rsidRPr="00A461D4">
        <w:rPr>
          <w:rFonts w:ascii="Times New Roman" w:hAnsi="Times New Roman" w:cs="Times New Roman"/>
        </w:rPr>
        <w:t>day termination notice was mailed on March 24, 2011, for $1,576.20 effective on or soon after April 7, 2011 and a 72-hour notice of termination was posted on the service property on May 2, 2011 noting a past due balance of $1,576.20.  PECO Exhibit 3, N.T. 27-28.</w:t>
      </w:r>
    </w:p>
    <w:p w:rsidR="00242099" w:rsidRPr="00A461D4" w:rsidRDefault="00242099" w:rsidP="00A461D4">
      <w:pPr>
        <w:spacing w:line="360" w:lineRule="auto"/>
        <w:rPr>
          <w:rFonts w:ascii="Times New Roman" w:hAnsi="Times New Roman" w:cs="Times New Roman"/>
        </w:rPr>
      </w:pPr>
    </w:p>
    <w:p w:rsidR="00242099" w:rsidRPr="00A461D4" w:rsidRDefault="00242099" w:rsidP="00A461D4">
      <w:pPr>
        <w:spacing w:line="360" w:lineRule="auto"/>
        <w:rPr>
          <w:rFonts w:ascii="Times New Roman" w:hAnsi="Times New Roman" w:cs="Times New Roman"/>
        </w:rPr>
      </w:pPr>
      <w:r w:rsidRPr="00A461D4">
        <w:rPr>
          <w:rFonts w:ascii="Times New Roman" w:hAnsi="Times New Roman" w:cs="Times New Roman"/>
        </w:rPr>
        <w:tab/>
      </w:r>
      <w:r w:rsidRPr="00A461D4">
        <w:rPr>
          <w:rFonts w:ascii="Times New Roman" w:hAnsi="Times New Roman" w:cs="Times New Roman"/>
        </w:rPr>
        <w:tab/>
      </w:r>
      <w:proofErr w:type="gramStart"/>
      <w:r w:rsidRPr="00A461D4">
        <w:rPr>
          <w:rFonts w:ascii="Times New Roman" w:hAnsi="Times New Roman" w:cs="Times New Roman"/>
        </w:rPr>
        <w:t>7.</w:t>
      </w:r>
      <w:r w:rsidRPr="00A461D4">
        <w:rPr>
          <w:rFonts w:ascii="Times New Roman" w:hAnsi="Times New Roman" w:cs="Times New Roman"/>
        </w:rPr>
        <w:tab/>
        <w:t xml:space="preserve">Ms. Ferrier’s testimony that no PECO service representative visited the service residence and attempted to shut off Complainant’s service or posted a 72-hour </w:t>
      </w:r>
      <w:r w:rsidR="00923A77" w:rsidRPr="00A461D4">
        <w:rPr>
          <w:rFonts w:ascii="Times New Roman" w:hAnsi="Times New Roman" w:cs="Times New Roman"/>
        </w:rPr>
        <w:t>notice prior</w:t>
      </w:r>
      <w:r w:rsidRPr="00A461D4">
        <w:rPr>
          <w:rFonts w:ascii="Times New Roman" w:hAnsi="Times New Roman" w:cs="Times New Roman"/>
        </w:rPr>
        <w:t xml:space="preserve"> to April 4, 2011, is credible.</w:t>
      </w:r>
      <w:proofErr w:type="gramEnd"/>
      <w:r w:rsidRPr="00A461D4">
        <w:rPr>
          <w:rFonts w:ascii="Times New Roman" w:hAnsi="Times New Roman" w:cs="Times New Roman"/>
        </w:rPr>
        <w:t xml:space="preserve">  </w:t>
      </w:r>
      <w:proofErr w:type="gramStart"/>
      <w:r w:rsidRPr="00A461D4">
        <w:rPr>
          <w:rFonts w:ascii="Times New Roman" w:hAnsi="Times New Roman" w:cs="Times New Roman"/>
        </w:rPr>
        <w:t>N.T. 31.</w:t>
      </w:r>
      <w:proofErr w:type="gramEnd"/>
    </w:p>
    <w:p w:rsidR="006D43CD" w:rsidRPr="00A461D4" w:rsidRDefault="006D43CD" w:rsidP="00A461D4">
      <w:pPr>
        <w:spacing w:line="360" w:lineRule="auto"/>
        <w:rPr>
          <w:rFonts w:ascii="Times New Roman" w:hAnsi="Times New Roman" w:cs="Times New Roman"/>
        </w:rPr>
      </w:pPr>
    </w:p>
    <w:p w:rsidR="006D43CD" w:rsidRPr="00A461D4" w:rsidRDefault="006D43CD" w:rsidP="00A461D4">
      <w:pPr>
        <w:spacing w:line="360" w:lineRule="auto"/>
        <w:rPr>
          <w:rFonts w:ascii="Times New Roman" w:hAnsi="Times New Roman" w:cs="Times New Roman"/>
        </w:rPr>
      </w:pPr>
      <w:r w:rsidRPr="00A461D4">
        <w:rPr>
          <w:rFonts w:ascii="Times New Roman" w:hAnsi="Times New Roman" w:cs="Times New Roman"/>
        </w:rPr>
        <w:tab/>
      </w:r>
      <w:r w:rsidRPr="00A461D4">
        <w:rPr>
          <w:rFonts w:ascii="Times New Roman" w:hAnsi="Times New Roman" w:cs="Times New Roman"/>
        </w:rPr>
        <w:tab/>
        <w:t>8.</w:t>
      </w:r>
      <w:r w:rsidRPr="00A461D4">
        <w:rPr>
          <w:rFonts w:ascii="Times New Roman" w:hAnsi="Times New Roman" w:cs="Times New Roman"/>
        </w:rPr>
        <w:tab/>
        <w:t>Two adults and two children live in the service residence.  N.T. 42-43.</w:t>
      </w:r>
    </w:p>
    <w:p w:rsidR="006D43CD" w:rsidRPr="00A461D4" w:rsidRDefault="006D43CD" w:rsidP="00A461D4">
      <w:pPr>
        <w:spacing w:line="360" w:lineRule="auto"/>
        <w:rPr>
          <w:rFonts w:ascii="Times New Roman" w:hAnsi="Times New Roman" w:cs="Times New Roman"/>
        </w:rPr>
      </w:pPr>
    </w:p>
    <w:p w:rsidR="006D43CD" w:rsidRPr="00A461D4" w:rsidRDefault="006D43CD" w:rsidP="00A461D4">
      <w:pPr>
        <w:spacing w:line="360" w:lineRule="auto"/>
        <w:rPr>
          <w:rFonts w:ascii="Times New Roman" w:hAnsi="Times New Roman" w:cs="Times New Roman"/>
        </w:rPr>
      </w:pPr>
      <w:r w:rsidRPr="00A461D4">
        <w:rPr>
          <w:rFonts w:ascii="Times New Roman" w:hAnsi="Times New Roman" w:cs="Times New Roman"/>
        </w:rPr>
        <w:tab/>
      </w:r>
      <w:r w:rsidRPr="00A461D4">
        <w:rPr>
          <w:rFonts w:ascii="Times New Roman" w:hAnsi="Times New Roman" w:cs="Times New Roman"/>
        </w:rPr>
        <w:tab/>
        <w:t>9.</w:t>
      </w:r>
      <w:r w:rsidRPr="00A461D4">
        <w:rPr>
          <w:rFonts w:ascii="Times New Roman" w:hAnsi="Times New Roman" w:cs="Times New Roman"/>
        </w:rPr>
        <w:tab/>
        <w:t xml:space="preserve">Complainant’s wife resides at the service residence and she earns approximately $3,868 gross monthly salary.  </w:t>
      </w:r>
      <w:proofErr w:type="gramStart"/>
      <w:r w:rsidRPr="00A461D4">
        <w:rPr>
          <w:rFonts w:ascii="Times New Roman" w:hAnsi="Times New Roman" w:cs="Times New Roman"/>
        </w:rPr>
        <w:t>N.T. 42.</w:t>
      </w:r>
      <w:proofErr w:type="gramEnd"/>
      <w:r w:rsidRPr="00A461D4">
        <w:rPr>
          <w:rFonts w:ascii="Times New Roman" w:hAnsi="Times New Roman" w:cs="Times New Roman"/>
        </w:rPr>
        <w:t xml:space="preserve"> </w:t>
      </w:r>
    </w:p>
    <w:p w:rsidR="008F7B9D" w:rsidRPr="00A461D4" w:rsidRDefault="008F7B9D" w:rsidP="00A461D4">
      <w:pPr>
        <w:spacing w:line="360" w:lineRule="auto"/>
        <w:rPr>
          <w:rFonts w:ascii="Times New Roman" w:hAnsi="Times New Roman" w:cs="Times New Roman"/>
        </w:rPr>
      </w:pPr>
    </w:p>
    <w:p w:rsidR="009C6FDC" w:rsidRPr="00A461D4" w:rsidRDefault="009C6FDC" w:rsidP="00A461D4">
      <w:pPr>
        <w:spacing w:line="360" w:lineRule="auto"/>
        <w:rPr>
          <w:rFonts w:ascii="Times New Roman" w:hAnsi="Times New Roman" w:cs="Times New Roman"/>
        </w:rPr>
      </w:pPr>
      <w:r w:rsidRPr="00A461D4">
        <w:rPr>
          <w:rFonts w:ascii="Times New Roman" w:hAnsi="Times New Roman" w:cs="Times New Roman"/>
        </w:rPr>
        <w:tab/>
      </w:r>
      <w:r w:rsidRPr="00A461D4">
        <w:rPr>
          <w:rFonts w:ascii="Times New Roman" w:hAnsi="Times New Roman" w:cs="Times New Roman"/>
        </w:rPr>
        <w:tab/>
        <w:t>10.</w:t>
      </w:r>
      <w:r w:rsidRPr="00A461D4">
        <w:rPr>
          <w:rFonts w:ascii="Times New Roman" w:hAnsi="Times New Roman" w:cs="Times New Roman"/>
        </w:rPr>
        <w:tab/>
        <w:t xml:space="preserve">Complainant defaulted on his Commission ordered payment arrangement </w:t>
      </w:r>
      <w:r w:rsidR="00E9541B" w:rsidRPr="00A461D4">
        <w:rPr>
          <w:rFonts w:ascii="Times New Roman" w:hAnsi="Times New Roman" w:cs="Times New Roman"/>
        </w:rPr>
        <w:t>dated October 20</w:t>
      </w:r>
      <w:r w:rsidRPr="00A461D4">
        <w:rPr>
          <w:rFonts w:ascii="Times New Roman" w:hAnsi="Times New Roman" w:cs="Times New Roman"/>
        </w:rPr>
        <w:t xml:space="preserve">, 2010.  </w:t>
      </w:r>
      <w:proofErr w:type="gramStart"/>
      <w:r w:rsidRPr="00A461D4">
        <w:rPr>
          <w:rFonts w:ascii="Times New Roman" w:hAnsi="Times New Roman" w:cs="Times New Roman"/>
        </w:rPr>
        <w:t>PECO Exhibits 1 – 4.</w:t>
      </w:r>
      <w:proofErr w:type="gramEnd"/>
    </w:p>
    <w:p w:rsidR="009C6FDC" w:rsidRPr="00A461D4" w:rsidRDefault="009C6FDC" w:rsidP="00A461D4">
      <w:pPr>
        <w:spacing w:line="360" w:lineRule="auto"/>
        <w:rPr>
          <w:rFonts w:ascii="Times New Roman" w:hAnsi="Times New Roman" w:cs="Times New Roman"/>
        </w:rPr>
      </w:pPr>
    </w:p>
    <w:p w:rsidR="009C6FDC" w:rsidRPr="00A461D4" w:rsidRDefault="009C6FDC" w:rsidP="00A461D4">
      <w:pPr>
        <w:spacing w:line="360" w:lineRule="auto"/>
        <w:rPr>
          <w:rFonts w:ascii="Times New Roman" w:hAnsi="Times New Roman" w:cs="Times New Roman"/>
        </w:rPr>
      </w:pPr>
      <w:r w:rsidRPr="00A461D4">
        <w:rPr>
          <w:rFonts w:ascii="Times New Roman" w:hAnsi="Times New Roman" w:cs="Times New Roman"/>
        </w:rPr>
        <w:tab/>
      </w:r>
      <w:r w:rsidRPr="00A461D4">
        <w:rPr>
          <w:rFonts w:ascii="Times New Roman" w:hAnsi="Times New Roman" w:cs="Times New Roman"/>
        </w:rPr>
        <w:tab/>
        <w:t>11.</w:t>
      </w:r>
      <w:r w:rsidRPr="00A461D4">
        <w:rPr>
          <w:rFonts w:ascii="Times New Roman" w:hAnsi="Times New Roman" w:cs="Times New Roman"/>
        </w:rPr>
        <w:tab/>
        <w:t xml:space="preserve">Complainant’s outstanding balance was $9,561.67 as of March 9, 2012.  </w:t>
      </w:r>
      <w:proofErr w:type="gramStart"/>
      <w:r w:rsidRPr="00A461D4">
        <w:rPr>
          <w:rFonts w:ascii="Times New Roman" w:hAnsi="Times New Roman" w:cs="Times New Roman"/>
        </w:rPr>
        <w:t>PECO Exhibit 1.</w:t>
      </w:r>
      <w:proofErr w:type="gramEnd"/>
      <w:r w:rsidRPr="00A461D4">
        <w:rPr>
          <w:rFonts w:ascii="Times New Roman" w:hAnsi="Times New Roman" w:cs="Times New Roman"/>
        </w:rPr>
        <w:t xml:space="preserve"> </w:t>
      </w:r>
    </w:p>
    <w:p w:rsidR="006A3A46" w:rsidRPr="00A461D4" w:rsidRDefault="006A3A46" w:rsidP="00A461D4">
      <w:pPr>
        <w:spacing w:line="360" w:lineRule="auto"/>
        <w:jc w:val="center"/>
        <w:rPr>
          <w:rFonts w:ascii="Times New Roman" w:hAnsi="Times New Roman" w:cs="Times New Roman"/>
          <w:u w:val="single"/>
        </w:rPr>
      </w:pPr>
    </w:p>
    <w:p w:rsidR="006A3A46" w:rsidRPr="00A461D4" w:rsidRDefault="006A3A46" w:rsidP="00A461D4">
      <w:pPr>
        <w:spacing w:line="360" w:lineRule="auto"/>
        <w:jc w:val="center"/>
        <w:rPr>
          <w:rFonts w:ascii="Times New Roman" w:hAnsi="Times New Roman" w:cs="Times New Roman"/>
        </w:rPr>
      </w:pPr>
      <w:r w:rsidRPr="00A461D4">
        <w:rPr>
          <w:rFonts w:ascii="Times New Roman" w:hAnsi="Times New Roman" w:cs="Times New Roman"/>
          <w:u w:val="single"/>
        </w:rPr>
        <w:t>DISCUSSION</w:t>
      </w:r>
    </w:p>
    <w:p w:rsidR="006A3A46" w:rsidRPr="00A461D4" w:rsidRDefault="006A3A46" w:rsidP="00A461D4">
      <w:pPr>
        <w:spacing w:line="360" w:lineRule="auto"/>
        <w:rPr>
          <w:rFonts w:ascii="Times New Roman" w:hAnsi="Times New Roman" w:cs="Times New Roman"/>
        </w:rPr>
      </w:pPr>
    </w:p>
    <w:p w:rsidR="006A3A46" w:rsidRPr="00A461D4" w:rsidRDefault="006A3A46" w:rsidP="00A461D4">
      <w:pPr>
        <w:spacing w:line="360" w:lineRule="auto"/>
        <w:rPr>
          <w:rFonts w:ascii="Times New Roman" w:hAnsi="Times New Roman" w:cs="Times New Roman"/>
        </w:rPr>
      </w:pPr>
      <w:r w:rsidRPr="00A461D4">
        <w:rPr>
          <w:rFonts w:ascii="Times New Roman" w:hAnsi="Times New Roman" w:cs="Times New Roman"/>
        </w:rPr>
        <w:tab/>
      </w:r>
      <w:r w:rsidRPr="00A461D4">
        <w:rPr>
          <w:rFonts w:ascii="Times New Roman" w:hAnsi="Times New Roman" w:cs="Times New Roman"/>
        </w:rPr>
        <w:tab/>
        <w:t xml:space="preserve">As the party seeking affirmative relief from the Commission, Complainant bears the burden of proof.  </w:t>
      </w:r>
      <w:proofErr w:type="gramStart"/>
      <w:r w:rsidRPr="00A461D4">
        <w:rPr>
          <w:rFonts w:ascii="Times New Roman" w:hAnsi="Times New Roman" w:cs="Times New Roman"/>
        </w:rPr>
        <w:t>66 Pa. C.S.A § 332(a).</w:t>
      </w:r>
      <w:proofErr w:type="gramEnd"/>
      <w:r w:rsidRPr="00A461D4">
        <w:rPr>
          <w:rFonts w:ascii="Times New Roman" w:hAnsi="Times New Roman" w:cs="Times New Roman"/>
        </w:rPr>
        <w:br/>
      </w:r>
      <w:r w:rsidRPr="00A461D4">
        <w:rPr>
          <w:rFonts w:ascii="Times New Roman" w:hAnsi="Times New Roman" w:cs="Times New Roman"/>
        </w:rPr>
        <w:br/>
      </w:r>
      <w:r w:rsidRPr="00A461D4">
        <w:rPr>
          <w:rFonts w:ascii="Times New Roman" w:hAnsi="Times New Roman" w:cs="Times New Roman"/>
        </w:rPr>
        <w:tab/>
      </w:r>
      <w:r w:rsidRPr="00A461D4">
        <w:rPr>
          <w:rFonts w:ascii="Times New Roman" w:hAnsi="Times New Roman" w:cs="Times New Roman"/>
        </w:rPr>
        <w:tab/>
        <w:t xml:space="preserve">To satisfy this burden, a complainant must show that the named utility is responsible or accountable for the problem described in the Complaint. </w:t>
      </w:r>
      <w:r w:rsidRPr="00A461D4">
        <w:rPr>
          <w:rFonts w:ascii="Times New Roman" w:hAnsi="Times New Roman" w:cs="Times New Roman"/>
          <w:i/>
        </w:rPr>
        <w:t>Patterson v. Bell Telephone Company of Pennsylvania</w:t>
      </w:r>
      <w:r w:rsidRPr="00A461D4">
        <w:rPr>
          <w:rFonts w:ascii="Times New Roman" w:hAnsi="Times New Roman" w:cs="Times New Roman"/>
        </w:rPr>
        <w:t>, 72 PA PUC 196 (1990);</w:t>
      </w:r>
      <w:proofErr w:type="gramStart"/>
      <w:r w:rsidRPr="00A461D4">
        <w:rPr>
          <w:rFonts w:ascii="Times New Roman" w:hAnsi="Times New Roman" w:cs="Times New Roman"/>
        </w:rPr>
        <w:t>  </w:t>
      </w:r>
      <w:r w:rsidRPr="00A461D4">
        <w:rPr>
          <w:rFonts w:ascii="Times New Roman" w:hAnsi="Times New Roman" w:cs="Times New Roman"/>
          <w:i/>
        </w:rPr>
        <w:t>Feinstein</w:t>
      </w:r>
      <w:proofErr w:type="gramEnd"/>
      <w:r w:rsidRPr="00A461D4">
        <w:rPr>
          <w:rFonts w:ascii="Times New Roman" w:hAnsi="Times New Roman" w:cs="Times New Roman"/>
          <w:i/>
        </w:rPr>
        <w:t xml:space="preserve"> v. Philadelphia Suburban Water Company</w:t>
      </w:r>
      <w:r w:rsidRPr="00A461D4">
        <w:rPr>
          <w:rFonts w:ascii="Times New Roman" w:hAnsi="Times New Roman" w:cs="Times New Roman"/>
        </w:rPr>
        <w:t xml:space="preserve">, 50 PA PUC 300 (1976). This must be shown by a preponderance of the evidence.  </w:t>
      </w:r>
      <w:proofErr w:type="gramStart"/>
      <w:r w:rsidRPr="00A461D4">
        <w:rPr>
          <w:rFonts w:ascii="Times New Roman" w:hAnsi="Times New Roman" w:cs="Times New Roman"/>
          <w:i/>
        </w:rPr>
        <w:t>Samuel J. Lansberry, Inc. v. PA Pub.</w:t>
      </w:r>
      <w:proofErr w:type="gramEnd"/>
      <w:r w:rsidRPr="00A461D4">
        <w:rPr>
          <w:rFonts w:ascii="Times New Roman" w:hAnsi="Times New Roman" w:cs="Times New Roman"/>
          <w:i/>
        </w:rPr>
        <w:t xml:space="preserve"> </w:t>
      </w:r>
      <w:proofErr w:type="gramStart"/>
      <w:r w:rsidRPr="00A461D4">
        <w:rPr>
          <w:rFonts w:ascii="Times New Roman" w:hAnsi="Times New Roman" w:cs="Times New Roman"/>
          <w:i/>
        </w:rPr>
        <w:t>Util. Comm'n</w:t>
      </w:r>
      <w:r w:rsidRPr="00A461D4">
        <w:rPr>
          <w:rFonts w:ascii="Times New Roman" w:hAnsi="Times New Roman" w:cs="Times New Roman"/>
        </w:rPr>
        <w:t xml:space="preserve">, 578 A.2d 600 (Pa. Cmwlth. 1990), </w:t>
      </w:r>
      <w:r w:rsidRPr="00A461D4">
        <w:rPr>
          <w:rFonts w:ascii="Times New Roman" w:hAnsi="Times New Roman" w:cs="Times New Roman"/>
          <w:i/>
          <w:iCs/>
        </w:rPr>
        <w:t>alloc.</w:t>
      </w:r>
      <w:proofErr w:type="gramEnd"/>
      <w:r w:rsidRPr="00A461D4">
        <w:rPr>
          <w:rFonts w:ascii="Times New Roman" w:hAnsi="Times New Roman" w:cs="Times New Roman"/>
          <w:i/>
          <w:iCs/>
        </w:rPr>
        <w:t xml:space="preserve"> </w:t>
      </w:r>
      <w:proofErr w:type="gramStart"/>
      <w:r w:rsidRPr="00A461D4">
        <w:rPr>
          <w:rFonts w:ascii="Times New Roman" w:hAnsi="Times New Roman" w:cs="Times New Roman"/>
          <w:i/>
          <w:iCs/>
        </w:rPr>
        <w:t>den</w:t>
      </w:r>
      <w:r w:rsidRPr="00A461D4">
        <w:rPr>
          <w:rFonts w:ascii="Times New Roman" w:hAnsi="Times New Roman" w:cs="Times New Roman"/>
        </w:rPr>
        <w:t>., 602 A.2d 863 (Pa. 1992).</w:t>
      </w:r>
      <w:proofErr w:type="gramEnd"/>
      <w:r w:rsidRPr="00A461D4">
        <w:rPr>
          <w:rFonts w:ascii="Times New Roman" w:hAnsi="Times New Roman" w:cs="Times New Roman"/>
        </w:rPr>
        <w:t xml:space="preserve">  That is, by presenting evidence more convincing, by even the smallest amount, than that presented by the other party.  </w:t>
      </w:r>
      <w:proofErr w:type="gramStart"/>
      <w:r w:rsidRPr="00A461D4">
        <w:rPr>
          <w:rFonts w:ascii="Times New Roman" w:hAnsi="Times New Roman" w:cs="Times New Roman"/>
          <w:i/>
        </w:rPr>
        <w:t>Se-Ling Hosiery v. Margulies</w:t>
      </w:r>
      <w:r w:rsidRPr="00A461D4">
        <w:rPr>
          <w:rFonts w:ascii="Times New Roman" w:hAnsi="Times New Roman" w:cs="Times New Roman"/>
        </w:rPr>
        <w:t>, 70 A.2d 854 (Pa. 1950).</w:t>
      </w:r>
      <w:proofErr w:type="gramEnd"/>
      <w:r w:rsidRPr="00A461D4">
        <w:rPr>
          <w:rFonts w:ascii="Times New Roman" w:hAnsi="Times New Roman" w:cs="Times New Roman"/>
        </w:rPr>
        <w:t xml:space="preserve">  Additionally, any finding of fact necessary to support the Commission's adjudication must be based upon substantial evidence.  </w:t>
      </w:r>
      <w:proofErr w:type="gramStart"/>
      <w:r w:rsidRPr="00A461D4">
        <w:rPr>
          <w:rFonts w:ascii="Times New Roman" w:hAnsi="Times New Roman" w:cs="Times New Roman"/>
          <w:i/>
        </w:rPr>
        <w:t>Mill v. Comm'w., PA Pub.</w:t>
      </w:r>
      <w:proofErr w:type="gramEnd"/>
      <w:r w:rsidRPr="00A461D4">
        <w:rPr>
          <w:rFonts w:ascii="Times New Roman" w:hAnsi="Times New Roman" w:cs="Times New Roman"/>
          <w:i/>
        </w:rPr>
        <w:t xml:space="preserve"> Util. Comm'n</w:t>
      </w:r>
      <w:r w:rsidRPr="00A461D4">
        <w:rPr>
          <w:rFonts w:ascii="Times New Roman" w:hAnsi="Times New Roman" w:cs="Times New Roman"/>
        </w:rPr>
        <w:t>, 447 A.2d 1100 (Pa. Cmwlth. 1982)</w:t>
      </w:r>
      <w:proofErr w:type="gramStart"/>
      <w:r w:rsidRPr="00A461D4">
        <w:rPr>
          <w:rFonts w:ascii="Times New Roman" w:hAnsi="Times New Roman" w:cs="Times New Roman"/>
        </w:rPr>
        <w:t xml:space="preserve">;  </w:t>
      </w:r>
      <w:r w:rsidRPr="00A461D4">
        <w:rPr>
          <w:rFonts w:ascii="Times New Roman" w:hAnsi="Times New Roman" w:cs="Times New Roman"/>
          <w:i/>
        </w:rPr>
        <w:t>Edan</w:t>
      </w:r>
      <w:proofErr w:type="gramEnd"/>
      <w:r w:rsidRPr="00A461D4">
        <w:rPr>
          <w:rFonts w:ascii="Times New Roman" w:hAnsi="Times New Roman" w:cs="Times New Roman"/>
          <w:i/>
        </w:rPr>
        <w:t xml:space="preserve"> Transportation Corp. v. PA Pub. </w:t>
      </w:r>
      <w:proofErr w:type="gramStart"/>
      <w:r w:rsidRPr="00A461D4">
        <w:rPr>
          <w:rFonts w:ascii="Times New Roman" w:hAnsi="Times New Roman" w:cs="Times New Roman"/>
          <w:i/>
        </w:rPr>
        <w:t>Util. Comm'n</w:t>
      </w:r>
      <w:r w:rsidRPr="00A461D4">
        <w:rPr>
          <w:rFonts w:ascii="Times New Roman" w:hAnsi="Times New Roman" w:cs="Times New Roman"/>
        </w:rPr>
        <w:t>, 623 A.2d 6 (Pa. Cmwlth. 1993), 2 Pa.C.S.</w:t>
      </w:r>
      <w:proofErr w:type="gramEnd"/>
      <w:r w:rsidRPr="00A461D4">
        <w:rPr>
          <w:rFonts w:ascii="Times New Roman" w:hAnsi="Times New Roman" w:cs="Times New Roman"/>
        </w:rPr>
        <w:t xml:space="preserve"> § 704.  More is required than a mere trace of evidence or a suspicion of the existence of a fact sought to be established.  </w:t>
      </w:r>
      <w:proofErr w:type="gramStart"/>
      <w:r w:rsidRPr="00A461D4">
        <w:rPr>
          <w:rFonts w:ascii="Times New Roman" w:hAnsi="Times New Roman" w:cs="Times New Roman"/>
          <w:i/>
        </w:rPr>
        <w:t>Norfolk and Western Ry. v. PA Pub.</w:t>
      </w:r>
      <w:proofErr w:type="gramEnd"/>
      <w:r w:rsidRPr="00A461D4">
        <w:rPr>
          <w:rFonts w:ascii="Times New Roman" w:hAnsi="Times New Roman" w:cs="Times New Roman"/>
          <w:i/>
        </w:rPr>
        <w:t xml:space="preserve"> Util. Comm'n</w:t>
      </w:r>
      <w:r w:rsidRPr="00A461D4">
        <w:rPr>
          <w:rFonts w:ascii="Times New Roman" w:hAnsi="Times New Roman" w:cs="Times New Roman"/>
        </w:rPr>
        <w:t>, 413 A.2d 1037 (Pa. 1980)</w:t>
      </w:r>
      <w:proofErr w:type="gramStart"/>
      <w:r w:rsidRPr="00A461D4">
        <w:rPr>
          <w:rFonts w:ascii="Times New Roman" w:hAnsi="Times New Roman" w:cs="Times New Roman"/>
        </w:rPr>
        <w:t xml:space="preserve">;  </w:t>
      </w:r>
      <w:r w:rsidRPr="00A461D4">
        <w:rPr>
          <w:rFonts w:ascii="Times New Roman" w:hAnsi="Times New Roman" w:cs="Times New Roman"/>
          <w:i/>
        </w:rPr>
        <w:t>Erie</w:t>
      </w:r>
      <w:proofErr w:type="gramEnd"/>
      <w:r w:rsidRPr="00A461D4">
        <w:rPr>
          <w:rFonts w:ascii="Times New Roman" w:hAnsi="Times New Roman" w:cs="Times New Roman"/>
          <w:i/>
        </w:rPr>
        <w:t xml:space="preserve"> Resistor Corp. v. Unemployment Compensation Bd. of Review</w:t>
      </w:r>
      <w:r w:rsidRPr="00A461D4">
        <w:rPr>
          <w:rFonts w:ascii="Times New Roman" w:hAnsi="Times New Roman" w:cs="Times New Roman"/>
        </w:rPr>
        <w:t xml:space="preserve">, 166 A.2d 96 (Pa. Super. 1960);  </w:t>
      </w:r>
      <w:r w:rsidRPr="00A461D4">
        <w:rPr>
          <w:rFonts w:ascii="Times New Roman" w:hAnsi="Times New Roman" w:cs="Times New Roman"/>
          <w:i/>
        </w:rPr>
        <w:t xml:space="preserve">Murphy v. Commonwealth, Dep't. </w:t>
      </w:r>
      <w:proofErr w:type="gramStart"/>
      <w:r w:rsidRPr="00A461D4">
        <w:rPr>
          <w:rFonts w:ascii="Times New Roman" w:hAnsi="Times New Roman" w:cs="Times New Roman"/>
          <w:i/>
        </w:rPr>
        <w:t>of</w:t>
      </w:r>
      <w:proofErr w:type="gramEnd"/>
      <w:r w:rsidRPr="00A461D4">
        <w:rPr>
          <w:rFonts w:ascii="Times New Roman" w:hAnsi="Times New Roman" w:cs="Times New Roman"/>
          <w:i/>
        </w:rPr>
        <w:t xml:space="preserve"> Public Welfare, White Haven Center</w:t>
      </w:r>
      <w:r w:rsidRPr="00A461D4">
        <w:rPr>
          <w:rFonts w:ascii="Times New Roman" w:hAnsi="Times New Roman" w:cs="Times New Roman"/>
        </w:rPr>
        <w:t>, 480 A.2d 382 (Pa. Cmwlth. 1984).</w:t>
      </w:r>
    </w:p>
    <w:p w:rsidR="006A3A46" w:rsidRPr="00A461D4" w:rsidRDefault="006A3A46" w:rsidP="00A461D4">
      <w:pPr>
        <w:spacing w:line="360" w:lineRule="auto"/>
        <w:rPr>
          <w:rFonts w:ascii="Times New Roman" w:hAnsi="Times New Roman" w:cs="Times New Roman"/>
        </w:rPr>
      </w:pPr>
    </w:p>
    <w:p w:rsidR="006A3A46" w:rsidRPr="00A461D4" w:rsidRDefault="006A3A46" w:rsidP="00A461D4">
      <w:pPr>
        <w:tabs>
          <w:tab w:val="left" w:pos="-1440"/>
          <w:tab w:val="left" w:pos="-720"/>
        </w:tabs>
        <w:suppressAutoHyphens/>
        <w:spacing w:line="360" w:lineRule="auto"/>
        <w:ind w:firstLine="1440"/>
        <w:rPr>
          <w:rFonts w:ascii="Times New Roman" w:hAnsi="Times New Roman" w:cs="Times New Roman"/>
        </w:rPr>
      </w:pPr>
      <w:r w:rsidRPr="00A461D4">
        <w:rPr>
          <w:rFonts w:ascii="Times New Roman" w:hAnsi="Times New Roman" w:cs="Times New Roman"/>
        </w:rPr>
        <w:t xml:space="preserve">To satisfy the burden of proof against a utility, the Complainant must show that the utility is responsible or accountable for the problem described in the Complaint, </w:t>
      </w:r>
      <w:r w:rsidRPr="00A461D4">
        <w:rPr>
          <w:rFonts w:ascii="Times New Roman" w:hAnsi="Times New Roman" w:cs="Times New Roman"/>
          <w:i/>
        </w:rPr>
        <w:t>Feinstein v. Philadelphia Suburban Water Company</w:t>
      </w:r>
      <w:r w:rsidRPr="00A461D4">
        <w:rPr>
          <w:rFonts w:ascii="Times New Roman" w:hAnsi="Times New Roman" w:cs="Times New Roman"/>
        </w:rPr>
        <w:t xml:space="preserve">, 50 Pa. P.U.C. 300 (1976), or that the utility has violated either its duty under the Public Utility Code or the orders or regulations of the Commission.  </w:t>
      </w:r>
      <w:proofErr w:type="gramStart"/>
      <w:r w:rsidRPr="00A461D4">
        <w:rPr>
          <w:rFonts w:ascii="Times New Roman" w:hAnsi="Times New Roman" w:cs="Times New Roman"/>
        </w:rPr>
        <w:t>66 Pa. C.S. § 701.</w:t>
      </w:r>
      <w:proofErr w:type="gramEnd"/>
      <w:r w:rsidRPr="00A461D4">
        <w:rPr>
          <w:rFonts w:ascii="Times New Roman" w:hAnsi="Times New Roman" w:cs="Times New Roman"/>
        </w:rPr>
        <w:t xml:space="preserve">  This must be shown by a preponderance of the evidence.  </w:t>
      </w:r>
      <w:proofErr w:type="gramStart"/>
      <w:r w:rsidRPr="00A461D4">
        <w:rPr>
          <w:rFonts w:ascii="Times New Roman" w:hAnsi="Times New Roman" w:cs="Times New Roman"/>
          <w:i/>
        </w:rPr>
        <w:t>Patterson v. Bell Telephone Company of Pennsylvania</w:t>
      </w:r>
      <w:r w:rsidRPr="00A461D4">
        <w:rPr>
          <w:rFonts w:ascii="Times New Roman" w:hAnsi="Times New Roman" w:cs="Times New Roman"/>
        </w:rPr>
        <w:t>, 72 PA PUC 196 (1990).</w:t>
      </w:r>
      <w:proofErr w:type="gramEnd"/>
      <w:r w:rsidRPr="00A461D4">
        <w:rPr>
          <w:rFonts w:ascii="Times New Roman" w:hAnsi="Times New Roman" w:cs="Times New Roman"/>
        </w:rPr>
        <w:t xml:space="preserve">  </w:t>
      </w:r>
    </w:p>
    <w:p w:rsidR="006A3A46" w:rsidRPr="00A461D4" w:rsidRDefault="006A3A46" w:rsidP="00A461D4">
      <w:pPr>
        <w:spacing w:line="360" w:lineRule="auto"/>
        <w:rPr>
          <w:rFonts w:ascii="Times New Roman" w:hAnsi="Times New Roman" w:cs="Times New Roman"/>
        </w:rPr>
      </w:pPr>
    </w:p>
    <w:p w:rsidR="006A3A46" w:rsidRPr="00A461D4" w:rsidRDefault="006A3A46" w:rsidP="00A461D4">
      <w:pPr>
        <w:spacing w:line="360" w:lineRule="auto"/>
        <w:rPr>
          <w:rFonts w:ascii="Times New Roman" w:hAnsi="Times New Roman" w:cs="Times New Roman"/>
        </w:rPr>
      </w:pPr>
      <w:r w:rsidRPr="00A461D4">
        <w:rPr>
          <w:rFonts w:ascii="Times New Roman" w:hAnsi="Times New Roman" w:cs="Times New Roman"/>
        </w:rPr>
        <w:tab/>
      </w:r>
      <w:r w:rsidRPr="00A461D4">
        <w:rPr>
          <w:rFonts w:ascii="Times New Roman" w:hAnsi="Times New Roman" w:cs="Times New Roman"/>
        </w:rPr>
        <w:tab/>
        <w:t xml:space="preserve">The controlling law in this case is from Chapter 14 of the Public Utility Code (relating to responsible utility customer protection), 66 Pa.C.S. </w:t>
      </w:r>
      <w:proofErr w:type="gramStart"/>
      <w:r w:rsidRPr="00A461D4">
        <w:rPr>
          <w:rFonts w:ascii="Times New Roman" w:hAnsi="Times New Roman" w:cs="Times New Roman"/>
        </w:rPr>
        <w:t>§§ 1401 – 1410.</w:t>
      </w:r>
      <w:proofErr w:type="gramEnd"/>
      <w:r w:rsidRPr="00A461D4">
        <w:rPr>
          <w:rFonts w:ascii="Times New Roman" w:hAnsi="Times New Roman" w:cs="Times New Roman"/>
        </w:rPr>
        <w:t xml:space="preserve">  </w:t>
      </w:r>
    </w:p>
    <w:p w:rsidR="006A3A46" w:rsidRPr="00A461D4" w:rsidRDefault="006A3A46" w:rsidP="00A461D4">
      <w:pPr>
        <w:spacing w:line="360" w:lineRule="auto"/>
        <w:rPr>
          <w:rFonts w:ascii="Times New Roman" w:hAnsi="Times New Roman" w:cs="Times New Roman"/>
        </w:rPr>
      </w:pPr>
    </w:p>
    <w:p w:rsidR="006A3A46" w:rsidRDefault="006A3A46" w:rsidP="00A461D4">
      <w:pPr>
        <w:spacing w:line="360" w:lineRule="auto"/>
        <w:rPr>
          <w:rFonts w:ascii="Times New Roman" w:hAnsi="Times New Roman" w:cs="Times New Roman"/>
          <w:u w:val="single"/>
        </w:rPr>
      </w:pPr>
      <w:r w:rsidRPr="00A461D4">
        <w:rPr>
          <w:rFonts w:ascii="Times New Roman" w:hAnsi="Times New Roman" w:cs="Times New Roman"/>
          <w:u w:val="single"/>
        </w:rPr>
        <w:t>Notice</w:t>
      </w:r>
    </w:p>
    <w:p w:rsidR="00A461D4" w:rsidRPr="00A461D4" w:rsidRDefault="00A461D4" w:rsidP="00A461D4">
      <w:pPr>
        <w:spacing w:line="360" w:lineRule="auto"/>
        <w:rPr>
          <w:rFonts w:ascii="Times New Roman" w:hAnsi="Times New Roman" w:cs="Times New Roman"/>
          <w:u w:val="single"/>
        </w:rPr>
      </w:pPr>
    </w:p>
    <w:p w:rsidR="006A3A46" w:rsidRPr="00A461D4" w:rsidRDefault="006A3A46" w:rsidP="00A461D4">
      <w:pPr>
        <w:spacing w:line="360" w:lineRule="auto"/>
        <w:rPr>
          <w:rFonts w:ascii="Times New Roman" w:hAnsi="Times New Roman" w:cs="Times New Roman"/>
        </w:rPr>
      </w:pPr>
      <w:r w:rsidRPr="00A461D4">
        <w:rPr>
          <w:rFonts w:ascii="Times New Roman" w:hAnsi="Times New Roman" w:cs="Times New Roman"/>
        </w:rPr>
        <w:tab/>
      </w:r>
      <w:r w:rsidRPr="00A461D4">
        <w:rPr>
          <w:rFonts w:ascii="Times New Roman" w:hAnsi="Times New Roman" w:cs="Times New Roman"/>
        </w:rPr>
        <w:tab/>
        <w:t>Section 1406(b) of the Public Utility Code, 66 Pa. C.S. § 1406(b), provides that prior to terminating service, a public utility shall provide written notice of the termination to the customer at least ten days prior to the date of the proposed termination.  The termination notice shall remain effective for 60 days.  Also prior to termination, the public utility shall attempt to contact the customer or occupant either in person or by telephone to provide notice of the proposed termination at least 3 days prior to the scheduled termination.  After complying with a 3-day notice requirement, the utility shall attempt to make personal contact with the customer at the time the service is terminated. Termination of service shall not be delayed for failure to make personal contact.  66 Pa. C.S. § 1406(b</w:t>
      </w:r>
      <w:proofErr w:type="gramStart"/>
      <w:r w:rsidRPr="00A461D4">
        <w:rPr>
          <w:rFonts w:ascii="Times New Roman" w:hAnsi="Times New Roman" w:cs="Times New Roman"/>
        </w:rPr>
        <w:t>)(</w:t>
      </w:r>
      <w:proofErr w:type="gramEnd"/>
      <w:r w:rsidRPr="00A461D4">
        <w:rPr>
          <w:rFonts w:ascii="Times New Roman" w:hAnsi="Times New Roman" w:cs="Times New Roman"/>
        </w:rPr>
        <w:t>1)(i);(ii);(iv).</w:t>
      </w:r>
    </w:p>
    <w:p w:rsidR="006A3A46" w:rsidRPr="00A461D4" w:rsidRDefault="006A3A46" w:rsidP="00A461D4">
      <w:pPr>
        <w:spacing w:line="360" w:lineRule="auto"/>
        <w:rPr>
          <w:rFonts w:ascii="Times New Roman" w:hAnsi="Times New Roman" w:cs="Times New Roman"/>
        </w:rPr>
      </w:pPr>
    </w:p>
    <w:p w:rsidR="006A3A46" w:rsidRPr="00A461D4" w:rsidRDefault="006A3A46" w:rsidP="00A461D4">
      <w:pPr>
        <w:spacing w:line="360" w:lineRule="auto"/>
        <w:rPr>
          <w:rFonts w:ascii="Times New Roman" w:hAnsi="Times New Roman" w:cs="Times New Roman"/>
        </w:rPr>
      </w:pPr>
      <w:r w:rsidRPr="00A461D4">
        <w:rPr>
          <w:rFonts w:ascii="Times New Roman" w:hAnsi="Times New Roman" w:cs="Times New Roman"/>
        </w:rPr>
        <w:tab/>
      </w:r>
      <w:r w:rsidRPr="00A461D4">
        <w:rPr>
          <w:rFonts w:ascii="Times New Roman" w:hAnsi="Times New Roman" w:cs="Times New Roman"/>
        </w:rPr>
        <w:tab/>
        <w:t>Complainant claims he never received the 10-day written notice in the mail.  He claims that because it was not mailed to him via certified mail, there is insufficient evidence to show Respondent complied with the notice requirement of 66 Pa.C.S. § 1406(b</w:t>
      </w:r>
      <w:proofErr w:type="gramStart"/>
      <w:r w:rsidRPr="00A461D4">
        <w:rPr>
          <w:rFonts w:ascii="Times New Roman" w:hAnsi="Times New Roman" w:cs="Times New Roman"/>
        </w:rPr>
        <w:t>)(</w:t>
      </w:r>
      <w:proofErr w:type="gramEnd"/>
      <w:r w:rsidRPr="00A461D4">
        <w:rPr>
          <w:rFonts w:ascii="Times New Roman" w:hAnsi="Times New Roman" w:cs="Times New Roman"/>
        </w:rPr>
        <w:t xml:space="preserve">1)(i).  Complainant further claims notice was never posted on his property on </w:t>
      </w:r>
      <w:r w:rsidR="00242099" w:rsidRPr="00A461D4">
        <w:rPr>
          <w:rFonts w:ascii="Times New Roman" w:hAnsi="Times New Roman" w:cs="Times New Roman"/>
        </w:rPr>
        <w:t>May 4, 2011</w:t>
      </w:r>
      <w:r w:rsidRPr="00A461D4">
        <w:rPr>
          <w:rFonts w:ascii="Times New Roman" w:hAnsi="Times New Roman" w:cs="Times New Roman"/>
        </w:rPr>
        <w:t xml:space="preserve">. N.T. </w:t>
      </w:r>
      <w:r w:rsidR="00242099" w:rsidRPr="00A461D4">
        <w:rPr>
          <w:rFonts w:ascii="Times New Roman" w:hAnsi="Times New Roman" w:cs="Times New Roman"/>
        </w:rPr>
        <w:t>6-7</w:t>
      </w:r>
      <w:r w:rsidRPr="00A461D4">
        <w:rPr>
          <w:rFonts w:ascii="Times New Roman" w:hAnsi="Times New Roman" w:cs="Times New Roman"/>
        </w:rPr>
        <w:t>.  He claims if he had received proper notice in advance of termination, he would have</w:t>
      </w:r>
      <w:r w:rsidR="00242099" w:rsidRPr="00A461D4">
        <w:rPr>
          <w:rFonts w:ascii="Times New Roman" w:hAnsi="Times New Roman" w:cs="Times New Roman"/>
        </w:rPr>
        <w:t xml:space="preserve"> responded and dealt with the situation to avoid a shutoff.</w:t>
      </w:r>
      <w:r w:rsidRPr="00A461D4">
        <w:rPr>
          <w:rFonts w:ascii="Times New Roman" w:hAnsi="Times New Roman" w:cs="Times New Roman"/>
        </w:rPr>
        <w:t xml:space="preserve">  </w:t>
      </w:r>
      <w:proofErr w:type="gramStart"/>
      <w:r w:rsidRPr="00A461D4">
        <w:rPr>
          <w:rFonts w:ascii="Times New Roman" w:hAnsi="Times New Roman" w:cs="Times New Roman"/>
        </w:rPr>
        <w:t xml:space="preserve">N.T. </w:t>
      </w:r>
      <w:r w:rsidR="00242099" w:rsidRPr="00A461D4">
        <w:rPr>
          <w:rFonts w:ascii="Times New Roman" w:hAnsi="Times New Roman" w:cs="Times New Roman"/>
        </w:rPr>
        <w:t>8</w:t>
      </w:r>
      <w:r w:rsidRPr="00A461D4">
        <w:rPr>
          <w:rFonts w:ascii="Times New Roman" w:hAnsi="Times New Roman" w:cs="Times New Roman"/>
        </w:rPr>
        <w:t>.</w:t>
      </w:r>
      <w:proofErr w:type="gramEnd"/>
      <w:r w:rsidRPr="00A461D4">
        <w:rPr>
          <w:rFonts w:ascii="Times New Roman" w:hAnsi="Times New Roman" w:cs="Times New Roman"/>
        </w:rPr>
        <w:t xml:space="preserve"> </w:t>
      </w:r>
    </w:p>
    <w:p w:rsidR="006A3A46" w:rsidRPr="00A461D4" w:rsidRDefault="006A3A46" w:rsidP="00A461D4">
      <w:pPr>
        <w:spacing w:line="360" w:lineRule="auto"/>
        <w:rPr>
          <w:rFonts w:ascii="Times New Roman" w:hAnsi="Times New Roman" w:cs="Times New Roman"/>
        </w:rPr>
      </w:pPr>
      <w:r w:rsidRPr="00A461D4">
        <w:rPr>
          <w:rFonts w:ascii="Times New Roman" w:hAnsi="Times New Roman" w:cs="Times New Roman"/>
        </w:rPr>
        <w:tab/>
      </w:r>
    </w:p>
    <w:p w:rsidR="00E9541B" w:rsidRPr="00A461D4" w:rsidRDefault="006A3A46" w:rsidP="00A461D4">
      <w:pPr>
        <w:spacing w:line="360" w:lineRule="auto"/>
        <w:rPr>
          <w:rFonts w:ascii="Times New Roman" w:hAnsi="Times New Roman" w:cs="Times New Roman"/>
        </w:rPr>
      </w:pPr>
      <w:r w:rsidRPr="00A461D4">
        <w:rPr>
          <w:rFonts w:ascii="Times New Roman" w:hAnsi="Times New Roman" w:cs="Times New Roman"/>
        </w:rPr>
        <w:tab/>
      </w:r>
      <w:r w:rsidRPr="00A461D4">
        <w:rPr>
          <w:rFonts w:ascii="Times New Roman" w:hAnsi="Times New Roman" w:cs="Times New Roman"/>
        </w:rPr>
        <w:tab/>
      </w:r>
      <w:r w:rsidR="00242099" w:rsidRPr="00A461D4">
        <w:rPr>
          <w:rFonts w:ascii="Times New Roman" w:hAnsi="Times New Roman" w:cs="Times New Roman"/>
        </w:rPr>
        <w:t>PECO’s witness, Teresa Ferrier, testified that no PECO service representative visited the service residence and attempted to shut off Complainant’s service</w:t>
      </w:r>
      <w:r w:rsidR="00E9541B" w:rsidRPr="00A461D4">
        <w:rPr>
          <w:rFonts w:ascii="Times New Roman" w:hAnsi="Times New Roman" w:cs="Times New Roman"/>
        </w:rPr>
        <w:t>.  Further, she testified no representative</w:t>
      </w:r>
      <w:r w:rsidR="00242099" w:rsidRPr="00A461D4">
        <w:rPr>
          <w:rFonts w:ascii="Times New Roman" w:hAnsi="Times New Roman" w:cs="Times New Roman"/>
        </w:rPr>
        <w:t xml:space="preserve"> posted a 72-hour notice prior to April 4, 2011.  </w:t>
      </w:r>
      <w:proofErr w:type="gramStart"/>
      <w:r w:rsidR="00242099" w:rsidRPr="00A461D4">
        <w:rPr>
          <w:rFonts w:ascii="Times New Roman" w:hAnsi="Times New Roman" w:cs="Times New Roman"/>
        </w:rPr>
        <w:t>N.T. 31.</w:t>
      </w:r>
      <w:proofErr w:type="gramEnd"/>
      <w:r w:rsidR="00242099" w:rsidRPr="00A461D4">
        <w:rPr>
          <w:rFonts w:ascii="Times New Roman" w:hAnsi="Times New Roman" w:cs="Times New Roman"/>
        </w:rPr>
        <w:t xml:space="preserve">  I find this testimony to be credible and it is supported by PECO Exhibit No. 3 which is a timeline of events showing that a 10 day termination notice was mailed on March 24, 2011, for $1,576.20 effective on or soon after April 7, 2011 and a 72-hour notice of termination was posted on the service property on May 2, 2011 noting a past due balance of $1,576.20.  PECO Exhibit 3, N.T. 27-28.  </w:t>
      </w:r>
    </w:p>
    <w:p w:rsidR="00E9541B" w:rsidRPr="00A461D4" w:rsidRDefault="00E9541B" w:rsidP="00A461D4">
      <w:pPr>
        <w:spacing w:line="360" w:lineRule="auto"/>
        <w:rPr>
          <w:rFonts w:ascii="Times New Roman" w:hAnsi="Times New Roman" w:cs="Times New Roman"/>
        </w:rPr>
      </w:pPr>
    </w:p>
    <w:p w:rsidR="006A3A46" w:rsidRPr="00A461D4" w:rsidRDefault="00E9541B" w:rsidP="00A461D4">
      <w:pPr>
        <w:spacing w:line="360" w:lineRule="auto"/>
        <w:rPr>
          <w:rFonts w:ascii="Times New Roman" w:hAnsi="Times New Roman" w:cs="Times New Roman"/>
        </w:rPr>
      </w:pPr>
      <w:r w:rsidRPr="00A461D4">
        <w:rPr>
          <w:rFonts w:ascii="Times New Roman" w:hAnsi="Times New Roman" w:cs="Times New Roman"/>
        </w:rPr>
        <w:tab/>
      </w:r>
      <w:r w:rsidRPr="00A461D4">
        <w:rPr>
          <w:rFonts w:ascii="Times New Roman" w:hAnsi="Times New Roman" w:cs="Times New Roman"/>
        </w:rPr>
        <w:tab/>
        <w:t>Ms. Ferrier’s</w:t>
      </w:r>
      <w:r w:rsidR="00242099" w:rsidRPr="00A461D4">
        <w:rPr>
          <w:rFonts w:ascii="Times New Roman" w:hAnsi="Times New Roman" w:cs="Times New Roman"/>
        </w:rPr>
        <w:t xml:space="preserve"> testimony is further supported by Complainant’s own </w:t>
      </w:r>
      <w:r w:rsidRPr="00A461D4">
        <w:rPr>
          <w:rFonts w:ascii="Times New Roman" w:hAnsi="Times New Roman" w:cs="Times New Roman"/>
        </w:rPr>
        <w:t xml:space="preserve">earlier </w:t>
      </w:r>
      <w:r w:rsidR="00242099" w:rsidRPr="00A461D4">
        <w:rPr>
          <w:rFonts w:ascii="Times New Roman" w:hAnsi="Times New Roman" w:cs="Times New Roman"/>
        </w:rPr>
        <w:t xml:space="preserve">submissions </w:t>
      </w:r>
      <w:r w:rsidRPr="00A461D4">
        <w:rPr>
          <w:rFonts w:ascii="Times New Roman" w:hAnsi="Times New Roman" w:cs="Times New Roman"/>
        </w:rPr>
        <w:t>into t</w:t>
      </w:r>
      <w:r w:rsidR="00242099" w:rsidRPr="00A461D4">
        <w:rPr>
          <w:rFonts w:ascii="Times New Roman" w:hAnsi="Times New Roman" w:cs="Times New Roman"/>
        </w:rPr>
        <w:t>he record</w:t>
      </w:r>
      <w:r w:rsidRPr="00A461D4">
        <w:rPr>
          <w:rFonts w:ascii="Times New Roman" w:hAnsi="Times New Roman" w:cs="Times New Roman"/>
        </w:rPr>
        <w:t>.  Specifically, in support of his April 4 complaint, on April 5 and May 4, 2011, Complainant filed</w:t>
      </w:r>
      <w:r w:rsidR="00242099" w:rsidRPr="00A461D4">
        <w:rPr>
          <w:rFonts w:ascii="Times New Roman" w:hAnsi="Times New Roman" w:cs="Times New Roman"/>
        </w:rPr>
        <w:t xml:space="preserve"> copies of the 10-day termination notice letter and 72-hour shut off </w:t>
      </w:r>
      <w:proofErr w:type="gramStart"/>
      <w:r w:rsidR="00242099" w:rsidRPr="00A461D4">
        <w:rPr>
          <w:rFonts w:ascii="Times New Roman" w:hAnsi="Times New Roman" w:cs="Times New Roman"/>
        </w:rPr>
        <w:t>notice which were</w:t>
      </w:r>
      <w:proofErr w:type="gramEnd"/>
      <w:r w:rsidR="00242099" w:rsidRPr="00A461D4">
        <w:rPr>
          <w:rFonts w:ascii="Times New Roman" w:hAnsi="Times New Roman" w:cs="Times New Roman"/>
        </w:rPr>
        <w:t xml:space="preserve"> incorporated into the instant docket.   </w:t>
      </w:r>
      <w:r w:rsidR="008A1E59" w:rsidRPr="00A461D4">
        <w:rPr>
          <w:rFonts w:ascii="Times New Roman" w:hAnsi="Times New Roman" w:cs="Times New Roman"/>
        </w:rPr>
        <w:t xml:space="preserve">The termination notices complied with 52 Pa. Code §§ 56.91; 56.93; and 56.96 which provide for certain information to be contained in the notices.   </w:t>
      </w:r>
      <w:r w:rsidR="00242099" w:rsidRPr="00A461D4">
        <w:rPr>
          <w:rFonts w:ascii="Times New Roman" w:hAnsi="Times New Roman" w:cs="Times New Roman"/>
        </w:rPr>
        <w:t>Ms. Ferrier testified that the company did not receive the 10-day notice letter back through returned mail, and the presumption is that Complainant received the notice.</w:t>
      </w:r>
      <w:r w:rsidR="00242099" w:rsidRPr="00A461D4">
        <w:rPr>
          <w:rStyle w:val="PageNumber"/>
          <w:rFonts w:ascii="Times New Roman" w:hAnsi="Times New Roman" w:cs="Times New Roman"/>
          <w:spacing w:val="-3"/>
        </w:rPr>
        <w:t xml:space="preserve"> </w:t>
      </w:r>
      <w:r w:rsidR="00242099" w:rsidRPr="00A461D4">
        <w:rPr>
          <w:rStyle w:val="FootnoteReference"/>
          <w:rFonts w:ascii="Times New Roman" w:hAnsi="Times New Roman" w:cs="Times New Roman"/>
          <w:spacing w:val="-3"/>
        </w:rPr>
        <w:footnoteReference w:id="1"/>
      </w:r>
      <w:r w:rsidR="00242099" w:rsidRPr="00A461D4">
        <w:rPr>
          <w:rStyle w:val="PageNumber"/>
          <w:rFonts w:ascii="Times New Roman" w:hAnsi="Times New Roman" w:cs="Times New Roman"/>
          <w:spacing w:val="-3"/>
        </w:rPr>
        <w:t xml:space="preserve">  Complainant’s assertion that he did not receive notice without any corroborative evidence is insufficient to overcome the presumption that he received notice</w:t>
      </w:r>
      <w:r w:rsidRPr="00A461D4">
        <w:rPr>
          <w:rStyle w:val="PageNumber"/>
          <w:rFonts w:ascii="Times New Roman" w:hAnsi="Times New Roman" w:cs="Times New Roman"/>
          <w:spacing w:val="-3"/>
        </w:rPr>
        <w:t xml:space="preserve"> and the fact that he had earlier provided copies of these notices to the Commission</w:t>
      </w:r>
      <w:r w:rsidR="00242099" w:rsidRPr="00A461D4">
        <w:rPr>
          <w:rStyle w:val="PageNumber"/>
          <w:rFonts w:ascii="Times New Roman" w:hAnsi="Times New Roman" w:cs="Times New Roman"/>
          <w:spacing w:val="-3"/>
        </w:rPr>
        <w:t xml:space="preserve">.  </w:t>
      </w:r>
      <w:r w:rsidR="00242099" w:rsidRPr="00A461D4">
        <w:rPr>
          <w:rFonts w:ascii="Times New Roman" w:hAnsi="Times New Roman" w:cs="Times New Roman"/>
        </w:rPr>
        <w:t xml:space="preserve">This evidence is substantial to show Respondent was in compliance with the Public Utility Code regarding notice of termination.  </w:t>
      </w:r>
    </w:p>
    <w:p w:rsidR="006A3A46" w:rsidRPr="00A461D4" w:rsidRDefault="006A3A46" w:rsidP="00A461D4">
      <w:pPr>
        <w:spacing w:line="360" w:lineRule="auto"/>
        <w:rPr>
          <w:rFonts w:ascii="Times New Roman" w:hAnsi="Times New Roman" w:cs="Times New Roman"/>
        </w:rPr>
      </w:pPr>
      <w:r w:rsidRPr="00A461D4">
        <w:rPr>
          <w:rFonts w:ascii="Times New Roman" w:hAnsi="Times New Roman" w:cs="Times New Roman"/>
        </w:rPr>
        <w:tab/>
      </w:r>
      <w:r w:rsidRPr="00A461D4">
        <w:rPr>
          <w:rFonts w:ascii="Times New Roman" w:hAnsi="Times New Roman" w:cs="Times New Roman"/>
        </w:rPr>
        <w:tab/>
      </w:r>
    </w:p>
    <w:p w:rsidR="008A1E59" w:rsidRPr="00A461D4" w:rsidRDefault="006A3A46" w:rsidP="00A461D4">
      <w:pPr>
        <w:spacing w:line="360" w:lineRule="auto"/>
        <w:rPr>
          <w:rFonts w:ascii="Times New Roman" w:hAnsi="Times New Roman" w:cs="Times New Roman"/>
        </w:rPr>
      </w:pPr>
      <w:r w:rsidRPr="00A461D4">
        <w:rPr>
          <w:rFonts w:ascii="Times New Roman" w:hAnsi="Times New Roman" w:cs="Times New Roman"/>
        </w:rPr>
        <w:tab/>
      </w:r>
      <w:r w:rsidRPr="00A461D4">
        <w:rPr>
          <w:rFonts w:ascii="Times New Roman" w:hAnsi="Times New Roman" w:cs="Times New Roman"/>
        </w:rPr>
        <w:tab/>
        <w:t>Complainant has failed to prove Respondent violated 66 Pa. C.S. §1406(b</w:t>
      </w:r>
      <w:proofErr w:type="gramStart"/>
      <w:r w:rsidRPr="00A461D4">
        <w:rPr>
          <w:rFonts w:ascii="Times New Roman" w:hAnsi="Times New Roman" w:cs="Times New Roman"/>
        </w:rPr>
        <w:t>)(</w:t>
      </w:r>
      <w:proofErr w:type="gramEnd"/>
      <w:r w:rsidRPr="00A461D4">
        <w:rPr>
          <w:rFonts w:ascii="Times New Roman" w:hAnsi="Times New Roman" w:cs="Times New Roman"/>
        </w:rPr>
        <w:t xml:space="preserve">1)(i);(ii);(iv).  He offered no corroborative evidence to support his claim that he did not receive either the 10-day or 3-day termination notices.  </w:t>
      </w:r>
      <w:r w:rsidR="008A1E59" w:rsidRPr="00A461D4">
        <w:rPr>
          <w:rFonts w:ascii="Times New Roman" w:hAnsi="Times New Roman" w:cs="Times New Roman"/>
        </w:rPr>
        <w:t xml:space="preserve">Contrary </w:t>
      </w:r>
      <w:r w:rsidR="00A461D4">
        <w:rPr>
          <w:rFonts w:ascii="Times New Roman" w:hAnsi="Times New Roman" w:cs="Times New Roman"/>
        </w:rPr>
        <w:t>to his own testimony, on May 4, </w:t>
      </w:r>
      <w:r w:rsidR="008A1E59" w:rsidRPr="00A461D4">
        <w:rPr>
          <w:rFonts w:ascii="Times New Roman" w:hAnsi="Times New Roman" w:cs="Times New Roman"/>
        </w:rPr>
        <w:t>2011, he complained to the Commission that he had received a notice that his utility service is being terminated.  Specifically, Complainant stated,</w:t>
      </w:r>
    </w:p>
    <w:p w:rsidR="008A1E59" w:rsidRPr="00A461D4" w:rsidRDefault="008A1E59" w:rsidP="00A461D4">
      <w:pPr>
        <w:spacing w:line="360" w:lineRule="auto"/>
        <w:rPr>
          <w:rFonts w:ascii="Times New Roman" w:hAnsi="Times New Roman" w:cs="Times New Roman"/>
        </w:rPr>
      </w:pPr>
    </w:p>
    <w:p w:rsidR="008A1E59" w:rsidRPr="00A461D4" w:rsidRDefault="008A1E59" w:rsidP="00A30EAC">
      <w:pPr>
        <w:ind w:left="1440" w:right="1440"/>
        <w:rPr>
          <w:rFonts w:ascii="Times New Roman" w:hAnsi="Times New Roman" w:cs="Times New Roman"/>
        </w:rPr>
      </w:pPr>
      <w:r w:rsidRPr="00A461D4">
        <w:rPr>
          <w:rFonts w:ascii="Times New Roman" w:hAnsi="Times New Roman" w:cs="Times New Roman"/>
        </w:rPr>
        <w:t xml:space="preserve">Due to receipt of another shut off notice from PECO, I have no choice but to file this complaint.  The shut off notice is attached and contend the notice and its contents are illegal, untimely, </w:t>
      </w:r>
      <w:proofErr w:type="gramStart"/>
      <w:r w:rsidR="00727BD4" w:rsidRPr="00A461D4">
        <w:rPr>
          <w:rFonts w:ascii="Times New Roman" w:hAnsi="Times New Roman" w:cs="Times New Roman"/>
        </w:rPr>
        <w:t>insufficient</w:t>
      </w:r>
      <w:proofErr w:type="gramEnd"/>
      <w:r w:rsidRPr="00A461D4">
        <w:rPr>
          <w:rFonts w:ascii="Times New Roman" w:hAnsi="Times New Roman" w:cs="Times New Roman"/>
        </w:rPr>
        <w:t xml:space="preserve"> and allegedly in violation of PUC regulations, state law and federal law.  A full investigation of PECO’s practice and procedures regarding shut off needs to be conducted by the PUC.  I filed 2 previous complaints regarding shut off notices, received by the PUC on or about April 4, 2011.  Despite the filings, PECO sent a representative to the property on 4/12/11 to shut off services.  This was illegal and improper action and allegedly in violation of PUC regulations.  No one called me prior to this shut off attempt.  Now another notice to shut off (attached) dated 5/2/11, claiming that I must pay $1,576.20 or services will be shut off.  I object to this notice and the </w:t>
      </w:r>
      <w:proofErr w:type="gramStart"/>
      <w:r w:rsidRPr="00A461D4">
        <w:rPr>
          <w:rFonts w:ascii="Times New Roman" w:hAnsi="Times New Roman" w:cs="Times New Roman"/>
        </w:rPr>
        <w:t>amount claimed and request</w:t>
      </w:r>
      <w:proofErr w:type="gramEnd"/>
      <w:r w:rsidRPr="00A461D4">
        <w:rPr>
          <w:rFonts w:ascii="Times New Roman" w:hAnsi="Times New Roman" w:cs="Times New Roman"/>
        </w:rPr>
        <w:t xml:space="preserve"> a hearing to address the issues.  This is the same amount that was in a ten day shut off notice (attached), which I objected to and </w:t>
      </w:r>
      <w:r w:rsidR="00727BD4" w:rsidRPr="00A461D4">
        <w:rPr>
          <w:rFonts w:ascii="Times New Roman" w:hAnsi="Times New Roman" w:cs="Times New Roman"/>
        </w:rPr>
        <w:t>complaints regarding that notice are pending at the PUC.  Hearings are necessary in this complaint and the prior complaints regard in that shut off notices.  Shut off should be stayed pending litigation.</w:t>
      </w:r>
    </w:p>
    <w:p w:rsidR="008A1E59" w:rsidRPr="00A461D4" w:rsidRDefault="008A1E59" w:rsidP="00A461D4">
      <w:pPr>
        <w:spacing w:line="360" w:lineRule="auto"/>
        <w:rPr>
          <w:rFonts w:ascii="Times New Roman" w:hAnsi="Times New Roman" w:cs="Times New Roman"/>
        </w:rPr>
      </w:pPr>
    </w:p>
    <w:p w:rsidR="006A3A46" w:rsidRPr="00A461D4" w:rsidRDefault="00727BD4" w:rsidP="00A461D4">
      <w:pPr>
        <w:spacing w:line="360" w:lineRule="auto"/>
        <w:rPr>
          <w:rFonts w:ascii="Times New Roman" w:hAnsi="Times New Roman" w:cs="Times New Roman"/>
        </w:rPr>
      </w:pPr>
      <w:r w:rsidRPr="00A461D4">
        <w:rPr>
          <w:rFonts w:ascii="Times New Roman" w:hAnsi="Times New Roman" w:cs="Times New Roman"/>
        </w:rPr>
        <w:t xml:space="preserve">Complainant offered no evidence to show the amount requested by PECO was in error.  </w:t>
      </w:r>
      <w:r w:rsidR="008A1E59" w:rsidRPr="00A461D4">
        <w:rPr>
          <w:rFonts w:ascii="Times New Roman" w:hAnsi="Times New Roman" w:cs="Times New Roman"/>
        </w:rPr>
        <w:t>This additional information constitutes</w:t>
      </w:r>
      <w:r w:rsidR="006A3A46" w:rsidRPr="00A461D4">
        <w:rPr>
          <w:rFonts w:ascii="Times New Roman" w:hAnsi="Times New Roman" w:cs="Times New Roman"/>
        </w:rPr>
        <w:t xml:space="preserve"> substantial evidence showing that Respondent complied with the notice requirements of 66 Pa. C.S. § 1406(b</w:t>
      </w:r>
      <w:proofErr w:type="gramStart"/>
      <w:r w:rsidR="006A3A46" w:rsidRPr="00A461D4">
        <w:rPr>
          <w:rFonts w:ascii="Times New Roman" w:hAnsi="Times New Roman" w:cs="Times New Roman"/>
        </w:rPr>
        <w:t>)(</w:t>
      </w:r>
      <w:proofErr w:type="gramEnd"/>
      <w:r w:rsidR="006A3A46" w:rsidRPr="00A461D4">
        <w:rPr>
          <w:rFonts w:ascii="Times New Roman" w:hAnsi="Times New Roman" w:cs="Times New Roman"/>
        </w:rPr>
        <w:t xml:space="preserve">1).  </w:t>
      </w:r>
    </w:p>
    <w:p w:rsidR="006A3A46" w:rsidRPr="00A461D4" w:rsidRDefault="006A3A46" w:rsidP="00A461D4">
      <w:pPr>
        <w:spacing w:line="360" w:lineRule="auto"/>
        <w:rPr>
          <w:rFonts w:ascii="Times New Roman" w:hAnsi="Times New Roman" w:cs="Times New Roman"/>
        </w:rPr>
      </w:pPr>
    </w:p>
    <w:p w:rsidR="006A3A46" w:rsidRPr="00A461D4" w:rsidRDefault="006A3A46" w:rsidP="00A461D4">
      <w:pPr>
        <w:spacing w:line="360" w:lineRule="auto"/>
        <w:rPr>
          <w:rFonts w:ascii="Times New Roman" w:hAnsi="Times New Roman" w:cs="Times New Roman"/>
        </w:rPr>
      </w:pPr>
      <w:r w:rsidRPr="00A461D4">
        <w:rPr>
          <w:rFonts w:ascii="Times New Roman" w:hAnsi="Times New Roman" w:cs="Times New Roman"/>
        </w:rPr>
        <w:tab/>
      </w:r>
      <w:r w:rsidRPr="00A461D4">
        <w:rPr>
          <w:rFonts w:ascii="Times New Roman" w:hAnsi="Times New Roman" w:cs="Times New Roman"/>
        </w:rPr>
        <w:tab/>
        <w:t>The company is not required under Chapter 14 to provide a 10-day notice of termination via certified mail as Complainant requests.  Complainant is asking for a stricter compliance standard than the utility code.  Accordingly, I find in favor of Respondent on this issue.</w:t>
      </w:r>
    </w:p>
    <w:p w:rsidR="006A3A46" w:rsidRPr="00A461D4" w:rsidRDefault="006A3A46" w:rsidP="00A461D4">
      <w:pPr>
        <w:spacing w:line="360" w:lineRule="auto"/>
        <w:rPr>
          <w:rFonts w:ascii="Times New Roman" w:hAnsi="Times New Roman" w:cs="Times New Roman"/>
          <w:u w:val="single"/>
        </w:rPr>
      </w:pPr>
    </w:p>
    <w:p w:rsidR="00727BD4" w:rsidRPr="00A461D4" w:rsidRDefault="00727BD4" w:rsidP="00A461D4">
      <w:pPr>
        <w:spacing w:line="360" w:lineRule="auto"/>
        <w:rPr>
          <w:rFonts w:ascii="Times New Roman" w:hAnsi="Times New Roman" w:cs="Times New Roman"/>
          <w:u w:val="single"/>
        </w:rPr>
      </w:pPr>
      <w:r w:rsidRPr="00A461D4">
        <w:rPr>
          <w:rFonts w:ascii="Times New Roman" w:hAnsi="Times New Roman" w:cs="Times New Roman"/>
          <w:u w:val="single"/>
        </w:rPr>
        <w:t>Payment arrangement</w:t>
      </w:r>
    </w:p>
    <w:p w:rsidR="00727BD4" w:rsidRPr="00A461D4" w:rsidRDefault="00727BD4" w:rsidP="00A461D4">
      <w:pPr>
        <w:spacing w:line="360" w:lineRule="auto"/>
        <w:rPr>
          <w:rFonts w:ascii="Times New Roman" w:hAnsi="Times New Roman" w:cs="Times New Roman"/>
          <w:u w:val="single"/>
        </w:rPr>
      </w:pPr>
    </w:p>
    <w:p w:rsidR="00D805A4" w:rsidRPr="00A461D4" w:rsidRDefault="00923A77" w:rsidP="00A461D4">
      <w:pPr>
        <w:spacing w:line="360" w:lineRule="auto"/>
        <w:rPr>
          <w:rFonts w:ascii="Times New Roman" w:hAnsi="Times New Roman" w:cs="Times New Roman"/>
        </w:rPr>
      </w:pPr>
      <w:r w:rsidRPr="00A461D4">
        <w:rPr>
          <w:rFonts w:ascii="Times New Roman" w:hAnsi="Times New Roman" w:cs="Times New Roman"/>
        </w:rPr>
        <w:tab/>
      </w:r>
      <w:r w:rsidRPr="00A461D4">
        <w:rPr>
          <w:rFonts w:ascii="Times New Roman" w:hAnsi="Times New Roman" w:cs="Times New Roman"/>
        </w:rPr>
        <w:tab/>
      </w:r>
      <w:r w:rsidR="00D805A4" w:rsidRPr="00A461D4">
        <w:rPr>
          <w:rFonts w:ascii="Times New Roman" w:hAnsi="Times New Roman" w:cs="Times New Roman"/>
        </w:rPr>
        <w:t>Complainant is not entitled to a new payment arrangement because he failed to comply with the terms of a previous Commission ordered payment arrangement</w:t>
      </w:r>
      <w:r w:rsidR="00A461D4">
        <w:rPr>
          <w:rFonts w:ascii="Times New Roman" w:hAnsi="Times New Roman" w:cs="Times New Roman"/>
        </w:rPr>
        <w:t xml:space="preserve"> dated October </w:t>
      </w:r>
      <w:r w:rsidRPr="00A461D4">
        <w:rPr>
          <w:rFonts w:ascii="Times New Roman" w:hAnsi="Times New Roman" w:cs="Times New Roman"/>
        </w:rPr>
        <w:t>20, 2010</w:t>
      </w:r>
      <w:r w:rsidR="00D805A4" w:rsidRPr="00A461D4">
        <w:rPr>
          <w:rFonts w:ascii="Times New Roman" w:hAnsi="Times New Roman" w:cs="Times New Roman"/>
        </w:rPr>
        <w:t xml:space="preserve">.  The Public Utility Code </w:t>
      </w:r>
      <w:proofErr w:type="gramStart"/>
      <w:r w:rsidR="00D805A4" w:rsidRPr="00A461D4">
        <w:rPr>
          <w:rFonts w:ascii="Times New Roman" w:hAnsi="Times New Roman" w:cs="Times New Roman"/>
        </w:rPr>
        <w:t>at 66 Pa.C.S</w:t>
      </w:r>
      <w:proofErr w:type="gramEnd"/>
      <w:r w:rsidR="00D805A4" w:rsidRPr="00A461D4">
        <w:rPr>
          <w:rFonts w:ascii="Times New Roman" w:hAnsi="Times New Roman" w:cs="Times New Roman"/>
        </w:rPr>
        <w:t>. §1405(d) states:</w:t>
      </w:r>
    </w:p>
    <w:p w:rsidR="00D805A4" w:rsidRPr="00A461D4" w:rsidRDefault="00D805A4" w:rsidP="00A461D4">
      <w:pPr>
        <w:rPr>
          <w:rFonts w:ascii="Times New Roman" w:hAnsi="Times New Roman" w:cs="Times New Roman"/>
        </w:rPr>
      </w:pPr>
    </w:p>
    <w:p w:rsidR="00D805A4" w:rsidRPr="00A461D4" w:rsidRDefault="00D805A4" w:rsidP="00A461D4">
      <w:pPr>
        <w:ind w:left="1440" w:right="1440"/>
        <w:rPr>
          <w:rFonts w:ascii="Times New Roman" w:hAnsi="Times New Roman" w:cs="Times New Roman"/>
        </w:rPr>
      </w:pPr>
      <w:r w:rsidRPr="00A461D4">
        <w:rPr>
          <w:rFonts w:ascii="Times New Roman" w:hAnsi="Times New Roman" w:cs="Times New Roman"/>
        </w:rPr>
        <w:t>(d)</w:t>
      </w:r>
      <w:r w:rsidR="00A461D4">
        <w:rPr>
          <w:rFonts w:ascii="Times New Roman" w:hAnsi="Times New Roman" w:cs="Times New Roman"/>
        </w:rPr>
        <w:tab/>
      </w:r>
      <w:r w:rsidRPr="00A461D4">
        <w:rPr>
          <w:rFonts w:ascii="Times New Roman" w:hAnsi="Times New Roman" w:cs="Times New Roman"/>
        </w:rPr>
        <w:t xml:space="preserve"> Number of Payment Agreements. – Absent a change in income, the Commission shall not establish or order a public utility to establish a second or subsequent payment agreement if a customer has defaulted on a previous payment agreement.  A public utility may, at its discretion, enter into a second or subsequent payment agreement with a customer.</w:t>
      </w:r>
    </w:p>
    <w:p w:rsidR="00D805A4" w:rsidRPr="00A461D4" w:rsidRDefault="00D805A4" w:rsidP="00A461D4">
      <w:pPr>
        <w:spacing w:line="360" w:lineRule="auto"/>
        <w:rPr>
          <w:rFonts w:ascii="Times New Roman" w:hAnsi="Times New Roman" w:cs="Times New Roman"/>
        </w:rPr>
      </w:pPr>
    </w:p>
    <w:p w:rsidR="00D805A4" w:rsidRPr="00A461D4" w:rsidRDefault="00D805A4" w:rsidP="00A461D4">
      <w:pPr>
        <w:spacing w:line="360" w:lineRule="auto"/>
        <w:rPr>
          <w:rFonts w:ascii="Times New Roman" w:hAnsi="Times New Roman" w:cs="Times New Roman"/>
        </w:rPr>
      </w:pPr>
      <w:r w:rsidRPr="00A461D4">
        <w:rPr>
          <w:rFonts w:ascii="Times New Roman" w:hAnsi="Times New Roman" w:cs="Times New Roman"/>
        </w:rPr>
        <w:tab/>
      </w:r>
      <w:r w:rsidRPr="00A461D4">
        <w:rPr>
          <w:rFonts w:ascii="Times New Roman" w:hAnsi="Times New Roman" w:cs="Times New Roman"/>
        </w:rPr>
        <w:tab/>
        <w:t xml:space="preserve">Since the Complainant has failed to make the payments ordered by </w:t>
      </w:r>
      <w:r w:rsidR="00923A77" w:rsidRPr="00A461D4">
        <w:rPr>
          <w:rFonts w:ascii="Times New Roman" w:hAnsi="Times New Roman" w:cs="Times New Roman"/>
        </w:rPr>
        <w:t>the Commission</w:t>
      </w:r>
      <w:r w:rsidRPr="00A461D4">
        <w:rPr>
          <w:rFonts w:ascii="Times New Roman" w:hAnsi="Times New Roman" w:cs="Times New Roman"/>
        </w:rPr>
        <w:t xml:space="preserve">, he has defaulted on the payment arrangement.  </w:t>
      </w:r>
      <w:r w:rsidR="00184FF6">
        <w:rPr>
          <w:rFonts w:ascii="Times New Roman" w:hAnsi="Times New Roman" w:cs="Times New Roman"/>
        </w:rPr>
        <w:t>Complainant failed to show he had a change in income.</w:t>
      </w:r>
    </w:p>
    <w:p w:rsidR="00D805A4" w:rsidRPr="00A461D4" w:rsidRDefault="00D805A4" w:rsidP="00A461D4">
      <w:pPr>
        <w:spacing w:line="360" w:lineRule="auto"/>
        <w:rPr>
          <w:rFonts w:ascii="Times New Roman" w:hAnsi="Times New Roman" w:cs="Times New Roman"/>
        </w:rPr>
      </w:pPr>
    </w:p>
    <w:p w:rsidR="00D805A4" w:rsidRPr="00A461D4" w:rsidRDefault="00D805A4" w:rsidP="00A461D4">
      <w:pPr>
        <w:spacing w:line="360" w:lineRule="auto"/>
        <w:rPr>
          <w:rFonts w:ascii="Times New Roman" w:hAnsi="Times New Roman" w:cs="Times New Roman"/>
        </w:rPr>
      </w:pPr>
      <w:r w:rsidRPr="00A461D4">
        <w:rPr>
          <w:rFonts w:ascii="Times New Roman" w:hAnsi="Times New Roman" w:cs="Times New Roman"/>
        </w:rPr>
        <w:tab/>
      </w:r>
      <w:r w:rsidRPr="00A461D4">
        <w:rPr>
          <w:rFonts w:ascii="Times New Roman" w:hAnsi="Times New Roman" w:cs="Times New Roman"/>
        </w:rPr>
        <w:tab/>
        <w:t>The Commission may not reinstate a payment arrangement where the customer has defaulted except in limited circumstances.  66 Pa.C.S</w:t>
      </w:r>
      <w:proofErr w:type="gramStart"/>
      <w:r w:rsidRPr="00A461D4">
        <w:rPr>
          <w:rFonts w:ascii="Times New Roman" w:hAnsi="Times New Roman" w:cs="Times New Roman"/>
        </w:rPr>
        <w:t>.§</w:t>
      </w:r>
      <w:proofErr w:type="gramEnd"/>
      <w:r w:rsidRPr="00A461D4">
        <w:rPr>
          <w:rFonts w:ascii="Times New Roman" w:hAnsi="Times New Roman" w:cs="Times New Roman"/>
        </w:rPr>
        <w:t>1405(e) provides in pertinent part:</w:t>
      </w:r>
    </w:p>
    <w:p w:rsidR="00D805A4" w:rsidRPr="00A461D4" w:rsidRDefault="00D805A4" w:rsidP="00A461D4">
      <w:pPr>
        <w:rPr>
          <w:rFonts w:ascii="Times New Roman" w:hAnsi="Times New Roman" w:cs="Times New Roman"/>
        </w:rPr>
      </w:pPr>
    </w:p>
    <w:p w:rsidR="00D805A4" w:rsidRPr="00A461D4" w:rsidRDefault="00D805A4" w:rsidP="00A461D4">
      <w:pPr>
        <w:ind w:left="1440" w:right="1440"/>
        <w:rPr>
          <w:rFonts w:ascii="Times New Roman" w:hAnsi="Times New Roman" w:cs="Times New Roman"/>
        </w:rPr>
      </w:pPr>
      <w:r w:rsidRPr="00A461D4">
        <w:rPr>
          <w:rFonts w:ascii="Times New Roman" w:hAnsi="Times New Roman" w:cs="Times New Roman"/>
        </w:rPr>
        <w:t xml:space="preserve">(e) </w:t>
      </w:r>
      <w:r w:rsidR="00A461D4">
        <w:rPr>
          <w:rFonts w:ascii="Times New Roman" w:hAnsi="Times New Roman" w:cs="Times New Roman"/>
        </w:rPr>
        <w:tab/>
      </w:r>
      <w:r w:rsidRPr="00A461D4">
        <w:rPr>
          <w:rFonts w:ascii="Times New Roman" w:hAnsi="Times New Roman" w:cs="Times New Roman"/>
        </w:rPr>
        <w:t>Extension of payment agreements. – If the customer defaults on a payment agreement established under subsections (a) and (b) as a result of a significant change in circumstances, the commission may reinstate the payment agreement and extend the remaining term for an initial period of six months.  The initial extension period may be extended for an additional six months for good cause shown.</w:t>
      </w:r>
    </w:p>
    <w:p w:rsidR="00D805A4" w:rsidRPr="00A461D4" w:rsidRDefault="00D805A4" w:rsidP="00A461D4">
      <w:pPr>
        <w:rPr>
          <w:rFonts w:ascii="Times New Roman" w:hAnsi="Times New Roman" w:cs="Times New Roman"/>
        </w:rPr>
      </w:pPr>
    </w:p>
    <w:p w:rsidR="00D805A4" w:rsidRPr="00A461D4" w:rsidRDefault="00D805A4" w:rsidP="00A461D4">
      <w:pPr>
        <w:tabs>
          <w:tab w:val="left" w:pos="90"/>
        </w:tabs>
        <w:spacing w:line="360" w:lineRule="auto"/>
        <w:rPr>
          <w:rFonts w:ascii="Times New Roman" w:hAnsi="Times New Roman" w:cs="Times New Roman"/>
        </w:rPr>
      </w:pPr>
      <w:r w:rsidRPr="00A461D4">
        <w:rPr>
          <w:rFonts w:ascii="Times New Roman" w:hAnsi="Times New Roman" w:cs="Times New Roman"/>
        </w:rPr>
        <w:t>A “significant change in circumstances” is defined in 66 Pa.C.S. § 1403 as follows:</w:t>
      </w:r>
    </w:p>
    <w:p w:rsidR="00D805A4" w:rsidRPr="00A461D4" w:rsidRDefault="00D805A4" w:rsidP="00A461D4">
      <w:pPr>
        <w:rPr>
          <w:rFonts w:ascii="Times New Roman" w:hAnsi="Times New Roman" w:cs="Times New Roman"/>
        </w:rPr>
      </w:pPr>
    </w:p>
    <w:p w:rsidR="00D805A4" w:rsidRPr="00A461D4" w:rsidRDefault="00D805A4" w:rsidP="00085A67">
      <w:pPr>
        <w:ind w:left="1440" w:right="1440"/>
        <w:rPr>
          <w:rFonts w:ascii="Times New Roman" w:hAnsi="Times New Roman" w:cs="Times New Roman"/>
        </w:rPr>
      </w:pPr>
      <w:proofErr w:type="gramStart"/>
      <w:r w:rsidRPr="00A461D4">
        <w:rPr>
          <w:rFonts w:ascii="Times New Roman" w:hAnsi="Times New Roman" w:cs="Times New Roman"/>
        </w:rPr>
        <w:t>“Significant change in circumstance.”</w:t>
      </w:r>
      <w:proofErr w:type="gramEnd"/>
      <w:r w:rsidRPr="00A461D4">
        <w:rPr>
          <w:rFonts w:ascii="Times New Roman" w:hAnsi="Times New Roman" w:cs="Times New Roman"/>
        </w:rPr>
        <w:t xml:space="preserve">  Any of the following criteria when verified by the public utility and experienced by customers with household income less than 300% of the federal poverty level:</w:t>
      </w:r>
    </w:p>
    <w:p w:rsidR="00D805A4" w:rsidRPr="00A461D4" w:rsidRDefault="00D805A4" w:rsidP="00A461D4">
      <w:pPr>
        <w:rPr>
          <w:rFonts w:ascii="Times New Roman" w:hAnsi="Times New Roman" w:cs="Times New Roman"/>
        </w:rPr>
      </w:pPr>
    </w:p>
    <w:p w:rsidR="00D805A4" w:rsidRPr="00A461D4" w:rsidRDefault="00D805A4" w:rsidP="00085A67">
      <w:pPr>
        <w:pStyle w:val="ListParagraph"/>
        <w:numPr>
          <w:ilvl w:val="0"/>
          <w:numId w:val="8"/>
        </w:numPr>
        <w:ind w:left="1440" w:right="1440" w:firstLine="0"/>
        <w:rPr>
          <w:sz w:val="24"/>
          <w:szCs w:val="24"/>
        </w:rPr>
      </w:pPr>
      <w:r w:rsidRPr="00A461D4">
        <w:rPr>
          <w:sz w:val="24"/>
          <w:szCs w:val="24"/>
        </w:rPr>
        <w:t>The onset of a chronic or acute illness resulting in a significant loss in the customer’s household income.</w:t>
      </w:r>
    </w:p>
    <w:p w:rsidR="00D805A4" w:rsidRPr="00A461D4" w:rsidRDefault="00D805A4" w:rsidP="00085A67">
      <w:pPr>
        <w:pStyle w:val="ListParagraph"/>
        <w:ind w:left="1440" w:right="1440"/>
        <w:rPr>
          <w:sz w:val="24"/>
          <w:szCs w:val="24"/>
        </w:rPr>
      </w:pPr>
    </w:p>
    <w:p w:rsidR="00D805A4" w:rsidRPr="00A461D4" w:rsidRDefault="00D805A4" w:rsidP="00085A67">
      <w:pPr>
        <w:pStyle w:val="ListParagraph"/>
        <w:numPr>
          <w:ilvl w:val="0"/>
          <w:numId w:val="8"/>
        </w:numPr>
        <w:ind w:left="1440" w:right="1440" w:firstLine="0"/>
        <w:rPr>
          <w:sz w:val="24"/>
          <w:szCs w:val="24"/>
        </w:rPr>
      </w:pPr>
      <w:r w:rsidRPr="00A461D4">
        <w:rPr>
          <w:sz w:val="24"/>
          <w:szCs w:val="24"/>
        </w:rPr>
        <w:t>Catastrophic damage to the customer’s residence resulting in a significant net cost to the customer’s household.</w:t>
      </w:r>
    </w:p>
    <w:p w:rsidR="00D805A4" w:rsidRPr="00A461D4" w:rsidRDefault="00D805A4" w:rsidP="00085A67">
      <w:pPr>
        <w:ind w:left="1440" w:right="1440"/>
        <w:rPr>
          <w:rFonts w:ascii="Times New Roman" w:hAnsi="Times New Roman" w:cs="Times New Roman"/>
        </w:rPr>
      </w:pPr>
    </w:p>
    <w:p w:rsidR="00D805A4" w:rsidRPr="00A461D4" w:rsidRDefault="00D805A4" w:rsidP="00085A67">
      <w:pPr>
        <w:pStyle w:val="ListParagraph"/>
        <w:numPr>
          <w:ilvl w:val="0"/>
          <w:numId w:val="8"/>
        </w:numPr>
        <w:ind w:left="1440" w:right="1440" w:firstLine="0"/>
        <w:rPr>
          <w:sz w:val="24"/>
          <w:szCs w:val="24"/>
        </w:rPr>
      </w:pPr>
      <w:r w:rsidRPr="00A461D4">
        <w:rPr>
          <w:sz w:val="24"/>
          <w:szCs w:val="24"/>
        </w:rPr>
        <w:t>Loss of the customer’s residence.</w:t>
      </w:r>
    </w:p>
    <w:p w:rsidR="00D805A4" w:rsidRPr="00A461D4" w:rsidRDefault="00D805A4" w:rsidP="00085A67">
      <w:pPr>
        <w:ind w:left="1440" w:right="1440"/>
        <w:rPr>
          <w:rFonts w:ascii="Times New Roman" w:hAnsi="Times New Roman" w:cs="Times New Roman"/>
        </w:rPr>
      </w:pPr>
    </w:p>
    <w:p w:rsidR="00D805A4" w:rsidRPr="00A461D4" w:rsidRDefault="00D805A4" w:rsidP="00085A67">
      <w:pPr>
        <w:pStyle w:val="ListParagraph"/>
        <w:numPr>
          <w:ilvl w:val="0"/>
          <w:numId w:val="8"/>
        </w:numPr>
        <w:ind w:left="1440" w:right="1440" w:firstLine="0"/>
        <w:rPr>
          <w:sz w:val="24"/>
          <w:szCs w:val="24"/>
        </w:rPr>
      </w:pPr>
      <w:r w:rsidRPr="00A461D4">
        <w:rPr>
          <w:sz w:val="24"/>
          <w:szCs w:val="24"/>
        </w:rPr>
        <w:t>Increase in the customer’s number of dependents in the household.</w:t>
      </w:r>
    </w:p>
    <w:p w:rsidR="00D805A4" w:rsidRPr="00A461D4" w:rsidRDefault="00D805A4" w:rsidP="00085A67">
      <w:pPr>
        <w:pStyle w:val="ListParagraph"/>
        <w:spacing w:line="360" w:lineRule="auto"/>
        <w:ind w:left="0"/>
        <w:rPr>
          <w:sz w:val="24"/>
          <w:szCs w:val="24"/>
        </w:rPr>
      </w:pPr>
    </w:p>
    <w:p w:rsidR="00D805A4" w:rsidRPr="00A461D4" w:rsidRDefault="00D805A4" w:rsidP="00A461D4">
      <w:pPr>
        <w:spacing w:line="360" w:lineRule="auto"/>
        <w:rPr>
          <w:rFonts w:ascii="Times New Roman" w:hAnsi="Times New Roman" w:cs="Times New Roman"/>
        </w:rPr>
      </w:pPr>
      <w:r w:rsidRPr="00A461D4">
        <w:rPr>
          <w:rFonts w:ascii="Times New Roman" w:hAnsi="Times New Roman" w:cs="Times New Roman"/>
        </w:rPr>
        <w:t xml:space="preserve">In the instant case, Complainant offered no evidence that any of the above factors applied to his situation.   </w:t>
      </w:r>
    </w:p>
    <w:p w:rsidR="00D805A4" w:rsidRPr="00A461D4" w:rsidRDefault="00D805A4" w:rsidP="00A461D4">
      <w:pPr>
        <w:spacing w:line="360" w:lineRule="auto"/>
        <w:rPr>
          <w:rFonts w:ascii="Times New Roman" w:hAnsi="Times New Roman" w:cs="Times New Roman"/>
        </w:rPr>
      </w:pPr>
    </w:p>
    <w:p w:rsidR="00D805A4" w:rsidRPr="00A461D4" w:rsidRDefault="00D805A4" w:rsidP="00A461D4">
      <w:pPr>
        <w:spacing w:line="360" w:lineRule="auto"/>
        <w:rPr>
          <w:rFonts w:ascii="Times New Roman" w:hAnsi="Times New Roman" w:cs="Times New Roman"/>
        </w:rPr>
      </w:pPr>
      <w:r w:rsidRPr="00A461D4">
        <w:rPr>
          <w:rFonts w:ascii="Times New Roman" w:hAnsi="Times New Roman" w:cs="Times New Roman"/>
        </w:rPr>
        <w:tab/>
      </w:r>
      <w:r w:rsidRPr="00A461D4">
        <w:rPr>
          <w:rFonts w:ascii="Times New Roman" w:hAnsi="Times New Roman" w:cs="Times New Roman"/>
        </w:rPr>
        <w:tab/>
        <w:t>Since I have concluded that the Commission lacks the authority to order a further reduced payment arrangement in these circumstances, the full balance</w:t>
      </w:r>
      <w:r w:rsidR="00923A77" w:rsidRPr="00A461D4">
        <w:rPr>
          <w:rFonts w:ascii="Times New Roman" w:hAnsi="Times New Roman" w:cs="Times New Roman"/>
        </w:rPr>
        <w:t xml:space="preserve"> of $9,561.67 </w:t>
      </w:r>
      <w:r w:rsidRPr="00A461D4">
        <w:rPr>
          <w:rFonts w:ascii="Times New Roman" w:hAnsi="Times New Roman" w:cs="Times New Roman"/>
        </w:rPr>
        <w:t xml:space="preserve">is due and payable. </w:t>
      </w:r>
      <w:r w:rsidR="00923A77" w:rsidRPr="00A461D4">
        <w:rPr>
          <w:rFonts w:ascii="Times New Roman" w:hAnsi="Times New Roman" w:cs="Times New Roman"/>
        </w:rPr>
        <w:t xml:space="preserve"> </w:t>
      </w:r>
      <w:proofErr w:type="gramStart"/>
      <w:r w:rsidR="00923A77" w:rsidRPr="00A461D4">
        <w:rPr>
          <w:rFonts w:ascii="Times New Roman" w:hAnsi="Times New Roman" w:cs="Times New Roman"/>
        </w:rPr>
        <w:t>PECO Exhibit 1.</w:t>
      </w:r>
      <w:proofErr w:type="gramEnd"/>
      <w:r w:rsidR="00923A77" w:rsidRPr="00A461D4">
        <w:rPr>
          <w:rFonts w:ascii="Times New Roman" w:hAnsi="Times New Roman" w:cs="Times New Roman"/>
        </w:rPr>
        <w:t xml:space="preserve">  </w:t>
      </w:r>
      <w:r w:rsidRPr="00A461D4">
        <w:rPr>
          <w:rFonts w:ascii="Times New Roman" w:hAnsi="Times New Roman" w:cs="Times New Roman"/>
        </w:rPr>
        <w:t>PECO may offer another payment arrangement as it seemed willing to before the hearing and this is within the company’s discretion.  For the foregoing reasons, the Complaint will be denied and dismissed.</w:t>
      </w:r>
    </w:p>
    <w:p w:rsidR="00D805A4" w:rsidRPr="00A461D4" w:rsidRDefault="00D805A4" w:rsidP="00A461D4">
      <w:pPr>
        <w:spacing w:line="360" w:lineRule="auto"/>
        <w:jc w:val="center"/>
        <w:rPr>
          <w:rFonts w:ascii="Times New Roman" w:hAnsi="Times New Roman" w:cs="Times New Roman"/>
          <w:u w:val="single"/>
        </w:rPr>
      </w:pPr>
    </w:p>
    <w:p w:rsidR="00727BD4" w:rsidRPr="00A461D4" w:rsidRDefault="00727BD4" w:rsidP="00A461D4">
      <w:pPr>
        <w:spacing w:line="360" w:lineRule="auto"/>
        <w:rPr>
          <w:rFonts w:ascii="Times New Roman" w:hAnsi="Times New Roman" w:cs="Times New Roman"/>
        </w:rPr>
      </w:pPr>
    </w:p>
    <w:p w:rsidR="006A3A46" w:rsidRPr="00A461D4" w:rsidRDefault="006A3A46" w:rsidP="00A461D4">
      <w:pPr>
        <w:spacing w:line="360" w:lineRule="auto"/>
        <w:jc w:val="center"/>
        <w:rPr>
          <w:rFonts w:ascii="Times New Roman" w:hAnsi="Times New Roman" w:cs="Times New Roman"/>
        </w:rPr>
      </w:pPr>
      <w:r w:rsidRPr="00A461D4">
        <w:rPr>
          <w:rFonts w:ascii="Times New Roman" w:hAnsi="Times New Roman" w:cs="Times New Roman"/>
          <w:u w:val="single"/>
        </w:rPr>
        <w:t>CONCLUSIONS OF LAW</w:t>
      </w:r>
    </w:p>
    <w:p w:rsidR="006A3A46" w:rsidRPr="00A461D4" w:rsidRDefault="006A3A46" w:rsidP="00A461D4">
      <w:pPr>
        <w:spacing w:line="360" w:lineRule="auto"/>
        <w:jc w:val="center"/>
        <w:rPr>
          <w:rFonts w:ascii="Times New Roman" w:hAnsi="Times New Roman" w:cs="Times New Roman"/>
        </w:rPr>
      </w:pPr>
    </w:p>
    <w:p w:rsidR="00D805A4" w:rsidRPr="00A461D4" w:rsidRDefault="006A3A46" w:rsidP="00A461D4">
      <w:pPr>
        <w:spacing w:line="360" w:lineRule="auto"/>
        <w:jc w:val="both"/>
        <w:rPr>
          <w:rFonts w:ascii="Times New Roman" w:hAnsi="Times New Roman" w:cs="Times New Roman"/>
        </w:rPr>
      </w:pPr>
      <w:r w:rsidRPr="00A461D4">
        <w:rPr>
          <w:rFonts w:ascii="Times New Roman" w:hAnsi="Times New Roman" w:cs="Times New Roman"/>
        </w:rPr>
        <w:tab/>
      </w:r>
      <w:r w:rsidRPr="00A461D4">
        <w:rPr>
          <w:rFonts w:ascii="Times New Roman" w:hAnsi="Times New Roman" w:cs="Times New Roman"/>
        </w:rPr>
        <w:tab/>
      </w:r>
      <w:r w:rsidR="00D805A4" w:rsidRPr="00A461D4">
        <w:rPr>
          <w:rFonts w:ascii="Times New Roman" w:hAnsi="Times New Roman" w:cs="Times New Roman"/>
        </w:rPr>
        <w:t>1.</w:t>
      </w:r>
      <w:r w:rsidR="00D805A4" w:rsidRPr="00A461D4">
        <w:rPr>
          <w:rFonts w:ascii="Times New Roman" w:hAnsi="Times New Roman" w:cs="Times New Roman"/>
        </w:rPr>
        <w:tab/>
        <w:t xml:space="preserve">The Commission has jurisdiction over the subject matter and parties to this proceeding.  </w:t>
      </w:r>
      <w:proofErr w:type="gramStart"/>
      <w:r w:rsidR="00D805A4" w:rsidRPr="00A461D4">
        <w:rPr>
          <w:rFonts w:ascii="Times New Roman" w:hAnsi="Times New Roman" w:cs="Times New Roman"/>
        </w:rPr>
        <w:t>66 Pa. C.S. §701.</w:t>
      </w:r>
      <w:proofErr w:type="gramEnd"/>
    </w:p>
    <w:p w:rsidR="00D805A4" w:rsidRPr="00A461D4" w:rsidRDefault="00D805A4" w:rsidP="00A461D4">
      <w:pPr>
        <w:spacing w:line="360" w:lineRule="auto"/>
        <w:rPr>
          <w:rFonts w:ascii="Times New Roman" w:hAnsi="Times New Roman" w:cs="Times New Roman"/>
        </w:rPr>
      </w:pPr>
    </w:p>
    <w:p w:rsidR="00D805A4" w:rsidRPr="00A461D4" w:rsidRDefault="00D805A4" w:rsidP="00A461D4">
      <w:pPr>
        <w:spacing w:line="360" w:lineRule="auto"/>
        <w:rPr>
          <w:rFonts w:ascii="Times New Roman" w:hAnsi="Times New Roman" w:cs="Times New Roman"/>
        </w:rPr>
      </w:pPr>
      <w:r w:rsidRPr="00A461D4">
        <w:rPr>
          <w:rFonts w:ascii="Times New Roman" w:hAnsi="Times New Roman" w:cs="Times New Roman"/>
        </w:rPr>
        <w:tab/>
      </w:r>
      <w:r w:rsidRPr="00A461D4">
        <w:rPr>
          <w:rFonts w:ascii="Times New Roman" w:hAnsi="Times New Roman" w:cs="Times New Roman"/>
        </w:rPr>
        <w:tab/>
        <w:t>2.</w:t>
      </w:r>
      <w:r w:rsidRPr="00A461D4">
        <w:rPr>
          <w:rFonts w:ascii="Times New Roman" w:hAnsi="Times New Roman" w:cs="Times New Roman"/>
        </w:rPr>
        <w:tab/>
        <w:t>Pursuant to 66 Pa. C.S. §332(a), the Complainant has failed to meet his burden of proof in this proceeding.</w:t>
      </w:r>
    </w:p>
    <w:p w:rsidR="00D805A4" w:rsidRPr="00A461D4" w:rsidRDefault="00D805A4" w:rsidP="00A461D4">
      <w:pPr>
        <w:spacing w:line="360" w:lineRule="auto"/>
        <w:rPr>
          <w:rFonts w:ascii="Times New Roman" w:hAnsi="Times New Roman" w:cs="Times New Roman"/>
        </w:rPr>
      </w:pPr>
    </w:p>
    <w:p w:rsidR="00D805A4" w:rsidRPr="00A461D4" w:rsidRDefault="00D805A4" w:rsidP="00A461D4">
      <w:pPr>
        <w:spacing w:line="360" w:lineRule="auto"/>
        <w:rPr>
          <w:rFonts w:ascii="Times New Roman" w:hAnsi="Times New Roman" w:cs="Times New Roman"/>
        </w:rPr>
      </w:pPr>
      <w:r w:rsidRPr="00A461D4">
        <w:rPr>
          <w:rFonts w:ascii="Times New Roman" w:hAnsi="Times New Roman" w:cs="Times New Roman"/>
        </w:rPr>
        <w:tab/>
      </w:r>
      <w:r w:rsidRPr="00A461D4">
        <w:rPr>
          <w:rFonts w:ascii="Times New Roman" w:hAnsi="Times New Roman" w:cs="Times New Roman"/>
        </w:rPr>
        <w:tab/>
        <w:t>3.</w:t>
      </w:r>
      <w:r w:rsidRPr="00A461D4">
        <w:rPr>
          <w:rFonts w:ascii="Times New Roman" w:hAnsi="Times New Roman" w:cs="Times New Roman"/>
        </w:rPr>
        <w:tab/>
        <w:t xml:space="preserve">The Responsible Utility Customer Protection Act, 66 Pa. C.S. § 1401 </w:t>
      </w:r>
      <w:r w:rsidRPr="00A461D4">
        <w:rPr>
          <w:rFonts w:ascii="Times New Roman" w:hAnsi="Times New Roman" w:cs="Times New Roman"/>
          <w:i/>
        </w:rPr>
        <w:t>et seq</w:t>
      </w:r>
      <w:r w:rsidRPr="00A461D4">
        <w:rPr>
          <w:rFonts w:ascii="Times New Roman" w:hAnsi="Times New Roman" w:cs="Times New Roman"/>
        </w:rPr>
        <w:t>., applies to this proceeding.</w:t>
      </w:r>
    </w:p>
    <w:p w:rsidR="00D805A4" w:rsidRPr="00A461D4" w:rsidRDefault="00D805A4" w:rsidP="00A461D4">
      <w:pPr>
        <w:spacing w:line="360" w:lineRule="auto"/>
        <w:rPr>
          <w:rFonts w:ascii="Times New Roman" w:hAnsi="Times New Roman" w:cs="Times New Roman"/>
        </w:rPr>
      </w:pPr>
    </w:p>
    <w:p w:rsidR="00D805A4" w:rsidRPr="00A461D4" w:rsidRDefault="00D805A4" w:rsidP="00A461D4">
      <w:pPr>
        <w:spacing w:line="360" w:lineRule="auto"/>
        <w:rPr>
          <w:rFonts w:ascii="Times New Roman" w:hAnsi="Times New Roman" w:cs="Times New Roman"/>
        </w:rPr>
      </w:pPr>
      <w:r w:rsidRPr="00A461D4">
        <w:rPr>
          <w:rFonts w:ascii="Times New Roman" w:hAnsi="Times New Roman" w:cs="Times New Roman"/>
        </w:rPr>
        <w:tab/>
      </w:r>
      <w:r w:rsidRPr="00A461D4">
        <w:rPr>
          <w:rFonts w:ascii="Times New Roman" w:hAnsi="Times New Roman" w:cs="Times New Roman"/>
        </w:rPr>
        <w:tab/>
        <w:t>4.</w:t>
      </w:r>
      <w:r w:rsidRPr="00A461D4">
        <w:rPr>
          <w:rFonts w:ascii="Times New Roman" w:hAnsi="Times New Roman" w:cs="Times New Roman"/>
        </w:rPr>
        <w:tab/>
      </w:r>
      <w:proofErr w:type="gramStart"/>
      <w:r w:rsidRPr="00A461D4">
        <w:rPr>
          <w:rFonts w:ascii="Times New Roman" w:hAnsi="Times New Roman" w:cs="Times New Roman"/>
        </w:rPr>
        <w:t>Pursuant to 66 Pa.C.S</w:t>
      </w:r>
      <w:proofErr w:type="gramEnd"/>
      <w:r w:rsidRPr="00A461D4">
        <w:rPr>
          <w:rFonts w:ascii="Times New Roman" w:hAnsi="Times New Roman" w:cs="Times New Roman"/>
        </w:rPr>
        <w:t>. § 1405(a), the Commission is authorized to establish a payment arrangement between a public utility and a customer.</w:t>
      </w:r>
    </w:p>
    <w:p w:rsidR="00D805A4" w:rsidRPr="00A461D4" w:rsidRDefault="00D805A4" w:rsidP="00A461D4">
      <w:pPr>
        <w:spacing w:line="360" w:lineRule="auto"/>
        <w:rPr>
          <w:rFonts w:ascii="Times New Roman" w:hAnsi="Times New Roman" w:cs="Times New Roman"/>
        </w:rPr>
      </w:pPr>
    </w:p>
    <w:p w:rsidR="00D805A4" w:rsidRPr="00A461D4" w:rsidRDefault="00D805A4" w:rsidP="00A461D4">
      <w:pPr>
        <w:spacing w:line="360" w:lineRule="auto"/>
        <w:rPr>
          <w:rFonts w:ascii="Times New Roman" w:hAnsi="Times New Roman" w:cs="Times New Roman"/>
        </w:rPr>
      </w:pPr>
      <w:r w:rsidRPr="00A461D4">
        <w:rPr>
          <w:rFonts w:ascii="Times New Roman" w:hAnsi="Times New Roman" w:cs="Times New Roman"/>
        </w:rPr>
        <w:tab/>
      </w:r>
      <w:r w:rsidRPr="00A461D4">
        <w:rPr>
          <w:rFonts w:ascii="Times New Roman" w:hAnsi="Times New Roman" w:cs="Times New Roman"/>
        </w:rPr>
        <w:tab/>
      </w:r>
      <w:r w:rsidR="00DC3E26" w:rsidRPr="00A461D4">
        <w:rPr>
          <w:rFonts w:ascii="Times New Roman" w:hAnsi="Times New Roman" w:cs="Times New Roman"/>
        </w:rPr>
        <w:t>5</w:t>
      </w:r>
      <w:r w:rsidRPr="00A461D4">
        <w:rPr>
          <w:rFonts w:ascii="Times New Roman" w:hAnsi="Times New Roman" w:cs="Times New Roman"/>
        </w:rPr>
        <w:t>.</w:t>
      </w:r>
      <w:r w:rsidRPr="00A461D4">
        <w:rPr>
          <w:rFonts w:ascii="Times New Roman" w:hAnsi="Times New Roman" w:cs="Times New Roman"/>
        </w:rPr>
        <w:tab/>
        <w:t xml:space="preserve">Complainant has failed to meet his burden of proving that he is entitled to a second Commission-ordered payment arrangement.  </w:t>
      </w:r>
      <w:proofErr w:type="gramStart"/>
      <w:r w:rsidRPr="00A461D4">
        <w:rPr>
          <w:rFonts w:ascii="Times New Roman" w:hAnsi="Times New Roman" w:cs="Times New Roman"/>
        </w:rPr>
        <w:t>66 Pa.C.S.</w:t>
      </w:r>
      <w:proofErr w:type="gramEnd"/>
      <w:r w:rsidRPr="00A461D4">
        <w:rPr>
          <w:rFonts w:ascii="Times New Roman" w:hAnsi="Times New Roman" w:cs="Times New Roman"/>
        </w:rPr>
        <w:t xml:space="preserve"> § 1405(c).</w:t>
      </w:r>
    </w:p>
    <w:p w:rsidR="00D805A4" w:rsidRPr="00A461D4" w:rsidRDefault="00D805A4" w:rsidP="00A461D4">
      <w:pPr>
        <w:spacing w:line="360" w:lineRule="auto"/>
        <w:rPr>
          <w:rFonts w:ascii="Times New Roman" w:hAnsi="Times New Roman" w:cs="Times New Roman"/>
        </w:rPr>
      </w:pPr>
    </w:p>
    <w:p w:rsidR="006A3A46" w:rsidRPr="00A461D4" w:rsidRDefault="00D805A4" w:rsidP="00A461D4">
      <w:pPr>
        <w:spacing w:line="360" w:lineRule="auto"/>
        <w:rPr>
          <w:rFonts w:ascii="Times New Roman" w:hAnsi="Times New Roman" w:cs="Times New Roman"/>
        </w:rPr>
      </w:pPr>
      <w:r w:rsidRPr="00A461D4">
        <w:rPr>
          <w:rFonts w:ascii="Times New Roman" w:hAnsi="Times New Roman" w:cs="Times New Roman"/>
        </w:rPr>
        <w:tab/>
      </w:r>
      <w:r w:rsidRPr="00A461D4">
        <w:rPr>
          <w:rFonts w:ascii="Times New Roman" w:hAnsi="Times New Roman" w:cs="Times New Roman"/>
        </w:rPr>
        <w:tab/>
      </w:r>
      <w:r w:rsidR="00DC3E26" w:rsidRPr="00A461D4">
        <w:rPr>
          <w:rFonts w:ascii="Times New Roman" w:hAnsi="Times New Roman" w:cs="Times New Roman"/>
        </w:rPr>
        <w:t>6</w:t>
      </w:r>
      <w:r w:rsidR="006A3A46" w:rsidRPr="00A461D4">
        <w:rPr>
          <w:rFonts w:ascii="Times New Roman" w:hAnsi="Times New Roman" w:cs="Times New Roman"/>
        </w:rPr>
        <w:t>.</w:t>
      </w:r>
      <w:r w:rsidR="006A3A46" w:rsidRPr="00A461D4">
        <w:rPr>
          <w:rFonts w:ascii="Times New Roman" w:hAnsi="Times New Roman" w:cs="Times New Roman"/>
        </w:rPr>
        <w:tab/>
        <w:t>Complainant has failed to prove Respondent violated 66 Pa. C.S. § 1406(b</w:t>
      </w:r>
      <w:proofErr w:type="gramStart"/>
      <w:r w:rsidR="006A3A46" w:rsidRPr="00A461D4">
        <w:rPr>
          <w:rFonts w:ascii="Times New Roman" w:hAnsi="Times New Roman" w:cs="Times New Roman"/>
        </w:rPr>
        <w:t>)(</w:t>
      </w:r>
      <w:proofErr w:type="gramEnd"/>
      <w:r w:rsidR="006A3A46" w:rsidRPr="00A461D4">
        <w:rPr>
          <w:rFonts w:ascii="Times New Roman" w:hAnsi="Times New Roman" w:cs="Times New Roman"/>
        </w:rPr>
        <w:t xml:space="preserve">1)(i);(ii);(iv).  </w:t>
      </w:r>
    </w:p>
    <w:p w:rsidR="006A3A46" w:rsidRPr="00A461D4" w:rsidRDefault="006A3A46" w:rsidP="00A461D4">
      <w:pPr>
        <w:spacing w:line="360" w:lineRule="auto"/>
        <w:rPr>
          <w:rFonts w:ascii="Times New Roman" w:hAnsi="Times New Roman" w:cs="Times New Roman"/>
        </w:rPr>
      </w:pPr>
    </w:p>
    <w:p w:rsidR="006A3A46" w:rsidRPr="00A461D4" w:rsidRDefault="006A3A46" w:rsidP="00A461D4">
      <w:pPr>
        <w:spacing w:line="360" w:lineRule="auto"/>
        <w:rPr>
          <w:rFonts w:ascii="Times New Roman" w:hAnsi="Times New Roman" w:cs="Times New Roman"/>
        </w:rPr>
      </w:pPr>
      <w:r w:rsidRPr="00A461D4">
        <w:rPr>
          <w:rFonts w:ascii="Times New Roman" w:hAnsi="Times New Roman" w:cs="Times New Roman"/>
        </w:rPr>
        <w:tab/>
      </w:r>
      <w:r w:rsidRPr="00A461D4">
        <w:rPr>
          <w:rFonts w:ascii="Times New Roman" w:hAnsi="Times New Roman" w:cs="Times New Roman"/>
        </w:rPr>
        <w:tab/>
        <w:t xml:space="preserve"> </w:t>
      </w:r>
      <w:r w:rsidR="00DC3E26" w:rsidRPr="00A461D4">
        <w:rPr>
          <w:rFonts w:ascii="Times New Roman" w:hAnsi="Times New Roman" w:cs="Times New Roman"/>
        </w:rPr>
        <w:t>7</w:t>
      </w:r>
      <w:r w:rsidRPr="00A461D4">
        <w:rPr>
          <w:rFonts w:ascii="Times New Roman" w:hAnsi="Times New Roman" w:cs="Times New Roman"/>
        </w:rPr>
        <w:t>.</w:t>
      </w:r>
      <w:r w:rsidRPr="00A461D4">
        <w:rPr>
          <w:rFonts w:ascii="Times New Roman" w:hAnsi="Times New Roman" w:cs="Times New Roman"/>
        </w:rPr>
        <w:tab/>
        <w:t>Complainant has failed to prove Respondent is in violation of 66 Pa. C.S. §1407 (b</w:t>
      </w:r>
      <w:proofErr w:type="gramStart"/>
      <w:r w:rsidRPr="00A461D4">
        <w:rPr>
          <w:rFonts w:ascii="Times New Roman" w:hAnsi="Times New Roman" w:cs="Times New Roman"/>
        </w:rPr>
        <w:t>)(</w:t>
      </w:r>
      <w:proofErr w:type="gramEnd"/>
      <w:r w:rsidRPr="00A461D4">
        <w:rPr>
          <w:rFonts w:ascii="Times New Roman" w:hAnsi="Times New Roman" w:cs="Times New Roman"/>
        </w:rPr>
        <w:t xml:space="preserve">4). </w:t>
      </w:r>
    </w:p>
    <w:p w:rsidR="006A3A46" w:rsidRPr="00A461D4" w:rsidRDefault="006A3A46" w:rsidP="00A461D4">
      <w:pPr>
        <w:spacing w:line="360" w:lineRule="auto"/>
        <w:rPr>
          <w:rFonts w:ascii="Times New Roman" w:hAnsi="Times New Roman" w:cs="Times New Roman"/>
        </w:rPr>
      </w:pPr>
    </w:p>
    <w:p w:rsidR="00184FF6" w:rsidRDefault="006A3A46" w:rsidP="00184FF6">
      <w:pPr>
        <w:spacing w:line="360" w:lineRule="auto"/>
        <w:rPr>
          <w:rFonts w:ascii="Times New Roman" w:hAnsi="Times New Roman" w:cs="Times New Roman"/>
        </w:rPr>
      </w:pPr>
      <w:r w:rsidRPr="00A461D4">
        <w:rPr>
          <w:rFonts w:ascii="Times New Roman" w:hAnsi="Times New Roman" w:cs="Times New Roman"/>
        </w:rPr>
        <w:tab/>
      </w:r>
      <w:r w:rsidRPr="00A461D4">
        <w:rPr>
          <w:rFonts w:ascii="Times New Roman" w:hAnsi="Times New Roman" w:cs="Times New Roman"/>
        </w:rPr>
        <w:tab/>
      </w:r>
      <w:r w:rsidR="00DC3E26" w:rsidRPr="00A461D4">
        <w:rPr>
          <w:rFonts w:ascii="Times New Roman" w:hAnsi="Times New Roman" w:cs="Times New Roman"/>
        </w:rPr>
        <w:t>8</w:t>
      </w:r>
      <w:r w:rsidRPr="00A461D4">
        <w:rPr>
          <w:rFonts w:ascii="Times New Roman" w:hAnsi="Times New Roman" w:cs="Times New Roman"/>
        </w:rPr>
        <w:t>.</w:t>
      </w:r>
      <w:r w:rsidRPr="00A461D4">
        <w:rPr>
          <w:rFonts w:ascii="Times New Roman" w:hAnsi="Times New Roman" w:cs="Times New Roman"/>
        </w:rPr>
        <w:tab/>
        <w:t>Complainant has failed to prove Respondent is in violation of 66 Pa. C.S. § 1404.</w:t>
      </w:r>
    </w:p>
    <w:p w:rsidR="00184FF6" w:rsidRDefault="00184FF6" w:rsidP="00184FF6">
      <w:pPr>
        <w:spacing w:line="360" w:lineRule="auto"/>
        <w:rPr>
          <w:rFonts w:ascii="Times New Roman" w:hAnsi="Times New Roman" w:cs="Times New Roman"/>
        </w:rPr>
      </w:pPr>
    </w:p>
    <w:p w:rsidR="006A3A46" w:rsidRPr="00A461D4" w:rsidRDefault="006A3A46" w:rsidP="00184FF6">
      <w:pPr>
        <w:spacing w:line="360" w:lineRule="auto"/>
        <w:jc w:val="center"/>
        <w:rPr>
          <w:rFonts w:ascii="Times New Roman" w:hAnsi="Times New Roman" w:cs="Times New Roman"/>
          <w:u w:val="single"/>
        </w:rPr>
      </w:pPr>
      <w:r w:rsidRPr="00A461D4">
        <w:rPr>
          <w:rFonts w:ascii="Times New Roman" w:hAnsi="Times New Roman" w:cs="Times New Roman"/>
          <w:u w:val="single"/>
        </w:rPr>
        <w:t>ORDER</w:t>
      </w:r>
    </w:p>
    <w:p w:rsidR="006A3A46" w:rsidRPr="00A461D4" w:rsidRDefault="006A3A46" w:rsidP="00085A67">
      <w:pPr>
        <w:spacing w:line="360" w:lineRule="auto"/>
        <w:jc w:val="center"/>
        <w:rPr>
          <w:rFonts w:ascii="Times New Roman" w:hAnsi="Times New Roman" w:cs="Times New Roman"/>
          <w:u w:val="single"/>
        </w:rPr>
      </w:pPr>
    </w:p>
    <w:p w:rsidR="006A3A46" w:rsidRPr="00A461D4" w:rsidRDefault="006A3A46" w:rsidP="00085A67">
      <w:pPr>
        <w:spacing w:line="360" w:lineRule="auto"/>
        <w:rPr>
          <w:rFonts w:ascii="Times New Roman" w:hAnsi="Times New Roman" w:cs="Times New Roman"/>
        </w:rPr>
      </w:pPr>
    </w:p>
    <w:p w:rsidR="006A3A46" w:rsidRPr="00A461D4" w:rsidRDefault="006A3A46" w:rsidP="00085A67">
      <w:pPr>
        <w:spacing w:line="360" w:lineRule="auto"/>
        <w:rPr>
          <w:rFonts w:ascii="Times New Roman" w:hAnsi="Times New Roman" w:cs="Times New Roman"/>
        </w:rPr>
      </w:pPr>
      <w:r w:rsidRPr="00A461D4">
        <w:rPr>
          <w:rFonts w:ascii="Times New Roman" w:hAnsi="Times New Roman" w:cs="Times New Roman"/>
        </w:rPr>
        <w:tab/>
      </w:r>
      <w:r w:rsidRPr="00A461D4">
        <w:rPr>
          <w:rFonts w:ascii="Times New Roman" w:hAnsi="Times New Roman" w:cs="Times New Roman"/>
        </w:rPr>
        <w:tab/>
        <w:t>THEREFORE,</w:t>
      </w:r>
    </w:p>
    <w:p w:rsidR="006A3A46" w:rsidRPr="00A461D4" w:rsidRDefault="006A3A46" w:rsidP="00085A67">
      <w:pPr>
        <w:spacing w:line="360" w:lineRule="auto"/>
        <w:rPr>
          <w:rFonts w:ascii="Times New Roman" w:hAnsi="Times New Roman" w:cs="Times New Roman"/>
        </w:rPr>
      </w:pPr>
    </w:p>
    <w:p w:rsidR="006A3A46" w:rsidRPr="00A461D4" w:rsidRDefault="006A3A46" w:rsidP="00085A67">
      <w:pPr>
        <w:spacing w:line="360" w:lineRule="auto"/>
        <w:rPr>
          <w:rFonts w:ascii="Times New Roman" w:hAnsi="Times New Roman" w:cs="Times New Roman"/>
        </w:rPr>
      </w:pPr>
      <w:r w:rsidRPr="00A461D4">
        <w:rPr>
          <w:rFonts w:ascii="Times New Roman" w:hAnsi="Times New Roman" w:cs="Times New Roman"/>
        </w:rPr>
        <w:tab/>
      </w:r>
      <w:r w:rsidRPr="00A461D4">
        <w:rPr>
          <w:rFonts w:ascii="Times New Roman" w:hAnsi="Times New Roman" w:cs="Times New Roman"/>
        </w:rPr>
        <w:tab/>
        <w:t>IT IS ORDERED:</w:t>
      </w:r>
    </w:p>
    <w:p w:rsidR="006A3A46" w:rsidRPr="00A461D4" w:rsidRDefault="006A3A46" w:rsidP="00A461D4">
      <w:pPr>
        <w:spacing w:line="360" w:lineRule="auto"/>
        <w:rPr>
          <w:rFonts w:ascii="Times New Roman" w:hAnsi="Times New Roman" w:cs="Times New Roman"/>
        </w:rPr>
      </w:pPr>
    </w:p>
    <w:p w:rsidR="006A3A46" w:rsidRPr="00A461D4" w:rsidRDefault="006A3A46" w:rsidP="00A461D4">
      <w:pPr>
        <w:spacing w:line="360" w:lineRule="auto"/>
        <w:rPr>
          <w:rFonts w:ascii="Times New Roman" w:hAnsi="Times New Roman" w:cs="Times New Roman"/>
        </w:rPr>
      </w:pPr>
      <w:r w:rsidRPr="00A461D4">
        <w:rPr>
          <w:rFonts w:ascii="Times New Roman" w:hAnsi="Times New Roman" w:cs="Times New Roman"/>
        </w:rPr>
        <w:tab/>
      </w:r>
      <w:r w:rsidRPr="00A461D4">
        <w:rPr>
          <w:rFonts w:ascii="Times New Roman" w:hAnsi="Times New Roman" w:cs="Times New Roman"/>
        </w:rPr>
        <w:tab/>
        <w:t xml:space="preserve">1. </w:t>
      </w:r>
      <w:r w:rsidRPr="00A461D4">
        <w:rPr>
          <w:rFonts w:ascii="Times New Roman" w:hAnsi="Times New Roman" w:cs="Times New Roman"/>
        </w:rPr>
        <w:tab/>
        <w:t xml:space="preserve">That the Complaint of </w:t>
      </w:r>
      <w:r w:rsidR="00DC3E26" w:rsidRPr="00A461D4">
        <w:rPr>
          <w:rFonts w:ascii="Times New Roman" w:hAnsi="Times New Roman" w:cs="Times New Roman"/>
        </w:rPr>
        <w:t>Mark D. Mazza</w:t>
      </w:r>
      <w:r w:rsidRPr="00A461D4">
        <w:rPr>
          <w:rFonts w:ascii="Times New Roman" w:hAnsi="Times New Roman" w:cs="Times New Roman"/>
        </w:rPr>
        <w:t xml:space="preserve"> against </w:t>
      </w:r>
      <w:r w:rsidR="00DC3E26" w:rsidRPr="00A461D4">
        <w:rPr>
          <w:rFonts w:ascii="Times New Roman" w:hAnsi="Times New Roman" w:cs="Times New Roman"/>
        </w:rPr>
        <w:t>PECO Energy Company</w:t>
      </w:r>
      <w:r w:rsidRPr="00A461D4">
        <w:rPr>
          <w:rFonts w:ascii="Times New Roman" w:hAnsi="Times New Roman" w:cs="Times New Roman"/>
        </w:rPr>
        <w:t xml:space="preserve"> at Docket No. </w:t>
      </w:r>
      <w:r w:rsidR="00DC3E26" w:rsidRPr="00A461D4">
        <w:rPr>
          <w:rFonts w:ascii="Times New Roman" w:hAnsi="Times New Roman" w:cs="Times New Roman"/>
        </w:rPr>
        <w:t>C-2011-2235775</w:t>
      </w:r>
      <w:r w:rsidR="00425B02">
        <w:rPr>
          <w:rFonts w:ascii="Times New Roman" w:hAnsi="Times New Roman" w:cs="Times New Roman"/>
        </w:rPr>
        <w:t xml:space="preserve"> </w:t>
      </w:r>
      <w:r w:rsidRPr="00A461D4">
        <w:rPr>
          <w:rFonts w:ascii="Times New Roman" w:hAnsi="Times New Roman" w:cs="Times New Roman"/>
        </w:rPr>
        <w:t xml:space="preserve">is hereby denied and dismissed.  </w:t>
      </w:r>
    </w:p>
    <w:p w:rsidR="006A3A46" w:rsidRPr="00A461D4" w:rsidRDefault="006A3A46" w:rsidP="00A461D4">
      <w:pPr>
        <w:spacing w:line="360" w:lineRule="auto"/>
        <w:ind w:firstLine="1440"/>
        <w:rPr>
          <w:rFonts w:ascii="Times New Roman" w:hAnsi="Times New Roman" w:cs="Times New Roman"/>
        </w:rPr>
      </w:pPr>
    </w:p>
    <w:p w:rsidR="006A3A46" w:rsidRPr="00A461D4" w:rsidRDefault="006A3A46" w:rsidP="00A461D4">
      <w:pPr>
        <w:spacing w:line="360" w:lineRule="auto"/>
        <w:rPr>
          <w:rFonts w:ascii="Times New Roman" w:hAnsi="Times New Roman" w:cs="Times New Roman"/>
        </w:rPr>
      </w:pPr>
      <w:r w:rsidRPr="00A461D4">
        <w:rPr>
          <w:rFonts w:ascii="Times New Roman" w:hAnsi="Times New Roman" w:cs="Times New Roman"/>
        </w:rPr>
        <w:tab/>
      </w:r>
      <w:r w:rsidRPr="00A461D4">
        <w:rPr>
          <w:rFonts w:ascii="Times New Roman" w:hAnsi="Times New Roman" w:cs="Times New Roman"/>
        </w:rPr>
        <w:tab/>
        <w:t>2.</w:t>
      </w:r>
      <w:r w:rsidRPr="00A461D4">
        <w:rPr>
          <w:rFonts w:ascii="Times New Roman" w:hAnsi="Times New Roman" w:cs="Times New Roman"/>
        </w:rPr>
        <w:tab/>
        <w:t>That the record at Docket No.</w:t>
      </w:r>
      <w:r w:rsidR="00DC3E26" w:rsidRPr="00A461D4">
        <w:rPr>
          <w:rFonts w:ascii="Times New Roman" w:hAnsi="Times New Roman" w:cs="Times New Roman"/>
        </w:rPr>
        <w:t xml:space="preserve"> C-2011-2235775</w:t>
      </w:r>
      <w:r w:rsidRPr="00A461D4">
        <w:rPr>
          <w:rFonts w:ascii="Times New Roman" w:hAnsi="Times New Roman" w:cs="Times New Roman"/>
        </w:rPr>
        <w:t xml:space="preserve"> </w:t>
      </w:r>
      <w:proofErr w:type="gramStart"/>
      <w:r w:rsidRPr="00A461D4">
        <w:rPr>
          <w:rFonts w:ascii="Times New Roman" w:hAnsi="Times New Roman" w:cs="Times New Roman"/>
        </w:rPr>
        <w:t>be</w:t>
      </w:r>
      <w:proofErr w:type="gramEnd"/>
      <w:r w:rsidRPr="00A461D4">
        <w:rPr>
          <w:rFonts w:ascii="Times New Roman" w:hAnsi="Times New Roman" w:cs="Times New Roman"/>
        </w:rPr>
        <w:t xml:space="preserve"> marked closed.</w:t>
      </w:r>
    </w:p>
    <w:p w:rsidR="006A3A46" w:rsidRPr="00A461D4" w:rsidRDefault="006A3A46" w:rsidP="00A461D4">
      <w:pPr>
        <w:spacing w:line="360" w:lineRule="auto"/>
        <w:rPr>
          <w:rFonts w:ascii="Times New Roman" w:hAnsi="Times New Roman" w:cs="Times New Roman"/>
        </w:rPr>
      </w:pPr>
    </w:p>
    <w:p w:rsidR="006A3A46" w:rsidRPr="00A461D4" w:rsidRDefault="006A3A46" w:rsidP="00A461D4">
      <w:pPr>
        <w:spacing w:line="360" w:lineRule="auto"/>
        <w:rPr>
          <w:rFonts w:ascii="Times New Roman" w:hAnsi="Times New Roman" w:cs="Times New Roman"/>
        </w:rPr>
      </w:pPr>
    </w:p>
    <w:p w:rsidR="006A3A46" w:rsidRPr="00A461D4" w:rsidRDefault="006A3A46" w:rsidP="00A461D4">
      <w:pPr>
        <w:pStyle w:val="NoSpacing"/>
        <w:rPr>
          <w:sz w:val="24"/>
          <w:szCs w:val="24"/>
        </w:rPr>
      </w:pPr>
      <w:r w:rsidRPr="00A461D4">
        <w:rPr>
          <w:sz w:val="24"/>
          <w:szCs w:val="24"/>
        </w:rPr>
        <w:t xml:space="preserve">Dated:  </w:t>
      </w:r>
      <w:r w:rsidR="00184FF6">
        <w:rPr>
          <w:sz w:val="24"/>
          <w:szCs w:val="24"/>
          <w:u w:val="single"/>
        </w:rPr>
        <w:t>April16</w:t>
      </w:r>
      <w:r w:rsidRPr="00A461D4">
        <w:rPr>
          <w:sz w:val="24"/>
          <w:szCs w:val="24"/>
          <w:u w:val="single"/>
        </w:rPr>
        <w:t>, 2012</w:t>
      </w:r>
      <w:r w:rsidRPr="00A461D4">
        <w:rPr>
          <w:sz w:val="24"/>
          <w:szCs w:val="24"/>
        </w:rPr>
        <w:tab/>
      </w:r>
      <w:r w:rsidRPr="00A461D4">
        <w:rPr>
          <w:sz w:val="24"/>
          <w:szCs w:val="24"/>
        </w:rPr>
        <w:tab/>
      </w:r>
      <w:r w:rsidRPr="00A461D4">
        <w:rPr>
          <w:sz w:val="24"/>
          <w:szCs w:val="24"/>
        </w:rPr>
        <w:tab/>
      </w:r>
      <w:r w:rsidRPr="00A461D4">
        <w:rPr>
          <w:sz w:val="24"/>
          <w:szCs w:val="24"/>
        </w:rPr>
        <w:tab/>
      </w:r>
      <w:r w:rsidR="00184FF6">
        <w:rPr>
          <w:sz w:val="24"/>
          <w:szCs w:val="24"/>
        </w:rPr>
        <w:tab/>
      </w:r>
      <w:r w:rsidRPr="00A461D4">
        <w:rPr>
          <w:sz w:val="24"/>
          <w:szCs w:val="24"/>
        </w:rPr>
        <w:t>______________________________</w:t>
      </w:r>
    </w:p>
    <w:p w:rsidR="006A3A46" w:rsidRPr="00A461D4" w:rsidRDefault="006A3A46" w:rsidP="00A461D4">
      <w:pPr>
        <w:pStyle w:val="NoSpacing"/>
        <w:rPr>
          <w:sz w:val="24"/>
          <w:szCs w:val="24"/>
        </w:rPr>
      </w:pPr>
      <w:r w:rsidRPr="00A461D4">
        <w:rPr>
          <w:sz w:val="24"/>
          <w:szCs w:val="24"/>
        </w:rPr>
        <w:tab/>
      </w:r>
      <w:r w:rsidRPr="00A461D4">
        <w:rPr>
          <w:sz w:val="24"/>
          <w:szCs w:val="24"/>
        </w:rPr>
        <w:tab/>
      </w:r>
      <w:r w:rsidRPr="00A461D4">
        <w:rPr>
          <w:sz w:val="24"/>
          <w:szCs w:val="24"/>
        </w:rPr>
        <w:tab/>
      </w:r>
      <w:r w:rsidRPr="00A461D4">
        <w:rPr>
          <w:sz w:val="24"/>
          <w:szCs w:val="24"/>
        </w:rPr>
        <w:tab/>
      </w:r>
      <w:r w:rsidRPr="00A461D4">
        <w:rPr>
          <w:sz w:val="24"/>
          <w:szCs w:val="24"/>
        </w:rPr>
        <w:tab/>
      </w:r>
      <w:r w:rsidRPr="00A461D4">
        <w:rPr>
          <w:sz w:val="24"/>
          <w:szCs w:val="24"/>
        </w:rPr>
        <w:tab/>
      </w:r>
      <w:r w:rsidRPr="00A461D4">
        <w:rPr>
          <w:sz w:val="24"/>
          <w:szCs w:val="24"/>
        </w:rPr>
        <w:tab/>
        <w:t>Elizabeth Barnes</w:t>
      </w:r>
    </w:p>
    <w:p w:rsidR="006A3A46" w:rsidRPr="00A461D4" w:rsidRDefault="006A3A46" w:rsidP="00A461D4">
      <w:pPr>
        <w:pStyle w:val="NoSpacing"/>
        <w:rPr>
          <w:sz w:val="24"/>
          <w:szCs w:val="24"/>
        </w:rPr>
      </w:pPr>
      <w:r w:rsidRPr="00A461D4">
        <w:rPr>
          <w:sz w:val="24"/>
          <w:szCs w:val="24"/>
        </w:rPr>
        <w:tab/>
      </w:r>
      <w:r w:rsidRPr="00A461D4">
        <w:rPr>
          <w:sz w:val="24"/>
          <w:szCs w:val="24"/>
        </w:rPr>
        <w:tab/>
      </w:r>
      <w:r w:rsidRPr="00A461D4">
        <w:rPr>
          <w:sz w:val="24"/>
          <w:szCs w:val="24"/>
        </w:rPr>
        <w:tab/>
      </w:r>
      <w:r w:rsidRPr="00A461D4">
        <w:rPr>
          <w:sz w:val="24"/>
          <w:szCs w:val="24"/>
        </w:rPr>
        <w:tab/>
      </w:r>
      <w:r w:rsidRPr="00A461D4">
        <w:rPr>
          <w:sz w:val="24"/>
          <w:szCs w:val="24"/>
        </w:rPr>
        <w:tab/>
      </w:r>
      <w:r w:rsidRPr="00A461D4">
        <w:rPr>
          <w:sz w:val="24"/>
          <w:szCs w:val="24"/>
        </w:rPr>
        <w:tab/>
      </w:r>
      <w:r w:rsidRPr="00A461D4">
        <w:rPr>
          <w:sz w:val="24"/>
          <w:szCs w:val="24"/>
        </w:rPr>
        <w:tab/>
        <w:t>Administrative Law Judge</w:t>
      </w:r>
    </w:p>
    <w:sectPr w:rsidR="006A3A46" w:rsidRPr="00A461D4" w:rsidSect="00E977C8">
      <w:footerReference w:type="even" r:id="rId9"/>
      <w:footerReference w:type="default" r:id="rId10"/>
      <w:type w:val="continuous"/>
      <w:pgSz w:w="12240" w:h="15840" w:code="1"/>
      <w:pgMar w:top="1440" w:right="1440" w:bottom="1440" w:left="1440" w:header="720" w:footer="432"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45CB" w:rsidRDefault="007145CB">
      <w:pPr>
        <w:spacing w:line="20" w:lineRule="exact"/>
        <w:rPr>
          <w:sz w:val="20"/>
          <w:szCs w:val="20"/>
        </w:rPr>
      </w:pPr>
    </w:p>
  </w:endnote>
  <w:endnote w:type="continuationSeparator" w:id="0">
    <w:p w:rsidR="007145CB" w:rsidRDefault="007145CB">
      <w:pPr>
        <w:pStyle w:val="ParaTab1"/>
        <w:rPr>
          <w:sz w:val="20"/>
          <w:szCs w:val="20"/>
        </w:rPr>
      </w:pPr>
      <w:r>
        <w:rPr>
          <w:sz w:val="20"/>
          <w:szCs w:val="20"/>
        </w:rPr>
        <w:t xml:space="preserve"> </w:t>
      </w:r>
    </w:p>
  </w:endnote>
  <w:endnote w:type="continuationNotice" w:id="1">
    <w:p w:rsidR="007145CB" w:rsidRDefault="007145CB">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EE8" w:rsidRDefault="00983583" w:rsidP="004B0990">
    <w:pPr>
      <w:pStyle w:val="Footer"/>
      <w:framePr w:wrap="around" w:vAnchor="text" w:hAnchor="margin" w:xAlign="center" w:y="1"/>
      <w:rPr>
        <w:rStyle w:val="PageNumber"/>
      </w:rPr>
    </w:pPr>
    <w:r>
      <w:rPr>
        <w:rStyle w:val="PageNumber"/>
      </w:rPr>
      <w:fldChar w:fldCharType="begin"/>
    </w:r>
    <w:r w:rsidR="00DF7EE8">
      <w:rPr>
        <w:rStyle w:val="PageNumber"/>
      </w:rPr>
      <w:instrText xml:space="preserve">PAGE  </w:instrText>
    </w:r>
    <w:r>
      <w:rPr>
        <w:rStyle w:val="PageNumber"/>
      </w:rPr>
      <w:fldChar w:fldCharType="end"/>
    </w:r>
  </w:p>
  <w:p w:rsidR="00DF7EE8" w:rsidRDefault="00DF7EE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EE8" w:rsidRPr="00A461D4" w:rsidRDefault="00983583" w:rsidP="00A461D4">
    <w:pPr>
      <w:pStyle w:val="Footer"/>
      <w:framePr w:wrap="around" w:vAnchor="text" w:hAnchor="margin" w:xAlign="center" w:y="1"/>
      <w:rPr>
        <w:rStyle w:val="PageNumber"/>
        <w:rFonts w:ascii="Times New Roman" w:hAnsi="Times New Roman" w:cs="Times New Roman"/>
        <w:sz w:val="20"/>
        <w:szCs w:val="20"/>
      </w:rPr>
    </w:pPr>
    <w:r w:rsidRPr="00A461D4">
      <w:rPr>
        <w:rStyle w:val="PageNumber"/>
        <w:rFonts w:ascii="Times New Roman" w:hAnsi="Times New Roman" w:cs="Times New Roman"/>
        <w:sz w:val="20"/>
        <w:szCs w:val="20"/>
      </w:rPr>
      <w:fldChar w:fldCharType="begin"/>
    </w:r>
    <w:r w:rsidR="00DF7EE8" w:rsidRPr="00A461D4">
      <w:rPr>
        <w:rStyle w:val="PageNumber"/>
        <w:rFonts w:ascii="Times New Roman" w:hAnsi="Times New Roman" w:cs="Times New Roman"/>
        <w:sz w:val="20"/>
        <w:szCs w:val="20"/>
      </w:rPr>
      <w:instrText xml:space="preserve">PAGE  </w:instrText>
    </w:r>
    <w:r w:rsidRPr="00A461D4">
      <w:rPr>
        <w:rStyle w:val="PageNumber"/>
        <w:rFonts w:ascii="Times New Roman" w:hAnsi="Times New Roman" w:cs="Times New Roman"/>
        <w:sz w:val="20"/>
        <w:szCs w:val="20"/>
      </w:rPr>
      <w:fldChar w:fldCharType="separate"/>
    </w:r>
    <w:r w:rsidR="00E22F46">
      <w:rPr>
        <w:rStyle w:val="PageNumber"/>
        <w:rFonts w:ascii="Times New Roman" w:hAnsi="Times New Roman" w:cs="Times New Roman"/>
        <w:noProof/>
        <w:sz w:val="20"/>
        <w:szCs w:val="20"/>
      </w:rPr>
      <w:t>2</w:t>
    </w:r>
    <w:r w:rsidRPr="00A461D4">
      <w:rPr>
        <w:rStyle w:val="PageNumber"/>
        <w:rFonts w:ascii="Times New Roman" w:hAnsi="Times New Roman" w:cs="Times New Roman"/>
        <w:sz w:val="20"/>
        <w:szCs w:val="20"/>
      </w:rPr>
      <w:fldChar w:fldCharType="end"/>
    </w:r>
  </w:p>
  <w:p w:rsidR="00DF7EE8" w:rsidRDefault="00DF7EE8">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45CB" w:rsidRDefault="007145CB">
      <w:pPr>
        <w:pStyle w:val="ParaTab1"/>
        <w:rPr>
          <w:sz w:val="20"/>
          <w:szCs w:val="20"/>
        </w:rPr>
      </w:pPr>
      <w:r>
        <w:rPr>
          <w:sz w:val="20"/>
          <w:szCs w:val="20"/>
        </w:rPr>
        <w:separator/>
      </w:r>
    </w:p>
  </w:footnote>
  <w:footnote w:type="continuationSeparator" w:id="0">
    <w:p w:rsidR="007145CB" w:rsidRDefault="007145CB">
      <w:pPr>
        <w:pStyle w:val="ParaTab1"/>
        <w:rPr>
          <w:sz w:val="20"/>
          <w:szCs w:val="20"/>
        </w:rPr>
      </w:pPr>
      <w:r>
        <w:rPr>
          <w:sz w:val="20"/>
          <w:szCs w:val="20"/>
        </w:rPr>
        <w:t>(..continued)</w:t>
      </w:r>
    </w:p>
  </w:footnote>
  <w:footnote w:id="1">
    <w:p w:rsidR="00242099" w:rsidRPr="008F48CE" w:rsidRDefault="00242099" w:rsidP="00242099">
      <w:pPr>
        <w:pStyle w:val="FootnoteText"/>
      </w:pPr>
      <w:r>
        <w:rPr>
          <w:rStyle w:val="FootnoteReference"/>
        </w:rPr>
        <w:footnoteRef/>
      </w:r>
      <w:r>
        <w:tab/>
        <w:t xml:space="preserve">Notice mailed to a party’s last known address and not returned by the post office is presumed to have been received.  </w:t>
      </w:r>
      <w:r w:rsidRPr="004B7BBA">
        <w:rPr>
          <w:i/>
        </w:rPr>
        <w:t>Chartiers Industrial and Commercial Development Auth. v. Allegheny Cty. Bd. of Property Assessment Appeals and Review</w:t>
      </w:r>
      <w:r>
        <w:t>, 165 Pa.Cmwlth. 671, 645 A.2d 944 (1994</w:t>
      </w:r>
      <w:r w:rsidRPr="007E763E">
        <w:t>), a</w:t>
      </w:r>
      <w:r>
        <w:t>pp</w:t>
      </w:r>
      <w:r w:rsidRPr="007E763E">
        <w:t>. den</w:t>
      </w:r>
      <w:r>
        <w:t>ied</w:t>
      </w:r>
      <w:r w:rsidRPr="007E763E">
        <w:t>,</w:t>
      </w:r>
      <w:r>
        <w:t xml:space="preserve"> 539 Pa. 696, 653 A.2d 1234 (1994); </w:t>
      </w:r>
      <w:r w:rsidRPr="004B7BBA">
        <w:rPr>
          <w:i/>
        </w:rPr>
        <w:t>Berkowitz v. Mayflower Securities, Inc.</w:t>
      </w:r>
      <w:r>
        <w:t xml:space="preserve">, 455 Pa. 531, 317 A.2d 584 (1974); </w:t>
      </w:r>
      <w:r w:rsidRPr="004B7BBA">
        <w:rPr>
          <w:i/>
        </w:rPr>
        <w:t>John D. Stewart, Jr. v. Columbia Gas of Pennsylvania, Inc.</w:t>
      </w:r>
      <w:r>
        <w:t xml:space="preserve">, Docket Number C-00957041, Opinion and Order adopted </w:t>
      </w:r>
      <w:r w:rsidR="00A30EAC">
        <w:t>March 28, 1996, entered May 10, </w:t>
      </w:r>
      <w:r>
        <w:t xml:space="preserve">1996.  Mere assertion that the document was not received, without corroboration, is insufficient to overcome the presumption of receipt.  </w:t>
      </w:r>
      <w:r w:rsidRPr="004B7BBA">
        <w:rPr>
          <w:i/>
        </w:rPr>
        <w:t>Donegal Mutual Ins. Co. v. Insurance Dep’t</w:t>
      </w:r>
      <w:r>
        <w:t xml:space="preserve">, 719 A.2d 825 (Pa.Cmwlth. 1998); </w:t>
      </w:r>
      <w:r w:rsidRPr="00275BBC">
        <w:rPr>
          <w:i/>
        </w:rPr>
        <w:t>Geise v. Nationwide Life and Annuity Co.</w:t>
      </w:r>
      <w:r>
        <w:t>, 939 A.2d 409 (Pa.Super. 2007).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660FD"/>
    <w:multiLevelType w:val="hybridMultilevel"/>
    <w:tmpl w:val="69E0237C"/>
    <w:lvl w:ilvl="0" w:tplc="3B3A6A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41A2E52"/>
    <w:multiLevelType w:val="hybridMultilevel"/>
    <w:tmpl w:val="7A7420E0"/>
    <w:lvl w:ilvl="0" w:tplc="A1A6DB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C27148A"/>
    <w:multiLevelType w:val="hybridMultilevel"/>
    <w:tmpl w:val="5562FBA0"/>
    <w:lvl w:ilvl="0" w:tplc="7C30C27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3680101C"/>
    <w:multiLevelType w:val="hybridMultilevel"/>
    <w:tmpl w:val="B1F80E0E"/>
    <w:lvl w:ilvl="0" w:tplc="716461D4">
      <w:start w:val="1"/>
      <w:numFmt w:val="decimal"/>
      <w:lvlText w:val="%1."/>
      <w:lvlJc w:val="left"/>
      <w:pPr>
        <w:tabs>
          <w:tab w:val="num" w:pos="1890"/>
        </w:tabs>
        <w:ind w:left="1890" w:hanging="360"/>
      </w:pPr>
      <w:rPr>
        <w:b w:val="0"/>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
    <w:nsid w:val="3A47662F"/>
    <w:multiLevelType w:val="hybridMultilevel"/>
    <w:tmpl w:val="2402C45C"/>
    <w:lvl w:ilvl="0" w:tplc="A05ED0C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7">
    <w:nsid w:val="5DA5554C"/>
    <w:multiLevelType w:val="hybridMultilevel"/>
    <w:tmpl w:val="37401316"/>
    <w:lvl w:ilvl="0" w:tplc="4D2E2FF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6"/>
  </w:num>
  <w:num w:numId="2">
    <w:abstractNumId w:val="5"/>
  </w:num>
  <w:num w:numId="3">
    <w:abstractNumId w:val="3"/>
  </w:num>
  <w:num w:numId="4">
    <w:abstractNumId w:val="0"/>
  </w:num>
  <w:num w:numId="5">
    <w:abstractNumId w:val="7"/>
  </w:num>
  <w:num w:numId="6">
    <w:abstractNumId w:val="2"/>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FB8"/>
    <w:rsid w:val="00002FB6"/>
    <w:rsid w:val="000077A7"/>
    <w:rsid w:val="0002580A"/>
    <w:rsid w:val="0002741E"/>
    <w:rsid w:val="000311BF"/>
    <w:rsid w:val="0003733C"/>
    <w:rsid w:val="00037951"/>
    <w:rsid w:val="00043CE1"/>
    <w:rsid w:val="0004672F"/>
    <w:rsid w:val="0005019C"/>
    <w:rsid w:val="000570B4"/>
    <w:rsid w:val="00066AF1"/>
    <w:rsid w:val="00071C51"/>
    <w:rsid w:val="0007411C"/>
    <w:rsid w:val="00074FDA"/>
    <w:rsid w:val="00082021"/>
    <w:rsid w:val="0008388E"/>
    <w:rsid w:val="00085A67"/>
    <w:rsid w:val="000A2FAD"/>
    <w:rsid w:val="000A7D36"/>
    <w:rsid w:val="000B2E76"/>
    <w:rsid w:val="000B3C86"/>
    <w:rsid w:val="000C1849"/>
    <w:rsid w:val="000C24DA"/>
    <w:rsid w:val="000C2AEF"/>
    <w:rsid w:val="000C574E"/>
    <w:rsid w:val="000C696A"/>
    <w:rsid w:val="000C6A1D"/>
    <w:rsid w:val="000D204F"/>
    <w:rsid w:val="000E1C79"/>
    <w:rsid w:val="000E2077"/>
    <w:rsid w:val="000E28F8"/>
    <w:rsid w:val="000E4193"/>
    <w:rsid w:val="000E7B8F"/>
    <w:rsid w:val="00115CA0"/>
    <w:rsid w:val="00117FE0"/>
    <w:rsid w:val="00127B28"/>
    <w:rsid w:val="00145617"/>
    <w:rsid w:val="001478C0"/>
    <w:rsid w:val="001500CA"/>
    <w:rsid w:val="001545A6"/>
    <w:rsid w:val="00184DEF"/>
    <w:rsid w:val="00184FF6"/>
    <w:rsid w:val="001913E2"/>
    <w:rsid w:val="001913EB"/>
    <w:rsid w:val="00193F05"/>
    <w:rsid w:val="00196175"/>
    <w:rsid w:val="001A1F66"/>
    <w:rsid w:val="001A526C"/>
    <w:rsid w:val="001C1326"/>
    <w:rsid w:val="001D0837"/>
    <w:rsid w:val="001D1AD1"/>
    <w:rsid w:val="001D5559"/>
    <w:rsid w:val="001D7260"/>
    <w:rsid w:val="001D753E"/>
    <w:rsid w:val="001D7B3E"/>
    <w:rsid w:val="001E4FE1"/>
    <w:rsid w:val="001E6132"/>
    <w:rsid w:val="001F11E8"/>
    <w:rsid w:val="002040BA"/>
    <w:rsid w:val="00210597"/>
    <w:rsid w:val="00211A87"/>
    <w:rsid w:val="00213880"/>
    <w:rsid w:val="00213E5E"/>
    <w:rsid w:val="00215DC9"/>
    <w:rsid w:val="0022061E"/>
    <w:rsid w:val="00220D72"/>
    <w:rsid w:val="002311EC"/>
    <w:rsid w:val="00234024"/>
    <w:rsid w:val="002344E8"/>
    <w:rsid w:val="0023722B"/>
    <w:rsid w:val="00242099"/>
    <w:rsid w:val="00244D8B"/>
    <w:rsid w:val="00246CE3"/>
    <w:rsid w:val="00250B05"/>
    <w:rsid w:val="002624B6"/>
    <w:rsid w:val="00266B37"/>
    <w:rsid w:val="00270B46"/>
    <w:rsid w:val="00272C05"/>
    <w:rsid w:val="0027423F"/>
    <w:rsid w:val="00281054"/>
    <w:rsid w:val="00281D25"/>
    <w:rsid w:val="0028258E"/>
    <w:rsid w:val="002842AC"/>
    <w:rsid w:val="0028579C"/>
    <w:rsid w:val="00286469"/>
    <w:rsid w:val="00292643"/>
    <w:rsid w:val="002931C8"/>
    <w:rsid w:val="00296137"/>
    <w:rsid w:val="002968C4"/>
    <w:rsid w:val="00296DD6"/>
    <w:rsid w:val="00297751"/>
    <w:rsid w:val="00297BB1"/>
    <w:rsid w:val="002B3289"/>
    <w:rsid w:val="002B5E52"/>
    <w:rsid w:val="002B78D7"/>
    <w:rsid w:val="002C1BD6"/>
    <w:rsid w:val="002C28BB"/>
    <w:rsid w:val="002D0730"/>
    <w:rsid w:val="002D4B8D"/>
    <w:rsid w:val="002E1BD2"/>
    <w:rsid w:val="002E35A1"/>
    <w:rsid w:val="002F5CD5"/>
    <w:rsid w:val="002F6220"/>
    <w:rsid w:val="0030094C"/>
    <w:rsid w:val="0030258D"/>
    <w:rsid w:val="00304B12"/>
    <w:rsid w:val="00305550"/>
    <w:rsid w:val="003074FC"/>
    <w:rsid w:val="003128F2"/>
    <w:rsid w:val="0031518E"/>
    <w:rsid w:val="00315DAA"/>
    <w:rsid w:val="00317FA2"/>
    <w:rsid w:val="00327F22"/>
    <w:rsid w:val="00337CDB"/>
    <w:rsid w:val="00337CF1"/>
    <w:rsid w:val="00344BB9"/>
    <w:rsid w:val="0034744D"/>
    <w:rsid w:val="00362634"/>
    <w:rsid w:val="00362B96"/>
    <w:rsid w:val="00362EAE"/>
    <w:rsid w:val="00362FFE"/>
    <w:rsid w:val="00363273"/>
    <w:rsid w:val="00370720"/>
    <w:rsid w:val="00371787"/>
    <w:rsid w:val="00372D01"/>
    <w:rsid w:val="00373D26"/>
    <w:rsid w:val="00376195"/>
    <w:rsid w:val="00376D13"/>
    <w:rsid w:val="00377F32"/>
    <w:rsid w:val="0038029E"/>
    <w:rsid w:val="00384206"/>
    <w:rsid w:val="00387DE3"/>
    <w:rsid w:val="003921FB"/>
    <w:rsid w:val="00396293"/>
    <w:rsid w:val="00397CFB"/>
    <w:rsid w:val="003A28F8"/>
    <w:rsid w:val="003A3BD7"/>
    <w:rsid w:val="003A65C4"/>
    <w:rsid w:val="003B03F5"/>
    <w:rsid w:val="003B0F10"/>
    <w:rsid w:val="003B21B9"/>
    <w:rsid w:val="003B429E"/>
    <w:rsid w:val="003B4D2C"/>
    <w:rsid w:val="003C18AE"/>
    <w:rsid w:val="003C2ED9"/>
    <w:rsid w:val="003C321F"/>
    <w:rsid w:val="003C5897"/>
    <w:rsid w:val="003C6B31"/>
    <w:rsid w:val="003C6EF3"/>
    <w:rsid w:val="003D18CF"/>
    <w:rsid w:val="003D408B"/>
    <w:rsid w:val="003D428E"/>
    <w:rsid w:val="003D4423"/>
    <w:rsid w:val="003D6062"/>
    <w:rsid w:val="003E01A1"/>
    <w:rsid w:val="003E0E07"/>
    <w:rsid w:val="003E406A"/>
    <w:rsid w:val="003F28B4"/>
    <w:rsid w:val="003F35CF"/>
    <w:rsid w:val="003F5E4D"/>
    <w:rsid w:val="00403EE1"/>
    <w:rsid w:val="004058DB"/>
    <w:rsid w:val="004078BC"/>
    <w:rsid w:val="0041082D"/>
    <w:rsid w:val="0041397D"/>
    <w:rsid w:val="00420452"/>
    <w:rsid w:val="00422F13"/>
    <w:rsid w:val="004234E4"/>
    <w:rsid w:val="004245ED"/>
    <w:rsid w:val="00425B02"/>
    <w:rsid w:val="0043103B"/>
    <w:rsid w:val="00431C52"/>
    <w:rsid w:val="00434157"/>
    <w:rsid w:val="00436AD3"/>
    <w:rsid w:val="00440B5A"/>
    <w:rsid w:val="00440D10"/>
    <w:rsid w:val="00441785"/>
    <w:rsid w:val="00444AE3"/>
    <w:rsid w:val="00444AFB"/>
    <w:rsid w:val="00447799"/>
    <w:rsid w:val="00461B36"/>
    <w:rsid w:val="00463404"/>
    <w:rsid w:val="004668D3"/>
    <w:rsid w:val="00471358"/>
    <w:rsid w:val="00472EAA"/>
    <w:rsid w:val="00475F46"/>
    <w:rsid w:val="00483815"/>
    <w:rsid w:val="004946F6"/>
    <w:rsid w:val="004955E6"/>
    <w:rsid w:val="004A201E"/>
    <w:rsid w:val="004B0990"/>
    <w:rsid w:val="004B1BF9"/>
    <w:rsid w:val="004B3362"/>
    <w:rsid w:val="004C7F94"/>
    <w:rsid w:val="004D2E07"/>
    <w:rsid w:val="004E7962"/>
    <w:rsid w:val="004F4257"/>
    <w:rsid w:val="004F761A"/>
    <w:rsid w:val="005030A0"/>
    <w:rsid w:val="0050428F"/>
    <w:rsid w:val="00506BDD"/>
    <w:rsid w:val="00507F45"/>
    <w:rsid w:val="005109E4"/>
    <w:rsid w:val="00510FD1"/>
    <w:rsid w:val="00511F84"/>
    <w:rsid w:val="00513E70"/>
    <w:rsid w:val="00522445"/>
    <w:rsid w:val="00534201"/>
    <w:rsid w:val="00535C96"/>
    <w:rsid w:val="00541666"/>
    <w:rsid w:val="0054237B"/>
    <w:rsid w:val="00544C76"/>
    <w:rsid w:val="0054748C"/>
    <w:rsid w:val="0055022D"/>
    <w:rsid w:val="00551376"/>
    <w:rsid w:val="005528FA"/>
    <w:rsid w:val="00554503"/>
    <w:rsid w:val="0055649D"/>
    <w:rsid w:val="0056006D"/>
    <w:rsid w:val="00560C49"/>
    <w:rsid w:val="005670AC"/>
    <w:rsid w:val="00567106"/>
    <w:rsid w:val="00573692"/>
    <w:rsid w:val="00573B26"/>
    <w:rsid w:val="00576151"/>
    <w:rsid w:val="005767A1"/>
    <w:rsid w:val="0058419B"/>
    <w:rsid w:val="00584886"/>
    <w:rsid w:val="00585145"/>
    <w:rsid w:val="00586C74"/>
    <w:rsid w:val="0059058D"/>
    <w:rsid w:val="005939E4"/>
    <w:rsid w:val="005A27D0"/>
    <w:rsid w:val="005A5839"/>
    <w:rsid w:val="005A6C09"/>
    <w:rsid w:val="005B1657"/>
    <w:rsid w:val="005B29B8"/>
    <w:rsid w:val="005B3530"/>
    <w:rsid w:val="005B4F80"/>
    <w:rsid w:val="005C17A0"/>
    <w:rsid w:val="005C4537"/>
    <w:rsid w:val="005C4709"/>
    <w:rsid w:val="005D2A74"/>
    <w:rsid w:val="005D2A98"/>
    <w:rsid w:val="005D66D5"/>
    <w:rsid w:val="005E2ED7"/>
    <w:rsid w:val="005E4B0B"/>
    <w:rsid w:val="005E5B8A"/>
    <w:rsid w:val="005E62AA"/>
    <w:rsid w:val="005E6C37"/>
    <w:rsid w:val="005F1C68"/>
    <w:rsid w:val="005F269C"/>
    <w:rsid w:val="005F352E"/>
    <w:rsid w:val="005F4520"/>
    <w:rsid w:val="005F5C9D"/>
    <w:rsid w:val="005F6067"/>
    <w:rsid w:val="005F65B5"/>
    <w:rsid w:val="005F706C"/>
    <w:rsid w:val="00604212"/>
    <w:rsid w:val="006042F0"/>
    <w:rsid w:val="0060450B"/>
    <w:rsid w:val="006078DF"/>
    <w:rsid w:val="0061111B"/>
    <w:rsid w:val="00611DAB"/>
    <w:rsid w:val="00612F0C"/>
    <w:rsid w:val="006134F1"/>
    <w:rsid w:val="00614AB7"/>
    <w:rsid w:val="00615756"/>
    <w:rsid w:val="00615C75"/>
    <w:rsid w:val="00617F4A"/>
    <w:rsid w:val="00620323"/>
    <w:rsid w:val="006204D8"/>
    <w:rsid w:val="00620B89"/>
    <w:rsid w:val="00623945"/>
    <w:rsid w:val="0063148D"/>
    <w:rsid w:val="006349C0"/>
    <w:rsid w:val="00642899"/>
    <w:rsid w:val="00644CED"/>
    <w:rsid w:val="00647650"/>
    <w:rsid w:val="006479D7"/>
    <w:rsid w:val="006557AC"/>
    <w:rsid w:val="00655BD7"/>
    <w:rsid w:val="006573C5"/>
    <w:rsid w:val="00657AAB"/>
    <w:rsid w:val="006608FD"/>
    <w:rsid w:val="0066223E"/>
    <w:rsid w:val="0066241C"/>
    <w:rsid w:val="00662491"/>
    <w:rsid w:val="00663566"/>
    <w:rsid w:val="00664278"/>
    <w:rsid w:val="006764BC"/>
    <w:rsid w:val="0067658B"/>
    <w:rsid w:val="006807F4"/>
    <w:rsid w:val="00686575"/>
    <w:rsid w:val="0069071C"/>
    <w:rsid w:val="006A3A46"/>
    <w:rsid w:val="006A4FFB"/>
    <w:rsid w:val="006A6645"/>
    <w:rsid w:val="006B094F"/>
    <w:rsid w:val="006B1233"/>
    <w:rsid w:val="006B161B"/>
    <w:rsid w:val="006C5054"/>
    <w:rsid w:val="006D43CD"/>
    <w:rsid w:val="006D4AF2"/>
    <w:rsid w:val="006D5560"/>
    <w:rsid w:val="006D5683"/>
    <w:rsid w:val="006E00DD"/>
    <w:rsid w:val="006E0A31"/>
    <w:rsid w:val="006E5589"/>
    <w:rsid w:val="006E721C"/>
    <w:rsid w:val="006F244B"/>
    <w:rsid w:val="006F2E0F"/>
    <w:rsid w:val="00702080"/>
    <w:rsid w:val="00705F2C"/>
    <w:rsid w:val="00713205"/>
    <w:rsid w:val="007132B0"/>
    <w:rsid w:val="0071383B"/>
    <w:rsid w:val="007145CB"/>
    <w:rsid w:val="0071467B"/>
    <w:rsid w:val="00717DD4"/>
    <w:rsid w:val="00721557"/>
    <w:rsid w:val="00722965"/>
    <w:rsid w:val="00724BBF"/>
    <w:rsid w:val="00725BA8"/>
    <w:rsid w:val="00727BD4"/>
    <w:rsid w:val="007404D5"/>
    <w:rsid w:val="00742E76"/>
    <w:rsid w:val="007467C1"/>
    <w:rsid w:val="00750050"/>
    <w:rsid w:val="007515E8"/>
    <w:rsid w:val="00752E38"/>
    <w:rsid w:val="007538CC"/>
    <w:rsid w:val="00753DF5"/>
    <w:rsid w:val="007546FC"/>
    <w:rsid w:val="0075658E"/>
    <w:rsid w:val="00756BB4"/>
    <w:rsid w:val="00756D04"/>
    <w:rsid w:val="00756D8F"/>
    <w:rsid w:val="0076548B"/>
    <w:rsid w:val="007731CE"/>
    <w:rsid w:val="007810D0"/>
    <w:rsid w:val="0079257C"/>
    <w:rsid w:val="00792F0E"/>
    <w:rsid w:val="00794938"/>
    <w:rsid w:val="007A2B0A"/>
    <w:rsid w:val="007A64DD"/>
    <w:rsid w:val="007A673B"/>
    <w:rsid w:val="007B4DB5"/>
    <w:rsid w:val="007B5973"/>
    <w:rsid w:val="007C166F"/>
    <w:rsid w:val="007C6B7B"/>
    <w:rsid w:val="007D0C0D"/>
    <w:rsid w:val="007D47BE"/>
    <w:rsid w:val="007D5D9F"/>
    <w:rsid w:val="007E3DA4"/>
    <w:rsid w:val="007E7052"/>
    <w:rsid w:val="007F576B"/>
    <w:rsid w:val="007F5B4F"/>
    <w:rsid w:val="007F6B89"/>
    <w:rsid w:val="007F78AD"/>
    <w:rsid w:val="007F7B2A"/>
    <w:rsid w:val="0080094D"/>
    <w:rsid w:val="0080198C"/>
    <w:rsid w:val="00803BEC"/>
    <w:rsid w:val="008078AF"/>
    <w:rsid w:val="008153D0"/>
    <w:rsid w:val="008177FA"/>
    <w:rsid w:val="00821A6B"/>
    <w:rsid w:val="0082300F"/>
    <w:rsid w:val="008249D3"/>
    <w:rsid w:val="00826FF7"/>
    <w:rsid w:val="00827617"/>
    <w:rsid w:val="00833FB8"/>
    <w:rsid w:val="00840B9C"/>
    <w:rsid w:val="0084333D"/>
    <w:rsid w:val="00844412"/>
    <w:rsid w:val="0084560B"/>
    <w:rsid w:val="00846AB3"/>
    <w:rsid w:val="00847556"/>
    <w:rsid w:val="00864589"/>
    <w:rsid w:val="00865C2D"/>
    <w:rsid w:val="00867FBD"/>
    <w:rsid w:val="008727BC"/>
    <w:rsid w:val="00877374"/>
    <w:rsid w:val="0088300C"/>
    <w:rsid w:val="00885185"/>
    <w:rsid w:val="0088795E"/>
    <w:rsid w:val="00890D3D"/>
    <w:rsid w:val="00891564"/>
    <w:rsid w:val="00895853"/>
    <w:rsid w:val="00897B60"/>
    <w:rsid w:val="00897C02"/>
    <w:rsid w:val="00897D6A"/>
    <w:rsid w:val="008A02DC"/>
    <w:rsid w:val="008A0E9A"/>
    <w:rsid w:val="008A1E59"/>
    <w:rsid w:val="008A5224"/>
    <w:rsid w:val="008C20EA"/>
    <w:rsid w:val="008D1001"/>
    <w:rsid w:val="008D1586"/>
    <w:rsid w:val="008D2AD5"/>
    <w:rsid w:val="008D3243"/>
    <w:rsid w:val="008D64C9"/>
    <w:rsid w:val="008E297F"/>
    <w:rsid w:val="008E2FB6"/>
    <w:rsid w:val="008E7719"/>
    <w:rsid w:val="008F1052"/>
    <w:rsid w:val="008F1DE7"/>
    <w:rsid w:val="008F7B9D"/>
    <w:rsid w:val="00901715"/>
    <w:rsid w:val="00902101"/>
    <w:rsid w:val="0091382C"/>
    <w:rsid w:val="00916862"/>
    <w:rsid w:val="00923837"/>
    <w:rsid w:val="00923A77"/>
    <w:rsid w:val="0092569C"/>
    <w:rsid w:val="00926D97"/>
    <w:rsid w:val="009302E5"/>
    <w:rsid w:val="00930948"/>
    <w:rsid w:val="0093467F"/>
    <w:rsid w:val="009347D6"/>
    <w:rsid w:val="009441A1"/>
    <w:rsid w:val="009445C7"/>
    <w:rsid w:val="009473BF"/>
    <w:rsid w:val="0094794D"/>
    <w:rsid w:val="0095003B"/>
    <w:rsid w:val="00952C97"/>
    <w:rsid w:val="009568BE"/>
    <w:rsid w:val="00960F3C"/>
    <w:rsid w:val="00962EDE"/>
    <w:rsid w:val="0096422B"/>
    <w:rsid w:val="00966E87"/>
    <w:rsid w:val="009728A5"/>
    <w:rsid w:val="00974D94"/>
    <w:rsid w:val="00976852"/>
    <w:rsid w:val="0098095E"/>
    <w:rsid w:val="00981A48"/>
    <w:rsid w:val="0098215A"/>
    <w:rsid w:val="00983583"/>
    <w:rsid w:val="00984405"/>
    <w:rsid w:val="009860B5"/>
    <w:rsid w:val="00990604"/>
    <w:rsid w:val="00990854"/>
    <w:rsid w:val="009959E2"/>
    <w:rsid w:val="0099716F"/>
    <w:rsid w:val="009A06B9"/>
    <w:rsid w:val="009A271D"/>
    <w:rsid w:val="009A4689"/>
    <w:rsid w:val="009B0BBF"/>
    <w:rsid w:val="009B4366"/>
    <w:rsid w:val="009B7D2E"/>
    <w:rsid w:val="009C2BEA"/>
    <w:rsid w:val="009C6FDC"/>
    <w:rsid w:val="009D6DA8"/>
    <w:rsid w:val="009E01CA"/>
    <w:rsid w:val="009E18CF"/>
    <w:rsid w:val="009E6A4A"/>
    <w:rsid w:val="009F3160"/>
    <w:rsid w:val="00A055BE"/>
    <w:rsid w:val="00A05D66"/>
    <w:rsid w:val="00A118DA"/>
    <w:rsid w:val="00A20FA0"/>
    <w:rsid w:val="00A219C5"/>
    <w:rsid w:val="00A24FFB"/>
    <w:rsid w:val="00A259E4"/>
    <w:rsid w:val="00A30A2B"/>
    <w:rsid w:val="00A30EAC"/>
    <w:rsid w:val="00A328F5"/>
    <w:rsid w:val="00A32DDC"/>
    <w:rsid w:val="00A34AEF"/>
    <w:rsid w:val="00A40B4F"/>
    <w:rsid w:val="00A461D4"/>
    <w:rsid w:val="00A504B3"/>
    <w:rsid w:val="00A51978"/>
    <w:rsid w:val="00A526D9"/>
    <w:rsid w:val="00A53262"/>
    <w:rsid w:val="00A564BC"/>
    <w:rsid w:val="00A567DC"/>
    <w:rsid w:val="00A56F0E"/>
    <w:rsid w:val="00A57D00"/>
    <w:rsid w:val="00A6356A"/>
    <w:rsid w:val="00A839FD"/>
    <w:rsid w:val="00A85B0E"/>
    <w:rsid w:val="00A862CE"/>
    <w:rsid w:val="00A90CD6"/>
    <w:rsid w:val="00A9452C"/>
    <w:rsid w:val="00AB17F8"/>
    <w:rsid w:val="00AB1D13"/>
    <w:rsid w:val="00AB2673"/>
    <w:rsid w:val="00AB4A3A"/>
    <w:rsid w:val="00AB6622"/>
    <w:rsid w:val="00AC11F3"/>
    <w:rsid w:val="00AC2B82"/>
    <w:rsid w:val="00AC5CB0"/>
    <w:rsid w:val="00AC6DFE"/>
    <w:rsid w:val="00AD1918"/>
    <w:rsid w:val="00AD1D49"/>
    <w:rsid w:val="00AE065A"/>
    <w:rsid w:val="00AE1215"/>
    <w:rsid w:val="00AE1A43"/>
    <w:rsid w:val="00AF3E72"/>
    <w:rsid w:val="00AF4E84"/>
    <w:rsid w:val="00B03B4C"/>
    <w:rsid w:val="00B0550B"/>
    <w:rsid w:val="00B07ECF"/>
    <w:rsid w:val="00B13CC9"/>
    <w:rsid w:val="00B14D0F"/>
    <w:rsid w:val="00B17E2A"/>
    <w:rsid w:val="00B2058C"/>
    <w:rsid w:val="00B20595"/>
    <w:rsid w:val="00B21721"/>
    <w:rsid w:val="00B33BA2"/>
    <w:rsid w:val="00B350DF"/>
    <w:rsid w:val="00B37763"/>
    <w:rsid w:val="00B37FE9"/>
    <w:rsid w:val="00B40505"/>
    <w:rsid w:val="00B42737"/>
    <w:rsid w:val="00B4433D"/>
    <w:rsid w:val="00B5102A"/>
    <w:rsid w:val="00B5116B"/>
    <w:rsid w:val="00B53C78"/>
    <w:rsid w:val="00B5790A"/>
    <w:rsid w:val="00B61D9E"/>
    <w:rsid w:val="00B62415"/>
    <w:rsid w:val="00B63008"/>
    <w:rsid w:val="00B6619F"/>
    <w:rsid w:val="00B7105E"/>
    <w:rsid w:val="00B715CE"/>
    <w:rsid w:val="00B72D65"/>
    <w:rsid w:val="00B756B3"/>
    <w:rsid w:val="00B860D6"/>
    <w:rsid w:val="00B96BD2"/>
    <w:rsid w:val="00B9725F"/>
    <w:rsid w:val="00BA4173"/>
    <w:rsid w:val="00BB4618"/>
    <w:rsid w:val="00BB636C"/>
    <w:rsid w:val="00BB6A38"/>
    <w:rsid w:val="00BC2812"/>
    <w:rsid w:val="00BC3708"/>
    <w:rsid w:val="00BC3FE5"/>
    <w:rsid w:val="00BC6F8E"/>
    <w:rsid w:val="00BC7344"/>
    <w:rsid w:val="00BD3A4D"/>
    <w:rsid w:val="00BD44D3"/>
    <w:rsid w:val="00BD56B5"/>
    <w:rsid w:val="00BE2ACA"/>
    <w:rsid w:val="00BE2C9E"/>
    <w:rsid w:val="00BF020C"/>
    <w:rsid w:val="00BF075A"/>
    <w:rsid w:val="00BF1A27"/>
    <w:rsid w:val="00C00682"/>
    <w:rsid w:val="00C06175"/>
    <w:rsid w:val="00C07413"/>
    <w:rsid w:val="00C1434A"/>
    <w:rsid w:val="00C17974"/>
    <w:rsid w:val="00C22CC3"/>
    <w:rsid w:val="00C236EE"/>
    <w:rsid w:val="00C3078F"/>
    <w:rsid w:val="00C42508"/>
    <w:rsid w:val="00C43B6A"/>
    <w:rsid w:val="00C446EF"/>
    <w:rsid w:val="00C46DA7"/>
    <w:rsid w:val="00C52587"/>
    <w:rsid w:val="00C52F27"/>
    <w:rsid w:val="00C53499"/>
    <w:rsid w:val="00C562AF"/>
    <w:rsid w:val="00C6518C"/>
    <w:rsid w:val="00C6794F"/>
    <w:rsid w:val="00C72C7B"/>
    <w:rsid w:val="00C81BBF"/>
    <w:rsid w:val="00C82C1A"/>
    <w:rsid w:val="00C862FD"/>
    <w:rsid w:val="00C868F8"/>
    <w:rsid w:val="00C86A11"/>
    <w:rsid w:val="00C86B5C"/>
    <w:rsid w:val="00C870AF"/>
    <w:rsid w:val="00C879E5"/>
    <w:rsid w:val="00C977BE"/>
    <w:rsid w:val="00CA2AE7"/>
    <w:rsid w:val="00CA2FE0"/>
    <w:rsid w:val="00CA3F07"/>
    <w:rsid w:val="00CA53D9"/>
    <w:rsid w:val="00CB0771"/>
    <w:rsid w:val="00CB1720"/>
    <w:rsid w:val="00CB34A2"/>
    <w:rsid w:val="00CB397C"/>
    <w:rsid w:val="00CB7ACD"/>
    <w:rsid w:val="00CB7F09"/>
    <w:rsid w:val="00CC5CDF"/>
    <w:rsid w:val="00CD0595"/>
    <w:rsid w:val="00CD285B"/>
    <w:rsid w:val="00CE4344"/>
    <w:rsid w:val="00CE5D06"/>
    <w:rsid w:val="00CF75E0"/>
    <w:rsid w:val="00D02DA3"/>
    <w:rsid w:val="00D1704A"/>
    <w:rsid w:val="00D26FC9"/>
    <w:rsid w:val="00D3322D"/>
    <w:rsid w:val="00D34102"/>
    <w:rsid w:val="00D40299"/>
    <w:rsid w:val="00D46CBA"/>
    <w:rsid w:val="00D470F5"/>
    <w:rsid w:val="00D63669"/>
    <w:rsid w:val="00D64007"/>
    <w:rsid w:val="00D641C5"/>
    <w:rsid w:val="00D71D77"/>
    <w:rsid w:val="00D71EAF"/>
    <w:rsid w:val="00D74455"/>
    <w:rsid w:val="00D76867"/>
    <w:rsid w:val="00D805A4"/>
    <w:rsid w:val="00D8243B"/>
    <w:rsid w:val="00D83169"/>
    <w:rsid w:val="00D858D8"/>
    <w:rsid w:val="00D86F3C"/>
    <w:rsid w:val="00D97C37"/>
    <w:rsid w:val="00DA397B"/>
    <w:rsid w:val="00DA50DF"/>
    <w:rsid w:val="00DA5B70"/>
    <w:rsid w:val="00DB5107"/>
    <w:rsid w:val="00DB5586"/>
    <w:rsid w:val="00DB591D"/>
    <w:rsid w:val="00DB6D34"/>
    <w:rsid w:val="00DC3E26"/>
    <w:rsid w:val="00DC6191"/>
    <w:rsid w:val="00DD055C"/>
    <w:rsid w:val="00DD1D4E"/>
    <w:rsid w:val="00DD685A"/>
    <w:rsid w:val="00DE0129"/>
    <w:rsid w:val="00DE3E7D"/>
    <w:rsid w:val="00DE7566"/>
    <w:rsid w:val="00DF3A24"/>
    <w:rsid w:val="00DF7EE8"/>
    <w:rsid w:val="00E04026"/>
    <w:rsid w:val="00E041C9"/>
    <w:rsid w:val="00E12835"/>
    <w:rsid w:val="00E14C30"/>
    <w:rsid w:val="00E1535E"/>
    <w:rsid w:val="00E22E48"/>
    <w:rsid w:val="00E22F46"/>
    <w:rsid w:val="00E26BBB"/>
    <w:rsid w:val="00E4689F"/>
    <w:rsid w:val="00E507BA"/>
    <w:rsid w:val="00E507BC"/>
    <w:rsid w:val="00E50E67"/>
    <w:rsid w:val="00E51C71"/>
    <w:rsid w:val="00E7161D"/>
    <w:rsid w:val="00E7480E"/>
    <w:rsid w:val="00E7744F"/>
    <w:rsid w:val="00E849D5"/>
    <w:rsid w:val="00E92F24"/>
    <w:rsid w:val="00E94046"/>
    <w:rsid w:val="00E9541B"/>
    <w:rsid w:val="00E95B19"/>
    <w:rsid w:val="00E96EB4"/>
    <w:rsid w:val="00E97461"/>
    <w:rsid w:val="00E977C8"/>
    <w:rsid w:val="00E97AB6"/>
    <w:rsid w:val="00EA3C79"/>
    <w:rsid w:val="00EB21D7"/>
    <w:rsid w:val="00EB2CD1"/>
    <w:rsid w:val="00EC1D92"/>
    <w:rsid w:val="00EC286B"/>
    <w:rsid w:val="00EC2D1D"/>
    <w:rsid w:val="00EC3DE0"/>
    <w:rsid w:val="00EC42C3"/>
    <w:rsid w:val="00EC7184"/>
    <w:rsid w:val="00EE42D0"/>
    <w:rsid w:val="00EE5A0F"/>
    <w:rsid w:val="00F10AFF"/>
    <w:rsid w:val="00F11988"/>
    <w:rsid w:val="00F1278A"/>
    <w:rsid w:val="00F1656B"/>
    <w:rsid w:val="00F20F26"/>
    <w:rsid w:val="00F2498B"/>
    <w:rsid w:val="00F2578B"/>
    <w:rsid w:val="00F35147"/>
    <w:rsid w:val="00F35BA9"/>
    <w:rsid w:val="00F401F2"/>
    <w:rsid w:val="00F46CF4"/>
    <w:rsid w:val="00F46ECB"/>
    <w:rsid w:val="00F51F67"/>
    <w:rsid w:val="00F53C22"/>
    <w:rsid w:val="00F625B5"/>
    <w:rsid w:val="00F71724"/>
    <w:rsid w:val="00F7325B"/>
    <w:rsid w:val="00F7330B"/>
    <w:rsid w:val="00F76E37"/>
    <w:rsid w:val="00F77131"/>
    <w:rsid w:val="00F80488"/>
    <w:rsid w:val="00F820C3"/>
    <w:rsid w:val="00F82CFD"/>
    <w:rsid w:val="00F90C0F"/>
    <w:rsid w:val="00F91D7D"/>
    <w:rsid w:val="00F92815"/>
    <w:rsid w:val="00F960F5"/>
    <w:rsid w:val="00FB095A"/>
    <w:rsid w:val="00FB09BB"/>
    <w:rsid w:val="00FB13C0"/>
    <w:rsid w:val="00FB170C"/>
    <w:rsid w:val="00FB5FFB"/>
    <w:rsid w:val="00FC0540"/>
    <w:rsid w:val="00FC0E73"/>
    <w:rsid w:val="00FC1A04"/>
    <w:rsid w:val="00FC1F33"/>
    <w:rsid w:val="00FC3954"/>
    <w:rsid w:val="00FD04E2"/>
    <w:rsid w:val="00FE2711"/>
    <w:rsid w:val="00FE63B9"/>
    <w:rsid w:val="00FE6A4D"/>
    <w:rsid w:val="00FE7F55"/>
    <w:rsid w:val="00FF1631"/>
    <w:rsid w:val="00FF68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E2077"/>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E2077"/>
  </w:style>
  <w:style w:type="character" w:styleId="EndnoteReference">
    <w:name w:val="endnote reference"/>
    <w:basedOn w:val="DefaultParagraphFont"/>
    <w:semiHidden/>
    <w:rsid w:val="000E2077"/>
    <w:rPr>
      <w:vertAlign w:val="superscript"/>
    </w:rPr>
  </w:style>
  <w:style w:type="paragraph" w:styleId="FootnoteText">
    <w:name w:val="footnote text"/>
    <w:basedOn w:val="Normal"/>
    <w:link w:val="FootnoteTextChar"/>
    <w:semiHidden/>
    <w:rsid w:val="000E2077"/>
  </w:style>
  <w:style w:type="character" w:styleId="FootnoteReference">
    <w:name w:val="footnote reference"/>
    <w:basedOn w:val="DefaultParagraphFont"/>
    <w:semiHidden/>
    <w:rsid w:val="000E2077"/>
    <w:rPr>
      <w:vertAlign w:val="superscript"/>
    </w:rPr>
  </w:style>
  <w:style w:type="paragraph" w:customStyle="1" w:styleId="ParaTab1">
    <w:name w:val="ParaTab 1"/>
    <w:rsid w:val="000E2077"/>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rsid w:val="000E2077"/>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rsid w:val="000E2077"/>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rsid w:val="000E2077"/>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rsid w:val="000E2077"/>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rsid w:val="000E2077"/>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rsid w:val="000E207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rsid w:val="000E2077"/>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rsid w:val="000E2077"/>
    <w:pPr>
      <w:tabs>
        <w:tab w:val="right" w:leader="dot" w:pos="9360"/>
      </w:tabs>
      <w:suppressAutoHyphens/>
      <w:spacing w:before="480"/>
      <w:ind w:left="720" w:right="720" w:hanging="720"/>
    </w:pPr>
  </w:style>
  <w:style w:type="paragraph" w:styleId="TOC2">
    <w:name w:val="toc 2"/>
    <w:basedOn w:val="Normal"/>
    <w:next w:val="Normal"/>
    <w:autoRedefine/>
    <w:semiHidden/>
    <w:rsid w:val="000E2077"/>
    <w:pPr>
      <w:tabs>
        <w:tab w:val="right" w:leader="dot" w:pos="9360"/>
      </w:tabs>
      <w:suppressAutoHyphens/>
      <w:ind w:left="720" w:right="720"/>
    </w:pPr>
  </w:style>
  <w:style w:type="paragraph" w:styleId="TOC3">
    <w:name w:val="toc 3"/>
    <w:basedOn w:val="Normal"/>
    <w:next w:val="Normal"/>
    <w:autoRedefine/>
    <w:semiHidden/>
    <w:rsid w:val="000E2077"/>
    <w:pPr>
      <w:tabs>
        <w:tab w:val="right" w:leader="dot" w:pos="9360"/>
      </w:tabs>
      <w:suppressAutoHyphens/>
      <w:ind w:left="720" w:right="720"/>
    </w:pPr>
  </w:style>
  <w:style w:type="paragraph" w:styleId="TOC4">
    <w:name w:val="toc 4"/>
    <w:basedOn w:val="Normal"/>
    <w:next w:val="Normal"/>
    <w:autoRedefine/>
    <w:semiHidden/>
    <w:rsid w:val="000E2077"/>
    <w:pPr>
      <w:tabs>
        <w:tab w:val="right" w:leader="dot" w:pos="9360"/>
      </w:tabs>
      <w:suppressAutoHyphens/>
      <w:ind w:left="720" w:right="720"/>
    </w:pPr>
  </w:style>
  <w:style w:type="paragraph" w:styleId="TOC5">
    <w:name w:val="toc 5"/>
    <w:basedOn w:val="Normal"/>
    <w:next w:val="Normal"/>
    <w:autoRedefine/>
    <w:semiHidden/>
    <w:rsid w:val="000E2077"/>
    <w:pPr>
      <w:tabs>
        <w:tab w:val="right" w:leader="dot" w:pos="9360"/>
      </w:tabs>
      <w:suppressAutoHyphens/>
      <w:ind w:left="720" w:right="720"/>
    </w:pPr>
  </w:style>
  <w:style w:type="paragraph" w:styleId="TOC6">
    <w:name w:val="toc 6"/>
    <w:basedOn w:val="Normal"/>
    <w:next w:val="Normal"/>
    <w:autoRedefine/>
    <w:semiHidden/>
    <w:rsid w:val="000E2077"/>
    <w:pPr>
      <w:tabs>
        <w:tab w:val="right" w:pos="9360"/>
      </w:tabs>
      <w:suppressAutoHyphens/>
      <w:ind w:left="720" w:hanging="720"/>
    </w:pPr>
  </w:style>
  <w:style w:type="paragraph" w:styleId="TOC7">
    <w:name w:val="toc 7"/>
    <w:basedOn w:val="Normal"/>
    <w:next w:val="Normal"/>
    <w:autoRedefine/>
    <w:semiHidden/>
    <w:rsid w:val="000E2077"/>
    <w:pPr>
      <w:suppressAutoHyphens/>
      <w:ind w:left="720" w:hanging="720"/>
    </w:pPr>
  </w:style>
  <w:style w:type="paragraph" w:styleId="TOC8">
    <w:name w:val="toc 8"/>
    <w:basedOn w:val="Normal"/>
    <w:next w:val="Normal"/>
    <w:autoRedefine/>
    <w:semiHidden/>
    <w:rsid w:val="000E2077"/>
    <w:pPr>
      <w:tabs>
        <w:tab w:val="right" w:pos="9360"/>
      </w:tabs>
      <w:suppressAutoHyphens/>
      <w:ind w:left="720" w:hanging="720"/>
    </w:pPr>
  </w:style>
  <w:style w:type="paragraph" w:styleId="TOC9">
    <w:name w:val="toc 9"/>
    <w:basedOn w:val="Normal"/>
    <w:next w:val="Normal"/>
    <w:autoRedefine/>
    <w:semiHidden/>
    <w:rsid w:val="000E2077"/>
    <w:pPr>
      <w:tabs>
        <w:tab w:val="right" w:leader="dot" w:pos="9360"/>
      </w:tabs>
      <w:suppressAutoHyphens/>
      <w:ind w:left="720" w:hanging="720"/>
    </w:pPr>
  </w:style>
  <w:style w:type="paragraph" w:styleId="Index1">
    <w:name w:val="index 1"/>
    <w:basedOn w:val="Normal"/>
    <w:next w:val="Normal"/>
    <w:autoRedefine/>
    <w:semiHidden/>
    <w:rsid w:val="000E2077"/>
    <w:pPr>
      <w:tabs>
        <w:tab w:val="right" w:leader="dot" w:pos="9360"/>
      </w:tabs>
      <w:suppressAutoHyphens/>
      <w:ind w:left="720" w:hanging="720"/>
    </w:pPr>
  </w:style>
  <w:style w:type="paragraph" w:styleId="Index2">
    <w:name w:val="index 2"/>
    <w:basedOn w:val="Normal"/>
    <w:next w:val="Normal"/>
    <w:autoRedefine/>
    <w:semiHidden/>
    <w:rsid w:val="000E2077"/>
    <w:pPr>
      <w:tabs>
        <w:tab w:val="right" w:leader="dot" w:pos="9360"/>
      </w:tabs>
      <w:suppressAutoHyphens/>
      <w:ind w:left="720"/>
    </w:pPr>
  </w:style>
  <w:style w:type="paragraph" w:styleId="TOAHeading">
    <w:name w:val="toa heading"/>
    <w:basedOn w:val="Normal"/>
    <w:next w:val="Normal"/>
    <w:semiHidden/>
    <w:rsid w:val="000E2077"/>
    <w:pPr>
      <w:tabs>
        <w:tab w:val="right" w:pos="9360"/>
      </w:tabs>
      <w:suppressAutoHyphens/>
    </w:pPr>
  </w:style>
  <w:style w:type="paragraph" w:styleId="Caption">
    <w:name w:val="caption"/>
    <w:basedOn w:val="Normal"/>
    <w:next w:val="Normal"/>
    <w:qFormat/>
    <w:rsid w:val="000E2077"/>
  </w:style>
  <w:style w:type="character" w:customStyle="1" w:styleId="EquationCaption">
    <w:name w:val="_Equation Caption"/>
    <w:rsid w:val="000E2077"/>
  </w:style>
  <w:style w:type="paragraph" w:styleId="Footer">
    <w:name w:val="footer"/>
    <w:basedOn w:val="Normal"/>
    <w:rsid w:val="000E2077"/>
    <w:pPr>
      <w:tabs>
        <w:tab w:val="center" w:pos="4320"/>
        <w:tab w:val="right" w:pos="8640"/>
      </w:tabs>
    </w:pPr>
  </w:style>
  <w:style w:type="character" w:styleId="PageNumber">
    <w:name w:val="page number"/>
    <w:basedOn w:val="DefaultParagraphFont"/>
    <w:rsid w:val="000E2077"/>
  </w:style>
  <w:style w:type="paragraph" w:styleId="Header">
    <w:name w:val="header"/>
    <w:basedOn w:val="Normal"/>
    <w:rsid w:val="000E2077"/>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customStyle="1" w:styleId="FootnoteTextChar">
    <w:name w:val="Footnote Text Char"/>
    <w:basedOn w:val="DefaultParagraphFont"/>
    <w:link w:val="FootnoteText"/>
    <w:semiHidden/>
    <w:rsid w:val="000570B4"/>
    <w:rPr>
      <w:rFonts w:ascii="CG Times" w:hAnsi="CG Times" w:cs="CG Times"/>
      <w:sz w:val="24"/>
      <w:szCs w:val="24"/>
    </w:rPr>
  </w:style>
  <w:style w:type="paragraph" w:styleId="NoSpacing">
    <w:name w:val="No Spacing"/>
    <w:uiPriority w:val="1"/>
    <w:qFormat/>
    <w:rsid w:val="006A3A46"/>
    <w:rPr>
      <w:sz w:val="26"/>
      <w:szCs w:val="26"/>
    </w:rPr>
  </w:style>
  <w:style w:type="paragraph" w:styleId="ListParagraph">
    <w:name w:val="List Paragraph"/>
    <w:basedOn w:val="Normal"/>
    <w:uiPriority w:val="34"/>
    <w:qFormat/>
    <w:rsid w:val="006A3A46"/>
    <w:pPr>
      <w:autoSpaceDE/>
      <w:autoSpaceDN/>
      <w:ind w:left="720"/>
      <w:contextualSpacing/>
    </w:pPr>
    <w:rPr>
      <w:rFonts w:ascii="Times New Roman" w:hAnsi="Times New Roman" w:cs="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E2077"/>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E2077"/>
  </w:style>
  <w:style w:type="character" w:styleId="EndnoteReference">
    <w:name w:val="endnote reference"/>
    <w:basedOn w:val="DefaultParagraphFont"/>
    <w:semiHidden/>
    <w:rsid w:val="000E2077"/>
    <w:rPr>
      <w:vertAlign w:val="superscript"/>
    </w:rPr>
  </w:style>
  <w:style w:type="paragraph" w:styleId="FootnoteText">
    <w:name w:val="footnote text"/>
    <w:basedOn w:val="Normal"/>
    <w:link w:val="FootnoteTextChar"/>
    <w:semiHidden/>
    <w:rsid w:val="000E2077"/>
  </w:style>
  <w:style w:type="character" w:styleId="FootnoteReference">
    <w:name w:val="footnote reference"/>
    <w:basedOn w:val="DefaultParagraphFont"/>
    <w:semiHidden/>
    <w:rsid w:val="000E2077"/>
    <w:rPr>
      <w:vertAlign w:val="superscript"/>
    </w:rPr>
  </w:style>
  <w:style w:type="paragraph" w:customStyle="1" w:styleId="ParaTab1">
    <w:name w:val="ParaTab 1"/>
    <w:rsid w:val="000E2077"/>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rsid w:val="000E2077"/>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rsid w:val="000E2077"/>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rsid w:val="000E2077"/>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rsid w:val="000E2077"/>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rsid w:val="000E2077"/>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rsid w:val="000E207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rsid w:val="000E2077"/>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rsid w:val="000E2077"/>
    <w:pPr>
      <w:tabs>
        <w:tab w:val="right" w:leader="dot" w:pos="9360"/>
      </w:tabs>
      <w:suppressAutoHyphens/>
      <w:spacing w:before="480"/>
      <w:ind w:left="720" w:right="720" w:hanging="720"/>
    </w:pPr>
  </w:style>
  <w:style w:type="paragraph" w:styleId="TOC2">
    <w:name w:val="toc 2"/>
    <w:basedOn w:val="Normal"/>
    <w:next w:val="Normal"/>
    <w:autoRedefine/>
    <w:semiHidden/>
    <w:rsid w:val="000E2077"/>
    <w:pPr>
      <w:tabs>
        <w:tab w:val="right" w:leader="dot" w:pos="9360"/>
      </w:tabs>
      <w:suppressAutoHyphens/>
      <w:ind w:left="720" w:right="720"/>
    </w:pPr>
  </w:style>
  <w:style w:type="paragraph" w:styleId="TOC3">
    <w:name w:val="toc 3"/>
    <w:basedOn w:val="Normal"/>
    <w:next w:val="Normal"/>
    <w:autoRedefine/>
    <w:semiHidden/>
    <w:rsid w:val="000E2077"/>
    <w:pPr>
      <w:tabs>
        <w:tab w:val="right" w:leader="dot" w:pos="9360"/>
      </w:tabs>
      <w:suppressAutoHyphens/>
      <w:ind w:left="720" w:right="720"/>
    </w:pPr>
  </w:style>
  <w:style w:type="paragraph" w:styleId="TOC4">
    <w:name w:val="toc 4"/>
    <w:basedOn w:val="Normal"/>
    <w:next w:val="Normal"/>
    <w:autoRedefine/>
    <w:semiHidden/>
    <w:rsid w:val="000E2077"/>
    <w:pPr>
      <w:tabs>
        <w:tab w:val="right" w:leader="dot" w:pos="9360"/>
      </w:tabs>
      <w:suppressAutoHyphens/>
      <w:ind w:left="720" w:right="720"/>
    </w:pPr>
  </w:style>
  <w:style w:type="paragraph" w:styleId="TOC5">
    <w:name w:val="toc 5"/>
    <w:basedOn w:val="Normal"/>
    <w:next w:val="Normal"/>
    <w:autoRedefine/>
    <w:semiHidden/>
    <w:rsid w:val="000E2077"/>
    <w:pPr>
      <w:tabs>
        <w:tab w:val="right" w:leader="dot" w:pos="9360"/>
      </w:tabs>
      <w:suppressAutoHyphens/>
      <w:ind w:left="720" w:right="720"/>
    </w:pPr>
  </w:style>
  <w:style w:type="paragraph" w:styleId="TOC6">
    <w:name w:val="toc 6"/>
    <w:basedOn w:val="Normal"/>
    <w:next w:val="Normal"/>
    <w:autoRedefine/>
    <w:semiHidden/>
    <w:rsid w:val="000E2077"/>
    <w:pPr>
      <w:tabs>
        <w:tab w:val="right" w:pos="9360"/>
      </w:tabs>
      <w:suppressAutoHyphens/>
      <w:ind w:left="720" w:hanging="720"/>
    </w:pPr>
  </w:style>
  <w:style w:type="paragraph" w:styleId="TOC7">
    <w:name w:val="toc 7"/>
    <w:basedOn w:val="Normal"/>
    <w:next w:val="Normal"/>
    <w:autoRedefine/>
    <w:semiHidden/>
    <w:rsid w:val="000E2077"/>
    <w:pPr>
      <w:suppressAutoHyphens/>
      <w:ind w:left="720" w:hanging="720"/>
    </w:pPr>
  </w:style>
  <w:style w:type="paragraph" w:styleId="TOC8">
    <w:name w:val="toc 8"/>
    <w:basedOn w:val="Normal"/>
    <w:next w:val="Normal"/>
    <w:autoRedefine/>
    <w:semiHidden/>
    <w:rsid w:val="000E2077"/>
    <w:pPr>
      <w:tabs>
        <w:tab w:val="right" w:pos="9360"/>
      </w:tabs>
      <w:suppressAutoHyphens/>
      <w:ind w:left="720" w:hanging="720"/>
    </w:pPr>
  </w:style>
  <w:style w:type="paragraph" w:styleId="TOC9">
    <w:name w:val="toc 9"/>
    <w:basedOn w:val="Normal"/>
    <w:next w:val="Normal"/>
    <w:autoRedefine/>
    <w:semiHidden/>
    <w:rsid w:val="000E2077"/>
    <w:pPr>
      <w:tabs>
        <w:tab w:val="right" w:leader="dot" w:pos="9360"/>
      </w:tabs>
      <w:suppressAutoHyphens/>
      <w:ind w:left="720" w:hanging="720"/>
    </w:pPr>
  </w:style>
  <w:style w:type="paragraph" w:styleId="Index1">
    <w:name w:val="index 1"/>
    <w:basedOn w:val="Normal"/>
    <w:next w:val="Normal"/>
    <w:autoRedefine/>
    <w:semiHidden/>
    <w:rsid w:val="000E2077"/>
    <w:pPr>
      <w:tabs>
        <w:tab w:val="right" w:leader="dot" w:pos="9360"/>
      </w:tabs>
      <w:suppressAutoHyphens/>
      <w:ind w:left="720" w:hanging="720"/>
    </w:pPr>
  </w:style>
  <w:style w:type="paragraph" w:styleId="Index2">
    <w:name w:val="index 2"/>
    <w:basedOn w:val="Normal"/>
    <w:next w:val="Normal"/>
    <w:autoRedefine/>
    <w:semiHidden/>
    <w:rsid w:val="000E2077"/>
    <w:pPr>
      <w:tabs>
        <w:tab w:val="right" w:leader="dot" w:pos="9360"/>
      </w:tabs>
      <w:suppressAutoHyphens/>
      <w:ind w:left="720"/>
    </w:pPr>
  </w:style>
  <w:style w:type="paragraph" w:styleId="TOAHeading">
    <w:name w:val="toa heading"/>
    <w:basedOn w:val="Normal"/>
    <w:next w:val="Normal"/>
    <w:semiHidden/>
    <w:rsid w:val="000E2077"/>
    <w:pPr>
      <w:tabs>
        <w:tab w:val="right" w:pos="9360"/>
      </w:tabs>
      <w:suppressAutoHyphens/>
    </w:pPr>
  </w:style>
  <w:style w:type="paragraph" w:styleId="Caption">
    <w:name w:val="caption"/>
    <w:basedOn w:val="Normal"/>
    <w:next w:val="Normal"/>
    <w:qFormat/>
    <w:rsid w:val="000E2077"/>
  </w:style>
  <w:style w:type="character" w:customStyle="1" w:styleId="EquationCaption">
    <w:name w:val="_Equation Caption"/>
    <w:rsid w:val="000E2077"/>
  </w:style>
  <w:style w:type="paragraph" w:styleId="Footer">
    <w:name w:val="footer"/>
    <w:basedOn w:val="Normal"/>
    <w:rsid w:val="000E2077"/>
    <w:pPr>
      <w:tabs>
        <w:tab w:val="center" w:pos="4320"/>
        <w:tab w:val="right" w:pos="8640"/>
      </w:tabs>
    </w:pPr>
  </w:style>
  <w:style w:type="character" w:styleId="PageNumber">
    <w:name w:val="page number"/>
    <w:basedOn w:val="DefaultParagraphFont"/>
    <w:rsid w:val="000E2077"/>
  </w:style>
  <w:style w:type="paragraph" w:styleId="Header">
    <w:name w:val="header"/>
    <w:basedOn w:val="Normal"/>
    <w:rsid w:val="000E2077"/>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customStyle="1" w:styleId="FootnoteTextChar">
    <w:name w:val="Footnote Text Char"/>
    <w:basedOn w:val="DefaultParagraphFont"/>
    <w:link w:val="FootnoteText"/>
    <w:semiHidden/>
    <w:rsid w:val="000570B4"/>
    <w:rPr>
      <w:rFonts w:ascii="CG Times" w:hAnsi="CG Times" w:cs="CG Times"/>
      <w:sz w:val="24"/>
      <w:szCs w:val="24"/>
    </w:rPr>
  </w:style>
  <w:style w:type="paragraph" w:styleId="NoSpacing">
    <w:name w:val="No Spacing"/>
    <w:uiPriority w:val="1"/>
    <w:qFormat/>
    <w:rsid w:val="006A3A46"/>
    <w:rPr>
      <w:sz w:val="26"/>
      <w:szCs w:val="26"/>
    </w:rPr>
  </w:style>
  <w:style w:type="paragraph" w:styleId="ListParagraph">
    <w:name w:val="List Paragraph"/>
    <w:basedOn w:val="Normal"/>
    <w:uiPriority w:val="34"/>
    <w:qFormat/>
    <w:rsid w:val="006A3A46"/>
    <w:pPr>
      <w:autoSpaceDE/>
      <w:autoSpaceDN/>
      <w:ind w:left="720"/>
      <w:contextualSpacing/>
    </w:pPr>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2380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690D9-FAF3-4997-A5EC-88570FB92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2839</Words>
  <Characters>16185</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18987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MELILLO</dc:creator>
  <cp:lastModifiedBy>shoffner</cp:lastModifiedBy>
  <cp:revision>2</cp:revision>
  <cp:lastPrinted>2012-04-16T15:22:00Z</cp:lastPrinted>
  <dcterms:created xsi:type="dcterms:W3CDTF">2012-04-20T17:26:00Z</dcterms:created>
  <dcterms:modified xsi:type="dcterms:W3CDTF">2012-04-20T17:26:00Z</dcterms:modified>
</cp:coreProperties>
</file>