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1BD" w:rsidRPr="00D6503E" w:rsidRDefault="00B021BD" w:rsidP="00D6503E">
      <w:pPr>
        <w:tabs>
          <w:tab w:val="left" w:pos="1920"/>
        </w:tabs>
        <w:jc w:val="center"/>
        <w:rPr>
          <w:b/>
        </w:rPr>
      </w:pPr>
      <w:bookmarkStart w:id="0" w:name="_GoBack"/>
      <w:bookmarkEnd w:id="0"/>
      <w:r w:rsidRPr="00D6503E">
        <w:rPr>
          <w:b/>
        </w:rPr>
        <w:t>BEFORE THE</w:t>
      </w:r>
    </w:p>
    <w:p w:rsidR="00B021BD" w:rsidRDefault="00B021BD" w:rsidP="00D6503E">
      <w:pPr>
        <w:jc w:val="center"/>
        <w:rPr>
          <w:b/>
        </w:rPr>
      </w:pPr>
      <w:r w:rsidRPr="00D6503E">
        <w:rPr>
          <w:b/>
        </w:rPr>
        <w:t>PENNSYLVANIA PUBLIC UTILITY COMMISSION</w:t>
      </w:r>
    </w:p>
    <w:p w:rsidR="00D6503E" w:rsidRDefault="00D6503E" w:rsidP="00D6503E">
      <w:pPr>
        <w:jc w:val="center"/>
        <w:rPr>
          <w:b/>
        </w:rPr>
      </w:pPr>
    </w:p>
    <w:p w:rsidR="00A71F8B" w:rsidRDefault="00A71F8B" w:rsidP="00D6503E">
      <w:pPr>
        <w:jc w:val="center"/>
        <w:rPr>
          <w:b/>
        </w:rPr>
      </w:pPr>
    </w:p>
    <w:p w:rsidR="00A71F8B" w:rsidRPr="00D6503E" w:rsidRDefault="00A71F8B" w:rsidP="00D6503E">
      <w:pPr>
        <w:jc w:val="center"/>
        <w:rPr>
          <w:b/>
        </w:rPr>
      </w:pPr>
    </w:p>
    <w:p w:rsidR="00A71F8B" w:rsidRPr="00D6503E" w:rsidRDefault="00A71F8B" w:rsidP="00A71F8B">
      <w:r w:rsidRPr="00D6503E">
        <w:t>Pennsylvania Public Utility Commission,</w:t>
      </w:r>
      <w:r>
        <w:tab/>
      </w:r>
      <w:r>
        <w:tab/>
        <w:t>:</w:t>
      </w:r>
    </w:p>
    <w:p w:rsidR="00A71F8B" w:rsidRDefault="00A71F8B" w:rsidP="00A71F8B">
      <w:r w:rsidRPr="00D6503E">
        <w:t xml:space="preserve">Bureau of Transportation &amp; Safety; n/k/a </w:t>
      </w:r>
      <w:r>
        <w:tab/>
      </w:r>
      <w:r>
        <w:tab/>
        <w:t>:</w:t>
      </w:r>
      <w:r>
        <w:tab/>
      </w:r>
      <w:r>
        <w:tab/>
        <w:t>C-2010-2170273</w:t>
      </w:r>
    </w:p>
    <w:p w:rsidR="00A71F8B" w:rsidRPr="00D6503E" w:rsidRDefault="00A71F8B" w:rsidP="00A71F8B">
      <w:r w:rsidRPr="00D6503E">
        <w:t xml:space="preserve">Bureau of Investigation and Enforcement </w:t>
      </w:r>
      <w:r>
        <w:tab/>
      </w:r>
      <w:r>
        <w:tab/>
        <w:t>:</w:t>
      </w:r>
    </w:p>
    <w:p w:rsidR="00B021BD" w:rsidRPr="00A71F8B" w:rsidRDefault="00A71F8B" w:rsidP="00A71F8B">
      <w:pPr>
        <w:tabs>
          <w:tab w:val="left" w:pos="5040"/>
        </w:tabs>
      </w:pPr>
      <w:r>
        <w:rPr>
          <w:b/>
        </w:rPr>
        <w:tab/>
      </w:r>
      <w:r w:rsidRPr="00A71F8B">
        <w:t>:</w:t>
      </w:r>
    </w:p>
    <w:p w:rsidR="00A71F8B" w:rsidRDefault="00A71F8B" w:rsidP="00A71F8B">
      <w:pPr>
        <w:tabs>
          <w:tab w:val="left" w:pos="720"/>
          <w:tab w:val="left" w:pos="5040"/>
        </w:tabs>
        <w:rPr>
          <w:b/>
        </w:rPr>
      </w:pPr>
      <w:r>
        <w:rPr>
          <w:b/>
        </w:rPr>
        <w:tab/>
      </w:r>
      <w:r w:rsidRPr="00000C3E">
        <w:t>v.</w:t>
      </w:r>
      <w:r>
        <w:rPr>
          <w:b/>
        </w:rPr>
        <w:tab/>
      </w:r>
      <w:r w:rsidRPr="00A71F8B">
        <w:t>:</w:t>
      </w:r>
      <w:r w:rsidRPr="00A71F8B">
        <w:tab/>
      </w:r>
      <w:r w:rsidRPr="00A71F8B">
        <w:tab/>
        <w:t>C-2009-2075573</w:t>
      </w:r>
    </w:p>
    <w:p w:rsidR="00A71F8B" w:rsidRPr="00A71F8B" w:rsidRDefault="00A71F8B" w:rsidP="00A71F8B">
      <w:pPr>
        <w:tabs>
          <w:tab w:val="left" w:pos="5040"/>
        </w:tabs>
      </w:pPr>
      <w:r>
        <w:rPr>
          <w:b/>
        </w:rPr>
        <w:tab/>
      </w:r>
      <w:r w:rsidRPr="00A71F8B">
        <w:t>:</w:t>
      </w:r>
    </w:p>
    <w:p w:rsidR="00A71F8B" w:rsidRDefault="00A71F8B" w:rsidP="00A71F8B">
      <w:r w:rsidRPr="00D6503E">
        <w:t>William Joseph Diaz, Jr., t/a Ashley’</w:t>
      </w:r>
      <w:r w:rsidR="00D91DDD">
        <w:t>s</w:t>
      </w:r>
      <w:r w:rsidRPr="00D6503E">
        <w:t> </w:t>
      </w:r>
      <w:r>
        <w:tab/>
      </w:r>
      <w:r>
        <w:tab/>
        <w:t>:</w:t>
      </w:r>
    </w:p>
    <w:p w:rsidR="00A71F8B" w:rsidRDefault="00A71F8B" w:rsidP="00A71F8B">
      <w:r w:rsidRPr="00D6503E">
        <w:t xml:space="preserve">Stretched Limo Service; n/k/a </w:t>
      </w:r>
      <w:r>
        <w:tab/>
      </w:r>
      <w:r>
        <w:tab/>
      </w:r>
      <w:r>
        <w:tab/>
        <w:t>:</w:t>
      </w:r>
      <w:r>
        <w:tab/>
      </w:r>
      <w:r>
        <w:tab/>
        <w:t>C-2009-2126067</w:t>
      </w:r>
    </w:p>
    <w:p w:rsidR="00A71F8B" w:rsidRPr="00A71F8B" w:rsidRDefault="00A71F8B" w:rsidP="00A71F8B">
      <w:r w:rsidRPr="00D6503E">
        <w:t>Ashley’s Stretched Limo Service, LLC</w:t>
      </w:r>
      <w:r>
        <w:tab/>
      </w:r>
      <w:r>
        <w:tab/>
      </w:r>
      <w:r w:rsidRPr="00A71F8B">
        <w:t>:</w:t>
      </w:r>
    </w:p>
    <w:p w:rsidR="00A71F8B" w:rsidRDefault="00A71F8B" w:rsidP="00A71F8B">
      <w:pPr>
        <w:rPr>
          <w:b/>
        </w:rPr>
      </w:pPr>
    </w:p>
    <w:p w:rsidR="00B021BD" w:rsidRPr="00D6503E" w:rsidRDefault="00B021BD" w:rsidP="00D6503E">
      <w:pPr>
        <w:rPr>
          <w:b/>
          <w:u w:val="single"/>
        </w:rPr>
      </w:pPr>
    </w:p>
    <w:p w:rsidR="00B021BD" w:rsidRPr="00A71F8B" w:rsidRDefault="001121F2" w:rsidP="00D6503E">
      <w:pPr>
        <w:jc w:val="center"/>
        <w:rPr>
          <w:b/>
          <w:u w:val="single"/>
        </w:rPr>
      </w:pPr>
      <w:r w:rsidRPr="00A71F8B">
        <w:rPr>
          <w:b/>
          <w:u w:val="single"/>
        </w:rPr>
        <w:t>INITIAL DECISION</w:t>
      </w:r>
    </w:p>
    <w:p w:rsidR="00D6503E" w:rsidRPr="00D6503E" w:rsidRDefault="00D6503E" w:rsidP="00D6503E">
      <w:pPr>
        <w:jc w:val="center"/>
        <w:rPr>
          <w:u w:val="single"/>
        </w:rPr>
      </w:pPr>
    </w:p>
    <w:p w:rsidR="001121F2" w:rsidRPr="00D6503E" w:rsidRDefault="001121F2" w:rsidP="00D6503E">
      <w:pPr>
        <w:jc w:val="center"/>
        <w:rPr>
          <w:u w:val="single"/>
        </w:rPr>
      </w:pPr>
    </w:p>
    <w:p w:rsidR="001121F2" w:rsidRPr="00D6503E" w:rsidRDefault="001121F2" w:rsidP="00D6503E">
      <w:pPr>
        <w:jc w:val="center"/>
      </w:pPr>
      <w:r w:rsidRPr="00D6503E">
        <w:t>Before</w:t>
      </w:r>
    </w:p>
    <w:p w:rsidR="001121F2" w:rsidRPr="00D6503E" w:rsidRDefault="001121F2" w:rsidP="00D6503E">
      <w:pPr>
        <w:jc w:val="center"/>
      </w:pPr>
      <w:r w:rsidRPr="00D6503E">
        <w:t>Elizabeth H. Barnes</w:t>
      </w:r>
    </w:p>
    <w:p w:rsidR="001121F2" w:rsidRPr="00D6503E" w:rsidRDefault="001121F2" w:rsidP="00D6503E">
      <w:pPr>
        <w:jc w:val="center"/>
      </w:pPr>
      <w:r w:rsidRPr="00D6503E">
        <w:t>Administrative Law Judge</w:t>
      </w:r>
    </w:p>
    <w:p w:rsidR="001121F2" w:rsidRDefault="001121F2" w:rsidP="00D6503E">
      <w:pPr>
        <w:jc w:val="center"/>
      </w:pPr>
    </w:p>
    <w:p w:rsidR="00D6503E" w:rsidRPr="00D6503E" w:rsidRDefault="00D6503E" w:rsidP="00D6503E">
      <w:pPr>
        <w:jc w:val="center"/>
      </w:pPr>
    </w:p>
    <w:p w:rsidR="001121F2" w:rsidRPr="00D6503E" w:rsidRDefault="001121F2" w:rsidP="00D6503E">
      <w:pPr>
        <w:jc w:val="center"/>
        <w:rPr>
          <w:u w:val="single"/>
        </w:rPr>
      </w:pPr>
      <w:r w:rsidRPr="00D6503E">
        <w:rPr>
          <w:u w:val="single"/>
        </w:rPr>
        <w:t>HISTORY OF THE PROCEEDING</w:t>
      </w:r>
    </w:p>
    <w:p w:rsidR="007F131B" w:rsidRPr="00D6503E" w:rsidRDefault="007F131B" w:rsidP="00D6503E">
      <w:pPr>
        <w:jc w:val="center"/>
        <w:rPr>
          <w:u w:val="single"/>
        </w:rPr>
      </w:pPr>
    </w:p>
    <w:p w:rsidR="003C63C3" w:rsidRDefault="00417F81" w:rsidP="003C63C3">
      <w:pPr>
        <w:widowControl w:val="0"/>
        <w:spacing w:line="360" w:lineRule="auto"/>
        <w:ind w:firstLine="1440"/>
      </w:pPr>
      <w:r w:rsidRPr="00D6503E">
        <w:t>Presently before me for consideration is a</w:t>
      </w:r>
      <w:r w:rsidR="00660F00" w:rsidRPr="00D6503E">
        <w:t xml:space="preserve"> proposed</w:t>
      </w:r>
      <w:r w:rsidRPr="00D6503E">
        <w:t xml:space="preserve"> Settlement Agreement</w:t>
      </w:r>
      <w:r w:rsidR="00660F00" w:rsidRPr="00D6503E">
        <w:t xml:space="preserve"> </w:t>
      </w:r>
      <w:r w:rsidR="00D6503E">
        <w:t>dated March </w:t>
      </w:r>
      <w:r w:rsidR="00105DCB" w:rsidRPr="00D6503E">
        <w:t xml:space="preserve">22, 2012, </w:t>
      </w:r>
      <w:r w:rsidR="00660F00" w:rsidRPr="00D6503E">
        <w:t>between the</w:t>
      </w:r>
      <w:r w:rsidR="00D91DDD" w:rsidRPr="00D91DDD">
        <w:t xml:space="preserve"> </w:t>
      </w:r>
      <w:r w:rsidR="00D91DDD" w:rsidRPr="00D6503E">
        <w:t>Pennsylvania Public Utility Commission's Bureau of Transportation and Safety (BTS), now known as the Bureau of Investigation and Enforcement (B</w:t>
      </w:r>
      <w:r w:rsidR="00D91DDD">
        <w:t>I</w:t>
      </w:r>
      <w:r w:rsidR="00D91DDD" w:rsidRPr="00D6503E">
        <w:t>&amp;</w:t>
      </w:r>
      <w:r w:rsidR="00D91DDD">
        <w:t>E</w:t>
      </w:r>
      <w:r w:rsidR="00D91DDD" w:rsidRPr="00D6503E">
        <w:t>), represented by the Law Bureau</w:t>
      </w:r>
      <w:r w:rsidR="00660F00" w:rsidRPr="00D6503E">
        <w:t>, and</w:t>
      </w:r>
      <w:r w:rsidR="00D91DDD" w:rsidRPr="00D91DDD">
        <w:t xml:space="preserve"> </w:t>
      </w:r>
      <w:r w:rsidR="00D91DDD" w:rsidRPr="00D6503E">
        <w:t>William Joseph Diaz, Jr., on behalf of himself, trading as Ashley’s Stretched Limo Service, and Ashley’s Stretched Limo Service, LLC</w:t>
      </w:r>
      <w:r w:rsidR="00660F00" w:rsidRPr="00D6503E">
        <w:t>, (individually, Diaz and Ashley’s, respectively; collectively, Respondents), in the above-captioned proceeding.  Respondents’ utility code is 641032.  The original application was docketed at A</w:t>
      </w:r>
      <w:r w:rsidR="00660F00" w:rsidRPr="00D6503E">
        <w:noBreakHyphen/>
        <w:t>00118224.  The restructuring application was docketed at A-2010-2188691.</w:t>
      </w:r>
    </w:p>
    <w:p w:rsidR="003C63C3" w:rsidRDefault="003C63C3" w:rsidP="003C63C3">
      <w:pPr>
        <w:widowControl w:val="0"/>
        <w:spacing w:line="360" w:lineRule="auto"/>
        <w:ind w:firstLine="1440"/>
      </w:pPr>
    </w:p>
    <w:p w:rsidR="007F131B" w:rsidRPr="00D6503E" w:rsidRDefault="007F131B" w:rsidP="003C63C3">
      <w:pPr>
        <w:widowControl w:val="0"/>
        <w:spacing w:line="360" w:lineRule="auto"/>
        <w:ind w:firstLine="1440"/>
      </w:pPr>
      <w:r w:rsidRPr="00D6503E">
        <w:t>On October 8, 2008, Respondents did not hold a certificate of public convenience issued by this Commission for the service rendered,</w:t>
      </w:r>
      <w:r w:rsidRPr="00D6503E">
        <w:rPr>
          <w:rStyle w:val="FootnoteReference"/>
        </w:rPr>
        <w:footnoteReference w:id="1"/>
      </w:r>
      <w:r w:rsidRPr="00D6503E">
        <w:t xml:space="preserve"> that is, group and party authority for 16+ </w:t>
      </w:r>
      <w:r w:rsidRPr="00D6503E">
        <w:lastRenderedPageBreak/>
        <w:t>passengers.  Respondent Diaz held a certificate of public convenience for limousine service</w:t>
      </w:r>
      <w:r w:rsidRPr="00D6503E">
        <w:rPr>
          <w:rStyle w:val="FootnoteReference"/>
        </w:rPr>
        <w:footnoteReference w:id="2"/>
      </w:r>
      <w:r w:rsidRPr="00D6503E">
        <w:t xml:space="preserve"> granted by this Commission on February 4, 2002, at Application Docket No. A</w:t>
      </w:r>
      <w:r w:rsidRPr="00D6503E">
        <w:noBreakHyphen/>
        <w:t>00118224.  Respondent Ashley’s continues to hold a certificate of public convenience for limousine service by virtue of Respondents’ restructuring as recognized by this Commission on August 26, 2010, at Application Docket No. A</w:t>
      </w:r>
      <w:r w:rsidRPr="00D6503E">
        <w:noBreakHyphen/>
        <w:t>2010-2188691.</w:t>
      </w:r>
      <w:r w:rsidRPr="00D6503E">
        <w:rPr>
          <w:rStyle w:val="FootnoteReference"/>
        </w:rPr>
        <w:footnoteReference w:id="3"/>
      </w:r>
      <w:r w:rsidRPr="00D6503E">
        <w:t xml:space="preserve"> </w:t>
      </w:r>
    </w:p>
    <w:p w:rsidR="007F131B" w:rsidRPr="00D6503E" w:rsidRDefault="007F131B" w:rsidP="00D6503E">
      <w:pPr>
        <w:spacing w:line="360" w:lineRule="auto"/>
      </w:pPr>
    </w:p>
    <w:p w:rsidR="007F131B" w:rsidRPr="00D6503E" w:rsidRDefault="007F131B" w:rsidP="00D6503E">
      <w:pPr>
        <w:spacing w:line="360" w:lineRule="auto"/>
        <w:ind w:firstLine="1440"/>
      </w:pPr>
      <w:r w:rsidRPr="00D6503E">
        <w:t xml:space="preserve">BTS initiated a complaint at Docket No. C-2009-2075573 against Respondent Diaz.  The complaint was served on May 14, 2009.  BTS alleged that Respondent Diaz, on December 23, 2010, provided transportation, for compensation, in violation of 66 Pa. C.S. § 1102(a)(1)(i).  The complaint sought a $500 civil penalty and requested Respondent Diaz cease and desist from unauthorized service.  Respondent Diaz failed to file an answer to the complaint at C-2009-2075573.  </w:t>
      </w:r>
    </w:p>
    <w:p w:rsidR="007F131B" w:rsidRPr="00D6503E" w:rsidRDefault="007F131B" w:rsidP="00D6503E">
      <w:pPr>
        <w:spacing w:line="360" w:lineRule="auto"/>
      </w:pPr>
    </w:p>
    <w:p w:rsidR="007F131B" w:rsidRPr="00D6503E" w:rsidRDefault="007F131B" w:rsidP="00D6503E">
      <w:pPr>
        <w:spacing w:line="360" w:lineRule="auto"/>
        <w:ind w:firstLine="1440"/>
      </w:pPr>
      <w:r w:rsidRPr="00D6503E">
        <w:t>By Secretarial Letter dated July 14, 2009, the complaint at C</w:t>
      </w:r>
      <w:r w:rsidRPr="00D6503E">
        <w:noBreakHyphen/>
        <w:t>2009</w:t>
      </w:r>
      <w:r w:rsidRPr="00D6503E">
        <w:noBreakHyphen/>
        <w:t>2075573</w:t>
      </w:r>
      <w:r w:rsidR="00000C3E">
        <w:t xml:space="preserve"> </w:t>
      </w:r>
      <w:r w:rsidRPr="00D6503E">
        <w:t>was sustained with the civil penalty due by August 3, 2009.  On August 3, 2009, Respondent Diaz filed a petition for reconsideration of the civil penalty at C-2</w:t>
      </w:r>
      <w:r w:rsidR="00D6503E">
        <w:t>009-2075573.</w:t>
      </w:r>
      <w:r w:rsidR="001252C1">
        <w:t xml:space="preserve">  </w:t>
      </w:r>
      <w:r w:rsidR="00D6503E">
        <w:t>On September 16, </w:t>
      </w:r>
      <w:r w:rsidRPr="00D6503E">
        <w:t xml:space="preserve">2009, Respondent Diaz was notified by Secretarial Letter that the civil penalty at C-2009-2075573 remained outstanding.  </w:t>
      </w:r>
    </w:p>
    <w:p w:rsidR="007F131B" w:rsidRPr="00D6503E" w:rsidRDefault="007F131B" w:rsidP="00D6503E">
      <w:pPr>
        <w:spacing w:line="360" w:lineRule="auto"/>
      </w:pPr>
    </w:p>
    <w:p w:rsidR="007F131B" w:rsidRPr="00D6503E" w:rsidRDefault="007F131B" w:rsidP="00A6760E">
      <w:pPr>
        <w:spacing w:line="360" w:lineRule="auto"/>
        <w:ind w:firstLine="1440"/>
      </w:pPr>
      <w:r w:rsidRPr="00D6503E">
        <w:t>By order entered October 13, 2009, the Commi</w:t>
      </w:r>
      <w:r w:rsidR="00A6760E">
        <w:t>ssion upon reconsideration at C</w:t>
      </w:r>
      <w:r w:rsidR="00A6760E">
        <w:noBreakHyphen/>
      </w:r>
      <w:r w:rsidRPr="00D6503E">
        <w:t>2009-2075573 offered Respondent Diaz the option of applying for group and party authority for 16+ passengers and paying a $250 civil penalty or paying the full $500 civil penalty.  Respondent Diaz had ten (10) days to accept this offer.  The offer was neither accepted nor rejected within the ten (10) days.</w:t>
      </w:r>
    </w:p>
    <w:p w:rsidR="007F131B" w:rsidRPr="00D6503E" w:rsidRDefault="007F131B" w:rsidP="00D6503E">
      <w:pPr>
        <w:spacing w:line="360" w:lineRule="auto"/>
      </w:pPr>
      <w:r w:rsidRPr="00D6503E">
        <w:t xml:space="preserve">  </w:t>
      </w:r>
    </w:p>
    <w:p w:rsidR="007F131B" w:rsidRPr="00D6503E" w:rsidRDefault="007F131B" w:rsidP="00D6503E">
      <w:pPr>
        <w:spacing w:line="360" w:lineRule="auto"/>
        <w:ind w:firstLine="1440"/>
      </w:pPr>
      <w:r w:rsidRPr="00D6503E">
        <w:t>Thereafter, the instant complaint</w:t>
      </w:r>
      <w:r w:rsidR="00B44A34" w:rsidRPr="00D6503E">
        <w:rPr>
          <w:i/>
        </w:rPr>
        <w:t xml:space="preserve"> Pennsylvania Public Utility Commission Bureau of Transportation and Safety v. William Joseph Diaz, Jr. t/a Ashley’s Stretched Limo Service, 93 High Ridge Rd., Delta, PA 17314</w:t>
      </w:r>
      <w:r w:rsidRPr="00D6503E">
        <w:t xml:space="preserve"> at C</w:t>
      </w:r>
      <w:r w:rsidRPr="00D6503E">
        <w:noBreakHyphen/>
        <w:t>2010</w:t>
      </w:r>
      <w:r w:rsidRPr="00D6503E">
        <w:noBreakHyphen/>
        <w:t xml:space="preserve">2170273 was </w:t>
      </w:r>
      <w:r w:rsidR="00B44A34" w:rsidRPr="00D6503E">
        <w:t>served</w:t>
      </w:r>
      <w:r w:rsidRPr="00D6503E">
        <w:t xml:space="preserve"> on May 28, 2010, to collect the $500 civil penalty due with regard to the complaint at C-2009-2075573.</w:t>
      </w:r>
    </w:p>
    <w:p w:rsidR="007F131B" w:rsidRPr="00D6503E" w:rsidRDefault="007F131B" w:rsidP="00D6503E">
      <w:pPr>
        <w:spacing w:line="360" w:lineRule="auto"/>
      </w:pPr>
    </w:p>
    <w:p w:rsidR="00B44A34" w:rsidRPr="00D6503E" w:rsidRDefault="003B270B" w:rsidP="00D6503E">
      <w:pPr>
        <w:spacing w:line="360" w:lineRule="auto"/>
        <w:ind w:firstLine="1440"/>
      </w:pPr>
      <w:r w:rsidRPr="00D6503E">
        <w:t>On June 15, 2010, Respondent</w:t>
      </w:r>
      <w:r w:rsidR="00326D4B" w:rsidRPr="00D6503E">
        <w:t>s</w:t>
      </w:r>
      <w:r w:rsidRPr="00D6503E">
        <w:t xml:space="preserve"> filed an Answer to the Complaint requesting an extension to pay </w:t>
      </w:r>
      <w:r w:rsidR="001633D4" w:rsidRPr="00D6503E">
        <w:t>a $500</w:t>
      </w:r>
      <w:r w:rsidRPr="00D6503E">
        <w:t xml:space="preserve"> civil penalty </w:t>
      </w:r>
      <w:r w:rsidR="001633D4" w:rsidRPr="00D6503E">
        <w:t xml:space="preserve">related to Docket No. C-2009-2075573, </w:t>
      </w:r>
      <w:r w:rsidRPr="00D6503E">
        <w:t xml:space="preserve">due to lack of work from an illness Mr. Diaz was suffering at the time in question.  </w:t>
      </w:r>
      <w:r w:rsidR="001633D4" w:rsidRPr="00D6503E">
        <w:t>Respondent</w:t>
      </w:r>
      <w:r w:rsidR="00326D4B" w:rsidRPr="00D6503E">
        <w:t xml:space="preserve"> Diaz</w:t>
      </w:r>
      <w:r w:rsidR="001633D4" w:rsidRPr="00D6503E">
        <w:t xml:space="preserve"> aver</w:t>
      </w:r>
      <w:r w:rsidR="00326D4B" w:rsidRPr="00D6503E">
        <w:t>red</w:t>
      </w:r>
      <w:r w:rsidR="001633D4" w:rsidRPr="00D6503E">
        <w:t xml:space="preserve"> he already paid the $250 civil penalty associated with Docket No. C-2009-2126067. </w:t>
      </w:r>
    </w:p>
    <w:p w:rsidR="00B44A34" w:rsidRPr="00D6503E" w:rsidRDefault="00B44A34" w:rsidP="00D6503E">
      <w:pPr>
        <w:spacing w:line="360" w:lineRule="auto"/>
      </w:pPr>
    </w:p>
    <w:p w:rsidR="00B44A34" w:rsidRPr="00D6503E" w:rsidRDefault="00193795" w:rsidP="00D6503E">
      <w:pPr>
        <w:spacing w:line="360" w:lineRule="auto"/>
        <w:ind w:firstLine="1440"/>
      </w:pPr>
      <w:r w:rsidRPr="00D6503E">
        <w:t>On the date of the violation alleged in complaint</w:t>
      </w:r>
      <w:r w:rsidR="00CC3F9F" w:rsidRPr="00D6503E">
        <w:t xml:space="preserve"> C</w:t>
      </w:r>
      <w:r w:rsidR="00CC3F9F" w:rsidRPr="00D6503E">
        <w:noBreakHyphen/>
        <w:t>2009-2170273</w:t>
      </w:r>
      <w:r w:rsidR="00FB0D4F" w:rsidRPr="00D6503E">
        <w:t xml:space="preserve">, </w:t>
      </w:r>
      <w:r w:rsidR="00FB0D4F" w:rsidRPr="00D6503E">
        <w:rPr>
          <w:i/>
        </w:rPr>
        <w:t>i.e.</w:t>
      </w:r>
      <w:r w:rsidR="00FB0D4F" w:rsidRPr="00D6503E">
        <w:t xml:space="preserve">, the failure to </w:t>
      </w:r>
      <w:r w:rsidR="00CC3F9F" w:rsidRPr="00D6503E">
        <w:t xml:space="preserve">comply with the order in </w:t>
      </w:r>
      <w:r w:rsidR="00FB0D4F" w:rsidRPr="00D6503E">
        <w:t>the prior sustained compla</w:t>
      </w:r>
      <w:r w:rsidR="00000C3E">
        <w:t>i</w:t>
      </w:r>
      <w:r w:rsidR="00FB0D4F" w:rsidRPr="00D6503E">
        <w:t xml:space="preserve">nt </w:t>
      </w:r>
      <w:r w:rsidR="00CC3F9F" w:rsidRPr="00D6503E">
        <w:t xml:space="preserve">at C-2009-2075573 </w:t>
      </w:r>
      <w:r w:rsidR="00D6503E">
        <w:t>by January 11, </w:t>
      </w:r>
      <w:r w:rsidR="00FB0D4F" w:rsidRPr="00D6503E">
        <w:t xml:space="preserve">2010, </w:t>
      </w:r>
      <w:r w:rsidRPr="00D6503E">
        <w:t xml:space="preserve">Respondent </w:t>
      </w:r>
      <w:r w:rsidR="00FB0D4F" w:rsidRPr="00D6503E">
        <w:t xml:space="preserve">Diaz </w:t>
      </w:r>
      <w:r w:rsidRPr="00D6503E">
        <w:t xml:space="preserve">held a certificate of public convenience issued by this Commission for limousine service granted by this Commission on February 4, 2002, at Application Docket No. A-00118224.  </w:t>
      </w:r>
    </w:p>
    <w:p w:rsidR="00B44A34" w:rsidRPr="00D6503E" w:rsidRDefault="00B44A34" w:rsidP="00D6503E">
      <w:pPr>
        <w:spacing w:line="360" w:lineRule="auto"/>
      </w:pPr>
    </w:p>
    <w:p w:rsidR="00B44A34" w:rsidRPr="00D6503E" w:rsidRDefault="00E35865" w:rsidP="00D6503E">
      <w:pPr>
        <w:spacing w:line="360" w:lineRule="auto"/>
        <w:ind w:firstLine="1440"/>
      </w:pPr>
      <w:r w:rsidRPr="00D6503E">
        <w:t>Separately, p</w:t>
      </w:r>
      <w:r w:rsidR="00193795" w:rsidRPr="00D6503E">
        <w:t xml:space="preserve">ursuant to its enforcement responsibilities, </w:t>
      </w:r>
      <w:r w:rsidR="00A95AE5" w:rsidRPr="00D6503E">
        <w:t xml:space="preserve">on March 23, 2009, </w:t>
      </w:r>
      <w:r w:rsidR="00193795" w:rsidRPr="00D6503E">
        <w:t xml:space="preserve">BTS </w:t>
      </w:r>
      <w:r w:rsidR="00A95AE5" w:rsidRPr="00D6503E">
        <w:t xml:space="preserve">advised Respondent </w:t>
      </w:r>
      <w:r w:rsidR="00FB0D4F" w:rsidRPr="00D6503E">
        <w:t xml:space="preserve">Diaz </w:t>
      </w:r>
      <w:r w:rsidR="00A95AE5" w:rsidRPr="00D6503E">
        <w:t xml:space="preserve">of tariff deficiencies relative to </w:t>
      </w:r>
      <w:r w:rsidR="00CC3F9F" w:rsidRPr="00D6503E">
        <w:t>his</w:t>
      </w:r>
      <w:r w:rsidR="00A95AE5" w:rsidRPr="00D6503E">
        <w:t xml:space="preserve"> tariff for authority at Docket No. A</w:t>
      </w:r>
      <w:r w:rsidR="00A95AE5" w:rsidRPr="00D6503E">
        <w:noBreakHyphen/>
        <w:t>00118224.  In the absence of a response from Respondent</w:t>
      </w:r>
      <w:r w:rsidR="00CC3F9F" w:rsidRPr="00D6503E">
        <w:t xml:space="preserve"> Diaz</w:t>
      </w:r>
      <w:r w:rsidR="00A95AE5" w:rsidRPr="00D6503E">
        <w:t>, B</w:t>
      </w:r>
      <w:r w:rsidR="00555B0C" w:rsidRPr="00D6503E">
        <w:t>TS</w:t>
      </w:r>
      <w:r w:rsidR="00A95AE5" w:rsidRPr="00D6503E">
        <w:t xml:space="preserve"> </w:t>
      </w:r>
      <w:r w:rsidR="00193795" w:rsidRPr="00D6503E">
        <w:t>initiated the complaint at Docket No. C-2009-2126067 against Respondent</w:t>
      </w:r>
      <w:r w:rsidR="00EA104D" w:rsidRPr="00D6503E">
        <w:t xml:space="preserve"> Diaz</w:t>
      </w:r>
      <w:r w:rsidR="00193795" w:rsidRPr="00D6503E">
        <w:t xml:space="preserve">, alleging </w:t>
      </w:r>
      <w:r w:rsidR="00A95AE5" w:rsidRPr="00D6503E">
        <w:t>Respondent</w:t>
      </w:r>
      <w:r w:rsidR="00EA104D" w:rsidRPr="00D6503E">
        <w:t xml:space="preserve"> Diaz</w:t>
      </w:r>
      <w:r w:rsidR="00A95AE5" w:rsidRPr="00D6503E">
        <w:t xml:space="preserve">’s failure to correct tariff deficiencies.  </w:t>
      </w:r>
      <w:r w:rsidR="00193795" w:rsidRPr="00D6503E">
        <w:t xml:space="preserve">The complaint was served on </w:t>
      </w:r>
      <w:r w:rsidR="002058DE" w:rsidRPr="00D6503E">
        <w:t xml:space="preserve">September 9, </w:t>
      </w:r>
      <w:r w:rsidR="00193795" w:rsidRPr="00D6503E">
        <w:t>2009</w:t>
      </w:r>
      <w:r w:rsidR="002058DE" w:rsidRPr="00D6503E">
        <w:t>, seeking tariff compliance and a $250 civil penalty</w:t>
      </w:r>
      <w:r w:rsidR="00193795" w:rsidRPr="00D6503E">
        <w:t xml:space="preserve">.  Respondent </w:t>
      </w:r>
      <w:r w:rsidR="00EA104D" w:rsidRPr="00D6503E">
        <w:t xml:space="preserve">Diaz </w:t>
      </w:r>
      <w:r w:rsidR="00193795" w:rsidRPr="00D6503E">
        <w:t xml:space="preserve">failed to file an </w:t>
      </w:r>
      <w:r w:rsidR="00EA104D" w:rsidRPr="00D6503E">
        <w:t>a</w:t>
      </w:r>
      <w:r w:rsidR="00193795" w:rsidRPr="00D6503E">
        <w:t>nswer to th</w:t>
      </w:r>
      <w:r w:rsidRPr="00D6503E">
        <w:t>e</w:t>
      </w:r>
      <w:r w:rsidR="00193795" w:rsidRPr="00D6503E">
        <w:t xml:space="preserve"> complaint</w:t>
      </w:r>
      <w:r w:rsidRPr="00D6503E">
        <w:t xml:space="preserve"> at C-2009-2126067</w:t>
      </w:r>
      <w:r w:rsidR="00193795" w:rsidRPr="00D6503E">
        <w:t xml:space="preserve">.  </w:t>
      </w:r>
      <w:r w:rsidR="00B44A34" w:rsidRPr="00D6503E">
        <w:t>B</w:t>
      </w:r>
      <w:r w:rsidR="00193795" w:rsidRPr="00D6503E">
        <w:t xml:space="preserve">y Secretarial Letter dated </w:t>
      </w:r>
      <w:r w:rsidR="002058DE" w:rsidRPr="00D6503E">
        <w:t xml:space="preserve">November 17, 2009, </w:t>
      </w:r>
      <w:r w:rsidR="00193795" w:rsidRPr="00D6503E">
        <w:t xml:space="preserve">the complaint </w:t>
      </w:r>
      <w:r w:rsidR="002058DE" w:rsidRPr="00D6503E">
        <w:t>at C</w:t>
      </w:r>
      <w:r w:rsidR="002058DE" w:rsidRPr="00D6503E">
        <w:noBreakHyphen/>
        <w:t>2009</w:t>
      </w:r>
      <w:r w:rsidR="002058DE" w:rsidRPr="00D6503E">
        <w:noBreakHyphen/>
        <w:t xml:space="preserve">2126067 </w:t>
      </w:r>
      <w:r w:rsidR="00193795" w:rsidRPr="00D6503E">
        <w:t xml:space="preserve">was sustained with the civil penalty </w:t>
      </w:r>
      <w:r w:rsidR="002058DE" w:rsidRPr="00D6503E">
        <w:t>of $250 du</w:t>
      </w:r>
      <w:r w:rsidR="00193795" w:rsidRPr="00D6503E">
        <w:t xml:space="preserve">e by </w:t>
      </w:r>
      <w:r w:rsidR="009D5D42" w:rsidRPr="00D6503E">
        <w:t>December 8, 2009.</w:t>
      </w:r>
      <w:r w:rsidR="00193795" w:rsidRPr="00D6503E">
        <w:t xml:space="preserve">  </w:t>
      </w:r>
    </w:p>
    <w:p w:rsidR="00B44A34" w:rsidRPr="00D6503E" w:rsidRDefault="00B44A34" w:rsidP="00D6503E">
      <w:pPr>
        <w:spacing w:line="360" w:lineRule="auto"/>
      </w:pPr>
    </w:p>
    <w:p w:rsidR="00B44A34" w:rsidRPr="00D6503E" w:rsidRDefault="004573E9" w:rsidP="00D6503E">
      <w:pPr>
        <w:spacing w:line="360" w:lineRule="auto"/>
        <w:ind w:firstLine="1440"/>
      </w:pPr>
      <w:r w:rsidRPr="00D6503E">
        <w:t xml:space="preserve">On March 1, 2010, a </w:t>
      </w:r>
      <w:r w:rsidR="000561CE" w:rsidRPr="00D6503E">
        <w:t xml:space="preserve">BTS </w:t>
      </w:r>
      <w:r w:rsidRPr="00D6503E">
        <w:t xml:space="preserve">complaint at Docket No. C-2010-2148286 was served </w:t>
      </w:r>
      <w:r w:rsidR="000561CE" w:rsidRPr="00D6503E">
        <w:t xml:space="preserve">on Respondent </w:t>
      </w:r>
      <w:r w:rsidR="009D5D42" w:rsidRPr="00D6503E">
        <w:t xml:space="preserve">Diaz </w:t>
      </w:r>
      <w:r w:rsidRPr="00D6503E">
        <w:t>alleging the continuing failure to file a conforming tariff and a continuing failure to pay the fine in C-2009-</w:t>
      </w:r>
      <w:r w:rsidR="000561CE" w:rsidRPr="00D6503E">
        <w:t>2126067.</w:t>
      </w:r>
      <w:r w:rsidR="00B44A34" w:rsidRPr="00D6503E">
        <w:t xml:space="preserve">  </w:t>
      </w:r>
      <w:r w:rsidR="002058DE" w:rsidRPr="00D6503E">
        <w:t>On March 23, 2010, BTS sent a dunning letter for the civil penalty in C</w:t>
      </w:r>
      <w:r w:rsidR="000561CE" w:rsidRPr="00D6503E">
        <w:noBreakHyphen/>
      </w:r>
      <w:r w:rsidR="002058DE" w:rsidRPr="00D6503E">
        <w:t>2009</w:t>
      </w:r>
      <w:r w:rsidR="000561CE" w:rsidRPr="00D6503E">
        <w:noBreakHyphen/>
      </w:r>
      <w:r w:rsidR="002058DE" w:rsidRPr="00D6503E">
        <w:t>2126067</w:t>
      </w:r>
      <w:r w:rsidRPr="00D6503E">
        <w:t>.</w:t>
      </w:r>
      <w:r w:rsidR="00B44A34" w:rsidRPr="00D6503E">
        <w:t xml:space="preserve">  </w:t>
      </w:r>
      <w:r w:rsidRPr="00D6503E">
        <w:t>On March 29, 2010</w:t>
      </w:r>
      <w:r w:rsidR="009D5D42" w:rsidRPr="00D6503E">
        <w:t>,</w:t>
      </w:r>
      <w:r w:rsidRPr="00D6503E">
        <w:t xml:space="preserve"> Respondent </w:t>
      </w:r>
      <w:r w:rsidR="009D5D42" w:rsidRPr="00D6503E">
        <w:t xml:space="preserve">Diaz </w:t>
      </w:r>
      <w:r w:rsidRPr="00D6503E">
        <w:t>filed a conforming tariff</w:t>
      </w:r>
      <w:r w:rsidR="00405FE4" w:rsidRPr="00D6503E">
        <w:t xml:space="preserve"> in partial satisfaction of the complaint at C-2009-2126067 and C-2010-2148286</w:t>
      </w:r>
      <w:r w:rsidRPr="00D6503E">
        <w:t>.  On May</w:t>
      </w:r>
      <w:r w:rsidR="000561CE" w:rsidRPr="00D6503E">
        <w:t> </w:t>
      </w:r>
      <w:r w:rsidR="00D6503E">
        <w:t>10, </w:t>
      </w:r>
      <w:r w:rsidRPr="00D6503E">
        <w:t>2010, Respondent</w:t>
      </w:r>
      <w:r w:rsidR="009D5D42" w:rsidRPr="00D6503E">
        <w:t>s</w:t>
      </w:r>
      <w:r w:rsidRPr="00D6503E">
        <w:t xml:space="preserve"> paid $250</w:t>
      </w:r>
      <w:r w:rsidR="000561CE" w:rsidRPr="00D6503E">
        <w:t xml:space="preserve"> in civil penalty</w:t>
      </w:r>
      <w:r w:rsidR="003C7347" w:rsidRPr="00D6503E">
        <w:t xml:space="preserve"> in C</w:t>
      </w:r>
      <w:r w:rsidR="009D5D42" w:rsidRPr="00D6503E">
        <w:noBreakHyphen/>
      </w:r>
      <w:r w:rsidR="003C7347" w:rsidRPr="00D6503E">
        <w:t>2010</w:t>
      </w:r>
      <w:r w:rsidR="009D5D42" w:rsidRPr="00D6503E">
        <w:noBreakHyphen/>
      </w:r>
      <w:r w:rsidR="003C7347" w:rsidRPr="00D6503E">
        <w:t>2148286</w:t>
      </w:r>
      <w:r w:rsidR="00405FE4" w:rsidRPr="00D6503E">
        <w:t>, which did not satisfy the underlying complaint at C-2009-2126067</w:t>
      </w:r>
      <w:r w:rsidR="000561CE" w:rsidRPr="00D6503E">
        <w:t>.</w:t>
      </w:r>
    </w:p>
    <w:p w:rsidR="00B44A34" w:rsidRPr="00D6503E" w:rsidRDefault="00B44A34" w:rsidP="00D6503E">
      <w:pPr>
        <w:spacing w:line="360" w:lineRule="auto"/>
      </w:pPr>
    </w:p>
    <w:p w:rsidR="00B44A34" w:rsidRPr="00D6503E" w:rsidRDefault="00D91DDD" w:rsidP="00D6503E">
      <w:pPr>
        <w:spacing w:line="360" w:lineRule="auto"/>
        <w:ind w:firstLine="1440"/>
      </w:pPr>
      <w:r w:rsidRPr="00D6503E">
        <w:t>On May 28, 2010, a BTS complaint at Docket No. C-2010-2170273 was served on Respondent Diaz alleging the failure to pay the $500 civil penalty in C</w:t>
      </w:r>
      <w:r w:rsidRPr="00D6503E">
        <w:noBreakHyphen/>
        <w:t>2009</w:t>
      </w:r>
      <w:r w:rsidRPr="00D6503E">
        <w:noBreakHyphen/>
        <w:t xml:space="preserve">2075573 and the failure to pay the $250 civil penalty in C-2009-2126067.  </w:t>
      </w:r>
      <w:r w:rsidR="003C7347" w:rsidRPr="00D6503E">
        <w:t>On June 15, 2010, Respondent</w:t>
      </w:r>
      <w:r w:rsidR="009D5D42" w:rsidRPr="00D6503E">
        <w:t>s</w:t>
      </w:r>
      <w:r w:rsidR="003C7347" w:rsidRPr="00D6503E">
        <w:t xml:space="preserve"> filed an answer to the complaint</w:t>
      </w:r>
      <w:r>
        <w:t>s</w:t>
      </w:r>
      <w:r w:rsidR="003C7347" w:rsidRPr="00D6503E">
        <w:t xml:space="preserve"> at C</w:t>
      </w:r>
      <w:r w:rsidR="009D5D42" w:rsidRPr="00D6503E">
        <w:noBreakHyphen/>
      </w:r>
      <w:r w:rsidR="003C7347" w:rsidRPr="00D6503E">
        <w:t>2010</w:t>
      </w:r>
      <w:r w:rsidR="009D5D42" w:rsidRPr="00D6503E">
        <w:noBreakHyphen/>
      </w:r>
      <w:r w:rsidR="003C7347" w:rsidRPr="00D6503E">
        <w:t>2170273 admitting the allegations</w:t>
      </w:r>
      <w:r w:rsidR="00C619E0" w:rsidRPr="00D6503E">
        <w:t xml:space="preserve"> but</w:t>
      </w:r>
      <w:r w:rsidR="003C7347" w:rsidRPr="00D6503E">
        <w:t xml:space="preserve"> alleging that William Joseph Diaz had been incapacitated due to illness from September 2009 through February 2010.  </w:t>
      </w:r>
      <w:r w:rsidR="00342A0E" w:rsidRPr="00D6503E">
        <w:t>The answer requested reduction or elimination of the civil penalty of $500 stemming from C</w:t>
      </w:r>
      <w:r w:rsidR="00342A0E" w:rsidRPr="00D6503E">
        <w:noBreakHyphen/>
        <w:t>2009</w:t>
      </w:r>
      <w:r w:rsidR="00342A0E" w:rsidRPr="00D6503E">
        <w:noBreakHyphen/>
        <w:t xml:space="preserve">2075573 and reduction or elimination of the civil penalty of $250 stemming from C-2009-2126067.  </w:t>
      </w:r>
    </w:p>
    <w:p w:rsidR="00B44A34" w:rsidRPr="00D6503E" w:rsidRDefault="00B44A34" w:rsidP="00D6503E">
      <w:pPr>
        <w:spacing w:line="360" w:lineRule="auto"/>
      </w:pPr>
    </w:p>
    <w:p w:rsidR="00E12CF4" w:rsidRPr="00D6503E" w:rsidRDefault="00E12CF4" w:rsidP="00E12CF4">
      <w:pPr>
        <w:spacing w:line="360" w:lineRule="auto"/>
        <w:ind w:firstLine="1440"/>
      </w:pPr>
      <w:r w:rsidRPr="00D6503E">
        <w:t>On August 26, 2010, the Commission approved the</w:t>
      </w:r>
      <w:r>
        <w:t xml:space="preserve"> transfer of the authority at A</w:t>
      </w:r>
      <w:r>
        <w:noBreakHyphen/>
      </w:r>
      <w:r w:rsidRPr="00D6503E">
        <w:t xml:space="preserve">00118224 from William Joseph Diaz, Jr., t/a Ashley’s Stretched Limo Service, to Ashley’s Stretched Limo, LLC, with Mr. Diaz as the principal of the limited liability corporation.  The utility code of 641032 held by Respondent Diaz as the sole proprietor was reassigned by the Commission to Ashley’s Stretched Limo, LLC, the successor limited liability corporation.  </w:t>
      </w:r>
    </w:p>
    <w:p w:rsidR="00B44A34" w:rsidRPr="00D6503E" w:rsidRDefault="00B44A34" w:rsidP="00D6503E">
      <w:pPr>
        <w:spacing w:line="360" w:lineRule="auto"/>
      </w:pPr>
    </w:p>
    <w:p w:rsidR="00D6503E" w:rsidRDefault="00E12CF4" w:rsidP="00511FAA">
      <w:pPr>
        <w:spacing w:line="360" w:lineRule="auto"/>
        <w:ind w:firstLine="1440"/>
      </w:pPr>
      <w:r w:rsidRPr="00D6503E">
        <w:t>On June 23, 2011, the matters of the civil penalty of $500 stemming from C</w:t>
      </w:r>
      <w:r w:rsidRPr="00D6503E">
        <w:noBreakHyphen/>
        <w:t>2009</w:t>
      </w:r>
      <w:r w:rsidRPr="00D6503E">
        <w:noBreakHyphen/>
        <w:t xml:space="preserve">2075573 and the civil penalty of $250 stemming from C-2009-2126067 were assigned for prosecution through a Hearing Notice and Prehearing Order, and the case was set for hearing on August 17, 2011, before me.  The hearing on August 17, 2011, was converted into a prehearing conference because the parties had reached an oral agreement which was outlined in the record.  N.T. 4-8.  </w:t>
      </w:r>
      <w:r w:rsidR="00957BB6" w:rsidRPr="00D6503E">
        <w:t xml:space="preserve">On August 18, 2011, I issued a Second Prehearing Order giving the parties until September 16, 2011, within which time to file a settlement petition.  After several granted requests for extensions of time, a Settlement Agreement was filed on March 22, 2012. </w:t>
      </w:r>
    </w:p>
    <w:p w:rsidR="00511FAA" w:rsidRDefault="00511FAA" w:rsidP="00511FAA">
      <w:pPr>
        <w:spacing w:line="360" w:lineRule="auto"/>
        <w:ind w:firstLine="1440"/>
      </w:pPr>
    </w:p>
    <w:p w:rsidR="00D91DDD" w:rsidRDefault="00D91DDD" w:rsidP="00D6503E">
      <w:pPr>
        <w:spacing w:line="360" w:lineRule="auto"/>
        <w:jc w:val="center"/>
        <w:rPr>
          <w:u w:val="single"/>
        </w:rPr>
      </w:pPr>
      <w:r>
        <w:rPr>
          <w:u w:val="single"/>
        </w:rPr>
        <w:t>FINDINGS OF FACT</w:t>
      </w:r>
    </w:p>
    <w:p w:rsidR="00D91DDD" w:rsidRDefault="00D91DDD" w:rsidP="00D91DDD">
      <w:pPr>
        <w:spacing w:line="360" w:lineRule="auto"/>
      </w:pPr>
      <w:r>
        <w:tab/>
      </w:r>
      <w:r>
        <w:tab/>
        <w:t>1.</w:t>
      </w:r>
      <w:r>
        <w:tab/>
        <w:t xml:space="preserve">Complainant is the </w:t>
      </w:r>
      <w:r w:rsidRPr="00D6503E">
        <w:t>Pennsylvania Public Utility Commission's Bureau of Transportation and Safety, now known as the Bureau of Investigation and Enforcement, represented by the Law Bureau</w:t>
      </w:r>
      <w:r>
        <w:t>.</w:t>
      </w:r>
    </w:p>
    <w:p w:rsidR="00D91DDD" w:rsidRDefault="00D91DDD" w:rsidP="00D91DDD">
      <w:pPr>
        <w:spacing w:line="360" w:lineRule="auto"/>
      </w:pPr>
    </w:p>
    <w:p w:rsidR="00D91DDD" w:rsidRDefault="00D91DDD" w:rsidP="00D91DDD">
      <w:pPr>
        <w:spacing w:line="360" w:lineRule="auto"/>
      </w:pPr>
      <w:r>
        <w:tab/>
      </w:r>
      <w:r>
        <w:tab/>
        <w:t>2.</w:t>
      </w:r>
      <w:r>
        <w:tab/>
        <w:t xml:space="preserve">Respondent is </w:t>
      </w:r>
      <w:r>
        <w:tab/>
      </w:r>
      <w:r w:rsidRPr="00D6503E">
        <w:t>William Joseph Diaz, Jr., on behalf of himself, trading as Ashley’s Stretched Limo Service, and Ashley’s Stretched Limo Service, LLC</w:t>
      </w:r>
      <w:r>
        <w:t>.</w:t>
      </w:r>
    </w:p>
    <w:p w:rsidR="00D91DDD" w:rsidRDefault="00D91DDD" w:rsidP="00D91DDD">
      <w:pPr>
        <w:spacing w:line="360" w:lineRule="auto"/>
      </w:pPr>
    </w:p>
    <w:p w:rsidR="00D91DDD" w:rsidRDefault="00D91DDD" w:rsidP="00D91DDD">
      <w:pPr>
        <w:spacing w:line="360" w:lineRule="auto"/>
      </w:pPr>
      <w:r>
        <w:tab/>
      </w:r>
      <w:r>
        <w:tab/>
        <w:t>3.</w:t>
      </w:r>
      <w:r>
        <w:tab/>
      </w:r>
      <w:r w:rsidRPr="00D6503E">
        <w:t xml:space="preserve">On May 28, 2010, a BTS complaint at Docket No. C-2010-2170273 was served on Respondent Diaz alleging the failure to pay the $500 civil penalty in </w:t>
      </w:r>
      <w:r>
        <w:t xml:space="preserve">prior case at Docket No. </w:t>
      </w:r>
      <w:r w:rsidRPr="00D6503E">
        <w:t>C</w:t>
      </w:r>
      <w:r w:rsidRPr="00D6503E">
        <w:noBreakHyphen/>
        <w:t>2009</w:t>
      </w:r>
      <w:r w:rsidRPr="00D6503E">
        <w:noBreakHyphen/>
        <w:t xml:space="preserve">2075573 and the failure to pay the $250 civil penalty in </w:t>
      </w:r>
      <w:r>
        <w:t xml:space="preserve">a prior case at Docket No. </w:t>
      </w:r>
      <w:r w:rsidRPr="00D6503E">
        <w:t xml:space="preserve">C-2009-2126067.  </w:t>
      </w:r>
    </w:p>
    <w:p w:rsidR="00E12CF4" w:rsidRDefault="00E12CF4" w:rsidP="00E12CF4">
      <w:pPr>
        <w:spacing w:line="360" w:lineRule="auto"/>
        <w:ind w:firstLine="1440"/>
      </w:pPr>
    </w:p>
    <w:p w:rsidR="00E12CF4" w:rsidRDefault="00D91DDD" w:rsidP="00E12CF4">
      <w:pPr>
        <w:spacing w:line="360" w:lineRule="auto"/>
        <w:ind w:firstLine="1440"/>
      </w:pPr>
      <w:r>
        <w:t>4.</w:t>
      </w:r>
      <w:r>
        <w:tab/>
      </w:r>
      <w:r w:rsidR="00E12CF4" w:rsidRPr="00D6503E">
        <w:t>On August 26, 2010, the Commission approved the</w:t>
      </w:r>
      <w:r w:rsidR="00E12CF4">
        <w:t xml:space="preserve"> transfer of the authority at A</w:t>
      </w:r>
      <w:r w:rsidR="00E12CF4">
        <w:noBreakHyphen/>
      </w:r>
      <w:r w:rsidR="00E12CF4" w:rsidRPr="00D6503E">
        <w:t xml:space="preserve">00118224 from William Joseph Diaz, Jr., t/a Ashley’s Stretched Limo Service, to Ashley’s Stretched Limo, LLC, with Mr. Diaz as the principal of the limited liability corporation.  The utility code of 641032 held by Respondent Diaz as the sole proprietor was reassigned by the Commission to Ashley’s Stretched Limo, LLC, the successor limited liability corporation.  </w:t>
      </w:r>
    </w:p>
    <w:p w:rsidR="00E12CF4" w:rsidRDefault="00E12CF4" w:rsidP="00E12CF4">
      <w:pPr>
        <w:spacing w:line="360" w:lineRule="auto"/>
        <w:ind w:firstLine="1440"/>
      </w:pPr>
    </w:p>
    <w:p w:rsidR="00E12CF4" w:rsidRDefault="00E12CF4" w:rsidP="00E12CF4">
      <w:pPr>
        <w:spacing w:line="360" w:lineRule="auto"/>
        <w:ind w:firstLine="1440"/>
      </w:pPr>
      <w:r>
        <w:t>5.</w:t>
      </w:r>
      <w:r>
        <w:tab/>
      </w:r>
      <w:r w:rsidRPr="00D6503E">
        <w:t>On June 23, 2011, the matters of the civil penalty of $500 stemming from C</w:t>
      </w:r>
      <w:r w:rsidRPr="00D6503E">
        <w:noBreakHyphen/>
        <w:t>2009</w:t>
      </w:r>
      <w:r w:rsidRPr="00D6503E">
        <w:noBreakHyphen/>
        <w:t xml:space="preserve">2075573 and the civil penalty of $250 stemming from C-2009-2126067 were assigned for prosecution through a Hearing Notice and Prehearing Order, and the case was set for hearing on August 17, 2011, before me.  </w:t>
      </w:r>
    </w:p>
    <w:p w:rsidR="00E12CF4" w:rsidRDefault="00E12CF4" w:rsidP="00E12CF4">
      <w:pPr>
        <w:spacing w:line="360" w:lineRule="auto"/>
        <w:ind w:firstLine="1440"/>
      </w:pPr>
    </w:p>
    <w:p w:rsidR="00E12CF4" w:rsidRDefault="00E12CF4" w:rsidP="00E12CF4">
      <w:pPr>
        <w:spacing w:line="360" w:lineRule="auto"/>
        <w:ind w:firstLine="1440"/>
      </w:pPr>
      <w:r>
        <w:t>6.</w:t>
      </w:r>
      <w:r>
        <w:tab/>
      </w:r>
      <w:r w:rsidRPr="00D6503E">
        <w:t xml:space="preserve">The hearing on August 17, 2011, was converted into a prehearing conference because the parties had reached an oral agreement which was outlined in the record.  N.T. 4-8.  </w:t>
      </w:r>
    </w:p>
    <w:p w:rsidR="00E12CF4" w:rsidRDefault="00E12CF4" w:rsidP="00E12CF4">
      <w:pPr>
        <w:spacing w:line="360" w:lineRule="auto"/>
        <w:ind w:firstLine="1440"/>
      </w:pPr>
      <w:r>
        <w:t>7.</w:t>
      </w:r>
      <w:r>
        <w:tab/>
        <w:t xml:space="preserve">Complainant and Respondent filed a Settlement Agreement agreeing that </w:t>
      </w:r>
      <w:r w:rsidRPr="00D6503E">
        <w:t>Respondent Diaz violated 66 Pa. C.S. Section 1101, as detailed in the complaint at C-2009-2075573 and agrees to pay a civil penalty of $250 to resolve the complaint at C-2009-2075573 and C</w:t>
      </w:r>
      <w:r w:rsidRPr="00D6503E">
        <w:noBreakHyphen/>
        <w:t>2010</w:t>
      </w:r>
      <w:r w:rsidRPr="00D6503E">
        <w:noBreakHyphen/>
        <w:t xml:space="preserve">2170273.  </w:t>
      </w:r>
    </w:p>
    <w:p w:rsidR="00E12CF4" w:rsidRDefault="00E12CF4" w:rsidP="00E12CF4">
      <w:pPr>
        <w:spacing w:line="360" w:lineRule="auto"/>
        <w:ind w:firstLine="1440"/>
      </w:pPr>
      <w:r>
        <w:t>8.</w:t>
      </w:r>
      <w:r>
        <w:tab/>
      </w:r>
      <w:r w:rsidRPr="00D6503E">
        <w:t xml:space="preserve">Respondents agree that they will file appropriate applications for any new or expanded authority or reinstatement of existing service whether due to the nature of the service, the territory of the service, or the size or the age of the vehicles being intended for use in providing service, or as may be required by statute, regulation, or Commission order, complete with appropriate tariff and proof of insurance.  </w:t>
      </w:r>
    </w:p>
    <w:p w:rsidR="00E12CF4" w:rsidRDefault="00E12CF4" w:rsidP="00E12CF4">
      <w:pPr>
        <w:spacing w:line="360" w:lineRule="auto"/>
        <w:ind w:firstLine="1440"/>
      </w:pPr>
    </w:p>
    <w:p w:rsidR="00E12CF4" w:rsidRPr="00D6503E" w:rsidRDefault="00E12CF4" w:rsidP="00E12CF4">
      <w:pPr>
        <w:spacing w:line="360" w:lineRule="auto"/>
        <w:ind w:firstLine="1440"/>
      </w:pPr>
      <w:r>
        <w:t>9.</w:t>
      </w:r>
      <w:r>
        <w:tab/>
      </w:r>
      <w:r w:rsidRPr="00D6503E">
        <w:t xml:space="preserve">Respondents agree to comply with the Public Utility Code (Title 66 of the Pennsylvania Consolidated Statutes), the Commission regulations (Title 52 of the Pennsylvania Code), and Commission orders, and will not provide transportation for compensation without authority again in the future.  </w:t>
      </w:r>
    </w:p>
    <w:p w:rsidR="00E12CF4" w:rsidRPr="00D6503E" w:rsidRDefault="00E12CF4" w:rsidP="00E12CF4">
      <w:pPr>
        <w:spacing w:line="360" w:lineRule="auto"/>
      </w:pPr>
    </w:p>
    <w:p w:rsidR="00E12CF4" w:rsidRDefault="00E12CF4" w:rsidP="00E12CF4">
      <w:pPr>
        <w:spacing w:line="360" w:lineRule="auto"/>
        <w:ind w:firstLine="1440"/>
      </w:pPr>
      <w:r>
        <w:t>10.</w:t>
      </w:r>
      <w:r>
        <w:tab/>
      </w:r>
      <w:r w:rsidRPr="00D6503E">
        <w:t xml:space="preserve">BI&amp;E </w:t>
      </w:r>
      <w:r>
        <w:t>agrees the</w:t>
      </w:r>
      <w:r w:rsidRPr="00D6503E">
        <w:t xml:space="preserve"> May 10, 2010 payment of $250 in</w:t>
      </w:r>
      <w:r>
        <w:t xml:space="preserve"> response to the complaint at C</w:t>
      </w:r>
      <w:r>
        <w:noBreakHyphen/>
      </w:r>
      <w:r w:rsidRPr="00D6503E">
        <w:t>2010-2148286 i</w:t>
      </w:r>
      <w:r>
        <w:t>s</w:t>
      </w:r>
      <w:r w:rsidRPr="00D6503E">
        <w:t xml:space="preserve"> full settlement of the underlying complaint at C</w:t>
      </w:r>
      <w:r w:rsidRPr="00D6503E">
        <w:noBreakHyphen/>
        <w:t xml:space="preserve">2009-2126067 that gave rise to the complaint at C-2010-2148286.  </w:t>
      </w:r>
    </w:p>
    <w:p w:rsidR="00E12CF4" w:rsidRDefault="00E12CF4" w:rsidP="00E12CF4">
      <w:pPr>
        <w:spacing w:line="360" w:lineRule="auto"/>
        <w:ind w:firstLine="1440"/>
      </w:pPr>
    </w:p>
    <w:p w:rsidR="00E12CF4" w:rsidRDefault="00E12CF4" w:rsidP="00E12CF4">
      <w:pPr>
        <w:spacing w:line="360" w:lineRule="auto"/>
        <w:ind w:firstLine="1440"/>
      </w:pPr>
      <w:r>
        <w:t>11.</w:t>
      </w:r>
      <w:r>
        <w:tab/>
      </w:r>
      <w:r w:rsidRPr="00D6503E">
        <w:t>BI&amp;E conditionally accept</w:t>
      </w:r>
      <w:r>
        <w:t>s</w:t>
      </w:r>
      <w:r w:rsidRPr="00D6503E">
        <w:t xml:space="preserve"> the promise of the payment of $250 in response to the complaint at C-2010-2170273 in settlement of the underlying complaint at C</w:t>
      </w:r>
      <w:r w:rsidRPr="00D6503E">
        <w:noBreakHyphen/>
        <w:t xml:space="preserve">2009-2075573 that gave rise to the complaint at C-2010-2170273, contingent upon the subsequent timely payment of said $250 upon approval of this settlement.  </w:t>
      </w:r>
    </w:p>
    <w:p w:rsidR="00E12CF4" w:rsidRDefault="00E12CF4" w:rsidP="00E12CF4">
      <w:pPr>
        <w:spacing w:line="360" w:lineRule="auto"/>
        <w:ind w:firstLine="1440"/>
      </w:pPr>
    </w:p>
    <w:p w:rsidR="00E12CF4" w:rsidRPr="00D6503E" w:rsidRDefault="00E12CF4" w:rsidP="00E12CF4">
      <w:pPr>
        <w:spacing w:line="360" w:lineRule="auto"/>
        <w:ind w:firstLine="1440"/>
      </w:pPr>
      <w:r>
        <w:t>12.</w:t>
      </w:r>
      <w:r>
        <w:tab/>
        <w:t xml:space="preserve">Attached to the Settlement Petition is </w:t>
      </w:r>
      <w:r w:rsidRPr="00D6503E">
        <w:t>Respondent</w:t>
      </w:r>
      <w:r>
        <w:t>s’</w:t>
      </w:r>
      <w:r w:rsidRPr="00D6503E">
        <w:t xml:space="preserve"> affidavit that they, individually and collectively, will cease and desist from further violations of the Public Utility Code, the Pennsylvania Code, and Commission orders, and that in particular they, individually and collectively, will not provide unauthorized service or use unauthorized vehicles, under pain of revocation of all authority or such lesser penalty as may be deemed appropriate.  </w:t>
      </w:r>
    </w:p>
    <w:p w:rsidR="00D91DDD" w:rsidRPr="00D91DDD" w:rsidRDefault="00D91DDD" w:rsidP="00D91DDD">
      <w:pPr>
        <w:spacing w:line="360" w:lineRule="auto"/>
      </w:pPr>
    </w:p>
    <w:p w:rsidR="00D91DDD" w:rsidRDefault="00D91DDD" w:rsidP="00D6503E">
      <w:pPr>
        <w:spacing w:line="360" w:lineRule="auto"/>
        <w:jc w:val="center"/>
        <w:rPr>
          <w:u w:val="single"/>
        </w:rPr>
      </w:pPr>
    </w:p>
    <w:p w:rsidR="00957BB6" w:rsidRPr="00D6503E" w:rsidRDefault="00B33672" w:rsidP="00D6503E">
      <w:pPr>
        <w:spacing w:line="360" w:lineRule="auto"/>
        <w:jc w:val="center"/>
        <w:rPr>
          <w:u w:val="single"/>
        </w:rPr>
      </w:pPr>
      <w:r w:rsidRPr="00D6503E">
        <w:rPr>
          <w:u w:val="single"/>
        </w:rPr>
        <w:t>DISCUSSION</w:t>
      </w:r>
    </w:p>
    <w:p w:rsidR="00E12CF4" w:rsidRDefault="00E12CF4" w:rsidP="00D6503E">
      <w:pPr>
        <w:spacing w:line="360" w:lineRule="auto"/>
        <w:rPr>
          <w:u w:val="single"/>
        </w:rPr>
      </w:pPr>
    </w:p>
    <w:p w:rsidR="00E12CF4" w:rsidRDefault="005F3CF3" w:rsidP="00E12CF4">
      <w:pPr>
        <w:spacing w:line="360" w:lineRule="auto"/>
        <w:rPr>
          <w:u w:val="single"/>
        </w:rPr>
      </w:pPr>
      <w:r w:rsidRPr="00D6503E">
        <w:rPr>
          <w:u w:val="single"/>
        </w:rPr>
        <w:t>Settlement Terms</w:t>
      </w:r>
    </w:p>
    <w:p w:rsidR="00E12CF4" w:rsidRPr="00D6503E" w:rsidRDefault="00E12CF4" w:rsidP="00E12CF4">
      <w:pPr>
        <w:spacing w:line="360" w:lineRule="auto"/>
      </w:pPr>
      <w:r>
        <w:tab/>
      </w:r>
      <w:r>
        <w:tab/>
      </w:r>
      <w:r w:rsidR="00B33672" w:rsidRPr="00D6503E">
        <w:t xml:space="preserve">The Settlement Agreement is attached to and incorporated into this initial decision.  In the Settlement Agreement, </w:t>
      </w:r>
      <w:r w:rsidRPr="00D6503E">
        <w:t>Respondents agree that Respondent Diaz violated 66 Pa. C.S. Section 1101, as detailed in the complaint at C-2009-2075573 and agrees to pay a civil penalty of $250 to resolve the complaint at C-2009-2075573 and C</w:t>
      </w:r>
      <w:r w:rsidRPr="00D6503E">
        <w:noBreakHyphen/>
        <w:t>2010</w:t>
      </w:r>
      <w:r w:rsidRPr="00D6503E">
        <w:noBreakHyphen/>
        <w:t>2170273.  Respondents agree that they will file appropriate applications for any new or expanded authority or reinstatement of existing service whether due to the nature of the service, the territory of the service, or the size or the age of the vehicles being intended for use in providing service, or as may be required by statute, regulation, or Commission order, complete with appropriate tariff and proof of insurance.  Respondents agree to comply with the Public Utility Code (Title 66 of the Pennsylvania Consolidated Statutes), the Commission regulations (Title 52 of the Pennsylvania Code), and Commission orders, and will not provide transportation for compensation without authority again in the future.  Failure to comply will subject Respondent Diaz and Respondent Ashley’s to revocation of all then-existing authority.</w:t>
      </w:r>
    </w:p>
    <w:p w:rsidR="00E12CF4" w:rsidRPr="00D6503E" w:rsidRDefault="00E12CF4" w:rsidP="00E12CF4">
      <w:pPr>
        <w:spacing w:line="360" w:lineRule="auto"/>
      </w:pPr>
    </w:p>
    <w:p w:rsidR="00E12CF4" w:rsidRPr="00D6503E" w:rsidRDefault="00E12CF4" w:rsidP="00E12CF4">
      <w:pPr>
        <w:spacing w:line="360" w:lineRule="auto"/>
        <w:ind w:firstLine="1440"/>
      </w:pPr>
      <w:r w:rsidRPr="00D6503E">
        <w:t>BI&amp;E will accept the May 10, 2010 payment of $250 in</w:t>
      </w:r>
      <w:r>
        <w:t xml:space="preserve"> response to the complaint at C</w:t>
      </w:r>
      <w:r>
        <w:noBreakHyphen/>
      </w:r>
      <w:r w:rsidRPr="00D6503E">
        <w:t>2010-2148286 in full settlement of the underlying complaint at C</w:t>
      </w:r>
      <w:r w:rsidRPr="00D6503E">
        <w:noBreakHyphen/>
        <w:t>2009-2126067 that gave rise to the complaint at C-2010-2148286.  BI&amp;E will conditionally accept the promise of the payment of $250 in response to the complaint at C-2010-2170273 in settlement of the underlying complaint at C</w:t>
      </w:r>
      <w:r w:rsidRPr="00D6503E">
        <w:noBreakHyphen/>
        <w:t xml:space="preserve">2009-2075573 that gave rise to the complaint at C-2010-2170273, contingent upon the subsequent timely payment of said $250 upon approval of this settlement.  BI&amp;E requires as a condition of this settlement that Respondent Diaz and Respondent Ashley’s execute an affidavit that they, individually and collectively, will cease and desist from further violations of the Public Utility Code, the Pennsylvania Code, and Commission orders, and that in particular they, individually and collectively, will not provide unauthorized service or use unauthorized vehicles, under pain of revocation of all authority or such lesser penalty as may be deemed appropriate.  </w:t>
      </w:r>
    </w:p>
    <w:p w:rsidR="00511FAA" w:rsidRDefault="00511FAA" w:rsidP="00D6503E">
      <w:pPr>
        <w:spacing w:line="360" w:lineRule="auto"/>
        <w:ind w:firstLine="1440"/>
      </w:pPr>
    </w:p>
    <w:p w:rsidR="00B021BD" w:rsidRPr="00D6503E" w:rsidRDefault="00B33672" w:rsidP="00D6503E">
      <w:pPr>
        <w:spacing w:line="360" w:lineRule="auto"/>
        <w:ind w:firstLine="1440"/>
      </w:pPr>
      <w:r w:rsidRPr="00D6503E">
        <w:t>The parties</w:t>
      </w:r>
      <w:r w:rsidR="00B021BD" w:rsidRPr="00D6503E">
        <w:t xml:space="preserve"> </w:t>
      </w:r>
      <w:r w:rsidRPr="00D6503E">
        <w:t>assert</w:t>
      </w:r>
      <w:r w:rsidR="00B021BD" w:rsidRPr="00D6503E">
        <w:t xml:space="preserve"> that this </w:t>
      </w:r>
      <w:r w:rsidRPr="00D6503E">
        <w:t xml:space="preserve">Settlement </w:t>
      </w:r>
      <w:r w:rsidR="00B021BD" w:rsidRPr="00D6503E">
        <w:t xml:space="preserve">Agreement is in the public interest, </w:t>
      </w:r>
      <w:r w:rsidR="00511FAA" w:rsidRPr="00D6503E">
        <w:t>and request</w:t>
      </w:r>
      <w:r w:rsidR="00B021BD" w:rsidRPr="00D6503E">
        <w:t xml:space="preserve"> that the Commission approve this Agreement. </w:t>
      </w:r>
      <w:r w:rsidRPr="00D6503E">
        <w:t xml:space="preserve"> The parties filed a joint statement in support of the settlement.  </w:t>
      </w:r>
    </w:p>
    <w:p w:rsidR="00B33672" w:rsidRPr="00D6503E" w:rsidRDefault="00B33672" w:rsidP="00D6503E">
      <w:pPr>
        <w:spacing w:line="360" w:lineRule="auto"/>
        <w:ind w:firstLine="720"/>
      </w:pPr>
    </w:p>
    <w:p w:rsidR="00ED2912" w:rsidRPr="00D6503E" w:rsidRDefault="00B33672" w:rsidP="00D6503E">
      <w:pPr>
        <w:spacing w:line="360" w:lineRule="auto"/>
        <w:ind w:firstLine="1440"/>
      </w:pPr>
      <w:r w:rsidRPr="00D6503E">
        <w:t xml:space="preserve">Commission policy promotes settlements.  52 Pa. Code § 5.231.  Settlements lessen the time and expense parties must expend litigating a case and at the same time conserve precious administrative hearing resources.  </w:t>
      </w:r>
      <w:r w:rsidR="00ED2912" w:rsidRPr="00D6503E">
        <w:t xml:space="preserve">However, the Commission must review proposed settlements to determine whether the terms are in the public interest.  </w:t>
      </w:r>
      <w:r w:rsidR="00ED2912" w:rsidRPr="00D6503E">
        <w:rPr>
          <w:i/>
        </w:rPr>
        <w:t>Pennsylvania Public Utility Commission v. Philadelphia Gas Works</w:t>
      </w:r>
      <w:r w:rsidR="00ED2912" w:rsidRPr="00D6503E">
        <w:t>, M-00031768 (</w:t>
      </w:r>
      <w:r w:rsidR="00000C3E">
        <w:t xml:space="preserve">Order entered January 7, 2004).  </w:t>
      </w:r>
      <w:r w:rsidRPr="00D6503E">
        <w:t>In th</w:t>
      </w:r>
      <w:r w:rsidR="00ED2912" w:rsidRPr="00D6503E">
        <w:t>e instant</w:t>
      </w:r>
      <w:r w:rsidRPr="00D6503E">
        <w:t xml:space="preserve"> case, the parties have agreed to a civil penalty of $250.  This is</w:t>
      </w:r>
      <w:r w:rsidR="00326D4B" w:rsidRPr="00D6503E">
        <w:t xml:space="preserve"> less than</w:t>
      </w:r>
      <w:r w:rsidRPr="00D6503E">
        <w:t xml:space="preserve"> the amount B</w:t>
      </w:r>
      <w:r w:rsidR="00ED2912" w:rsidRPr="00D6503E">
        <w:t>I&amp;E</w:t>
      </w:r>
      <w:r w:rsidRPr="00D6503E">
        <w:t xml:space="preserve"> requested in its complaint</w:t>
      </w:r>
      <w:r w:rsidR="00326D4B" w:rsidRPr="00D6503E">
        <w:t>s</w:t>
      </w:r>
      <w:r w:rsidRPr="00D6503E">
        <w:t>.  However, Respondents have agreed to take st</w:t>
      </w:r>
      <w:r w:rsidR="00ED2912" w:rsidRPr="00D6503E">
        <w:t>e</w:t>
      </w:r>
      <w:r w:rsidRPr="00D6503E">
        <w:t>ps to eliminate future violations of the Commission’s regulations, and have demonstrated a willingness to comply with Pennsylvania law.</w:t>
      </w:r>
      <w:r w:rsidR="001252C1">
        <w:t xml:space="preserve">  </w:t>
      </w:r>
      <w:r w:rsidR="00ED2912" w:rsidRPr="00D6503E">
        <w:t xml:space="preserve">This is a reasonable compromise and is in the public’s interest.  </w:t>
      </w:r>
    </w:p>
    <w:p w:rsidR="00326D4B" w:rsidRPr="00D6503E" w:rsidRDefault="00326D4B" w:rsidP="00D6503E">
      <w:pPr>
        <w:spacing w:line="360" w:lineRule="auto"/>
      </w:pPr>
    </w:p>
    <w:p w:rsidR="00D82684" w:rsidRPr="00D6503E" w:rsidRDefault="00D82684" w:rsidP="00A6760E">
      <w:pPr>
        <w:spacing w:line="360" w:lineRule="auto"/>
        <w:ind w:firstLine="1440"/>
      </w:pPr>
      <w:r w:rsidRPr="00D6503E">
        <w:t xml:space="preserve">In </w:t>
      </w:r>
      <w:r w:rsidRPr="00D6503E">
        <w:rPr>
          <w:i/>
        </w:rPr>
        <w:t>Joseph A. Rosi v. Bell-Atlantic-Pennsylvania, Inc</w:t>
      </w:r>
      <w:r w:rsidRPr="00D6503E">
        <w:t xml:space="preserve">., C-00992409 </w:t>
      </w:r>
    </w:p>
    <w:p w:rsidR="00ED2912" w:rsidRPr="00D6503E" w:rsidRDefault="00D82684" w:rsidP="00D6503E">
      <w:pPr>
        <w:spacing w:line="360" w:lineRule="auto"/>
        <w:rPr>
          <w:color w:val="000000"/>
        </w:rPr>
      </w:pPr>
      <w:r w:rsidRPr="00D6503E">
        <w:t xml:space="preserve">(March 16, 2000), the Commission adopted standards that are to be applied in determining the amount of civil penalties in slamming cases.  The Commission subsequently determined that all violations of the Public Utility Code </w:t>
      </w:r>
      <w:r w:rsidR="00630FA3" w:rsidRPr="00D6503E">
        <w:t xml:space="preserve">(Title 66 of the Pennsylvania Consolidated Statutes) </w:t>
      </w:r>
      <w:r w:rsidRPr="00D6503E">
        <w:t xml:space="preserve">and Commission regulations </w:t>
      </w:r>
      <w:r w:rsidR="00630FA3" w:rsidRPr="00D6503E">
        <w:t xml:space="preserve">(Title 52 of the Pennsylvania Code) </w:t>
      </w:r>
      <w:r w:rsidRPr="00D6503E">
        <w:t xml:space="preserve">shall be subject to review under the standards enunciated in </w:t>
      </w:r>
      <w:r w:rsidRPr="00D6503E">
        <w:rPr>
          <w:i/>
        </w:rPr>
        <w:t>Rosi</w:t>
      </w:r>
      <w:r w:rsidRPr="00D6503E">
        <w:t xml:space="preserve">.  </w:t>
      </w:r>
      <w:r w:rsidRPr="00D6503E">
        <w:rPr>
          <w:i/>
        </w:rPr>
        <w:t>Pa. P.U.C. v. NCIC Operator Services</w:t>
      </w:r>
      <w:r w:rsidR="00D6503E">
        <w:t>, M-00001440 (December </w:t>
      </w:r>
      <w:r w:rsidRPr="00D6503E">
        <w:t>21, 2000).</w:t>
      </w:r>
      <w:r w:rsidRPr="00D6503E">
        <w:rPr>
          <w:color w:val="000000"/>
        </w:rPr>
        <w:t xml:space="preserve">  </w:t>
      </w:r>
    </w:p>
    <w:p w:rsidR="00ED2912" w:rsidRPr="00D6503E" w:rsidRDefault="00ED2912" w:rsidP="00D6503E">
      <w:pPr>
        <w:spacing w:line="360" w:lineRule="auto"/>
        <w:rPr>
          <w:color w:val="000000"/>
        </w:rPr>
      </w:pPr>
    </w:p>
    <w:p w:rsidR="00ED2912" w:rsidRPr="00D6503E" w:rsidRDefault="00ED2912" w:rsidP="00D6503E">
      <w:pPr>
        <w:spacing w:line="360" w:lineRule="auto"/>
        <w:ind w:firstLine="1440"/>
      </w:pPr>
      <w:r w:rsidRPr="00D6503E">
        <w:t xml:space="preserve">After </w:t>
      </w:r>
      <w:r w:rsidRPr="00D6503E">
        <w:rPr>
          <w:i/>
        </w:rPr>
        <w:t xml:space="preserve">Rosi, </w:t>
      </w:r>
      <w:r w:rsidRPr="00D6503E">
        <w:t xml:space="preserve">the </w:t>
      </w:r>
      <w:r w:rsidR="00D82684" w:rsidRPr="00D6503E">
        <w:t>Commission</w:t>
      </w:r>
      <w:r w:rsidRPr="00D6503E">
        <w:t xml:space="preserve"> issued a</w:t>
      </w:r>
      <w:r w:rsidR="00D82684" w:rsidRPr="00D6503E">
        <w:t xml:space="preserve"> 2007 </w:t>
      </w:r>
      <w:r w:rsidR="00610B82" w:rsidRPr="00D6503E">
        <w:t>p</w:t>
      </w:r>
      <w:r w:rsidR="00D82684" w:rsidRPr="00D6503E">
        <w:t xml:space="preserve">olicy </w:t>
      </w:r>
      <w:r w:rsidR="00610B82" w:rsidRPr="00D6503E">
        <w:t>s</w:t>
      </w:r>
      <w:r w:rsidR="00D82684" w:rsidRPr="00D6503E">
        <w:t xml:space="preserve">tatement at 52 Pa. Code §69.1201, 37 </w:t>
      </w:r>
      <w:r w:rsidR="00D82684" w:rsidRPr="00D6503E">
        <w:rPr>
          <w:i/>
        </w:rPr>
        <w:t>Pa. Bull</w:t>
      </w:r>
      <w:r w:rsidR="00D82684" w:rsidRPr="00D6503E">
        <w:t>. 6755</w:t>
      </w:r>
      <w:r w:rsidR="000B0D32" w:rsidRPr="00D6503E">
        <w:t>, regarding factors and standards for evaluating litigated and settled proceedings</w:t>
      </w:r>
      <w:r w:rsidR="00D82684" w:rsidRPr="00D6503E">
        <w:t>.</w:t>
      </w:r>
      <w:r w:rsidR="00D82684" w:rsidRPr="00D6503E">
        <w:rPr>
          <w:color w:val="000000"/>
        </w:rPr>
        <w:t xml:space="preserve"> </w:t>
      </w:r>
      <w:r w:rsidR="00D82684" w:rsidRPr="00D6503E">
        <w:t xml:space="preserve"> Under th</w:t>
      </w:r>
      <w:r w:rsidR="000B0D32" w:rsidRPr="00D6503E">
        <w:t>e</w:t>
      </w:r>
      <w:r w:rsidR="00D82684" w:rsidRPr="00D6503E">
        <w:t xml:space="preserve"> </w:t>
      </w:r>
      <w:r w:rsidR="00610B82" w:rsidRPr="00D6503E">
        <w:t>p</w:t>
      </w:r>
      <w:r w:rsidR="00D82684" w:rsidRPr="00D6503E">
        <w:t xml:space="preserve">olicy </w:t>
      </w:r>
      <w:r w:rsidR="00610B82" w:rsidRPr="00D6503E">
        <w:t>s</w:t>
      </w:r>
      <w:r w:rsidR="00D82684" w:rsidRPr="00D6503E">
        <w:t>tatement, while many of the same factors and standards may be considered in both litigated and settled cases, the Commission specifically recognized that in settled cases the parties “will be afforded flexibility in reaching amicable resolutions to complaints and other matters so long as the settlement is in the public interest.”  52</w:t>
      </w:r>
      <w:r w:rsidR="00215C53" w:rsidRPr="00D6503E">
        <w:t> </w:t>
      </w:r>
      <w:r w:rsidR="00D82684" w:rsidRPr="00D6503E">
        <w:t>Pa.</w:t>
      </w:r>
      <w:r w:rsidR="00215C53" w:rsidRPr="00D6503E">
        <w:t> </w:t>
      </w:r>
      <w:r w:rsidR="00D82684" w:rsidRPr="00D6503E">
        <w:t xml:space="preserve">Code §69.1201(b).  </w:t>
      </w:r>
    </w:p>
    <w:p w:rsidR="00ED2912" w:rsidRPr="00D6503E" w:rsidRDefault="00ED2912" w:rsidP="00D6503E">
      <w:pPr>
        <w:spacing w:line="360" w:lineRule="auto"/>
        <w:rPr>
          <w:color w:val="000000"/>
        </w:rPr>
      </w:pPr>
    </w:p>
    <w:p w:rsidR="00ED2912" w:rsidRPr="00D6503E" w:rsidRDefault="00D82684" w:rsidP="00D6503E">
      <w:pPr>
        <w:spacing w:line="360" w:lineRule="auto"/>
        <w:ind w:firstLine="1440"/>
        <w:rPr>
          <w:color w:val="000000"/>
        </w:rPr>
      </w:pPr>
      <w:r w:rsidRPr="00D6503E">
        <w:rPr>
          <w:color w:val="000000"/>
        </w:rPr>
        <w:t xml:space="preserve">The first factor to be considered under </w:t>
      </w:r>
      <w:r w:rsidR="00A6760E">
        <w:rPr>
          <w:color w:val="000000"/>
        </w:rPr>
        <w:t xml:space="preserve">the policy statement is whether </w:t>
      </w:r>
      <w:r w:rsidRPr="00D6503E">
        <w:rPr>
          <w:color w:val="000000"/>
        </w:rPr>
        <w:t>Respondents</w:t>
      </w:r>
      <w:r w:rsidR="000B0D32" w:rsidRPr="00D6503E">
        <w:rPr>
          <w:color w:val="000000"/>
        </w:rPr>
        <w:t>’</w:t>
      </w:r>
      <w:r w:rsidRPr="00D6503E">
        <w:rPr>
          <w:color w:val="000000"/>
        </w:rPr>
        <w:t xml:space="preserve"> actions amounted to willful fraud or misrepresentation, or were merely administrative or technical errors.  52 Pa. Code § 69.1201(c)(1). </w:t>
      </w:r>
      <w:r w:rsidR="00ED2912" w:rsidRPr="00D6503E">
        <w:rPr>
          <w:color w:val="000000"/>
        </w:rPr>
        <w:t xml:space="preserve"> There is no evidence in the record to show that t</w:t>
      </w:r>
      <w:r w:rsidRPr="00D6503E">
        <w:rPr>
          <w:color w:val="000000"/>
        </w:rPr>
        <w:t xml:space="preserve">he violations committed by Respondent </w:t>
      </w:r>
      <w:r w:rsidR="000B0D32" w:rsidRPr="00D6503E">
        <w:rPr>
          <w:color w:val="000000"/>
        </w:rPr>
        <w:t xml:space="preserve">Diaz </w:t>
      </w:r>
      <w:r w:rsidR="00ED2912" w:rsidRPr="00D6503E">
        <w:rPr>
          <w:color w:val="000000"/>
        </w:rPr>
        <w:t>were willfully fraudulent or a misrepresentation.</w:t>
      </w:r>
      <w:r w:rsidR="001252C1">
        <w:rPr>
          <w:color w:val="000000"/>
        </w:rPr>
        <w:t xml:space="preserve">  </w:t>
      </w:r>
      <w:r w:rsidR="00ED2912" w:rsidRPr="00D6503E">
        <w:rPr>
          <w:color w:val="000000"/>
        </w:rPr>
        <w:t>It appears from the Settlement Petition that Respondent Diaz was somewhat confused regarding what authority he needed in Pennsylvania versus Maryland.</w:t>
      </w:r>
    </w:p>
    <w:p w:rsidR="00ED2912" w:rsidRPr="00D6503E" w:rsidRDefault="00ED2912" w:rsidP="00D6503E">
      <w:pPr>
        <w:spacing w:line="360" w:lineRule="auto"/>
        <w:rPr>
          <w:color w:val="000000"/>
        </w:rPr>
      </w:pPr>
    </w:p>
    <w:p w:rsidR="00D82684" w:rsidRPr="00D6503E" w:rsidRDefault="00D82684" w:rsidP="00D6503E">
      <w:pPr>
        <w:spacing w:line="360" w:lineRule="auto"/>
        <w:ind w:firstLine="1440"/>
        <w:rPr>
          <w:color w:val="000000"/>
        </w:rPr>
      </w:pPr>
      <w:r w:rsidRPr="00D6503E">
        <w:rPr>
          <w:color w:val="000000"/>
        </w:rPr>
        <w:t>The second factor to be considered under the policy statement is whether the resulting consequences of Respondents</w:t>
      </w:r>
      <w:r w:rsidR="000B0D32" w:rsidRPr="00D6503E">
        <w:rPr>
          <w:color w:val="000000"/>
        </w:rPr>
        <w:t>’</w:t>
      </w:r>
      <w:r w:rsidRPr="00D6503E">
        <w:rPr>
          <w:color w:val="000000"/>
        </w:rPr>
        <w:t xml:space="preserve"> actions were of a serious nature.  52 Pa. Code §69.1201(c)(2).  </w:t>
      </w:r>
      <w:r w:rsidR="00DD1B8A" w:rsidRPr="00D6503E">
        <w:rPr>
          <w:color w:val="000000"/>
        </w:rPr>
        <w:t>Respondents have complied with tariff requirements</w:t>
      </w:r>
      <w:r w:rsidR="00EF4171" w:rsidRPr="00D6503E">
        <w:rPr>
          <w:color w:val="000000"/>
        </w:rPr>
        <w:t>, and there were no customer complaints relating to the tariff issue.</w:t>
      </w:r>
      <w:r w:rsidR="00DD1B8A" w:rsidRPr="00D6503E">
        <w:rPr>
          <w:color w:val="000000"/>
        </w:rPr>
        <w:t xml:space="preserve">  Further, </w:t>
      </w:r>
      <w:r w:rsidRPr="00D6503E">
        <w:rPr>
          <w:color w:val="000000"/>
        </w:rPr>
        <w:t>Respondent</w:t>
      </w:r>
      <w:r w:rsidR="000B0D32" w:rsidRPr="00D6503E">
        <w:rPr>
          <w:color w:val="000000"/>
        </w:rPr>
        <w:t xml:space="preserve"> Diaz</w:t>
      </w:r>
      <w:r w:rsidRPr="00D6503E">
        <w:rPr>
          <w:color w:val="000000"/>
        </w:rPr>
        <w:t xml:space="preserve">’s one act of providing service without the specific authority, standing alone, does not constitute a serious violation.  </w:t>
      </w:r>
    </w:p>
    <w:p w:rsidR="00ED2912" w:rsidRPr="00D6503E" w:rsidRDefault="00ED2912" w:rsidP="00D6503E">
      <w:pPr>
        <w:spacing w:line="360" w:lineRule="auto"/>
        <w:ind w:firstLine="720"/>
        <w:rPr>
          <w:color w:val="000000"/>
        </w:rPr>
      </w:pPr>
    </w:p>
    <w:p w:rsidR="00D82684" w:rsidRPr="00D6503E" w:rsidRDefault="00D82684" w:rsidP="00D6503E">
      <w:pPr>
        <w:spacing w:line="360" w:lineRule="auto"/>
        <w:ind w:firstLine="1440"/>
        <w:rPr>
          <w:color w:val="000000"/>
        </w:rPr>
      </w:pPr>
      <w:r w:rsidRPr="00D6503E">
        <w:rPr>
          <w:color w:val="000000"/>
        </w:rPr>
        <w:t>The third factor to be considered under the policy statement is whether Respondent</w:t>
      </w:r>
      <w:r w:rsidR="00EF4171" w:rsidRPr="00D6503E">
        <w:rPr>
          <w:color w:val="000000"/>
        </w:rPr>
        <w:t xml:space="preserve"> Diaz</w:t>
      </w:r>
      <w:r w:rsidRPr="00D6503E">
        <w:rPr>
          <w:color w:val="000000"/>
        </w:rPr>
        <w:t xml:space="preserve">’s conduct was intentional or negligent.  52 Pa. Code § 69.1201(c)(3).  “This factor may only be considered in evaluating litigated cases.”  </w:t>
      </w:r>
      <w:r w:rsidRPr="00D6503E">
        <w:rPr>
          <w:i/>
          <w:color w:val="000000"/>
        </w:rPr>
        <w:t>Id</w:t>
      </w:r>
      <w:r w:rsidRPr="00D6503E">
        <w:rPr>
          <w:color w:val="000000"/>
        </w:rPr>
        <w:t xml:space="preserve">.  </w:t>
      </w:r>
      <w:r w:rsidR="00ED2912" w:rsidRPr="00D6503E">
        <w:rPr>
          <w:color w:val="000000"/>
        </w:rPr>
        <w:t>I find the record in this case supports a finding that t</w:t>
      </w:r>
      <w:r w:rsidRPr="00D6503E">
        <w:rPr>
          <w:color w:val="000000"/>
        </w:rPr>
        <w:t xml:space="preserve">he violation </w:t>
      </w:r>
      <w:r w:rsidR="00ED2912" w:rsidRPr="00D6503E">
        <w:rPr>
          <w:color w:val="000000"/>
        </w:rPr>
        <w:t>is</w:t>
      </w:r>
      <w:r w:rsidRPr="00D6503E">
        <w:rPr>
          <w:color w:val="000000"/>
        </w:rPr>
        <w:t xml:space="preserve"> unintentional.</w:t>
      </w:r>
    </w:p>
    <w:p w:rsidR="00ED2912" w:rsidRPr="00D6503E" w:rsidRDefault="00ED2912" w:rsidP="00D6503E">
      <w:pPr>
        <w:spacing w:line="360" w:lineRule="auto"/>
        <w:ind w:firstLine="720"/>
        <w:rPr>
          <w:color w:val="000000"/>
        </w:rPr>
      </w:pPr>
    </w:p>
    <w:p w:rsidR="00D82684" w:rsidRPr="00D6503E" w:rsidRDefault="00D82684" w:rsidP="00D6503E">
      <w:pPr>
        <w:spacing w:line="360" w:lineRule="auto"/>
        <w:ind w:firstLine="1440"/>
        <w:rPr>
          <w:color w:val="000000"/>
        </w:rPr>
      </w:pPr>
      <w:r w:rsidRPr="00D6503E">
        <w:rPr>
          <w:color w:val="000000"/>
        </w:rPr>
        <w:t>The fourth factor to be considered under the policy statement is whether Respondent</w:t>
      </w:r>
      <w:r w:rsidR="00EF4171" w:rsidRPr="00D6503E">
        <w:rPr>
          <w:color w:val="000000"/>
        </w:rPr>
        <w:t>s</w:t>
      </w:r>
      <w:r w:rsidRPr="00D6503E">
        <w:rPr>
          <w:color w:val="000000"/>
        </w:rPr>
        <w:t xml:space="preserve"> h</w:t>
      </w:r>
      <w:r w:rsidR="00EF4171" w:rsidRPr="00D6503E">
        <w:rPr>
          <w:color w:val="000000"/>
        </w:rPr>
        <w:t>ave</w:t>
      </w:r>
      <w:r w:rsidRPr="00D6503E">
        <w:rPr>
          <w:color w:val="000000"/>
        </w:rPr>
        <w:t xml:space="preserve"> made efforts to change practices and procedures to prevent similar conduct in the future.  52 Pa. Code § 69.1201(c)(4).  Respondent</w:t>
      </w:r>
      <w:r w:rsidR="00EF4171" w:rsidRPr="00D6503E">
        <w:rPr>
          <w:color w:val="000000"/>
        </w:rPr>
        <w:t>s</w:t>
      </w:r>
      <w:r w:rsidRPr="00D6503E">
        <w:rPr>
          <w:color w:val="000000"/>
        </w:rPr>
        <w:t xml:space="preserve"> ha</w:t>
      </w:r>
      <w:r w:rsidR="00EF4171" w:rsidRPr="00D6503E">
        <w:rPr>
          <w:color w:val="000000"/>
        </w:rPr>
        <w:t>ve</w:t>
      </w:r>
      <w:r w:rsidRPr="00D6503E">
        <w:rPr>
          <w:color w:val="000000"/>
        </w:rPr>
        <w:t xml:space="preserve"> </w:t>
      </w:r>
      <w:r w:rsidR="00ED2912" w:rsidRPr="00D6503E">
        <w:rPr>
          <w:color w:val="000000"/>
        </w:rPr>
        <w:t>represented that</w:t>
      </w:r>
      <w:r w:rsidRPr="00D6503E">
        <w:rPr>
          <w:color w:val="000000"/>
        </w:rPr>
        <w:t xml:space="preserve"> t</w:t>
      </w:r>
      <w:r w:rsidR="00EF4171" w:rsidRPr="00D6503E">
        <w:rPr>
          <w:color w:val="000000"/>
        </w:rPr>
        <w:t>hey</w:t>
      </w:r>
      <w:r w:rsidRPr="00D6503E">
        <w:rPr>
          <w:color w:val="000000"/>
        </w:rPr>
        <w:t xml:space="preserve"> will not commit violations of this nature again and </w:t>
      </w:r>
      <w:r w:rsidR="00EF4171" w:rsidRPr="00D6503E">
        <w:rPr>
          <w:color w:val="000000"/>
        </w:rPr>
        <w:t>will</w:t>
      </w:r>
      <w:r w:rsidRPr="00D6503E">
        <w:rPr>
          <w:color w:val="000000"/>
        </w:rPr>
        <w:t xml:space="preserve"> undertake steps to obtain the additional authority.  Respondent</w:t>
      </w:r>
      <w:r w:rsidR="00EF4171" w:rsidRPr="00D6503E">
        <w:rPr>
          <w:color w:val="000000"/>
        </w:rPr>
        <w:t>s</w:t>
      </w:r>
      <w:r w:rsidRPr="00D6503E">
        <w:rPr>
          <w:color w:val="000000"/>
        </w:rPr>
        <w:t xml:space="preserve"> </w:t>
      </w:r>
      <w:r w:rsidR="00EF4171" w:rsidRPr="00D6503E">
        <w:rPr>
          <w:color w:val="000000"/>
        </w:rPr>
        <w:t>n</w:t>
      </w:r>
      <w:r w:rsidRPr="00D6503E">
        <w:rPr>
          <w:color w:val="000000"/>
        </w:rPr>
        <w:t>ow ha</w:t>
      </w:r>
      <w:r w:rsidR="00EF4171" w:rsidRPr="00D6503E">
        <w:rPr>
          <w:color w:val="000000"/>
        </w:rPr>
        <w:t>ve</w:t>
      </w:r>
      <w:r w:rsidRPr="00D6503E">
        <w:rPr>
          <w:color w:val="000000"/>
        </w:rPr>
        <w:t xml:space="preserve"> a conforming tariff on file.  </w:t>
      </w:r>
      <w:r w:rsidR="00EF4171" w:rsidRPr="00D6503E">
        <w:rPr>
          <w:color w:val="000000"/>
        </w:rPr>
        <w:t xml:space="preserve">Respondents also have assured Commission staff that provisions are in place to ensure that a violation of this nature will not happen again.  </w:t>
      </w:r>
      <w:r w:rsidRPr="00D6503E">
        <w:rPr>
          <w:color w:val="000000"/>
        </w:rPr>
        <w:t>Respondent</w:t>
      </w:r>
      <w:r w:rsidR="00A52D27" w:rsidRPr="00D6503E">
        <w:rPr>
          <w:color w:val="000000"/>
        </w:rPr>
        <w:t>s</w:t>
      </w:r>
      <w:r w:rsidRPr="00D6503E">
        <w:rPr>
          <w:color w:val="000000"/>
        </w:rPr>
        <w:t xml:space="preserve"> </w:t>
      </w:r>
      <w:r w:rsidR="00A52D27" w:rsidRPr="00D6503E">
        <w:rPr>
          <w:color w:val="000000"/>
        </w:rPr>
        <w:t>are</w:t>
      </w:r>
      <w:r w:rsidRPr="00D6503E">
        <w:rPr>
          <w:color w:val="000000"/>
        </w:rPr>
        <w:t xml:space="preserve"> also aware that violations of this nature in the future would preclude the Law Bureau or other prosecutor</w:t>
      </w:r>
      <w:r w:rsidR="00A52D27" w:rsidRPr="00D6503E">
        <w:rPr>
          <w:color w:val="000000"/>
        </w:rPr>
        <w:t>y</w:t>
      </w:r>
      <w:r w:rsidRPr="00D6503E">
        <w:rPr>
          <w:color w:val="000000"/>
        </w:rPr>
        <w:t xml:space="preserve"> staff from recommending to the Commission in either litigated cases or formal settlement agreements that civil penalties or other recourse requested by BI&amp;E in any future complaints against Respondent</w:t>
      </w:r>
      <w:r w:rsidR="00A52D27" w:rsidRPr="00D6503E">
        <w:rPr>
          <w:color w:val="000000"/>
        </w:rPr>
        <w:t>s</w:t>
      </w:r>
      <w:r w:rsidRPr="00D6503E">
        <w:rPr>
          <w:color w:val="000000"/>
        </w:rPr>
        <w:t xml:space="preserve"> be moderated.</w:t>
      </w:r>
      <w:r w:rsidR="001252C1">
        <w:rPr>
          <w:color w:val="000000"/>
        </w:rPr>
        <w:t xml:space="preserve">  </w:t>
      </w:r>
      <w:r w:rsidRPr="00D6503E">
        <w:rPr>
          <w:color w:val="000000"/>
        </w:rPr>
        <w:t xml:space="preserve"> </w:t>
      </w:r>
    </w:p>
    <w:p w:rsidR="00ED2912" w:rsidRPr="00D6503E" w:rsidRDefault="00ED2912" w:rsidP="00D6503E">
      <w:pPr>
        <w:spacing w:line="360" w:lineRule="auto"/>
        <w:ind w:firstLine="720"/>
        <w:rPr>
          <w:color w:val="000000"/>
        </w:rPr>
      </w:pPr>
    </w:p>
    <w:p w:rsidR="00D82684" w:rsidRPr="00D6503E" w:rsidRDefault="00D82684" w:rsidP="00D6503E">
      <w:pPr>
        <w:spacing w:line="360" w:lineRule="auto"/>
        <w:ind w:firstLine="1440"/>
        <w:rPr>
          <w:color w:val="000000"/>
        </w:rPr>
      </w:pPr>
      <w:r w:rsidRPr="00D6503E">
        <w:t xml:space="preserve">The fifth factor to be considered under the policy statement relates to the number of customers affected by Respondent’s actions and the duration of its violations.  52 Pa. Code §69.1201(c)(5).  </w:t>
      </w:r>
      <w:r w:rsidRPr="00D6503E">
        <w:rPr>
          <w:color w:val="000000"/>
        </w:rPr>
        <w:t xml:space="preserve">Respondent </w:t>
      </w:r>
      <w:r w:rsidR="00A52D27" w:rsidRPr="00D6503E">
        <w:rPr>
          <w:color w:val="000000"/>
        </w:rPr>
        <w:t xml:space="preserve">Diaz </w:t>
      </w:r>
      <w:r w:rsidRPr="00D6503E">
        <w:rPr>
          <w:color w:val="000000"/>
        </w:rPr>
        <w:t>transported one party for compensation on one occasion</w:t>
      </w:r>
      <w:r w:rsidR="003549B2" w:rsidRPr="00D6503E">
        <w:rPr>
          <w:color w:val="000000"/>
        </w:rPr>
        <w:t xml:space="preserve"> without authority</w:t>
      </w:r>
      <w:r w:rsidRPr="00D6503E">
        <w:rPr>
          <w:color w:val="000000"/>
        </w:rPr>
        <w:t>.</w:t>
      </w:r>
      <w:r w:rsidR="00A52D27" w:rsidRPr="00D6503E">
        <w:rPr>
          <w:color w:val="000000"/>
        </w:rPr>
        <w:t xml:space="preserve">  This trip did not result in a customer complaint.  No customer complaints arose due to Respondent Diaz’s lack of a proper tariff.</w:t>
      </w:r>
    </w:p>
    <w:p w:rsidR="00ED2912" w:rsidRPr="00D6503E" w:rsidRDefault="00ED2912" w:rsidP="00D6503E">
      <w:pPr>
        <w:spacing w:line="360" w:lineRule="auto"/>
        <w:ind w:firstLine="720"/>
        <w:rPr>
          <w:color w:val="000000"/>
        </w:rPr>
      </w:pPr>
    </w:p>
    <w:p w:rsidR="00D82684" w:rsidRPr="00D6503E" w:rsidRDefault="00D82684" w:rsidP="00D6503E">
      <w:pPr>
        <w:spacing w:line="360" w:lineRule="auto"/>
        <w:ind w:firstLine="1440"/>
        <w:rPr>
          <w:color w:val="000000"/>
        </w:rPr>
      </w:pPr>
      <w:r w:rsidRPr="00D6503E">
        <w:rPr>
          <w:color w:val="000000"/>
        </w:rPr>
        <w:t>The sixth factor to be considered under the policy statement relates to Respondents</w:t>
      </w:r>
      <w:r w:rsidR="00A52D27" w:rsidRPr="00D6503E">
        <w:rPr>
          <w:color w:val="000000"/>
        </w:rPr>
        <w:t>’</w:t>
      </w:r>
      <w:r w:rsidRPr="00D6503E">
        <w:rPr>
          <w:color w:val="000000"/>
        </w:rPr>
        <w:t xml:space="preserve"> compliance history.  52 Pa. Code § 69.1201(c)(6).  Respondent</w:t>
      </w:r>
      <w:r w:rsidR="00A52D27" w:rsidRPr="00D6503E">
        <w:rPr>
          <w:color w:val="000000"/>
        </w:rPr>
        <w:t>s</w:t>
      </w:r>
      <w:r w:rsidRPr="00D6503E">
        <w:rPr>
          <w:color w:val="000000"/>
        </w:rPr>
        <w:t xml:space="preserve"> ha</w:t>
      </w:r>
      <w:r w:rsidR="00A52D27" w:rsidRPr="00D6503E">
        <w:rPr>
          <w:color w:val="000000"/>
        </w:rPr>
        <w:t>ve</w:t>
      </w:r>
      <w:r w:rsidRPr="00D6503E">
        <w:rPr>
          <w:color w:val="000000"/>
        </w:rPr>
        <w:t xml:space="preserve"> had a satisfactory compliance history with the Public Utility Code and the Commission’s regulations since </w:t>
      </w:r>
      <w:r w:rsidR="00A52D27" w:rsidRPr="00D6503E">
        <w:rPr>
          <w:color w:val="000000"/>
        </w:rPr>
        <w:t xml:space="preserve">Respondent Diaz </w:t>
      </w:r>
      <w:r w:rsidRPr="00D6503E">
        <w:rPr>
          <w:color w:val="000000"/>
        </w:rPr>
        <w:t>became regulated by the Commission on February 4, 2002</w:t>
      </w:r>
      <w:r w:rsidR="00A52D27" w:rsidRPr="00D6503E">
        <w:rPr>
          <w:color w:val="000000"/>
        </w:rPr>
        <w:t>, and since Respondent Ashley’s became regulated by the Commission on August</w:t>
      </w:r>
      <w:r w:rsidR="00794073" w:rsidRPr="00D6503E">
        <w:rPr>
          <w:color w:val="000000"/>
        </w:rPr>
        <w:t> 26, 2010.</w:t>
      </w:r>
    </w:p>
    <w:p w:rsidR="00ED2912" w:rsidRPr="00D6503E" w:rsidRDefault="00ED2912" w:rsidP="00D6503E">
      <w:pPr>
        <w:spacing w:line="360" w:lineRule="auto"/>
        <w:ind w:firstLine="720"/>
        <w:rPr>
          <w:color w:val="000000"/>
        </w:rPr>
      </w:pPr>
    </w:p>
    <w:p w:rsidR="00D82684" w:rsidRPr="00D6503E" w:rsidRDefault="00D82684" w:rsidP="00D6503E">
      <w:pPr>
        <w:spacing w:line="360" w:lineRule="auto"/>
        <w:ind w:firstLine="1440"/>
        <w:rPr>
          <w:color w:val="000000"/>
        </w:rPr>
      </w:pPr>
      <w:r w:rsidRPr="00D6503E">
        <w:rPr>
          <w:color w:val="000000"/>
        </w:rPr>
        <w:t>The seventh factor to be considered under the policy statement relates to whether Respondent</w:t>
      </w:r>
      <w:r w:rsidR="00794073" w:rsidRPr="00D6503E">
        <w:rPr>
          <w:color w:val="000000"/>
        </w:rPr>
        <w:t>s</w:t>
      </w:r>
      <w:r w:rsidRPr="00D6503E">
        <w:rPr>
          <w:color w:val="000000"/>
        </w:rPr>
        <w:t xml:space="preserve"> cooperated with the Commission.  52 Pa. Code §69.1201(c)(7).  Respondent</w:t>
      </w:r>
      <w:r w:rsidR="00794073" w:rsidRPr="00D6503E">
        <w:rPr>
          <w:color w:val="000000"/>
        </w:rPr>
        <w:t>s</w:t>
      </w:r>
      <w:r w:rsidRPr="00D6503E">
        <w:rPr>
          <w:color w:val="000000"/>
        </w:rPr>
        <w:t xml:space="preserve"> </w:t>
      </w:r>
      <w:r w:rsidR="00ED2912" w:rsidRPr="00D6503E">
        <w:rPr>
          <w:color w:val="000000"/>
        </w:rPr>
        <w:t>c</w:t>
      </w:r>
      <w:r w:rsidRPr="00D6503E">
        <w:rPr>
          <w:color w:val="000000"/>
        </w:rPr>
        <w:t xml:space="preserve">ooperated with the Commission’s staff in this proceeding.  Consistent civil penalties are a reliable method for bringing utilities into compliance with the Public Utility Code and Commission regulations.  The primary purpose of a civil penalty is to secure future compliance.  </w:t>
      </w:r>
      <w:r w:rsidR="00B76348" w:rsidRPr="00D6503E">
        <w:rPr>
          <w:color w:val="000000"/>
        </w:rPr>
        <w:t xml:space="preserve">I find that the following factors support a finding that a $250 civil penalty is appropriate to resolving this case for the following reasons.  The </w:t>
      </w:r>
      <w:r w:rsidRPr="00D6503E">
        <w:rPr>
          <w:color w:val="000000"/>
        </w:rPr>
        <w:t>$</w:t>
      </w:r>
      <w:r w:rsidR="00215C53" w:rsidRPr="00D6503E">
        <w:rPr>
          <w:color w:val="000000"/>
        </w:rPr>
        <w:t>250</w:t>
      </w:r>
      <w:r w:rsidRPr="00D6503E">
        <w:rPr>
          <w:color w:val="000000"/>
        </w:rPr>
        <w:t>.00 civil penalty</w:t>
      </w:r>
      <w:r w:rsidR="003549B2" w:rsidRPr="00D6503E">
        <w:rPr>
          <w:color w:val="000000"/>
        </w:rPr>
        <w:t xml:space="preserve"> </w:t>
      </w:r>
      <w:r w:rsidR="00532520" w:rsidRPr="00D6503E">
        <w:rPr>
          <w:color w:val="000000"/>
        </w:rPr>
        <w:t>i</w:t>
      </w:r>
      <w:r w:rsidR="003549B2" w:rsidRPr="00D6503E">
        <w:rPr>
          <w:color w:val="000000"/>
        </w:rPr>
        <w:t>n C-2010-2170273</w:t>
      </w:r>
      <w:r w:rsidRPr="00D6503E">
        <w:rPr>
          <w:color w:val="000000"/>
        </w:rPr>
        <w:t>,</w:t>
      </w:r>
      <w:r w:rsidR="00B76348" w:rsidRPr="00D6503E">
        <w:rPr>
          <w:color w:val="000000"/>
        </w:rPr>
        <w:t xml:space="preserve"> must be considered </w:t>
      </w:r>
      <w:r w:rsidRPr="00D6503E">
        <w:rPr>
          <w:color w:val="000000"/>
        </w:rPr>
        <w:t xml:space="preserve">in conjunction with </w:t>
      </w:r>
      <w:r w:rsidR="00794073" w:rsidRPr="00D6503E">
        <w:rPr>
          <w:color w:val="000000"/>
        </w:rPr>
        <w:t xml:space="preserve">the </w:t>
      </w:r>
      <w:r w:rsidRPr="00D6503E">
        <w:rPr>
          <w:color w:val="000000"/>
        </w:rPr>
        <w:t xml:space="preserve">prior payment of the $250 </w:t>
      </w:r>
      <w:r w:rsidR="0060099F" w:rsidRPr="00D6503E">
        <w:rPr>
          <w:color w:val="000000"/>
        </w:rPr>
        <w:t xml:space="preserve">civil </w:t>
      </w:r>
      <w:r w:rsidR="00D6503E">
        <w:rPr>
          <w:color w:val="000000"/>
        </w:rPr>
        <w:t>penalty in C</w:t>
      </w:r>
      <w:r w:rsidR="00D6503E">
        <w:rPr>
          <w:color w:val="000000"/>
        </w:rPr>
        <w:noBreakHyphen/>
        <w:t>2010</w:t>
      </w:r>
      <w:r w:rsidR="00D6503E">
        <w:rPr>
          <w:color w:val="000000"/>
        </w:rPr>
        <w:noBreakHyphen/>
      </w:r>
      <w:r w:rsidR="0060099F" w:rsidRPr="00D6503E">
        <w:rPr>
          <w:color w:val="000000"/>
        </w:rPr>
        <w:t>2148286</w:t>
      </w:r>
      <w:r w:rsidR="00B76348" w:rsidRPr="00D6503E">
        <w:rPr>
          <w:color w:val="000000"/>
        </w:rPr>
        <w:t>.</w:t>
      </w:r>
      <w:r w:rsidR="001252C1">
        <w:rPr>
          <w:color w:val="000000"/>
        </w:rPr>
        <w:t xml:space="preserve">  </w:t>
      </w:r>
      <w:r w:rsidR="00327C44" w:rsidRPr="00D6503E">
        <w:rPr>
          <w:color w:val="000000"/>
        </w:rPr>
        <w:t>Respondents</w:t>
      </w:r>
      <w:r w:rsidR="00B76348" w:rsidRPr="00D6503E">
        <w:rPr>
          <w:color w:val="000000"/>
        </w:rPr>
        <w:t xml:space="preserve"> have signed an</w:t>
      </w:r>
      <w:r w:rsidR="00327C44" w:rsidRPr="00D6503E">
        <w:rPr>
          <w:color w:val="000000"/>
        </w:rPr>
        <w:t xml:space="preserve"> affidavit </w:t>
      </w:r>
      <w:r w:rsidR="00B76348" w:rsidRPr="00D6503E">
        <w:rPr>
          <w:color w:val="000000"/>
        </w:rPr>
        <w:t xml:space="preserve">stating their understanding </w:t>
      </w:r>
      <w:r w:rsidR="00327C44" w:rsidRPr="00D6503E">
        <w:rPr>
          <w:color w:val="000000"/>
        </w:rPr>
        <w:t>that further violations of Title 66 of the Pennsylvania Consolidated Statutes, the Pennsylvania Code, and/or Commission orders will constitute grounds for revocation of all authority</w:t>
      </w:r>
      <w:r w:rsidR="00B76348" w:rsidRPr="00D6503E">
        <w:rPr>
          <w:color w:val="000000"/>
        </w:rPr>
        <w:t xml:space="preserve">.  </w:t>
      </w:r>
    </w:p>
    <w:p w:rsidR="00B76348" w:rsidRPr="00D6503E" w:rsidRDefault="00B76348" w:rsidP="00D6503E">
      <w:pPr>
        <w:spacing w:line="360" w:lineRule="auto"/>
        <w:ind w:firstLine="720"/>
        <w:rPr>
          <w:color w:val="000000"/>
        </w:rPr>
      </w:pPr>
    </w:p>
    <w:p w:rsidR="00D82684" w:rsidRPr="00D6503E" w:rsidRDefault="00D82684" w:rsidP="00D6503E">
      <w:pPr>
        <w:spacing w:line="360" w:lineRule="auto"/>
        <w:ind w:firstLine="1440"/>
        <w:rPr>
          <w:color w:val="000000"/>
        </w:rPr>
      </w:pPr>
      <w:r w:rsidRPr="00D6503E">
        <w:rPr>
          <w:color w:val="000000"/>
        </w:rPr>
        <w:t xml:space="preserve">The ninth factor to be considered under the policy statement relates to past Commission decisions in similar matters.  This Agreement is consistent with prior decisions because it is appropriate based upon the circumstances of this case. </w:t>
      </w:r>
    </w:p>
    <w:p w:rsidR="00532520" w:rsidRPr="00D6503E" w:rsidRDefault="00532520" w:rsidP="00D6503E">
      <w:pPr>
        <w:tabs>
          <w:tab w:val="left" w:pos="2880"/>
          <w:tab w:val="left" w:pos="3600"/>
        </w:tabs>
        <w:spacing w:line="360" w:lineRule="auto"/>
        <w:ind w:firstLine="720"/>
        <w:rPr>
          <w:b/>
        </w:rPr>
      </w:pPr>
    </w:p>
    <w:p w:rsidR="00B021BD" w:rsidRPr="00D6503E" w:rsidRDefault="00B76348" w:rsidP="00D6503E">
      <w:pPr>
        <w:tabs>
          <w:tab w:val="left" w:pos="2880"/>
          <w:tab w:val="left" w:pos="3600"/>
        </w:tabs>
        <w:spacing w:line="360" w:lineRule="auto"/>
        <w:ind w:firstLine="1440"/>
      </w:pPr>
      <w:r w:rsidRPr="00D6503E">
        <w:t>Accordingly, I find the Settlement Agreement is reasonable and in the public interest.  The civil penalty of $250 will deter Respondents from future violations, which is in the public interest.  Respondents filed their compliance tariff.  Respondents executed an affidavit that they</w:t>
      </w:r>
      <w:r w:rsidR="00326D4B" w:rsidRPr="00D6503E">
        <w:t xml:space="preserve"> </w:t>
      </w:r>
      <w:r w:rsidRPr="00D6503E">
        <w:t xml:space="preserve">will cease and desist from further violations of the Public Utility Code, the Pennsylvania Code, and Commission orders, and that in particular they will not provide unauthorized service or use unauthorized vehicles, under pain of revocation of all authority or such lesser penalty as may be deemed appropriate.  Respondents save the costs in time and money it would otherwise incur litigating this case.  For all of these above-stated reasons, I recommend the </w:t>
      </w:r>
      <w:r w:rsidR="00233E4A" w:rsidRPr="00D6503E">
        <w:t xml:space="preserve">Commission enter </w:t>
      </w:r>
      <w:r w:rsidR="00B021BD" w:rsidRPr="00D6503E">
        <w:t xml:space="preserve">an order approving the terms of this Agreement as being in the public interest.  </w:t>
      </w:r>
    </w:p>
    <w:p w:rsidR="00B76348" w:rsidRPr="00D6503E" w:rsidRDefault="00B76348" w:rsidP="00D6503E">
      <w:pPr>
        <w:tabs>
          <w:tab w:val="left" w:pos="2880"/>
          <w:tab w:val="left" w:pos="3600"/>
        </w:tabs>
        <w:spacing w:line="360" w:lineRule="auto"/>
        <w:ind w:firstLine="720"/>
      </w:pPr>
    </w:p>
    <w:p w:rsidR="00B76348" w:rsidRPr="00D6503E" w:rsidRDefault="00B76348" w:rsidP="001252C1">
      <w:pPr>
        <w:spacing w:line="360" w:lineRule="auto"/>
        <w:jc w:val="center"/>
        <w:rPr>
          <w:u w:val="single"/>
        </w:rPr>
      </w:pPr>
      <w:r w:rsidRPr="00D6503E">
        <w:rPr>
          <w:u w:val="single"/>
        </w:rPr>
        <w:t>CONCLUSIONS OF LAW</w:t>
      </w:r>
    </w:p>
    <w:p w:rsidR="00B76348" w:rsidRPr="00D6503E" w:rsidRDefault="00B76348" w:rsidP="00D6503E">
      <w:pPr>
        <w:tabs>
          <w:tab w:val="left" w:pos="2880"/>
          <w:tab w:val="left" w:pos="3600"/>
        </w:tabs>
        <w:spacing w:line="360" w:lineRule="auto"/>
        <w:ind w:firstLine="720"/>
        <w:jc w:val="center"/>
        <w:rPr>
          <w:u w:val="single"/>
        </w:rPr>
      </w:pPr>
    </w:p>
    <w:p w:rsidR="00B76348" w:rsidRPr="00D6503E" w:rsidRDefault="00B76348" w:rsidP="000710A3">
      <w:pPr>
        <w:tabs>
          <w:tab w:val="left" w:pos="-180"/>
          <w:tab w:val="left" w:pos="0"/>
          <w:tab w:val="left" w:pos="2160"/>
        </w:tabs>
        <w:spacing w:line="360" w:lineRule="auto"/>
        <w:ind w:firstLine="1440"/>
      </w:pPr>
      <w:r w:rsidRPr="00D6503E">
        <w:t>1.</w:t>
      </w:r>
      <w:r w:rsidR="000710A3">
        <w:tab/>
      </w:r>
      <w:r w:rsidRPr="00D6503E">
        <w:t xml:space="preserve">The Commission has jurisdiction over the subject matter of and the parties to this case. </w:t>
      </w:r>
    </w:p>
    <w:p w:rsidR="00B76348" w:rsidRPr="00D6503E" w:rsidRDefault="00B76348" w:rsidP="00D6503E">
      <w:pPr>
        <w:tabs>
          <w:tab w:val="left" w:pos="2880"/>
          <w:tab w:val="left" w:pos="3600"/>
        </w:tabs>
        <w:spacing w:line="360" w:lineRule="auto"/>
        <w:ind w:firstLine="720"/>
      </w:pPr>
    </w:p>
    <w:p w:rsidR="00B76348" w:rsidRPr="00D6503E" w:rsidRDefault="00B76348" w:rsidP="000710A3">
      <w:pPr>
        <w:tabs>
          <w:tab w:val="left" w:pos="2160"/>
          <w:tab w:val="left" w:pos="3600"/>
        </w:tabs>
        <w:spacing w:line="360" w:lineRule="auto"/>
        <w:ind w:firstLine="1440"/>
      </w:pPr>
      <w:r w:rsidRPr="00D6503E">
        <w:t>2.</w:t>
      </w:r>
      <w:r w:rsidR="000710A3">
        <w:tab/>
      </w:r>
      <w:r w:rsidRPr="00D6503E">
        <w:t>The Commission has the power and the duty to enforce the requirements of the Public Utility Code.</w:t>
      </w:r>
    </w:p>
    <w:p w:rsidR="00B76348" w:rsidRPr="00D6503E" w:rsidRDefault="00B76348" w:rsidP="00D6503E">
      <w:pPr>
        <w:tabs>
          <w:tab w:val="left" w:pos="2880"/>
          <w:tab w:val="left" w:pos="3600"/>
        </w:tabs>
        <w:spacing w:line="360" w:lineRule="auto"/>
        <w:ind w:firstLine="720"/>
      </w:pPr>
    </w:p>
    <w:p w:rsidR="00B76348" w:rsidRPr="00D6503E" w:rsidRDefault="00B76348" w:rsidP="000710A3">
      <w:pPr>
        <w:tabs>
          <w:tab w:val="left" w:pos="2160"/>
          <w:tab w:val="left" w:pos="3600"/>
        </w:tabs>
        <w:spacing w:line="360" w:lineRule="auto"/>
        <w:ind w:firstLine="1440"/>
      </w:pPr>
      <w:r w:rsidRPr="00D6503E">
        <w:t>3.</w:t>
      </w:r>
      <w:r w:rsidR="000710A3">
        <w:tab/>
      </w:r>
      <w:r w:rsidRPr="00D6503E">
        <w:t>The Settlement Agreement submitted by the parties is reasonable and in the public’s interest.</w:t>
      </w:r>
    </w:p>
    <w:p w:rsidR="00B76348" w:rsidRPr="00D6503E" w:rsidRDefault="00B76348" w:rsidP="00D6503E">
      <w:pPr>
        <w:tabs>
          <w:tab w:val="left" w:pos="2880"/>
          <w:tab w:val="left" w:pos="3600"/>
        </w:tabs>
        <w:spacing w:line="360" w:lineRule="auto"/>
        <w:ind w:firstLine="720"/>
      </w:pPr>
    </w:p>
    <w:p w:rsidR="00B76348" w:rsidRPr="00D6503E" w:rsidRDefault="00B76348" w:rsidP="000710A3">
      <w:pPr>
        <w:tabs>
          <w:tab w:val="left" w:pos="2160"/>
          <w:tab w:val="left" w:pos="3600"/>
        </w:tabs>
        <w:spacing w:line="360" w:lineRule="auto"/>
        <w:ind w:firstLine="1440"/>
      </w:pPr>
      <w:r w:rsidRPr="00D6503E">
        <w:t>4.</w:t>
      </w:r>
      <w:r w:rsidR="000710A3">
        <w:tab/>
      </w:r>
      <w:r w:rsidRPr="00D6503E">
        <w:t>The complaint in the above-captioned matter should be sustained in accordance with the terms and conditions of the Settlement Agreement.</w:t>
      </w:r>
    </w:p>
    <w:p w:rsidR="00105DCB" w:rsidRPr="00D6503E" w:rsidRDefault="00105DCB" w:rsidP="00D6503E">
      <w:pPr>
        <w:tabs>
          <w:tab w:val="left" w:pos="2880"/>
          <w:tab w:val="left" w:pos="3600"/>
        </w:tabs>
        <w:spacing w:line="360" w:lineRule="auto"/>
        <w:ind w:firstLine="720"/>
      </w:pPr>
    </w:p>
    <w:p w:rsidR="00105DCB" w:rsidRPr="00D6503E" w:rsidRDefault="00105DCB" w:rsidP="001252C1">
      <w:pPr>
        <w:spacing w:line="360" w:lineRule="auto"/>
        <w:jc w:val="center"/>
        <w:rPr>
          <w:u w:val="single"/>
        </w:rPr>
      </w:pPr>
      <w:r w:rsidRPr="00D6503E">
        <w:rPr>
          <w:u w:val="single"/>
        </w:rPr>
        <w:t>ORDER</w:t>
      </w:r>
    </w:p>
    <w:p w:rsidR="00105DCB" w:rsidRDefault="00105DCB" w:rsidP="00D6503E">
      <w:pPr>
        <w:tabs>
          <w:tab w:val="left" w:pos="2880"/>
          <w:tab w:val="left" w:pos="3600"/>
        </w:tabs>
        <w:spacing w:line="360" w:lineRule="auto"/>
        <w:ind w:firstLine="720"/>
        <w:jc w:val="center"/>
        <w:rPr>
          <w:u w:val="single"/>
        </w:rPr>
      </w:pPr>
    </w:p>
    <w:p w:rsidR="000710A3" w:rsidRPr="00D6503E" w:rsidRDefault="000710A3" w:rsidP="00D6503E">
      <w:pPr>
        <w:tabs>
          <w:tab w:val="left" w:pos="2880"/>
          <w:tab w:val="left" w:pos="3600"/>
        </w:tabs>
        <w:spacing w:line="360" w:lineRule="auto"/>
        <w:ind w:firstLine="720"/>
        <w:jc w:val="center"/>
        <w:rPr>
          <w:u w:val="single"/>
        </w:rPr>
      </w:pPr>
    </w:p>
    <w:p w:rsidR="00105DCB" w:rsidRPr="00D6503E" w:rsidRDefault="00105DCB" w:rsidP="000710A3">
      <w:pPr>
        <w:tabs>
          <w:tab w:val="left" w:pos="2880"/>
          <w:tab w:val="left" w:pos="3600"/>
        </w:tabs>
        <w:spacing w:line="360" w:lineRule="auto"/>
        <w:ind w:firstLine="1440"/>
      </w:pPr>
      <w:r w:rsidRPr="00D6503E">
        <w:t>THEREFORE,</w:t>
      </w:r>
    </w:p>
    <w:p w:rsidR="00105DCB" w:rsidRPr="00D6503E" w:rsidRDefault="00105DCB" w:rsidP="00D6503E">
      <w:pPr>
        <w:tabs>
          <w:tab w:val="left" w:pos="2880"/>
          <w:tab w:val="left" w:pos="3600"/>
        </w:tabs>
        <w:spacing w:line="360" w:lineRule="auto"/>
        <w:ind w:firstLine="720"/>
      </w:pPr>
    </w:p>
    <w:p w:rsidR="00105DCB" w:rsidRPr="00D6503E" w:rsidRDefault="00105DCB" w:rsidP="000710A3">
      <w:pPr>
        <w:tabs>
          <w:tab w:val="left" w:pos="2880"/>
          <w:tab w:val="left" w:pos="3600"/>
        </w:tabs>
        <w:spacing w:line="360" w:lineRule="auto"/>
        <w:ind w:firstLine="1440"/>
      </w:pPr>
      <w:r w:rsidRPr="00D6503E">
        <w:t>IT IS ORDERED:</w:t>
      </w:r>
    </w:p>
    <w:p w:rsidR="00105DCB" w:rsidRPr="00D6503E" w:rsidRDefault="00105DCB" w:rsidP="00D6503E">
      <w:pPr>
        <w:tabs>
          <w:tab w:val="left" w:pos="2880"/>
          <w:tab w:val="left" w:pos="3600"/>
        </w:tabs>
        <w:spacing w:line="360" w:lineRule="auto"/>
        <w:ind w:firstLine="720"/>
      </w:pPr>
    </w:p>
    <w:p w:rsidR="00105DCB" w:rsidRPr="00D6503E" w:rsidRDefault="00326D4B" w:rsidP="000710A3">
      <w:pPr>
        <w:pStyle w:val="ListParagraph"/>
        <w:numPr>
          <w:ilvl w:val="0"/>
          <w:numId w:val="4"/>
        </w:numPr>
        <w:spacing w:line="360" w:lineRule="auto"/>
        <w:ind w:left="0" w:firstLine="1440"/>
      </w:pPr>
      <w:r w:rsidRPr="00D6503E">
        <w:t>That the formal complaints filed by the Pennsylvania Public Utility Commission's Bureau of Transportation and Safety (BTS), now known as the Bureau of Investigation and Enforcement (B</w:t>
      </w:r>
      <w:r w:rsidR="00000C3E">
        <w:t>I</w:t>
      </w:r>
      <w:r w:rsidRPr="00D6503E">
        <w:t>&amp;</w:t>
      </w:r>
      <w:r w:rsidR="00000C3E">
        <w:t>E</w:t>
      </w:r>
      <w:r w:rsidRPr="00D6503E">
        <w:t xml:space="preserve">), as represented by the Law Bureau against William Joseph Diaz, Jr., on behalf of himself, trading as Ashley’s Stretched Limo Service, and Ashley’s Stretched Limo Service, LLC at Docket Nos. </w:t>
      </w:r>
      <w:r w:rsidR="00105DCB" w:rsidRPr="00D6503E">
        <w:t>C-2010-2170273, C-2009-2075573, and</w:t>
      </w:r>
      <w:r w:rsidR="00A6760E">
        <w:t xml:space="preserve"> C</w:t>
      </w:r>
      <w:r w:rsidR="00A6760E">
        <w:noBreakHyphen/>
        <w:t>2009</w:t>
      </w:r>
      <w:r w:rsidR="00A6760E">
        <w:noBreakHyphen/>
      </w:r>
      <w:r w:rsidR="00105DCB" w:rsidRPr="00D6503E">
        <w:t>2126067</w:t>
      </w:r>
      <w:r w:rsidR="00000C3E">
        <w:t xml:space="preserve"> </w:t>
      </w:r>
      <w:r w:rsidR="00105DCB" w:rsidRPr="00D6503E">
        <w:t xml:space="preserve">are sustained as </w:t>
      </w:r>
      <w:r w:rsidRPr="00D6503E">
        <w:t>modified</w:t>
      </w:r>
      <w:r w:rsidR="00105DCB" w:rsidRPr="00D6503E">
        <w:t xml:space="preserve"> by the terms and conditions of the parties’ Settlement Agreement and this Initial Decision.</w:t>
      </w:r>
    </w:p>
    <w:p w:rsidR="00105DCB" w:rsidRPr="00D6503E" w:rsidRDefault="00105DCB" w:rsidP="00D6503E">
      <w:pPr>
        <w:spacing w:line="360" w:lineRule="auto"/>
      </w:pPr>
    </w:p>
    <w:p w:rsidR="00105DCB" w:rsidRPr="00D6503E" w:rsidRDefault="00105DCB" w:rsidP="000710A3">
      <w:pPr>
        <w:spacing w:line="360" w:lineRule="auto"/>
        <w:ind w:firstLine="1440"/>
      </w:pPr>
      <w:r w:rsidRPr="00D6503E">
        <w:t>2.</w:t>
      </w:r>
      <w:r w:rsidRPr="00D6503E">
        <w:tab/>
        <w:t xml:space="preserve">That the terms and conditions contained in the Settlement Agreement filed on March 22, 2012, at Docket Nos. </w:t>
      </w:r>
      <w:r w:rsidR="00555B0C" w:rsidRPr="00D6503E">
        <w:t xml:space="preserve">C-2010-2170273, C-2009-2075573, and C-2009-2126067 </w:t>
      </w:r>
      <w:r w:rsidRPr="00D6503E">
        <w:t xml:space="preserve">are approved and adopted. </w:t>
      </w:r>
    </w:p>
    <w:p w:rsidR="00105DCB" w:rsidRPr="00D6503E" w:rsidRDefault="00105DCB" w:rsidP="00D6503E">
      <w:pPr>
        <w:spacing w:line="360" w:lineRule="auto"/>
      </w:pPr>
    </w:p>
    <w:p w:rsidR="00105DCB" w:rsidRPr="00D6503E" w:rsidRDefault="00105DCB" w:rsidP="000710A3">
      <w:pPr>
        <w:spacing w:line="360" w:lineRule="auto"/>
        <w:ind w:firstLine="1440"/>
      </w:pPr>
      <w:r w:rsidRPr="00D6503E">
        <w:t>3.</w:t>
      </w:r>
      <w:r w:rsidRPr="00D6503E">
        <w:tab/>
        <w:t>That William Joseph Diaz, Jr., on behalf of himself, trading as Ashley’s Stretched Limo Service, and Ashley’s Stretched Limo Service shall pay a civil penalty of two hundred fifty dollars ($250) by certified check or money order, within twenty (20) days after service of the Commission’s order to:</w:t>
      </w:r>
    </w:p>
    <w:p w:rsidR="00105DCB" w:rsidRPr="00D6503E" w:rsidRDefault="00105DCB" w:rsidP="00D6503E">
      <w:pPr>
        <w:spacing w:line="360" w:lineRule="auto"/>
      </w:pPr>
    </w:p>
    <w:p w:rsidR="00105DCB" w:rsidRPr="00D6503E" w:rsidRDefault="00105DCB" w:rsidP="00D6503E">
      <w:pPr>
        <w:jc w:val="center"/>
      </w:pPr>
      <w:r w:rsidRPr="00D6503E">
        <w:t>Pennsylvania Public Utility Commission</w:t>
      </w:r>
    </w:p>
    <w:p w:rsidR="00105DCB" w:rsidRPr="00D6503E" w:rsidRDefault="00105DCB" w:rsidP="00D6503E">
      <w:pPr>
        <w:jc w:val="center"/>
      </w:pPr>
      <w:r w:rsidRPr="00D6503E">
        <w:t>P.O. Box 3265</w:t>
      </w:r>
    </w:p>
    <w:p w:rsidR="00105DCB" w:rsidRPr="00D6503E" w:rsidRDefault="00105DCB" w:rsidP="00D6503E">
      <w:pPr>
        <w:jc w:val="center"/>
      </w:pPr>
      <w:r w:rsidRPr="00D6503E">
        <w:t>Harrisburg, PA 17105-3265</w:t>
      </w:r>
    </w:p>
    <w:p w:rsidR="00105DCB" w:rsidRPr="00D6503E" w:rsidRDefault="00105DCB" w:rsidP="00A6760E">
      <w:pPr>
        <w:spacing w:line="360" w:lineRule="auto"/>
        <w:jc w:val="center"/>
      </w:pPr>
    </w:p>
    <w:p w:rsidR="00105DCB" w:rsidRPr="00D6503E" w:rsidRDefault="00105DCB" w:rsidP="000710A3">
      <w:pPr>
        <w:spacing w:line="360" w:lineRule="auto"/>
        <w:ind w:firstLine="1440"/>
      </w:pPr>
      <w:r w:rsidRPr="00D6503E">
        <w:t>4.</w:t>
      </w:r>
      <w:r w:rsidRPr="00D6503E">
        <w:tab/>
        <w:t>That William Joseph Diaz, Jr., on behalf of himself, trading as Ashley’s Stretched Limo Service, and Ashley’s Stretched Limo Service</w:t>
      </w:r>
      <w:r w:rsidR="00555B0C" w:rsidRPr="00D6503E">
        <w:t xml:space="preserve"> </w:t>
      </w:r>
      <w:r w:rsidR="00326D4B" w:rsidRPr="00D6503E">
        <w:t xml:space="preserve">shall </w:t>
      </w:r>
      <w:r w:rsidR="00555B0C" w:rsidRPr="00D6503E">
        <w:t>cease and desist from further violations of the Public Utility Code and the Public Utility Commission’s regulations.</w:t>
      </w:r>
    </w:p>
    <w:p w:rsidR="00555B0C" w:rsidRPr="00D6503E" w:rsidRDefault="00555B0C" w:rsidP="00D6503E">
      <w:pPr>
        <w:spacing w:line="360" w:lineRule="auto"/>
      </w:pPr>
    </w:p>
    <w:p w:rsidR="00555B0C" w:rsidRPr="00D6503E" w:rsidRDefault="00555B0C" w:rsidP="000710A3">
      <w:pPr>
        <w:spacing w:line="360" w:lineRule="auto"/>
        <w:ind w:firstLine="1440"/>
      </w:pPr>
      <w:r w:rsidRPr="00D6503E">
        <w:t>5.</w:t>
      </w:r>
      <w:r w:rsidRPr="00D6503E">
        <w:tab/>
        <w:t>That the record at Docket Nos. C-2010-2170273, C-2009-2075573, and</w:t>
      </w:r>
      <w:r w:rsidR="000710A3">
        <w:t xml:space="preserve"> C</w:t>
      </w:r>
      <w:r w:rsidR="000710A3">
        <w:noBreakHyphen/>
      </w:r>
      <w:r w:rsidRPr="00D6503E">
        <w:t xml:space="preserve">2009-2126067 </w:t>
      </w:r>
      <w:r w:rsidR="00326D4B" w:rsidRPr="00D6503E">
        <w:t xml:space="preserve">shall </w:t>
      </w:r>
      <w:r w:rsidRPr="00D6503E">
        <w:t>be marked closed.</w:t>
      </w:r>
    </w:p>
    <w:p w:rsidR="00555B0C" w:rsidRPr="00D6503E" w:rsidRDefault="00555B0C" w:rsidP="00D6503E">
      <w:pPr>
        <w:spacing w:line="360" w:lineRule="auto"/>
      </w:pPr>
    </w:p>
    <w:p w:rsidR="00555B0C" w:rsidRPr="00D6503E" w:rsidRDefault="00555B0C" w:rsidP="00D6503E"/>
    <w:p w:rsidR="00555B0C" w:rsidRPr="00D6503E" w:rsidRDefault="00555B0C" w:rsidP="00D6503E">
      <w:r w:rsidRPr="00D6503E">
        <w:t xml:space="preserve">Date: </w:t>
      </w:r>
      <w:r w:rsidR="00000C3E">
        <w:rPr>
          <w:u w:val="single"/>
        </w:rPr>
        <w:t xml:space="preserve">April </w:t>
      </w:r>
      <w:r w:rsidR="00511FAA">
        <w:rPr>
          <w:u w:val="single"/>
        </w:rPr>
        <w:t>18</w:t>
      </w:r>
      <w:r w:rsidRPr="00D6503E">
        <w:rPr>
          <w:u w:val="single"/>
        </w:rPr>
        <w:t>, 2012</w:t>
      </w:r>
      <w:r w:rsidRPr="00D6503E">
        <w:tab/>
      </w:r>
      <w:r w:rsidRPr="00D6503E">
        <w:tab/>
      </w:r>
      <w:r w:rsidR="001252C1">
        <w:tab/>
      </w:r>
      <w:r w:rsidR="001252C1">
        <w:tab/>
      </w:r>
      <w:r w:rsidRPr="00D6503E">
        <w:tab/>
        <w:t>_</w:t>
      </w:r>
      <w:r w:rsidR="001252C1">
        <w:t>_____________________</w:t>
      </w:r>
    </w:p>
    <w:p w:rsidR="00555B0C" w:rsidRPr="00D6503E" w:rsidRDefault="00555B0C" w:rsidP="00D6503E">
      <w:r w:rsidRPr="00D6503E">
        <w:tab/>
      </w:r>
      <w:r w:rsidRPr="00D6503E">
        <w:tab/>
      </w:r>
      <w:r w:rsidRPr="00D6503E">
        <w:tab/>
      </w:r>
      <w:r w:rsidRPr="00D6503E">
        <w:tab/>
      </w:r>
      <w:r w:rsidRPr="00D6503E">
        <w:tab/>
      </w:r>
      <w:r w:rsidR="001252C1">
        <w:tab/>
      </w:r>
      <w:r w:rsidRPr="00D6503E">
        <w:tab/>
        <w:t>Elizabeth H. Barnes</w:t>
      </w:r>
    </w:p>
    <w:p w:rsidR="00B76348" w:rsidRPr="00D6503E" w:rsidRDefault="00555B0C" w:rsidP="00522F4E">
      <w:r w:rsidRPr="00D6503E">
        <w:tab/>
      </w:r>
      <w:r w:rsidRPr="00D6503E">
        <w:tab/>
      </w:r>
      <w:r w:rsidRPr="00D6503E">
        <w:tab/>
      </w:r>
      <w:r w:rsidRPr="00D6503E">
        <w:tab/>
      </w:r>
      <w:r w:rsidRPr="00D6503E">
        <w:tab/>
      </w:r>
      <w:r w:rsidR="001252C1">
        <w:tab/>
      </w:r>
      <w:r w:rsidR="001252C1">
        <w:tab/>
        <w:t>Administrative Law Judg</w:t>
      </w:r>
      <w:r w:rsidR="00522F4E">
        <w:t>e</w:t>
      </w:r>
    </w:p>
    <w:sectPr w:rsidR="00B76348" w:rsidRPr="00D6503E" w:rsidSect="003C63C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13" w:rsidRDefault="009E2C13">
      <w:r>
        <w:separator/>
      </w:r>
    </w:p>
  </w:endnote>
  <w:endnote w:type="continuationSeparator" w:id="0">
    <w:p w:rsidR="009E2C13" w:rsidRDefault="009E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A8" w:rsidRDefault="008F75A8" w:rsidP="008270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75A8" w:rsidRDefault="008F75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5A8" w:rsidRPr="00D6503E" w:rsidRDefault="008F75A8" w:rsidP="00827019">
    <w:pPr>
      <w:pStyle w:val="Footer"/>
      <w:framePr w:wrap="around" w:vAnchor="text" w:hAnchor="margin" w:xAlign="center" w:y="1"/>
      <w:rPr>
        <w:rStyle w:val="PageNumber"/>
        <w:sz w:val="20"/>
        <w:szCs w:val="20"/>
      </w:rPr>
    </w:pPr>
    <w:r w:rsidRPr="00D6503E">
      <w:rPr>
        <w:rStyle w:val="PageNumber"/>
        <w:sz w:val="20"/>
        <w:szCs w:val="20"/>
      </w:rPr>
      <w:fldChar w:fldCharType="begin"/>
    </w:r>
    <w:r w:rsidRPr="00D6503E">
      <w:rPr>
        <w:rStyle w:val="PageNumber"/>
        <w:sz w:val="20"/>
        <w:szCs w:val="20"/>
      </w:rPr>
      <w:instrText xml:space="preserve">PAGE  </w:instrText>
    </w:r>
    <w:r w:rsidRPr="00D6503E">
      <w:rPr>
        <w:rStyle w:val="PageNumber"/>
        <w:sz w:val="20"/>
        <w:szCs w:val="20"/>
      </w:rPr>
      <w:fldChar w:fldCharType="separate"/>
    </w:r>
    <w:r w:rsidR="005C2F76">
      <w:rPr>
        <w:rStyle w:val="PageNumber"/>
        <w:noProof/>
        <w:sz w:val="20"/>
        <w:szCs w:val="20"/>
      </w:rPr>
      <w:t>2</w:t>
    </w:r>
    <w:r w:rsidRPr="00D6503E">
      <w:rPr>
        <w:rStyle w:val="PageNumber"/>
        <w:sz w:val="20"/>
        <w:szCs w:val="20"/>
      </w:rPr>
      <w:fldChar w:fldCharType="end"/>
    </w:r>
  </w:p>
  <w:p w:rsidR="008F75A8" w:rsidRDefault="008F7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13" w:rsidRDefault="009E2C13">
      <w:r>
        <w:separator/>
      </w:r>
    </w:p>
  </w:footnote>
  <w:footnote w:type="continuationSeparator" w:id="0">
    <w:p w:rsidR="009E2C13" w:rsidRDefault="009E2C13">
      <w:r>
        <w:continuationSeparator/>
      </w:r>
    </w:p>
  </w:footnote>
  <w:footnote w:id="1">
    <w:p w:rsidR="007F131B" w:rsidRDefault="007F131B" w:rsidP="00D6503E">
      <w:pPr>
        <w:pStyle w:val="FootnoteText"/>
        <w:rPr>
          <w:sz w:val="22"/>
          <w:szCs w:val="22"/>
        </w:rPr>
      </w:pPr>
      <w:r w:rsidRPr="004620F5">
        <w:rPr>
          <w:rStyle w:val="FootnoteReference"/>
          <w:sz w:val="22"/>
          <w:szCs w:val="22"/>
        </w:rPr>
        <w:footnoteRef/>
      </w:r>
      <w:r w:rsidRPr="004620F5">
        <w:rPr>
          <w:sz w:val="22"/>
          <w:szCs w:val="22"/>
        </w:rPr>
        <w:t xml:space="preserve"> </w:t>
      </w:r>
      <w:r w:rsidR="00D6503E">
        <w:rPr>
          <w:sz w:val="22"/>
          <w:szCs w:val="22"/>
        </w:rPr>
        <w:tab/>
      </w:r>
      <w:r>
        <w:rPr>
          <w:sz w:val="22"/>
          <w:szCs w:val="22"/>
        </w:rPr>
        <w:t xml:space="preserve">Respondent </w:t>
      </w:r>
      <w:r w:rsidRPr="004620F5">
        <w:rPr>
          <w:sz w:val="22"/>
          <w:szCs w:val="22"/>
        </w:rPr>
        <w:t xml:space="preserve">Diaz furnished services to a homecoming party of 14 persons </w:t>
      </w:r>
      <w:r w:rsidRPr="00EE7F0F">
        <w:rPr>
          <w:sz w:val="22"/>
          <w:szCs w:val="22"/>
        </w:rPr>
        <w:t xml:space="preserve">using a </w:t>
      </w:r>
      <w:r>
        <w:rPr>
          <w:sz w:val="22"/>
          <w:szCs w:val="22"/>
        </w:rPr>
        <w:t>Hummer</w:t>
      </w:r>
      <w:r w:rsidRPr="00EE7F0F">
        <w:rPr>
          <w:sz w:val="22"/>
          <w:szCs w:val="22"/>
        </w:rPr>
        <w:t xml:space="preserve"> 20</w:t>
      </w:r>
      <w:r>
        <w:rPr>
          <w:sz w:val="22"/>
          <w:szCs w:val="22"/>
        </w:rPr>
        <w:noBreakHyphen/>
      </w:r>
      <w:r w:rsidRPr="00EE7F0F">
        <w:rPr>
          <w:sz w:val="22"/>
          <w:szCs w:val="22"/>
        </w:rPr>
        <w:t>passenger vehicle</w:t>
      </w:r>
      <w:r>
        <w:rPr>
          <w:sz w:val="22"/>
          <w:szCs w:val="22"/>
        </w:rPr>
        <w:t>, which vehicle is no longer owned by either Respondent Diaz or Respondent Ashley’s</w:t>
      </w:r>
      <w:r w:rsidRPr="00EE7F0F">
        <w:rPr>
          <w:sz w:val="22"/>
          <w:szCs w:val="22"/>
        </w:rPr>
        <w:t>.</w:t>
      </w:r>
    </w:p>
    <w:p w:rsidR="00D6503E" w:rsidRPr="00EE7F0F" w:rsidRDefault="00D6503E" w:rsidP="00D6503E">
      <w:pPr>
        <w:pStyle w:val="FootnoteText"/>
        <w:rPr>
          <w:sz w:val="22"/>
          <w:szCs w:val="22"/>
        </w:rPr>
      </w:pPr>
    </w:p>
  </w:footnote>
  <w:footnote w:id="2">
    <w:p w:rsidR="007F131B" w:rsidRDefault="007F131B" w:rsidP="00D6503E">
      <w:pPr>
        <w:pStyle w:val="FootnoteText"/>
        <w:rPr>
          <w:sz w:val="22"/>
          <w:szCs w:val="22"/>
        </w:rPr>
      </w:pPr>
      <w:r w:rsidRPr="00EE7F0F">
        <w:rPr>
          <w:rStyle w:val="FootnoteReference"/>
          <w:sz w:val="22"/>
          <w:szCs w:val="22"/>
        </w:rPr>
        <w:footnoteRef/>
      </w:r>
      <w:r w:rsidR="00D6503E">
        <w:rPr>
          <w:sz w:val="22"/>
          <w:szCs w:val="22"/>
        </w:rPr>
        <w:t xml:space="preserve"> </w:t>
      </w:r>
      <w:r w:rsidR="00D6503E">
        <w:rPr>
          <w:sz w:val="22"/>
          <w:szCs w:val="22"/>
        </w:rPr>
        <w:tab/>
      </w:r>
      <w:r w:rsidRPr="00EE7F0F">
        <w:rPr>
          <w:sz w:val="22"/>
          <w:szCs w:val="22"/>
        </w:rPr>
        <w:t>Luxury vehicles capable of carrying up to 10 people including the driver.</w:t>
      </w:r>
    </w:p>
    <w:p w:rsidR="00D6503E" w:rsidRDefault="00D6503E" w:rsidP="00D6503E">
      <w:pPr>
        <w:pStyle w:val="FootnoteText"/>
      </w:pPr>
    </w:p>
  </w:footnote>
  <w:footnote w:id="3">
    <w:p w:rsidR="007F131B" w:rsidRPr="00541DB8" w:rsidRDefault="007F131B" w:rsidP="00D6503E">
      <w:pPr>
        <w:pStyle w:val="FootnoteText"/>
        <w:rPr>
          <w:sz w:val="22"/>
          <w:szCs w:val="22"/>
        </w:rPr>
      </w:pPr>
      <w:r w:rsidRPr="00541DB8">
        <w:rPr>
          <w:rStyle w:val="FootnoteReference"/>
          <w:sz w:val="22"/>
          <w:szCs w:val="22"/>
        </w:rPr>
        <w:footnoteRef/>
      </w:r>
      <w:r w:rsidRPr="00541DB8">
        <w:rPr>
          <w:sz w:val="22"/>
          <w:szCs w:val="22"/>
        </w:rPr>
        <w:t xml:space="preserve"> </w:t>
      </w:r>
      <w:r w:rsidR="00D6503E">
        <w:rPr>
          <w:sz w:val="22"/>
          <w:szCs w:val="22"/>
        </w:rPr>
        <w:tab/>
      </w:r>
      <w:r w:rsidRPr="00541DB8">
        <w:rPr>
          <w:sz w:val="22"/>
          <w:szCs w:val="22"/>
        </w:rPr>
        <w:t>Notice of the restr</w:t>
      </w:r>
      <w:r>
        <w:rPr>
          <w:sz w:val="22"/>
          <w:szCs w:val="22"/>
        </w:rPr>
        <w:t xml:space="preserve">ucturing </w:t>
      </w:r>
      <w:r w:rsidRPr="00541DB8">
        <w:rPr>
          <w:sz w:val="22"/>
          <w:szCs w:val="22"/>
        </w:rPr>
        <w:t>was originally provided to the Commi</w:t>
      </w:r>
      <w:r w:rsidR="00D6503E">
        <w:rPr>
          <w:sz w:val="22"/>
          <w:szCs w:val="22"/>
        </w:rPr>
        <w:t>ssion by letter dated April 27, </w:t>
      </w:r>
      <w:r w:rsidRPr="00541DB8">
        <w:rPr>
          <w:sz w:val="22"/>
          <w:szCs w:val="22"/>
        </w:rPr>
        <w:t>2010, and filed at Docket No. A</w:t>
      </w:r>
      <w:r w:rsidRPr="00541DB8">
        <w:rPr>
          <w:sz w:val="22"/>
          <w:szCs w:val="22"/>
        </w:rPr>
        <w:noBreakHyphen/>
        <w:t>2010-2184643.  That proceeding was supplanted by the one at A-2010-2188691.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293F"/>
    <w:multiLevelType w:val="hybridMultilevel"/>
    <w:tmpl w:val="72AEF6AA"/>
    <w:lvl w:ilvl="0" w:tplc="5D48E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523EE1"/>
    <w:multiLevelType w:val="hybridMultilevel"/>
    <w:tmpl w:val="A3103A7C"/>
    <w:lvl w:ilvl="0" w:tplc="C2060C5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892FC0"/>
    <w:multiLevelType w:val="multilevel"/>
    <w:tmpl w:val="0E4E25AA"/>
    <w:lvl w:ilvl="0">
      <w:start w:val="1"/>
      <w:numFmt w:val="decimal"/>
      <w:lvlText w:val="%1."/>
      <w:lvlJc w:val="left"/>
      <w:pPr>
        <w:tabs>
          <w:tab w:val="num" w:pos="1170"/>
        </w:tabs>
        <w:ind w:left="11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lowerLetter"/>
      <w:lvlText w:val="%4)"/>
      <w:lvlJc w:val="left"/>
      <w:pPr>
        <w:tabs>
          <w:tab w:val="num" w:pos="1800"/>
        </w:tabs>
        <w:ind w:left="2160" w:hanging="360"/>
      </w:pPr>
      <w:rPr>
        <w:rFonts w:hint="default"/>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
    <w:nsid w:val="3C1666AD"/>
    <w:multiLevelType w:val="hybridMultilevel"/>
    <w:tmpl w:val="A5AAECBA"/>
    <w:lvl w:ilvl="0" w:tplc="04090019">
      <w:start w:val="1"/>
      <w:numFmt w:val="lowerLetter"/>
      <w:lvlText w:val="%1."/>
      <w:lvlJc w:val="left"/>
      <w:pPr>
        <w:tabs>
          <w:tab w:val="num" w:pos="2520"/>
        </w:tabs>
        <w:ind w:left="2520" w:hanging="360"/>
      </w:pPr>
    </w:lvl>
    <w:lvl w:ilvl="1" w:tplc="61626504">
      <w:start w:val="4"/>
      <w:numFmt w:val="decimal"/>
      <w:lvlText w:val="%2."/>
      <w:lvlJc w:val="left"/>
      <w:pPr>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CA22F076">
      <w:start w:val="1"/>
      <w:numFmt w:val="lowerLetter"/>
      <w:lvlText w:val="%5."/>
      <w:lvlJc w:val="left"/>
      <w:pPr>
        <w:tabs>
          <w:tab w:val="num" w:pos="1800"/>
        </w:tabs>
        <w:ind w:left="1800" w:hanging="360"/>
      </w:pPr>
      <w:rPr>
        <w:rFonts w:hint="default"/>
      </w:r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1BD"/>
    <w:rsid w:val="00000C3E"/>
    <w:rsid w:val="00001389"/>
    <w:rsid w:val="000020F0"/>
    <w:rsid w:val="000029DE"/>
    <w:rsid w:val="000037D3"/>
    <w:rsid w:val="0000388F"/>
    <w:rsid w:val="00003D51"/>
    <w:rsid w:val="000048C2"/>
    <w:rsid w:val="00004D01"/>
    <w:rsid w:val="00004FE6"/>
    <w:rsid w:val="00005D62"/>
    <w:rsid w:val="00006857"/>
    <w:rsid w:val="00006881"/>
    <w:rsid w:val="00011EC6"/>
    <w:rsid w:val="000126CE"/>
    <w:rsid w:val="00012B02"/>
    <w:rsid w:val="0001438E"/>
    <w:rsid w:val="00014C0A"/>
    <w:rsid w:val="00014E0D"/>
    <w:rsid w:val="00015FAE"/>
    <w:rsid w:val="00017E77"/>
    <w:rsid w:val="00021B58"/>
    <w:rsid w:val="00023CAF"/>
    <w:rsid w:val="000243A3"/>
    <w:rsid w:val="000259F5"/>
    <w:rsid w:val="00025C3F"/>
    <w:rsid w:val="0002683F"/>
    <w:rsid w:val="00027250"/>
    <w:rsid w:val="00030541"/>
    <w:rsid w:val="0003088A"/>
    <w:rsid w:val="00030E0F"/>
    <w:rsid w:val="000329E6"/>
    <w:rsid w:val="00032EB7"/>
    <w:rsid w:val="00033981"/>
    <w:rsid w:val="000375FA"/>
    <w:rsid w:val="000410D7"/>
    <w:rsid w:val="000417E7"/>
    <w:rsid w:val="00041D18"/>
    <w:rsid w:val="000437C4"/>
    <w:rsid w:val="00044332"/>
    <w:rsid w:val="00044B11"/>
    <w:rsid w:val="00045D10"/>
    <w:rsid w:val="00050998"/>
    <w:rsid w:val="000514F3"/>
    <w:rsid w:val="00051D0C"/>
    <w:rsid w:val="00051FFA"/>
    <w:rsid w:val="0005209D"/>
    <w:rsid w:val="000546C3"/>
    <w:rsid w:val="00054E48"/>
    <w:rsid w:val="000557CB"/>
    <w:rsid w:val="00055A54"/>
    <w:rsid w:val="00055E94"/>
    <w:rsid w:val="000561AC"/>
    <w:rsid w:val="000561CE"/>
    <w:rsid w:val="0005777B"/>
    <w:rsid w:val="00057C40"/>
    <w:rsid w:val="00061CE5"/>
    <w:rsid w:val="00062A9D"/>
    <w:rsid w:val="00062B1F"/>
    <w:rsid w:val="000631B1"/>
    <w:rsid w:val="000659AF"/>
    <w:rsid w:val="000665D3"/>
    <w:rsid w:val="0007032F"/>
    <w:rsid w:val="000710A3"/>
    <w:rsid w:val="000714FE"/>
    <w:rsid w:val="0007368D"/>
    <w:rsid w:val="00074272"/>
    <w:rsid w:val="00074ED4"/>
    <w:rsid w:val="00075478"/>
    <w:rsid w:val="0007782B"/>
    <w:rsid w:val="000779AD"/>
    <w:rsid w:val="00081950"/>
    <w:rsid w:val="00082FEE"/>
    <w:rsid w:val="00083EB7"/>
    <w:rsid w:val="00084808"/>
    <w:rsid w:val="000866DD"/>
    <w:rsid w:val="00086A32"/>
    <w:rsid w:val="00086B52"/>
    <w:rsid w:val="00086E17"/>
    <w:rsid w:val="000905E6"/>
    <w:rsid w:val="0009149F"/>
    <w:rsid w:val="0009161F"/>
    <w:rsid w:val="00092E39"/>
    <w:rsid w:val="00093D72"/>
    <w:rsid w:val="00094069"/>
    <w:rsid w:val="00095EE0"/>
    <w:rsid w:val="00097DB4"/>
    <w:rsid w:val="000A12A3"/>
    <w:rsid w:val="000A1993"/>
    <w:rsid w:val="000A1C0F"/>
    <w:rsid w:val="000A2AA2"/>
    <w:rsid w:val="000A2D71"/>
    <w:rsid w:val="000A35E5"/>
    <w:rsid w:val="000A3B8F"/>
    <w:rsid w:val="000A476C"/>
    <w:rsid w:val="000A67D0"/>
    <w:rsid w:val="000B0751"/>
    <w:rsid w:val="000B0D32"/>
    <w:rsid w:val="000B2681"/>
    <w:rsid w:val="000B3EFC"/>
    <w:rsid w:val="000B436B"/>
    <w:rsid w:val="000B4DD3"/>
    <w:rsid w:val="000B5025"/>
    <w:rsid w:val="000C033C"/>
    <w:rsid w:val="000C0544"/>
    <w:rsid w:val="000C0BE0"/>
    <w:rsid w:val="000C0E22"/>
    <w:rsid w:val="000C0EC5"/>
    <w:rsid w:val="000C182A"/>
    <w:rsid w:val="000C3246"/>
    <w:rsid w:val="000C4547"/>
    <w:rsid w:val="000C5C3B"/>
    <w:rsid w:val="000C6DB2"/>
    <w:rsid w:val="000C7909"/>
    <w:rsid w:val="000C7F90"/>
    <w:rsid w:val="000D22C4"/>
    <w:rsid w:val="000D3D6F"/>
    <w:rsid w:val="000D4193"/>
    <w:rsid w:val="000D482A"/>
    <w:rsid w:val="000D630F"/>
    <w:rsid w:val="000D63A3"/>
    <w:rsid w:val="000E63BC"/>
    <w:rsid w:val="000F1C16"/>
    <w:rsid w:val="000F3504"/>
    <w:rsid w:val="000F4044"/>
    <w:rsid w:val="000F6211"/>
    <w:rsid w:val="000F7DF8"/>
    <w:rsid w:val="00100BB9"/>
    <w:rsid w:val="00101111"/>
    <w:rsid w:val="001023C2"/>
    <w:rsid w:val="001048AF"/>
    <w:rsid w:val="001058E8"/>
    <w:rsid w:val="00105DCB"/>
    <w:rsid w:val="00107537"/>
    <w:rsid w:val="00107CF3"/>
    <w:rsid w:val="001116C9"/>
    <w:rsid w:val="001121F2"/>
    <w:rsid w:val="001129DA"/>
    <w:rsid w:val="00114789"/>
    <w:rsid w:val="001159F4"/>
    <w:rsid w:val="001161BC"/>
    <w:rsid w:val="00116417"/>
    <w:rsid w:val="001174B2"/>
    <w:rsid w:val="001211EB"/>
    <w:rsid w:val="001227E0"/>
    <w:rsid w:val="001230A6"/>
    <w:rsid w:val="00123281"/>
    <w:rsid w:val="0012476B"/>
    <w:rsid w:val="001250F2"/>
    <w:rsid w:val="001252C1"/>
    <w:rsid w:val="00125D17"/>
    <w:rsid w:val="00126739"/>
    <w:rsid w:val="00127058"/>
    <w:rsid w:val="00127D85"/>
    <w:rsid w:val="0013142F"/>
    <w:rsid w:val="00132D8A"/>
    <w:rsid w:val="0013428F"/>
    <w:rsid w:val="00136A1B"/>
    <w:rsid w:val="0013703F"/>
    <w:rsid w:val="001370C1"/>
    <w:rsid w:val="00137784"/>
    <w:rsid w:val="00137D14"/>
    <w:rsid w:val="001409EE"/>
    <w:rsid w:val="0014104A"/>
    <w:rsid w:val="00141376"/>
    <w:rsid w:val="001421DC"/>
    <w:rsid w:val="00142910"/>
    <w:rsid w:val="00142A8A"/>
    <w:rsid w:val="001430FF"/>
    <w:rsid w:val="001432E9"/>
    <w:rsid w:val="00143A62"/>
    <w:rsid w:val="001444AE"/>
    <w:rsid w:val="0014624C"/>
    <w:rsid w:val="0014628F"/>
    <w:rsid w:val="00146AC8"/>
    <w:rsid w:val="00147D5F"/>
    <w:rsid w:val="001532AA"/>
    <w:rsid w:val="0015356B"/>
    <w:rsid w:val="001537E9"/>
    <w:rsid w:val="001600F8"/>
    <w:rsid w:val="0016242A"/>
    <w:rsid w:val="001628F0"/>
    <w:rsid w:val="001633D4"/>
    <w:rsid w:val="00164DFA"/>
    <w:rsid w:val="00166883"/>
    <w:rsid w:val="00166A3E"/>
    <w:rsid w:val="001679FF"/>
    <w:rsid w:val="00167A27"/>
    <w:rsid w:val="00170BEC"/>
    <w:rsid w:val="001715F5"/>
    <w:rsid w:val="00173C3F"/>
    <w:rsid w:val="00177A52"/>
    <w:rsid w:val="001810CE"/>
    <w:rsid w:val="0018210F"/>
    <w:rsid w:val="00183646"/>
    <w:rsid w:val="001842DB"/>
    <w:rsid w:val="001843EC"/>
    <w:rsid w:val="001854AE"/>
    <w:rsid w:val="00185782"/>
    <w:rsid w:val="00185D1C"/>
    <w:rsid w:val="00186F63"/>
    <w:rsid w:val="001900FE"/>
    <w:rsid w:val="001905B8"/>
    <w:rsid w:val="00190E86"/>
    <w:rsid w:val="00191BAE"/>
    <w:rsid w:val="001930F5"/>
    <w:rsid w:val="00193795"/>
    <w:rsid w:val="00195EBA"/>
    <w:rsid w:val="0019690D"/>
    <w:rsid w:val="00197406"/>
    <w:rsid w:val="00197F6A"/>
    <w:rsid w:val="001A1808"/>
    <w:rsid w:val="001A3F27"/>
    <w:rsid w:val="001A627A"/>
    <w:rsid w:val="001A7132"/>
    <w:rsid w:val="001A7D1B"/>
    <w:rsid w:val="001B0526"/>
    <w:rsid w:val="001B05B7"/>
    <w:rsid w:val="001B186F"/>
    <w:rsid w:val="001B33CC"/>
    <w:rsid w:val="001B47F0"/>
    <w:rsid w:val="001B7FFE"/>
    <w:rsid w:val="001C0766"/>
    <w:rsid w:val="001C1971"/>
    <w:rsid w:val="001C2D66"/>
    <w:rsid w:val="001C3BDA"/>
    <w:rsid w:val="001C3DB3"/>
    <w:rsid w:val="001C467F"/>
    <w:rsid w:val="001C7F41"/>
    <w:rsid w:val="001D0578"/>
    <w:rsid w:val="001D2072"/>
    <w:rsid w:val="001D25AF"/>
    <w:rsid w:val="001D3829"/>
    <w:rsid w:val="001D3F0E"/>
    <w:rsid w:val="001D45D4"/>
    <w:rsid w:val="001D4DE2"/>
    <w:rsid w:val="001D4DEB"/>
    <w:rsid w:val="001D618C"/>
    <w:rsid w:val="001D670B"/>
    <w:rsid w:val="001D673A"/>
    <w:rsid w:val="001E035A"/>
    <w:rsid w:val="001E139D"/>
    <w:rsid w:val="001E47F4"/>
    <w:rsid w:val="001E7150"/>
    <w:rsid w:val="001F0AF8"/>
    <w:rsid w:val="001F20F1"/>
    <w:rsid w:val="001F257D"/>
    <w:rsid w:val="001F4690"/>
    <w:rsid w:val="001F4F2B"/>
    <w:rsid w:val="001F600C"/>
    <w:rsid w:val="001F60A6"/>
    <w:rsid w:val="001F61E1"/>
    <w:rsid w:val="001F73AE"/>
    <w:rsid w:val="0020149D"/>
    <w:rsid w:val="00202995"/>
    <w:rsid w:val="00205029"/>
    <w:rsid w:val="002058DE"/>
    <w:rsid w:val="00205990"/>
    <w:rsid w:val="00205F30"/>
    <w:rsid w:val="0020602C"/>
    <w:rsid w:val="0020702B"/>
    <w:rsid w:val="00213D77"/>
    <w:rsid w:val="00213E23"/>
    <w:rsid w:val="0021476A"/>
    <w:rsid w:val="002148AF"/>
    <w:rsid w:val="00215C53"/>
    <w:rsid w:val="00216C24"/>
    <w:rsid w:val="0021749A"/>
    <w:rsid w:val="002175E1"/>
    <w:rsid w:val="00217E40"/>
    <w:rsid w:val="00220AE8"/>
    <w:rsid w:val="00222AE8"/>
    <w:rsid w:val="00222CEE"/>
    <w:rsid w:val="00230A37"/>
    <w:rsid w:val="00233B37"/>
    <w:rsid w:val="00233E4A"/>
    <w:rsid w:val="0023442C"/>
    <w:rsid w:val="0023453F"/>
    <w:rsid w:val="00234DF1"/>
    <w:rsid w:val="00235B81"/>
    <w:rsid w:val="00236188"/>
    <w:rsid w:val="002372F2"/>
    <w:rsid w:val="00241973"/>
    <w:rsid w:val="00241CAC"/>
    <w:rsid w:val="002421A5"/>
    <w:rsid w:val="0024281A"/>
    <w:rsid w:val="002428B3"/>
    <w:rsid w:val="0024304B"/>
    <w:rsid w:val="00244506"/>
    <w:rsid w:val="0024480D"/>
    <w:rsid w:val="002456E9"/>
    <w:rsid w:val="00245902"/>
    <w:rsid w:val="00246AB4"/>
    <w:rsid w:val="00247BE0"/>
    <w:rsid w:val="00247EC3"/>
    <w:rsid w:val="00251CFE"/>
    <w:rsid w:val="002526F8"/>
    <w:rsid w:val="0025276B"/>
    <w:rsid w:val="00256732"/>
    <w:rsid w:val="00257746"/>
    <w:rsid w:val="002600E6"/>
    <w:rsid w:val="0026092C"/>
    <w:rsid w:val="00260A63"/>
    <w:rsid w:val="00260C07"/>
    <w:rsid w:val="002612BA"/>
    <w:rsid w:val="00261BB5"/>
    <w:rsid w:val="00261C43"/>
    <w:rsid w:val="002627B5"/>
    <w:rsid w:val="00262EA8"/>
    <w:rsid w:val="00262F23"/>
    <w:rsid w:val="002651E4"/>
    <w:rsid w:val="00265289"/>
    <w:rsid w:val="00265B9A"/>
    <w:rsid w:val="00265CE6"/>
    <w:rsid w:val="0026623C"/>
    <w:rsid w:val="002663FB"/>
    <w:rsid w:val="00267D26"/>
    <w:rsid w:val="00267F38"/>
    <w:rsid w:val="002705CF"/>
    <w:rsid w:val="00271A3F"/>
    <w:rsid w:val="00271A63"/>
    <w:rsid w:val="00271CD1"/>
    <w:rsid w:val="00271DA3"/>
    <w:rsid w:val="00273081"/>
    <w:rsid w:val="002743F3"/>
    <w:rsid w:val="00274CF0"/>
    <w:rsid w:val="00274E6E"/>
    <w:rsid w:val="002751CD"/>
    <w:rsid w:val="00275B57"/>
    <w:rsid w:val="0027631F"/>
    <w:rsid w:val="00276C74"/>
    <w:rsid w:val="00277D6F"/>
    <w:rsid w:val="00277DF6"/>
    <w:rsid w:val="002804F3"/>
    <w:rsid w:val="002807D9"/>
    <w:rsid w:val="00284091"/>
    <w:rsid w:val="00284341"/>
    <w:rsid w:val="00285438"/>
    <w:rsid w:val="002860B9"/>
    <w:rsid w:val="00286D87"/>
    <w:rsid w:val="00287481"/>
    <w:rsid w:val="002915E8"/>
    <w:rsid w:val="0029277D"/>
    <w:rsid w:val="00295F9C"/>
    <w:rsid w:val="00297209"/>
    <w:rsid w:val="002A0457"/>
    <w:rsid w:val="002A1A13"/>
    <w:rsid w:val="002A21D4"/>
    <w:rsid w:val="002B080F"/>
    <w:rsid w:val="002B12EE"/>
    <w:rsid w:val="002B1B05"/>
    <w:rsid w:val="002B361E"/>
    <w:rsid w:val="002B4B15"/>
    <w:rsid w:val="002B4D19"/>
    <w:rsid w:val="002B503D"/>
    <w:rsid w:val="002B51B4"/>
    <w:rsid w:val="002B5267"/>
    <w:rsid w:val="002B5C66"/>
    <w:rsid w:val="002B7B0A"/>
    <w:rsid w:val="002C2E76"/>
    <w:rsid w:val="002C345C"/>
    <w:rsid w:val="002C3F62"/>
    <w:rsid w:val="002C4A7B"/>
    <w:rsid w:val="002C5289"/>
    <w:rsid w:val="002C6CDB"/>
    <w:rsid w:val="002C720C"/>
    <w:rsid w:val="002C7808"/>
    <w:rsid w:val="002D1A6B"/>
    <w:rsid w:val="002D2AE7"/>
    <w:rsid w:val="002D495A"/>
    <w:rsid w:val="002E127B"/>
    <w:rsid w:val="002E16A3"/>
    <w:rsid w:val="002E18C0"/>
    <w:rsid w:val="002E3897"/>
    <w:rsid w:val="002E4023"/>
    <w:rsid w:val="002E40A2"/>
    <w:rsid w:val="002E58AE"/>
    <w:rsid w:val="002E7010"/>
    <w:rsid w:val="002F00E1"/>
    <w:rsid w:val="002F6B04"/>
    <w:rsid w:val="002F73DE"/>
    <w:rsid w:val="00300D35"/>
    <w:rsid w:val="003011A4"/>
    <w:rsid w:val="0030355F"/>
    <w:rsid w:val="0030432E"/>
    <w:rsid w:val="00305300"/>
    <w:rsid w:val="00305F06"/>
    <w:rsid w:val="00307AA4"/>
    <w:rsid w:val="003118C4"/>
    <w:rsid w:val="00311C16"/>
    <w:rsid w:val="00312241"/>
    <w:rsid w:val="00312E79"/>
    <w:rsid w:val="00313CB2"/>
    <w:rsid w:val="00322933"/>
    <w:rsid w:val="00323E8A"/>
    <w:rsid w:val="00324087"/>
    <w:rsid w:val="00326D4B"/>
    <w:rsid w:val="00327C44"/>
    <w:rsid w:val="0033025E"/>
    <w:rsid w:val="0033028B"/>
    <w:rsid w:val="00332458"/>
    <w:rsid w:val="00332730"/>
    <w:rsid w:val="003341F6"/>
    <w:rsid w:val="003350E9"/>
    <w:rsid w:val="00336CAD"/>
    <w:rsid w:val="003376D5"/>
    <w:rsid w:val="00337972"/>
    <w:rsid w:val="0034011D"/>
    <w:rsid w:val="00340696"/>
    <w:rsid w:val="00340A7A"/>
    <w:rsid w:val="003418D6"/>
    <w:rsid w:val="00341959"/>
    <w:rsid w:val="00341F00"/>
    <w:rsid w:val="00342A0E"/>
    <w:rsid w:val="0034393F"/>
    <w:rsid w:val="0034493A"/>
    <w:rsid w:val="00345C03"/>
    <w:rsid w:val="00345EC2"/>
    <w:rsid w:val="00345F83"/>
    <w:rsid w:val="00346293"/>
    <w:rsid w:val="00346687"/>
    <w:rsid w:val="0035000E"/>
    <w:rsid w:val="00350108"/>
    <w:rsid w:val="0035332F"/>
    <w:rsid w:val="00353C76"/>
    <w:rsid w:val="003549B2"/>
    <w:rsid w:val="00356F3D"/>
    <w:rsid w:val="00356FE7"/>
    <w:rsid w:val="0036125D"/>
    <w:rsid w:val="00361B4B"/>
    <w:rsid w:val="00362286"/>
    <w:rsid w:val="0036267F"/>
    <w:rsid w:val="00362680"/>
    <w:rsid w:val="003630C9"/>
    <w:rsid w:val="00363BA5"/>
    <w:rsid w:val="00363D09"/>
    <w:rsid w:val="00364312"/>
    <w:rsid w:val="00364335"/>
    <w:rsid w:val="0036451A"/>
    <w:rsid w:val="00366241"/>
    <w:rsid w:val="00371E09"/>
    <w:rsid w:val="00374129"/>
    <w:rsid w:val="0037594A"/>
    <w:rsid w:val="00376B62"/>
    <w:rsid w:val="00376DE5"/>
    <w:rsid w:val="00377110"/>
    <w:rsid w:val="003774C4"/>
    <w:rsid w:val="00381B03"/>
    <w:rsid w:val="00381FF8"/>
    <w:rsid w:val="00384757"/>
    <w:rsid w:val="00385F1A"/>
    <w:rsid w:val="00385F8C"/>
    <w:rsid w:val="00385F94"/>
    <w:rsid w:val="00387228"/>
    <w:rsid w:val="003874DC"/>
    <w:rsid w:val="00387A14"/>
    <w:rsid w:val="00387C12"/>
    <w:rsid w:val="00387F5D"/>
    <w:rsid w:val="00390A56"/>
    <w:rsid w:val="00390CFC"/>
    <w:rsid w:val="0039106B"/>
    <w:rsid w:val="00391EDF"/>
    <w:rsid w:val="00392733"/>
    <w:rsid w:val="00392786"/>
    <w:rsid w:val="0039518E"/>
    <w:rsid w:val="00397C79"/>
    <w:rsid w:val="00397EB6"/>
    <w:rsid w:val="003A06E0"/>
    <w:rsid w:val="003A14F4"/>
    <w:rsid w:val="003A3E90"/>
    <w:rsid w:val="003A4AB9"/>
    <w:rsid w:val="003A4DFD"/>
    <w:rsid w:val="003A7331"/>
    <w:rsid w:val="003B119E"/>
    <w:rsid w:val="003B270B"/>
    <w:rsid w:val="003B2EFF"/>
    <w:rsid w:val="003B4215"/>
    <w:rsid w:val="003B4386"/>
    <w:rsid w:val="003B5AA6"/>
    <w:rsid w:val="003B63A8"/>
    <w:rsid w:val="003B6550"/>
    <w:rsid w:val="003B6616"/>
    <w:rsid w:val="003B6BE8"/>
    <w:rsid w:val="003C3682"/>
    <w:rsid w:val="003C3D11"/>
    <w:rsid w:val="003C4F09"/>
    <w:rsid w:val="003C58B3"/>
    <w:rsid w:val="003C5911"/>
    <w:rsid w:val="003C5F20"/>
    <w:rsid w:val="003C62AD"/>
    <w:rsid w:val="003C63C3"/>
    <w:rsid w:val="003C7347"/>
    <w:rsid w:val="003D0371"/>
    <w:rsid w:val="003D23DB"/>
    <w:rsid w:val="003D3DEB"/>
    <w:rsid w:val="003D4FA6"/>
    <w:rsid w:val="003D781E"/>
    <w:rsid w:val="003D7CF2"/>
    <w:rsid w:val="003E02E9"/>
    <w:rsid w:val="003E07A9"/>
    <w:rsid w:val="003E1C1B"/>
    <w:rsid w:val="003E4033"/>
    <w:rsid w:val="003E49C4"/>
    <w:rsid w:val="003E516D"/>
    <w:rsid w:val="003E71F6"/>
    <w:rsid w:val="003F090F"/>
    <w:rsid w:val="003F1DBF"/>
    <w:rsid w:val="003F1EE3"/>
    <w:rsid w:val="003F244B"/>
    <w:rsid w:val="003F329B"/>
    <w:rsid w:val="003F3715"/>
    <w:rsid w:val="003F77ED"/>
    <w:rsid w:val="003F7FF1"/>
    <w:rsid w:val="00400873"/>
    <w:rsid w:val="00400B4B"/>
    <w:rsid w:val="00400E77"/>
    <w:rsid w:val="0040116B"/>
    <w:rsid w:val="00401F69"/>
    <w:rsid w:val="00402AC2"/>
    <w:rsid w:val="00404856"/>
    <w:rsid w:val="004049D4"/>
    <w:rsid w:val="00405FE4"/>
    <w:rsid w:val="00406120"/>
    <w:rsid w:val="00407A59"/>
    <w:rsid w:val="00407B00"/>
    <w:rsid w:val="004119C9"/>
    <w:rsid w:val="00411D65"/>
    <w:rsid w:val="004121D7"/>
    <w:rsid w:val="00412CE9"/>
    <w:rsid w:val="0041317A"/>
    <w:rsid w:val="00413E7E"/>
    <w:rsid w:val="0041456D"/>
    <w:rsid w:val="004154E1"/>
    <w:rsid w:val="0041562A"/>
    <w:rsid w:val="00415E09"/>
    <w:rsid w:val="00416BC1"/>
    <w:rsid w:val="004173C9"/>
    <w:rsid w:val="0041789C"/>
    <w:rsid w:val="00417F81"/>
    <w:rsid w:val="0042215B"/>
    <w:rsid w:val="00423306"/>
    <w:rsid w:val="004234DC"/>
    <w:rsid w:val="00423F21"/>
    <w:rsid w:val="0042514A"/>
    <w:rsid w:val="0042598B"/>
    <w:rsid w:val="004259C3"/>
    <w:rsid w:val="0043293E"/>
    <w:rsid w:val="00432E56"/>
    <w:rsid w:val="00433CF7"/>
    <w:rsid w:val="004348B4"/>
    <w:rsid w:val="00437D43"/>
    <w:rsid w:val="0044068D"/>
    <w:rsid w:val="00440FE9"/>
    <w:rsid w:val="00441FE8"/>
    <w:rsid w:val="00446B80"/>
    <w:rsid w:val="004470D5"/>
    <w:rsid w:val="00447A59"/>
    <w:rsid w:val="00447CD5"/>
    <w:rsid w:val="0045000F"/>
    <w:rsid w:val="00451746"/>
    <w:rsid w:val="00451E05"/>
    <w:rsid w:val="004529B4"/>
    <w:rsid w:val="00452F31"/>
    <w:rsid w:val="00453743"/>
    <w:rsid w:val="0045398E"/>
    <w:rsid w:val="004562B8"/>
    <w:rsid w:val="004567D3"/>
    <w:rsid w:val="00456CA9"/>
    <w:rsid w:val="004573E9"/>
    <w:rsid w:val="004613E4"/>
    <w:rsid w:val="00461BD8"/>
    <w:rsid w:val="004620F5"/>
    <w:rsid w:val="004621E5"/>
    <w:rsid w:val="0046396B"/>
    <w:rsid w:val="00463B70"/>
    <w:rsid w:val="00464A9A"/>
    <w:rsid w:val="00464B3C"/>
    <w:rsid w:val="00464CBB"/>
    <w:rsid w:val="004658DA"/>
    <w:rsid w:val="0046683A"/>
    <w:rsid w:val="00467D0C"/>
    <w:rsid w:val="00470589"/>
    <w:rsid w:val="00471EE4"/>
    <w:rsid w:val="00473A53"/>
    <w:rsid w:val="004742CC"/>
    <w:rsid w:val="004766DD"/>
    <w:rsid w:val="00476E1B"/>
    <w:rsid w:val="004773E8"/>
    <w:rsid w:val="004776C5"/>
    <w:rsid w:val="004820D0"/>
    <w:rsid w:val="004829ED"/>
    <w:rsid w:val="00482F22"/>
    <w:rsid w:val="004842AF"/>
    <w:rsid w:val="00484644"/>
    <w:rsid w:val="004848DF"/>
    <w:rsid w:val="0048558B"/>
    <w:rsid w:val="004855B2"/>
    <w:rsid w:val="00485FE7"/>
    <w:rsid w:val="00487149"/>
    <w:rsid w:val="00487880"/>
    <w:rsid w:val="004913EA"/>
    <w:rsid w:val="00493EEA"/>
    <w:rsid w:val="004A09B0"/>
    <w:rsid w:val="004A0FC5"/>
    <w:rsid w:val="004A1C66"/>
    <w:rsid w:val="004A2006"/>
    <w:rsid w:val="004A256B"/>
    <w:rsid w:val="004A70A3"/>
    <w:rsid w:val="004A799E"/>
    <w:rsid w:val="004B06CF"/>
    <w:rsid w:val="004C0989"/>
    <w:rsid w:val="004C1D66"/>
    <w:rsid w:val="004C2298"/>
    <w:rsid w:val="004C3330"/>
    <w:rsid w:val="004C3769"/>
    <w:rsid w:val="004C3DF9"/>
    <w:rsid w:val="004C4FA2"/>
    <w:rsid w:val="004C5604"/>
    <w:rsid w:val="004C63C1"/>
    <w:rsid w:val="004C6754"/>
    <w:rsid w:val="004C70C3"/>
    <w:rsid w:val="004C7670"/>
    <w:rsid w:val="004D0887"/>
    <w:rsid w:val="004D61A1"/>
    <w:rsid w:val="004E0858"/>
    <w:rsid w:val="004E22B0"/>
    <w:rsid w:val="004E2C49"/>
    <w:rsid w:val="004E35CF"/>
    <w:rsid w:val="004E4C5C"/>
    <w:rsid w:val="004E6B66"/>
    <w:rsid w:val="004E6D10"/>
    <w:rsid w:val="004E701F"/>
    <w:rsid w:val="004E720A"/>
    <w:rsid w:val="004F0605"/>
    <w:rsid w:val="004F1222"/>
    <w:rsid w:val="004F230F"/>
    <w:rsid w:val="004F2EF6"/>
    <w:rsid w:val="004F4888"/>
    <w:rsid w:val="004F4EA5"/>
    <w:rsid w:val="004F63EF"/>
    <w:rsid w:val="004F6AD3"/>
    <w:rsid w:val="004F73E7"/>
    <w:rsid w:val="004F763D"/>
    <w:rsid w:val="004F764B"/>
    <w:rsid w:val="004F7DBE"/>
    <w:rsid w:val="00503206"/>
    <w:rsid w:val="005032C7"/>
    <w:rsid w:val="00505D7D"/>
    <w:rsid w:val="0050772B"/>
    <w:rsid w:val="0051014F"/>
    <w:rsid w:val="00510305"/>
    <w:rsid w:val="005108E5"/>
    <w:rsid w:val="005116D1"/>
    <w:rsid w:val="00511744"/>
    <w:rsid w:val="00511FAA"/>
    <w:rsid w:val="005124D2"/>
    <w:rsid w:val="00516F36"/>
    <w:rsid w:val="00516FBF"/>
    <w:rsid w:val="00517BBC"/>
    <w:rsid w:val="00517CF4"/>
    <w:rsid w:val="0052028E"/>
    <w:rsid w:val="00520ACA"/>
    <w:rsid w:val="0052290D"/>
    <w:rsid w:val="00522BA5"/>
    <w:rsid w:val="00522F4E"/>
    <w:rsid w:val="00523F41"/>
    <w:rsid w:val="00525929"/>
    <w:rsid w:val="0052739E"/>
    <w:rsid w:val="005276F9"/>
    <w:rsid w:val="00530829"/>
    <w:rsid w:val="00532520"/>
    <w:rsid w:val="00532781"/>
    <w:rsid w:val="00532BA0"/>
    <w:rsid w:val="00532F8D"/>
    <w:rsid w:val="00534BED"/>
    <w:rsid w:val="00536572"/>
    <w:rsid w:val="005368D9"/>
    <w:rsid w:val="00537215"/>
    <w:rsid w:val="005404C7"/>
    <w:rsid w:val="0054156E"/>
    <w:rsid w:val="00541DB8"/>
    <w:rsid w:val="00541F9B"/>
    <w:rsid w:val="005420C3"/>
    <w:rsid w:val="00542754"/>
    <w:rsid w:val="00542766"/>
    <w:rsid w:val="00543B2F"/>
    <w:rsid w:val="00543CF2"/>
    <w:rsid w:val="005442A5"/>
    <w:rsid w:val="00545932"/>
    <w:rsid w:val="00547239"/>
    <w:rsid w:val="00547780"/>
    <w:rsid w:val="00547EAD"/>
    <w:rsid w:val="0055018A"/>
    <w:rsid w:val="00550209"/>
    <w:rsid w:val="005507AA"/>
    <w:rsid w:val="00553102"/>
    <w:rsid w:val="00553630"/>
    <w:rsid w:val="00554C4F"/>
    <w:rsid w:val="00555B0C"/>
    <w:rsid w:val="005570B4"/>
    <w:rsid w:val="00560AD5"/>
    <w:rsid w:val="00560F0A"/>
    <w:rsid w:val="005619D3"/>
    <w:rsid w:val="00561E76"/>
    <w:rsid w:val="005623A1"/>
    <w:rsid w:val="00563746"/>
    <w:rsid w:val="00563E49"/>
    <w:rsid w:val="00564392"/>
    <w:rsid w:val="00565999"/>
    <w:rsid w:val="00566BBA"/>
    <w:rsid w:val="00566F5B"/>
    <w:rsid w:val="00566FAB"/>
    <w:rsid w:val="00567FCA"/>
    <w:rsid w:val="00570A03"/>
    <w:rsid w:val="00572657"/>
    <w:rsid w:val="00572B5E"/>
    <w:rsid w:val="00573C2A"/>
    <w:rsid w:val="00573FE9"/>
    <w:rsid w:val="005741A4"/>
    <w:rsid w:val="00574CDC"/>
    <w:rsid w:val="00574ED5"/>
    <w:rsid w:val="005754BB"/>
    <w:rsid w:val="005767D2"/>
    <w:rsid w:val="005803AA"/>
    <w:rsid w:val="0058268E"/>
    <w:rsid w:val="00584CC5"/>
    <w:rsid w:val="00585BFC"/>
    <w:rsid w:val="005864C3"/>
    <w:rsid w:val="005874EC"/>
    <w:rsid w:val="00590CB8"/>
    <w:rsid w:val="00593C34"/>
    <w:rsid w:val="0059599D"/>
    <w:rsid w:val="0059690B"/>
    <w:rsid w:val="0059766B"/>
    <w:rsid w:val="005A095E"/>
    <w:rsid w:val="005A19A1"/>
    <w:rsid w:val="005A1EF3"/>
    <w:rsid w:val="005A2A1B"/>
    <w:rsid w:val="005A48AE"/>
    <w:rsid w:val="005A7024"/>
    <w:rsid w:val="005B1EB7"/>
    <w:rsid w:val="005B22EE"/>
    <w:rsid w:val="005B30CA"/>
    <w:rsid w:val="005B36DB"/>
    <w:rsid w:val="005B4D52"/>
    <w:rsid w:val="005B540A"/>
    <w:rsid w:val="005B6026"/>
    <w:rsid w:val="005B6D83"/>
    <w:rsid w:val="005B7591"/>
    <w:rsid w:val="005B7736"/>
    <w:rsid w:val="005B782C"/>
    <w:rsid w:val="005C0F17"/>
    <w:rsid w:val="005C10DC"/>
    <w:rsid w:val="005C1D46"/>
    <w:rsid w:val="005C2F76"/>
    <w:rsid w:val="005C3D3E"/>
    <w:rsid w:val="005C477F"/>
    <w:rsid w:val="005C541D"/>
    <w:rsid w:val="005D03E4"/>
    <w:rsid w:val="005D28BE"/>
    <w:rsid w:val="005D39B7"/>
    <w:rsid w:val="005D4A58"/>
    <w:rsid w:val="005D4F76"/>
    <w:rsid w:val="005D5274"/>
    <w:rsid w:val="005D53D0"/>
    <w:rsid w:val="005D548A"/>
    <w:rsid w:val="005D5788"/>
    <w:rsid w:val="005D7C37"/>
    <w:rsid w:val="005E16D2"/>
    <w:rsid w:val="005E3CAF"/>
    <w:rsid w:val="005E755E"/>
    <w:rsid w:val="005F0755"/>
    <w:rsid w:val="005F235F"/>
    <w:rsid w:val="005F3CF3"/>
    <w:rsid w:val="005F3D78"/>
    <w:rsid w:val="005F3E3F"/>
    <w:rsid w:val="005F470D"/>
    <w:rsid w:val="005F6490"/>
    <w:rsid w:val="005F66F1"/>
    <w:rsid w:val="00600926"/>
    <w:rsid w:val="0060099F"/>
    <w:rsid w:val="00600C14"/>
    <w:rsid w:val="0060286A"/>
    <w:rsid w:val="00604232"/>
    <w:rsid w:val="0060711B"/>
    <w:rsid w:val="00607C2D"/>
    <w:rsid w:val="006101F1"/>
    <w:rsid w:val="00610B7B"/>
    <w:rsid w:val="00610B82"/>
    <w:rsid w:val="00611412"/>
    <w:rsid w:val="00611469"/>
    <w:rsid w:val="006119F8"/>
    <w:rsid w:val="00611CA0"/>
    <w:rsid w:val="00611E4B"/>
    <w:rsid w:val="00612871"/>
    <w:rsid w:val="00613662"/>
    <w:rsid w:val="0061734D"/>
    <w:rsid w:val="00617839"/>
    <w:rsid w:val="00617C09"/>
    <w:rsid w:val="00622681"/>
    <w:rsid w:val="00622B26"/>
    <w:rsid w:val="00623458"/>
    <w:rsid w:val="00624ADB"/>
    <w:rsid w:val="006278B8"/>
    <w:rsid w:val="00630D69"/>
    <w:rsid w:val="00630FA3"/>
    <w:rsid w:val="006311D5"/>
    <w:rsid w:val="006312EA"/>
    <w:rsid w:val="006314BD"/>
    <w:rsid w:val="00631A96"/>
    <w:rsid w:val="006321CE"/>
    <w:rsid w:val="00632326"/>
    <w:rsid w:val="0063235D"/>
    <w:rsid w:val="00632C35"/>
    <w:rsid w:val="00635726"/>
    <w:rsid w:val="00635C37"/>
    <w:rsid w:val="00636595"/>
    <w:rsid w:val="006368FD"/>
    <w:rsid w:val="00640884"/>
    <w:rsid w:val="00640EC6"/>
    <w:rsid w:val="0064192E"/>
    <w:rsid w:val="00641BE3"/>
    <w:rsid w:val="00642334"/>
    <w:rsid w:val="006469C5"/>
    <w:rsid w:val="00647310"/>
    <w:rsid w:val="006505AA"/>
    <w:rsid w:val="006519F1"/>
    <w:rsid w:val="00651E4D"/>
    <w:rsid w:val="0065359B"/>
    <w:rsid w:val="00653BB4"/>
    <w:rsid w:val="00653D02"/>
    <w:rsid w:val="00654E51"/>
    <w:rsid w:val="00656146"/>
    <w:rsid w:val="0065640B"/>
    <w:rsid w:val="00660AEB"/>
    <w:rsid w:val="00660B07"/>
    <w:rsid w:val="00660F00"/>
    <w:rsid w:val="00661274"/>
    <w:rsid w:val="006615D0"/>
    <w:rsid w:val="006622EC"/>
    <w:rsid w:val="00662BDB"/>
    <w:rsid w:val="006634F7"/>
    <w:rsid w:val="0066391D"/>
    <w:rsid w:val="00664671"/>
    <w:rsid w:val="0066497C"/>
    <w:rsid w:val="00665004"/>
    <w:rsid w:val="00667E9A"/>
    <w:rsid w:val="00671FC6"/>
    <w:rsid w:val="0067205E"/>
    <w:rsid w:val="00672F60"/>
    <w:rsid w:val="00674E14"/>
    <w:rsid w:val="00675941"/>
    <w:rsid w:val="0068007A"/>
    <w:rsid w:val="00680542"/>
    <w:rsid w:val="00681467"/>
    <w:rsid w:val="00682145"/>
    <w:rsid w:val="00684788"/>
    <w:rsid w:val="0068632D"/>
    <w:rsid w:val="00687073"/>
    <w:rsid w:val="006918AE"/>
    <w:rsid w:val="00692A5C"/>
    <w:rsid w:val="006933F6"/>
    <w:rsid w:val="00693508"/>
    <w:rsid w:val="00695966"/>
    <w:rsid w:val="00697CA8"/>
    <w:rsid w:val="00697D1C"/>
    <w:rsid w:val="00697DED"/>
    <w:rsid w:val="006A0CC9"/>
    <w:rsid w:val="006A11C8"/>
    <w:rsid w:val="006A25DB"/>
    <w:rsid w:val="006A2C28"/>
    <w:rsid w:val="006A331E"/>
    <w:rsid w:val="006A38B7"/>
    <w:rsid w:val="006A3F25"/>
    <w:rsid w:val="006A4626"/>
    <w:rsid w:val="006A4850"/>
    <w:rsid w:val="006A56C8"/>
    <w:rsid w:val="006A5EAD"/>
    <w:rsid w:val="006B08E7"/>
    <w:rsid w:val="006B1E11"/>
    <w:rsid w:val="006B2791"/>
    <w:rsid w:val="006B3C30"/>
    <w:rsid w:val="006B5E01"/>
    <w:rsid w:val="006B6652"/>
    <w:rsid w:val="006B6B11"/>
    <w:rsid w:val="006B7814"/>
    <w:rsid w:val="006B7DBE"/>
    <w:rsid w:val="006C11D7"/>
    <w:rsid w:val="006C1530"/>
    <w:rsid w:val="006C229A"/>
    <w:rsid w:val="006C23E0"/>
    <w:rsid w:val="006C2735"/>
    <w:rsid w:val="006C2BCD"/>
    <w:rsid w:val="006C3B7E"/>
    <w:rsid w:val="006C43DA"/>
    <w:rsid w:val="006C4A69"/>
    <w:rsid w:val="006C4BBE"/>
    <w:rsid w:val="006C5B97"/>
    <w:rsid w:val="006C65E6"/>
    <w:rsid w:val="006C77C9"/>
    <w:rsid w:val="006D068A"/>
    <w:rsid w:val="006D09AF"/>
    <w:rsid w:val="006D23B4"/>
    <w:rsid w:val="006D379B"/>
    <w:rsid w:val="006D465D"/>
    <w:rsid w:val="006D4DE5"/>
    <w:rsid w:val="006D6680"/>
    <w:rsid w:val="006E009F"/>
    <w:rsid w:val="006E0939"/>
    <w:rsid w:val="006E20AE"/>
    <w:rsid w:val="006E2BB4"/>
    <w:rsid w:val="006E44C6"/>
    <w:rsid w:val="006E6A31"/>
    <w:rsid w:val="006E7D3F"/>
    <w:rsid w:val="006F0185"/>
    <w:rsid w:val="006F0556"/>
    <w:rsid w:val="006F0580"/>
    <w:rsid w:val="006F05E9"/>
    <w:rsid w:val="006F0E90"/>
    <w:rsid w:val="006F13E5"/>
    <w:rsid w:val="006F143A"/>
    <w:rsid w:val="006F18FD"/>
    <w:rsid w:val="006F2555"/>
    <w:rsid w:val="006F3C0E"/>
    <w:rsid w:val="006F5F4D"/>
    <w:rsid w:val="006F7CB2"/>
    <w:rsid w:val="00701FB3"/>
    <w:rsid w:val="00702581"/>
    <w:rsid w:val="00702F43"/>
    <w:rsid w:val="00703311"/>
    <w:rsid w:val="00703750"/>
    <w:rsid w:val="0070484D"/>
    <w:rsid w:val="00705709"/>
    <w:rsid w:val="00705C0C"/>
    <w:rsid w:val="00705E61"/>
    <w:rsid w:val="00706A0F"/>
    <w:rsid w:val="00707214"/>
    <w:rsid w:val="00707BAA"/>
    <w:rsid w:val="00707CE7"/>
    <w:rsid w:val="00711F35"/>
    <w:rsid w:val="0071256A"/>
    <w:rsid w:val="00713BAA"/>
    <w:rsid w:val="00716BF8"/>
    <w:rsid w:val="007172E7"/>
    <w:rsid w:val="00717BC6"/>
    <w:rsid w:val="00720DF7"/>
    <w:rsid w:val="00721724"/>
    <w:rsid w:val="00721E2A"/>
    <w:rsid w:val="0072212C"/>
    <w:rsid w:val="0072303F"/>
    <w:rsid w:val="00723D6A"/>
    <w:rsid w:val="00723EFA"/>
    <w:rsid w:val="00724620"/>
    <w:rsid w:val="00730E5B"/>
    <w:rsid w:val="00731A16"/>
    <w:rsid w:val="00732ABC"/>
    <w:rsid w:val="007342BB"/>
    <w:rsid w:val="00735BDE"/>
    <w:rsid w:val="00736A67"/>
    <w:rsid w:val="00736B28"/>
    <w:rsid w:val="00737D37"/>
    <w:rsid w:val="00737D6A"/>
    <w:rsid w:val="00740947"/>
    <w:rsid w:val="007409C5"/>
    <w:rsid w:val="00740F9B"/>
    <w:rsid w:val="00741371"/>
    <w:rsid w:val="007415F7"/>
    <w:rsid w:val="00741F1E"/>
    <w:rsid w:val="007424D7"/>
    <w:rsid w:val="00742FB5"/>
    <w:rsid w:val="00743C41"/>
    <w:rsid w:val="007444BA"/>
    <w:rsid w:val="00744603"/>
    <w:rsid w:val="00744854"/>
    <w:rsid w:val="00745395"/>
    <w:rsid w:val="00746110"/>
    <w:rsid w:val="00746159"/>
    <w:rsid w:val="00746B17"/>
    <w:rsid w:val="00747882"/>
    <w:rsid w:val="007504F5"/>
    <w:rsid w:val="00750B51"/>
    <w:rsid w:val="00752801"/>
    <w:rsid w:val="00753AEA"/>
    <w:rsid w:val="007542B6"/>
    <w:rsid w:val="00754A78"/>
    <w:rsid w:val="00755945"/>
    <w:rsid w:val="00755E4E"/>
    <w:rsid w:val="00757F1B"/>
    <w:rsid w:val="00760676"/>
    <w:rsid w:val="00760E60"/>
    <w:rsid w:val="0076156B"/>
    <w:rsid w:val="00761C9F"/>
    <w:rsid w:val="007628F8"/>
    <w:rsid w:val="007640C4"/>
    <w:rsid w:val="00764279"/>
    <w:rsid w:val="0076441E"/>
    <w:rsid w:val="00765199"/>
    <w:rsid w:val="007652B0"/>
    <w:rsid w:val="00765749"/>
    <w:rsid w:val="00766BB6"/>
    <w:rsid w:val="007701BB"/>
    <w:rsid w:val="00770348"/>
    <w:rsid w:val="00771774"/>
    <w:rsid w:val="00771B56"/>
    <w:rsid w:val="007727C1"/>
    <w:rsid w:val="00772A00"/>
    <w:rsid w:val="00772FA0"/>
    <w:rsid w:val="00773CFD"/>
    <w:rsid w:val="007758ED"/>
    <w:rsid w:val="00775954"/>
    <w:rsid w:val="007764B5"/>
    <w:rsid w:val="00776FC9"/>
    <w:rsid w:val="007777F4"/>
    <w:rsid w:val="00780150"/>
    <w:rsid w:val="0078157F"/>
    <w:rsid w:val="007819CC"/>
    <w:rsid w:val="007823E8"/>
    <w:rsid w:val="00783D04"/>
    <w:rsid w:val="007852DF"/>
    <w:rsid w:val="0079047D"/>
    <w:rsid w:val="007909BA"/>
    <w:rsid w:val="00791485"/>
    <w:rsid w:val="00791B37"/>
    <w:rsid w:val="00791ED5"/>
    <w:rsid w:val="007933B7"/>
    <w:rsid w:val="00794073"/>
    <w:rsid w:val="00795DE8"/>
    <w:rsid w:val="00797340"/>
    <w:rsid w:val="007A1FE7"/>
    <w:rsid w:val="007A20A0"/>
    <w:rsid w:val="007A21B0"/>
    <w:rsid w:val="007A256E"/>
    <w:rsid w:val="007A3AE9"/>
    <w:rsid w:val="007A423A"/>
    <w:rsid w:val="007A51E5"/>
    <w:rsid w:val="007A66B2"/>
    <w:rsid w:val="007B3B31"/>
    <w:rsid w:val="007B616D"/>
    <w:rsid w:val="007B69C4"/>
    <w:rsid w:val="007B70AD"/>
    <w:rsid w:val="007C0536"/>
    <w:rsid w:val="007C1631"/>
    <w:rsid w:val="007C178C"/>
    <w:rsid w:val="007C17D8"/>
    <w:rsid w:val="007C2D44"/>
    <w:rsid w:val="007C4414"/>
    <w:rsid w:val="007C4D2E"/>
    <w:rsid w:val="007C5AED"/>
    <w:rsid w:val="007C5C54"/>
    <w:rsid w:val="007C60C0"/>
    <w:rsid w:val="007C6D96"/>
    <w:rsid w:val="007C7562"/>
    <w:rsid w:val="007D031D"/>
    <w:rsid w:val="007D3FC9"/>
    <w:rsid w:val="007D4341"/>
    <w:rsid w:val="007D49F0"/>
    <w:rsid w:val="007D5866"/>
    <w:rsid w:val="007E0C43"/>
    <w:rsid w:val="007E1F1A"/>
    <w:rsid w:val="007E2057"/>
    <w:rsid w:val="007E2698"/>
    <w:rsid w:val="007E311C"/>
    <w:rsid w:val="007E406A"/>
    <w:rsid w:val="007E460C"/>
    <w:rsid w:val="007E69C4"/>
    <w:rsid w:val="007F1042"/>
    <w:rsid w:val="007F131B"/>
    <w:rsid w:val="007F1821"/>
    <w:rsid w:val="007F2D86"/>
    <w:rsid w:val="007F3404"/>
    <w:rsid w:val="007F6AE8"/>
    <w:rsid w:val="007F779C"/>
    <w:rsid w:val="00800921"/>
    <w:rsid w:val="00800A52"/>
    <w:rsid w:val="00801AA4"/>
    <w:rsid w:val="008026A6"/>
    <w:rsid w:val="0080321C"/>
    <w:rsid w:val="008032DF"/>
    <w:rsid w:val="008034C4"/>
    <w:rsid w:val="0080548E"/>
    <w:rsid w:val="00807315"/>
    <w:rsid w:val="00810507"/>
    <w:rsid w:val="00811B24"/>
    <w:rsid w:val="00812819"/>
    <w:rsid w:val="00813274"/>
    <w:rsid w:val="00813C1F"/>
    <w:rsid w:val="00814728"/>
    <w:rsid w:val="00814FA4"/>
    <w:rsid w:val="0081560A"/>
    <w:rsid w:val="008205B0"/>
    <w:rsid w:val="008209AD"/>
    <w:rsid w:val="00820A71"/>
    <w:rsid w:val="00820F70"/>
    <w:rsid w:val="00821210"/>
    <w:rsid w:val="00822197"/>
    <w:rsid w:val="00822BEE"/>
    <w:rsid w:val="00823871"/>
    <w:rsid w:val="00823C6E"/>
    <w:rsid w:val="00824570"/>
    <w:rsid w:val="00824C16"/>
    <w:rsid w:val="00827019"/>
    <w:rsid w:val="008275ED"/>
    <w:rsid w:val="00830057"/>
    <w:rsid w:val="008303B5"/>
    <w:rsid w:val="008305EA"/>
    <w:rsid w:val="008318B6"/>
    <w:rsid w:val="00831F9D"/>
    <w:rsid w:val="00832618"/>
    <w:rsid w:val="00832BD2"/>
    <w:rsid w:val="00833903"/>
    <w:rsid w:val="00834442"/>
    <w:rsid w:val="0083532F"/>
    <w:rsid w:val="00836671"/>
    <w:rsid w:val="00840F67"/>
    <w:rsid w:val="008421FE"/>
    <w:rsid w:val="00843A39"/>
    <w:rsid w:val="0084602C"/>
    <w:rsid w:val="008464DB"/>
    <w:rsid w:val="00846B39"/>
    <w:rsid w:val="00847AD7"/>
    <w:rsid w:val="0085076A"/>
    <w:rsid w:val="00851067"/>
    <w:rsid w:val="008523A8"/>
    <w:rsid w:val="00852C89"/>
    <w:rsid w:val="008533CD"/>
    <w:rsid w:val="00856EB8"/>
    <w:rsid w:val="008609AE"/>
    <w:rsid w:val="008610DB"/>
    <w:rsid w:val="00861F84"/>
    <w:rsid w:val="00862015"/>
    <w:rsid w:val="00862EF0"/>
    <w:rsid w:val="00863517"/>
    <w:rsid w:val="00864D61"/>
    <w:rsid w:val="00866B5D"/>
    <w:rsid w:val="00867D9C"/>
    <w:rsid w:val="0087042C"/>
    <w:rsid w:val="00870764"/>
    <w:rsid w:val="00871F0F"/>
    <w:rsid w:val="008749B7"/>
    <w:rsid w:val="0087523C"/>
    <w:rsid w:val="00875B2A"/>
    <w:rsid w:val="00875DB5"/>
    <w:rsid w:val="0087697A"/>
    <w:rsid w:val="00881723"/>
    <w:rsid w:val="008825AB"/>
    <w:rsid w:val="00883B36"/>
    <w:rsid w:val="00886334"/>
    <w:rsid w:val="00890781"/>
    <w:rsid w:val="0089120B"/>
    <w:rsid w:val="00891E2D"/>
    <w:rsid w:val="00891F05"/>
    <w:rsid w:val="00894057"/>
    <w:rsid w:val="008941E5"/>
    <w:rsid w:val="00894427"/>
    <w:rsid w:val="00894665"/>
    <w:rsid w:val="00896C25"/>
    <w:rsid w:val="008974D7"/>
    <w:rsid w:val="00897ADC"/>
    <w:rsid w:val="008A0009"/>
    <w:rsid w:val="008A2439"/>
    <w:rsid w:val="008A27F3"/>
    <w:rsid w:val="008A27FB"/>
    <w:rsid w:val="008A2880"/>
    <w:rsid w:val="008A2D50"/>
    <w:rsid w:val="008A4B07"/>
    <w:rsid w:val="008A70A7"/>
    <w:rsid w:val="008A73E6"/>
    <w:rsid w:val="008A7852"/>
    <w:rsid w:val="008B022D"/>
    <w:rsid w:val="008B079D"/>
    <w:rsid w:val="008B0EB7"/>
    <w:rsid w:val="008B2785"/>
    <w:rsid w:val="008B2C15"/>
    <w:rsid w:val="008B2F88"/>
    <w:rsid w:val="008B3551"/>
    <w:rsid w:val="008B437A"/>
    <w:rsid w:val="008B4F35"/>
    <w:rsid w:val="008B7339"/>
    <w:rsid w:val="008B74CC"/>
    <w:rsid w:val="008B7DEA"/>
    <w:rsid w:val="008C0850"/>
    <w:rsid w:val="008C3B38"/>
    <w:rsid w:val="008C43B4"/>
    <w:rsid w:val="008D026B"/>
    <w:rsid w:val="008D1063"/>
    <w:rsid w:val="008D139E"/>
    <w:rsid w:val="008D2F56"/>
    <w:rsid w:val="008D7751"/>
    <w:rsid w:val="008E08A3"/>
    <w:rsid w:val="008E1462"/>
    <w:rsid w:val="008E5A7A"/>
    <w:rsid w:val="008E72CC"/>
    <w:rsid w:val="008F0741"/>
    <w:rsid w:val="008F0EF1"/>
    <w:rsid w:val="008F37A4"/>
    <w:rsid w:val="008F38D8"/>
    <w:rsid w:val="008F45D4"/>
    <w:rsid w:val="008F4634"/>
    <w:rsid w:val="008F5915"/>
    <w:rsid w:val="008F5CE3"/>
    <w:rsid w:val="008F695B"/>
    <w:rsid w:val="008F75A8"/>
    <w:rsid w:val="00900479"/>
    <w:rsid w:val="0090205A"/>
    <w:rsid w:val="00903128"/>
    <w:rsid w:val="00903379"/>
    <w:rsid w:val="009043B1"/>
    <w:rsid w:val="00905ED9"/>
    <w:rsid w:val="009070E9"/>
    <w:rsid w:val="00907A01"/>
    <w:rsid w:val="0091007D"/>
    <w:rsid w:val="009106A6"/>
    <w:rsid w:val="0091135F"/>
    <w:rsid w:val="00911E96"/>
    <w:rsid w:val="00911FBC"/>
    <w:rsid w:val="009132B0"/>
    <w:rsid w:val="0091611F"/>
    <w:rsid w:val="00916505"/>
    <w:rsid w:val="00916A8D"/>
    <w:rsid w:val="00917045"/>
    <w:rsid w:val="00920045"/>
    <w:rsid w:val="00921687"/>
    <w:rsid w:val="00922379"/>
    <w:rsid w:val="009232A8"/>
    <w:rsid w:val="009238DD"/>
    <w:rsid w:val="00925B8F"/>
    <w:rsid w:val="00927B36"/>
    <w:rsid w:val="00930FAC"/>
    <w:rsid w:val="00932B86"/>
    <w:rsid w:val="009334D8"/>
    <w:rsid w:val="009349B7"/>
    <w:rsid w:val="00934D8E"/>
    <w:rsid w:val="0093748C"/>
    <w:rsid w:val="00940541"/>
    <w:rsid w:val="00940D65"/>
    <w:rsid w:val="0094110B"/>
    <w:rsid w:val="0094189F"/>
    <w:rsid w:val="00942C4B"/>
    <w:rsid w:val="00943E5E"/>
    <w:rsid w:val="0094528E"/>
    <w:rsid w:val="00946247"/>
    <w:rsid w:val="009462BE"/>
    <w:rsid w:val="00946561"/>
    <w:rsid w:val="009468F4"/>
    <w:rsid w:val="00951EC8"/>
    <w:rsid w:val="00953E89"/>
    <w:rsid w:val="009549C1"/>
    <w:rsid w:val="00955B50"/>
    <w:rsid w:val="009567C6"/>
    <w:rsid w:val="00957BB6"/>
    <w:rsid w:val="00957BDB"/>
    <w:rsid w:val="00957CF1"/>
    <w:rsid w:val="0096061F"/>
    <w:rsid w:val="0096144E"/>
    <w:rsid w:val="00961DE9"/>
    <w:rsid w:val="0096200B"/>
    <w:rsid w:val="00962EE7"/>
    <w:rsid w:val="009663C0"/>
    <w:rsid w:val="00967D92"/>
    <w:rsid w:val="0097025E"/>
    <w:rsid w:val="0097084D"/>
    <w:rsid w:val="00970B01"/>
    <w:rsid w:val="00972B1F"/>
    <w:rsid w:val="00973D78"/>
    <w:rsid w:val="009758E8"/>
    <w:rsid w:val="009761DE"/>
    <w:rsid w:val="0097654E"/>
    <w:rsid w:val="009773CD"/>
    <w:rsid w:val="00977EB6"/>
    <w:rsid w:val="00980AE9"/>
    <w:rsid w:val="00980D2D"/>
    <w:rsid w:val="00980F25"/>
    <w:rsid w:val="00981485"/>
    <w:rsid w:val="009825F0"/>
    <w:rsid w:val="00983079"/>
    <w:rsid w:val="0098312B"/>
    <w:rsid w:val="00983B42"/>
    <w:rsid w:val="009848BC"/>
    <w:rsid w:val="009852FE"/>
    <w:rsid w:val="009860F1"/>
    <w:rsid w:val="009875D4"/>
    <w:rsid w:val="00990969"/>
    <w:rsid w:val="00992066"/>
    <w:rsid w:val="00992274"/>
    <w:rsid w:val="00993981"/>
    <w:rsid w:val="00994A10"/>
    <w:rsid w:val="0099509F"/>
    <w:rsid w:val="00996A19"/>
    <w:rsid w:val="009A0C69"/>
    <w:rsid w:val="009A1635"/>
    <w:rsid w:val="009A1FCE"/>
    <w:rsid w:val="009A25DF"/>
    <w:rsid w:val="009A26EA"/>
    <w:rsid w:val="009A4DB0"/>
    <w:rsid w:val="009B1D8F"/>
    <w:rsid w:val="009B2A20"/>
    <w:rsid w:val="009B319B"/>
    <w:rsid w:val="009B4057"/>
    <w:rsid w:val="009B415B"/>
    <w:rsid w:val="009B418A"/>
    <w:rsid w:val="009B6557"/>
    <w:rsid w:val="009B75E5"/>
    <w:rsid w:val="009C37F0"/>
    <w:rsid w:val="009C4816"/>
    <w:rsid w:val="009C524D"/>
    <w:rsid w:val="009C58AA"/>
    <w:rsid w:val="009C654F"/>
    <w:rsid w:val="009D0079"/>
    <w:rsid w:val="009D0E88"/>
    <w:rsid w:val="009D1B58"/>
    <w:rsid w:val="009D2A71"/>
    <w:rsid w:val="009D2A96"/>
    <w:rsid w:val="009D2CD6"/>
    <w:rsid w:val="009D3B10"/>
    <w:rsid w:val="009D3CDF"/>
    <w:rsid w:val="009D5D42"/>
    <w:rsid w:val="009D7971"/>
    <w:rsid w:val="009D7C0E"/>
    <w:rsid w:val="009E1460"/>
    <w:rsid w:val="009E2436"/>
    <w:rsid w:val="009E2C13"/>
    <w:rsid w:val="009E480B"/>
    <w:rsid w:val="009E6209"/>
    <w:rsid w:val="009E7A3A"/>
    <w:rsid w:val="009F016E"/>
    <w:rsid w:val="009F0BFF"/>
    <w:rsid w:val="009F0DE7"/>
    <w:rsid w:val="009F215C"/>
    <w:rsid w:val="009F26DC"/>
    <w:rsid w:val="009F2ADB"/>
    <w:rsid w:val="009F32DF"/>
    <w:rsid w:val="009F4D34"/>
    <w:rsid w:val="009F57D4"/>
    <w:rsid w:val="009F6112"/>
    <w:rsid w:val="009F7AB8"/>
    <w:rsid w:val="00A02C49"/>
    <w:rsid w:val="00A042BC"/>
    <w:rsid w:val="00A0523E"/>
    <w:rsid w:val="00A05B04"/>
    <w:rsid w:val="00A068CA"/>
    <w:rsid w:val="00A06C63"/>
    <w:rsid w:val="00A06ED3"/>
    <w:rsid w:val="00A115A9"/>
    <w:rsid w:val="00A11775"/>
    <w:rsid w:val="00A1363E"/>
    <w:rsid w:val="00A1566E"/>
    <w:rsid w:val="00A158DF"/>
    <w:rsid w:val="00A16618"/>
    <w:rsid w:val="00A17753"/>
    <w:rsid w:val="00A17C95"/>
    <w:rsid w:val="00A217CA"/>
    <w:rsid w:val="00A22D93"/>
    <w:rsid w:val="00A2311B"/>
    <w:rsid w:val="00A2795B"/>
    <w:rsid w:val="00A309F3"/>
    <w:rsid w:val="00A320C9"/>
    <w:rsid w:val="00A32C28"/>
    <w:rsid w:val="00A33D4F"/>
    <w:rsid w:val="00A346F9"/>
    <w:rsid w:val="00A34A54"/>
    <w:rsid w:val="00A35B63"/>
    <w:rsid w:val="00A366BB"/>
    <w:rsid w:val="00A37A21"/>
    <w:rsid w:val="00A41615"/>
    <w:rsid w:val="00A41ACB"/>
    <w:rsid w:val="00A424F6"/>
    <w:rsid w:val="00A42C54"/>
    <w:rsid w:val="00A4395E"/>
    <w:rsid w:val="00A43B1D"/>
    <w:rsid w:val="00A44350"/>
    <w:rsid w:val="00A45231"/>
    <w:rsid w:val="00A454AE"/>
    <w:rsid w:val="00A45AB5"/>
    <w:rsid w:val="00A463B8"/>
    <w:rsid w:val="00A470C7"/>
    <w:rsid w:val="00A47BB1"/>
    <w:rsid w:val="00A5081F"/>
    <w:rsid w:val="00A52320"/>
    <w:rsid w:val="00A528C3"/>
    <w:rsid w:val="00A52D27"/>
    <w:rsid w:val="00A5449E"/>
    <w:rsid w:val="00A54C15"/>
    <w:rsid w:val="00A5559C"/>
    <w:rsid w:val="00A56C07"/>
    <w:rsid w:val="00A570D4"/>
    <w:rsid w:val="00A57DF1"/>
    <w:rsid w:val="00A61920"/>
    <w:rsid w:val="00A64DCA"/>
    <w:rsid w:val="00A654C0"/>
    <w:rsid w:val="00A65A21"/>
    <w:rsid w:val="00A65F31"/>
    <w:rsid w:val="00A66ADB"/>
    <w:rsid w:val="00A66DCD"/>
    <w:rsid w:val="00A6730E"/>
    <w:rsid w:val="00A6760E"/>
    <w:rsid w:val="00A7035E"/>
    <w:rsid w:val="00A71F8B"/>
    <w:rsid w:val="00A72410"/>
    <w:rsid w:val="00A74862"/>
    <w:rsid w:val="00A75399"/>
    <w:rsid w:val="00A76A40"/>
    <w:rsid w:val="00A77824"/>
    <w:rsid w:val="00A80BA8"/>
    <w:rsid w:val="00A81481"/>
    <w:rsid w:val="00A8195B"/>
    <w:rsid w:val="00A819C2"/>
    <w:rsid w:val="00A83178"/>
    <w:rsid w:val="00A8380B"/>
    <w:rsid w:val="00A845A5"/>
    <w:rsid w:val="00A84F27"/>
    <w:rsid w:val="00A86FB1"/>
    <w:rsid w:val="00A8734A"/>
    <w:rsid w:val="00A874D4"/>
    <w:rsid w:val="00A90A4F"/>
    <w:rsid w:val="00A90F08"/>
    <w:rsid w:val="00A9181A"/>
    <w:rsid w:val="00A92FA1"/>
    <w:rsid w:val="00A94F59"/>
    <w:rsid w:val="00A95AE5"/>
    <w:rsid w:val="00A95D2A"/>
    <w:rsid w:val="00A96C30"/>
    <w:rsid w:val="00A97210"/>
    <w:rsid w:val="00A9754C"/>
    <w:rsid w:val="00A97ADD"/>
    <w:rsid w:val="00AA0228"/>
    <w:rsid w:val="00AA0527"/>
    <w:rsid w:val="00AA16B5"/>
    <w:rsid w:val="00AA1FD7"/>
    <w:rsid w:val="00AA1FDB"/>
    <w:rsid w:val="00AA200E"/>
    <w:rsid w:val="00AA204B"/>
    <w:rsid w:val="00AA21A6"/>
    <w:rsid w:val="00AA42F4"/>
    <w:rsid w:val="00AA491C"/>
    <w:rsid w:val="00AA5C4E"/>
    <w:rsid w:val="00AA6001"/>
    <w:rsid w:val="00AA6587"/>
    <w:rsid w:val="00AA6994"/>
    <w:rsid w:val="00AB026F"/>
    <w:rsid w:val="00AB15C8"/>
    <w:rsid w:val="00AB21E8"/>
    <w:rsid w:val="00AB240C"/>
    <w:rsid w:val="00AB3466"/>
    <w:rsid w:val="00AB49E0"/>
    <w:rsid w:val="00AB4C8E"/>
    <w:rsid w:val="00AB526F"/>
    <w:rsid w:val="00AB5376"/>
    <w:rsid w:val="00AB55EF"/>
    <w:rsid w:val="00AB569F"/>
    <w:rsid w:val="00AB6D02"/>
    <w:rsid w:val="00AB752E"/>
    <w:rsid w:val="00AC038E"/>
    <w:rsid w:val="00AC401C"/>
    <w:rsid w:val="00AC778A"/>
    <w:rsid w:val="00AD04EB"/>
    <w:rsid w:val="00AD128E"/>
    <w:rsid w:val="00AD13E2"/>
    <w:rsid w:val="00AD1B3D"/>
    <w:rsid w:val="00AD1D06"/>
    <w:rsid w:val="00AD28C8"/>
    <w:rsid w:val="00AD398A"/>
    <w:rsid w:val="00AD460F"/>
    <w:rsid w:val="00AD59BF"/>
    <w:rsid w:val="00AD600F"/>
    <w:rsid w:val="00AD7B28"/>
    <w:rsid w:val="00AD7E4D"/>
    <w:rsid w:val="00AE01D9"/>
    <w:rsid w:val="00AE040F"/>
    <w:rsid w:val="00AE3451"/>
    <w:rsid w:val="00AE3AA0"/>
    <w:rsid w:val="00AE4137"/>
    <w:rsid w:val="00AE4712"/>
    <w:rsid w:val="00AE47C0"/>
    <w:rsid w:val="00AE4CD0"/>
    <w:rsid w:val="00AE554D"/>
    <w:rsid w:val="00AE5C30"/>
    <w:rsid w:val="00AF0ADC"/>
    <w:rsid w:val="00AF234D"/>
    <w:rsid w:val="00AF2C4C"/>
    <w:rsid w:val="00AF31AE"/>
    <w:rsid w:val="00AF5378"/>
    <w:rsid w:val="00B00999"/>
    <w:rsid w:val="00B00DFD"/>
    <w:rsid w:val="00B021BD"/>
    <w:rsid w:val="00B05E02"/>
    <w:rsid w:val="00B07AF8"/>
    <w:rsid w:val="00B10ABF"/>
    <w:rsid w:val="00B11F0A"/>
    <w:rsid w:val="00B12277"/>
    <w:rsid w:val="00B12C4D"/>
    <w:rsid w:val="00B13C73"/>
    <w:rsid w:val="00B14196"/>
    <w:rsid w:val="00B1487F"/>
    <w:rsid w:val="00B14B4F"/>
    <w:rsid w:val="00B15990"/>
    <w:rsid w:val="00B17DFE"/>
    <w:rsid w:val="00B20347"/>
    <w:rsid w:val="00B238D0"/>
    <w:rsid w:val="00B23A9C"/>
    <w:rsid w:val="00B2436E"/>
    <w:rsid w:val="00B245A5"/>
    <w:rsid w:val="00B24921"/>
    <w:rsid w:val="00B24F25"/>
    <w:rsid w:val="00B252B6"/>
    <w:rsid w:val="00B25310"/>
    <w:rsid w:val="00B26A43"/>
    <w:rsid w:val="00B276F5"/>
    <w:rsid w:val="00B301AC"/>
    <w:rsid w:val="00B3083A"/>
    <w:rsid w:val="00B30C94"/>
    <w:rsid w:val="00B3131B"/>
    <w:rsid w:val="00B313B2"/>
    <w:rsid w:val="00B32F9B"/>
    <w:rsid w:val="00B33672"/>
    <w:rsid w:val="00B33BF9"/>
    <w:rsid w:val="00B34082"/>
    <w:rsid w:val="00B343FE"/>
    <w:rsid w:val="00B3661A"/>
    <w:rsid w:val="00B36F02"/>
    <w:rsid w:val="00B3727C"/>
    <w:rsid w:val="00B37903"/>
    <w:rsid w:val="00B42F1B"/>
    <w:rsid w:val="00B43DDB"/>
    <w:rsid w:val="00B44A34"/>
    <w:rsid w:val="00B45A2D"/>
    <w:rsid w:val="00B45C2B"/>
    <w:rsid w:val="00B4691B"/>
    <w:rsid w:val="00B47B0C"/>
    <w:rsid w:val="00B47CC5"/>
    <w:rsid w:val="00B50B31"/>
    <w:rsid w:val="00B50FA0"/>
    <w:rsid w:val="00B51934"/>
    <w:rsid w:val="00B52707"/>
    <w:rsid w:val="00B537A9"/>
    <w:rsid w:val="00B547A2"/>
    <w:rsid w:val="00B54E58"/>
    <w:rsid w:val="00B55F80"/>
    <w:rsid w:val="00B56647"/>
    <w:rsid w:val="00B56A37"/>
    <w:rsid w:val="00B574D6"/>
    <w:rsid w:val="00B60887"/>
    <w:rsid w:val="00B61B20"/>
    <w:rsid w:val="00B61BD4"/>
    <w:rsid w:val="00B61CD3"/>
    <w:rsid w:val="00B640D0"/>
    <w:rsid w:val="00B64EC2"/>
    <w:rsid w:val="00B65524"/>
    <w:rsid w:val="00B65EE9"/>
    <w:rsid w:val="00B67AA4"/>
    <w:rsid w:val="00B70100"/>
    <w:rsid w:val="00B70156"/>
    <w:rsid w:val="00B7040B"/>
    <w:rsid w:val="00B70449"/>
    <w:rsid w:val="00B70E65"/>
    <w:rsid w:val="00B70FA8"/>
    <w:rsid w:val="00B73508"/>
    <w:rsid w:val="00B76348"/>
    <w:rsid w:val="00B7659C"/>
    <w:rsid w:val="00B805F9"/>
    <w:rsid w:val="00B814C8"/>
    <w:rsid w:val="00B815EE"/>
    <w:rsid w:val="00B83044"/>
    <w:rsid w:val="00B83709"/>
    <w:rsid w:val="00B842E5"/>
    <w:rsid w:val="00B84F61"/>
    <w:rsid w:val="00B85DFA"/>
    <w:rsid w:val="00B864C4"/>
    <w:rsid w:val="00B86EDA"/>
    <w:rsid w:val="00B872CD"/>
    <w:rsid w:val="00B877B0"/>
    <w:rsid w:val="00B87F19"/>
    <w:rsid w:val="00B92876"/>
    <w:rsid w:val="00B95070"/>
    <w:rsid w:val="00B969DE"/>
    <w:rsid w:val="00B97235"/>
    <w:rsid w:val="00B97A12"/>
    <w:rsid w:val="00B97E62"/>
    <w:rsid w:val="00BA1DCD"/>
    <w:rsid w:val="00BA5331"/>
    <w:rsid w:val="00BA5AC6"/>
    <w:rsid w:val="00BA6A15"/>
    <w:rsid w:val="00BA6ABF"/>
    <w:rsid w:val="00BA7A7E"/>
    <w:rsid w:val="00BB09F0"/>
    <w:rsid w:val="00BB19E2"/>
    <w:rsid w:val="00BB4199"/>
    <w:rsid w:val="00BB4EBD"/>
    <w:rsid w:val="00BB5ED3"/>
    <w:rsid w:val="00BB6103"/>
    <w:rsid w:val="00BB6347"/>
    <w:rsid w:val="00BB77ED"/>
    <w:rsid w:val="00BC03F7"/>
    <w:rsid w:val="00BC0CA3"/>
    <w:rsid w:val="00BC25C6"/>
    <w:rsid w:val="00BC279D"/>
    <w:rsid w:val="00BC469A"/>
    <w:rsid w:val="00BC4DE7"/>
    <w:rsid w:val="00BC58B0"/>
    <w:rsid w:val="00BC711A"/>
    <w:rsid w:val="00BC792A"/>
    <w:rsid w:val="00BC79D4"/>
    <w:rsid w:val="00BD074B"/>
    <w:rsid w:val="00BD1511"/>
    <w:rsid w:val="00BD18AB"/>
    <w:rsid w:val="00BD1A31"/>
    <w:rsid w:val="00BD2127"/>
    <w:rsid w:val="00BD351E"/>
    <w:rsid w:val="00BD45D7"/>
    <w:rsid w:val="00BD485A"/>
    <w:rsid w:val="00BD510F"/>
    <w:rsid w:val="00BD7489"/>
    <w:rsid w:val="00BD796B"/>
    <w:rsid w:val="00BE1F7E"/>
    <w:rsid w:val="00BE22E6"/>
    <w:rsid w:val="00BE22EF"/>
    <w:rsid w:val="00BE6D3A"/>
    <w:rsid w:val="00BE703E"/>
    <w:rsid w:val="00BE7880"/>
    <w:rsid w:val="00BF4FE9"/>
    <w:rsid w:val="00BF60B5"/>
    <w:rsid w:val="00BF6592"/>
    <w:rsid w:val="00BF740C"/>
    <w:rsid w:val="00C007BD"/>
    <w:rsid w:val="00C025C3"/>
    <w:rsid w:val="00C0312C"/>
    <w:rsid w:val="00C07816"/>
    <w:rsid w:val="00C10040"/>
    <w:rsid w:val="00C1048D"/>
    <w:rsid w:val="00C11BDE"/>
    <w:rsid w:val="00C11DA6"/>
    <w:rsid w:val="00C1261B"/>
    <w:rsid w:val="00C13619"/>
    <w:rsid w:val="00C141B3"/>
    <w:rsid w:val="00C14B31"/>
    <w:rsid w:val="00C16529"/>
    <w:rsid w:val="00C16787"/>
    <w:rsid w:val="00C16D06"/>
    <w:rsid w:val="00C1721B"/>
    <w:rsid w:val="00C17522"/>
    <w:rsid w:val="00C2158C"/>
    <w:rsid w:val="00C2350A"/>
    <w:rsid w:val="00C2354D"/>
    <w:rsid w:val="00C23B3A"/>
    <w:rsid w:val="00C23E2E"/>
    <w:rsid w:val="00C23F7E"/>
    <w:rsid w:val="00C253D7"/>
    <w:rsid w:val="00C25520"/>
    <w:rsid w:val="00C2575D"/>
    <w:rsid w:val="00C25BF7"/>
    <w:rsid w:val="00C25E30"/>
    <w:rsid w:val="00C27574"/>
    <w:rsid w:val="00C27F7E"/>
    <w:rsid w:val="00C30C34"/>
    <w:rsid w:val="00C3232D"/>
    <w:rsid w:val="00C32780"/>
    <w:rsid w:val="00C330CC"/>
    <w:rsid w:val="00C351D6"/>
    <w:rsid w:val="00C36079"/>
    <w:rsid w:val="00C3697D"/>
    <w:rsid w:val="00C3721F"/>
    <w:rsid w:val="00C372D6"/>
    <w:rsid w:val="00C400C2"/>
    <w:rsid w:val="00C42E9C"/>
    <w:rsid w:val="00C433F0"/>
    <w:rsid w:val="00C44193"/>
    <w:rsid w:val="00C4463D"/>
    <w:rsid w:val="00C44BEB"/>
    <w:rsid w:val="00C44D0F"/>
    <w:rsid w:val="00C4541E"/>
    <w:rsid w:val="00C461B9"/>
    <w:rsid w:val="00C46ED7"/>
    <w:rsid w:val="00C477B3"/>
    <w:rsid w:val="00C57555"/>
    <w:rsid w:val="00C60DB8"/>
    <w:rsid w:val="00C619E0"/>
    <w:rsid w:val="00C636A0"/>
    <w:rsid w:val="00C63A90"/>
    <w:rsid w:val="00C64C17"/>
    <w:rsid w:val="00C7012A"/>
    <w:rsid w:val="00C70409"/>
    <w:rsid w:val="00C71541"/>
    <w:rsid w:val="00C73327"/>
    <w:rsid w:val="00C73EBD"/>
    <w:rsid w:val="00C74BE4"/>
    <w:rsid w:val="00C74CA8"/>
    <w:rsid w:val="00C75803"/>
    <w:rsid w:val="00C7757E"/>
    <w:rsid w:val="00C80BE7"/>
    <w:rsid w:val="00C826D2"/>
    <w:rsid w:val="00C82BEB"/>
    <w:rsid w:val="00C83B32"/>
    <w:rsid w:val="00C8464F"/>
    <w:rsid w:val="00C859F0"/>
    <w:rsid w:val="00C861CA"/>
    <w:rsid w:val="00C87EAB"/>
    <w:rsid w:val="00C9081B"/>
    <w:rsid w:val="00C91B73"/>
    <w:rsid w:val="00C94A0B"/>
    <w:rsid w:val="00C95946"/>
    <w:rsid w:val="00C95AC7"/>
    <w:rsid w:val="00C963EE"/>
    <w:rsid w:val="00CA0A23"/>
    <w:rsid w:val="00CA2B5F"/>
    <w:rsid w:val="00CA68AA"/>
    <w:rsid w:val="00CA6FB4"/>
    <w:rsid w:val="00CA77B7"/>
    <w:rsid w:val="00CB0111"/>
    <w:rsid w:val="00CB0FE7"/>
    <w:rsid w:val="00CB25D8"/>
    <w:rsid w:val="00CB32E3"/>
    <w:rsid w:val="00CB33E9"/>
    <w:rsid w:val="00CB5B2C"/>
    <w:rsid w:val="00CB5FF3"/>
    <w:rsid w:val="00CB628A"/>
    <w:rsid w:val="00CB6DED"/>
    <w:rsid w:val="00CC13E0"/>
    <w:rsid w:val="00CC1C34"/>
    <w:rsid w:val="00CC2F29"/>
    <w:rsid w:val="00CC3F9F"/>
    <w:rsid w:val="00CC441D"/>
    <w:rsid w:val="00CC5072"/>
    <w:rsid w:val="00CC6812"/>
    <w:rsid w:val="00CC77C6"/>
    <w:rsid w:val="00CD0F59"/>
    <w:rsid w:val="00CD103C"/>
    <w:rsid w:val="00CD15E8"/>
    <w:rsid w:val="00CD71AC"/>
    <w:rsid w:val="00CD76B7"/>
    <w:rsid w:val="00CD7D1F"/>
    <w:rsid w:val="00CD7F43"/>
    <w:rsid w:val="00CE1EAA"/>
    <w:rsid w:val="00CE2BAD"/>
    <w:rsid w:val="00CE4479"/>
    <w:rsid w:val="00CE52C0"/>
    <w:rsid w:val="00CE6B4F"/>
    <w:rsid w:val="00CE6FC1"/>
    <w:rsid w:val="00CE7C0A"/>
    <w:rsid w:val="00CF0AD6"/>
    <w:rsid w:val="00CF20CD"/>
    <w:rsid w:val="00CF335E"/>
    <w:rsid w:val="00CF3C7E"/>
    <w:rsid w:val="00CF64D6"/>
    <w:rsid w:val="00CF6903"/>
    <w:rsid w:val="00CF7F33"/>
    <w:rsid w:val="00D007AA"/>
    <w:rsid w:val="00D011F1"/>
    <w:rsid w:val="00D01D37"/>
    <w:rsid w:val="00D023CD"/>
    <w:rsid w:val="00D02F56"/>
    <w:rsid w:val="00D02F6A"/>
    <w:rsid w:val="00D03036"/>
    <w:rsid w:val="00D043B4"/>
    <w:rsid w:val="00D05AE1"/>
    <w:rsid w:val="00D05F5F"/>
    <w:rsid w:val="00D06FBA"/>
    <w:rsid w:val="00D143B9"/>
    <w:rsid w:val="00D148A7"/>
    <w:rsid w:val="00D15850"/>
    <w:rsid w:val="00D1745D"/>
    <w:rsid w:val="00D20A6D"/>
    <w:rsid w:val="00D20AFD"/>
    <w:rsid w:val="00D21497"/>
    <w:rsid w:val="00D233B5"/>
    <w:rsid w:val="00D2422E"/>
    <w:rsid w:val="00D247FC"/>
    <w:rsid w:val="00D249A8"/>
    <w:rsid w:val="00D30178"/>
    <w:rsid w:val="00D303E5"/>
    <w:rsid w:val="00D310B6"/>
    <w:rsid w:val="00D31822"/>
    <w:rsid w:val="00D318E8"/>
    <w:rsid w:val="00D31B12"/>
    <w:rsid w:val="00D320B1"/>
    <w:rsid w:val="00D32218"/>
    <w:rsid w:val="00D32325"/>
    <w:rsid w:val="00D329F4"/>
    <w:rsid w:val="00D32C61"/>
    <w:rsid w:val="00D353DB"/>
    <w:rsid w:val="00D358CE"/>
    <w:rsid w:val="00D359E6"/>
    <w:rsid w:val="00D4074E"/>
    <w:rsid w:val="00D43431"/>
    <w:rsid w:val="00D46BA5"/>
    <w:rsid w:val="00D46D7E"/>
    <w:rsid w:val="00D46FAC"/>
    <w:rsid w:val="00D5197E"/>
    <w:rsid w:val="00D519BA"/>
    <w:rsid w:val="00D52B32"/>
    <w:rsid w:val="00D52F07"/>
    <w:rsid w:val="00D5316A"/>
    <w:rsid w:val="00D5406F"/>
    <w:rsid w:val="00D5415A"/>
    <w:rsid w:val="00D55816"/>
    <w:rsid w:val="00D56BCA"/>
    <w:rsid w:val="00D5717D"/>
    <w:rsid w:val="00D573AC"/>
    <w:rsid w:val="00D61814"/>
    <w:rsid w:val="00D61FE7"/>
    <w:rsid w:val="00D62598"/>
    <w:rsid w:val="00D6503E"/>
    <w:rsid w:val="00D65309"/>
    <w:rsid w:val="00D654FB"/>
    <w:rsid w:val="00D655D8"/>
    <w:rsid w:val="00D6596E"/>
    <w:rsid w:val="00D67A52"/>
    <w:rsid w:val="00D71309"/>
    <w:rsid w:val="00D71555"/>
    <w:rsid w:val="00D71E55"/>
    <w:rsid w:val="00D727D2"/>
    <w:rsid w:val="00D74180"/>
    <w:rsid w:val="00D753CF"/>
    <w:rsid w:val="00D767B3"/>
    <w:rsid w:val="00D76893"/>
    <w:rsid w:val="00D77F1B"/>
    <w:rsid w:val="00D800D8"/>
    <w:rsid w:val="00D82314"/>
    <w:rsid w:val="00D823A8"/>
    <w:rsid w:val="00D82684"/>
    <w:rsid w:val="00D82BE1"/>
    <w:rsid w:val="00D82D8D"/>
    <w:rsid w:val="00D8423E"/>
    <w:rsid w:val="00D84283"/>
    <w:rsid w:val="00D84927"/>
    <w:rsid w:val="00D85019"/>
    <w:rsid w:val="00D85486"/>
    <w:rsid w:val="00D868D9"/>
    <w:rsid w:val="00D87E07"/>
    <w:rsid w:val="00D90BD9"/>
    <w:rsid w:val="00D919B1"/>
    <w:rsid w:val="00D91DDD"/>
    <w:rsid w:val="00D922C4"/>
    <w:rsid w:val="00D92DF8"/>
    <w:rsid w:val="00D93CFF"/>
    <w:rsid w:val="00D94DCB"/>
    <w:rsid w:val="00D94E9C"/>
    <w:rsid w:val="00D9519B"/>
    <w:rsid w:val="00D96DBB"/>
    <w:rsid w:val="00D96E82"/>
    <w:rsid w:val="00D97377"/>
    <w:rsid w:val="00DA456C"/>
    <w:rsid w:val="00DA5500"/>
    <w:rsid w:val="00DB1BEA"/>
    <w:rsid w:val="00DB28E2"/>
    <w:rsid w:val="00DB29B4"/>
    <w:rsid w:val="00DB635E"/>
    <w:rsid w:val="00DB6A38"/>
    <w:rsid w:val="00DC04D8"/>
    <w:rsid w:val="00DC0AF0"/>
    <w:rsid w:val="00DC1443"/>
    <w:rsid w:val="00DC5F41"/>
    <w:rsid w:val="00DC750B"/>
    <w:rsid w:val="00DC7B63"/>
    <w:rsid w:val="00DC7C71"/>
    <w:rsid w:val="00DD0C4F"/>
    <w:rsid w:val="00DD16C4"/>
    <w:rsid w:val="00DD1A4B"/>
    <w:rsid w:val="00DD1B8A"/>
    <w:rsid w:val="00DD1F22"/>
    <w:rsid w:val="00DD2FD3"/>
    <w:rsid w:val="00DD4322"/>
    <w:rsid w:val="00DD69EE"/>
    <w:rsid w:val="00DD6C6B"/>
    <w:rsid w:val="00DD6EF8"/>
    <w:rsid w:val="00DD74B5"/>
    <w:rsid w:val="00DD7BCA"/>
    <w:rsid w:val="00DE2566"/>
    <w:rsid w:val="00DE2C26"/>
    <w:rsid w:val="00DE3177"/>
    <w:rsid w:val="00DE33D4"/>
    <w:rsid w:val="00DE531C"/>
    <w:rsid w:val="00DE5F52"/>
    <w:rsid w:val="00DE78B8"/>
    <w:rsid w:val="00DF0BBE"/>
    <w:rsid w:val="00DF1235"/>
    <w:rsid w:val="00DF2938"/>
    <w:rsid w:val="00DF3315"/>
    <w:rsid w:val="00DF3577"/>
    <w:rsid w:val="00DF3714"/>
    <w:rsid w:val="00DF497E"/>
    <w:rsid w:val="00DF5017"/>
    <w:rsid w:val="00DF57BF"/>
    <w:rsid w:val="00DF5DF3"/>
    <w:rsid w:val="00DF5E09"/>
    <w:rsid w:val="00E01676"/>
    <w:rsid w:val="00E02A51"/>
    <w:rsid w:val="00E03586"/>
    <w:rsid w:val="00E036DA"/>
    <w:rsid w:val="00E03786"/>
    <w:rsid w:val="00E0607B"/>
    <w:rsid w:val="00E0651B"/>
    <w:rsid w:val="00E11715"/>
    <w:rsid w:val="00E126CD"/>
    <w:rsid w:val="00E12ADD"/>
    <w:rsid w:val="00E12CF4"/>
    <w:rsid w:val="00E12D5C"/>
    <w:rsid w:val="00E13C72"/>
    <w:rsid w:val="00E14669"/>
    <w:rsid w:val="00E16472"/>
    <w:rsid w:val="00E179AD"/>
    <w:rsid w:val="00E20012"/>
    <w:rsid w:val="00E23004"/>
    <w:rsid w:val="00E233E9"/>
    <w:rsid w:val="00E23F0B"/>
    <w:rsid w:val="00E25EDC"/>
    <w:rsid w:val="00E26904"/>
    <w:rsid w:val="00E26DEC"/>
    <w:rsid w:val="00E270D3"/>
    <w:rsid w:val="00E2739D"/>
    <w:rsid w:val="00E27F5A"/>
    <w:rsid w:val="00E312D8"/>
    <w:rsid w:val="00E31AA3"/>
    <w:rsid w:val="00E33502"/>
    <w:rsid w:val="00E3413F"/>
    <w:rsid w:val="00E35865"/>
    <w:rsid w:val="00E35C99"/>
    <w:rsid w:val="00E371BB"/>
    <w:rsid w:val="00E405BE"/>
    <w:rsid w:val="00E41949"/>
    <w:rsid w:val="00E41F7A"/>
    <w:rsid w:val="00E4470A"/>
    <w:rsid w:val="00E4499A"/>
    <w:rsid w:val="00E449B3"/>
    <w:rsid w:val="00E44A2E"/>
    <w:rsid w:val="00E4545A"/>
    <w:rsid w:val="00E45838"/>
    <w:rsid w:val="00E45B96"/>
    <w:rsid w:val="00E46A53"/>
    <w:rsid w:val="00E46CE9"/>
    <w:rsid w:val="00E50D58"/>
    <w:rsid w:val="00E51389"/>
    <w:rsid w:val="00E51A92"/>
    <w:rsid w:val="00E52860"/>
    <w:rsid w:val="00E54DD9"/>
    <w:rsid w:val="00E557B5"/>
    <w:rsid w:val="00E600EF"/>
    <w:rsid w:val="00E6115A"/>
    <w:rsid w:val="00E620A5"/>
    <w:rsid w:val="00E62560"/>
    <w:rsid w:val="00E632BF"/>
    <w:rsid w:val="00E63332"/>
    <w:rsid w:val="00E63711"/>
    <w:rsid w:val="00E64A50"/>
    <w:rsid w:val="00E6629E"/>
    <w:rsid w:val="00E674C6"/>
    <w:rsid w:val="00E6772D"/>
    <w:rsid w:val="00E7000E"/>
    <w:rsid w:val="00E702AE"/>
    <w:rsid w:val="00E70F6E"/>
    <w:rsid w:val="00E7141D"/>
    <w:rsid w:val="00E71466"/>
    <w:rsid w:val="00E71604"/>
    <w:rsid w:val="00E73DDF"/>
    <w:rsid w:val="00E75E7B"/>
    <w:rsid w:val="00E76067"/>
    <w:rsid w:val="00E77029"/>
    <w:rsid w:val="00E77277"/>
    <w:rsid w:val="00E772FD"/>
    <w:rsid w:val="00E77BFF"/>
    <w:rsid w:val="00E77CBE"/>
    <w:rsid w:val="00E80232"/>
    <w:rsid w:val="00E80304"/>
    <w:rsid w:val="00E80E8C"/>
    <w:rsid w:val="00E80F27"/>
    <w:rsid w:val="00E81310"/>
    <w:rsid w:val="00E82AFA"/>
    <w:rsid w:val="00E82DE5"/>
    <w:rsid w:val="00E847D5"/>
    <w:rsid w:val="00E872F9"/>
    <w:rsid w:val="00E90BB7"/>
    <w:rsid w:val="00E91AD2"/>
    <w:rsid w:val="00E927DF"/>
    <w:rsid w:val="00E948A2"/>
    <w:rsid w:val="00E96E1D"/>
    <w:rsid w:val="00E96ECC"/>
    <w:rsid w:val="00E976D8"/>
    <w:rsid w:val="00E97B0B"/>
    <w:rsid w:val="00EA104D"/>
    <w:rsid w:val="00EA2661"/>
    <w:rsid w:val="00EA327D"/>
    <w:rsid w:val="00EA4178"/>
    <w:rsid w:val="00EB21E9"/>
    <w:rsid w:val="00EB3995"/>
    <w:rsid w:val="00EB3C16"/>
    <w:rsid w:val="00EB4319"/>
    <w:rsid w:val="00EB5136"/>
    <w:rsid w:val="00EB5991"/>
    <w:rsid w:val="00EB62B7"/>
    <w:rsid w:val="00EB675C"/>
    <w:rsid w:val="00EC06D7"/>
    <w:rsid w:val="00EC151E"/>
    <w:rsid w:val="00EC173D"/>
    <w:rsid w:val="00EC21FF"/>
    <w:rsid w:val="00EC23DD"/>
    <w:rsid w:val="00EC5360"/>
    <w:rsid w:val="00EC5E63"/>
    <w:rsid w:val="00EC650C"/>
    <w:rsid w:val="00EC758D"/>
    <w:rsid w:val="00ED0245"/>
    <w:rsid w:val="00ED1349"/>
    <w:rsid w:val="00ED2912"/>
    <w:rsid w:val="00ED3102"/>
    <w:rsid w:val="00ED3D91"/>
    <w:rsid w:val="00ED3FCE"/>
    <w:rsid w:val="00ED4588"/>
    <w:rsid w:val="00ED4860"/>
    <w:rsid w:val="00ED4F3B"/>
    <w:rsid w:val="00ED5300"/>
    <w:rsid w:val="00ED535A"/>
    <w:rsid w:val="00ED5673"/>
    <w:rsid w:val="00ED6F43"/>
    <w:rsid w:val="00ED7640"/>
    <w:rsid w:val="00EE0572"/>
    <w:rsid w:val="00EE121D"/>
    <w:rsid w:val="00EE2BE7"/>
    <w:rsid w:val="00EE2F4C"/>
    <w:rsid w:val="00EE41BF"/>
    <w:rsid w:val="00EE41C6"/>
    <w:rsid w:val="00EE4D06"/>
    <w:rsid w:val="00EE516B"/>
    <w:rsid w:val="00EE614A"/>
    <w:rsid w:val="00EE6D77"/>
    <w:rsid w:val="00EE709F"/>
    <w:rsid w:val="00EE72A3"/>
    <w:rsid w:val="00EE7F0F"/>
    <w:rsid w:val="00EF1570"/>
    <w:rsid w:val="00EF1A2E"/>
    <w:rsid w:val="00EF250C"/>
    <w:rsid w:val="00EF3BC8"/>
    <w:rsid w:val="00EF4171"/>
    <w:rsid w:val="00EF5578"/>
    <w:rsid w:val="00F02088"/>
    <w:rsid w:val="00F02D5C"/>
    <w:rsid w:val="00F0372E"/>
    <w:rsid w:val="00F04537"/>
    <w:rsid w:val="00F049E0"/>
    <w:rsid w:val="00F056B6"/>
    <w:rsid w:val="00F05FA7"/>
    <w:rsid w:val="00F065FF"/>
    <w:rsid w:val="00F0755D"/>
    <w:rsid w:val="00F07624"/>
    <w:rsid w:val="00F07A6C"/>
    <w:rsid w:val="00F07C0C"/>
    <w:rsid w:val="00F116FB"/>
    <w:rsid w:val="00F1179F"/>
    <w:rsid w:val="00F11F89"/>
    <w:rsid w:val="00F12400"/>
    <w:rsid w:val="00F128F8"/>
    <w:rsid w:val="00F12C0C"/>
    <w:rsid w:val="00F13CD5"/>
    <w:rsid w:val="00F13E85"/>
    <w:rsid w:val="00F14C23"/>
    <w:rsid w:val="00F1574A"/>
    <w:rsid w:val="00F157B4"/>
    <w:rsid w:val="00F16043"/>
    <w:rsid w:val="00F1620A"/>
    <w:rsid w:val="00F179F2"/>
    <w:rsid w:val="00F20917"/>
    <w:rsid w:val="00F213AC"/>
    <w:rsid w:val="00F218A2"/>
    <w:rsid w:val="00F22154"/>
    <w:rsid w:val="00F23A50"/>
    <w:rsid w:val="00F248AB"/>
    <w:rsid w:val="00F2614D"/>
    <w:rsid w:val="00F26C77"/>
    <w:rsid w:val="00F27EB7"/>
    <w:rsid w:val="00F27EEF"/>
    <w:rsid w:val="00F31698"/>
    <w:rsid w:val="00F322B0"/>
    <w:rsid w:val="00F32816"/>
    <w:rsid w:val="00F33C13"/>
    <w:rsid w:val="00F342C1"/>
    <w:rsid w:val="00F3483A"/>
    <w:rsid w:val="00F34C46"/>
    <w:rsid w:val="00F37404"/>
    <w:rsid w:val="00F40439"/>
    <w:rsid w:val="00F4134B"/>
    <w:rsid w:val="00F421FF"/>
    <w:rsid w:val="00F425C6"/>
    <w:rsid w:val="00F44481"/>
    <w:rsid w:val="00F466BA"/>
    <w:rsid w:val="00F50596"/>
    <w:rsid w:val="00F52159"/>
    <w:rsid w:val="00F53CF8"/>
    <w:rsid w:val="00F53D6E"/>
    <w:rsid w:val="00F53E0D"/>
    <w:rsid w:val="00F546BB"/>
    <w:rsid w:val="00F54EDC"/>
    <w:rsid w:val="00F5744F"/>
    <w:rsid w:val="00F5797C"/>
    <w:rsid w:val="00F6036F"/>
    <w:rsid w:val="00F60463"/>
    <w:rsid w:val="00F631C5"/>
    <w:rsid w:val="00F63359"/>
    <w:rsid w:val="00F64C4B"/>
    <w:rsid w:val="00F658C7"/>
    <w:rsid w:val="00F65B58"/>
    <w:rsid w:val="00F66617"/>
    <w:rsid w:val="00F6773F"/>
    <w:rsid w:val="00F67965"/>
    <w:rsid w:val="00F70618"/>
    <w:rsid w:val="00F717DB"/>
    <w:rsid w:val="00F73222"/>
    <w:rsid w:val="00F73D7E"/>
    <w:rsid w:val="00F76E11"/>
    <w:rsid w:val="00F806DE"/>
    <w:rsid w:val="00F807E7"/>
    <w:rsid w:val="00F81807"/>
    <w:rsid w:val="00F81925"/>
    <w:rsid w:val="00F831BB"/>
    <w:rsid w:val="00F833BD"/>
    <w:rsid w:val="00F855C2"/>
    <w:rsid w:val="00F8571C"/>
    <w:rsid w:val="00F867A3"/>
    <w:rsid w:val="00F86CC8"/>
    <w:rsid w:val="00F87131"/>
    <w:rsid w:val="00F878E4"/>
    <w:rsid w:val="00F87DAF"/>
    <w:rsid w:val="00F90368"/>
    <w:rsid w:val="00F9166C"/>
    <w:rsid w:val="00F92E5B"/>
    <w:rsid w:val="00F930E9"/>
    <w:rsid w:val="00F94219"/>
    <w:rsid w:val="00F94915"/>
    <w:rsid w:val="00F94BFA"/>
    <w:rsid w:val="00F95D5E"/>
    <w:rsid w:val="00F95E89"/>
    <w:rsid w:val="00F96E25"/>
    <w:rsid w:val="00FA0D6F"/>
    <w:rsid w:val="00FA15C7"/>
    <w:rsid w:val="00FA16F9"/>
    <w:rsid w:val="00FA18E6"/>
    <w:rsid w:val="00FA23F8"/>
    <w:rsid w:val="00FA2952"/>
    <w:rsid w:val="00FA2CD8"/>
    <w:rsid w:val="00FA2DC4"/>
    <w:rsid w:val="00FA3674"/>
    <w:rsid w:val="00FA45EB"/>
    <w:rsid w:val="00FA6B6F"/>
    <w:rsid w:val="00FA7266"/>
    <w:rsid w:val="00FA7824"/>
    <w:rsid w:val="00FB0D4F"/>
    <w:rsid w:val="00FB21AE"/>
    <w:rsid w:val="00FB236B"/>
    <w:rsid w:val="00FB28F2"/>
    <w:rsid w:val="00FB2AB3"/>
    <w:rsid w:val="00FB469A"/>
    <w:rsid w:val="00FB4F2E"/>
    <w:rsid w:val="00FB63BF"/>
    <w:rsid w:val="00FB71E5"/>
    <w:rsid w:val="00FB7633"/>
    <w:rsid w:val="00FB7717"/>
    <w:rsid w:val="00FC1809"/>
    <w:rsid w:val="00FC1ED1"/>
    <w:rsid w:val="00FC6070"/>
    <w:rsid w:val="00FC7448"/>
    <w:rsid w:val="00FD0260"/>
    <w:rsid w:val="00FD13F5"/>
    <w:rsid w:val="00FD20CC"/>
    <w:rsid w:val="00FD37B8"/>
    <w:rsid w:val="00FD4033"/>
    <w:rsid w:val="00FD4763"/>
    <w:rsid w:val="00FD5C04"/>
    <w:rsid w:val="00FD6FEC"/>
    <w:rsid w:val="00FE14AA"/>
    <w:rsid w:val="00FE1D19"/>
    <w:rsid w:val="00FE2A7F"/>
    <w:rsid w:val="00FE52EB"/>
    <w:rsid w:val="00FE6A25"/>
    <w:rsid w:val="00FE6B98"/>
    <w:rsid w:val="00FE790A"/>
    <w:rsid w:val="00FF2512"/>
    <w:rsid w:val="00FF2D32"/>
    <w:rsid w:val="00FF34A5"/>
    <w:rsid w:val="00FF3F40"/>
    <w:rsid w:val="00FF4982"/>
    <w:rsid w:val="00FF4DF6"/>
    <w:rsid w:val="00FF529F"/>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21BD"/>
    <w:pPr>
      <w:tabs>
        <w:tab w:val="center" w:pos="4320"/>
        <w:tab w:val="right" w:pos="8640"/>
      </w:tabs>
    </w:pPr>
  </w:style>
  <w:style w:type="character" w:styleId="PageNumber">
    <w:name w:val="page number"/>
    <w:basedOn w:val="DefaultParagraphFont"/>
    <w:rsid w:val="00B021BD"/>
  </w:style>
  <w:style w:type="paragraph" w:styleId="FootnoteText">
    <w:name w:val="footnote text"/>
    <w:basedOn w:val="Normal"/>
    <w:link w:val="FootnoteTextChar"/>
    <w:semiHidden/>
    <w:rsid w:val="00B021BD"/>
    <w:rPr>
      <w:sz w:val="20"/>
      <w:szCs w:val="20"/>
    </w:rPr>
  </w:style>
  <w:style w:type="character" w:styleId="FootnoteReference">
    <w:name w:val="footnote reference"/>
    <w:basedOn w:val="DefaultParagraphFont"/>
    <w:semiHidden/>
    <w:rsid w:val="00B021BD"/>
    <w:rPr>
      <w:vertAlign w:val="superscript"/>
    </w:rPr>
  </w:style>
  <w:style w:type="table" w:styleId="TableGrid">
    <w:name w:val="Table Grid"/>
    <w:basedOn w:val="TableNormal"/>
    <w:rsid w:val="005415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semiHidden/>
    <w:rsid w:val="00FE14AA"/>
  </w:style>
  <w:style w:type="character" w:styleId="HTMLTypewriter">
    <w:name w:val="HTML Typewriter"/>
    <w:basedOn w:val="DefaultParagraphFont"/>
    <w:uiPriority w:val="99"/>
    <w:unhideWhenUsed/>
    <w:rsid w:val="00FE14AA"/>
    <w:rPr>
      <w:rFonts w:ascii="Courier New" w:eastAsia="Times New Roman" w:hAnsi="Courier New" w:cs="Courier New"/>
      <w:sz w:val="20"/>
      <w:szCs w:val="20"/>
    </w:rPr>
  </w:style>
  <w:style w:type="paragraph" w:customStyle="1" w:styleId="Default">
    <w:name w:val="Default"/>
    <w:rsid w:val="00FE14AA"/>
    <w:pPr>
      <w:autoSpaceDE w:val="0"/>
      <w:autoSpaceDN w:val="0"/>
      <w:adjustRightInd w:val="0"/>
    </w:pPr>
    <w:rPr>
      <w:rFonts w:eastAsiaTheme="minorEastAsia"/>
      <w:color w:val="000000"/>
      <w:sz w:val="24"/>
      <w:szCs w:val="24"/>
    </w:rPr>
  </w:style>
  <w:style w:type="paragraph" w:customStyle="1" w:styleId="CM8">
    <w:name w:val="CM8"/>
    <w:basedOn w:val="Default"/>
    <w:next w:val="Default"/>
    <w:uiPriority w:val="99"/>
    <w:rsid w:val="00FE14AA"/>
    <w:rPr>
      <w:color w:val="auto"/>
    </w:rPr>
  </w:style>
  <w:style w:type="paragraph" w:styleId="Header">
    <w:name w:val="header"/>
    <w:basedOn w:val="Normal"/>
    <w:link w:val="HeaderChar"/>
    <w:rsid w:val="00D6503E"/>
    <w:pPr>
      <w:tabs>
        <w:tab w:val="center" w:pos="4680"/>
        <w:tab w:val="right" w:pos="9360"/>
      </w:tabs>
    </w:pPr>
  </w:style>
  <w:style w:type="character" w:customStyle="1" w:styleId="HeaderChar">
    <w:name w:val="Header Char"/>
    <w:basedOn w:val="DefaultParagraphFont"/>
    <w:link w:val="Header"/>
    <w:rsid w:val="00D6503E"/>
    <w:rPr>
      <w:sz w:val="24"/>
      <w:szCs w:val="24"/>
    </w:rPr>
  </w:style>
  <w:style w:type="paragraph" w:styleId="ListParagraph">
    <w:name w:val="List Paragraph"/>
    <w:basedOn w:val="Normal"/>
    <w:uiPriority w:val="34"/>
    <w:qFormat/>
    <w:rsid w:val="000710A3"/>
    <w:pPr>
      <w:ind w:left="720"/>
      <w:contextualSpacing/>
    </w:pPr>
  </w:style>
  <w:style w:type="paragraph" w:styleId="BalloonText">
    <w:name w:val="Balloon Text"/>
    <w:basedOn w:val="Normal"/>
    <w:link w:val="BalloonTextChar"/>
    <w:rsid w:val="00522F4E"/>
    <w:rPr>
      <w:rFonts w:ascii="Tahoma" w:hAnsi="Tahoma" w:cs="Tahoma"/>
      <w:sz w:val="16"/>
      <w:szCs w:val="16"/>
    </w:rPr>
  </w:style>
  <w:style w:type="character" w:customStyle="1" w:styleId="BalloonTextChar">
    <w:name w:val="Balloon Text Char"/>
    <w:basedOn w:val="DefaultParagraphFont"/>
    <w:link w:val="BalloonText"/>
    <w:rsid w:val="00522F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21BD"/>
    <w:pPr>
      <w:tabs>
        <w:tab w:val="center" w:pos="4320"/>
        <w:tab w:val="right" w:pos="8640"/>
      </w:tabs>
    </w:pPr>
  </w:style>
  <w:style w:type="character" w:styleId="PageNumber">
    <w:name w:val="page number"/>
    <w:basedOn w:val="DefaultParagraphFont"/>
    <w:rsid w:val="00B021BD"/>
  </w:style>
  <w:style w:type="paragraph" w:styleId="FootnoteText">
    <w:name w:val="footnote text"/>
    <w:basedOn w:val="Normal"/>
    <w:link w:val="FootnoteTextChar"/>
    <w:semiHidden/>
    <w:rsid w:val="00B021BD"/>
    <w:rPr>
      <w:sz w:val="20"/>
      <w:szCs w:val="20"/>
    </w:rPr>
  </w:style>
  <w:style w:type="character" w:styleId="FootnoteReference">
    <w:name w:val="footnote reference"/>
    <w:basedOn w:val="DefaultParagraphFont"/>
    <w:semiHidden/>
    <w:rsid w:val="00B021BD"/>
    <w:rPr>
      <w:vertAlign w:val="superscript"/>
    </w:rPr>
  </w:style>
  <w:style w:type="table" w:styleId="TableGrid">
    <w:name w:val="Table Grid"/>
    <w:basedOn w:val="TableNormal"/>
    <w:rsid w:val="005415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semiHidden/>
    <w:rsid w:val="00FE14AA"/>
  </w:style>
  <w:style w:type="character" w:styleId="HTMLTypewriter">
    <w:name w:val="HTML Typewriter"/>
    <w:basedOn w:val="DefaultParagraphFont"/>
    <w:uiPriority w:val="99"/>
    <w:unhideWhenUsed/>
    <w:rsid w:val="00FE14AA"/>
    <w:rPr>
      <w:rFonts w:ascii="Courier New" w:eastAsia="Times New Roman" w:hAnsi="Courier New" w:cs="Courier New"/>
      <w:sz w:val="20"/>
      <w:szCs w:val="20"/>
    </w:rPr>
  </w:style>
  <w:style w:type="paragraph" w:customStyle="1" w:styleId="Default">
    <w:name w:val="Default"/>
    <w:rsid w:val="00FE14AA"/>
    <w:pPr>
      <w:autoSpaceDE w:val="0"/>
      <w:autoSpaceDN w:val="0"/>
      <w:adjustRightInd w:val="0"/>
    </w:pPr>
    <w:rPr>
      <w:rFonts w:eastAsiaTheme="minorEastAsia"/>
      <w:color w:val="000000"/>
      <w:sz w:val="24"/>
      <w:szCs w:val="24"/>
    </w:rPr>
  </w:style>
  <w:style w:type="paragraph" w:customStyle="1" w:styleId="CM8">
    <w:name w:val="CM8"/>
    <w:basedOn w:val="Default"/>
    <w:next w:val="Default"/>
    <w:uiPriority w:val="99"/>
    <w:rsid w:val="00FE14AA"/>
    <w:rPr>
      <w:color w:val="auto"/>
    </w:rPr>
  </w:style>
  <w:style w:type="paragraph" w:styleId="Header">
    <w:name w:val="header"/>
    <w:basedOn w:val="Normal"/>
    <w:link w:val="HeaderChar"/>
    <w:rsid w:val="00D6503E"/>
    <w:pPr>
      <w:tabs>
        <w:tab w:val="center" w:pos="4680"/>
        <w:tab w:val="right" w:pos="9360"/>
      </w:tabs>
    </w:pPr>
  </w:style>
  <w:style w:type="character" w:customStyle="1" w:styleId="HeaderChar">
    <w:name w:val="Header Char"/>
    <w:basedOn w:val="DefaultParagraphFont"/>
    <w:link w:val="Header"/>
    <w:rsid w:val="00D6503E"/>
    <w:rPr>
      <w:sz w:val="24"/>
      <w:szCs w:val="24"/>
    </w:rPr>
  </w:style>
  <w:style w:type="paragraph" w:styleId="ListParagraph">
    <w:name w:val="List Paragraph"/>
    <w:basedOn w:val="Normal"/>
    <w:uiPriority w:val="34"/>
    <w:qFormat/>
    <w:rsid w:val="000710A3"/>
    <w:pPr>
      <w:ind w:left="720"/>
      <w:contextualSpacing/>
    </w:pPr>
  </w:style>
  <w:style w:type="paragraph" w:styleId="BalloonText">
    <w:name w:val="Balloon Text"/>
    <w:basedOn w:val="Normal"/>
    <w:link w:val="BalloonTextChar"/>
    <w:rsid w:val="00522F4E"/>
    <w:rPr>
      <w:rFonts w:ascii="Tahoma" w:hAnsi="Tahoma" w:cs="Tahoma"/>
      <w:sz w:val="16"/>
      <w:szCs w:val="16"/>
    </w:rPr>
  </w:style>
  <w:style w:type="character" w:customStyle="1" w:styleId="BalloonTextChar">
    <w:name w:val="Balloon Text Char"/>
    <w:basedOn w:val="DefaultParagraphFont"/>
    <w:link w:val="BalloonText"/>
    <w:rsid w:val="00522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CA6D3-0F91-4DC1-942E-DE2678C6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kribrown</dc:creator>
  <cp:lastModifiedBy>shoffner</cp:lastModifiedBy>
  <cp:revision>2</cp:revision>
  <cp:lastPrinted>2012-04-04T14:00:00Z</cp:lastPrinted>
  <dcterms:created xsi:type="dcterms:W3CDTF">2012-04-20T17:38:00Z</dcterms:created>
  <dcterms:modified xsi:type="dcterms:W3CDTF">2012-04-20T17:38:00Z</dcterms:modified>
</cp:coreProperties>
</file>