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02" w:rsidRPr="00795433" w:rsidRDefault="003D3D02">
      <w:pPr>
        <w:tabs>
          <w:tab w:val="center" w:pos="4680"/>
        </w:tabs>
        <w:suppressAutoHyphens/>
        <w:jc w:val="center"/>
        <w:rPr>
          <w:rFonts w:cs="Times New Roman"/>
          <w:b/>
          <w:bCs/>
          <w:spacing w:val="-3"/>
        </w:rPr>
      </w:pPr>
      <w:r w:rsidRPr="00795433">
        <w:rPr>
          <w:rFonts w:cs="Times New Roman"/>
          <w:b/>
          <w:bCs/>
          <w:spacing w:val="-3"/>
        </w:rPr>
        <w:t>BEFORE THE</w:t>
      </w:r>
    </w:p>
    <w:p w:rsidR="003D3D02" w:rsidRDefault="003D3D02">
      <w:pPr>
        <w:tabs>
          <w:tab w:val="center" w:pos="4680"/>
        </w:tabs>
        <w:suppressAutoHyphens/>
        <w:jc w:val="center"/>
        <w:rPr>
          <w:rFonts w:cs="Times New Roman"/>
          <w:b/>
          <w:bCs/>
          <w:spacing w:val="-3"/>
        </w:rPr>
      </w:pPr>
      <w:r w:rsidRPr="00795433">
        <w:rPr>
          <w:rFonts w:cs="Times New Roman"/>
          <w:b/>
          <w:bCs/>
          <w:spacing w:val="-3"/>
        </w:rPr>
        <w:t>PENNSYLVANIA PUBLIC UTILITY COMMISSION</w:t>
      </w:r>
    </w:p>
    <w:p w:rsidR="003D3D02" w:rsidRPr="00795433" w:rsidRDefault="003D3D02" w:rsidP="00795433">
      <w:pPr>
        <w:tabs>
          <w:tab w:val="center" w:pos="4680"/>
        </w:tabs>
        <w:suppressAutoHyphens/>
        <w:rPr>
          <w:rFonts w:cs="Times New Roman"/>
          <w:spacing w:val="-3"/>
        </w:rPr>
      </w:pPr>
    </w:p>
    <w:p w:rsidR="003D3D02" w:rsidRPr="00795433" w:rsidRDefault="003D3D02" w:rsidP="00795433">
      <w:pPr>
        <w:tabs>
          <w:tab w:val="center" w:pos="4680"/>
        </w:tabs>
        <w:suppressAutoHyphens/>
        <w:rPr>
          <w:rFonts w:cs="Times New Roman"/>
          <w:spacing w:val="-3"/>
        </w:rPr>
      </w:pPr>
    </w:p>
    <w:p w:rsidR="003D3D02" w:rsidRDefault="003D3D02">
      <w:pPr>
        <w:tabs>
          <w:tab w:val="left" w:pos="-720"/>
        </w:tabs>
        <w:suppressAutoHyphens/>
        <w:rPr>
          <w:rFonts w:cs="Times New Roman"/>
          <w:spacing w:val="-3"/>
        </w:rPr>
      </w:pPr>
    </w:p>
    <w:p w:rsidR="003D3D02" w:rsidRDefault="003D3D02">
      <w:pPr>
        <w:tabs>
          <w:tab w:val="left" w:pos="-720"/>
        </w:tabs>
        <w:suppressAutoHyphens/>
        <w:rPr>
          <w:rFonts w:cs="Times New Roman"/>
          <w:spacing w:val="-3"/>
        </w:rPr>
      </w:pPr>
      <w:r>
        <w:rPr>
          <w:rFonts w:cs="Times New Roman"/>
          <w:spacing w:val="-3"/>
        </w:rPr>
        <w:t>Pennsylvania Public Utility Commission, et al.</w:t>
      </w:r>
      <w:r>
        <w:rPr>
          <w:rFonts w:cs="Times New Roman"/>
          <w:spacing w:val="-3"/>
        </w:rPr>
        <w:tab/>
        <w:t>:</w:t>
      </w:r>
      <w:r w:rsidR="00D70D51">
        <w:rPr>
          <w:rFonts w:cs="Times New Roman"/>
          <w:spacing w:val="-3"/>
        </w:rPr>
        <w:tab/>
      </w:r>
      <w:r w:rsidR="00D70D51">
        <w:rPr>
          <w:rFonts w:cs="Times New Roman"/>
          <w:spacing w:val="-3"/>
        </w:rPr>
        <w:tab/>
        <w:t>R-2012-2285985</w:t>
      </w:r>
    </w:p>
    <w:p w:rsidR="00D70D51" w:rsidRPr="00795433" w:rsidRDefault="00D70D51">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w:t>
      </w:r>
      <w:r>
        <w:rPr>
          <w:rFonts w:cs="Times New Roman"/>
          <w:spacing w:val="-3"/>
        </w:rPr>
        <w:tab/>
      </w:r>
      <w:r>
        <w:rPr>
          <w:rFonts w:cs="Times New Roman"/>
          <w:spacing w:val="-3"/>
        </w:rPr>
        <w:tab/>
        <w:t>C-2012-2292047</w:t>
      </w:r>
    </w:p>
    <w:p w:rsidR="003D3D02" w:rsidRPr="00795433" w:rsidRDefault="003D3D02">
      <w:pPr>
        <w:tabs>
          <w:tab w:val="left" w:pos="-720"/>
        </w:tabs>
        <w:suppressAutoHyphens/>
        <w:rPr>
          <w:rFonts w:cs="Times New Roman"/>
          <w:spacing w:val="-3"/>
        </w:rPr>
      </w:pP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t>:</w:t>
      </w:r>
      <w:r w:rsidR="00D70D51">
        <w:rPr>
          <w:rFonts w:cs="Times New Roman"/>
          <w:spacing w:val="-3"/>
        </w:rPr>
        <w:tab/>
      </w:r>
      <w:r w:rsidR="00D70D51">
        <w:rPr>
          <w:rFonts w:cs="Times New Roman"/>
          <w:spacing w:val="-3"/>
        </w:rPr>
        <w:tab/>
        <w:t>C</w:t>
      </w:r>
      <w:r w:rsidR="00D70D51" w:rsidRPr="00795433">
        <w:rPr>
          <w:rFonts w:cs="Times New Roman"/>
          <w:spacing w:val="-3"/>
        </w:rPr>
        <w:t>-</w:t>
      </w:r>
      <w:r w:rsidR="00D70D51">
        <w:rPr>
          <w:rFonts w:cs="Times New Roman"/>
          <w:spacing w:val="-3"/>
        </w:rPr>
        <w:t>2012-2295218</w:t>
      </w:r>
    </w:p>
    <w:p w:rsidR="00D70D51" w:rsidRPr="00795433" w:rsidRDefault="003D3D02" w:rsidP="00D70D51">
      <w:pPr>
        <w:tabs>
          <w:tab w:val="left" w:pos="-720"/>
        </w:tabs>
        <w:suppressAutoHyphens/>
        <w:rPr>
          <w:rFonts w:cs="Times New Roman"/>
          <w:spacing w:val="-3"/>
        </w:rPr>
      </w:pPr>
      <w:r w:rsidRPr="00795433">
        <w:rPr>
          <w:rFonts w:cs="Times New Roman"/>
          <w:spacing w:val="-3"/>
        </w:rPr>
        <w:tab/>
      </w:r>
      <w:r w:rsidRPr="00795433">
        <w:rPr>
          <w:rFonts w:cs="Times New Roman"/>
          <w:spacing w:val="-3"/>
        </w:rPr>
        <w:tab/>
        <w:t>v.</w:t>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t>:</w:t>
      </w:r>
      <w:r w:rsidRPr="00795433">
        <w:rPr>
          <w:rFonts w:cs="Times New Roman"/>
          <w:spacing w:val="-3"/>
        </w:rPr>
        <w:tab/>
      </w:r>
      <w:r w:rsidRPr="00795433">
        <w:rPr>
          <w:rFonts w:cs="Times New Roman"/>
          <w:spacing w:val="-3"/>
        </w:rPr>
        <w:tab/>
      </w:r>
      <w:r w:rsidR="00D70D51">
        <w:rPr>
          <w:rFonts w:cs="Times New Roman"/>
          <w:spacing w:val="-3"/>
        </w:rPr>
        <w:t>C-2012-2295700</w:t>
      </w:r>
    </w:p>
    <w:p w:rsidR="003D3D02" w:rsidRPr="00795433" w:rsidRDefault="00D70D51">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w:t>
      </w:r>
      <w:r>
        <w:rPr>
          <w:rFonts w:cs="Times New Roman"/>
          <w:spacing w:val="-3"/>
        </w:rPr>
        <w:tab/>
      </w:r>
      <w:r>
        <w:rPr>
          <w:rFonts w:cs="Times New Roman"/>
          <w:spacing w:val="-3"/>
        </w:rPr>
        <w:tab/>
        <w:t>C-2012-2298317</w:t>
      </w:r>
    </w:p>
    <w:p w:rsidR="00D70D51" w:rsidRDefault="003D3D02">
      <w:pPr>
        <w:tabs>
          <w:tab w:val="left" w:pos="-720"/>
        </w:tabs>
        <w:suppressAutoHyphens/>
        <w:rPr>
          <w:rFonts w:cs="Times New Roman"/>
          <w:spacing w:val="-3"/>
        </w:rPr>
      </w:pP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t>:</w:t>
      </w:r>
      <w:r w:rsidR="00D70D51">
        <w:rPr>
          <w:rFonts w:cs="Times New Roman"/>
          <w:spacing w:val="-3"/>
        </w:rPr>
        <w:tab/>
      </w:r>
      <w:r w:rsidR="00D70D51">
        <w:rPr>
          <w:rFonts w:cs="Times New Roman"/>
          <w:spacing w:val="-3"/>
        </w:rPr>
        <w:tab/>
        <w:t>C-2012-2298575</w:t>
      </w:r>
    </w:p>
    <w:p w:rsidR="003D3D02" w:rsidRDefault="006A09D4">
      <w:pPr>
        <w:tabs>
          <w:tab w:val="left" w:pos="-720"/>
        </w:tabs>
        <w:suppressAutoHyphens/>
        <w:rPr>
          <w:rFonts w:cs="Times New Roman"/>
          <w:spacing w:val="-3"/>
        </w:rPr>
      </w:pPr>
      <w:r>
        <w:rPr>
          <w:rFonts w:cs="Times New Roman"/>
          <w:spacing w:val="-3"/>
        </w:rPr>
        <w:t>Peoples Natural Gas Company</w:t>
      </w:r>
      <w:r w:rsidR="00750498">
        <w:rPr>
          <w:rFonts w:cs="Times New Roman"/>
          <w:spacing w:val="-3"/>
        </w:rPr>
        <w:t xml:space="preserve"> LLC</w:t>
      </w:r>
      <w:r w:rsidR="003D3D02">
        <w:rPr>
          <w:rFonts w:cs="Times New Roman"/>
          <w:spacing w:val="-3"/>
        </w:rPr>
        <w:tab/>
      </w:r>
      <w:r w:rsidR="003D3D02">
        <w:rPr>
          <w:rFonts w:cs="Times New Roman"/>
          <w:spacing w:val="-3"/>
        </w:rPr>
        <w:tab/>
      </w:r>
      <w:r w:rsidR="003D3D02">
        <w:rPr>
          <w:rFonts w:cs="Times New Roman"/>
          <w:spacing w:val="-3"/>
        </w:rPr>
        <w:tab/>
      </w:r>
      <w:r w:rsidR="003D3D02" w:rsidRPr="00795433">
        <w:rPr>
          <w:rFonts w:cs="Times New Roman"/>
          <w:spacing w:val="-3"/>
        </w:rPr>
        <w:t>:</w:t>
      </w:r>
      <w:r w:rsidR="00D70D51">
        <w:rPr>
          <w:rFonts w:cs="Times New Roman"/>
          <w:spacing w:val="-3"/>
        </w:rPr>
        <w:tab/>
      </w:r>
      <w:r w:rsidR="00D70D51">
        <w:rPr>
          <w:rFonts w:cs="Times New Roman"/>
          <w:spacing w:val="-3"/>
        </w:rPr>
        <w:tab/>
      </w:r>
      <w:r w:rsidR="00B761E3">
        <w:rPr>
          <w:rFonts w:cs="Times New Roman"/>
          <w:spacing w:val="-3"/>
        </w:rPr>
        <w:t>C-2012-2299156</w:t>
      </w:r>
    </w:p>
    <w:p w:rsidR="003D3D02" w:rsidRDefault="003D3D02">
      <w:pPr>
        <w:tabs>
          <w:tab w:val="left" w:pos="-720"/>
        </w:tabs>
        <w:suppressAutoHyphens/>
        <w:rPr>
          <w:rFonts w:cs="Times New Roman"/>
          <w:spacing w:val="-3"/>
        </w:rPr>
      </w:pPr>
    </w:p>
    <w:p w:rsidR="003D3D02" w:rsidRDefault="003D3D02">
      <w:pPr>
        <w:tabs>
          <w:tab w:val="left" w:pos="-720"/>
        </w:tabs>
        <w:suppressAutoHyphens/>
        <w:rPr>
          <w:rFonts w:cs="Times New Roman"/>
          <w:spacing w:val="-3"/>
        </w:rPr>
      </w:pPr>
    </w:p>
    <w:p w:rsidR="003D3D02" w:rsidRPr="00431564" w:rsidRDefault="003D3D02">
      <w:pPr>
        <w:tabs>
          <w:tab w:val="left" w:pos="-720"/>
        </w:tabs>
        <w:suppressAutoHyphens/>
        <w:rPr>
          <w:rFonts w:cs="Times New Roman"/>
          <w:spacing w:val="-3"/>
        </w:rPr>
      </w:pPr>
    </w:p>
    <w:p w:rsidR="003D3D02" w:rsidRDefault="003D3D02" w:rsidP="00795433">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rsidR="003D3D02" w:rsidRDefault="003D3D02" w:rsidP="00795433">
      <w:pPr>
        <w:tabs>
          <w:tab w:val="center" w:pos="4680"/>
        </w:tabs>
        <w:suppressAutoHyphens/>
        <w:rPr>
          <w:rFonts w:cs="Times New Roman"/>
          <w:spacing w:val="-3"/>
          <w:u w:val="single"/>
        </w:rPr>
      </w:pPr>
    </w:p>
    <w:p w:rsidR="003D3D02" w:rsidRPr="00795433" w:rsidRDefault="003D3D02" w:rsidP="00795433">
      <w:pPr>
        <w:tabs>
          <w:tab w:val="center" w:pos="4680"/>
        </w:tabs>
        <w:suppressAutoHyphens/>
        <w:rPr>
          <w:rFonts w:cs="Times New Roman"/>
          <w:spacing w:val="-3"/>
          <w:u w:val="single"/>
        </w:rPr>
      </w:pPr>
    </w:p>
    <w:p w:rsidR="003D3D02" w:rsidRDefault="003D3D02" w:rsidP="00C80B55">
      <w:pPr>
        <w:tabs>
          <w:tab w:val="left" w:pos="-720"/>
        </w:tabs>
        <w:suppressAutoHyphens/>
        <w:spacing w:line="360" w:lineRule="auto"/>
        <w:ind w:firstLine="1440"/>
        <w:rPr>
          <w:rFonts w:cs="Times New Roman"/>
          <w:spacing w:val="-3"/>
        </w:rPr>
      </w:pPr>
      <w:r w:rsidRPr="00795433">
        <w:rPr>
          <w:rFonts w:cs="Times New Roman"/>
          <w:spacing w:val="-3"/>
        </w:rPr>
        <w:t>A</w:t>
      </w:r>
      <w:r>
        <w:rPr>
          <w:rFonts w:cs="Times New Roman"/>
          <w:spacing w:val="-3"/>
        </w:rPr>
        <w:t xml:space="preserve"> Prehearing Conference is scheduled in this case for</w:t>
      </w:r>
      <w:r w:rsidRPr="00795433">
        <w:rPr>
          <w:rFonts w:cs="Times New Roman"/>
          <w:spacing w:val="-3"/>
        </w:rPr>
        <w:t xml:space="preserve"> </w:t>
      </w:r>
      <w:r w:rsidR="00DB683B">
        <w:rPr>
          <w:rFonts w:cs="Times New Roman"/>
          <w:b/>
          <w:spacing w:val="-3"/>
        </w:rPr>
        <w:t>Tu</w:t>
      </w:r>
      <w:r w:rsidR="00F85CD7">
        <w:rPr>
          <w:rFonts w:cs="Times New Roman"/>
          <w:b/>
          <w:spacing w:val="-3"/>
        </w:rPr>
        <w:t>e</w:t>
      </w:r>
      <w:r w:rsidR="00DB683B">
        <w:rPr>
          <w:rFonts w:cs="Times New Roman"/>
          <w:b/>
          <w:spacing w:val="-3"/>
        </w:rPr>
        <w:t>s</w:t>
      </w:r>
      <w:r w:rsidR="00750498">
        <w:rPr>
          <w:rFonts w:cs="Times New Roman"/>
          <w:b/>
          <w:spacing w:val="-3"/>
        </w:rPr>
        <w:t xml:space="preserve">day, </w:t>
      </w:r>
      <w:r w:rsidR="00DB683B">
        <w:rPr>
          <w:rFonts w:cs="Times New Roman"/>
          <w:b/>
          <w:spacing w:val="-3"/>
        </w:rPr>
        <w:t>May 8</w:t>
      </w:r>
      <w:r w:rsidRPr="005F0D3B">
        <w:rPr>
          <w:rFonts w:cs="Times New Roman"/>
          <w:b/>
          <w:spacing w:val="-3"/>
        </w:rPr>
        <w:t>, 201</w:t>
      </w:r>
      <w:r w:rsidR="00DB683B">
        <w:rPr>
          <w:rFonts w:cs="Times New Roman"/>
          <w:b/>
          <w:spacing w:val="-3"/>
        </w:rPr>
        <w:t>2</w:t>
      </w:r>
      <w:r w:rsidRPr="005F0D3B">
        <w:rPr>
          <w:rFonts w:cs="Times New Roman"/>
          <w:b/>
          <w:spacing w:val="-3"/>
        </w:rPr>
        <w:t>, at 10:00 a.m., in Hearing Room #</w:t>
      </w:r>
      <w:r w:rsidR="00DB683B">
        <w:rPr>
          <w:rFonts w:cs="Times New Roman"/>
          <w:b/>
          <w:spacing w:val="-3"/>
        </w:rPr>
        <w:t>3</w:t>
      </w:r>
      <w:r w:rsidRPr="005F0D3B">
        <w:rPr>
          <w:rFonts w:cs="Times New Roman"/>
          <w:b/>
          <w:spacing w:val="-3"/>
        </w:rPr>
        <w:t xml:space="preserve">, Commonwealth Keystone Building, </w:t>
      </w:r>
      <w:proofErr w:type="gramStart"/>
      <w:r w:rsidRPr="005F0D3B">
        <w:rPr>
          <w:rFonts w:cs="Times New Roman"/>
          <w:b/>
          <w:spacing w:val="-3"/>
        </w:rPr>
        <w:t>400</w:t>
      </w:r>
      <w:proofErr w:type="gramEnd"/>
      <w:r w:rsidRPr="005F0D3B">
        <w:rPr>
          <w:rFonts w:cs="Times New Roman"/>
          <w:b/>
          <w:spacing w:val="-3"/>
        </w:rPr>
        <w:t xml:space="preserve"> North Street, Harrisburg, PA</w:t>
      </w:r>
      <w:r>
        <w:rPr>
          <w:rFonts w:cs="Times New Roman"/>
          <w:b/>
          <w:spacing w:val="-3"/>
        </w:rPr>
        <w:t xml:space="preserve">.  </w:t>
      </w:r>
      <w:r>
        <w:t xml:space="preserve"> Please be advised that th</w:t>
      </w:r>
      <w:r w:rsidR="00DB683B">
        <w:t>e undersigned presiding officer</w:t>
      </w:r>
      <w:r>
        <w:t xml:space="preserve"> will preside telephonically from the </w:t>
      </w:r>
      <w:r w:rsidRPr="005F0D3B">
        <w:t>2</w:t>
      </w:r>
      <w:r w:rsidRPr="005F0D3B">
        <w:rPr>
          <w:vertAlign w:val="superscript"/>
        </w:rPr>
        <w:t>nd</w:t>
      </w:r>
      <w:r w:rsidRPr="005F0D3B">
        <w:t xml:space="preserve"> Floor</w:t>
      </w:r>
      <w:r>
        <w:t xml:space="preserve"> </w:t>
      </w:r>
      <w:r w:rsidRPr="005F0D3B">
        <w:t>Hearing Room, Piatt Place, 301 Fifth Avenue, Pittsburgh, Pennsylvania 15222.</w:t>
      </w:r>
      <w:r>
        <w:t xml:space="preserve">  Pittsburgh area parties may report to the aforementioned location in Pittsburgh.  Harrisburg parties, ple</w:t>
      </w:r>
      <w:r w:rsidR="00750498">
        <w:t xml:space="preserve">ase report to Hearing Room No. </w:t>
      </w:r>
      <w:r w:rsidR="00DB683B">
        <w:t>3</w:t>
      </w:r>
      <w:r>
        <w:t xml:space="preserve">, Plaza Level, Commonwealth Keystone Building, 400 North Street, Harrisburg, Pennsylvania 17120.  </w:t>
      </w:r>
    </w:p>
    <w:p w:rsidR="003D3D02" w:rsidRDefault="003D3D02" w:rsidP="00C80B55">
      <w:pPr>
        <w:tabs>
          <w:tab w:val="left" w:pos="-720"/>
        </w:tabs>
        <w:suppressAutoHyphens/>
        <w:spacing w:line="360" w:lineRule="auto"/>
        <w:ind w:firstLine="1440"/>
        <w:rPr>
          <w:rFonts w:cs="Times New Roman"/>
          <w:spacing w:val="-3"/>
        </w:rPr>
      </w:pPr>
    </w:p>
    <w:p w:rsidR="003D3D02" w:rsidRPr="00795433" w:rsidRDefault="003D3D02" w:rsidP="00C80B55">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rsidR="003D3D02" w:rsidRPr="00593BBB" w:rsidRDefault="003D3D02" w:rsidP="003C4433"/>
    <w:p w:rsidR="003D3D02" w:rsidRPr="00593BBB" w:rsidRDefault="003D3D02" w:rsidP="00686ED6">
      <w:pPr>
        <w:numPr>
          <w:ilvl w:val="0"/>
          <w:numId w:val="8"/>
        </w:numPr>
        <w:tabs>
          <w:tab w:val="clear" w:pos="2160"/>
          <w:tab w:val="num" w:pos="0"/>
        </w:tabs>
        <w:autoSpaceDE/>
        <w:autoSpaceDN/>
        <w:spacing w:line="360" w:lineRule="auto"/>
        <w:ind w:left="0" w:firstLine="1440"/>
      </w:pPr>
      <w:r w:rsidRPr="00593BBB">
        <w:t xml:space="preserve">Each party must </w:t>
      </w:r>
      <w:r>
        <w:t>fil</w:t>
      </w:r>
      <w:r w:rsidRPr="00593BBB">
        <w:t xml:space="preserve">e and serve, prior to </w:t>
      </w:r>
      <w:r w:rsidR="00DB683B">
        <w:rPr>
          <w:b/>
        </w:rPr>
        <w:t>3</w:t>
      </w:r>
      <w:r w:rsidRPr="009965AF">
        <w:rPr>
          <w:b/>
        </w:rPr>
        <w:t>:00</w:t>
      </w:r>
      <w:r w:rsidRPr="00593BBB">
        <w:rPr>
          <w:b/>
        </w:rPr>
        <w:t xml:space="preserve"> </w:t>
      </w:r>
      <w:r>
        <w:rPr>
          <w:b/>
        </w:rPr>
        <w:t>p</w:t>
      </w:r>
      <w:r w:rsidRPr="00593BBB">
        <w:rPr>
          <w:b/>
        </w:rPr>
        <w:t xml:space="preserve">.m. </w:t>
      </w:r>
      <w:r w:rsidRPr="00593BBB">
        <w:t>on</w:t>
      </w:r>
      <w:r w:rsidRPr="00593BBB">
        <w:rPr>
          <w:b/>
        </w:rPr>
        <w:t xml:space="preserve"> </w:t>
      </w:r>
      <w:r w:rsidR="00DB683B">
        <w:rPr>
          <w:b/>
        </w:rPr>
        <w:t xml:space="preserve">May </w:t>
      </w:r>
      <w:r w:rsidR="00750498">
        <w:rPr>
          <w:b/>
        </w:rPr>
        <w:t>7</w:t>
      </w:r>
      <w:r w:rsidRPr="00593BBB">
        <w:rPr>
          <w:b/>
        </w:rPr>
        <w:t>, 201</w:t>
      </w:r>
      <w:r w:rsidR="00DB683B">
        <w:rPr>
          <w:b/>
        </w:rPr>
        <w:t>2</w:t>
      </w:r>
      <w:r w:rsidRPr="003C6039">
        <w:rPr>
          <w:rFonts w:cs="Times New Roman"/>
          <w:bCs/>
          <w:spacing w:val="-3"/>
        </w:rPr>
        <w:t xml:space="preserve">, a </w:t>
      </w:r>
      <w:r>
        <w:rPr>
          <w:rFonts w:cs="Times New Roman"/>
          <w:bCs/>
          <w:spacing w:val="-3"/>
        </w:rPr>
        <w:t>P</w:t>
      </w:r>
      <w:r w:rsidRPr="003C6039">
        <w:rPr>
          <w:rFonts w:cs="Times New Roman"/>
          <w:bCs/>
          <w:spacing w:val="-3"/>
        </w:rPr>
        <w:t xml:space="preserve">rehearing </w:t>
      </w:r>
      <w:r>
        <w:rPr>
          <w:rFonts w:cs="Times New Roman"/>
          <w:bCs/>
          <w:spacing w:val="-3"/>
        </w:rPr>
        <w:t>C</w:t>
      </w:r>
      <w:r w:rsidRPr="003C6039">
        <w:rPr>
          <w:rFonts w:cs="Times New Roman"/>
          <w:bCs/>
          <w:spacing w:val="-3"/>
        </w:rPr>
        <w:t xml:space="preserve">onference </w:t>
      </w:r>
      <w:r>
        <w:rPr>
          <w:rFonts w:cs="Times New Roman"/>
          <w:bCs/>
          <w:spacing w:val="-3"/>
        </w:rPr>
        <w:t>M</w:t>
      </w:r>
      <w:r w:rsidRPr="003C6039">
        <w:rPr>
          <w:rFonts w:cs="Times New Roman"/>
          <w:bCs/>
          <w:spacing w:val="-3"/>
        </w:rPr>
        <w:t xml:space="preserve">emorandum which sets forth the history of the proceeding, the issues you intend to present, </w:t>
      </w:r>
      <w:r>
        <w:rPr>
          <w:rFonts w:cs="Times New Roman"/>
          <w:bCs/>
          <w:spacing w:val="-3"/>
        </w:rPr>
        <w:t xml:space="preserve">a proposed plan and schedule of discovery, </w:t>
      </w:r>
      <w:r w:rsidRPr="003C6039">
        <w:rPr>
          <w:rFonts w:cs="Times New Roman"/>
          <w:bCs/>
          <w:spacing w:val="-3"/>
        </w:rPr>
        <w:t>a listing of your proposed witnesses and the subject of their testimony</w:t>
      </w:r>
      <w:r>
        <w:rPr>
          <w:rFonts w:cs="Times New Roman"/>
          <w:bCs/>
          <w:spacing w:val="-3"/>
        </w:rPr>
        <w:t>,</w:t>
      </w:r>
      <w:r w:rsidRPr="003C6039">
        <w:rPr>
          <w:rFonts w:cs="Times New Roman"/>
          <w:bCs/>
          <w:spacing w:val="-3"/>
        </w:rPr>
        <w:t xml:space="preserve"> and a proposed litigation schedule, agreed to by all parties if possible, which requires the filing of reply briefs by </w:t>
      </w:r>
      <w:r w:rsidR="009965AF">
        <w:rPr>
          <w:rFonts w:cs="Times New Roman"/>
          <w:b/>
          <w:bCs/>
          <w:spacing w:val="-3"/>
        </w:rPr>
        <w:t>A</w:t>
      </w:r>
      <w:r w:rsidR="00DB683B">
        <w:rPr>
          <w:rFonts w:cs="Times New Roman"/>
          <w:b/>
          <w:bCs/>
          <w:spacing w:val="-3"/>
        </w:rPr>
        <w:t>ugust 10</w:t>
      </w:r>
      <w:r w:rsidR="00750498">
        <w:rPr>
          <w:rFonts w:cs="Times New Roman"/>
          <w:b/>
          <w:bCs/>
          <w:spacing w:val="-3"/>
        </w:rPr>
        <w:t>, 201</w:t>
      </w:r>
      <w:r w:rsidR="00DB683B">
        <w:rPr>
          <w:rFonts w:cs="Times New Roman"/>
          <w:b/>
          <w:bCs/>
          <w:spacing w:val="-3"/>
        </w:rPr>
        <w:t>2</w:t>
      </w:r>
      <w:r w:rsidRPr="003C6039">
        <w:rPr>
          <w:rFonts w:cs="Times New Roman"/>
          <w:bCs/>
          <w:spacing w:val="-3"/>
        </w:rPr>
        <w:t>.</w:t>
      </w:r>
      <w:r>
        <w:rPr>
          <w:rFonts w:cs="Times New Roman"/>
          <w:bCs/>
          <w:spacing w:val="-3"/>
        </w:rPr>
        <w:t xml:space="preserve">  </w:t>
      </w:r>
      <w:r w:rsidRPr="00593BBB">
        <w:t>52 Pa. Code §5.222(d).</w:t>
      </w:r>
      <w:r>
        <w:t xml:space="preserve">  Receipt may be accomplished by either overnight mail or via electronic mail transmission.</w:t>
      </w:r>
    </w:p>
    <w:p w:rsidR="003D3D02" w:rsidRPr="003C6039" w:rsidRDefault="003D3D02" w:rsidP="00686ED6">
      <w:pPr>
        <w:pStyle w:val="ParaTab1"/>
        <w:spacing w:line="360" w:lineRule="auto"/>
        <w:ind w:firstLine="0"/>
        <w:rPr>
          <w:rFonts w:ascii="Times New Roman" w:hAnsi="Times New Roman" w:cs="Times New Roman"/>
          <w:spacing w:val="-3"/>
        </w:rPr>
      </w:pPr>
    </w:p>
    <w:p w:rsidR="003D3D02" w:rsidRDefault="003D3D02" w:rsidP="00A93CA2">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xml:space="preserve">, and must be submitted in writing no later than </w:t>
      </w:r>
      <w:r w:rsidRPr="00795433">
        <w:rPr>
          <w:rFonts w:cs="Times New Roman"/>
          <w:spacing w:val="-3"/>
        </w:rPr>
        <w:lastRenderedPageBreak/>
        <w:t>five (5) days prior to the Prehearing Conference.  52 Pa.</w:t>
      </w:r>
      <w:r>
        <w:rPr>
          <w:rFonts w:cs="Times New Roman"/>
          <w:spacing w:val="-3"/>
        </w:rPr>
        <w:t xml:space="preserve"> </w:t>
      </w:r>
      <w:r w:rsidRPr="00795433">
        <w:rPr>
          <w:rFonts w:cs="Times New Roman"/>
          <w:spacing w:val="-3"/>
        </w:rPr>
        <w:t xml:space="preserve">Code §1.15(b).  </w:t>
      </w:r>
      <w:r>
        <w:t>Requests for changes of initial prehearing conferences must be sent to the under</w:t>
      </w:r>
      <w:r w:rsidR="00DB683B">
        <w:t>signed Administrative Law Judge</w:t>
      </w:r>
      <w:r>
        <w:t xml:space="preserve">, </w:t>
      </w:r>
      <w:r w:rsidRPr="008A29BE">
        <w:rPr>
          <w:b/>
        </w:rPr>
        <w:t>Piatt Place, Suite 220, 301 Fifth Avenue, Pittsburgh, Pennsylvania 15222</w:t>
      </w:r>
      <w:r>
        <w:t>, with copies to all parties of record.  Only the under</w:t>
      </w:r>
      <w:r w:rsidR="00DB683B">
        <w:t>signed Administrative Law Judge</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Pr="00292335">
        <w:t xml:space="preserve">. </w:t>
      </w:r>
    </w:p>
    <w:p w:rsidR="003D3D02" w:rsidRDefault="003D3D02" w:rsidP="00E2610C">
      <w:pPr>
        <w:autoSpaceDE/>
        <w:autoSpaceDN/>
        <w:spacing w:line="360" w:lineRule="auto"/>
        <w:ind w:left="1440"/>
      </w:pPr>
      <w:r>
        <w:t xml:space="preserve"> </w:t>
      </w:r>
    </w:p>
    <w:p w:rsidR="003D3D02" w:rsidRDefault="003D3D02" w:rsidP="00B92872">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rsidR="00DB683B" w:rsidRDefault="00DB683B" w:rsidP="00B92872">
      <w:pPr>
        <w:tabs>
          <w:tab w:val="left" w:pos="-1440"/>
          <w:tab w:val="left" w:pos="-720"/>
          <w:tab w:val="left" w:pos="0"/>
          <w:tab w:val="left" w:pos="720"/>
          <w:tab w:val="left" w:pos="1440"/>
          <w:tab w:val="left" w:pos="2160"/>
        </w:tabs>
        <w:spacing w:line="360" w:lineRule="auto"/>
        <w:ind w:firstLine="1440"/>
        <w:rPr>
          <w:rFonts w:cs="Times New Roman"/>
          <w:spacing w:val="-3"/>
        </w:rPr>
      </w:pPr>
    </w:p>
    <w:p w:rsidR="00DB683B" w:rsidRDefault="00DB683B" w:rsidP="00171844">
      <w:pPr>
        <w:pStyle w:val="ListParagraph"/>
        <w:numPr>
          <w:ilvl w:val="0"/>
          <w:numId w:val="8"/>
        </w:numPr>
        <w:tabs>
          <w:tab w:val="clear" w:pos="2160"/>
        </w:tabs>
        <w:spacing w:line="360" w:lineRule="auto"/>
        <w:ind w:left="0" w:firstLine="1440"/>
        <w:rPr>
          <w:spacing w:val="-3"/>
          <w:sz w:val="24"/>
          <w:szCs w:val="24"/>
        </w:rPr>
      </w:pPr>
      <w:r w:rsidRPr="00171844">
        <w:rPr>
          <w:spacing w:val="-3"/>
          <w:sz w:val="24"/>
          <w:szCs w:val="24"/>
        </w:rPr>
        <w:t>In response to this Prehearing Order, you may proceed one of three ways:</w:t>
      </w:r>
    </w:p>
    <w:p w:rsidR="00171844" w:rsidRPr="00171844" w:rsidRDefault="00171844" w:rsidP="00171844">
      <w:pPr>
        <w:pStyle w:val="ListParagraph"/>
        <w:spacing w:line="360" w:lineRule="auto"/>
        <w:ind w:left="1440"/>
        <w:rPr>
          <w:spacing w:val="-3"/>
          <w:sz w:val="24"/>
          <w:szCs w:val="24"/>
        </w:rPr>
      </w:pPr>
    </w:p>
    <w:p w:rsidR="00DB683B" w:rsidRDefault="00DB683B" w:rsidP="00171844">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Order, your name will be removed from the full service list.  After the Prehearing Conference on May 8, 2012,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rsidR="00171844" w:rsidRPr="00171844" w:rsidRDefault="00171844" w:rsidP="00171844">
      <w:pPr>
        <w:pStyle w:val="ListParagraph"/>
        <w:spacing w:line="360" w:lineRule="auto"/>
        <w:ind w:left="2160"/>
        <w:rPr>
          <w:spacing w:val="-3"/>
          <w:sz w:val="24"/>
          <w:szCs w:val="24"/>
        </w:rPr>
      </w:pPr>
    </w:p>
    <w:p w:rsidR="00DB683B" w:rsidRDefault="00DB683B" w:rsidP="00171844">
      <w:pPr>
        <w:pStyle w:val="ListParagraph"/>
        <w:numPr>
          <w:ilvl w:val="0"/>
          <w:numId w:val="12"/>
        </w:numPr>
        <w:spacing w:line="360" w:lineRule="auto"/>
        <w:ind w:left="0" w:firstLine="2160"/>
        <w:rPr>
          <w:spacing w:val="-3"/>
          <w:sz w:val="24"/>
          <w:szCs w:val="24"/>
        </w:rPr>
      </w:pPr>
      <w:r w:rsidRPr="00507D15">
        <w:rPr>
          <w:b/>
          <w:spacing w:val="-3"/>
          <w:sz w:val="24"/>
          <w:szCs w:val="24"/>
        </w:rPr>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in geo</w:t>
      </w:r>
      <w:r w:rsidRPr="00171844">
        <w:rPr>
          <w:spacing w:val="-3"/>
          <w:sz w:val="24"/>
          <w:szCs w:val="24"/>
        </w:rPr>
        <w:t>graphical areas affected by the rate filing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w:t>
      </w:r>
      <w:r w:rsidR="00167BE4">
        <w:rPr>
          <w:spacing w:val="-3"/>
          <w:sz w:val="24"/>
          <w:szCs w:val="24"/>
        </w:rPr>
        <w:t>.  I</w:t>
      </w:r>
      <w:r w:rsidRPr="00171844">
        <w:rPr>
          <w:spacing w:val="-3"/>
          <w:sz w:val="24"/>
          <w:szCs w:val="24"/>
        </w:rPr>
        <w:t>f you testify at a public input hearing</w:t>
      </w:r>
      <w:r w:rsidR="00167BE4">
        <w:rPr>
          <w:spacing w:val="-3"/>
          <w:sz w:val="24"/>
          <w:szCs w:val="24"/>
        </w:rPr>
        <w:t>, y</w:t>
      </w:r>
      <w:r w:rsidRPr="00171844">
        <w:rPr>
          <w:spacing w:val="-3"/>
          <w:sz w:val="24"/>
          <w:szCs w:val="24"/>
        </w:rPr>
        <w:t xml:space="preserve">ou will not be permitted to also testify at the technical evidentiary hearings.  If you want to attend a public input hearing and do not wish to remain on the service list for pleadings, filings, discovery requests or orders and decisions in this matter, you are not required to </w:t>
      </w:r>
      <w:r w:rsidRPr="00171844">
        <w:rPr>
          <w:spacing w:val="-3"/>
          <w:sz w:val="24"/>
          <w:szCs w:val="24"/>
        </w:rPr>
        <w:lastRenderedPageBreak/>
        <w:t>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p>
    <w:p w:rsidR="00F85CD7" w:rsidRPr="00F85CD7" w:rsidRDefault="00F85CD7" w:rsidP="00F85CD7">
      <w:pPr>
        <w:pStyle w:val="ListParagraph"/>
        <w:rPr>
          <w:spacing w:val="-3"/>
          <w:sz w:val="24"/>
          <w:szCs w:val="24"/>
        </w:rPr>
      </w:pPr>
    </w:p>
    <w:p w:rsidR="00DB683B" w:rsidRPr="00171844" w:rsidRDefault="00DB683B" w:rsidP="00171844">
      <w:pPr>
        <w:pStyle w:val="ListParagraph"/>
        <w:numPr>
          <w:ilvl w:val="0"/>
          <w:numId w:val="12"/>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Your </w:t>
      </w:r>
      <w:r w:rsidRPr="005202CC">
        <w:rPr>
          <w:i/>
          <w:spacing w:val="-3"/>
          <w:sz w:val="24"/>
          <w:szCs w:val="24"/>
        </w:rPr>
        <w:t>rights</w:t>
      </w:r>
      <w:r w:rsidRPr="00171844">
        <w:rPr>
          <w:spacing w:val="-3"/>
          <w:sz w:val="24"/>
          <w:szCs w:val="24"/>
        </w:rPr>
        <w:t xml:space="preserve"> as a party of record include the ability to present you</w:t>
      </w:r>
      <w:r w:rsidR="000F3F61">
        <w:rPr>
          <w:spacing w:val="-3"/>
          <w:sz w:val="24"/>
          <w:szCs w:val="24"/>
        </w:rPr>
        <w:t>r</w:t>
      </w:r>
      <w:r w:rsidRPr="00171844">
        <w:rPr>
          <w:spacing w:val="-3"/>
          <w:sz w:val="24"/>
          <w:szCs w:val="24"/>
        </w:rPr>
        <w:t xml:space="preserve"> own testimony and </w:t>
      </w:r>
      <w:r w:rsidR="000F3F61">
        <w:rPr>
          <w:spacing w:val="-3"/>
          <w:sz w:val="24"/>
          <w:szCs w:val="24"/>
        </w:rPr>
        <w:t xml:space="preserve">to </w:t>
      </w:r>
      <w:r w:rsidRPr="00171844">
        <w:rPr>
          <w:spacing w:val="-3"/>
          <w:sz w:val="24"/>
          <w:szCs w:val="24"/>
        </w:rPr>
        <w:t xml:space="preserve">cross-examine other witnesses at the formal </w:t>
      </w:r>
      <w:r w:rsidR="00507D15">
        <w:rPr>
          <w:spacing w:val="-3"/>
          <w:sz w:val="24"/>
          <w:szCs w:val="24"/>
        </w:rPr>
        <w:t>h</w:t>
      </w:r>
      <w:r w:rsidRPr="00171844">
        <w:rPr>
          <w:spacing w:val="-3"/>
          <w:sz w:val="24"/>
          <w:szCs w:val="24"/>
        </w:rPr>
        <w:t xml:space="preserve">earings, and to file exceptions to the presiding officer’s recommended decision.  Your </w:t>
      </w:r>
      <w:r w:rsidRPr="005202CC">
        <w:rPr>
          <w:i/>
          <w:spacing w:val="-3"/>
          <w:sz w:val="24"/>
          <w:szCs w:val="24"/>
        </w:rPr>
        <w:t>duties</w:t>
      </w:r>
      <w:r w:rsidRPr="00171844">
        <w:rPr>
          <w:spacing w:val="-3"/>
          <w:sz w:val="24"/>
          <w:szCs w:val="24"/>
        </w:rPr>
        <w:t xml:space="preserve"> as a party of record are that you must answer all discovery requests serv</w:t>
      </w:r>
      <w:r w:rsidR="000F3F61">
        <w:rPr>
          <w:spacing w:val="-3"/>
          <w:sz w:val="24"/>
          <w:szCs w:val="24"/>
        </w:rPr>
        <w:t>ed</w:t>
      </w:r>
      <w:r w:rsidRPr="00171844">
        <w:rPr>
          <w:spacing w:val="-3"/>
          <w:sz w:val="24"/>
          <w:szCs w:val="24"/>
        </w:rPr>
        <w:t xml:space="preserve"> upon you in accordance with the rules.  You will be required to serve a copy of anything that you </w:t>
      </w:r>
      <w:r w:rsidRPr="005202CC">
        <w:rPr>
          <w:i/>
          <w:spacing w:val="-3"/>
          <w:sz w:val="24"/>
          <w:szCs w:val="24"/>
        </w:rPr>
        <w:t>file</w:t>
      </w:r>
      <w:r w:rsidRPr="00171844">
        <w:rPr>
          <w:spacing w:val="-3"/>
          <w:sz w:val="24"/>
          <w:szCs w:val="24"/>
        </w:rPr>
        <w:t xml:space="preserve"> upon the presiding officer and </w:t>
      </w:r>
      <w:r w:rsidRPr="005202CC">
        <w:rPr>
          <w:spacing w:val="-3"/>
          <w:sz w:val="24"/>
          <w:szCs w:val="24"/>
          <w:u w:val="single"/>
        </w:rPr>
        <w:t>each party appearing on the service list</w:t>
      </w:r>
      <w:r w:rsidRPr="00171844">
        <w:rPr>
          <w:spacing w:val="-3"/>
          <w:sz w:val="24"/>
          <w:szCs w:val="24"/>
        </w:rPr>
        <w:t xml:space="preserve">, as modified after the Prehearing Conference on May 8, 2012, regardless of the cost of postage.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171844">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5202CC">
        <w:rPr>
          <w:b/>
          <w:spacing w:val="-3"/>
          <w:sz w:val="24"/>
          <w:szCs w:val="24"/>
        </w:rPr>
        <w:t>The Pennsylvania Code is available on-line</w:t>
      </w:r>
      <w:r w:rsidR="00171844" w:rsidRPr="00171844">
        <w:rPr>
          <w:spacing w:val="-3"/>
          <w:sz w:val="24"/>
          <w:szCs w:val="24"/>
        </w:rPr>
        <w:t xml:space="preserve"> at </w:t>
      </w:r>
      <w:r w:rsidR="005202CC" w:rsidRPr="005202CC">
        <w:rPr>
          <w:spacing w:val="-3"/>
          <w:sz w:val="24"/>
          <w:szCs w:val="24"/>
          <w:u w:val="single"/>
        </w:rPr>
        <w:t>www</w:t>
      </w:r>
      <w:r w:rsidR="00171844" w:rsidRPr="005202CC">
        <w:rPr>
          <w:spacing w:val="-3"/>
          <w:sz w:val="24"/>
          <w:szCs w:val="24"/>
          <w:u w:val="single"/>
        </w:rPr>
        <w:t>.pacode.com</w:t>
      </w:r>
      <w:r w:rsidR="00171844" w:rsidRPr="00171844">
        <w:rPr>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5202CC">
        <w:rPr>
          <w:i/>
          <w:spacing w:val="-3"/>
          <w:sz w:val="24"/>
          <w:szCs w:val="24"/>
        </w:rPr>
        <w:t>See Ordering Paragraph 5</w:t>
      </w:r>
      <w:r w:rsidR="00171844" w:rsidRPr="00171844">
        <w:rPr>
          <w:spacing w:val="-3"/>
          <w:sz w:val="24"/>
          <w:szCs w:val="24"/>
        </w:rPr>
        <w:t>.</w:t>
      </w:r>
    </w:p>
    <w:p w:rsidR="003D3D02" w:rsidRPr="00171844" w:rsidRDefault="003D3D02" w:rsidP="0045783A">
      <w:pPr>
        <w:tabs>
          <w:tab w:val="left" w:pos="-1440"/>
          <w:tab w:val="left" w:pos="-720"/>
          <w:tab w:val="left" w:pos="0"/>
          <w:tab w:val="left" w:pos="720"/>
          <w:tab w:val="left" w:pos="1440"/>
          <w:tab w:val="left" w:pos="2160"/>
        </w:tabs>
        <w:spacing w:line="360" w:lineRule="auto"/>
        <w:ind w:firstLine="1440"/>
        <w:rPr>
          <w:rFonts w:cs="Times New Roman"/>
          <w:spacing w:val="-3"/>
        </w:rPr>
      </w:pPr>
    </w:p>
    <w:p w:rsidR="003D3D02" w:rsidRDefault="00DB683B" w:rsidP="0045783A">
      <w:pPr>
        <w:tabs>
          <w:tab w:val="left" w:pos="-1440"/>
          <w:tab w:val="left" w:pos="-720"/>
          <w:tab w:val="left" w:pos="0"/>
          <w:tab w:val="left" w:pos="720"/>
          <w:tab w:val="left" w:pos="1440"/>
          <w:tab w:val="left" w:pos="2160"/>
        </w:tabs>
        <w:spacing w:line="360" w:lineRule="auto"/>
        <w:ind w:firstLine="1440"/>
      </w:pPr>
      <w:r>
        <w:rPr>
          <w:rFonts w:cs="Times New Roman"/>
          <w:spacing w:val="-3"/>
        </w:rPr>
        <w:t>4</w:t>
      </w:r>
      <w:r w:rsidR="003D3D02">
        <w:rPr>
          <w:rFonts w:cs="Times New Roman"/>
          <w:spacing w:val="-3"/>
        </w:rPr>
        <w:t>.</w:t>
      </w:r>
      <w:r w:rsidR="003D3D02" w:rsidRPr="00795433">
        <w:rPr>
          <w:rFonts w:cs="Times New Roman"/>
          <w:spacing w:val="-3"/>
        </w:rPr>
        <w:tab/>
      </w:r>
      <w:r w:rsidR="003D3D02">
        <w:t>Please review the regulations pertaining to prehearing conferences, 52 Pa. Code §5.221-§5.224, and in particular, §5.222(d) which provides, in part:</w:t>
      </w:r>
    </w:p>
    <w:p w:rsidR="003D3D02" w:rsidRPr="00795433" w:rsidRDefault="003D3D02" w:rsidP="00F22CE7">
      <w:pPr>
        <w:pStyle w:val="ParaTab1"/>
        <w:spacing w:line="360" w:lineRule="auto"/>
        <w:ind w:firstLine="0"/>
        <w:rPr>
          <w:rFonts w:ascii="Times New Roman" w:hAnsi="Times New Roman" w:cs="Times New Roman"/>
          <w:spacing w:val="-3"/>
        </w:rPr>
      </w:pPr>
    </w:p>
    <w:p w:rsidR="003D3D02" w:rsidRDefault="003D3D02" w:rsidP="007002BB">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3D3D02" w:rsidRDefault="003D3D02"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Default="003D3D02" w:rsidP="0045783A">
      <w:pPr>
        <w:tabs>
          <w:tab w:val="left" w:pos="2070"/>
        </w:tabs>
        <w:ind w:left="1440" w:right="1440"/>
      </w:pPr>
      <w:r w:rsidRPr="00795433">
        <w:rPr>
          <w:rFonts w:cs="Times New Roman"/>
          <w:spacing w:val="-3"/>
        </w:rPr>
        <w:t xml:space="preserve"> </w:t>
      </w:r>
    </w:p>
    <w:p w:rsidR="003D3D02" w:rsidRPr="00D549E7" w:rsidRDefault="003D3D02" w:rsidP="003E41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rsidR="003D3D02" w:rsidRPr="00D549E7" w:rsidRDefault="003D3D02" w:rsidP="003E413E">
      <w:pPr>
        <w:ind w:left="1440" w:right="1440" w:firstLine="720"/>
      </w:pPr>
    </w:p>
    <w:p w:rsidR="003D3D02" w:rsidRDefault="003D3D02" w:rsidP="003E413E">
      <w:pPr>
        <w:tabs>
          <w:tab w:val="left" w:pos="2880"/>
        </w:tabs>
        <w:ind w:left="2880" w:right="1440" w:hanging="720"/>
      </w:pPr>
      <w:r>
        <w:lastRenderedPageBreak/>
        <w:tab/>
      </w:r>
      <w:r w:rsidRPr="00D549E7">
        <w:t>(</w:t>
      </w:r>
      <w:proofErr w:type="spellStart"/>
      <w:r w:rsidRPr="00D549E7">
        <w:t>i</w:t>
      </w:r>
      <w:proofErr w:type="spellEnd"/>
      <w:r w:rsidRPr="00D549E7">
        <w:t>)</w:t>
      </w:r>
      <w:r>
        <w:t xml:space="preserve"> </w:t>
      </w:r>
      <w:r w:rsidRPr="00D549E7">
        <w:t>The presently identified issues.</w:t>
      </w:r>
    </w:p>
    <w:p w:rsidR="003D3D02" w:rsidRPr="00D549E7" w:rsidRDefault="003D3D02" w:rsidP="003E413E">
      <w:pPr>
        <w:ind w:left="2160" w:right="1440" w:firstLine="360"/>
      </w:pPr>
    </w:p>
    <w:p w:rsidR="003D3D02" w:rsidRDefault="003D3D02" w:rsidP="003E413E">
      <w:pPr>
        <w:tabs>
          <w:tab w:val="left" w:pos="2880"/>
        </w:tabs>
        <w:ind w:left="2880" w:right="1440" w:hanging="720"/>
      </w:pPr>
      <w:r>
        <w:tab/>
      </w:r>
      <w:r w:rsidRPr="00D549E7">
        <w:t>(ii)</w:t>
      </w:r>
      <w:r>
        <w:t xml:space="preserve"> </w:t>
      </w:r>
      <w:r w:rsidRPr="00D549E7">
        <w:t>The names and addresses of the witnesses.</w:t>
      </w:r>
    </w:p>
    <w:p w:rsidR="003D3D02" w:rsidRDefault="003D3D02" w:rsidP="003E413E">
      <w:pPr>
        <w:tabs>
          <w:tab w:val="left" w:pos="2880"/>
        </w:tabs>
        <w:ind w:left="2880" w:right="1440"/>
      </w:pPr>
    </w:p>
    <w:p w:rsidR="003D3D02" w:rsidRPr="00D549E7" w:rsidRDefault="003D3D02" w:rsidP="003E413E">
      <w:pPr>
        <w:tabs>
          <w:tab w:val="left" w:pos="2880"/>
        </w:tabs>
        <w:ind w:left="2880" w:right="1440"/>
      </w:pPr>
      <w:r w:rsidRPr="00D549E7">
        <w:t>(iii)</w:t>
      </w:r>
      <w:r>
        <w:t xml:space="preserve"> </w:t>
      </w:r>
      <w:r w:rsidRPr="00D549E7">
        <w:t>The proposed area of testimony of each witness.</w:t>
      </w:r>
    </w:p>
    <w:p w:rsidR="003D3D02" w:rsidRPr="00D549E7" w:rsidRDefault="003D3D02" w:rsidP="003E413E">
      <w:pPr>
        <w:ind w:left="2880" w:right="1440" w:firstLine="360"/>
      </w:pPr>
    </w:p>
    <w:p w:rsidR="003D3D02" w:rsidRDefault="003D3D02" w:rsidP="003E41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rsidR="003D3D02" w:rsidRPr="00D549E7" w:rsidRDefault="003D3D02" w:rsidP="003E413E">
      <w:pPr>
        <w:tabs>
          <w:tab w:val="left" w:pos="2430"/>
          <w:tab w:val="left" w:pos="2520"/>
        </w:tabs>
        <w:ind w:left="2880" w:right="1440" w:hanging="1080"/>
      </w:pPr>
    </w:p>
    <w:p w:rsidR="003D3D02" w:rsidRDefault="003D3D02" w:rsidP="003E413E">
      <w:pPr>
        <w:tabs>
          <w:tab w:val="left" w:pos="2880"/>
        </w:tabs>
        <w:ind w:left="2880" w:right="1440" w:hanging="720"/>
      </w:pPr>
      <w:r>
        <w:tab/>
        <w:t>(</w:t>
      </w:r>
      <w:proofErr w:type="spellStart"/>
      <w:r>
        <w:t>i</w:t>
      </w:r>
      <w:proofErr w:type="spellEnd"/>
      <w:r>
        <w:t xml:space="preserve">) </w:t>
      </w:r>
      <w:r w:rsidRPr="00D549E7">
        <w:t>Development of a proposed procedural schedule.</w:t>
      </w:r>
    </w:p>
    <w:p w:rsidR="003D3D02" w:rsidRPr="00D549E7" w:rsidRDefault="003D3D02" w:rsidP="003E413E">
      <w:pPr>
        <w:ind w:left="2880" w:right="1440" w:hanging="360"/>
      </w:pPr>
    </w:p>
    <w:p w:rsidR="003D3D02" w:rsidRDefault="003D3D02" w:rsidP="00171844">
      <w:pPr>
        <w:tabs>
          <w:tab w:val="left" w:pos="2880"/>
        </w:tabs>
        <w:ind w:left="2880" w:right="1440" w:hanging="720"/>
      </w:pPr>
      <w:r>
        <w:tab/>
        <w:t xml:space="preserve">(ii) </w:t>
      </w:r>
      <w:r w:rsidRPr="00D549E7">
        <w:t>Advance study of all relevant materials.</w:t>
      </w:r>
    </w:p>
    <w:p w:rsidR="00171844" w:rsidRDefault="00171844" w:rsidP="00171844">
      <w:pPr>
        <w:tabs>
          <w:tab w:val="left" w:pos="2880"/>
        </w:tabs>
        <w:ind w:left="2880" w:right="1440" w:hanging="720"/>
      </w:pPr>
    </w:p>
    <w:p w:rsidR="003D3D02" w:rsidRPr="00D549E7" w:rsidRDefault="003D3D02" w:rsidP="003E41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rsidR="003D3D02" w:rsidRPr="00D549E7" w:rsidRDefault="003D3D02" w:rsidP="003E413E">
      <w:pPr>
        <w:ind w:left="2880" w:right="1440"/>
      </w:pPr>
    </w:p>
    <w:p w:rsidR="003D3D02" w:rsidRPr="00D549E7" w:rsidRDefault="003D3D02" w:rsidP="003E413E">
      <w:pPr>
        <w:ind w:left="2880" w:right="1440" w:hanging="1170"/>
      </w:pPr>
      <w:r w:rsidRPr="00D549E7">
        <w:t xml:space="preserve"> (Emphasis added.)</w:t>
      </w:r>
    </w:p>
    <w:p w:rsidR="003D3D02" w:rsidRDefault="003D3D02"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Pr="00795433" w:rsidRDefault="003D3D02"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Pr="00795433" w:rsidRDefault="003D3D02" w:rsidP="004A540C">
      <w:pPr>
        <w:tabs>
          <w:tab w:val="left" w:pos="0"/>
        </w:tabs>
        <w:autoSpaceDE/>
        <w:autoSpaceDN/>
        <w:spacing w:line="360" w:lineRule="auto"/>
        <w:ind w:left="90"/>
        <w:rPr>
          <w:rFonts w:cs="Times New Roman"/>
          <w:spacing w:val="-3"/>
        </w:rPr>
      </w:pPr>
      <w:r>
        <w:tab/>
      </w:r>
      <w:r>
        <w:tab/>
      </w:r>
      <w:r w:rsidR="00171844">
        <w:t>5</w:t>
      </w:r>
      <w:r>
        <w:t xml:space="preserve">. </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 Pa.</w:t>
      </w:r>
      <w:r>
        <w:rPr>
          <w:rFonts w:cs="Times New Roman"/>
          <w:spacing w:val="-3"/>
        </w:rPr>
        <w:t xml:space="preserve"> </w:t>
      </w:r>
      <w:r w:rsidRPr="00795433">
        <w:rPr>
          <w:rFonts w:cs="Times New Roman"/>
          <w:spacing w:val="-3"/>
        </w:rPr>
        <w:t xml:space="preserve">Code §5.331(b), which provides, </w:t>
      </w:r>
      <w:r w:rsidRPr="00795433">
        <w:rPr>
          <w:rFonts w:cs="Times New Roman"/>
          <w:i/>
          <w:iCs/>
          <w:spacing w:val="-3"/>
        </w:rPr>
        <w:t>inter alia</w:t>
      </w:r>
      <w:r>
        <w:rPr>
          <w:rFonts w:cs="Times New Roman"/>
          <w:spacing w:val="-3"/>
        </w:rPr>
        <w:t>, that “a party</w:t>
      </w:r>
      <w:r w:rsidRPr="00795433">
        <w:rPr>
          <w:rFonts w:cs="Times New Roman"/>
          <w:spacing w:val="-3"/>
        </w:rPr>
        <w:t xml:space="preserve"> shall endeavor to initiate discovery as early in the proceedings as reasonably possible,” and 52 Pa.</w:t>
      </w:r>
      <w:r>
        <w:rPr>
          <w:rFonts w:cs="Times New Roman"/>
          <w:spacing w:val="-3"/>
        </w:rPr>
        <w:t xml:space="preserve"> </w:t>
      </w:r>
      <w:r w:rsidRPr="00795433">
        <w:rPr>
          <w:rFonts w:cs="Times New Roman"/>
          <w:spacing w:val="-3"/>
        </w:rPr>
        <w:t xml:space="preserve">Code §5.322,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 Code §§5.361, 5.371</w:t>
      </w:r>
      <w:r>
        <w:rPr>
          <w:rFonts w:cs="Times New Roman"/>
          <w:spacing w:val="-3"/>
        </w:rPr>
        <w:noBreakHyphen/>
        <w:t>5.3</w:t>
      </w:r>
      <w:r w:rsidRPr="00795433">
        <w:rPr>
          <w:rFonts w:cs="Times New Roman"/>
          <w:spacing w:val="-3"/>
        </w:rPr>
        <w:t>72.</w:t>
      </w:r>
    </w:p>
    <w:p w:rsidR="003D3D02" w:rsidRPr="00795433" w:rsidRDefault="003D3D02">
      <w:pPr>
        <w:pStyle w:val="ParaTab1"/>
        <w:numPr>
          <w:ilvl w:val="12"/>
          <w:numId w:val="0"/>
        </w:numPr>
        <w:spacing w:line="360" w:lineRule="auto"/>
        <w:ind w:firstLine="1440"/>
        <w:rPr>
          <w:rFonts w:ascii="Times New Roman" w:hAnsi="Times New Roman" w:cs="Times New Roman"/>
          <w:spacing w:val="-3"/>
        </w:rPr>
      </w:pPr>
    </w:p>
    <w:p w:rsidR="003D3D02" w:rsidRDefault="003D3D02" w:rsidP="00F4622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71844">
        <w:rPr>
          <w:rFonts w:ascii="Times New Roman" w:hAnsi="Times New Roman" w:cs="Times New Roman"/>
          <w:spacing w:val="-3"/>
        </w:rPr>
        <w:t>6.</w:t>
      </w:r>
      <w:r w:rsidRPr="00795433">
        <w:rPr>
          <w:rFonts w:ascii="Times New Roman" w:hAnsi="Times New Roman" w:cs="Times New Roman"/>
          <w:spacing w:val="-3"/>
        </w:rPr>
        <w:tab/>
        <w:t>Pursuant to 52 Pa.</w:t>
      </w:r>
      <w:r>
        <w:rPr>
          <w:rFonts w:ascii="Times New Roman" w:hAnsi="Times New Roman" w:cs="Times New Roman"/>
          <w:spacing w:val="-3"/>
        </w:rPr>
        <w:t xml:space="preserve"> </w:t>
      </w:r>
      <w:r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Pr>
          <w:rFonts w:ascii="Times New Roman" w:hAnsi="Times New Roman" w:cs="Times New Roman"/>
          <w:spacing w:val="-3"/>
        </w:rPr>
        <w:t xml:space="preserve"> </w:t>
      </w:r>
      <w:r w:rsidRPr="00795433">
        <w:rPr>
          <w:rFonts w:ascii="Times New Roman" w:hAnsi="Times New Roman" w:cs="Times New Roman"/>
          <w:spacing w:val="-3"/>
        </w:rPr>
        <w:t>Code §1.24(b).</w:t>
      </w:r>
      <w:r>
        <w:rPr>
          <w:rFonts w:ascii="Times New Roman" w:hAnsi="Times New Roman" w:cs="Times New Roman"/>
          <w:spacing w:val="-3"/>
        </w:rPr>
        <w:t xml:space="preserve"> </w:t>
      </w:r>
    </w:p>
    <w:p w:rsidR="003D3D02" w:rsidRDefault="003D3D02" w:rsidP="00F46222">
      <w:pPr>
        <w:pStyle w:val="ParaTab1"/>
        <w:spacing w:line="360" w:lineRule="auto"/>
        <w:ind w:firstLine="0"/>
        <w:rPr>
          <w:rFonts w:ascii="Times New Roman" w:hAnsi="Times New Roman" w:cs="Times New Roman"/>
          <w:spacing w:val="-3"/>
        </w:rPr>
      </w:pPr>
    </w:p>
    <w:p w:rsidR="003D3D02" w:rsidRDefault="003D3D02" w:rsidP="00C80A79">
      <w:pPr>
        <w:autoSpaceDE/>
        <w:autoSpaceDN/>
        <w:spacing w:line="360" w:lineRule="auto"/>
      </w:pPr>
    </w:p>
    <w:p w:rsidR="003D3D02" w:rsidRDefault="003D3D02" w:rsidP="00C80A79">
      <w:pPr>
        <w:autoSpaceDE/>
        <w:autoSpaceDN/>
        <w:spacing w:line="360" w:lineRule="auto"/>
      </w:pPr>
      <w:r>
        <w:tab/>
      </w:r>
      <w:r>
        <w:tab/>
        <w:t>7.</w:t>
      </w:r>
      <w:r>
        <w:tab/>
        <w:t xml:space="preserve">Failure of a party to attend the prehearing conference, </w:t>
      </w:r>
      <w:r w:rsidR="00BF5524">
        <w:t>or notify the ALJ</w:t>
      </w:r>
      <w:r w:rsidR="00A366E5">
        <w:t xml:space="preserve"> of their desire to fully participate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Pr="00292335">
        <w:t xml:space="preserve">52 Pa. Code </w:t>
      </w:r>
      <w:r>
        <w:t>§</w:t>
      </w:r>
      <w:r w:rsidRPr="00292335">
        <w:t>§5.222</w:t>
      </w:r>
      <w:r>
        <w:t>(e) &amp; 5.224.</w:t>
      </w:r>
    </w:p>
    <w:p w:rsidR="003D3D02" w:rsidRDefault="003D3D02" w:rsidP="00C80A79">
      <w:pPr>
        <w:spacing w:line="360" w:lineRule="auto"/>
      </w:pPr>
    </w:p>
    <w:p w:rsidR="003D3D02" w:rsidRDefault="003D3D02" w:rsidP="004D26E4">
      <w:pPr>
        <w:spacing w:line="360" w:lineRule="auto"/>
      </w:pPr>
      <w:r>
        <w:tab/>
      </w:r>
      <w:r>
        <w:tab/>
      </w:r>
      <w:r w:rsidR="00171844">
        <w:t>8</w:t>
      </w:r>
      <w:r>
        <w:t>.</w:t>
      </w:r>
      <w:r>
        <w:tab/>
        <w:t>Any party may send to th</w:t>
      </w:r>
      <w:r w:rsidR="00DB683B">
        <w:t>e undersigned presiding officer</w:t>
      </w:r>
      <w:r>
        <w:t xml:space="preserve"> a letter requesting to be moved from either the </w:t>
      </w:r>
      <w:r w:rsidR="00167BE4">
        <w:t>f</w:t>
      </w:r>
      <w:r>
        <w:t xml:space="preserve">ull </w:t>
      </w:r>
      <w:r w:rsidR="00167BE4">
        <w:t>s</w:t>
      </w:r>
      <w:r>
        <w:t xml:space="preserve">ervice </w:t>
      </w:r>
      <w:r w:rsidR="00167BE4">
        <w:t>l</w:t>
      </w:r>
      <w:r>
        <w:t xml:space="preserve">ist to the </w:t>
      </w:r>
      <w:r w:rsidR="00167BE4">
        <w:t>l</w:t>
      </w:r>
      <w:r>
        <w:t xml:space="preserve">imited </w:t>
      </w:r>
      <w:r w:rsidR="00167BE4">
        <w:t>s</w:t>
      </w:r>
      <w:r>
        <w:t xml:space="preserve">ervice </w:t>
      </w:r>
      <w:r w:rsidR="00167BE4">
        <w:t>l</w:t>
      </w:r>
      <w:r>
        <w:t xml:space="preserve">ist, or to be moved from the </w:t>
      </w:r>
      <w:r w:rsidR="00167BE4">
        <w:t>l</w:t>
      </w:r>
      <w:r>
        <w:t xml:space="preserve">imited </w:t>
      </w:r>
      <w:r w:rsidR="00167BE4">
        <w:t>s</w:t>
      </w:r>
      <w:r>
        <w:t xml:space="preserve">ervice </w:t>
      </w:r>
      <w:r w:rsidR="00167BE4">
        <w:t>l</w:t>
      </w:r>
      <w:r>
        <w:t xml:space="preserve">ist to the </w:t>
      </w:r>
      <w:r w:rsidR="00167BE4">
        <w:t>f</w:t>
      </w:r>
      <w:r>
        <w:t xml:space="preserve">ull </w:t>
      </w:r>
      <w:r w:rsidR="00167BE4">
        <w:t>s</w:t>
      </w:r>
      <w:r>
        <w:t xml:space="preserve">ervice </w:t>
      </w:r>
      <w:r w:rsidR="00167BE4">
        <w:t>l</w:t>
      </w:r>
      <w:r>
        <w:t>ist.  Upon the receipt of such a request, the</w:t>
      </w:r>
      <w:r w:rsidR="00DB683B">
        <w:t xml:space="preserve"> undersigned presiding officer </w:t>
      </w:r>
      <w:r>
        <w:t xml:space="preserve">will issue an Order revising the </w:t>
      </w:r>
      <w:r w:rsidR="00167BE4">
        <w:t>s</w:t>
      </w:r>
      <w:r>
        <w:t xml:space="preserve">ervice </w:t>
      </w:r>
      <w:r w:rsidR="00167BE4">
        <w:t>l</w:t>
      </w:r>
      <w:r>
        <w:t>ists for this case.  Such changes will be effective as of the date of the Order and will not apply to any document filed and served prior to the date of that Order.</w:t>
      </w:r>
    </w:p>
    <w:p w:rsidR="003D3D02" w:rsidRDefault="003D3D02" w:rsidP="004D26E4">
      <w:pPr>
        <w:spacing w:line="360" w:lineRule="auto"/>
      </w:pPr>
    </w:p>
    <w:p w:rsidR="003D3D02" w:rsidRDefault="003D3D02" w:rsidP="004D26E4">
      <w:pPr>
        <w:spacing w:line="360" w:lineRule="auto"/>
        <w:rPr>
          <w:rFonts w:cs="Times New Roman"/>
          <w:spacing w:val="-3"/>
        </w:rPr>
      </w:pPr>
      <w:r>
        <w:tab/>
      </w:r>
      <w:r>
        <w:tab/>
      </w:r>
      <w:r w:rsidR="00171844">
        <w:t>9</w:t>
      </w:r>
      <w:r>
        <w:t>.</w:t>
      </w:r>
      <w:r>
        <w:tab/>
      </w:r>
      <w:r w:rsidRPr="00795433">
        <w:rPr>
          <w:rFonts w:cs="Times New Roman"/>
          <w:spacing w:val="-3"/>
        </w:rPr>
        <w:t>You must serve</w:t>
      </w:r>
      <w:r w:rsidR="00DB683B">
        <w:rPr>
          <w:rFonts w:cs="Times New Roman"/>
          <w:spacing w:val="-3"/>
        </w:rPr>
        <w:t xml:space="preserve"> the presiding </w:t>
      </w:r>
      <w:r w:rsidR="00BF5524">
        <w:rPr>
          <w:rFonts w:cs="Times New Roman"/>
          <w:spacing w:val="-3"/>
        </w:rPr>
        <w:t>Administrative Law Judge</w:t>
      </w:r>
      <w:r w:rsidRPr="00795433">
        <w:rPr>
          <w:rFonts w:cs="Times New Roman"/>
          <w:spacing w:val="-3"/>
        </w:rPr>
        <w:t xml:space="preserve"> directly with a copy of any document that you file in this proceeding.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rsidR="003D3D02" w:rsidRDefault="003D3D02" w:rsidP="00F46222">
      <w:pPr>
        <w:pStyle w:val="ParaTab1"/>
        <w:spacing w:line="360" w:lineRule="auto"/>
        <w:ind w:firstLine="0"/>
        <w:rPr>
          <w:rFonts w:ascii="Times New Roman" w:hAnsi="Times New Roman" w:cs="Times New Roman"/>
          <w:spacing w:val="-3"/>
        </w:rPr>
      </w:pPr>
    </w:p>
    <w:p w:rsidR="003D3D02" w:rsidRPr="00795433" w:rsidRDefault="003D3D02" w:rsidP="00B10CBB">
      <w:pPr>
        <w:pStyle w:val="ParaTab1"/>
        <w:spacing w:line="360" w:lineRule="auto"/>
        <w:rPr>
          <w:rFonts w:ascii="Times New Roman" w:hAnsi="Times New Roman" w:cs="Times New Roman"/>
          <w:spacing w:val="-3"/>
        </w:rPr>
      </w:pPr>
    </w:p>
    <w:p w:rsidR="00F65533" w:rsidRPr="00F65533" w:rsidRDefault="003D3D02" w:rsidP="00DB683B">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DB683B">
        <w:rPr>
          <w:rFonts w:ascii="Times New Roman" w:hAnsi="Times New Roman" w:cs="Times New Roman"/>
          <w:spacing w:val="-3"/>
          <w:u w:val="single"/>
        </w:rPr>
        <w:t>April 30</w:t>
      </w:r>
      <w:r>
        <w:rPr>
          <w:rFonts w:ascii="Times New Roman" w:hAnsi="Times New Roman" w:cs="Times New Roman"/>
          <w:spacing w:val="-3"/>
          <w:u w:val="single"/>
        </w:rPr>
        <w:t>,</w:t>
      </w:r>
      <w:r w:rsidRPr="00520DE6">
        <w:rPr>
          <w:rFonts w:ascii="Times New Roman" w:hAnsi="Times New Roman" w:cs="Times New Roman"/>
          <w:spacing w:val="-3"/>
          <w:u w:val="single"/>
        </w:rPr>
        <w:t xml:space="preserve"> </w:t>
      </w:r>
      <w:r w:rsidR="00DB683B">
        <w:rPr>
          <w:rFonts w:ascii="Times New Roman" w:hAnsi="Times New Roman" w:cs="Times New Roman"/>
          <w:spacing w:val="-3"/>
          <w:u w:val="single"/>
        </w:rPr>
        <w:t>2012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Pr>
          <w:rFonts w:ascii="Times New Roman" w:hAnsi="Times New Roman" w:cs="Times New Roman"/>
          <w:spacing w:val="-3"/>
        </w:rPr>
        <w:t>_______________________________</w:t>
      </w:r>
      <w:r w:rsidR="00F65533" w:rsidRPr="00F65533">
        <w:rPr>
          <w:rFonts w:ascii="Times New Roman" w:hAnsi="Times New Roman" w:cs="Times New Roman"/>
          <w:spacing w:val="-3"/>
        </w:rPr>
        <w:tab/>
      </w:r>
    </w:p>
    <w:p w:rsidR="00F65533" w:rsidRPr="00F65533" w:rsidRDefault="00F65533" w:rsidP="00F65533">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F65533">
        <w:rPr>
          <w:rFonts w:ascii="Times New Roman" w:hAnsi="Times New Roman" w:cs="Times New Roman"/>
          <w:spacing w:val="-3"/>
        </w:rPr>
        <w:t>Mary D. Long</w:t>
      </w:r>
    </w:p>
    <w:p w:rsidR="005325B2" w:rsidRDefault="00F65533" w:rsidP="00AB79E5">
      <w:r w:rsidRPr="00F65533">
        <w:tab/>
      </w:r>
      <w:r w:rsidRPr="00F65533">
        <w:tab/>
      </w:r>
      <w:r w:rsidRPr="00F65533">
        <w:tab/>
      </w:r>
      <w:r w:rsidRPr="00F65533">
        <w:tab/>
      </w:r>
      <w:r w:rsidRPr="00F65533">
        <w:tab/>
      </w:r>
      <w:r w:rsidRPr="00F65533">
        <w:tab/>
      </w:r>
      <w:r w:rsidRPr="00F65533">
        <w:tab/>
        <w:t>Administrative Law Judge</w:t>
      </w:r>
    </w:p>
    <w:p w:rsidR="00CE77C6" w:rsidRDefault="00CE77C6" w:rsidP="00AB79E5"/>
    <w:p w:rsidR="0071579D" w:rsidRPr="005832EC" w:rsidRDefault="0071579D" w:rsidP="00CE77C6">
      <w:pPr>
        <w:rPr>
          <w:rFonts w:ascii="Microsoft Sans Serif" w:hAnsi="Microsoft Sans Serif" w:cs="Microsoft Sans Serif"/>
          <w:sz w:val="22"/>
          <w:szCs w:val="22"/>
        </w:rPr>
      </w:pPr>
      <w:bookmarkStart w:id="0" w:name="_GoBack"/>
      <w:bookmarkEnd w:id="0"/>
    </w:p>
    <w:sectPr w:rsidR="0071579D" w:rsidRPr="005832EC" w:rsidSect="00CE77C6">
      <w:footerReference w:type="default" r:id="rId9"/>
      <w:footerReference w:type="first" r:id="rId10"/>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047" w:rsidRDefault="00856047">
      <w:pPr>
        <w:spacing w:line="20" w:lineRule="exact"/>
        <w:rPr>
          <w:sz w:val="22"/>
          <w:szCs w:val="22"/>
        </w:rPr>
      </w:pPr>
    </w:p>
  </w:endnote>
  <w:endnote w:type="continuationSeparator" w:id="0">
    <w:p w:rsidR="00856047" w:rsidRDefault="00856047">
      <w:pPr>
        <w:pStyle w:val="ParaTab1"/>
        <w:rPr>
          <w:sz w:val="22"/>
          <w:szCs w:val="22"/>
        </w:rPr>
      </w:pPr>
      <w:r>
        <w:rPr>
          <w:sz w:val="22"/>
          <w:szCs w:val="22"/>
        </w:rPr>
        <w:t xml:space="preserve"> </w:t>
      </w:r>
    </w:p>
  </w:endnote>
  <w:endnote w:type="continuationNotice" w:id="1">
    <w:p w:rsidR="00856047" w:rsidRDefault="0085604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12655"/>
      <w:docPartObj>
        <w:docPartGallery w:val="Page Numbers (Bottom of Page)"/>
        <w:docPartUnique/>
      </w:docPartObj>
    </w:sdtPr>
    <w:sdtEndPr/>
    <w:sdtContent>
      <w:p w:rsidR="002815C8" w:rsidRDefault="009308B0">
        <w:pPr>
          <w:pStyle w:val="Footer"/>
          <w:jc w:val="center"/>
        </w:pPr>
        <w:r w:rsidRPr="0060372F">
          <w:rPr>
            <w:sz w:val="22"/>
            <w:szCs w:val="22"/>
          </w:rPr>
          <w:fldChar w:fldCharType="begin"/>
        </w:r>
        <w:r w:rsidRPr="0060372F">
          <w:rPr>
            <w:sz w:val="22"/>
            <w:szCs w:val="22"/>
          </w:rPr>
          <w:instrText xml:space="preserve"> PAGE   \* MERGEFORMAT </w:instrText>
        </w:r>
        <w:r w:rsidRPr="0060372F">
          <w:rPr>
            <w:sz w:val="22"/>
            <w:szCs w:val="22"/>
          </w:rPr>
          <w:fldChar w:fldCharType="separate"/>
        </w:r>
        <w:r w:rsidR="00766964">
          <w:rPr>
            <w:noProof/>
            <w:sz w:val="22"/>
            <w:szCs w:val="22"/>
          </w:rPr>
          <w:t>5</w:t>
        </w:r>
        <w:r w:rsidRPr="0060372F">
          <w:rPr>
            <w:noProof/>
            <w:sz w:val="22"/>
            <w:szCs w:val="22"/>
          </w:rPr>
          <w:fldChar w:fldCharType="end"/>
        </w:r>
      </w:p>
    </w:sdtContent>
  </w:sdt>
  <w:p w:rsidR="002815C8" w:rsidRDefault="00281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B2" w:rsidRDefault="005325B2">
    <w:pPr>
      <w:pStyle w:val="Footer"/>
      <w:jc w:val="center"/>
    </w:pPr>
  </w:p>
  <w:p w:rsidR="002815C8" w:rsidRDefault="00281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047" w:rsidRDefault="00856047">
      <w:pPr>
        <w:pStyle w:val="ParaTab1"/>
        <w:rPr>
          <w:sz w:val="22"/>
          <w:szCs w:val="22"/>
        </w:rPr>
      </w:pPr>
      <w:r>
        <w:rPr>
          <w:sz w:val="22"/>
          <w:szCs w:val="22"/>
        </w:rPr>
        <w:separator/>
      </w:r>
    </w:p>
  </w:footnote>
  <w:footnote w:type="continuationSeparator" w:id="0">
    <w:p w:rsidR="00856047" w:rsidRDefault="00856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42BBD"/>
    <w:rsid w:val="00052B83"/>
    <w:rsid w:val="00053E84"/>
    <w:rsid w:val="00057980"/>
    <w:rsid w:val="00062DD8"/>
    <w:rsid w:val="00087B28"/>
    <w:rsid w:val="00097F48"/>
    <w:rsid w:val="000B15BC"/>
    <w:rsid w:val="000D0A76"/>
    <w:rsid w:val="000E4CE0"/>
    <w:rsid w:val="000F3F61"/>
    <w:rsid w:val="00100FF1"/>
    <w:rsid w:val="001109E2"/>
    <w:rsid w:val="001158FD"/>
    <w:rsid w:val="0013028F"/>
    <w:rsid w:val="001331E9"/>
    <w:rsid w:val="001577A0"/>
    <w:rsid w:val="00161EFF"/>
    <w:rsid w:val="00165155"/>
    <w:rsid w:val="00167BE4"/>
    <w:rsid w:val="00171844"/>
    <w:rsid w:val="00180DE8"/>
    <w:rsid w:val="0019273B"/>
    <w:rsid w:val="00197D9A"/>
    <w:rsid w:val="001D2816"/>
    <w:rsid w:val="001E1DD9"/>
    <w:rsid w:val="001E1E83"/>
    <w:rsid w:val="001E4FF7"/>
    <w:rsid w:val="001F1ACC"/>
    <w:rsid w:val="00204E75"/>
    <w:rsid w:val="0022395F"/>
    <w:rsid w:val="00243D8C"/>
    <w:rsid w:val="00245F55"/>
    <w:rsid w:val="00267BEF"/>
    <w:rsid w:val="00267F8A"/>
    <w:rsid w:val="002815C8"/>
    <w:rsid w:val="00292335"/>
    <w:rsid w:val="00297BDB"/>
    <w:rsid w:val="00297FC9"/>
    <w:rsid w:val="002B1380"/>
    <w:rsid w:val="002B4B27"/>
    <w:rsid w:val="002C547E"/>
    <w:rsid w:val="002D744F"/>
    <w:rsid w:val="002D7A9C"/>
    <w:rsid w:val="002E22B3"/>
    <w:rsid w:val="002F0C51"/>
    <w:rsid w:val="00317F7F"/>
    <w:rsid w:val="00330DBF"/>
    <w:rsid w:val="00352EE3"/>
    <w:rsid w:val="00372899"/>
    <w:rsid w:val="0039678B"/>
    <w:rsid w:val="003B479E"/>
    <w:rsid w:val="003C4433"/>
    <w:rsid w:val="003C6039"/>
    <w:rsid w:val="003D3D02"/>
    <w:rsid w:val="003E08D0"/>
    <w:rsid w:val="003E413E"/>
    <w:rsid w:val="003F7E9B"/>
    <w:rsid w:val="004121D3"/>
    <w:rsid w:val="00425EC6"/>
    <w:rsid w:val="00431564"/>
    <w:rsid w:val="00434A06"/>
    <w:rsid w:val="00441692"/>
    <w:rsid w:val="0045783A"/>
    <w:rsid w:val="004805AC"/>
    <w:rsid w:val="00495BB0"/>
    <w:rsid w:val="004A540C"/>
    <w:rsid w:val="004A5779"/>
    <w:rsid w:val="004B6291"/>
    <w:rsid w:val="004D26E4"/>
    <w:rsid w:val="004D6595"/>
    <w:rsid w:val="005042A4"/>
    <w:rsid w:val="00507D15"/>
    <w:rsid w:val="005202CC"/>
    <w:rsid w:val="00520DE6"/>
    <w:rsid w:val="00523C23"/>
    <w:rsid w:val="0052541D"/>
    <w:rsid w:val="005325B2"/>
    <w:rsid w:val="00551CCF"/>
    <w:rsid w:val="00563361"/>
    <w:rsid w:val="00564E1C"/>
    <w:rsid w:val="005672A7"/>
    <w:rsid w:val="00571B96"/>
    <w:rsid w:val="00573D69"/>
    <w:rsid w:val="00574A43"/>
    <w:rsid w:val="005832EC"/>
    <w:rsid w:val="00593BBB"/>
    <w:rsid w:val="005A6CCB"/>
    <w:rsid w:val="005A75A8"/>
    <w:rsid w:val="005B4725"/>
    <w:rsid w:val="005C3228"/>
    <w:rsid w:val="005E6B98"/>
    <w:rsid w:val="005F0D3B"/>
    <w:rsid w:val="0060372F"/>
    <w:rsid w:val="0063705F"/>
    <w:rsid w:val="00653D09"/>
    <w:rsid w:val="00665D09"/>
    <w:rsid w:val="00686B90"/>
    <w:rsid w:val="00686ED6"/>
    <w:rsid w:val="006870A2"/>
    <w:rsid w:val="006A09D4"/>
    <w:rsid w:val="006B17AF"/>
    <w:rsid w:val="006C0B56"/>
    <w:rsid w:val="006C0C55"/>
    <w:rsid w:val="006D71E0"/>
    <w:rsid w:val="006F3439"/>
    <w:rsid w:val="007002BB"/>
    <w:rsid w:val="00707B10"/>
    <w:rsid w:val="0071579D"/>
    <w:rsid w:val="00731452"/>
    <w:rsid w:val="00736638"/>
    <w:rsid w:val="00750498"/>
    <w:rsid w:val="00756C59"/>
    <w:rsid w:val="00766964"/>
    <w:rsid w:val="00795433"/>
    <w:rsid w:val="007A080E"/>
    <w:rsid w:val="007A64A8"/>
    <w:rsid w:val="007D21A9"/>
    <w:rsid w:val="007E4CDE"/>
    <w:rsid w:val="007E7016"/>
    <w:rsid w:val="007F4CC8"/>
    <w:rsid w:val="00804501"/>
    <w:rsid w:val="00822C40"/>
    <w:rsid w:val="00845964"/>
    <w:rsid w:val="0084634A"/>
    <w:rsid w:val="00846AB1"/>
    <w:rsid w:val="00856047"/>
    <w:rsid w:val="00873A01"/>
    <w:rsid w:val="00874F25"/>
    <w:rsid w:val="008816A3"/>
    <w:rsid w:val="0088196A"/>
    <w:rsid w:val="00890424"/>
    <w:rsid w:val="008A186B"/>
    <w:rsid w:val="008A29BE"/>
    <w:rsid w:val="008B03ED"/>
    <w:rsid w:val="008B42E9"/>
    <w:rsid w:val="008B7A18"/>
    <w:rsid w:val="008D5BFF"/>
    <w:rsid w:val="008F56A9"/>
    <w:rsid w:val="008F7A83"/>
    <w:rsid w:val="00901541"/>
    <w:rsid w:val="009051D5"/>
    <w:rsid w:val="00905CB6"/>
    <w:rsid w:val="00906AC1"/>
    <w:rsid w:val="009308B0"/>
    <w:rsid w:val="00931424"/>
    <w:rsid w:val="00954614"/>
    <w:rsid w:val="009606F4"/>
    <w:rsid w:val="00961D6C"/>
    <w:rsid w:val="0096260D"/>
    <w:rsid w:val="00990E61"/>
    <w:rsid w:val="009965AF"/>
    <w:rsid w:val="0099785C"/>
    <w:rsid w:val="009B456C"/>
    <w:rsid w:val="009D106E"/>
    <w:rsid w:val="009D4037"/>
    <w:rsid w:val="009D7847"/>
    <w:rsid w:val="009F79C0"/>
    <w:rsid w:val="00A1051A"/>
    <w:rsid w:val="00A10C22"/>
    <w:rsid w:val="00A22C46"/>
    <w:rsid w:val="00A23D27"/>
    <w:rsid w:val="00A33B96"/>
    <w:rsid w:val="00A366E5"/>
    <w:rsid w:val="00A93CA2"/>
    <w:rsid w:val="00AB1FB8"/>
    <w:rsid w:val="00AB79E5"/>
    <w:rsid w:val="00AD0BEE"/>
    <w:rsid w:val="00AF4687"/>
    <w:rsid w:val="00AF5060"/>
    <w:rsid w:val="00AF6785"/>
    <w:rsid w:val="00B01456"/>
    <w:rsid w:val="00B07613"/>
    <w:rsid w:val="00B10CBB"/>
    <w:rsid w:val="00B14406"/>
    <w:rsid w:val="00B33EE9"/>
    <w:rsid w:val="00B37D57"/>
    <w:rsid w:val="00B51D3B"/>
    <w:rsid w:val="00B761E3"/>
    <w:rsid w:val="00B92872"/>
    <w:rsid w:val="00BA29C3"/>
    <w:rsid w:val="00BB5FDD"/>
    <w:rsid w:val="00BF5524"/>
    <w:rsid w:val="00C07341"/>
    <w:rsid w:val="00C17F99"/>
    <w:rsid w:val="00C21984"/>
    <w:rsid w:val="00C5556B"/>
    <w:rsid w:val="00C7615E"/>
    <w:rsid w:val="00C77254"/>
    <w:rsid w:val="00C80A79"/>
    <w:rsid w:val="00C80B55"/>
    <w:rsid w:val="00C80E2E"/>
    <w:rsid w:val="00CB719B"/>
    <w:rsid w:val="00CC18F8"/>
    <w:rsid w:val="00CD1611"/>
    <w:rsid w:val="00CE2D43"/>
    <w:rsid w:val="00CE77C6"/>
    <w:rsid w:val="00CF291E"/>
    <w:rsid w:val="00D01428"/>
    <w:rsid w:val="00D050AA"/>
    <w:rsid w:val="00D1215F"/>
    <w:rsid w:val="00D226D1"/>
    <w:rsid w:val="00D25B35"/>
    <w:rsid w:val="00D549E7"/>
    <w:rsid w:val="00D5527A"/>
    <w:rsid w:val="00D70D51"/>
    <w:rsid w:val="00D734AA"/>
    <w:rsid w:val="00D929BA"/>
    <w:rsid w:val="00DA2A8E"/>
    <w:rsid w:val="00DB683B"/>
    <w:rsid w:val="00DB70A9"/>
    <w:rsid w:val="00DF2A1E"/>
    <w:rsid w:val="00DF36CD"/>
    <w:rsid w:val="00E1598A"/>
    <w:rsid w:val="00E175C7"/>
    <w:rsid w:val="00E22A38"/>
    <w:rsid w:val="00E24E6B"/>
    <w:rsid w:val="00E2610C"/>
    <w:rsid w:val="00E325F8"/>
    <w:rsid w:val="00E56FD2"/>
    <w:rsid w:val="00E76861"/>
    <w:rsid w:val="00EA74A9"/>
    <w:rsid w:val="00EB3DB6"/>
    <w:rsid w:val="00F144D2"/>
    <w:rsid w:val="00F22CE7"/>
    <w:rsid w:val="00F2779A"/>
    <w:rsid w:val="00F32248"/>
    <w:rsid w:val="00F33E27"/>
    <w:rsid w:val="00F46222"/>
    <w:rsid w:val="00F65533"/>
    <w:rsid w:val="00F82922"/>
    <w:rsid w:val="00F82BB3"/>
    <w:rsid w:val="00F85CD7"/>
    <w:rsid w:val="00F9419A"/>
    <w:rsid w:val="00FA0AC5"/>
    <w:rsid w:val="00FC107C"/>
    <w:rsid w:val="00FC4A6E"/>
    <w:rsid w:val="00FC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BB84-73EB-4747-B1EE-6725812C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2</cp:revision>
  <cp:lastPrinted>2012-04-30T18:26:00Z</cp:lastPrinted>
  <dcterms:created xsi:type="dcterms:W3CDTF">2012-04-30T19:06:00Z</dcterms:created>
  <dcterms:modified xsi:type="dcterms:W3CDTF">2012-04-30T19:06:00Z</dcterms:modified>
</cp:coreProperties>
</file>