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F1B" w:rsidRPr="00861EF4" w:rsidRDefault="000A4F1B" w:rsidP="00861EF4">
      <w:pPr>
        <w:jc w:val="center"/>
        <w:outlineLvl w:val="0"/>
        <w:rPr>
          <w:b/>
          <w:sz w:val="24"/>
          <w:szCs w:val="24"/>
        </w:rPr>
      </w:pPr>
      <w:r w:rsidRPr="00861EF4">
        <w:rPr>
          <w:b/>
          <w:sz w:val="24"/>
          <w:szCs w:val="24"/>
        </w:rPr>
        <w:t>BEFORE THE</w:t>
      </w:r>
    </w:p>
    <w:p w:rsidR="000A4F1B" w:rsidRPr="00861EF4" w:rsidRDefault="000A4F1B" w:rsidP="00861EF4">
      <w:pPr>
        <w:jc w:val="center"/>
        <w:outlineLvl w:val="0"/>
        <w:rPr>
          <w:b/>
          <w:sz w:val="24"/>
          <w:szCs w:val="24"/>
        </w:rPr>
      </w:pPr>
      <w:r w:rsidRPr="00861EF4">
        <w:rPr>
          <w:b/>
          <w:sz w:val="24"/>
          <w:szCs w:val="24"/>
        </w:rPr>
        <w:t>PENNSYLVANIA PUBLIC UTILITY COMMISSION</w:t>
      </w:r>
    </w:p>
    <w:p w:rsidR="000A4F1B" w:rsidRPr="00861EF4" w:rsidRDefault="000A4F1B" w:rsidP="00861EF4">
      <w:pPr>
        <w:jc w:val="center"/>
        <w:rPr>
          <w:b/>
          <w:sz w:val="24"/>
          <w:szCs w:val="24"/>
        </w:rPr>
      </w:pPr>
    </w:p>
    <w:p w:rsidR="000A4F1B" w:rsidRPr="00861EF4" w:rsidRDefault="000A4F1B" w:rsidP="00861EF4">
      <w:pPr>
        <w:jc w:val="center"/>
        <w:rPr>
          <w:b/>
          <w:sz w:val="24"/>
          <w:szCs w:val="24"/>
        </w:rPr>
      </w:pPr>
    </w:p>
    <w:p w:rsidR="000A4F1B" w:rsidRPr="00861EF4" w:rsidRDefault="000A4F1B" w:rsidP="00861EF4">
      <w:pPr>
        <w:jc w:val="center"/>
        <w:rPr>
          <w:b/>
          <w:sz w:val="24"/>
          <w:szCs w:val="24"/>
        </w:rPr>
      </w:pPr>
    </w:p>
    <w:p w:rsidR="000A4F1B" w:rsidRPr="00861EF4" w:rsidRDefault="000A4F1B" w:rsidP="00861EF4">
      <w:pPr>
        <w:rPr>
          <w:sz w:val="24"/>
          <w:szCs w:val="24"/>
        </w:rPr>
      </w:pPr>
      <w:r w:rsidRPr="00861EF4">
        <w:rPr>
          <w:sz w:val="24"/>
          <w:szCs w:val="24"/>
        </w:rPr>
        <w:t>Kimberly and Michael Silvestri</w:t>
      </w:r>
      <w:r w:rsidRPr="00861EF4">
        <w:rPr>
          <w:sz w:val="24"/>
          <w:szCs w:val="24"/>
        </w:rPr>
        <w:tab/>
      </w:r>
      <w:r w:rsidRPr="00861EF4">
        <w:rPr>
          <w:sz w:val="24"/>
          <w:szCs w:val="24"/>
        </w:rPr>
        <w:tab/>
      </w:r>
      <w:r w:rsidRPr="00861EF4">
        <w:rPr>
          <w:sz w:val="24"/>
          <w:szCs w:val="24"/>
        </w:rPr>
        <w:tab/>
        <w:t>:</w:t>
      </w:r>
    </w:p>
    <w:p w:rsidR="000A4F1B" w:rsidRPr="00861EF4" w:rsidRDefault="000A4F1B" w:rsidP="00861EF4">
      <w:pPr>
        <w:rPr>
          <w:sz w:val="24"/>
          <w:szCs w:val="24"/>
        </w:rPr>
      </w:pP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t>:</w:t>
      </w:r>
    </w:p>
    <w:p w:rsidR="000A4F1B" w:rsidRPr="00861EF4" w:rsidRDefault="000A4F1B" w:rsidP="00861EF4">
      <w:pPr>
        <w:rPr>
          <w:sz w:val="24"/>
          <w:szCs w:val="24"/>
        </w:rPr>
      </w:pPr>
      <w:r w:rsidRPr="00861EF4">
        <w:rPr>
          <w:sz w:val="24"/>
          <w:szCs w:val="24"/>
        </w:rPr>
        <w:tab/>
        <w:t>v.</w:t>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t>:</w:t>
      </w:r>
      <w:r w:rsidRPr="00861EF4">
        <w:rPr>
          <w:sz w:val="24"/>
          <w:szCs w:val="24"/>
        </w:rPr>
        <w:tab/>
      </w:r>
      <w:r w:rsidRPr="00861EF4">
        <w:rPr>
          <w:sz w:val="24"/>
          <w:szCs w:val="24"/>
        </w:rPr>
        <w:tab/>
        <w:t>C-2010-2179782</w:t>
      </w:r>
    </w:p>
    <w:p w:rsidR="000A4F1B" w:rsidRPr="00861EF4" w:rsidRDefault="000A4F1B" w:rsidP="00861EF4">
      <w:pPr>
        <w:rPr>
          <w:sz w:val="24"/>
          <w:szCs w:val="24"/>
        </w:rPr>
      </w:pP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t>:</w:t>
      </w:r>
    </w:p>
    <w:p w:rsidR="000A4F1B" w:rsidRPr="00861EF4" w:rsidRDefault="00D12A30" w:rsidP="00861EF4">
      <w:pPr>
        <w:rPr>
          <w:sz w:val="24"/>
          <w:szCs w:val="24"/>
        </w:rPr>
      </w:pPr>
      <w:r w:rsidRPr="00861EF4">
        <w:rPr>
          <w:sz w:val="24"/>
          <w:szCs w:val="24"/>
        </w:rPr>
        <w:t>PECO Energy Company</w:t>
      </w:r>
      <w:r w:rsidRPr="00861EF4">
        <w:rPr>
          <w:sz w:val="24"/>
          <w:szCs w:val="24"/>
        </w:rPr>
        <w:tab/>
      </w:r>
      <w:r w:rsidR="000A4F1B" w:rsidRPr="00861EF4">
        <w:rPr>
          <w:sz w:val="24"/>
          <w:szCs w:val="24"/>
        </w:rPr>
        <w:tab/>
      </w:r>
      <w:r w:rsidR="000A4F1B" w:rsidRPr="00861EF4">
        <w:rPr>
          <w:sz w:val="24"/>
          <w:szCs w:val="24"/>
        </w:rPr>
        <w:tab/>
      </w:r>
      <w:r w:rsidR="000A4F1B" w:rsidRPr="00861EF4">
        <w:rPr>
          <w:sz w:val="24"/>
          <w:szCs w:val="24"/>
        </w:rPr>
        <w:tab/>
        <w:t>:</w:t>
      </w:r>
    </w:p>
    <w:p w:rsidR="000A4F1B" w:rsidRPr="00861EF4" w:rsidRDefault="000A4F1B" w:rsidP="00861EF4">
      <w:pPr>
        <w:rPr>
          <w:sz w:val="24"/>
          <w:szCs w:val="24"/>
        </w:rPr>
      </w:pPr>
    </w:p>
    <w:p w:rsidR="000A4F1B" w:rsidRPr="00861EF4" w:rsidRDefault="000A4F1B" w:rsidP="00861EF4">
      <w:pPr>
        <w:rPr>
          <w:sz w:val="24"/>
          <w:szCs w:val="24"/>
        </w:rPr>
      </w:pPr>
    </w:p>
    <w:p w:rsidR="000A4F1B" w:rsidRPr="00861EF4" w:rsidRDefault="000A4F1B" w:rsidP="00861EF4">
      <w:pPr>
        <w:rPr>
          <w:sz w:val="24"/>
          <w:szCs w:val="24"/>
        </w:rPr>
      </w:pPr>
    </w:p>
    <w:p w:rsidR="000A4F1B" w:rsidRPr="00861EF4" w:rsidRDefault="000A4F1B" w:rsidP="00861EF4">
      <w:pPr>
        <w:jc w:val="center"/>
        <w:outlineLvl w:val="0"/>
        <w:rPr>
          <w:b/>
          <w:sz w:val="24"/>
          <w:szCs w:val="24"/>
          <w:u w:val="single"/>
        </w:rPr>
      </w:pPr>
      <w:r w:rsidRPr="00861EF4">
        <w:rPr>
          <w:b/>
          <w:sz w:val="24"/>
          <w:szCs w:val="24"/>
          <w:u w:val="single"/>
        </w:rPr>
        <w:t>INITIAL DECISION</w:t>
      </w:r>
    </w:p>
    <w:p w:rsidR="000A4F1B" w:rsidRPr="00861EF4" w:rsidRDefault="000A4F1B" w:rsidP="00861EF4">
      <w:pPr>
        <w:jc w:val="center"/>
        <w:rPr>
          <w:b/>
          <w:sz w:val="24"/>
          <w:szCs w:val="24"/>
          <w:u w:val="single"/>
        </w:rPr>
      </w:pPr>
    </w:p>
    <w:p w:rsidR="000A4F1B" w:rsidRPr="00861EF4" w:rsidRDefault="000A4F1B" w:rsidP="00861EF4">
      <w:pPr>
        <w:jc w:val="center"/>
        <w:rPr>
          <w:b/>
          <w:sz w:val="24"/>
          <w:szCs w:val="24"/>
        </w:rPr>
      </w:pPr>
    </w:p>
    <w:p w:rsidR="000A4F1B" w:rsidRPr="00861EF4" w:rsidRDefault="000A4F1B" w:rsidP="00861EF4">
      <w:pPr>
        <w:jc w:val="center"/>
        <w:outlineLvl w:val="0"/>
        <w:rPr>
          <w:sz w:val="24"/>
          <w:szCs w:val="24"/>
        </w:rPr>
      </w:pPr>
      <w:r w:rsidRPr="00861EF4">
        <w:rPr>
          <w:sz w:val="24"/>
          <w:szCs w:val="24"/>
        </w:rPr>
        <w:t>Before</w:t>
      </w:r>
    </w:p>
    <w:p w:rsidR="000A4F1B" w:rsidRPr="00861EF4" w:rsidRDefault="00EA2C12" w:rsidP="00861EF4">
      <w:pPr>
        <w:jc w:val="center"/>
        <w:rPr>
          <w:sz w:val="24"/>
          <w:szCs w:val="24"/>
        </w:rPr>
      </w:pPr>
      <w:r w:rsidRPr="00861EF4">
        <w:rPr>
          <w:sz w:val="24"/>
          <w:szCs w:val="24"/>
        </w:rPr>
        <w:t>David A. Alexander</w:t>
      </w:r>
    </w:p>
    <w:p w:rsidR="000A4F1B" w:rsidRPr="00861EF4" w:rsidRDefault="00EA2C12" w:rsidP="00861EF4">
      <w:pPr>
        <w:jc w:val="center"/>
        <w:rPr>
          <w:sz w:val="24"/>
          <w:szCs w:val="24"/>
        </w:rPr>
      </w:pPr>
      <w:r w:rsidRPr="00861EF4">
        <w:rPr>
          <w:sz w:val="24"/>
          <w:szCs w:val="24"/>
        </w:rPr>
        <w:t>Special Agent</w:t>
      </w:r>
    </w:p>
    <w:p w:rsidR="000A4F1B" w:rsidRPr="00861EF4" w:rsidRDefault="000A4F1B" w:rsidP="00861EF4">
      <w:pPr>
        <w:jc w:val="center"/>
        <w:rPr>
          <w:sz w:val="24"/>
          <w:szCs w:val="24"/>
        </w:rPr>
      </w:pPr>
    </w:p>
    <w:p w:rsidR="000A4F1B" w:rsidRPr="00861EF4" w:rsidRDefault="000A4F1B" w:rsidP="00861EF4">
      <w:pPr>
        <w:spacing w:line="360" w:lineRule="auto"/>
        <w:jc w:val="center"/>
        <w:rPr>
          <w:sz w:val="24"/>
          <w:szCs w:val="24"/>
        </w:rPr>
      </w:pPr>
    </w:p>
    <w:p w:rsidR="000A4F1B" w:rsidRPr="00861EF4" w:rsidRDefault="000A4F1B" w:rsidP="00861EF4">
      <w:pPr>
        <w:jc w:val="center"/>
        <w:outlineLvl w:val="0"/>
        <w:rPr>
          <w:sz w:val="24"/>
          <w:szCs w:val="24"/>
          <w:u w:val="single"/>
        </w:rPr>
      </w:pPr>
      <w:r w:rsidRPr="00861EF4">
        <w:rPr>
          <w:sz w:val="24"/>
          <w:szCs w:val="24"/>
          <w:u w:val="single"/>
        </w:rPr>
        <w:t>HISTORY OF THE PROCEEDING</w:t>
      </w:r>
    </w:p>
    <w:p w:rsidR="000A4F1B" w:rsidRPr="00861EF4" w:rsidRDefault="000A4F1B" w:rsidP="00861EF4">
      <w:pPr>
        <w:jc w:val="center"/>
        <w:rPr>
          <w:sz w:val="24"/>
          <w:szCs w:val="24"/>
          <w:u w:val="single"/>
        </w:rPr>
      </w:pPr>
    </w:p>
    <w:p w:rsidR="000A4F1B" w:rsidRPr="00861EF4" w:rsidRDefault="000A4F1B" w:rsidP="00861EF4">
      <w:pPr>
        <w:jc w:val="center"/>
        <w:rPr>
          <w:sz w:val="24"/>
          <w:szCs w:val="24"/>
          <w:u w:val="single"/>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 xml:space="preserve">On </w:t>
      </w:r>
      <w:r w:rsidR="0008310A" w:rsidRPr="00861EF4">
        <w:rPr>
          <w:sz w:val="24"/>
          <w:szCs w:val="24"/>
        </w:rPr>
        <w:t>May 21, 2010</w:t>
      </w:r>
      <w:r w:rsidRPr="00861EF4">
        <w:rPr>
          <w:sz w:val="24"/>
          <w:szCs w:val="24"/>
        </w:rPr>
        <w:t>, Kimberly and Michael Silvestri (</w:t>
      </w:r>
      <w:r w:rsidR="0008310A" w:rsidRPr="00861EF4">
        <w:rPr>
          <w:sz w:val="24"/>
          <w:szCs w:val="24"/>
        </w:rPr>
        <w:t>Mr. and Mrs. Silvestri</w:t>
      </w:r>
      <w:r w:rsidR="00783C99" w:rsidRPr="00861EF4">
        <w:rPr>
          <w:sz w:val="24"/>
          <w:szCs w:val="24"/>
        </w:rPr>
        <w:t xml:space="preserve">, </w:t>
      </w:r>
      <w:r w:rsidR="0008310A" w:rsidRPr="00861EF4">
        <w:rPr>
          <w:sz w:val="24"/>
          <w:szCs w:val="24"/>
        </w:rPr>
        <w:t xml:space="preserve">or </w:t>
      </w:r>
      <w:r w:rsidRPr="00861EF4">
        <w:rPr>
          <w:sz w:val="24"/>
          <w:szCs w:val="24"/>
        </w:rPr>
        <w:t xml:space="preserve">Complainants) filed a formal Complaint </w:t>
      </w:r>
      <w:r w:rsidR="0008310A" w:rsidRPr="00861EF4">
        <w:rPr>
          <w:sz w:val="24"/>
          <w:szCs w:val="24"/>
        </w:rPr>
        <w:t>(Complaint) with the Commission</w:t>
      </w:r>
      <w:r w:rsidR="00D12A30" w:rsidRPr="00861EF4">
        <w:rPr>
          <w:sz w:val="24"/>
          <w:szCs w:val="24"/>
        </w:rPr>
        <w:t xml:space="preserve"> against PECO Energy Company (PECO or Respondent)</w:t>
      </w:r>
      <w:r w:rsidR="0008310A" w:rsidRPr="00861EF4">
        <w:rPr>
          <w:sz w:val="24"/>
          <w:szCs w:val="24"/>
        </w:rPr>
        <w:t xml:space="preserve">.  On the </w:t>
      </w:r>
      <w:r w:rsidR="0040306D" w:rsidRPr="00861EF4">
        <w:rPr>
          <w:sz w:val="24"/>
          <w:szCs w:val="24"/>
        </w:rPr>
        <w:t xml:space="preserve">formal </w:t>
      </w:r>
      <w:r w:rsidR="0008310A" w:rsidRPr="00861EF4">
        <w:rPr>
          <w:sz w:val="24"/>
          <w:szCs w:val="24"/>
        </w:rPr>
        <w:t>Complaint form, ¶ 4, the box “Other” was checked.  No other allegation was made.  Under Relief, ¶ 5</w:t>
      </w:r>
      <w:r w:rsidR="003F18D4" w:rsidRPr="00861EF4">
        <w:rPr>
          <w:sz w:val="24"/>
          <w:szCs w:val="24"/>
        </w:rPr>
        <w:t>,</w:t>
      </w:r>
      <w:r w:rsidR="0008310A" w:rsidRPr="00861EF4">
        <w:rPr>
          <w:sz w:val="24"/>
          <w:szCs w:val="24"/>
        </w:rPr>
        <w:t xml:space="preserve"> was the statement; “Please see separate for explanation.  We would ju</w:t>
      </w:r>
      <w:r w:rsidR="00EA2C12" w:rsidRPr="00861EF4">
        <w:rPr>
          <w:sz w:val="24"/>
          <w:szCs w:val="24"/>
        </w:rPr>
        <w:t>s</w:t>
      </w:r>
      <w:r w:rsidR="0008310A" w:rsidRPr="00861EF4">
        <w:rPr>
          <w:sz w:val="24"/>
          <w:szCs w:val="24"/>
        </w:rPr>
        <w:t xml:space="preserve">t like to have Payment Arrangement with PECO with no deposit.  We have made $500.00 in payments, and will be making another $200.00 payment.  Please see separate.”  </w:t>
      </w:r>
      <w:r w:rsidR="00D12A30" w:rsidRPr="00861EF4">
        <w:rPr>
          <w:sz w:val="24"/>
          <w:szCs w:val="24"/>
        </w:rPr>
        <w:t xml:space="preserve"> Attached to the Complaint, was a 3 page, hand written statement which </w:t>
      </w:r>
      <w:r w:rsidR="00D12A30" w:rsidRPr="00861EF4">
        <w:rPr>
          <w:i/>
          <w:sz w:val="24"/>
          <w:szCs w:val="24"/>
        </w:rPr>
        <w:t>inter alia</w:t>
      </w:r>
      <w:r w:rsidR="00D12A30" w:rsidRPr="00861EF4">
        <w:rPr>
          <w:sz w:val="24"/>
          <w:szCs w:val="24"/>
        </w:rPr>
        <w:t xml:space="preserve">, stated that the Complainants were victims of </w:t>
      </w:r>
      <w:r w:rsidR="00EA2C12" w:rsidRPr="00861EF4">
        <w:rPr>
          <w:sz w:val="24"/>
          <w:szCs w:val="24"/>
        </w:rPr>
        <w:t>identity</w:t>
      </w:r>
      <w:r w:rsidR="00D12A30" w:rsidRPr="00861EF4">
        <w:rPr>
          <w:sz w:val="24"/>
          <w:szCs w:val="24"/>
        </w:rPr>
        <w:t xml:space="preserve"> theft</w:t>
      </w:r>
      <w:r w:rsidRPr="00861EF4">
        <w:rPr>
          <w:sz w:val="24"/>
          <w:szCs w:val="24"/>
        </w:rPr>
        <w:t>.</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 xml:space="preserve">On </w:t>
      </w:r>
      <w:r w:rsidR="00D12A30" w:rsidRPr="00861EF4">
        <w:rPr>
          <w:sz w:val="24"/>
          <w:szCs w:val="24"/>
        </w:rPr>
        <w:t>June 24, 2010</w:t>
      </w:r>
      <w:r w:rsidRPr="00861EF4">
        <w:rPr>
          <w:sz w:val="24"/>
          <w:szCs w:val="24"/>
        </w:rPr>
        <w:t xml:space="preserve">, </w:t>
      </w:r>
      <w:r w:rsidR="00D12A30" w:rsidRPr="00861EF4">
        <w:rPr>
          <w:sz w:val="24"/>
          <w:szCs w:val="24"/>
        </w:rPr>
        <w:t xml:space="preserve">PECO </w:t>
      </w:r>
      <w:r w:rsidRPr="00861EF4">
        <w:rPr>
          <w:sz w:val="24"/>
          <w:szCs w:val="24"/>
        </w:rPr>
        <w:t xml:space="preserve">filed its Answer </w:t>
      </w:r>
      <w:r w:rsidR="00EA2C12" w:rsidRPr="00861EF4">
        <w:rPr>
          <w:sz w:val="24"/>
          <w:szCs w:val="24"/>
        </w:rPr>
        <w:t>to the Complaint.  In its Answer, PECO s</w:t>
      </w:r>
      <w:r w:rsidR="00C62DB3" w:rsidRPr="00861EF4">
        <w:rPr>
          <w:sz w:val="24"/>
          <w:szCs w:val="24"/>
        </w:rPr>
        <w:t>tated</w:t>
      </w:r>
      <w:r w:rsidR="00EA2C12" w:rsidRPr="00861EF4">
        <w:rPr>
          <w:sz w:val="24"/>
          <w:szCs w:val="24"/>
        </w:rPr>
        <w:t xml:space="preserve"> that the Complainants ha</w:t>
      </w:r>
      <w:r w:rsidR="003F18D4" w:rsidRPr="00861EF4">
        <w:rPr>
          <w:sz w:val="24"/>
          <w:szCs w:val="24"/>
        </w:rPr>
        <w:t>ve</w:t>
      </w:r>
      <w:r w:rsidR="00EA2C12" w:rsidRPr="00861EF4">
        <w:rPr>
          <w:sz w:val="24"/>
          <w:szCs w:val="24"/>
        </w:rPr>
        <w:t xml:space="preserve"> a history of delinquent payments and were enrolled in its Customer Assistance Program (CAP)</w:t>
      </w:r>
      <w:r w:rsidR="00C62DB3" w:rsidRPr="00861EF4">
        <w:rPr>
          <w:sz w:val="24"/>
          <w:szCs w:val="24"/>
        </w:rPr>
        <w:t xml:space="preserve"> from October 9, 2007 until October 7, 2009</w:t>
      </w:r>
      <w:r w:rsidR="0040306D" w:rsidRPr="00861EF4">
        <w:rPr>
          <w:sz w:val="24"/>
          <w:szCs w:val="24"/>
        </w:rPr>
        <w:t>,</w:t>
      </w:r>
      <w:r w:rsidR="004D72C8" w:rsidRPr="00861EF4">
        <w:rPr>
          <w:sz w:val="24"/>
          <w:szCs w:val="24"/>
        </w:rPr>
        <w:t xml:space="preserve"> but were removed for being over the income guidelines</w:t>
      </w:r>
      <w:r w:rsidR="00C62DB3" w:rsidRPr="00861EF4">
        <w:rPr>
          <w:sz w:val="24"/>
          <w:szCs w:val="24"/>
        </w:rPr>
        <w:t>.  PECO also stated that it received a CAP application from the Complainants on May 24, 2010</w:t>
      </w:r>
      <w:r w:rsidR="0040306D" w:rsidRPr="00861EF4">
        <w:rPr>
          <w:sz w:val="24"/>
          <w:szCs w:val="24"/>
        </w:rPr>
        <w:t>,</w:t>
      </w:r>
      <w:r w:rsidR="00C62DB3" w:rsidRPr="00861EF4">
        <w:rPr>
          <w:sz w:val="24"/>
          <w:szCs w:val="24"/>
        </w:rPr>
        <w:t xml:space="preserve"> but they “are not eligible for participation in CAP because they are over the income guidelines.”  Answer ¶ 4. </w:t>
      </w:r>
    </w:p>
    <w:p w:rsidR="00272EAA" w:rsidRPr="00861EF4" w:rsidRDefault="000A4F1B" w:rsidP="00861EF4">
      <w:pPr>
        <w:spacing w:line="360" w:lineRule="auto"/>
        <w:rPr>
          <w:sz w:val="24"/>
          <w:szCs w:val="24"/>
        </w:rPr>
      </w:pPr>
      <w:r w:rsidRPr="00861EF4">
        <w:rPr>
          <w:sz w:val="24"/>
          <w:szCs w:val="24"/>
        </w:rPr>
        <w:lastRenderedPageBreak/>
        <w:tab/>
      </w:r>
      <w:r w:rsidRPr="00861EF4">
        <w:rPr>
          <w:sz w:val="24"/>
          <w:szCs w:val="24"/>
        </w:rPr>
        <w:tab/>
      </w:r>
      <w:r w:rsidR="00274FC0" w:rsidRPr="00861EF4">
        <w:rPr>
          <w:sz w:val="24"/>
          <w:szCs w:val="24"/>
        </w:rPr>
        <w:t>On August 5, 2010, the Commission received a letter from the Complain</w:t>
      </w:r>
      <w:r w:rsidR="0040306D" w:rsidRPr="00861EF4">
        <w:rPr>
          <w:sz w:val="24"/>
          <w:szCs w:val="24"/>
        </w:rPr>
        <w:t>an</w:t>
      </w:r>
      <w:r w:rsidR="00274FC0" w:rsidRPr="00861EF4">
        <w:rPr>
          <w:sz w:val="24"/>
          <w:szCs w:val="24"/>
        </w:rPr>
        <w:t>t</w:t>
      </w:r>
      <w:r w:rsidR="00272EAA" w:rsidRPr="00861EF4">
        <w:rPr>
          <w:sz w:val="24"/>
          <w:szCs w:val="24"/>
        </w:rPr>
        <w:t>s</w:t>
      </w:r>
      <w:r w:rsidR="00274FC0" w:rsidRPr="00861EF4">
        <w:rPr>
          <w:sz w:val="24"/>
          <w:szCs w:val="24"/>
        </w:rPr>
        <w:t xml:space="preserve"> dated </w:t>
      </w:r>
      <w:r w:rsidR="00272EAA" w:rsidRPr="00861EF4">
        <w:rPr>
          <w:sz w:val="24"/>
          <w:szCs w:val="24"/>
        </w:rPr>
        <w:t>J</w:t>
      </w:r>
      <w:r w:rsidR="00274FC0" w:rsidRPr="00861EF4">
        <w:rPr>
          <w:sz w:val="24"/>
          <w:szCs w:val="24"/>
        </w:rPr>
        <w:t>uly 28, 2010</w:t>
      </w:r>
      <w:r w:rsidR="00272EAA" w:rsidRPr="00861EF4">
        <w:rPr>
          <w:rStyle w:val="FootnoteReference"/>
          <w:sz w:val="24"/>
          <w:szCs w:val="24"/>
        </w:rPr>
        <w:footnoteReference w:id="1"/>
      </w:r>
      <w:r w:rsidR="00272EAA" w:rsidRPr="00861EF4">
        <w:rPr>
          <w:sz w:val="24"/>
          <w:szCs w:val="24"/>
        </w:rPr>
        <w:t xml:space="preserve">  which stated that they requested “PECO to come out a second time to inspect our wiring.”  </w:t>
      </w:r>
    </w:p>
    <w:p w:rsidR="00272EAA" w:rsidRPr="00861EF4" w:rsidRDefault="00272EAA" w:rsidP="00861EF4">
      <w:pPr>
        <w:spacing w:line="360" w:lineRule="auto"/>
        <w:rPr>
          <w:sz w:val="24"/>
          <w:szCs w:val="24"/>
        </w:rPr>
      </w:pPr>
    </w:p>
    <w:p w:rsidR="00B71853" w:rsidRPr="00861EF4" w:rsidRDefault="00021AEB" w:rsidP="00861EF4">
      <w:pPr>
        <w:spacing w:line="360" w:lineRule="auto"/>
        <w:ind w:firstLine="1440"/>
        <w:rPr>
          <w:sz w:val="24"/>
          <w:szCs w:val="24"/>
        </w:rPr>
      </w:pPr>
      <w:r w:rsidRPr="00861EF4">
        <w:rPr>
          <w:sz w:val="24"/>
          <w:szCs w:val="24"/>
        </w:rPr>
        <w:t xml:space="preserve">On November 13, 2010, the </w:t>
      </w:r>
      <w:r w:rsidR="00482FD3" w:rsidRPr="00861EF4">
        <w:rPr>
          <w:sz w:val="24"/>
          <w:szCs w:val="24"/>
        </w:rPr>
        <w:t xml:space="preserve">Commission received a letter from the </w:t>
      </w:r>
      <w:r w:rsidRPr="00861EF4">
        <w:rPr>
          <w:sz w:val="24"/>
          <w:szCs w:val="24"/>
        </w:rPr>
        <w:t>Complain</w:t>
      </w:r>
      <w:r w:rsidR="00482FD3" w:rsidRPr="00861EF4">
        <w:rPr>
          <w:sz w:val="24"/>
          <w:szCs w:val="24"/>
        </w:rPr>
        <w:t>an</w:t>
      </w:r>
      <w:r w:rsidRPr="00861EF4">
        <w:rPr>
          <w:sz w:val="24"/>
          <w:szCs w:val="24"/>
        </w:rPr>
        <w:t>ts</w:t>
      </w:r>
      <w:r w:rsidR="009943E1" w:rsidRPr="00861EF4">
        <w:rPr>
          <w:sz w:val="24"/>
          <w:szCs w:val="24"/>
        </w:rPr>
        <w:t xml:space="preserve"> </w:t>
      </w:r>
      <w:r w:rsidR="00482FD3" w:rsidRPr="00861EF4">
        <w:rPr>
          <w:sz w:val="24"/>
          <w:szCs w:val="24"/>
        </w:rPr>
        <w:t xml:space="preserve">which </w:t>
      </w:r>
      <w:r w:rsidR="006123CB" w:rsidRPr="00861EF4">
        <w:rPr>
          <w:sz w:val="24"/>
          <w:szCs w:val="24"/>
        </w:rPr>
        <w:t xml:space="preserve">had </w:t>
      </w:r>
      <w:r w:rsidR="001D30E4" w:rsidRPr="00861EF4">
        <w:rPr>
          <w:sz w:val="24"/>
          <w:szCs w:val="24"/>
        </w:rPr>
        <w:t>attached</w:t>
      </w:r>
      <w:r w:rsidR="009943E1" w:rsidRPr="00861EF4">
        <w:rPr>
          <w:sz w:val="24"/>
          <w:szCs w:val="24"/>
        </w:rPr>
        <w:t xml:space="preserve"> </w:t>
      </w:r>
      <w:r w:rsidR="006123CB" w:rsidRPr="00861EF4">
        <w:rPr>
          <w:sz w:val="24"/>
          <w:szCs w:val="24"/>
        </w:rPr>
        <w:t>to it</w:t>
      </w:r>
      <w:r w:rsidR="00314AF9" w:rsidRPr="00861EF4">
        <w:rPr>
          <w:sz w:val="24"/>
          <w:szCs w:val="24"/>
        </w:rPr>
        <w:t>,</w:t>
      </w:r>
      <w:r w:rsidR="006123CB" w:rsidRPr="00861EF4">
        <w:rPr>
          <w:sz w:val="24"/>
          <w:szCs w:val="24"/>
        </w:rPr>
        <w:t xml:space="preserve"> </w:t>
      </w:r>
      <w:r w:rsidR="00482FD3" w:rsidRPr="00861EF4">
        <w:rPr>
          <w:sz w:val="24"/>
          <w:szCs w:val="24"/>
        </w:rPr>
        <w:t xml:space="preserve">a letter </w:t>
      </w:r>
      <w:r w:rsidR="00B8514A" w:rsidRPr="00861EF4">
        <w:rPr>
          <w:sz w:val="24"/>
          <w:szCs w:val="24"/>
        </w:rPr>
        <w:t>dated September 27, 2010</w:t>
      </w:r>
      <w:r w:rsidR="009943E1" w:rsidRPr="00861EF4">
        <w:rPr>
          <w:sz w:val="24"/>
          <w:szCs w:val="24"/>
        </w:rPr>
        <w:t>,</w:t>
      </w:r>
      <w:r w:rsidR="00DE7F55" w:rsidRPr="00861EF4">
        <w:rPr>
          <w:sz w:val="24"/>
          <w:szCs w:val="24"/>
        </w:rPr>
        <w:t xml:space="preserve"> </w:t>
      </w:r>
      <w:r w:rsidR="003F5CB3" w:rsidRPr="00861EF4">
        <w:rPr>
          <w:sz w:val="24"/>
          <w:szCs w:val="24"/>
        </w:rPr>
        <w:t xml:space="preserve">from PECO (PECO letter) to </w:t>
      </w:r>
      <w:r w:rsidR="001D549A" w:rsidRPr="00861EF4">
        <w:rPr>
          <w:sz w:val="24"/>
          <w:szCs w:val="24"/>
        </w:rPr>
        <w:t>the Complainants</w:t>
      </w:r>
      <w:r w:rsidRPr="00861EF4">
        <w:rPr>
          <w:sz w:val="24"/>
          <w:szCs w:val="24"/>
        </w:rPr>
        <w:t xml:space="preserve">.   In the </w:t>
      </w:r>
      <w:r w:rsidR="00DE7F55" w:rsidRPr="00861EF4">
        <w:rPr>
          <w:sz w:val="24"/>
          <w:szCs w:val="24"/>
        </w:rPr>
        <w:t>PECO letter</w:t>
      </w:r>
      <w:r w:rsidRPr="00861EF4">
        <w:rPr>
          <w:sz w:val="24"/>
          <w:szCs w:val="24"/>
        </w:rPr>
        <w:t xml:space="preserve">, Respondent </w:t>
      </w:r>
      <w:r w:rsidR="00DE7F55" w:rsidRPr="00861EF4">
        <w:rPr>
          <w:sz w:val="24"/>
          <w:szCs w:val="24"/>
        </w:rPr>
        <w:t>stated</w:t>
      </w:r>
      <w:r w:rsidR="002B6BCF" w:rsidRPr="00861EF4">
        <w:rPr>
          <w:sz w:val="24"/>
          <w:szCs w:val="24"/>
        </w:rPr>
        <w:t>, “Per</w:t>
      </w:r>
      <w:r w:rsidRPr="00861EF4">
        <w:rPr>
          <w:sz w:val="24"/>
          <w:szCs w:val="24"/>
        </w:rPr>
        <w:t xml:space="preserve"> </w:t>
      </w:r>
      <w:r w:rsidR="002B6BCF" w:rsidRPr="00861EF4">
        <w:rPr>
          <w:sz w:val="24"/>
          <w:szCs w:val="24"/>
        </w:rPr>
        <w:t>our discussion this morning, I have processed a new agreement for 36 installments of $97.48 on the past due balance of $3,712.18 to begin with the bill that will be issued on October 21, 2010.”   The letter further stated that “I have scheduled an appointment for a Field Visit to your home on October 14, 20</w:t>
      </w:r>
      <w:r w:rsidR="009943E1" w:rsidRPr="00861EF4">
        <w:rPr>
          <w:sz w:val="24"/>
          <w:szCs w:val="24"/>
        </w:rPr>
        <w:t>1</w:t>
      </w:r>
      <w:r w:rsidR="002B6BCF" w:rsidRPr="00861EF4">
        <w:rPr>
          <w:sz w:val="24"/>
          <w:szCs w:val="24"/>
        </w:rPr>
        <w:t>1, the date that you specified would work best for you.  The fi</w:t>
      </w:r>
      <w:r w:rsidR="007A23AB" w:rsidRPr="00861EF4">
        <w:rPr>
          <w:sz w:val="24"/>
          <w:szCs w:val="24"/>
        </w:rPr>
        <w:t>e</w:t>
      </w:r>
      <w:r w:rsidR="002B6BCF" w:rsidRPr="00861EF4">
        <w:rPr>
          <w:sz w:val="24"/>
          <w:szCs w:val="24"/>
        </w:rPr>
        <w:t xml:space="preserve">ld representative will call 30 minutes ahead to the number on the account, which is 215-551-1149.”   </w:t>
      </w:r>
      <w:r w:rsidR="00DE7F55" w:rsidRPr="00861EF4">
        <w:rPr>
          <w:sz w:val="24"/>
          <w:szCs w:val="24"/>
        </w:rPr>
        <w:t xml:space="preserve">The Respondent’s </w:t>
      </w:r>
      <w:r w:rsidR="009943E1" w:rsidRPr="00861EF4">
        <w:rPr>
          <w:sz w:val="24"/>
          <w:szCs w:val="24"/>
        </w:rPr>
        <w:t>correspondence</w:t>
      </w:r>
      <w:r w:rsidR="00DE7F55" w:rsidRPr="00861EF4">
        <w:rPr>
          <w:sz w:val="24"/>
          <w:szCs w:val="24"/>
        </w:rPr>
        <w:t xml:space="preserve"> was signed by Richard Conway, Regulatory Assessor for Respondent.  Attached to th</w:t>
      </w:r>
      <w:r w:rsidR="001D30E4" w:rsidRPr="00861EF4">
        <w:rPr>
          <w:sz w:val="24"/>
          <w:szCs w:val="24"/>
        </w:rPr>
        <w:t xml:space="preserve">e PECO </w:t>
      </w:r>
      <w:r w:rsidR="00DE7F55" w:rsidRPr="00861EF4">
        <w:rPr>
          <w:sz w:val="24"/>
          <w:szCs w:val="24"/>
        </w:rPr>
        <w:t xml:space="preserve">letter was </w:t>
      </w:r>
      <w:r w:rsidR="00856E9F">
        <w:rPr>
          <w:sz w:val="24"/>
          <w:szCs w:val="24"/>
        </w:rPr>
        <w:t xml:space="preserve">a </w:t>
      </w:r>
      <w:r w:rsidR="00DE7F55" w:rsidRPr="00861EF4">
        <w:rPr>
          <w:sz w:val="24"/>
          <w:szCs w:val="24"/>
        </w:rPr>
        <w:t xml:space="preserve">letter by Ms. Silvestri which disputed the debt listed in the PECO letter and </w:t>
      </w:r>
      <w:r w:rsidR="00856E9F">
        <w:rPr>
          <w:sz w:val="24"/>
          <w:szCs w:val="24"/>
        </w:rPr>
        <w:t xml:space="preserve">stated </w:t>
      </w:r>
      <w:r w:rsidR="00DE7F55" w:rsidRPr="00861EF4">
        <w:rPr>
          <w:sz w:val="24"/>
          <w:szCs w:val="24"/>
        </w:rPr>
        <w:t xml:space="preserve">that she had </w:t>
      </w:r>
      <w:r w:rsidR="00B71853" w:rsidRPr="00861EF4">
        <w:rPr>
          <w:sz w:val="24"/>
          <w:szCs w:val="24"/>
        </w:rPr>
        <w:t>“</w:t>
      </w:r>
      <w:r w:rsidR="00DE7F55" w:rsidRPr="00861EF4">
        <w:rPr>
          <w:sz w:val="24"/>
          <w:szCs w:val="24"/>
        </w:rPr>
        <w:t xml:space="preserve">taken pictures of </w:t>
      </w:r>
      <w:r w:rsidR="00B71853" w:rsidRPr="00861EF4">
        <w:rPr>
          <w:sz w:val="24"/>
          <w:szCs w:val="24"/>
        </w:rPr>
        <w:t>aging wires…”</w:t>
      </w:r>
    </w:p>
    <w:p w:rsidR="001D30E4" w:rsidRPr="00861EF4" w:rsidRDefault="001D30E4" w:rsidP="00861EF4">
      <w:pPr>
        <w:spacing w:line="360" w:lineRule="auto"/>
        <w:ind w:firstLine="1440"/>
        <w:rPr>
          <w:sz w:val="24"/>
          <w:szCs w:val="24"/>
        </w:rPr>
      </w:pPr>
    </w:p>
    <w:p w:rsidR="000A4F1B" w:rsidRPr="00861EF4" w:rsidRDefault="00B71853" w:rsidP="00861EF4">
      <w:pPr>
        <w:spacing w:line="360" w:lineRule="auto"/>
        <w:ind w:firstLine="1440"/>
        <w:rPr>
          <w:sz w:val="24"/>
          <w:szCs w:val="24"/>
        </w:rPr>
      </w:pPr>
      <w:r w:rsidRPr="00861EF4">
        <w:rPr>
          <w:sz w:val="24"/>
          <w:szCs w:val="24"/>
        </w:rPr>
        <w:t>On March 31, 2011</w:t>
      </w:r>
      <w:r w:rsidR="000A4F1B" w:rsidRPr="00861EF4">
        <w:rPr>
          <w:sz w:val="24"/>
          <w:szCs w:val="24"/>
        </w:rPr>
        <w:t xml:space="preserve">, a telephone hearing notice was issued which scheduled the </w:t>
      </w:r>
      <w:r w:rsidRPr="00861EF4">
        <w:rPr>
          <w:sz w:val="24"/>
          <w:szCs w:val="24"/>
        </w:rPr>
        <w:t xml:space="preserve">initial telephonic hearing </w:t>
      </w:r>
      <w:r w:rsidR="000A4F1B" w:rsidRPr="00861EF4">
        <w:rPr>
          <w:sz w:val="24"/>
          <w:szCs w:val="24"/>
        </w:rPr>
        <w:t xml:space="preserve">for </w:t>
      </w:r>
      <w:r w:rsidRPr="00861EF4">
        <w:rPr>
          <w:sz w:val="24"/>
          <w:szCs w:val="24"/>
        </w:rPr>
        <w:t>Tuesday, May 24, 2011 at 10:00 a.m.</w:t>
      </w:r>
      <w:r w:rsidR="000A4F1B" w:rsidRPr="00861EF4">
        <w:rPr>
          <w:sz w:val="24"/>
          <w:szCs w:val="24"/>
        </w:rPr>
        <w:t xml:space="preserve">  I issued a prehearing order </w:t>
      </w:r>
      <w:r w:rsidRPr="00861EF4">
        <w:rPr>
          <w:sz w:val="24"/>
          <w:szCs w:val="24"/>
        </w:rPr>
        <w:t>dated April 4, 2011,</w:t>
      </w:r>
      <w:r w:rsidR="000A4F1B" w:rsidRPr="00861EF4">
        <w:rPr>
          <w:sz w:val="24"/>
          <w:szCs w:val="24"/>
        </w:rPr>
        <w:t xml:space="preserve"> which set forth some of the procedural requirements of a formal hearing before the Commission.  </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r>
      <w:r w:rsidR="007A23AB" w:rsidRPr="00861EF4">
        <w:rPr>
          <w:sz w:val="24"/>
          <w:szCs w:val="24"/>
        </w:rPr>
        <w:t>On or about May 11, 201</w:t>
      </w:r>
      <w:r w:rsidR="009943E1" w:rsidRPr="00861EF4">
        <w:rPr>
          <w:sz w:val="24"/>
          <w:szCs w:val="24"/>
        </w:rPr>
        <w:t>1</w:t>
      </w:r>
      <w:r w:rsidR="007A23AB" w:rsidRPr="00861EF4">
        <w:rPr>
          <w:sz w:val="24"/>
          <w:szCs w:val="24"/>
        </w:rPr>
        <w:t>, the Office of Admi</w:t>
      </w:r>
      <w:r w:rsidR="001D30E4" w:rsidRPr="00861EF4">
        <w:rPr>
          <w:sz w:val="24"/>
          <w:szCs w:val="24"/>
        </w:rPr>
        <w:t>nistrative</w:t>
      </w:r>
      <w:r w:rsidR="007A23AB" w:rsidRPr="00861EF4">
        <w:rPr>
          <w:sz w:val="24"/>
          <w:szCs w:val="24"/>
        </w:rPr>
        <w:t xml:space="preserve"> Law Judge </w:t>
      </w:r>
      <w:r w:rsidR="009943E1" w:rsidRPr="00861EF4">
        <w:rPr>
          <w:sz w:val="24"/>
          <w:szCs w:val="24"/>
        </w:rPr>
        <w:t xml:space="preserve">(OALJ) </w:t>
      </w:r>
      <w:r w:rsidR="007A23AB" w:rsidRPr="00861EF4">
        <w:rPr>
          <w:sz w:val="24"/>
          <w:szCs w:val="24"/>
        </w:rPr>
        <w:t xml:space="preserve">received </w:t>
      </w:r>
      <w:r w:rsidR="001D549A" w:rsidRPr="00861EF4">
        <w:rPr>
          <w:sz w:val="24"/>
          <w:szCs w:val="24"/>
        </w:rPr>
        <w:t>a request for a continuation in the matter</w:t>
      </w:r>
      <w:r w:rsidR="001D549A" w:rsidRPr="00861EF4">
        <w:rPr>
          <w:rStyle w:val="FootnoteReference"/>
          <w:sz w:val="24"/>
          <w:szCs w:val="24"/>
        </w:rPr>
        <w:footnoteReference w:id="2"/>
      </w:r>
      <w:r w:rsidR="001D549A" w:rsidRPr="00861EF4">
        <w:rPr>
          <w:sz w:val="24"/>
          <w:szCs w:val="24"/>
        </w:rPr>
        <w:t xml:space="preserve"> </w:t>
      </w:r>
      <w:r w:rsidR="007A23AB" w:rsidRPr="00861EF4">
        <w:rPr>
          <w:sz w:val="24"/>
          <w:szCs w:val="24"/>
        </w:rPr>
        <w:t>from the Complain</w:t>
      </w:r>
      <w:r w:rsidR="001D549A" w:rsidRPr="00861EF4">
        <w:rPr>
          <w:sz w:val="24"/>
          <w:szCs w:val="24"/>
        </w:rPr>
        <w:t>an</w:t>
      </w:r>
      <w:r w:rsidR="007A23AB" w:rsidRPr="00861EF4">
        <w:rPr>
          <w:sz w:val="24"/>
          <w:szCs w:val="24"/>
        </w:rPr>
        <w:t>t</w:t>
      </w:r>
      <w:r w:rsidR="001D549A" w:rsidRPr="00861EF4">
        <w:rPr>
          <w:sz w:val="24"/>
          <w:szCs w:val="24"/>
        </w:rPr>
        <w:t>s.</w:t>
      </w:r>
      <w:r w:rsidR="007A23AB" w:rsidRPr="00861EF4">
        <w:rPr>
          <w:sz w:val="24"/>
          <w:szCs w:val="24"/>
        </w:rPr>
        <w:t xml:space="preserve">  I contacted counsel for Respondent who indicated that </w:t>
      </w:r>
      <w:r w:rsidR="00A7080A" w:rsidRPr="00861EF4">
        <w:rPr>
          <w:sz w:val="24"/>
          <w:szCs w:val="24"/>
        </w:rPr>
        <w:t>there was</w:t>
      </w:r>
      <w:r w:rsidR="007A23AB" w:rsidRPr="00861EF4">
        <w:rPr>
          <w:sz w:val="24"/>
          <w:szCs w:val="24"/>
        </w:rPr>
        <w:t xml:space="preserve"> no problem with a </w:t>
      </w:r>
      <w:r w:rsidR="00C45BFF" w:rsidRPr="00861EF4">
        <w:rPr>
          <w:sz w:val="24"/>
          <w:szCs w:val="24"/>
        </w:rPr>
        <w:t>change in time for the scheduled hea</w:t>
      </w:r>
      <w:r w:rsidR="00537E63" w:rsidRPr="00861EF4">
        <w:rPr>
          <w:sz w:val="24"/>
          <w:szCs w:val="24"/>
        </w:rPr>
        <w:t>ring.  By Hearing Cancellation/R</w:t>
      </w:r>
      <w:r w:rsidR="00C45BFF" w:rsidRPr="00861EF4">
        <w:rPr>
          <w:sz w:val="24"/>
          <w:szCs w:val="24"/>
        </w:rPr>
        <w:t xml:space="preserve">eschedule Notice, the time for the scheduled telephonic hearing was changed </w:t>
      </w:r>
      <w:r w:rsidR="00537E63" w:rsidRPr="00861EF4">
        <w:rPr>
          <w:sz w:val="24"/>
          <w:szCs w:val="24"/>
        </w:rPr>
        <w:t>from 10:0</w:t>
      </w:r>
      <w:r w:rsidR="00C45BFF" w:rsidRPr="00861EF4">
        <w:rPr>
          <w:sz w:val="24"/>
          <w:szCs w:val="24"/>
        </w:rPr>
        <w:t>0 a.m. to 1:30 p.m.  The date of the hearing did not change.</w:t>
      </w:r>
    </w:p>
    <w:p w:rsidR="0040306D" w:rsidRPr="00861EF4" w:rsidRDefault="000A4F1B" w:rsidP="00861EF4">
      <w:pPr>
        <w:spacing w:line="360" w:lineRule="auto"/>
        <w:rPr>
          <w:sz w:val="24"/>
          <w:szCs w:val="24"/>
        </w:rPr>
      </w:pPr>
      <w:r w:rsidRPr="00861EF4">
        <w:rPr>
          <w:sz w:val="24"/>
          <w:szCs w:val="24"/>
        </w:rPr>
        <w:tab/>
      </w:r>
      <w:r w:rsidRPr="00861EF4">
        <w:rPr>
          <w:sz w:val="24"/>
          <w:szCs w:val="24"/>
        </w:rPr>
        <w:tab/>
      </w:r>
    </w:p>
    <w:p w:rsidR="000A4F1B" w:rsidRPr="00861EF4" w:rsidRDefault="000A4F1B" w:rsidP="00861EF4">
      <w:pPr>
        <w:spacing w:line="360" w:lineRule="auto"/>
        <w:ind w:firstLine="1440"/>
        <w:rPr>
          <w:sz w:val="24"/>
          <w:szCs w:val="24"/>
        </w:rPr>
      </w:pPr>
      <w:r w:rsidRPr="00861EF4">
        <w:rPr>
          <w:sz w:val="24"/>
          <w:szCs w:val="24"/>
        </w:rPr>
        <w:t xml:space="preserve">On </w:t>
      </w:r>
      <w:r w:rsidR="00C45BFF" w:rsidRPr="00861EF4">
        <w:rPr>
          <w:sz w:val="24"/>
          <w:szCs w:val="24"/>
        </w:rPr>
        <w:t>May 24, 2011</w:t>
      </w:r>
      <w:r w:rsidRPr="00861EF4">
        <w:rPr>
          <w:sz w:val="24"/>
          <w:szCs w:val="24"/>
        </w:rPr>
        <w:t xml:space="preserve">, the hearing was convened as scheduled.  </w:t>
      </w:r>
      <w:r w:rsidR="001D549A" w:rsidRPr="00861EF4">
        <w:rPr>
          <w:sz w:val="24"/>
          <w:szCs w:val="24"/>
        </w:rPr>
        <w:t xml:space="preserve">Complainants appeared </w:t>
      </w:r>
      <w:r w:rsidR="001D549A" w:rsidRPr="00861EF4">
        <w:rPr>
          <w:i/>
          <w:sz w:val="24"/>
          <w:szCs w:val="24"/>
        </w:rPr>
        <w:t>pro se</w:t>
      </w:r>
      <w:r w:rsidR="001D549A" w:rsidRPr="00861EF4">
        <w:rPr>
          <w:sz w:val="24"/>
          <w:szCs w:val="24"/>
        </w:rPr>
        <w:t xml:space="preserve">.  They presented no witnesses nor did they present any exhibits.  </w:t>
      </w:r>
      <w:r w:rsidR="00D12A30" w:rsidRPr="00861EF4">
        <w:rPr>
          <w:sz w:val="24"/>
          <w:szCs w:val="24"/>
        </w:rPr>
        <w:t xml:space="preserve">PECO </w:t>
      </w:r>
      <w:r w:rsidRPr="00861EF4">
        <w:rPr>
          <w:sz w:val="24"/>
          <w:szCs w:val="24"/>
        </w:rPr>
        <w:t xml:space="preserve">was represented by </w:t>
      </w:r>
      <w:r w:rsidR="008C2E83" w:rsidRPr="00861EF4">
        <w:rPr>
          <w:sz w:val="24"/>
          <w:szCs w:val="24"/>
        </w:rPr>
        <w:t>Tishekia Williams</w:t>
      </w:r>
      <w:r w:rsidRPr="00861EF4">
        <w:rPr>
          <w:sz w:val="24"/>
          <w:szCs w:val="24"/>
        </w:rPr>
        <w:t xml:space="preserve">, Esq., who presented the testimony of </w:t>
      </w:r>
      <w:r w:rsidR="008C2E83" w:rsidRPr="00861EF4">
        <w:rPr>
          <w:sz w:val="24"/>
          <w:szCs w:val="24"/>
        </w:rPr>
        <w:t>Richard Conway</w:t>
      </w:r>
      <w:r w:rsidRPr="00861EF4">
        <w:rPr>
          <w:sz w:val="24"/>
          <w:szCs w:val="24"/>
        </w:rPr>
        <w:t xml:space="preserve"> and </w:t>
      </w:r>
      <w:r w:rsidR="0089718E" w:rsidRPr="00861EF4">
        <w:rPr>
          <w:sz w:val="24"/>
          <w:szCs w:val="24"/>
        </w:rPr>
        <w:t>presented a total of six (6)</w:t>
      </w:r>
      <w:r w:rsidRPr="00861EF4">
        <w:rPr>
          <w:sz w:val="24"/>
          <w:szCs w:val="24"/>
        </w:rPr>
        <w:t xml:space="preserve"> exhibits.  </w:t>
      </w:r>
      <w:r w:rsidR="007E1BE7" w:rsidRPr="00861EF4">
        <w:rPr>
          <w:sz w:val="24"/>
          <w:szCs w:val="24"/>
        </w:rPr>
        <w:t>Per the Prehearing Order, Respondent originally submitted seven (7) exhibits, however at</w:t>
      </w:r>
      <w:r w:rsidR="008C2E83" w:rsidRPr="00861EF4">
        <w:rPr>
          <w:sz w:val="24"/>
          <w:szCs w:val="24"/>
        </w:rPr>
        <w:t xml:space="preserve"> </w:t>
      </w:r>
      <w:r w:rsidR="007E1BE7" w:rsidRPr="00861EF4">
        <w:rPr>
          <w:sz w:val="24"/>
          <w:szCs w:val="24"/>
        </w:rPr>
        <w:t>t</w:t>
      </w:r>
      <w:r w:rsidR="008C2E83" w:rsidRPr="00861EF4">
        <w:rPr>
          <w:sz w:val="24"/>
          <w:szCs w:val="24"/>
        </w:rPr>
        <w:t>he</w:t>
      </w:r>
      <w:r w:rsidR="007E1BE7" w:rsidRPr="00861EF4">
        <w:rPr>
          <w:sz w:val="24"/>
          <w:szCs w:val="24"/>
        </w:rPr>
        <w:t xml:space="preserve"> hearing they presented only five (5) exhibits and later submitted a late filed exhibit</w:t>
      </w:r>
      <w:r w:rsidRPr="00861EF4">
        <w:rPr>
          <w:sz w:val="24"/>
          <w:szCs w:val="24"/>
        </w:rPr>
        <w:t>.</w:t>
      </w:r>
      <w:r w:rsidR="00D22509" w:rsidRPr="00861EF4">
        <w:rPr>
          <w:rStyle w:val="FootnoteReference"/>
          <w:sz w:val="24"/>
          <w:szCs w:val="24"/>
        </w:rPr>
        <w:footnoteReference w:id="3"/>
      </w:r>
      <w:r w:rsidRPr="00861EF4">
        <w:rPr>
          <w:sz w:val="24"/>
          <w:szCs w:val="24"/>
        </w:rPr>
        <w:t xml:space="preserve">  </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r>
      <w:r w:rsidR="0089718E" w:rsidRPr="00861EF4">
        <w:rPr>
          <w:sz w:val="24"/>
          <w:szCs w:val="24"/>
        </w:rPr>
        <w:t xml:space="preserve">At the close of the hearing, Ms. Silvestri objected to the amount listed on one of PECO’s exhibits, </w:t>
      </w:r>
      <w:r w:rsidR="00D22509" w:rsidRPr="00861EF4">
        <w:rPr>
          <w:sz w:val="24"/>
          <w:szCs w:val="24"/>
        </w:rPr>
        <w:t>(PECO Ex</w:t>
      </w:r>
      <w:r w:rsidR="00CB7966" w:rsidRPr="00861EF4">
        <w:rPr>
          <w:sz w:val="24"/>
          <w:szCs w:val="24"/>
        </w:rPr>
        <w:t>.</w:t>
      </w:r>
      <w:r w:rsidR="00D22509" w:rsidRPr="00861EF4">
        <w:rPr>
          <w:sz w:val="24"/>
          <w:szCs w:val="24"/>
        </w:rPr>
        <w:t xml:space="preserve"> 1)</w:t>
      </w:r>
      <w:r w:rsidR="0089718E" w:rsidRPr="00861EF4">
        <w:rPr>
          <w:sz w:val="24"/>
          <w:szCs w:val="24"/>
        </w:rPr>
        <w:t>.  That objection is overruled</w:t>
      </w:r>
      <w:r w:rsidR="00202A44" w:rsidRPr="00861EF4">
        <w:rPr>
          <w:sz w:val="24"/>
          <w:szCs w:val="24"/>
        </w:rPr>
        <w:t>,</w:t>
      </w:r>
      <w:r w:rsidR="0089718E" w:rsidRPr="00861EF4">
        <w:rPr>
          <w:sz w:val="24"/>
          <w:szCs w:val="24"/>
        </w:rPr>
        <w:t xml:space="preserve"> the </w:t>
      </w:r>
      <w:r w:rsidR="00CB7966" w:rsidRPr="00861EF4">
        <w:rPr>
          <w:sz w:val="24"/>
          <w:szCs w:val="24"/>
        </w:rPr>
        <w:t xml:space="preserve">amount listed on PECO Ex. 1 and all of </w:t>
      </w:r>
      <w:r w:rsidR="00856E9F">
        <w:rPr>
          <w:sz w:val="24"/>
          <w:szCs w:val="24"/>
        </w:rPr>
        <w:t xml:space="preserve">PECO’s exhibits </w:t>
      </w:r>
      <w:r w:rsidR="00202A44" w:rsidRPr="00861EF4">
        <w:rPr>
          <w:sz w:val="24"/>
          <w:szCs w:val="24"/>
        </w:rPr>
        <w:t>are</w:t>
      </w:r>
      <w:r w:rsidR="008C2E83" w:rsidRPr="00861EF4">
        <w:rPr>
          <w:sz w:val="24"/>
          <w:szCs w:val="24"/>
        </w:rPr>
        <w:t xml:space="preserve"> admitted</w:t>
      </w:r>
      <w:r w:rsidR="0089718E" w:rsidRPr="00861EF4">
        <w:rPr>
          <w:sz w:val="24"/>
          <w:szCs w:val="24"/>
        </w:rPr>
        <w:t>.  T</w:t>
      </w:r>
      <w:r w:rsidRPr="00861EF4">
        <w:rPr>
          <w:sz w:val="24"/>
          <w:szCs w:val="24"/>
        </w:rPr>
        <w:t>he matter is ready for decision.</w:t>
      </w:r>
    </w:p>
    <w:p w:rsidR="000A4F1B" w:rsidRPr="00861EF4" w:rsidRDefault="000A4F1B" w:rsidP="00861EF4">
      <w:pPr>
        <w:spacing w:line="360" w:lineRule="auto"/>
        <w:rPr>
          <w:sz w:val="24"/>
          <w:szCs w:val="24"/>
        </w:rPr>
      </w:pPr>
    </w:p>
    <w:p w:rsidR="000A4F1B" w:rsidRPr="00861EF4" w:rsidRDefault="000A4F1B" w:rsidP="00861EF4">
      <w:pPr>
        <w:spacing w:line="360" w:lineRule="auto"/>
        <w:jc w:val="center"/>
        <w:outlineLvl w:val="0"/>
        <w:rPr>
          <w:sz w:val="24"/>
          <w:szCs w:val="24"/>
          <w:u w:val="single"/>
        </w:rPr>
      </w:pPr>
      <w:r w:rsidRPr="00861EF4">
        <w:rPr>
          <w:sz w:val="24"/>
          <w:szCs w:val="24"/>
          <w:u w:val="single"/>
        </w:rPr>
        <w:t>FINDINGS OF FACT</w:t>
      </w:r>
    </w:p>
    <w:p w:rsidR="000A4F1B" w:rsidRPr="00861EF4" w:rsidRDefault="000A4F1B" w:rsidP="00861EF4">
      <w:pPr>
        <w:spacing w:line="360" w:lineRule="auto"/>
        <w:jc w:val="center"/>
        <w:rPr>
          <w:sz w:val="24"/>
          <w:szCs w:val="24"/>
          <w:u w:val="single"/>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1.</w:t>
      </w:r>
      <w:r w:rsidRPr="00861EF4">
        <w:rPr>
          <w:sz w:val="24"/>
          <w:szCs w:val="24"/>
        </w:rPr>
        <w:tab/>
        <w:t xml:space="preserve">Complainants </w:t>
      </w:r>
      <w:r w:rsidR="007E1BE7" w:rsidRPr="00861EF4">
        <w:rPr>
          <w:sz w:val="24"/>
          <w:szCs w:val="24"/>
        </w:rPr>
        <w:t>are</w:t>
      </w:r>
      <w:r w:rsidRPr="00861EF4">
        <w:rPr>
          <w:sz w:val="24"/>
          <w:szCs w:val="24"/>
        </w:rPr>
        <w:t xml:space="preserve"> Kimberly and Michael Silvestri, </w:t>
      </w:r>
      <w:r w:rsidR="007E1BE7" w:rsidRPr="00861EF4">
        <w:rPr>
          <w:sz w:val="24"/>
          <w:szCs w:val="24"/>
        </w:rPr>
        <w:t xml:space="preserve">who receive electric utility service at </w:t>
      </w:r>
      <w:r w:rsidR="004D72C8" w:rsidRPr="00861EF4">
        <w:rPr>
          <w:sz w:val="24"/>
          <w:szCs w:val="24"/>
        </w:rPr>
        <w:t>837 J</w:t>
      </w:r>
      <w:r w:rsidR="00D22509" w:rsidRPr="00861EF4">
        <w:rPr>
          <w:sz w:val="24"/>
          <w:szCs w:val="24"/>
        </w:rPr>
        <w:t>ackson Street, Philadelphia, PA 19148</w:t>
      </w:r>
      <w:r w:rsidRPr="00861EF4">
        <w:rPr>
          <w:sz w:val="24"/>
          <w:szCs w:val="24"/>
        </w:rPr>
        <w:t>.</w:t>
      </w:r>
      <w:r w:rsidR="001C3770" w:rsidRPr="00861EF4">
        <w:rPr>
          <w:sz w:val="24"/>
          <w:szCs w:val="24"/>
        </w:rPr>
        <w:t xml:space="preserve">  </w:t>
      </w:r>
      <w:r w:rsidR="00267437" w:rsidRPr="00861EF4">
        <w:rPr>
          <w:sz w:val="24"/>
          <w:szCs w:val="24"/>
        </w:rPr>
        <w:t>(</w:t>
      </w:r>
      <w:r w:rsidR="001C3770" w:rsidRPr="00861EF4">
        <w:rPr>
          <w:sz w:val="24"/>
          <w:szCs w:val="24"/>
        </w:rPr>
        <w:t>Service Address or residence</w:t>
      </w:r>
      <w:r w:rsidR="00267437" w:rsidRPr="00861EF4">
        <w:rPr>
          <w:sz w:val="24"/>
          <w:szCs w:val="24"/>
        </w:rPr>
        <w:t>)</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2.</w:t>
      </w:r>
      <w:r w:rsidRPr="00861EF4">
        <w:rPr>
          <w:sz w:val="24"/>
          <w:szCs w:val="24"/>
        </w:rPr>
        <w:tab/>
        <w:t xml:space="preserve">Respondent is </w:t>
      </w:r>
      <w:r w:rsidR="00D12A30" w:rsidRPr="00861EF4">
        <w:rPr>
          <w:sz w:val="24"/>
          <w:szCs w:val="24"/>
        </w:rPr>
        <w:t>PECO Energy Company</w:t>
      </w:r>
      <w:r w:rsidRPr="00861EF4">
        <w:rPr>
          <w:sz w:val="24"/>
          <w:szCs w:val="24"/>
        </w:rPr>
        <w:t>, a jurisdictional public utility providing electric service in the Commonwealth of Pennsylvania.</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3.</w:t>
      </w:r>
      <w:r w:rsidRPr="00861EF4">
        <w:rPr>
          <w:sz w:val="24"/>
          <w:szCs w:val="24"/>
        </w:rPr>
        <w:tab/>
      </w:r>
      <w:r w:rsidR="00C11825" w:rsidRPr="00861EF4">
        <w:rPr>
          <w:sz w:val="24"/>
          <w:szCs w:val="24"/>
        </w:rPr>
        <w:t>O</w:t>
      </w:r>
      <w:r w:rsidRPr="00861EF4">
        <w:rPr>
          <w:sz w:val="24"/>
          <w:szCs w:val="24"/>
        </w:rPr>
        <w:t xml:space="preserve">n </w:t>
      </w:r>
      <w:r w:rsidR="00856E9F">
        <w:rPr>
          <w:sz w:val="24"/>
          <w:szCs w:val="24"/>
        </w:rPr>
        <w:t>May 21, 2010</w:t>
      </w:r>
      <w:r w:rsidRPr="00861EF4">
        <w:rPr>
          <w:sz w:val="24"/>
          <w:szCs w:val="24"/>
        </w:rPr>
        <w:t xml:space="preserve">, Complainants </w:t>
      </w:r>
      <w:r w:rsidR="00F34521" w:rsidRPr="00861EF4">
        <w:rPr>
          <w:sz w:val="24"/>
          <w:szCs w:val="24"/>
        </w:rPr>
        <w:t>filed a</w:t>
      </w:r>
      <w:r w:rsidR="004D72C8" w:rsidRPr="00861EF4">
        <w:rPr>
          <w:sz w:val="24"/>
          <w:szCs w:val="24"/>
        </w:rPr>
        <w:t xml:space="preserve"> </w:t>
      </w:r>
      <w:r w:rsidR="00F34521" w:rsidRPr="00861EF4">
        <w:rPr>
          <w:sz w:val="24"/>
          <w:szCs w:val="24"/>
        </w:rPr>
        <w:t xml:space="preserve">formal Complaint with </w:t>
      </w:r>
      <w:r w:rsidR="00856E9F">
        <w:rPr>
          <w:sz w:val="24"/>
          <w:szCs w:val="24"/>
        </w:rPr>
        <w:t xml:space="preserve">the </w:t>
      </w:r>
      <w:r w:rsidR="00F34521" w:rsidRPr="00861EF4">
        <w:rPr>
          <w:sz w:val="24"/>
          <w:szCs w:val="24"/>
        </w:rPr>
        <w:t xml:space="preserve">Commission.  On the </w:t>
      </w:r>
      <w:r w:rsidR="0040306D" w:rsidRPr="00861EF4">
        <w:rPr>
          <w:sz w:val="24"/>
          <w:szCs w:val="24"/>
        </w:rPr>
        <w:t xml:space="preserve">formal </w:t>
      </w:r>
      <w:r w:rsidR="00DD5FFA" w:rsidRPr="00861EF4">
        <w:rPr>
          <w:sz w:val="24"/>
          <w:szCs w:val="24"/>
        </w:rPr>
        <w:t>C</w:t>
      </w:r>
      <w:r w:rsidR="00F34521" w:rsidRPr="00861EF4">
        <w:rPr>
          <w:sz w:val="24"/>
          <w:szCs w:val="24"/>
        </w:rPr>
        <w:t>omplaint</w:t>
      </w:r>
      <w:r w:rsidR="0040306D" w:rsidRPr="00861EF4">
        <w:rPr>
          <w:sz w:val="24"/>
          <w:szCs w:val="24"/>
        </w:rPr>
        <w:t xml:space="preserve"> form</w:t>
      </w:r>
      <w:r w:rsidR="00DD5FFA" w:rsidRPr="00861EF4">
        <w:rPr>
          <w:sz w:val="24"/>
          <w:szCs w:val="24"/>
        </w:rPr>
        <w:t>,</w:t>
      </w:r>
      <w:r w:rsidR="00F34521" w:rsidRPr="00861EF4">
        <w:rPr>
          <w:sz w:val="24"/>
          <w:szCs w:val="24"/>
        </w:rPr>
        <w:t xml:space="preserve"> the box “Other</w:t>
      </w:r>
      <w:r w:rsidR="001D549A" w:rsidRPr="00861EF4">
        <w:rPr>
          <w:sz w:val="24"/>
          <w:szCs w:val="24"/>
        </w:rPr>
        <w:t>,</w:t>
      </w:r>
      <w:r w:rsidR="00F34521" w:rsidRPr="00861EF4">
        <w:rPr>
          <w:sz w:val="24"/>
          <w:szCs w:val="24"/>
        </w:rPr>
        <w:t>” ¶ 4</w:t>
      </w:r>
      <w:r w:rsidR="00DD5FFA" w:rsidRPr="00861EF4">
        <w:rPr>
          <w:sz w:val="24"/>
          <w:szCs w:val="24"/>
        </w:rPr>
        <w:t>,</w:t>
      </w:r>
      <w:r w:rsidR="00F34521" w:rsidRPr="00861EF4">
        <w:rPr>
          <w:sz w:val="24"/>
          <w:szCs w:val="24"/>
        </w:rPr>
        <w:t xml:space="preserve"> was checked.  No other allegation was made.</w:t>
      </w:r>
      <w:r w:rsidRPr="00861EF4">
        <w:rPr>
          <w:sz w:val="24"/>
          <w:szCs w:val="24"/>
        </w:rPr>
        <w:t xml:space="preserve"> </w:t>
      </w:r>
    </w:p>
    <w:p w:rsidR="0040306D" w:rsidRPr="00861EF4" w:rsidRDefault="0040306D"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4.</w:t>
      </w:r>
      <w:r w:rsidRPr="00861EF4">
        <w:rPr>
          <w:sz w:val="24"/>
          <w:szCs w:val="24"/>
        </w:rPr>
        <w:tab/>
        <w:t>Complainant</w:t>
      </w:r>
      <w:r w:rsidR="00F34521" w:rsidRPr="00861EF4">
        <w:rPr>
          <w:sz w:val="24"/>
          <w:szCs w:val="24"/>
        </w:rPr>
        <w:t>s</w:t>
      </w:r>
      <w:r w:rsidRPr="00861EF4">
        <w:rPr>
          <w:sz w:val="24"/>
          <w:szCs w:val="24"/>
        </w:rPr>
        <w:t xml:space="preserve"> </w:t>
      </w:r>
      <w:r w:rsidR="00F34521" w:rsidRPr="00861EF4">
        <w:rPr>
          <w:sz w:val="24"/>
          <w:szCs w:val="24"/>
        </w:rPr>
        <w:t>have alleged that they are victims of identity theft. Complaint attachment</w:t>
      </w:r>
      <w:r w:rsidRPr="00861EF4">
        <w:rPr>
          <w:sz w:val="24"/>
          <w:szCs w:val="24"/>
        </w:rPr>
        <w:t>.</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5.</w:t>
      </w:r>
      <w:r w:rsidRPr="00861EF4">
        <w:rPr>
          <w:sz w:val="24"/>
          <w:szCs w:val="24"/>
        </w:rPr>
        <w:tab/>
      </w:r>
      <w:r w:rsidR="004D72C8" w:rsidRPr="00861EF4">
        <w:rPr>
          <w:sz w:val="24"/>
          <w:szCs w:val="24"/>
        </w:rPr>
        <w:t>O</w:t>
      </w:r>
      <w:r w:rsidR="00F34521" w:rsidRPr="00861EF4">
        <w:rPr>
          <w:sz w:val="24"/>
          <w:szCs w:val="24"/>
        </w:rPr>
        <w:t xml:space="preserve">n </w:t>
      </w:r>
      <w:r w:rsidR="004D72C8" w:rsidRPr="00861EF4">
        <w:rPr>
          <w:sz w:val="24"/>
          <w:szCs w:val="24"/>
        </w:rPr>
        <w:t>June 24, 2010, R</w:t>
      </w:r>
      <w:r w:rsidR="00F34521" w:rsidRPr="00861EF4">
        <w:rPr>
          <w:sz w:val="24"/>
          <w:szCs w:val="24"/>
        </w:rPr>
        <w:t xml:space="preserve">espondent filed an Answer to the Complaint.  In the Answer, </w:t>
      </w:r>
      <w:r w:rsidR="0040306D" w:rsidRPr="00861EF4">
        <w:rPr>
          <w:sz w:val="24"/>
          <w:szCs w:val="24"/>
        </w:rPr>
        <w:t>R</w:t>
      </w:r>
      <w:r w:rsidR="00F34521" w:rsidRPr="00861EF4">
        <w:rPr>
          <w:sz w:val="24"/>
          <w:szCs w:val="24"/>
        </w:rPr>
        <w:t>espondent alleged that Complainant</w:t>
      </w:r>
      <w:r w:rsidR="004D72C8" w:rsidRPr="00861EF4">
        <w:rPr>
          <w:sz w:val="24"/>
          <w:szCs w:val="24"/>
        </w:rPr>
        <w:t>s</w:t>
      </w:r>
      <w:r w:rsidR="00F34521" w:rsidRPr="00861EF4">
        <w:rPr>
          <w:sz w:val="24"/>
          <w:szCs w:val="24"/>
        </w:rPr>
        <w:t xml:space="preserve"> </w:t>
      </w:r>
      <w:r w:rsidR="004D72C8" w:rsidRPr="00861EF4">
        <w:rPr>
          <w:sz w:val="24"/>
          <w:szCs w:val="24"/>
        </w:rPr>
        <w:t>ha</w:t>
      </w:r>
      <w:r w:rsidR="003F5CB3" w:rsidRPr="00861EF4">
        <w:rPr>
          <w:sz w:val="24"/>
          <w:szCs w:val="24"/>
        </w:rPr>
        <w:t>ve</w:t>
      </w:r>
      <w:r w:rsidR="004D72C8" w:rsidRPr="00861EF4">
        <w:rPr>
          <w:sz w:val="24"/>
          <w:szCs w:val="24"/>
        </w:rPr>
        <w:t xml:space="preserve"> a history of delinquent payments and </w:t>
      </w:r>
      <w:r w:rsidR="00F34521" w:rsidRPr="00861EF4">
        <w:rPr>
          <w:sz w:val="24"/>
          <w:szCs w:val="24"/>
        </w:rPr>
        <w:t>were enrolled in its CAP program from October 9, 2007 until October 7, 2009</w:t>
      </w:r>
      <w:r w:rsidR="0040306D" w:rsidRPr="00861EF4">
        <w:rPr>
          <w:sz w:val="24"/>
          <w:szCs w:val="24"/>
        </w:rPr>
        <w:t>,</w:t>
      </w:r>
      <w:r w:rsidR="004D72C8" w:rsidRPr="00861EF4">
        <w:rPr>
          <w:sz w:val="24"/>
          <w:szCs w:val="24"/>
        </w:rPr>
        <w:t xml:space="preserve"> but were removed due to income guidelines</w:t>
      </w:r>
      <w:r w:rsidR="00F34521" w:rsidRPr="00861EF4">
        <w:rPr>
          <w:sz w:val="24"/>
          <w:szCs w:val="24"/>
        </w:rPr>
        <w:t>.</w:t>
      </w:r>
      <w:r w:rsidR="004D72C8" w:rsidRPr="00861EF4">
        <w:rPr>
          <w:sz w:val="24"/>
          <w:szCs w:val="24"/>
        </w:rPr>
        <w:t xml:space="preserve">  Answer ¶ 4.</w:t>
      </w:r>
      <w:r w:rsidR="00F34521" w:rsidRPr="00861EF4">
        <w:rPr>
          <w:sz w:val="24"/>
          <w:szCs w:val="24"/>
        </w:rPr>
        <w:t xml:space="preserve">  </w:t>
      </w:r>
      <w:r w:rsidR="004D72C8" w:rsidRPr="00861EF4">
        <w:rPr>
          <w:sz w:val="24"/>
          <w:szCs w:val="24"/>
        </w:rPr>
        <w:t xml:space="preserve"> </w:t>
      </w:r>
      <w:r w:rsidR="0051237D" w:rsidRPr="00861EF4">
        <w:rPr>
          <w:sz w:val="24"/>
          <w:szCs w:val="24"/>
        </w:rPr>
        <w:t xml:space="preserve">The </w:t>
      </w:r>
      <w:r w:rsidR="00504E6D" w:rsidRPr="00861EF4">
        <w:rPr>
          <w:sz w:val="24"/>
          <w:szCs w:val="24"/>
        </w:rPr>
        <w:t xml:space="preserve">current </w:t>
      </w:r>
      <w:r w:rsidR="0051237D" w:rsidRPr="00861EF4">
        <w:rPr>
          <w:sz w:val="24"/>
          <w:szCs w:val="24"/>
        </w:rPr>
        <w:t xml:space="preserve">CAP </w:t>
      </w:r>
      <w:r w:rsidR="001D2227" w:rsidRPr="00861EF4">
        <w:rPr>
          <w:sz w:val="24"/>
          <w:szCs w:val="24"/>
        </w:rPr>
        <w:t>arrearage</w:t>
      </w:r>
      <w:r w:rsidR="0051237D" w:rsidRPr="00861EF4">
        <w:rPr>
          <w:sz w:val="24"/>
          <w:szCs w:val="24"/>
        </w:rPr>
        <w:t xml:space="preserve"> is $1,392.40</w:t>
      </w:r>
      <w:r w:rsidR="00AC5757" w:rsidRPr="00861EF4">
        <w:rPr>
          <w:sz w:val="24"/>
          <w:szCs w:val="24"/>
        </w:rPr>
        <w:t>.</w:t>
      </w:r>
      <w:r w:rsidR="0051237D" w:rsidRPr="00861EF4">
        <w:rPr>
          <w:sz w:val="24"/>
          <w:szCs w:val="24"/>
        </w:rPr>
        <w:t xml:space="preserve"> </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6.</w:t>
      </w:r>
      <w:r w:rsidRPr="00861EF4">
        <w:rPr>
          <w:sz w:val="24"/>
          <w:szCs w:val="24"/>
        </w:rPr>
        <w:tab/>
        <w:t xml:space="preserve">Complainants </w:t>
      </w:r>
      <w:r w:rsidR="004D72C8" w:rsidRPr="00861EF4">
        <w:rPr>
          <w:sz w:val="24"/>
          <w:szCs w:val="24"/>
        </w:rPr>
        <w:t xml:space="preserve">reapplied for CAP participation </w:t>
      </w:r>
      <w:r w:rsidR="003F5CB3" w:rsidRPr="00861EF4">
        <w:rPr>
          <w:sz w:val="24"/>
          <w:szCs w:val="24"/>
        </w:rPr>
        <w:t xml:space="preserve">in May of 2010, </w:t>
      </w:r>
      <w:r w:rsidR="004D72C8" w:rsidRPr="00861EF4">
        <w:rPr>
          <w:sz w:val="24"/>
          <w:szCs w:val="24"/>
        </w:rPr>
        <w:t xml:space="preserve">but were ineligible </w:t>
      </w:r>
      <w:r w:rsidR="003F5CB3" w:rsidRPr="00861EF4">
        <w:rPr>
          <w:sz w:val="24"/>
          <w:szCs w:val="24"/>
        </w:rPr>
        <w:t xml:space="preserve">to participate in the program </w:t>
      </w:r>
      <w:r w:rsidR="004D72C8" w:rsidRPr="00861EF4">
        <w:rPr>
          <w:sz w:val="24"/>
          <w:szCs w:val="24"/>
        </w:rPr>
        <w:t xml:space="preserve">due to income guidelines. </w:t>
      </w:r>
      <w:r w:rsidR="004D72C8" w:rsidRPr="00861EF4">
        <w:rPr>
          <w:i/>
          <w:sz w:val="24"/>
          <w:szCs w:val="24"/>
        </w:rPr>
        <w:t>Id</w:t>
      </w:r>
      <w:r w:rsidR="004D72C8" w:rsidRPr="00861EF4">
        <w:rPr>
          <w:sz w:val="24"/>
          <w:szCs w:val="24"/>
        </w:rPr>
        <w:t>.</w:t>
      </w:r>
      <w:r w:rsidRPr="00861EF4">
        <w:rPr>
          <w:sz w:val="24"/>
          <w:szCs w:val="24"/>
        </w:rPr>
        <w:t xml:space="preserve">  </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7.</w:t>
      </w:r>
      <w:r w:rsidRPr="00861EF4">
        <w:rPr>
          <w:sz w:val="24"/>
          <w:szCs w:val="24"/>
        </w:rPr>
        <w:tab/>
      </w:r>
      <w:r w:rsidR="00482FD3" w:rsidRPr="00861EF4">
        <w:rPr>
          <w:sz w:val="24"/>
          <w:szCs w:val="24"/>
        </w:rPr>
        <w:t>On August 5, 2010, the Commission received a letter from the Complain</w:t>
      </w:r>
      <w:r w:rsidR="003F5CB3" w:rsidRPr="00861EF4">
        <w:rPr>
          <w:sz w:val="24"/>
          <w:szCs w:val="24"/>
        </w:rPr>
        <w:t>an</w:t>
      </w:r>
      <w:r w:rsidR="00482FD3" w:rsidRPr="00861EF4">
        <w:rPr>
          <w:sz w:val="24"/>
          <w:szCs w:val="24"/>
        </w:rPr>
        <w:t>ts dated July 28, 2010</w:t>
      </w:r>
      <w:r w:rsidR="00C46CE9" w:rsidRPr="00861EF4">
        <w:rPr>
          <w:sz w:val="24"/>
          <w:szCs w:val="24"/>
        </w:rPr>
        <w:t>,</w:t>
      </w:r>
      <w:r w:rsidR="00482FD3" w:rsidRPr="00861EF4">
        <w:rPr>
          <w:sz w:val="24"/>
          <w:szCs w:val="24"/>
        </w:rPr>
        <w:t xml:space="preserve"> which stated that they requested “PECO to come out a second time to inspect our wiring.”  </w:t>
      </w:r>
    </w:p>
    <w:p w:rsidR="000A4F1B" w:rsidRPr="00861EF4" w:rsidRDefault="000A4F1B" w:rsidP="00861EF4">
      <w:pPr>
        <w:spacing w:line="360" w:lineRule="auto"/>
        <w:rPr>
          <w:sz w:val="24"/>
          <w:szCs w:val="24"/>
        </w:rPr>
      </w:pPr>
    </w:p>
    <w:p w:rsidR="001D30E4" w:rsidRPr="00861EF4" w:rsidRDefault="000A4F1B" w:rsidP="00861EF4">
      <w:pPr>
        <w:spacing w:line="360" w:lineRule="auto"/>
        <w:ind w:firstLine="1440"/>
        <w:rPr>
          <w:sz w:val="24"/>
          <w:szCs w:val="24"/>
        </w:rPr>
      </w:pPr>
      <w:r w:rsidRPr="00861EF4">
        <w:rPr>
          <w:sz w:val="24"/>
          <w:szCs w:val="24"/>
        </w:rPr>
        <w:t>8.</w:t>
      </w:r>
      <w:r w:rsidRPr="00861EF4">
        <w:rPr>
          <w:sz w:val="24"/>
          <w:szCs w:val="24"/>
        </w:rPr>
        <w:tab/>
      </w:r>
      <w:r w:rsidR="001D30E4" w:rsidRPr="00861EF4">
        <w:rPr>
          <w:sz w:val="24"/>
          <w:szCs w:val="24"/>
        </w:rPr>
        <w:t xml:space="preserve">On November 13, 2010, the Commission received a letter from the Complainants which </w:t>
      </w:r>
      <w:r w:rsidR="006123CB" w:rsidRPr="00861EF4">
        <w:rPr>
          <w:sz w:val="24"/>
          <w:szCs w:val="24"/>
        </w:rPr>
        <w:t xml:space="preserve">had </w:t>
      </w:r>
      <w:r w:rsidR="001D30E4" w:rsidRPr="00861EF4">
        <w:rPr>
          <w:sz w:val="24"/>
          <w:szCs w:val="24"/>
        </w:rPr>
        <w:t xml:space="preserve">attached </w:t>
      </w:r>
      <w:r w:rsidR="006123CB" w:rsidRPr="00861EF4">
        <w:rPr>
          <w:sz w:val="24"/>
          <w:szCs w:val="24"/>
        </w:rPr>
        <w:t xml:space="preserve">to it </w:t>
      </w:r>
      <w:r w:rsidR="001D30E4" w:rsidRPr="00861EF4">
        <w:rPr>
          <w:sz w:val="24"/>
          <w:szCs w:val="24"/>
        </w:rPr>
        <w:t>a letter dated September 27, 2010, from PECO (PECO letter) to the Complainants.   In the PECO letter, Respondent stated among other things, “Per our discussion this morning, I have processed a new agreement for 36 installments of $97.48 on the past due balance of $3,712.18 to begin with the bill that will be issued on October 21, 2010.”   The letter further stated that “I have scheduled an appointment for a Field Visit to your home on October 14, 20</w:t>
      </w:r>
      <w:r w:rsidR="00CB7966" w:rsidRPr="00861EF4">
        <w:rPr>
          <w:sz w:val="24"/>
          <w:szCs w:val="24"/>
        </w:rPr>
        <w:t>1</w:t>
      </w:r>
      <w:r w:rsidR="001D30E4" w:rsidRPr="00861EF4">
        <w:rPr>
          <w:sz w:val="24"/>
          <w:szCs w:val="24"/>
        </w:rPr>
        <w:t>1, the date that you specified would work best for you.  The field representative will call 30 minutes ahead to the number on the account, which is 215-</w:t>
      </w:r>
      <w:r w:rsidR="00CB7966" w:rsidRPr="00861EF4">
        <w:rPr>
          <w:sz w:val="24"/>
          <w:szCs w:val="24"/>
        </w:rPr>
        <w:t>551-1149.”   The Respondent’s le</w:t>
      </w:r>
      <w:r w:rsidR="001D30E4" w:rsidRPr="00861EF4">
        <w:rPr>
          <w:sz w:val="24"/>
          <w:szCs w:val="24"/>
        </w:rPr>
        <w:t xml:space="preserve">tter was signed by Richard Conway, Regulatory Assessor for Respondent.  Attached to the PECO letter was a letter by Ms. Silvestri which disputed the debt listed in the PECO letter and </w:t>
      </w:r>
      <w:r w:rsidR="00856E9F">
        <w:rPr>
          <w:sz w:val="24"/>
          <w:szCs w:val="24"/>
        </w:rPr>
        <w:t xml:space="preserve">stated </w:t>
      </w:r>
      <w:r w:rsidR="001D30E4" w:rsidRPr="00861EF4">
        <w:rPr>
          <w:sz w:val="24"/>
          <w:szCs w:val="24"/>
        </w:rPr>
        <w:t>that she had “taken pictures of aging wires…”</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9.</w:t>
      </w:r>
      <w:r w:rsidRPr="00861EF4">
        <w:rPr>
          <w:sz w:val="24"/>
          <w:szCs w:val="24"/>
        </w:rPr>
        <w:tab/>
      </w:r>
      <w:r w:rsidR="00537E63" w:rsidRPr="00861EF4">
        <w:rPr>
          <w:sz w:val="24"/>
          <w:szCs w:val="24"/>
        </w:rPr>
        <w:t xml:space="preserve">On or about May 11, 2011, Complainants requested a change in time or date of the scheduled telephonic hearing.  </w:t>
      </w:r>
    </w:p>
    <w:p w:rsidR="00537E63" w:rsidRPr="00861EF4" w:rsidRDefault="00537E63"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10.</w:t>
      </w:r>
      <w:r w:rsidRPr="00861EF4">
        <w:rPr>
          <w:sz w:val="24"/>
          <w:szCs w:val="24"/>
        </w:rPr>
        <w:tab/>
      </w:r>
      <w:r w:rsidR="00537E63" w:rsidRPr="00861EF4">
        <w:rPr>
          <w:sz w:val="24"/>
          <w:szCs w:val="24"/>
        </w:rPr>
        <w:t>By Hearing Cancellation/Reschedule Notice, the time for the scheduled telephonic hearing was changed from 10:00 a.m. to 1:30 p.m.  The date of the hearing did not change.</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11.</w:t>
      </w:r>
      <w:r w:rsidRPr="00861EF4">
        <w:rPr>
          <w:sz w:val="24"/>
          <w:szCs w:val="24"/>
        </w:rPr>
        <w:tab/>
      </w:r>
      <w:r w:rsidR="00FE5599" w:rsidRPr="00861EF4">
        <w:rPr>
          <w:sz w:val="24"/>
          <w:szCs w:val="24"/>
        </w:rPr>
        <w:t xml:space="preserve">A total of </w:t>
      </w:r>
      <w:r w:rsidR="006D6D5A" w:rsidRPr="00861EF4">
        <w:rPr>
          <w:sz w:val="24"/>
          <w:szCs w:val="24"/>
        </w:rPr>
        <w:t xml:space="preserve">6 individuals live at the </w:t>
      </w:r>
      <w:r w:rsidR="006123CB" w:rsidRPr="00861EF4">
        <w:rPr>
          <w:sz w:val="24"/>
          <w:szCs w:val="24"/>
        </w:rPr>
        <w:t>S</w:t>
      </w:r>
      <w:r w:rsidR="006D6D5A" w:rsidRPr="00861EF4">
        <w:rPr>
          <w:sz w:val="24"/>
          <w:szCs w:val="24"/>
        </w:rPr>
        <w:t xml:space="preserve">ervice </w:t>
      </w:r>
      <w:r w:rsidR="006123CB" w:rsidRPr="00861EF4">
        <w:rPr>
          <w:sz w:val="24"/>
          <w:szCs w:val="24"/>
        </w:rPr>
        <w:t>A</w:t>
      </w:r>
      <w:r w:rsidR="006D6D5A" w:rsidRPr="00861EF4">
        <w:rPr>
          <w:sz w:val="24"/>
          <w:szCs w:val="24"/>
        </w:rPr>
        <w:t xml:space="preserve">ddress, the </w:t>
      </w:r>
      <w:r w:rsidR="00FE5599" w:rsidRPr="00861EF4">
        <w:rPr>
          <w:sz w:val="24"/>
          <w:szCs w:val="24"/>
        </w:rPr>
        <w:t>Complainan</w:t>
      </w:r>
      <w:r w:rsidR="006D6D5A" w:rsidRPr="00861EF4">
        <w:rPr>
          <w:sz w:val="24"/>
          <w:szCs w:val="24"/>
        </w:rPr>
        <w:t xml:space="preserve">ts, their two </w:t>
      </w:r>
      <w:r w:rsidR="00FE5599" w:rsidRPr="00861EF4">
        <w:rPr>
          <w:sz w:val="24"/>
          <w:szCs w:val="24"/>
        </w:rPr>
        <w:t>adult children</w:t>
      </w:r>
      <w:r w:rsidR="006D6D5A" w:rsidRPr="00861EF4">
        <w:rPr>
          <w:sz w:val="24"/>
          <w:szCs w:val="24"/>
        </w:rPr>
        <w:t xml:space="preserve"> (</w:t>
      </w:r>
      <w:r w:rsidR="00FE5599" w:rsidRPr="00861EF4">
        <w:rPr>
          <w:sz w:val="24"/>
          <w:szCs w:val="24"/>
        </w:rPr>
        <w:t>a</w:t>
      </w:r>
      <w:r w:rsidR="006D6D5A" w:rsidRPr="00861EF4">
        <w:rPr>
          <w:sz w:val="24"/>
          <w:szCs w:val="24"/>
        </w:rPr>
        <w:t xml:space="preserve"> </w:t>
      </w:r>
      <w:r w:rsidR="00FE5599" w:rsidRPr="00861EF4">
        <w:rPr>
          <w:sz w:val="24"/>
          <w:szCs w:val="24"/>
        </w:rPr>
        <w:t xml:space="preserve">daughter age 22 and a son age 19) and two </w:t>
      </w:r>
      <w:r w:rsidR="00684964">
        <w:rPr>
          <w:sz w:val="24"/>
          <w:szCs w:val="24"/>
        </w:rPr>
        <w:t xml:space="preserve">minor </w:t>
      </w:r>
      <w:r w:rsidR="00FE5599" w:rsidRPr="00861EF4">
        <w:rPr>
          <w:sz w:val="24"/>
          <w:szCs w:val="24"/>
        </w:rPr>
        <w:t xml:space="preserve">children, a daughter age 13 and Complainants’ </w:t>
      </w:r>
      <w:r w:rsidR="00684964">
        <w:rPr>
          <w:sz w:val="24"/>
          <w:szCs w:val="24"/>
        </w:rPr>
        <w:t xml:space="preserve">6 month old </w:t>
      </w:r>
      <w:r w:rsidR="00FE5599" w:rsidRPr="00861EF4">
        <w:rPr>
          <w:sz w:val="24"/>
          <w:szCs w:val="24"/>
        </w:rPr>
        <w:t>grandchild</w:t>
      </w:r>
      <w:r w:rsidR="006D6D5A" w:rsidRPr="00861EF4">
        <w:rPr>
          <w:b/>
          <w:sz w:val="24"/>
          <w:szCs w:val="24"/>
        </w:rPr>
        <w:t>.</w:t>
      </w:r>
      <w:r w:rsidR="000300B4" w:rsidRPr="00861EF4">
        <w:rPr>
          <w:b/>
          <w:sz w:val="24"/>
          <w:szCs w:val="24"/>
        </w:rPr>
        <w:t xml:space="preserve">  </w:t>
      </w:r>
      <w:r w:rsidR="000300B4" w:rsidRPr="00861EF4">
        <w:rPr>
          <w:sz w:val="24"/>
          <w:szCs w:val="24"/>
        </w:rPr>
        <w:t>The adult children who reside at the Service Address are unemployed.</w:t>
      </w:r>
    </w:p>
    <w:p w:rsidR="000A4F1B" w:rsidRPr="00861EF4" w:rsidRDefault="000A4F1B" w:rsidP="00861EF4">
      <w:pPr>
        <w:spacing w:line="360" w:lineRule="auto"/>
        <w:rPr>
          <w:sz w:val="24"/>
          <w:szCs w:val="24"/>
        </w:rPr>
      </w:pPr>
    </w:p>
    <w:p w:rsidR="0040306D" w:rsidRPr="00861EF4" w:rsidRDefault="000A4F1B" w:rsidP="00861EF4">
      <w:pPr>
        <w:spacing w:line="360" w:lineRule="auto"/>
        <w:rPr>
          <w:sz w:val="24"/>
          <w:szCs w:val="24"/>
        </w:rPr>
      </w:pPr>
      <w:r w:rsidRPr="00861EF4">
        <w:rPr>
          <w:sz w:val="24"/>
          <w:szCs w:val="24"/>
        </w:rPr>
        <w:tab/>
      </w:r>
      <w:r w:rsidRPr="00861EF4">
        <w:rPr>
          <w:sz w:val="24"/>
          <w:szCs w:val="24"/>
        </w:rPr>
        <w:tab/>
        <w:t>1</w:t>
      </w:r>
      <w:r w:rsidR="00E614F0" w:rsidRPr="00861EF4">
        <w:rPr>
          <w:sz w:val="24"/>
          <w:szCs w:val="24"/>
        </w:rPr>
        <w:t>2</w:t>
      </w:r>
      <w:r w:rsidRPr="00861EF4">
        <w:rPr>
          <w:sz w:val="24"/>
          <w:szCs w:val="24"/>
        </w:rPr>
        <w:t>.</w:t>
      </w:r>
      <w:r w:rsidRPr="00861EF4">
        <w:rPr>
          <w:sz w:val="24"/>
          <w:szCs w:val="24"/>
        </w:rPr>
        <w:tab/>
      </w:r>
      <w:r w:rsidR="0040306D" w:rsidRPr="00861EF4">
        <w:rPr>
          <w:sz w:val="24"/>
          <w:szCs w:val="24"/>
        </w:rPr>
        <w:t>Mr. Silvestri is the only adult at the Service Address that is employed.  He works full time, 40 hours a week and his gross income is $1,700.00 every two weeks for a yearly total of $44,200 ($1,700 x 26</w:t>
      </w:r>
      <w:r w:rsidR="000300B4" w:rsidRPr="00861EF4">
        <w:rPr>
          <w:sz w:val="24"/>
          <w:szCs w:val="24"/>
        </w:rPr>
        <w:t xml:space="preserve"> weeks</w:t>
      </w:r>
      <w:r w:rsidR="0040306D" w:rsidRPr="00861EF4">
        <w:rPr>
          <w:sz w:val="24"/>
          <w:szCs w:val="24"/>
        </w:rPr>
        <w:t xml:space="preserve">). </w:t>
      </w:r>
    </w:p>
    <w:p w:rsidR="0040306D" w:rsidRPr="00861EF4" w:rsidRDefault="0040306D" w:rsidP="00861EF4">
      <w:pPr>
        <w:spacing w:line="360" w:lineRule="auto"/>
        <w:rPr>
          <w:sz w:val="24"/>
          <w:szCs w:val="24"/>
        </w:rPr>
      </w:pPr>
    </w:p>
    <w:p w:rsidR="0040306D" w:rsidRPr="00861EF4" w:rsidRDefault="0040306D" w:rsidP="00861EF4">
      <w:pPr>
        <w:spacing w:line="360" w:lineRule="auto"/>
        <w:rPr>
          <w:sz w:val="24"/>
          <w:szCs w:val="24"/>
        </w:rPr>
      </w:pPr>
      <w:r w:rsidRPr="00861EF4">
        <w:rPr>
          <w:sz w:val="24"/>
          <w:szCs w:val="24"/>
        </w:rPr>
        <w:tab/>
      </w:r>
      <w:r w:rsidRPr="00861EF4">
        <w:rPr>
          <w:sz w:val="24"/>
          <w:szCs w:val="24"/>
        </w:rPr>
        <w:tab/>
        <w:t>13</w:t>
      </w:r>
      <w:r w:rsidRPr="00861EF4">
        <w:rPr>
          <w:sz w:val="24"/>
          <w:szCs w:val="24"/>
        </w:rPr>
        <w:tab/>
        <w:t>Mrs. Silvestri is not currently employed. Mrs. Silvestri suffers from various health concerns.</w:t>
      </w:r>
    </w:p>
    <w:p w:rsidR="0040306D" w:rsidRPr="00861EF4" w:rsidRDefault="0040306D" w:rsidP="00861EF4">
      <w:pPr>
        <w:spacing w:line="360" w:lineRule="auto"/>
        <w:rPr>
          <w:sz w:val="24"/>
          <w:szCs w:val="24"/>
        </w:rPr>
      </w:pPr>
    </w:p>
    <w:p w:rsidR="000A4F1B" w:rsidRPr="00861EF4" w:rsidRDefault="0040306D" w:rsidP="00861EF4">
      <w:pPr>
        <w:spacing w:line="360" w:lineRule="auto"/>
        <w:ind w:firstLine="1440"/>
        <w:rPr>
          <w:sz w:val="24"/>
          <w:szCs w:val="24"/>
        </w:rPr>
      </w:pPr>
      <w:r w:rsidRPr="00861EF4">
        <w:rPr>
          <w:sz w:val="24"/>
          <w:szCs w:val="24"/>
        </w:rPr>
        <w:t>14.</w:t>
      </w:r>
      <w:r w:rsidRPr="00861EF4">
        <w:rPr>
          <w:sz w:val="24"/>
          <w:szCs w:val="24"/>
        </w:rPr>
        <w:tab/>
      </w:r>
      <w:r w:rsidR="00D12A30" w:rsidRPr="00861EF4">
        <w:rPr>
          <w:sz w:val="24"/>
          <w:szCs w:val="24"/>
        </w:rPr>
        <w:t xml:space="preserve">PECO </w:t>
      </w:r>
      <w:r w:rsidR="000A07F0" w:rsidRPr="00861EF4">
        <w:rPr>
          <w:sz w:val="24"/>
          <w:szCs w:val="24"/>
        </w:rPr>
        <w:t>E</w:t>
      </w:r>
      <w:r w:rsidR="000A4F1B" w:rsidRPr="00861EF4">
        <w:rPr>
          <w:sz w:val="24"/>
          <w:szCs w:val="24"/>
        </w:rPr>
        <w:t>xhibit 1 is a</w:t>
      </w:r>
      <w:r w:rsidR="00892612" w:rsidRPr="00861EF4">
        <w:rPr>
          <w:sz w:val="24"/>
          <w:szCs w:val="24"/>
        </w:rPr>
        <w:t xml:space="preserve"> copy of the </w:t>
      </w:r>
      <w:r w:rsidR="000A07F0" w:rsidRPr="00861EF4">
        <w:rPr>
          <w:sz w:val="24"/>
          <w:szCs w:val="24"/>
        </w:rPr>
        <w:t>Account Activity statement of Complain</w:t>
      </w:r>
      <w:r w:rsidR="00507A81" w:rsidRPr="00861EF4">
        <w:rPr>
          <w:sz w:val="24"/>
          <w:szCs w:val="24"/>
        </w:rPr>
        <w:t>an</w:t>
      </w:r>
      <w:r w:rsidR="000A07F0" w:rsidRPr="00861EF4">
        <w:rPr>
          <w:sz w:val="24"/>
          <w:szCs w:val="24"/>
        </w:rPr>
        <w:t>ts from June 23, 2008 until April 25, 2011</w:t>
      </w:r>
      <w:r w:rsidR="000A4F1B" w:rsidRPr="00861EF4">
        <w:rPr>
          <w:sz w:val="24"/>
          <w:szCs w:val="24"/>
        </w:rPr>
        <w:t xml:space="preserve">.  </w:t>
      </w:r>
      <w:r w:rsidR="000A07F0" w:rsidRPr="00861EF4">
        <w:rPr>
          <w:sz w:val="24"/>
          <w:szCs w:val="24"/>
        </w:rPr>
        <w:t>PECO Ex</w:t>
      </w:r>
      <w:r w:rsidR="001F49CB" w:rsidRPr="00861EF4">
        <w:rPr>
          <w:sz w:val="24"/>
          <w:szCs w:val="24"/>
        </w:rPr>
        <w:t>.</w:t>
      </w:r>
      <w:r w:rsidR="000A07F0" w:rsidRPr="00861EF4">
        <w:rPr>
          <w:sz w:val="24"/>
          <w:szCs w:val="24"/>
        </w:rPr>
        <w:t xml:space="preserve"> 1</w:t>
      </w:r>
      <w:r w:rsidR="000A4F1B" w:rsidRPr="00861EF4">
        <w:rPr>
          <w:sz w:val="24"/>
          <w:szCs w:val="24"/>
        </w:rPr>
        <w:t>.</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1</w:t>
      </w:r>
      <w:r w:rsidR="0040306D" w:rsidRPr="00861EF4">
        <w:rPr>
          <w:sz w:val="24"/>
          <w:szCs w:val="24"/>
        </w:rPr>
        <w:t>5</w:t>
      </w:r>
      <w:r w:rsidRPr="00861EF4">
        <w:rPr>
          <w:sz w:val="24"/>
          <w:szCs w:val="24"/>
        </w:rPr>
        <w:t>.</w:t>
      </w:r>
      <w:r w:rsidRPr="00861EF4">
        <w:rPr>
          <w:sz w:val="24"/>
          <w:szCs w:val="24"/>
        </w:rPr>
        <w:tab/>
      </w:r>
      <w:r w:rsidR="000A07F0" w:rsidRPr="00861EF4">
        <w:rPr>
          <w:sz w:val="24"/>
          <w:szCs w:val="24"/>
        </w:rPr>
        <w:t xml:space="preserve">PECO Exhibit 2 </w:t>
      </w:r>
      <w:r w:rsidR="00587ED1" w:rsidRPr="00861EF4">
        <w:rPr>
          <w:sz w:val="24"/>
          <w:szCs w:val="24"/>
        </w:rPr>
        <w:t xml:space="preserve">is a </w:t>
      </w:r>
      <w:r w:rsidR="00892612" w:rsidRPr="00861EF4">
        <w:rPr>
          <w:sz w:val="24"/>
          <w:szCs w:val="24"/>
        </w:rPr>
        <w:t xml:space="preserve">copy of the </w:t>
      </w:r>
      <w:r w:rsidR="00587ED1" w:rsidRPr="00861EF4">
        <w:rPr>
          <w:sz w:val="24"/>
          <w:szCs w:val="24"/>
        </w:rPr>
        <w:t>CAP History statement</w:t>
      </w:r>
      <w:r w:rsidR="00892612" w:rsidRPr="00861EF4">
        <w:rPr>
          <w:sz w:val="24"/>
          <w:szCs w:val="24"/>
        </w:rPr>
        <w:t xml:space="preserve"> of the Complainants</w:t>
      </w:r>
      <w:r w:rsidR="00587ED1" w:rsidRPr="00861EF4">
        <w:rPr>
          <w:sz w:val="24"/>
          <w:szCs w:val="24"/>
        </w:rPr>
        <w:t>.  PECO Ex</w:t>
      </w:r>
      <w:r w:rsidR="001F49CB" w:rsidRPr="00861EF4">
        <w:rPr>
          <w:sz w:val="24"/>
          <w:szCs w:val="24"/>
        </w:rPr>
        <w:t>.</w:t>
      </w:r>
      <w:r w:rsidR="00587ED1" w:rsidRPr="00861EF4">
        <w:rPr>
          <w:sz w:val="24"/>
          <w:szCs w:val="24"/>
        </w:rPr>
        <w:t>2</w:t>
      </w:r>
      <w:r w:rsidRPr="00861EF4">
        <w:rPr>
          <w:sz w:val="24"/>
          <w:szCs w:val="24"/>
        </w:rPr>
        <w:t>.</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r>
      <w:r w:rsidR="0040306D" w:rsidRPr="00861EF4">
        <w:rPr>
          <w:sz w:val="24"/>
          <w:szCs w:val="24"/>
        </w:rPr>
        <w:t>16</w:t>
      </w:r>
      <w:r w:rsidRPr="00861EF4">
        <w:rPr>
          <w:sz w:val="24"/>
          <w:szCs w:val="24"/>
        </w:rPr>
        <w:t>.</w:t>
      </w:r>
      <w:r w:rsidRPr="00861EF4">
        <w:rPr>
          <w:sz w:val="24"/>
          <w:szCs w:val="24"/>
        </w:rPr>
        <w:tab/>
      </w:r>
      <w:r w:rsidR="00587ED1" w:rsidRPr="00861EF4">
        <w:rPr>
          <w:sz w:val="24"/>
          <w:szCs w:val="24"/>
        </w:rPr>
        <w:t xml:space="preserve">PECO Exhibit 3 is a </w:t>
      </w:r>
      <w:r w:rsidR="00892612" w:rsidRPr="00861EF4">
        <w:rPr>
          <w:sz w:val="24"/>
          <w:szCs w:val="24"/>
        </w:rPr>
        <w:t>copy of the PAR History s</w:t>
      </w:r>
      <w:r w:rsidR="00587ED1" w:rsidRPr="00861EF4">
        <w:rPr>
          <w:sz w:val="24"/>
          <w:szCs w:val="24"/>
        </w:rPr>
        <w:t>tatement on Complainants’ account.  PECO Ex</w:t>
      </w:r>
      <w:r w:rsidR="001F49CB" w:rsidRPr="00861EF4">
        <w:rPr>
          <w:sz w:val="24"/>
          <w:szCs w:val="24"/>
        </w:rPr>
        <w:t>.</w:t>
      </w:r>
      <w:r w:rsidR="00587ED1" w:rsidRPr="00861EF4">
        <w:rPr>
          <w:sz w:val="24"/>
          <w:szCs w:val="24"/>
        </w:rPr>
        <w:t xml:space="preserve"> 3.</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r>
      <w:r w:rsidR="0040306D" w:rsidRPr="00861EF4">
        <w:rPr>
          <w:sz w:val="24"/>
          <w:szCs w:val="24"/>
        </w:rPr>
        <w:t>17</w:t>
      </w:r>
      <w:r w:rsidRPr="00861EF4">
        <w:rPr>
          <w:sz w:val="24"/>
          <w:szCs w:val="24"/>
        </w:rPr>
        <w:t>.</w:t>
      </w:r>
      <w:r w:rsidRPr="00861EF4">
        <w:rPr>
          <w:sz w:val="24"/>
          <w:szCs w:val="24"/>
        </w:rPr>
        <w:tab/>
      </w:r>
      <w:r w:rsidR="00D12A30" w:rsidRPr="00861EF4">
        <w:rPr>
          <w:sz w:val="24"/>
          <w:szCs w:val="24"/>
        </w:rPr>
        <w:t xml:space="preserve">PECO </w:t>
      </w:r>
      <w:r w:rsidRPr="00861EF4">
        <w:rPr>
          <w:sz w:val="24"/>
          <w:szCs w:val="24"/>
        </w:rPr>
        <w:t xml:space="preserve">Exhibit </w:t>
      </w:r>
      <w:r w:rsidR="00587ED1" w:rsidRPr="00861EF4">
        <w:rPr>
          <w:sz w:val="24"/>
          <w:szCs w:val="24"/>
        </w:rPr>
        <w:t>4</w:t>
      </w:r>
      <w:r w:rsidRPr="00861EF4">
        <w:rPr>
          <w:sz w:val="24"/>
          <w:szCs w:val="24"/>
        </w:rPr>
        <w:t xml:space="preserve"> is a </w:t>
      </w:r>
      <w:r w:rsidR="003F5CB3" w:rsidRPr="00861EF4">
        <w:rPr>
          <w:sz w:val="24"/>
          <w:szCs w:val="24"/>
        </w:rPr>
        <w:t xml:space="preserve">copy of the </w:t>
      </w:r>
      <w:r w:rsidR="00587ED1" w:rsidRPr="00861EF4">
        <w:rPr>
          <w:sz w:val="24"/>
          <w:szCs w:val="24"/>
        </w:rPr>
        <w:t xml:space="preserve">Collection History Account statement which </w:t>
      </w:r>
      <w:r w:rsidRPr="00861EF4">
        <w:rPr>
          <w:sz w:val="24"/>
          <w:szCs w:val="24"/>
        </w:rPr>
        <w:t>list</w:t>
      </w:r>
      <w:r w:rsidR="00587ED1" w:rsidRPr="00861EF4">
        <w:rPr>
          <w:sz w:val="24"/>
          <w:szCs w:val="24"/>
        </w:rPr>
        <w:t>s</w:t>
      </w:r>
      <w:r w:rsidRPr="00861EF4">
        <w:rPr>
          <w:sz w:val="24"/>
          <w:szCs w:val="24"/>
        </w:rPr>
        <w:t xml:space="preserve"> of all </w:t>
      </w:r>
      <w:r w:rsidR="00587ED1" w:rsidRPr="00861EF4">
        <w:rPr>
          <w:sz w:val="24"/>
          <w:szCs w:val="24"/>
        </w:rPr>
        <w:t xml:space="preserve">collection accounts history </w:t>
      </w:r>
      <w:r w:rsidRPr="00861EF4">
        <w:rPr>
          <w:sz w:val="24"/>
          <w:szCs w:val="24"/>
        </w:rPr>
        <w:t>on Complainants</w:t>
      </w:r>
      <w:r w:rsidR="00587ED1" w:rsidRPr="00861EF4">
        <w:rPr>
          <w:sz w:val="24"/>
          <w:szCs w:val="24"/>
        </w:rPr>
        <w:t>’</w:t>
      </w:r>
      <w:r w:rsidRPr="00861EF4">
        <w:rPr>
          <w:sz w:val="24"/>
          <w:szCs w:val="24"/>
        </w:rPr>
        <w:t xml:space="preserve"> account.  </w:t>
      </w:r>
      <w:r w:rsidR="00D12A30" w:rsidRPr="00861EF4">
        <w:rPr>
          <w:sz w:val="24"/>
          <w:szCs w:val="24"/>
        </w:rPr>
        <w:t xml:space="preserve">PECO </w:t>
      </w:r>
      <w:r w:rsidRPr="00861EF4">
        <w:rPr>
          <w:sz w:val="24"/>
          <w:szCs w:val="24"/>
        </w:rPr>
        <w:t xml:space="preserve">Ex. </w:t>
      </w:r>
      <w:r w:rsidR="001F49CB" w:rsidRPr="00861EF4">
        <w:rPr>
          <w:sz w:val="24"/>
          <w:szCs w:val="24"/>
        </w:rPr>
        <w:t>4</w:t>
      </w:r>
      <w:r w:rsidRPr="00861EF4">
        <w:rPr>
          <w:sz w:val="24"/>
          <w:szCs w:val="24"/>
        </w:rPr>
        <w:t>.</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r>
      <w:r w:rsidR="00E614F0" w:rsidRPr="00861EF4">
        <w:rPr>
          <w:sz w:val="24"/>
          <w:szCs w:val="24"/>
        </w:rPr>
        <w:t>1</w:t>
      </w:r>
      <w:r w:rsidR="0040306D" w:rsidRPr="00861EF4">
        <w:rPr>
          <w:sz w:val="24"/>
          <w:szCs w:val="24"/>
        </w:rPr>
        <w:t>8</w:t>
      </w:r>
      <w:r w:rsidRPr="00861EF4">
        <w:rPr>
          <w:sz w:val="24"/>
          <w:szCs w:val="24"/>
        </w:rPr>
        <w:t>.</w:t>
      </w:r>
      <w:r w:rsidRPr="00861EF4">
        <w:rPr>
          <w:sz w:val="24"/>
          <w:szCs w:val="24"/>
        </w:rPr>
        <w:tab/>
      </w:r>
      <w:r w:rsidR="00507A81" w:rsidRPr="00861EF4">
        <w:rPr>
          <w:sz w:val="24"/>
          <w:szCs w:val="24"/>
        </w:rPr>
        <w:t xml:space="preserve">PECO Exhibit 5 (originally numbered PECO Exhibit 7) is a copy </w:t>
      </w:r>
      <w:r w:rsidR="001D2227" w:rsidRPr="00861EF4">
        <w:rPr>
          <w:sz w:val="24"/>
          <w:szCs w:val="24"/>
        </w:rPr>
        <w:t>of a Commission’s</w:t>
      </w:r>
      <w:r w:rsidR="00507A81" w:rsidRPr="00861EF4">
        <w:rPr>
          <w:sz w:val="24"/>
          <w:szCs w:val="24"/>
        </w:rPr>
        <w:t xml:space="preserve"> Bureau of Consumer Services (BCS) </w:t>
      </w:r>
      <w:r w:rsidR="001D2227" w:rsidRPr="00861EF4">
        <w:rPr>
          <w:sz w:val="24"/>
          <w:szCs w:val="24"/>
        </w:rPr>
        <w:t>decision,</w:t>
      </w:r>
      <w:r w:rsidR="001F49CB" w:rsidRPr="00861EF4">
        <w:rPr>
          <w:sz w:val="24"/>
          <w:szCs w:val="24"/>
        </w:rPr>
        <w:t xml:space="preserve"> Decision </w:t>
      </w:r>
      <w:r w:rsidR="00507A81" w:rsidRPr="00861EF4">
        <w:rPr>
          <w:sz w:val="24"/>
          <w:szCs w:val="24"/>
        </w:rPr>
        <w:t>No. 2504951 issued on May 5, 2010</w:t>
      </w:r>
      <w:r w:rsidRPr="00861EF4">
        <w:rPr>
          <w:sz w:val="24"/>
          <w:szCs w:val="24"/>
        </w:rPr>
        <w:t>.</w:t>
      </w:r>
      <w:r w:rsidR="00507A81" w:rsidRPr="00861EF4">
        <w:rPr>
          <w:sz w:val="24"/>
          <w:szCs w:val="24"/>
        </w:rPr>
        <w:t xml:space="preserve">  </w:t>
      </w:r>
      <w:r w:rsidRPr="00861EF4">
        <w:rPr>
          <w:sz w:val="24"/>
          <w:szCs w:val="24"/>
        </w:rPr>
        <w:t xml:space="preserve">   </w:t>
      </w:r>
      <w:r w:rsidR="001F49CB" w:rsidRPr="00861EF4">
        <w:rPr>
          <w:sz w:val="24"/>
          <w:szCs w:val="24"/>
        </w:rPr>
        <w:t>PECO Ex. 5.</w:t>
      </w:r>
    </w:p>
    <w:p w:rsidR="000A4F1B" w:rsidRPr="00861EF4" w:rsidRDefault="000A4F1B" w:rsidP="00861EF4">
      <w:pPr>
        <w:spacing w:line="360" w:lineRule="auto"/>
        <w:rPr>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r>
      <w:r w:rsidR="0040306D" w:rsidRPr="00861EF4">
        <w:rPr>
          <w:sz w:val="24"/>
          <w:szCs w:val="24"/>
        </w:rPr>
        <w:t>19</w:t>
      </w:r>
      <w:r w:rsidRPr="00861EF4">
        <w:rPr>
          <w:sz w:val="24"/>
          <w:szCs w:val="24"/>
        </w:rPr>
        <w:t>.</w:t>
      </w:r>
      <w:r w:rsidRPr="00861EF4">
        <w:rPr>
          <w:sz w:val="24"/>
          <w:szCs w:val="24"/>
        </w:rPr>
        <w:tab/>
      </w:r>
      <w:r w:rsidR="00D12A30" w:rsidRPr="00861EF4">
        <w:rPr>
          <w:sz w:val="24"/>
          <w:szCs w:val="24"/>
        </w:rPr>
        <w:t>PECO</w:t>
      </w:r>
      <w:r w:rsidR="001F49CB" w:rsidRPr="00861EF4">
        <w:rPr>
          <w:sz w:val="24"/>
          <w:szCs w:val="24"/>
        </w:rPr>
        <w:t xml:space="preserve"> Exhibit 6 is a </w:t>
      </w:r>
      <w:r w:rsidR="003F5CB3" w:rsidRPr="00861EF4">
        <w:rPr>
          <w:sz w:val="24"/>
          <w:szCs w:val="24"/>
        </w:rPr>
        <w:t>copy of</w:t>
      </w:r>
      <w:r w:rsidR="001F49CB" w:rsidRPr="00861EF4">
        <w:rPr>
          <w:sz w:val="24"/>
          <w:szCs w:val="24"/>
        </w:rPr>
        <w:t xml:space="preserve"> </w:t>
      </w:r>
      <w:r w:rsidR="003F5CB3" w:rsidRPr="00861EF4">
        <w:rPr>
          <w:sz w:val="24"/>
          <w:szCs w:val="24"/>
        </w:rPr>
        <w:t xml:space="preserve">a </w:t>
      </w:r>
      <w:r w:rsidR="001F49CB" w:rsidRPr="00861EF4">
        <w:rPr>
          <w:sz w:val="24"/>
          <w:szCs w:val="24"/>
        </w:rPr>
        <w:t>letter from the Complaina</w:t>
      </w:r>
      <w:r w:rsidR="00E614F0" w:rsidRPr="00861EF4">
        <w:rPr>
          <w:sz w:val="24"/>
          <w:szCs w:val="24"/>
        </w:rPr>
        <w:t>n</w:t>
      </w:r>
      <w:r w:rsidR="001F49CB" w:rsidRPr="00861EF4">
        <w:rPr>
          <w:sz w:val="24"/>
          <w:szCs w:val="24"/>
        </w:rPr>
        <w:t>ts to the Respondent dated July 7, 2010. PECO Ex. 6</w:t>
      </w:r>
      <w:r w:rsidR="006D6D5A" w:rsidRPr="00861EF4">
        <w:rPr>
          <w:sz w:val="24"/>
          <w:szCs w:val="24"/>
        </w:rPr>
        <w:t>.</w:t>
      </w:r>
    </w:p>
    <w:p w:rsidR="006D6D5A" w:rsidRPr="00861EF4" w:rsidRDefault="006D6D5A" w:rsidP="00861EF4">
      <w:pPr>
        <w:spacing w:line="360" w:lineRule="auto"/>
        <w:rPr>
          <w:sz w:val="24"/>
          <w:szCs w:val="24"/>
        </w:rPr>
      </w:pPr>
    </w:p>
    <w:p w:rsidR="0051237D" w:rsidRPr="00861EF4" w:rsidRDefault="0040306D" w:rsidP="00861EF4">
      <w:pPr>
        <w:spacing w:line="360" w:lineRule="auto"/>
        <w:rPr>
          <w:sz w:val="24"/>
          <w:szCs w:val="24"/>
        </w:rPr>
      </w:pPr>
      <w:r w:rsidRPr="00861EF4">
        <w:rPr>
          <w:sz w:val="24"/>
          <w:szCs w:val="24"/>
        </w:rPr>
        <w:tab/>
      </w:r>
      <w:r w:rsidRPr="00861EF4">
        <w:rPr>
          <w:sz w:val="24"/>
          <w:szCs w:val="24"/>
        </w:rPr>
        <w:tab/>
        <w:t>20</w:t>
      </w:r>
      <w:r w:rsidR="006D6D5A" w:rsidRPr="00861EF4">
        <w:rPr>
          <w:sz w:val="24"/>
          <w:szCs w:val="24"/>
        </w:rPr>
        <w:t>.</w:t>
      </w:r>
      <w:r w:rsidR="000300B4" w:rsidRPr="00861EF4">
        <w:rPr>
          <w:sz w:val="24"/>
          <w:szCs w:val="24"/>
        </w:rPr>
        <w:tab/>
      </w:r>
      <w:r w:rsidR="0051237D" w:rsidRPr="00861EF4">
        <w:rPr>
          <w:sz w:val="24"/>
          <w:szCs w:val="24"/>
        </w:rPr>
        <w:t>As of the date of the hearing the Complaina</w:t>
      </w:r>
      <w:r w:rsidR="00AC5757" w:rsidRPr="00861EF4">
        <w:rPr>
          <w:sz w:val="24"/>
          <w:szCs w:val="24"/>
        </w:rPr>
        <w:t>n</w:t>
      </w:r>
      <w:r w:rsidR="0051237D" w:rsidRPr="00861EF4">
        <w:rPr>
          <w:sz w:val="24"/>
          <w:szCs w:val="24"/>
        </w:rPr>
        <w:t>ts had electric utility service.</w:t>
      </w:r>
    </w:p>
    <w:p w:rsidR="0051237D" w:rsidRPr="00861EF4" w:rsidRDefault="0051237D" w:rsidP="00861EF4">
      <w:pPr>
        <w:spacing w:line="360" w:lineRule="auto"/>
        <w:rPr>
          <w:sz w:val="24"/>
          <w:szCs w:val="24"/>
        </w:rPr>
      </w:pPr>
    </w:p>
    <w:p w:rsidR="0051237D" w:rsidRPr="00861EF4" w:rsidRDefault="0051237D" w:rsidP="00861EF4">
      <w:pPr>
        <w:spacing w:line="360" w:lineRule="auto"/>
        <w:rPr>
          <w:sz w:val="24"/>
          <w:szCs w:val="24"/>
        </w:rPr>
      </w:pPr>
      <w:r w:rsidRPr="00861EF4">
        <w:rPr>
          <w:sz w:val="24"/>
          <w:szCs w:val="24"/>
        </w:rPr>
        <w:tab/>
      </w:r>
      <w:r w:rsidRPr="00861EF4">
        <w:rPr>
          <w:sz w:val="24"/>
          <w:szCs w:val="24"/>
        </w:rPr>
        <w:tab/>
        <w:t>2</w:t>
      </w:r>
      <w:r w:rsidR="000300B4" w:rsidRPr="00861EF4">
        <w:rPr>
          <w:sz w:val="24"/>
          <w:szCs w:val="24"/>
        </w:rPr>
        <w:t>1</w:t>
      </w:r>
      <w:r w:rsidRPr="00861EF4">
        <w:rPr>
          <w:sz w:val="24"/>
          <w:szCs w:val="24"/>
        </w:rPr>
        <w:t xml:space="preserve">. </w:t>
      </w:r>
      <w:r w:rsidR="00AC5757" w:rsidRPr="00861EF4">
        <w:rPr>
          <w:sz w:val="24"/>
          <w:szCs w:val="24"/>
        </w:rPr>
        <w:tab/>
      </w:r>
      <w:r w:rsidRPr="00861EF4">
        <w:rPr>
          <w:sz w:val="24"/>
          <w:szCs w:val="24"/>
        </w:rPr>
        <w:t>As of the d</w:t>
      </w:r>
      <w:r w:rsidR="00AC5757" w:rsidRPr="00861EF4">
        <w:rPr>
          <w:sz w:val="24"/>
          <w:szCs w:val="24"/>
        </w:rPr>
        <w:t>ate</w:t>
      </w:r>
      <w:r w:rsidRPr="00861EF4">
        <w:rPr>
          <w:sz w:val="24"/>
          <w:szCs w:val="24"/>
        </w:rPr>
        <w:t xml:space="preserve"> of the hearing, the total arrearage was $4,297.41</w:t>
      </w:r>
      <w:r w:rsidR="00684964">
        <w:rPr>
          <w:sz w:val="24"/>
          <w:szCs w:val="24"/>
        </w:rPr>
        <w:t>.</w:t>
      </w:r>
    </w:p>
    <w:p w:rsidR="000A4F1B" w:rsidRPr="00861EF4" w:rsidRDefault="000A4F1B" w:rsidP="00861EF4">
      <w:pPr>
        <w:spacing w:line="360" w:lineRule="auto"/>
        <w:rPr>
          <w:sz w:val="24"/>
          <w:szCs w:val="24"/>
        </w:rPr>
      </w:pPr>
    </w:p>
    <w:p w:rsidR="00B75C87" w:rsidRPr="00861EF4" w:rsidRDefault="00B75C87" w:rsidP="00861EF4">
      <w:pPr>
        <w:spacing w:line="276" w:lineRule="auto"/>
        <w:rPr>
          <w:sz w:val="24"/>
          <w:szCs w:val="24"/>
          <w:u w:val="single"/>
        </w:rPr>
      </w:pPr>
      <w:r w:rsidRPr="00861EF4">
        <w:rPr>
          <w:sz w:val="24"/>
          <w:szCs w:val="24"/>
          <w:u w:val="single"/>
        </w:rPr>
        <w:br w:type="page"/>
      </w:r>
    </w:p>
    <w:p w:rsidR="000A4F1B" w:rsidRPr="00861EF4" w:rsidRDefault="000A4F1B" w:rsidP="00861EF4">
      <w:pPr>
        <w:spacing w:line="360" w:lineRule="auto"/>
        <w:jc w:val="center"/>
        <w:rPr>
          <w:sz w:val="24"/>
          <w:szCs w:val="24"/>
          <w:u w:val="single"/>
        </w:rPr>
      </w:pPr>
      <w:r w:rsidRPr="00861EF4">
        <w:rPr>
          <w:sz w:val="24"/>
          <w:szCs w:val="24"/>
          <w:u w:val="single"/>
        </w:rPr>
        <w:t>DISCUSSION</w:t>
      </w:r>
    </w:p>
    <w:p w:rsidR="000A4F1B" w:rsidRPr="00861EF4" w:rsidRDefault="000A4F1B" w:rsidP="00861EF4">
      <w:pPr>
        <w:spacing w:line="360" w:lineRule="auto"/>
        <w:jc w:val="center"/>
        <w:rPr>
          <w:sz w:val="24"/>
          <w:szCs w:val="24"/>
          <w:u w:val="single"/>
        </w:rPr>
      </w:pPr>
    </w:p>
    <w:p w:rsidR="000A4F1B" w:rsidRPr="00861EF4" w:rsidRDefault="000A4F1B" w:rsidP="00861EF4">
      <w:pPr>
        <w:spacing w:line="360" w:lineRule="auto"/>
        <w:ind w:firstLine="1440"/>
        <w:rPr>
          <w:spacing w:val="-3"/>
          <w:sz w:val="24"/>
          <w:szCs w:val="24"/>
        </w:rPr>
      </w:pPr>
      <w:r w:rsidRPr="00861EF4">
        <w:rPr>
          <w:sz w:val="24"/>
          <w:szCs w:val="24"/>
        </w:rPr>
        <w:t>The Complainants</w:t>
      </w:r>
      <w:r w:rsidRPr="00861EF4">
        <w:rPr>
          <w:spacing w:val="-3"/>
          <w:sz w:val="24"/>
          <w:szCs w:val="24"/>
        </w:rPr>
        <w:t xml:space="preserve"> ha</w:t>
      </w:r>
      <w:r w:rsidR="00892612" w:rsidRPr="00861EF4">
        <w:rPr>
          <w:spacing w:val="-3"/>
          <w:sz w:val="24"/>
          <w:szCs w:val="24"/>
        </w:rPr>
        <w:t>ve</w:t>
      </w:r>
      <w:r w:rsidRPr="00861EF4">
        <w:rPr>
          <w:spacing w:val="-3"/>
          <w:sz w:val="24"/>
          <w:szCs w:val="24"/>
        </w:rPr>
        <w:t xml:space="preserve"> the burden of showing that the named utility is responsible or accountable for the problem described in the Complaint in order to prevail.  </w:t>
      </w:r>
      <w:r w:rsidRPr="00861EF4">
        <w:rPr>
          <w:spacing w:val="-3"/>
          <w:sz w:val="24"/>
          <w:szCs w:val="24"/>
          <w:u w:val="single"/>
        </w:rPr>
        <w:t>Patterson v. Bell Telephone Company of Pennsylvania,</w:t>
      </w:r>
      <w:r w:rsidRPr="00861EF4">
        <w:rPr>
          <w:spacing w:val="-3"/>
          <w:sz w:val="24"/>
          <w:szCs w:val="24"/>
        </w:rPr>
        <w:t xml:space="preserve"> 72 Pa. PUC 196 (1990); </w:t>
      </w:r>
      <w:r w:rsidRPr="00861EF4">
        <w:rPr>
          <w:spacing w:val="-3"/>
          <w:sz w:val="24"/>
          <w:szCs w:val="24"/>
          <w:u w:val="single"/>
        </w:rPr>
        <w:t>Feinstein v. Philadelphia Suburban Water Company,</w:t>
      </w:r>
      <w:r w:rsidRPr="00861EF4">
        <w:rPr>
          <w:spacing w:val="-3"/>
          <w:sz w:val="24"/>
          <w:szCs w:val="24"/>
        </w:rPr>
        <w:t xml:space="preserve"> 50 Pa. PUC 300 (1976).  This must be shown by a preponderance of the evidence.  </w:t>
      </w:r>
      <w:r w:rsidRPr="00861EF4">
        <w:rPr>
          <w:spacing w:val="-3"/>
          <w:sz w:val="24"/>
          <w:szCs w:val="24"/>
          <w:u w:val="single"/>
        </w:rPr>
        <w:t>Samuel J. Lansberry, Inc. v. PA Public Utility Comm’n</w:t>
      </w:r>
      <w:r w:rsidRPr="00861EF4">
        <w:rPr>
          <w:spacing w:val="-3"/>
          <w:sz w:val="24"/>
          <w:szCs w:val="24"/>
        </w:rPr>
        <w:t xml:space="preserve">, 578 A.2d 600 (1990), </w:t>
      </w:r>
      <w:r w:rsidRPr="00861EF4">
        <w:rPr>
          <w:i/>
          <w:spacing w:val="-3"/>
          <w:sz w:val="24"/>
          <w:szCs w:val="24"/>
        </w:rPr>
        <w:t>alloc. den.</w:t>
      </w:r>
      <w:r w:rsidRPr="00861EF4">
        <w:rPr>
          <w:spacing w:val="-3"/>
          <w:sz w:val="24"/>
          <w:szCs w:val="24"/>
        </w:rPr>
        <w:t xml:space="preserve">, 602 A.2d 863 (1992).  That is, by presenting evidence more convincing, by even the smallest amount, than that presented by the other party.  </w:t>
      </w:r>
      <w:r w:rsidR="00684964">
        <w:rPr>
          <w:spacing w:val="-3"/>
          <w:sz w:val="24"/>
          <w:szCs w:val="24"/>
          <w:u w:val="single"/>
        </w:rPr>
        <w:t>Se-Ling Hosiery v. Marg</w:t>
      </w:r>
      <w:r w:rsidRPr="00861EF4">
        <w:rPr>
          <w:spacing w:val="-3"/>
          <w:sz w:val="24"/>
          <w:szCs w:val="24"/>
          <w:u w:val="single"/>
        </w:rPr>
        <w:t>ulies</w:t>
      </w:r>
      <w:r w:rsidRPr="00861EF4">
        <w:rPr>
          <w:spacing w:val="-3"/>
          <w:sz w:val="24"/>
          <w:szCs w:val="24"/>
        </w:rPr>
        <w:t xml:space="preserve">, 70 A.2d 854 (1950).  </w:t>
      </w:r>
    </w:p>
    <w:p w:rsidR="000A4F1B" w:rsidRPr="00861EF4" w:rsidRDefault="000A4F1B" w:rsidP="00861EF4">
      <w:pPr>
        <w:spacing w:line="360" w:lineRule="auto"/>
        <w:ind w:firstLine="1440"/>
        <w:rPr>
          <w:spacing w:val="-3"/>
          <w:sz w:val="24"/>
          <w:szCs w:val="24"/>
        </w:rPr>
      </w:pPr>
    </w:p>
    <w:p w:rsidR="000A4F1B" w:rsidRPr="00861EF4" w:rsidRDefault="000A4F1B" w:rsidP="00861EF4">
      <w:pPr>
        <w:spacing w:line="360" w:lineRule="auto"/>
        <w:ind w:firstLine="1440"/>
        <w:rPr>
          <w:spacing w:val="-3"/>
          <w:sz w:val="24"/>
          <w:szCs w:val="24"/>
        </w:rPr>
      </w:pPr>
      <w:r w:rsidRPr="00861EF4">
        <w:rPr>
          <w:spacing w:val="-3"/>
          <w:sz w:val="24"/>
          <w:szCs w:val="24"/>
        </w:rPr>
        <w:t xml:space="preserve">Additionally, any finding of fact necessary to support the Commission’s adjudication must be based upon substantial evidence.  </w:t>
      </w:r>
      <w:r w:rsidRPr="00861EF4">
        <w:rPr>
          <w:spacing w:val="-3"/>
          <w:sz w:val="24"/>
          <w:szCs w:val="24"/>
          <w:u w:val="single"/>
        </w:rPr>
        <w:t>Mill v. Comm’w., PA Public Utility Comm’n</w:t>
      </w:r>
      <w:r w:rsidRPr="00861EF4">
        <w:rPr>
          <w:spacing w:val="-3"/>
          <w:sz w:val="24"/>
          <w:szCs w:val="24"/>
        </w:rPr>
        <w:t xml:space="preserve">, 447 A.2d 1100 (1982); </w:t>
      </w:r>
      <w:r w:rsidRPr="00861EF4">
        <w:rPr>
          <w:spacing w:val="-3"/>
          <w:sz w:val="24"/>
          <w:szCs w:val="24"/>
          <w:u w:val="single"/>
        </w:rPr>
        <w:t>Edan Transportation Corp. v. PA Public Utility Comm’n</w:t>
      </w:r>
      <w:r w:rsidRPr="00861EF4">
        <w:rPr>
          <w:i/>
          <w:spacing w:val="-3"/>
          <w:sz w:val="24"/>
          <w:szCs w:val="24"/>
        </w:rPr>
        <w:t>,</w:t>
      </w:r>
      <w:r w:rsidRPr="00861EF4">
        <w:rPr>
          <w:spacing w:val="-3"/>
          <w:sz w:val="24"/>
          <w:szCs w:val="24"/>
        </w:rPr>
        <w:t xml:space="preserve"> 623 A.2d 6 (1993), 2 Pa.C.S. §704.  More is required than a mere trace of evidence or a suspicion of the existence of a fact sought to be established.  </w:t>
      </w:r>
      <w:r w:rsidRPr="00861EF4">
        <w:rPr>
          <w:spacing w:val="-3"/>
          <w:sz w:val="24"/>
          <w:szCs w:val="24"/>
          <w:u w:val="single"/>
        </w:rPr>
        <w:t>Norfolk and Western Ry. v. PA Public Utility Comm’n</w:t>
      </w:r>
      <w:r w:rsidRPr="00861EF4">
        <w:rPr>
          <w:spacing w:val="-3"/>
          <w:sz w:val="24"/>
          <w:szCs w:val="24"/>
        </w:rPr>
        <w:t xml:space="preserve">, 413 A.2d 1037 (1980); </w:t>
      </w:r>
      <w:r w:rsidRPr="00861EF4">
        <w:rPr>
          <w:spacing w:val="-3"/>
          <w:sz w:val="24"/>
          <w:szCs w:val="24"/>
          <w:u w:val="single"/>
        </w:rPr>
        <w:t>Erie Resistor Corp. v. Unemployment Compensation Bd. of Review</w:t>
      </w:r>
      <w:r w:rsidRPr="00861EF4">
        <w:rPr>
          <w:spacing w:val="-3"/>
          <w:sz w:val="24"/>
          <w:szCs w:val="24"/>
        </w:rPr>
        <w:t xml:space="preserve">, 166 A.2d 96 (1960); </w:t>
      </w:r>
      <w:r w:rsidRPr="00861EF4">
        <w:rPr>
          <w:spacing w:val="-3"/>
          <w:sz w:val="24"/>
          <w:szCs w:val="24"/>
          <w:u w:val="single"/>
        </w:rPr>
        <w:t>Murphy v. Commonwealth, Dep’t. of Public Welfare, White Haven Center</w:t>
      </w:r>
      <w:r w:rsidRPr="00861EF4">
        <w:rPr>
          <w:spacing w:val="-3"/>
          <w:sz w:val="24"/>
          <w:szCs w:val="24"/>
        </w:rPr>
        <w:t>, 480 A.2d 382 (1984).</w:t>
      </w:r>
    </w:p>
    <w:p w:rsidR="000A4F1B" w:rsidRPr="00861EF4" w:rsidRDefault="000A4F1B" w:rsidP="00861EF4">
      <w:pPr>
        <w:spacing w:line="360" w:lineRule="auto"/>
        <w:ind w:firstLine="1440"/>
        <w:rPr>
          <w:spacing w:val="-3"/>
          <w:sz w:val="24"/>
          <w:szCs w:val="24"/>
        </w:rPr>
      </w:pPr>
    </w:p>
    <w:p w:rsidR="000A4F1B" w:rsidRPr="00861EF4" w:rsidRDefault="000A4F1B" w:rsidP="00861EF4">
      <w:pPr>
        <w:spacing w:line="360" w:lineRule="auto"/>
        <w:rPr>
          <w:sz w:val="24"/>
          <w:szCs w:val="24"/>
        </w:rPr>
      </w:pPr>
      <w:r w:rsidRPr="00861EF4">
        <w:rPr>
          <w:sz w:val="24"/>
          <w:szCs w:val="24"/>
        </w:rPr>
        <w:tab/>
      </w:r>
      <w:r w:rsidRPr="00861EF4">
        <w:rPr>
          <w:sz w:val="24"/>
          <w:szCs w:val="24"/>
        </w:rPr>
        <w:tab/>
        <w:t>The offense must be a violation of the Public Utility Code, the Commission’s regulations, or an outstanding order of the Commission.  66 Pa. C.S. § 701.</w:t>
      </w:r>
    </w:p>
    <w:p w:rsidR="000A4F1B" w:rsidRPr="00861EF4" w:rsidRDefault="000A4F1B" w:rsidP="00861EF4">
      <w:pPr>
        <w:spacing w:line="360" w:lineRule="auto"/>
        <w:rPr>
          <w:sz w:val="24"/>
          <w:szCs w:val="24"/>
        </w:rPr>
      </w:pPr>
      <w:r w:rsidRPr="00861EF4">
        <w:rPr>
          <w:sz w:val="24"/>
          <w:szCs w:val="24"/>
        </w:rPr>
        <w:t xml:space="preserve">  </w:t>
      </w:r>
    </w:p>
    <w:p w:rsidR="000A4F1B" w:rsidRPr="00861EF4" w:rsidRDefault="000A4F1B" w:rsidP="00861EF4">
      <w:pPr>
        <w:spacing w:line="360" w:lineRule="auto"/>
        <w:rPr>
          <w:sz w:val="24"/>
          <w:szCs w:val="24"/>
        </w:rPr>
      </w:pPr>
      <w:r w:rsidRPr="00861EF4">
        <w:rPr>
          <w:sz w:val="24"/>
          <w:szCs w:val="24"/>
        </w:rPr>
        <w:tab/>
      </w:r>
      <w:r w:rsidRPr="00861EF4">
        <w:rPr>
          <w:sz w:val="24"/>
          <w:szCs w:val="24"/>
        </w:rPr>
        <w:tab/>
        <w:t>Here, the Complainant</w:t>
      </w:r>
      <w:r w:rsidR="00C748E0" w:rsidRPr="00861EF4">
        <w:rPr>
          <w:sz w:val="24"/>
          <w:szCs w:val="24"/>
        </w:rPr>
        <w:t>s</w:t>
      </w:r>
      <w:r w:rsidRPr="00861EF4">
        <w:rPr>
          <w:sz w:val="24"/>
          <w:szCs w:val="24"/>
        </w:rPr>
        <w:t xml:space="preserve"> </w:t>
      </w:r>
      <w:r w:rsidR="00E614F0" w:rsidRPr="00861EF4">
        <w:rPr>
          <w:sz w:val="24"/>
          <w:szCs w:val="24"/>
        </w:rPr>
        <w:t>alleged</w:t>
      </w:r>
      <w:r w:rsidRPr="00861EF4">
        <w:rPr>
          <w:sz w:val="24"/>
          <w:szCs w:val="24"/>
        </w:rPr>
        <w:t xml:space="preserve"> that </w:t>
      </w:r>
      <w:r w:rsidR="00E614F0" w:rsidRPr="00861EF4">
        <w:rPr>
          <w:sz w:val="24"/>
          <w:szCs w:val="24"/>
        </w:rPr>
        <w:t>they are victims of identity theft and as relief they request a payment arrangement.  No other allegation was made</w:t>
      </w:r>
      <w:r w:rsidRPr="00861EF4">
        <w:rPr>
          <w:sz w:val="24"/>
          <w:szCs w:val="24"/>
        </w:rPr>
        <w:t xml:space="preserve">.  </w:t>
      </w:r>
      <w:r w:rsidR="004B76FA" w:rsidRPr="00861EF4">
        <w:rPr>
          <w:sz w:val="24"/>
          <w:szCs w:val="24"/>
        </w:rPr>
        <w:t xml:space="preserve">It should be noted that </w:t>
      </w:r>
      <w:r w:rsidR="00B70D34" w:rsidRPr="00861EF4">
        <w:rPr>
          <w:sz w:val="24"/>
          <w:szCs w:val="24"/>
        </w:rPr>
        <w:t xml:space="preserve">during the hearing, </w:t>
      </w:r>
      <w:r w:rsidR="001C3770" w:rsidRPr="00861EF4">
        <w:rPr>
          <w:sz w:val="24"/>
          <w:szCs w:val="24"/>
        </w:rPr>
        <w:t xml:space="preserve">Complainants made a statement that they requested an inspection of </w:t>
      </w:r>
      <w:r w:rsidR="00684964">
        <w:rPr>
          <w:sz w:val="24"/>
          <w:szCs w:val="24"/>
        </w:rPr>
        <w:t xml:space="preserve">their </w:t>
      </w:r>
      <w:r w:rsidR="001C3770" w:rsidRPr="00861EF4">
        <w:rPr>
          <w:sz w:val="24"/>
          <w:szCs w:val="24"/>
        </w:rPr>
        <w:t>wires and that PECO did not visit the residence at the pre</w:t>
      </w:r>
      <w:r w:rsidR="004B76FA" w:rsidRPr="00861EF4">
        <w:rPr>
          <w:sz w:val="24"/>
          <w:szCs w:val="24"/>
        </w:rPr>
        <w:t>-</w:t>
      </w:r>
      <w:r w:rsidR="001C3770" w:rsidRPr="00861EF4">
        <w:rPr>
          <w:sz w:val="24"/>
          <w:szCs w:val="24"/>
        </w:rPr>
        <w:t>determined time(s)</w:t>
      </w:r>
      <w:r w:rsidRPr="00861EF4">
        <w:rPr>
          <w:sz w:val="24"/>
          <w:szCs w:val="24"/>
        </w:rPr>
        <w:t>.</w:t>
      </w:r>
      <w:r w:rsidR="001C3770" w:rsidRPr="00861EF4">
        <w:rPr>
          <w:sz w:val="24"/>
          <w:szCs w:val="24"/>
        </w:rPr>
        <w:t xml:space="preserve">  </w:t>
      </w:r>
      <w:r w:rsidR="00C748E0" w:rsidRPr="00861EF4">
        <w:rPr>
          <w:sz w:val="24"/>
          <w:szCs w:val="24"/>
        </w:rPr>
        <w:t xml:space="preserve">The presiding officer directed </w:t>
      </w:r>
      <w:r w:rsidR="001C3770" w:rsidRPr="00861EF4">
        <w:rPr>
          <w:sz w:val="24"/>
          <w:szCs w:val="24"/>
        </w:rPr>
        <w:t xml:space="preserve">the parties to contact one another </w:t>
      </w:r>
      <w:r w:rsidR="00C748E0" w:rsidRPr="00861EF4">
        <w:rPr>
          <w:sz w:val="24"/>
          <w:szCs w:val="24"/>
        </w:rPr>
        <w:t xml:space="preserve">after the hearing </w:t>
      </w:r>
      <w:r w:rsidR="001C3770" w:rsidRPr="00861EF4">
        <w:rPr>
          <w:sz w:val="24"/>
          <w:szCs w:val="24"/>
        </w:rPr>
        <w:t>to set up a</w:t>
      </w:r>
      <w:r w:rsidR="000300B4" w:rsidRPr="00861EF4">
        <w:rPr>
          <w:sz w:val="24"/>
          <w:szCs w:val="24"/>
        </w:rPr>
        <w:t xml:space="preserve"> time PECO c</w:t>
      </w:r>
      <w:r w:rsidR="00684964">
        <w:rPr>
          <w:sz w:val="24"/>
          <w:szCs w:val="24"/>
        </w:rPr>
        <w:t>ould</w:t>
      </w:r>
      <w:r w:rsidR="000300B4" w:rsidRPr="00861EF4">
        <w:rPr>
          <w:sz w:val="24"/>
          <w:szCs w:val="24"/>
        </w:rPr>
        <w:t xml:space="preserve"> come out to the Service A</w:t>
      </w:r>
      <w:r w:rsidR="001C3770" w:rsidRPr="00861EF4">
        <w:rPr>
          <w:sz w:val="24"/>
          <w:szCs w:val="24"/>
        </w:rPr>
        <w:t xml:space="preserve">ddress and inspect the wires.  </w:t>
      </w:r>
      <w:r w:rsidRPr="00861EF4">
        <w:rPr>
          <w:sz w:val="24"/>
          <w:szCs w:val="24"/>
        </w:rPr>
        <w:t xml:space="preserve"> </w:t>
      </w:r>
      <w:r w:rsidR="004B76FA" w:rsidRPr="00861EF4">
        <w:rPr>
          <w:sz w:val="24"/>
          <w:szCs w:val="24"/>
        </w:rPr>
        <w:t>A</w:t>
      </w:r>
      <w:r w:rsidR="00C748E0" w:rsidRPr="00861EF4">
        <w:rPr>
          <w:sz w:val="24"/>
          <w:szCs w:val="24"/>
        </w:rPr>
        <w:t>lthough it was mentioned at the hearing</w:t>
      </w:r>
      <w:r w:rsidR="000300B4" w:rsidRPr="00861EF4">
        <w:rPr>
          <w:sz w:val="24"/>
          <w:szCs w:val="24"/>
        </w:rPr>
        <w:t>,</w:t>
      </w:r>
      <w:r w:rsidR="00C748E0" w:rsidRPr="00861EF4">
        <w:rPr>
          <w:sz w:val="24"/>
          <w:szCs w:val="24"/>
        </w:rPr>
        <w:t xml:space="preserve"> and referenced a couple of times in letters the Complainants sent to the Commission, </w:t>
      </w:r>
      <w:r w:rsidR="00C748E0" w:rsidRPr="00861EF4">
        <w:rPr>
          <w:sz w:val="24"/>
          <w:szCs w:val="24"/>
          <w:u w:val="single"/>
        </w:rPr>
        <w:t xml:space="preserve">no reason was given by the Complainants </w:t>
      </w:r>
      <w:r w:rsidR="00892612" w:rsidRPr="00861EF4">
        <w:rPr>
          <w:sz w:val="24"/>
          <w:szCs w:val="24"/>
          <w:u w:val="single"/>
        </w:rPr>
        <w:t xml:space="preserve">at the hearing </w:t>
      </w:r>
      <w:r w:rsidR="00C748E0" w:rsidRPr="00861EF4">
        <w:rPr>
          <w:sz w:val="24"/>
          <w:szCs w:val="24"/>
          <w:u w:val="single"/>
        </w:rPr>
        <w:t>on why they wanted PECO to inspect their wiring</w:t>
      </w:r>
      <w:r w:rsidR="00B52253" w:rsidRPr="00861EF4">
        <w:rPr>
          <w:sz w:val="24"/>
          <w:szCs w:val="24"/>
          <w:u w:val="single"/>
        </w:rPr>
        <w:t xml:space="preserve"> </w:t>
      </w:r>
      <w:r w:rsidR="00B52253" w:rsidRPr="00861EF4">
        <w:rPr>
          <w:sz w:val="24"/>
          <w:szCs w:val="24"/>
        </w:rPr>
        <w:t>(</w:t>
      </w:r>
      <w:r w:rsidR="00B70D34" w:rsidRPr="00861EF4">
        <w:rPr>
          <w:sz w:val="24"/>
          <w:szCs w:val="24"/>
        </w:rPr>
        <w:t xml:space="preserve">emphasis added). </w:t>
      </w:r>
      <w:r w:rsidR="00892612" w:rsidRPr="00861EF4">
        <w:rPr>
          <w:sz w:val="24"/>
          <w:szCs w:val="24"/>
        </w:rPr>
        <w:t xml:space="preserve"> </w:t>
      </w:r>
      <w:r w:rsidR="0090266E" w:rsidRPr="00861EF4">
        <w:rPr>
          <w:sz w:val="24"/>
          <w:szCs w:val="24"/>
        </w:rPr>
        <w:t xml:space="preserve">Because it would be pure speculation </w:t>
      </w:r>
      <w:r w:rsidR="00B52253" w:rsidRPr="00861EF4">
        <w:rPr>
          <w:sz w:val="24"/>
          <w:szCs w:val="24"/>
        </w:rPr>
        <w:t xml:space="preserve">and an improper inference </w:t>
      </w:r>
      <w:r w:rsidR="0090266E" w:rsidRPr="00861EF4">
        <w:rPr>
          <w:sz w:val="24"/>
          <w:szCs w:val="24"/>
        </w:rPr>
        <w:t>on the</w:t>
      </w:r>
      <w:r w:rsidR="006E01B7" w:rsidRPr="00861EF4">
        <w:rPr>
          <w:sz w:val="24"/>
          <w:szCs w:val="24"/>
        </w:rPr>
        <w:t xml:space="preserve"> part of the</w:t>
      </w:r>
      <w:r w:rsidR="0090266E" w:rsidRPr="00861EF4">
        <w:rPr>
          <w:sz w:val="24"/>
          <w:szCs w:val="24"/>
        </w:rPr>
        <w:t xml:space="preserve"> presiding officer as to the reason why the inspection</w:t>
      </w:r>
      <w:r w:rsidR="00B52253" w:rsidRPr="00861EF4">
        <w:rPr>
          <w:sz w:val="24"/>
          <w:szCs w:val="24"/>
        </w:rPr>
        <w:t>s</w:t>
      </w:r>
      <w:r w:rsidR="0090266E" w:rsidRPr="00861EF4">
        <w:rPr>
          <w:sz w:val="24"/>
          <w:szCs w:val="24"/>
        </w:rPr>
        <w:t xml:space="preserve"> </w:t>
      </w:r>
      <w:r w:rsidR="00B52253" w:rsidRPr="00861EF4">
        <w:rPr>
          <w:sz w:val="24"/>
          <w:szCs w:val="24"/>
        </w:rPr>
        <w:t>are</w:t>
      </w:r>
      <w:r w:rsidR="0090266E" w:rsidRPr="00861EF4">
        <w:rPr>
          <w:sz w:val="24"/>
          <w:szCs w:val="24"/>
        </w:rPr>
        <w:t xml:space="preserve"> being requested, that part of the hearing will not be given </w:t>
      </w:r>
      <w:r w:rsidR="004B76FA" w:rsidRPr="00861EF4">
        <w:rPr>
          <w:sz w:val="24"/>
          <w:szCs w:val="24"/>
        </w:rPr>
        <w:t>any weight and will not be a determining factor in this decision.</w:t>
      </w:r>
      <w:r w:rsidRPr="00861EF4">
        <w:rPr>
          <w:sz w:val="24"/>
          <w:szCs w:val="24"/>
        </w:rPr>
        <w:t xml:space="preserve"> </w:t>
      </w:r>
    </w:p>
    <w:p w:rsidR="000A4F1B" w:rsidRPr="00861EF4" w:rsidRDefault="000A4F1B" w:rsidP="00861EF4">
      <w:pPr>
        <w:spacing w:line="360" w:lineRule="auto"/>
        <w:rPr>
          <w:sz w:val="24"/>
          <w:szCs w:val="24"/>
        </w:rPr>
      </w:pPr>
    </w:p>
    <w:p w:rsidR="000A4F1B" w:rsidRPr="00861EF4" w:rsidRDefault="000A4F1B" w:rsidP="00861EF4">
      <w:pPr>
        <w:spacing w:line="360" w:lineRule="auto"/>
        <w:ind w:firstLine="720"/>
        <w:rPr>
          <w:sz w:val="24"/>
          <w:szCs w:val="24"/>
        </w:rPr>
      </w:pPr>
      <w:r w:rsidRPr="00861EF4">
        <w:rPr>
          <w:sz w:val="24"/>
          <w:szCs w:val="24"/>
        </w:rPr>
        <w:tab/>
      </w:r>
      <w:r w:rsidR="00600385" w:rsidRPr="00861EF4">
        <w:rPr>
          <w:sz w:val="24"/>
          <w:szCs w:val="24"/>
        </w:rPr>
        <w:t xml:space="preserve">As stated previously, Mr. and Mrs. Silvestri alleged that they are victims of identity theft.  </w:t>
      </w:r>
      <w:r w:rsidR="00474877" w:rsidRPr="00861EF4">
        <w:rPr>
          <w:sz w:val="24"/>
          <w:szCs w:val="24"/>
        </w:rPr>
        <w:t xml:space="preserve"> In </w:t>
      </w:r>
      <w:r w:rsidR="00474877" w:rsidRPr="00861EF4">
        <w:rPr>
          <w:sz w:val="24"/>
          <w:szCs w:val="24"/>
          <w:u w:val="single"/>
        </w:rPr>
        <w:t>Donna MacDougall v. Verizon North</w:t>
      </w:r>
      <w:r w:rsidR="00474877" w:rsidRPr="00861EF4">
        <w:rPr>
          <w:sz w:val="24"/>
          <w:szCs w:val="24"/>
        </w:rPr>
        <w:t xml:space="preserve">, F-01339719 (Opinion and Order entered August 23, 2004), the Commission stated that the Complainant in that case had established that she was a victim of identity theft.  In that proceeding, Donna MacDougall alleged that she </w:t>
      </w:r>
      <w:r w:rsidR="00D24769" w:rsidRPr="00861EF4">
        <w:rPr>
          <w:sz w:val="24"/>
          <w:szCs w:val="24"/>
        </w:rPr>
        <w:t>wa</w:t>
      </w:r>
      <w:r w:rsidR="00474877" w:rsidRPr="00861EF4">
        <w:rPr>
          <w:sz w:val="24"/>
          <w:szCs w:val="24"/>
        </w:rPr>
        <w:t xml:space="preserve">s not responsible for the telephone charges from Verizon North, Inc. that accumulated for an account at an address where she had not resided.  Specifically, the record shows that the Complainant had established service at a rental unit prior to her planned occupation but had the account discontinued on the same day.  Complainant never lived in the residence where the account was established. Ms. MacDougall offered various exhibits including a filed police report alleging fraud, to prove her allegation.  The Commission stated “The proffered police report and the Complainant’s testimony that she discontinued service at the address in question and never resided there provide sufficient basis to support a prima facie finding of identity theft.”  </w:t>
      </w:r>
    </w:p>
    <w:p w:rsidR="000A4F1B" w:rsidRPr="00861EF4" w:rsidRDefault="000A4F1B" w:rsidP="00861EF4">
      <w:pPr>
        <w:spacing w:line="360" w:lineRule="auto"/>
        <w:rPr>
          <w:sz w:val="24"/>
          <w:szCs w:val="24"/>
        </w:rPr>
      </w:pPr>
    </w:p>
    <w:p w:rsidR="00175D2B" w:rsidRPr="00861EF4" w:rsidRDefault="000A4F1B" w:rsidP="00861EF4">
      <w:pPr>
        <w:spacing w:line="360" w:lineRule="auto"/>
        <w:rPr>
          <w:sz w:val="24"/>
          <w:szCs w:val="24"/>
        </w:rPr>
      </w:pPr>
      <w:r w:rsidRPr="00861EF4">
        <w:rPr>
          <w:sz w:val="24"/>
          <w:szCs w:val="24"/>
        </w:rPr>
        <w:tab/>
      </w:r>
      <w:r w:rsidRPr="00861EF4">
        <w:rPr>
          <w:sz w:val="24"/>
          <w:szCs w:val="24"/>
        </w:rPr>
        <w:tab/>
      </w:r>
      <w:r w:rsidR="00474877" w:rsidRPr="00861EF4">
        <w:rPr>
          <w:sz w:val="24"/>
          <w:szCs w:val="24"/>
        </w:rPr>
        <w:t>T</w:t>
      </w:r>
      <w:r w:rsidR="004102E9" w:rsidRPr="00861EF4">
        <w:rPr>
          <w:sz w:val="24"/>
          <w:szCs w:val="24"/>
        </w:rPr>
        <w:t>his matter is not about identity theft but of a payment arrangement</w:t>
      </w:r>
      <w:r w:rsidR="00474877" w:rsidRPr="00861EF4">
        <w:rPr>
          <w:sz w:val="24"/>
          <w:szCs w:val="24"/>
        </w:rPr>
        <w:t xml:space="preserve"> and is distinguishable from </w:t>
      </w:r>
      <w:r w:rsidR="00474877" w:rsidRPr="00861EF4">
        <w:rPr>
          <w:sz w:val="24"/>
          <w:szCs w:val="24"/>
          <w:u w:val="single"/>
        </w:rPr>
        <w:t>MacDougall</w:t>
      </w:r>
      <w:r w:rsidR="004102E9" w:rsidRPr="00861EF4">
        <w:rPr>
          <w:sz w:val="24"/>
          <w:szCs w:val="24"/>
        </w:rPr>
        <w:t>. I</w:t>
      </w:r>
      <w:r w:rsidR="00C07E18" w:rsidRPr="00861EF4">
        <w:rPr>
          <w:sz w:val="24"/>
          <w:szCs w:val="24"/>
        </w:rPr>
        <w:t xml:space="preserve">n this case, </w:t>
      </w:r>
      <w:r w:rsidR="004B76FA" w:rsidRPr="00861EF4">
        <w:rPr>
          <w:sz w:val="24"/>
          <w:szCs w:val="24"/>
        </w:rPr>
        <w:t>Complain</w:t>
      </w:r>
      <w:r w:rsidR="00E748D6" w:rsidRPr="00861EF4">
        <w:rPr>
          <w:sz w:val="24"/>
          <w:szCs w:val="24"/>
        </w:rPr>
        <w:t>ant</w:t>
      </w:r>
      <w:r w:rsidR="004B76FA" w:rsidRPr="00861EF4">
        <w:rPr>
          <w:sz w:val="24"/>
          <w:szCs w:val="24"/>
        </w:rPr>
        <w:t xml:space="preserve">s did not offer any testimony </w:t>
      </w:r>
      <w:r w:rsidR="00E748D6" w:rsidRPr="00861EF4">
        <w:rPr>
          <w:sz w:val="24"/>
          <w:szCs w:val="24"/>
        </w:rPr>
        <w:t xml:space="preserve">or present any evidence in the form of exhibits </w:t>
      </w:r>
      <w:r w:rsidR="004B76FA" w:rsidRPr="00861EF4">
        <w:rPr>
          <w:sz w:val="24"/>
          <w:szCs w:val="24"/>
        </w:rPr>
        <w:t xml:space="preserve">that they were/are victims of foreign wiring, or that electric utility service was </w:t>
      </w:r>
      <w:r w:rsidR="00E748D6" w:rsidRPr="00861EF4">
        <w:rPr>
          <w:sz w:val="24"/>
          <w:szCs w:val="24"/>
        </w:rPr>
        <w:t>established</w:t>
      </w:r>
      <w:r w:rsidR="004B76FA" w:rsidRPr="00861EF4">
        <w:rPr>
          <w:sz w:val="24"/>
          <w:szCs w:val="24"/>
        </w:rPr>
        <w:t xml:space="preserve"> in their name at another location.  </w:t>
      </w:r>
      <w:r w:rsidR="00474877" w:rsidRPr="00861EF4">
        <w:rPr>
          <w:sz w:val="24"/>
          <w:szCs w:val="24"/>
        </w:rPr>
        <w:t xml:space="preserve">  </w:t>
      </w:r>
      <w:r w:rsidR="00D24769" w:rsidRPr="00861EF4">
        <w:rPr>
          <w:sz w:val="24"/>
          <w:szCs w:val="24"/>
        </w:rPr>
        <w:t>Beyond the mere filing o</w:t>
      </w:r>
      <w:r w:rsidR="00684964">
        <w:rPr>
          <w:sz w:val="24"/>
          <w:szCs w:val="24"/>
        </w:rPr>
        <w:t>f</w:t>
      </w:r>
      <w:r w:rsidR="00D24769" w:rsidRPr="00861EF4">
        <w:rPr>
          <w:sz w:val="24"/>
          <w:szCs w:val="24"/>
        </w:rPr>
        <w:t xml:space="preserve"> a police report, Complainant</w:t>
      </w:r>
      <w:r w:rsidR="00684964">
        <w:rPr>
          <w:sz w:val="24"/>
          <w:szCs w:val="24"/>
        </w:rPr>
        <w:t>s’</w:t>
      </w:r>
      <w:r w:rsidR="00D24769" w:rsidRPr="00861EF4">
        <w:rPr>
          <w:sz w:val="24"/>
          <w:szCs w:val="24"/>
        </w:rPr>
        <w:t xml:space="preserve"> only proof of identity theft </w:t>
      </w:r>
      <w:r w:rsidR="00175D2B" w:rsidRPr="00861EF4">
        <w:rPr>
          <w:sz w:val="24"/>
          <w:szCs w:val="24"/>
        </w:rPr>
        <w:t>claim is</w:t>
      </w:r>
      <w:r w:rsidR="00D24769" w:rsidRPr="00861EF4">
        <w:rPr>
          <w:sz w:val="24"/>
          <w:szCs w:val="24"/>
        </w:rPr>
        <w:t xml:space="preserve"> their allegations.  They believe that because their electric bill is so high someone must be stealing it (foreign wiring) and as a result, that they are victims of identity theft.  </w:t>
      </w:r>
      <w:r w:rsidR="00E748D6" w:rsidRPr="00861EF4">
        <w:rPr>
          <w:sz w:val="24"/>
          <w:szCs w:val="24"/>
        </w:rPr>
        <w:t>I</w:t>
      </w:r>
      <w:r w:rsidR="00C07E18" w:rsidRPr="00861EF4">
        <w:rPr>
          <w:sz w:val="24"/>
          <w:szCs w:val="24"/>
        </w:rPr>
        <w:t>t is beyond the Commission’s jurisdiction to determine if identity theft has taken place</w:t>
      </w:r>
      <w:r w:rsidR="00973D09" w:rsidRPr="00861EF4">
        <w:rPr>
          <w:sz w:val="24"/>
          <w:szCs w:val="24"/>
        </w:rPr>
        <w:t>.  Identity theft is a</w:t>
      </w:r>
      <w:r w:rsidR="00C07E18" w:rsidRPr="00861EF4">
        <w:rPr>
          <w:sz w:val="24"/>
          <w:szCs w:val="24"/>
        </w:rPr>
        <w:t xml:space="preserve"> criminal </w:t>
      </w:r>
      <w:r w:rsidR="00892612" w:rsidRPr="00861EF4">
        <w:rPr>
          <w:sz w:val="24"/>
          <w:szCs w:val="24"/>
        </w:rPr>
        <w:t>offense</w:t>
      </w:r>
      <w:r w:rsidR="00C07E18" w:rsidRPr="00861EF4">
        <w:rPr>
          <w:sz w:val="24"/>
          <w:szCs w:val="24"/>
        </w:rPr>
        <w:t xml:space="preserve"> and </w:t>
      </w:r>
      <w:r w:rsidR="00973D09" w:rsidRPr="00861EF4">
        <w:rPr>
          <w:sz w:val="24"/>
          <w:szCs w:val="24"/>
        </w:rPr>
        <w:t>according to the Complainants (Complaint attachment</w:t>
      </w:r>
      <w:r w:rsidR="00267437" w:rsidRPr="00861EF4">
        <w:rPr>
          <w:sz w:val="24"/>
          <w:szCs w:val="24"/>
        </w:rPr>
        <w:t xml:space="preserve"> and later testified to</w:t>
      </w:r>
      <w:r w:rsidR="00973D09" w:rsidRPr="00861EF4">
        <w:rPr>
          <w:sz w:val="24"/>
          <w:szCs w:val="24"/>
        </w:rPr>
        <w:t xml:space="preserve">) one that </w:t>
      </w:r>
      <w:r w:rsidR="00C07E18" w:rsidRPr="00861EF4">
        <w:rPr>
          <w:sz w:val="24"/>
          <w:szCs w:val="24"/>
        </w:rPr>
        <w:t xml:space="preserve">is being investigated by Philadelphia </w:t>
      </w:r>
      <w:r w:rsidR="00E245BB" w:rsidRPr="00861EF4">
        <w:rPr>
          <w:sz w:val="24"/>
          <w:szCs w:val="24"/>
        </w:rPr>
        <w:t>P</w:t>
      </w:r>
      <w:r w:rsidR="00C07E18" w:rsidRPr="00861EF4">
        <w:rPr>
          <w:sz w:val="24"/>
          <w:szCs w:val="24"/>
        </w:rPr>
        <w:t>olice</w:t>
      </w:r>
      <w:r w:rsidR="00E245BB" w:rsidRPr="00861EF4">
        <w:rPr>
          <w:sz w:val="24"/>
          <w:szCs w:val="24"/>
        </w:rPr>
        <w:t xml:space="preserve"> Department</w:t>
      </w:r>
      <w:r w:rsidR="00892612" w:rsidRPr="00861EF4">
        <w:rPr>
          <w:sz w:val="24"/>
          <w:szCs w:val="24"/>
        </w:rPr>
        <w:t xml:space="preserve"> and other entities</w:t>
      </w:r>
      <w:r w:rsidR="006F1776" w:rsidRPr="00861EF4">
        <w:rPr>
          <w:sz w:val="24"/>
          <w:szCs w:val="24"/>
        </w:rPr>
        <w:t xml:space="preserve">.  </w:t>
      </w:r>
      <w:r w:rsidR="00E245BB" w:rsidRPr="00861EF4">
        <w:rPr>
          <w:sz w:val="24"/>
          <w:szCs w:val="24"/>
        </w:rPr>
        <w:t xml:space="preserve">The </w:t>
      </w:r>
      <w:r w:rsidR="00684964">
        <w:rPr>
          <w:sz w:val="24"/>
          <w:szCs w:val="24"/>
        </w:rPr>
        <w:t>Commission</w:t>
      </w:r>
      <w:r w:rsidR="00E245BB" w:rsidRPr="00861EF4">
        <w:rPr>
          <w:sz w:val="24"/>
          <w:szCs w:val="24"/>
        </w:rPr>
        <w:t xml:space="preserve"> does not have the jurisdiction to issue an opinion regarding this issue and </w:t>
      </w:r>
      <w:r w:rsidR="00C86A36" w:rsidRPr="00861EF4">
        <w:rPr>
          <w:sz w:val="24"/>
          <w:szCs w:val="24"/>
        </w:rPr>
        <w:t xml:space="preserve">it </w:t>
      </w:r>
      <w:r w:rsidR="00E245BB" w:rsidRPr="00861EF4">
        <w:rPr>
          <w:sz w:val="24"/>
          <w:szCs w:val="24"/>
        </w:rPr>
        <w:t xml:space="preserve">is best left to the court of proper jurisdiction to determine if this activity has taken place. </w:t>
      </w:r>
    </w:p>
    <w:p w:rsidR="00175D2B" w:rsidRPr="00861EF4" w:rsidRDefault="00175D2B" w:rsidP="00861EF4">
      <w:pPr>
        <w:spacing w:line="360" w:lineRule="auto"/>
        <w:rPr>
          <w:sz w:val="24"/>
          <w:szCs w:val="24"/>
        </w:rPr>
      </w:pPr>
    </w:p>
    <w:p w:rsidR="000A4F1B" w:rsidRPr="00861EF4" w:rsidRDefault="006F1776" w:rsidP="00861EF4">
      <w:pPr>
        <w:spacing w:line="360" w:lineRule="auto"/>
        <w:ind w:firstLine="1440"/>
        <w:rPr>
          <w:sz w:val="24"/>
          <w:szCs w:val="24"/>
        </w:rPr>
      </w:pPr>
      <w:r w:rsidRPr="00861EF4">
        <w:rPr>
          <w:sz w:val="24"/>
          <w:szCs w:val="24"/>
        </w:rPr>
        <w:t>T</w:t>
      </w:r>
      <w:r w:rsidR="00C07E18" w:rsidRPr="00861EF4">
        <w:rPr>
          <w:sz w:val="24"/>
          <w:szCs w:val="24"/>
        </w:rPr>
        <w:t>his matter is</w:t>
      </w:r>
      <w:r w:rsidR="00E748D6" w:rsidRPr="00861EF4">
        <w:rPr>
          <w:sz w:val="24"/>
          <w:szCs w:val="24"/>
        </w:rPr>
        <w:t>,</w:t>
      </w:r>
      <w:r w:rsidR="00C07E18" w:rsidRPr="00861EF4">
        <w:rPr>
          <w:sz w:val="24"/>
          <w:szCs w:val="24"/>
        </w:rPr>
        <w:t xml:space="preserve"> in essence</w:t>
      </w:r>
      <w:r w:rsidR="00E748D6" w:rsidRPr="00861EF4">
        <w:rPr>
          <w:sz w:val="24"/>
          <w:szCs w:val="24"/>
        </w:rPr>
        <w:t>,</w:t>
      </w:r>
      <w:r w:rsidR="00C07E18" w:rsidRPr="00861EF4">
        <w:rPr>
          <w:sz w:val="24"/>
          <w:szCs w:val="24"/>
        </w:rPr>
        <w:t xml:space="preserve"> a payment arrangement request.  </w:t>
      </w:r>
      <w:r w:rsidR="0090266E" w:rsidRPr="00861EF4">
        <w:rPr>
          <w:sz w:val="24"/>
          <w:szCs w:val="24"/>
        </w:rPr>
        <w:t>The Complainants</w:t>
      </w:r>
      <w:r w:rsidR="00BD7913" w:rsidRPr="00861EF4">
        <w:rPr>
          <w:sz w:val="24"/>
          <w:szCs w:val="24"/>
        </w:rPr>
        <w:t xml:space="preserve"> checked the box “Other” on the formal Complaint (¶ 4), </w:t>
      </w:r>
      <w:r w:rsidR="0067766F" w:rsidRPr="00861EF4">
        <w:rPr>
          <w:sz w:val="24"/>
          <w:szCs w:val="24"/>
        </w:rPr>
        <w:t>and under R</w:t>
      </w:r>
      <w:r w:rsidR="0090266E" w:rsidRPr="00861EF4">
        <w:rPr>
          <w:sz w:val="24"/>
          <w:szCs w:val="24"/>
        </w:rPr>
        <w:t xml:space="preserve">elief (¶ 5) </w:t>
      </w:r>
      <w:r w:rsidR="00C07E18" w:rsidRPr="00861EF4">
        <w:rPr>
          <w:sz w:val="24"/>
          <w:szCs w:val="24"/>
        </w:rPr>
        <w:t>Complainants requested as relief a payment arrangement.</w:t>
      </w:r>
      <w:r w:rsidR="00352EEF" w:rsidRPr="00861EF4">
        <w:rPr>
          <w:rStyle w:val="FootnoteReference"/>
          <w:sz w:val="24"/>
          <w:szCs w:val="24"/>
        </w:rPr>
        <w:footnoteReference w:id="4"/>
      </w:r>
      <w:r w:rsidR="00C07E18" w:rsidRPr="00861EF4">
        <w:rPr>
          <w:sz w:val="24"/>
          <w:szCs w:val="24"/>
        </w:rPr>
        <w:t xml:space="preserve">  </w:t>
      </w:r>
      <w:r w:rsidR="00BD7913" w:rsidRPr="00861EF4">
        <w:rPr>
          <w:sz w:val="24"/>
          <w:szCs w:val="24"/>
        </w:rPr>
        <w:t xml:space="preserve">As such, this decision will </w:t>
      </w:r>
      <w:r w:rsidR="00E748D6" w:rsidRPr="00861EF4">
        <w:rPr>
          <w:sz w:val="24"/>
          <w:szCs w:val="24"/>
        </w:rPr>
        <w:t xml:space="preserve">be based upon </w:t>
      </w:r>
      <w:r w:rsidR="00BD7913" w:rsidRPr="00861EF4">
        <w:rPr>
          <w:sz w:val="24"/>
          <w:szCs w:val="24"/>
        </w:rPr>
        <w:t>the testimony given and the evidence presented a</w:t>
      </w:r>
      <w:r w:rsidR="00E748D6" w:rsidRPr="00861EF4">
        <w:rPr>
          <w:sz w:val="24"/>
          <w:szCs w:val="24"/>
        </w:rPr>
        <w:t xml:space="preserve">s to </w:t>
      </w:r>
      <w:r w:rsidR="00BD7913" w:rsidRPr="00861EF4">
        <w:rPr>
          <w:sz w:val="24"/>
          <w:szCs w:val="24"/>
        </w:rPr>
        <w:t xml:space="preserve">whether or not the Complainants are entitled to the relief requested. </w:t>
      </w:r>
      <w:r w:rsidR="000A4F1B" w:rsidRPr="00861EF4">
        <w:rPr>
          <w:sz w:val="24"/>
          <w:szCs w:val="24"/>
        </w:rPr>
        <w:t xml:space="preserve">   </w:t>
      </w:r>
    </w:p>
    <w:p w:rsidR="006E01B7" w:rsidRPr="00861EF4" w:rsidRDefault="006E01B7" w:rsidP="00861EF4">
      <w:pPr>
        <w:spacing w:line="360" w:lineRule="auto"/>
        <w:rPr>
          <w:sz w:val="24"/>
          <w:szCs w:val="24"/>
        </w:rPr>
      </w:pPr>
    </w:p>
    <w:p w:rsidR="007C5627" w:rsidRPr="00861EF4" w:rsidRDefault="007C5627" w:rsidP="00861EF4">
      <w:pPr>
        <w:spacing w:line="360" w:lineRule="auto"/>
        <w:ind w:firstLine="1440"/>
        <w:rPr>
          <w:sz w:val="24"/>
          <w:szCs w:val="24"/>
        </w:rPr>
      </w:pPr>
      <w:r w:rsidRPr="00861EF4">
        <w:rPr>
          <w:sz w:val="24"/>
          <w:szCs w:val="24"/>
        </w:rPr>
        <w:t xml:space="preserve">The Responsible Utility Customer Protection Act, 66 Pa. C.S. § 1401, et seq. (the Act or Chapter 14) applies to complainants alleging inability to pay and requesting a Commission-issued payment arrangement.  This law provides strict guidelines that the Commission must follow in handling customer complaints.  </w:t>
      </w:r>
    </w:p>
    <w:p w:rsidR="007C5627" w:rsidRPr="00861EF4" w:rsidRDefault="007C5627"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Section 1403 of the Public Utility Code defines “Payment Agreement” as follows:</w:t>
      </w:r>
    </w:p>
    <w:p w:rsidR="007C5627" w:rsidRPr="00861EF4" w:rsidRDefault="007C5627" w:rsidP="005F23B9">
      <w:pPr>
        <w:rPr>
          <w:sz w:val="24"/>
          <w:szCs w:val="24"/>
        </w:rPr>
      </w:pPr>
    </w:p>
    <w:p w:rsidR="007C5627" w:rsidRPr="00861EF4" w:rsidRDefault="007C5627" w:rsidP="00861EF4">
      <w:pPr>
        <w:tabs>
          <w:tab w:val="left" w:pos="-540"/>
        </w:tabs>
        <w:ind w:left="1440" w:right="1440"/>
        <w:rPr>
          <w:sz w:val="24"/>
          <w:szCs w:val="24"/>
        </w:rPr>
      </w:pPr>
      <w:r w:rsidRPr="00861EF4">
        <w:rPr>
          <w:sz w:val="24"/>
          <w:szCs w:val="24"/>
        </w:rPr>
        <w:t>An agreement whereby a customer who admits liability for billed service is permitted to amortize or pay the unpaid balance of the account in one or more payments.</w:t>
      </w:r>
    </w:p>
    <w:p w:rsidR="007C5627" w:rsidRPr="00861EF4" w:rsidRDefault="007C5627" w:rsidP="005F23B9">
      <w:pPr>
        <w:rPr>
          <w:sz w:val="24"/>
          <w:szCs w:val="24"/>
        </w:rPr>
      </w:pPr>
    </w:p>
    <w:p w:rsidR="007C5627" w:rsidRPr="00861EF4" w:rsidRDefault="007C5627" w:rsidP="00861EF4">
      <w:pPr>
        <w:tabs>
          <w:tab w:val="left" w:pos="8640"/>
        </w:tabs>
        <w:spacing w:line="360" w:lineRule="auto"/>
        <w:rPr>
          <w:sz w:val="24"/>
          <w:szCs w:val="24"/>
        </w:rPr>
      </w:pPr>
      <w:r w:rsidRPr="00861EF4">
        <w:rPr>
          <w:sz w:val="24"/>
          <w:szCs w:val="24"/>
        </w:rPr>
        <w:t xml:space="preserve">66 Pa. C.S. § 1403 (Definition of “Payment Agreement”). </w:t>
      </w:r>
    </w:p>
    <w:p w:rsidR="007C5627" w:rsidRPr="00861EF4" w:rsidRDefault="007C5627" w:rsidP="00861EF4">
      <w:pPr>
        <w:tabs>
          <w:tab w:val="left" w:pos="8640"/>
        </w:tabs>
        <w:spacing w:line="360" w:lineRule="auto"/>
        <w:rPr>
          <w:sz w:val="24"/>
          <w:szCs w:val="24"/>
        </w:rPr>
      </w:pPr>
      <w:r w:rsidRPr="00861EF4">
        <w:rPr>
          <w:sz w:val="24"/>
          <w:szCs w:val="24"/>
        </w:rPr>
        <w:t xml:space="preserve"> </w:t>
      </w:r>
    </w:p>
    <w:p w:rsidR="007C5627" w:rsidRPr="00861EF4" w:rsidRDefault="007C5627" w:rsidP="00861EF4">
      <w:pPr>
        <w:spacing w:line="360" w:lineRule="auto"/>
        <w:ind w:firstLine="1440"/>
        <w:rPr>
          <w:sz w:val="24"/>
          <w:szCs w:val="24"/>
        </w:rPr>
      </w:pPr>
      <w:r w:rsidRPr="00861EF4">
        <w:rPr>
          <w:sz w:val="24"/>
          <w:szCs w:val="24"/>
        </w:rPr>
        <w:t>Section 1403 of the Public Utility Code defines a CAP program as follows:</w:t>
      </w:r>
    </w:p>
    <w:p w:rsidR="007C5627" w:rsidRPr="00861EF4" w:rsidRDefault="007C5627" w:rsidP="005F23B9">
      <w:pPr>
        <w:rPr>
          <w:sz w:val="24"/>
          <w:szCs w:val="24"/>
        </w:rPr>
      </w:pPr>
    </w:p>
    <w:p w:rsidR="007C5627" w:rsidRPr="00861EF4" w:rsidRDefault="007C5627" w:rsidP="00861EF4">
      <w:pPr>
        <w:ind w:left="1440" w:right="1440"/>
        <w:rPr>
          <w:sz w:val="24"/>
          <w:szCs w:val="24"/>
        </w:rPr>
      </w:pPr>
      <w:r w:rsidRPr="00861EF4">
        <w:rPr>
          <w:sz w:val="24"/>
          <w:szCs w:val="24"/>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7C5627" w:rsidRPr="00861EF4" w:rsidRDefault="007C5627" w:rsidP="005F23B9">
      <w:pPr>
        <w:rPr>
          <w:sz w:val="24"/>
          <w:szCs w:val="24"/>
        </w:rPr>
      </w:pPr>
    </w:p>
    <w:p w:rsidR="007C5627" w:rsidRPr="00861EF4" w:rsidRDefault="007C5627" w:rsidP="00861EF4">
      <w:pPr>
        <w:spacing w:line="360" w:lineRule="auto"/>
        <w:outlineLvl w:val="0"/>
        <w:rPr>
          <w:sz w:val="24"/>
          <w:szCs w:val="24"/>
        </w:rPr>
      </w:pPr>
      <w:r w:rsidRPr="00861EF4">
        <w:rPr>
          <w:sz w:val="24"/>
          <w:szCs w:val="24"/>
        </w:rPr>
        <w:t>66 Pa. C.S. § 1403 (Definition of “Customer Assistance Program”).</w:t>
      </w:r>
    </w:p>
    <w:p w:rsidR="007C5627" w:rsidRPr="00861EF4" w:rsidRDefault="007C5627"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 xml:space="preserve">The General Assembly has made it clear that the Commission lacks the authority to establish payment arrangements for customers participating in CAP programs offered by public utilities.  </w:t>
      </w:r>
    </w:p>
    <w:p w:rsidR="007C5627" w:rsidRPr="00861EF4" w:rsidRDefault="007C5627"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Section 1405(c) of the Public Utility Code reads as follows:</w:t>
      </w:r>
    </w:p>
    <w:p w:rsidR="003846F3" w:rsidRPr="00861EF4" w:rsidRDefault="003846F3" w:rsidP="005F23B9">
      <w:pPr>
        <w:rPr>
          <w:sz w:val="24"/>
          <w:szCs w:val="24"/>
        </w:rPr>
      </w:pPr>
    </w:p>
    <w:p w:rsidR="007C5627" w:rsidRPr="00861EF4" w:rsidRDefault="007C5627" w:rsidP="00861EF4">
      <w:pPr>
        <w:ind w:left="1440" w:right="1440"/>
        <w:rPr>
          <w:sz w:val="24"/>
          <w:szCs w:val="24"/>
        </w:rPr>
      </w:pPr>
      <w:r w:rsidRPr="00861EF4">
        <w:rPr>
          <w:sz w:val="24"/>
          <w:szCs w:val="24"/>
        </w:rPr>
        <w:t>(c)</w:t>
      </w:r>
      <w:r w:rsidRPr="00861EF4">
        <w:rPr>
          <w:sz w:val="24"/>
          <w:szCs w:val="24"/>
        </w:rPr>
        <w:tab/>
        <w:t>Customer Assistance Programs – Customer assistance program rates shall be timely paid and shall not be the subject of payment agreements negotiated or approved by the commission.</w:t>
      </w:r>
    </w:p>
    <w:p w:rsidR="007C5627" w:rsidRPr="00861EF4" w:rsidRDefault="007C5627" w:rsidP="005F23B9">
      <w:pPr>
        <w:rPr>
          <w:sz w:val="24"/>
          <w:szCs w:val="24"/>
        </w:rPr>
      </w:pPr>
    </w:p>
    <w:p w:rsidR="007C5627" w:rsidRPr="00861EF4" w:rsidRDefault="007C5627" w:rsidP="00861EF4">
      <w:pPr>
        <w:suppressAutoHyphens/>
        <w:spacing w:line="360" w:lineRule="auto"/>
        <w:rPr>
          <w:sz w:val="24"/>
          <w:szCs w:val="24"/>
        </w:rPr>
      </w:pPr>
      <w:r w:rsidRPr="00861EF4">
        <w:rPr>
          <w:sz w:val="24"/>
          <w:szCs w:val="24"/>
        </w:rPr>
        <w:t>66 Pa. C.S. § 1405(c).</w:t>
      </w:r>
    </w:p>
    <w:p w:rsidR="007C5627" w:rsidRPr="00861EF4" w:rsidRDefault="007C5627" w:rsidP="00861EF4">
      <w:pPr>
        <w:suppressAutoHyphens/>
        <w:spacing w:line="360" w:lineRule="auto"/>
        <w:ind w:firstLine="1440"/>
        <w:rPr>
          <w:sz w:val="24"/>
          <w:szCs w:val="24"/>
        </w:rPr>
      </w:pPr>
    </w:p>
    <w:p w:rsidR="007C5627" w:rsidRPr="00861EF4" w:rsidRDefault="007C5627" w:rsidP="00861EF4">
      <w:pPr>
        <w:suppressAutoHyphens/>
        <w:spacing w:line="360" w:lineRule="auto"/>
        <w:ind w:firstLine="1440"/>
        <w:rPr>
          <w:sz w:val="24"/>
          <w:szCs w:val="24"/>
        </w:rPr>
      </w:pPr>
      <w:r w:rsidRPr="00861EF4">
        <w:rPr>
          <w:sz w:val="24"/>
          <w:szCs w:val="24"/>
        </w:rPr>
        <w:t>Respondent has averred in its Answer that Complainant</w:t>
      </w:r>
      <w:r w:rsidR="007234D3" w:rsidRPr="00861EF4">
        <w:rPr>
          <w:sz w:val="24"/>
          <w:szCs w:val="24"/>
        </w:rPr>
        <w:t>s</w:t>
      </w:r>
      <w:r w:rsidRPr="00861EF4">
        <w:rPr>
          <w:sz w:val="24"/>
          <w:szCs w:val="24"/>
        </w:rPr>
        <w:t xml:space="preserve"> participated in Respondent’s CAP program from </w:t>
      </w:r>
      <w:r w:rsidR="00185631" w:rsidRPr="00861EF4">
        <w:rPr>
          <w:sz w:val="24"/>
          <w:szCs w:val="24"/>
        </w:rPr>
        <w:t>October 9, 2007</w:t>
      </w:r>
      <w:r w:rsidRPr="00861EF4">
        <w:rPr>
          <w:sz w:val="24"/>
          <w:szCs w:val="24"/>
        </w:rPr>
        <w:t xml:space="preserve"> to </w:t>
      </w:r>
      <w:r w:rsidR="00185631" w:rsidRPr="00861EF4">
        <w:rPr>
          <w:sz w:val="24"/>
          <w:szCs w:val="24"/>
        </w:rPr>
        <w:t>October 7, 2009</w:t>
      </w:r>
      <w:r w:rsidRPr="00861EF4">
        <w:rPr>
          <w:sz w:val="24"/>
          <w:szCs w:val="24"/>
        </w:rPr>
        <w:t xml:space="preserve">.  </w:t>
      </w:r>
      <w:r w:rsidR="00185631" w:rsidRPr="00861EF4">
        <w:rPr>
          <w:sz w:val="24"/>
          <w:szCs w:val="24"/>
        </w:rPr>
        <w:t xml:space="preserve">At the time of their enrollment, Complainants were </w:t>
      </w:r>
      <w:r w:rsidR="00180B04" w:rsidRPr="00861EF4">
        <w:rPr>
          <w:sz w:val="24"/>
          <w:szCs w:val="24"/>
        </w:rPr>
        <w:t>T</w:t>
      </w:r>
      <w:r w:rsidR="00185631" w:rsidRPr="00861EF4">
        <w:rPr>
          <w:sz w:val="24"/>
          <w:szCs w:val="24"/>
        </w:rPr>
        <w:t xml:space="preserve">ier E </w:t>
      </w:r>
      <w:r w:rsidR="007234D3" w:rsidRPr="00861EF4">
        <w:rPr>
          <w:sz w:val="24"/>
          <w:szCs w:val="24"/>
        </w:rPr>
        <w:t xml:space="preserve">CAP participants, </w:t>
      </w:r>
      <w:r w:rsidR="00185631" w:rsidRPr="00861EF4">
        <w:rPr>
          <w:sz w:val="24"/>
          <w:szCs w:val="24"/>
        </w:rPr>
        <w:t xml:space="preserve">based upon a monthly income of $2,092.87 for three adults and two children.  </w:t>
      </w:r>
      <w:r w:rsidRPr="00861EF4">
        <w:rPr>
          <w:sz w:val="24"/>
          <w:szCs w:val="24"/>
        </w:rPr>
        <w:t>PECO Ex</w:t>
      </w:r>
      <w:r w:rsidR="00185631" w:rsidRPr="00861EF4">
        <w:rPr>
          <w:sz w:val="24"/>
          <w:szCs w:val="24"/>
        </w:rPr>
        <w:t>.</w:t>
      </w:r>
      <w:r w:rsidRPr="00861EF4">
        <w:rPr>
          <w:sz w:val="24"/>
          <w:szCs w:val="24"/>
        </w:rPr>
        <w:t xml:space="preserve"> 2.  </w:t>
      </w:r>
      <w:r w:rsidR="00185631" w:rsidRPr="00861EF4">
        <w:rPr>
          <w:sz w:val="24"/>
          <w:szCs w:val="24"/>
        </w:rPr>
        <w:t>They</w:t>
      </w:r>
      <w:r w:rsidRPr="00861EF4">
        <w:rPr>
          <w:sz w:val="24"/>
          <w:szCs w:val="24"/>
        </w:rPr>
        <w:t xml:space="preserve"> w</w:t>
      </w:r>
      <w:r w:rsidR="00185631" w:rsidRPr="00861EF4">
        <w:rPr>
          <w:sz w:val="24"/>
          <w:szCs w:val="24"/>
        </w:rPr>
        <w:t>ere</w:t>
      </w:r>
      <w:r w:rsidRPr="00861EF4">
        <w:rPr>
          <w:sz w:val="24"/>
          <w:szCs w:val="24"/>
        </w:rPr>
        <w:t xml:space="preserve"> removed from the CAP Program </w:t>
      </w:r>
      <w:r w:rsidR="00180B04" w:rsidRPr="00861EF4">
        <w:rPr>
          <w:sz w:val="24"/>
          <w:szCs w:val="24"/>
        </w:rPr>
        <w:t xml:space="preserve">due to </w:t>
      </w:r>
      <w:r w:rsidR="00185631" w:rsidRPr="00861EF4">
        <w:rPr>
          <w:sz w:val="24"/>
          <w:szCs w:val="24"/>
        </w:rPr>
        <w:t xml:space="preserve">their household income exceeding the </w:t>
      </w:r>
      <w:r w:rsidR="00180B04" w:rsidRPr="00861EF4">
        <w:rPr>
          <w:sz w:val="24"/>
          <w:szCs w:val="24"/>
        </w:rPr>
        <w:t xml:space="preserve">CAP Program </w:t>
      </w:r>
      <w:r w:rsidR="00185631" w:rsidRPr="00861EF4">
        <w:rPr>
          <w:sz w:val="24"/>
          <w:szCs w:val="24"/>
        </w:rPr>
        <w:t xml:space="preserve">income guidelines.  </w:t>
      </w:r>
      <w:r w:rsidRPr="00861EF4">
        <w:rPr>
          <w:sz w:val="24"/>
          <w:szCs w:val="24"/>
        </w:rPr>
        <w:t>Respondent’s witness testified that Complainant’s current CAP arrearage is $</w:t>
      </w:r>
      <w:r w:rsidR="00504E6D" w:rsidRPr="00861EF4">
        <w:rPr>
          <w:sz w:val="24"/>
          <w:szCs w:val="24"/>
        </w:rPr>
        <w:t>1,3</w:t>
      </w:r>
      <w:r w:rsidR="0046646D">
        <w:rPr>
          <w:sz w:val="24"/>
          <w:szCs w:val="24"/>
        </w:rPr>
        <w:t>92</w:t>
      </w:r>
      <w:r w:rsidRPr="00861EF4">
        <w:rPr>
          <w:sz w:val="24"/>
          <w:szCs w:val="24"/>
        </w:rPr>
        <w:t>.4</w:t>
      </w:r>
      <w:r w:rsidR="0046646D">
        <w:rPr>
          <w:sz w:val="24"/>
          <w:szCs w:val="24"/>
        </w:rPr>
        <w:t>0</w:t>
      </w:r>
      <w:r w:rsidRPr="00861EF4">
        <w:rPr>
          <w:sz w:val="24"/>
          <w:szCs w:val="24"/>
        </w:rPr>
        <w:t xml:space="preserve">.  Therefore, consistent with Section 1405(c) of the Act, the Commission is without authority to issue a payment arrangement on </w:t>
      </w:r>
      <w:r w:rsidR="001E7231" w:rsidRPr="00861EF4">
        <w:rPr>
          <w:sz w:val="24"/>
          <w:szCs w:val="24"/>
        </w:rPr>
        <w:t>the Complainants’ arrearage</w:t>
      </w:r>
      <w:r w:rsidRPr="00861EF4">
        <w:rPr>
          <w:sz w:val="24"/>
          <w:szCs w:val="24"/>
        </w:rPr>
        <w:t xml:space="preserve"> balance when </w:t>
      </w:r>
      <w:r w:rsidR="001E7231" w:rsidRPr="00861EF4">
        <w:rPr>
          <w:sz w:val="24"/>
          <w:szCs w:val="24"/>
        </w:rPr>
        <w:t>they</w:t>
      </w:r>
      <w:r w:rsidRPr="00861EF4">
        <w:rPr>
          <w:sz w:val="24"/>
          <w:szCs w:val="24"/>
        </w:rPr>
        <w:t xml:space="preserve"> participated in Respondent’s CAP Program and that portion of </w:t>
      </w:r>
      <w:r w:rsidR="001E7231" w:rsidRPr="00861EF4">
        <w:rPr>
          <w:sz w:val="24"/>
          <w:szCs w:val="24"/>
        </w:rPr>
        <w:t>t</w:t>
      </w:r>
      <w:r w:rsidRPr="00861EF4">
        <w:rPr>
          <w:sz w:val="24"/>
          <w:szCs w:val="24"/>
        </w:rPr>
        <w:t>he</w:t>
      </w:r>
      <w:r w:rsidR="001E7231" w:rsidRPr="00861EF4">
        <w:rPr>
          <w:sz w:val="24"/>
          <w:szCs w:val="24"/>
        </w:rPr>
        <w:t>i</w:t>
      </w:r>
      <w:r w:rsidRPr="00861EF4">
        <w:rPr>
          <w:sz w:val="24"/>
          <w:szCs w:val="24"/>
        </w:rPr>
        <w:t xml:space="preserve">r Complaint is dismissed.   </w:t>
      </w:r>
    </w:p>
    <w:p w:rsidR="007C5627" w:rsidRPr="00861EF4" w:rsidRDefault="007C5627" w:rsidP="00861EF4">
      <w:pPr>
        <w:tabs>
          <w:tab w:val="left" w:pos="9360"/>
        </w:tabs>
        <w:spacing w:line="360" w:lineRule="auto"/>
        <w:rPr>
          <w:sz w:val="24"/>
          <w:szCs w:val="24"/>
        </w:rPr>
      </w:pPr>
    </w:p>
    <w:p w:rsidR="007C5627" w:rsidRPr="00861EF4" w:rsidRDefault="007C5627" w:rsidP="00861EF4">
      <w:pPr>
        <w:tabs>
          <w:tab w:val="left" w:pos="9360"/>
        </w:tabs>
        <w:spacing w:line="360" w:lineRule="auto"/>
        <w:ind w:firstLine="1440"/>
        <w:rPr>
          <w:sz w:val="24"/>
          <w:szCs w:val="24"/>
        </w:rPr>
      </w:pPr>
      <w:r w:rsidRPr="00861EF4">
        <w:rPr>
          <w:sz w:val="24"/>
          <w:szCs w:val="24"/>
        </w:rPr>
        <w:t xml:space="preserve">However, </w:t>
      </w:r>
      <w:r w:rsidR="001E7231" w:rsidRPr="00861EF4">
        <w:rPr>
          <w:sz w:val="24"/>
          <w:szCs w:val="24"/>
        </w:rPr>
        <w:t xml:space="preserve">because the </w:t>
      </w:r>
      <w:r w:rsidR="00043AB6" w:rsidRPr="00861EF4">
        <w:rPr>
          <w:sz w:val="24"/>
          <w:szCs w:val="24"/>
        </w:rPr>
        <w:t>Complainants remain</w:t>
      </w:r>
      <w:r w:rsidRPr="00861EF4">
        <w:rPr>
          <w:sz w:val="24"/>
          <w:szCs w:val="24"/>
        </w:rPr>
        <w:t xml:space="preserve"> customer</w:t>
      </w:r>
      <w:r w:rsidR="00043AB6" w:rsidRPr="00861EF4">
        <w:rPr>
          <w:sz w:val="24"/>
          <w:szCs w:val="24"/>
        </w:rPr>
        <w:t>s</w:t>
      </w:r>
      <w:r w:rsidRPr="00861EF4">
        <w:rPr>
          <w:sz w:val="24"/>
          <w:szCs w:val="24"/>
        </w:rPr>
        <w:t xml:space="preserve"> of PECO</w:t>
      </w:r>
      <w:r w:rsidR="00043AB6" w:rsidRPr="00861EF4">
        <w:rPr>
          <w:sz w:val="24"/>
          <w:szCs w:val="24"/>
        </w:rPr>
        <w:t xml:space="preserve"> (electric </w:t>
      </w:r>
      <w:r w:rsidR="00F75A8C" w:rsidRPr="00861EF4">
        <w:rPr>
          <w:sz w:val="24"/>
          <w:szCs w:val="24"/>
        </w:rPr>
        <w:t xml:space="preserve">utility </w:t>
      </w:r>
      <w:r w:rsidR="00043AB6" w:rsidRPr="00861EF4">
        <w:rPr>
          <w:sz w:val="24"/>
          <w:szCs w:val="24"/>
        </w:rPr>
        <w:t>service has not been terminated)</w:t>
      </w:r>
      <w:r w:rsidRPr="00861EF4">
        <w:rPr>
          <w:sz w:val="24"/>
          <w:szCs w:val="24"/>
        </w:rPr>
        <w:t>; further analysis is needed to address Complainants</w:t>
      </w:r>
      <w:r w:rsidR="00A01A98" w:rsidRPr="00861EF4">
        <w:rPr>
          <w:sz w:val="24"/>
          <w:szCs w:val="24"/>
        </w:rPr>
        <w:t>’</w:t>
      </w:r>
      <w:r w:rsidRPr="00861EF4">
        <w:rPr>
          <w:sz w:val="24"/>
          <w:szCs w:val="24"/>
        </w:rPr>
        <w:t xml:space="preserve"> request for a payment agreement on the non-CAP portion of </w:t>
      </w:r>
      <w:r w:rsidR="00F75A8C" w:rsidRPr="00861EF4">
        <w:rPr>
          <w:sz w:val="24"/>
          <w:szCs w:val="24"/>
        </w:rPr>
        <w:t>t</w:t>
      </w:r>
      <w:r w:rsidRPr="00861EF4">
        <w:rPr>
          <w:sz w:val="24"/>
          <w:szCs w:val="24"/>
        </w:rPr>
        <w:t>he</w:t>
      </w:r>
      <w:r w:rsidR="00F75A8C" w:rsidRPr="00861EF4">
        <w:rPr>
          <w:sz w:val="24"/>
          <w:szCs w:val="24"/>
        </w:rPr>
        <w:t>i</w:t>
      </w:r>
      <w:r w:rsidRPr="00861EF4">
        <w:rPr>
          <w:sz w:val="24"/>
          <w:szCs w:val="24"/>
        </w:rPr>
        <w:t xml:space="preserve">r arrearage.  </w:t>
      </w:r>
    </w:p>
    <w:p w:rsidR="007C5627" w:rsidRPr="00861EF4" w:rsidRDefault="007C5627" w:rsidP="00861EF4">
      <w:pPr>
        <w:tabs>
          <w:tab w:val="left" w:pos="9360"/>
        </w:tabs>
        <w:spacing w:line="360" w:lineRule="auto"/>
        <w:rPr>
          <w:sz w:val="24"/>
          <w:szCs w:val="24"/>
        </w:rPr>
      </w:pPr>
    </w:p>
    <w:p w:rsidR="007C5627" w:rsidRPr="00861EF4" w:rsidRDefault="007C5627" w:rsidP="00861EF4">
      <w:pPr>
        <w:tabs>
          <w:tab w:val="left" w:pos="9360"/>
        </w:tabs>
        <w:spacing w:line="360" w:lineRule="auto"/>
        <w:ind w:firstLine="1440"/>
        <w:rPr>
          <w:sz w:val="24"/>
          <w:szCs w:val="24"/>
        </w:rPr>
      </w:pPr>
      <w:r w:rsidRPr="00861EF4">
        <w:rPr>
          <w:sz w:val="24"/>
          <w:szCs w:val="24"/>
        </w:rPr>
        <w:t>Section 1405 of the Public Utility Code regarding payment arrangement reads in pertinent part:</w:t>
      </w:r>
    </w:p>
    <w:p w:rsidR="007C5627" w:rsidRPr="00861EF4" w:rsidRDefault="007C5627" w:rsidP="005F23B9">
      <w:pPr>
        <w:rPr>
          <w:sz w:val="24"/>
          <w:szCs w:val="24"/>
        </w:rPr>
      </w:pPr>
    </w:p>
    <w:p w:rsidR="007C5627" w:rsidRPr="00861EF4" w:rsidRDefault="007C5627" w:rsidP="00861EF4">
      <w:pPr>
        <w:tabs>
          <w:tab w:val="left" w:pos="1800"/>
        </w:tabs>
        <w:ind w:left="1440" w:right="1440"/>
        <w:rPr>
          <w:sz w:val="24"/>
          <w:szCs w:val="24"/>
        </w:rPr>
      </w:pPr>
      <w:r w:rsidRPr="00861EF4">
        <w:rPr>
          <w:sz w:val="24"/>
          <w:szCs w:val="24"/>
        </w:rPr>
        <w:t>(b)</w:t>
      </w:r>
      <w:r w:rsidRPr="00861EF4">
        <w:rPr>
          <w:sz w:val="24"/>
          <w:szCs w:val="24"/>
        </w:rPr>
        <w:tab/>
        <w:t>LENGTH OF PAYMENT AGREEMENTS-- The length of time for a customer to resolve an unpaid balance on an account that is subject to a payment agreement that is investigated by the commission and is entered into by a public utility and a customer shall not extend beyond:</w:t>
      </w:r>
      <w:r w:rsidRPr="00861EF4">
        <w:rPr>
          <w:sz w:val="24"/>
          <w:szCs w:val="24"/>
        </w:rPr>
        <w:br/>
      </w:r>
    </w:p>
    <w:p w:rsidR="007C5627" w:rsidRPr="00861EF4" w:rsidRDefault="007C5627" w:rsidP="00861EF4">
      <w:pPr>
        <w:tabs>
          <w:tab w:val="left" w:pos="1800"/>
          <w:tab w:val="left" w:pos="2160"/>
        </w:tabs>
        <w:ind w:left="1440" w:right="1440" w:firstLine="720"/>
        <w:rPr>
          <w:sz w:val="24"/>
          <w:szCs w:val="24"/>
        </w:rPr>
      </w:pPr>
      <w:r w:rsidRPr="00861EF4">
        <w:rPr>
          <w:sz w:val="24"/>
          <w:szCs w:val="24"/>
        </w:rPr>
        <w:t>(1)</w:t>
      </w:r>
      <w:r w:rsidRPr="00861EF4">
        <w:rPr>
          <w:sz w:val="24"/>
          <w:szCs w:val="24"/>
        </w:rPr>
        <w:tab/>
        <w:t xml:space="preserve">Five years for customers with a gross monthly household income level not exceeding 150% of the Federal poverty level. </w:t>
      </w:r>
      <w:r w:rsidRPr="00861EF4">
        <w:rPr>
          <w:sz w:val="24"/>
          <w:szCs w:val="24"/>
        </w:rPr>
        <w:br/>
      </w:r>
    </w:p>
    <w:p w:rsidR="007C5627" w:rsidRPr="00861EF4" w:rsidRDefault="007C5627" w:rsidP="00861EF4">
      <w:pPr>
        <w:tabs>
          <w:tab w:val="left" w:pos="1800"/>
          <w:tab w:val="left" w:pos="2160"/>
        </w:tabs>
        <w:ind w:left="1440" w:right="1440" w:firstLine="720"/>
        <w:rPr>
          <w:sz w:val="24"/>
          <w:szCs w:val="24"/>
        </w:rPr>
      </w:pPr>
      <w:r w:rsidRPr="00861EF4">
        <w:rPr>
          <w:sz w:val="24"/>
          <w:szCs w:val="24"/>
        </w:rPr>
        <w:t>(2)</w:t>
      </w:r>
      <w:r w:rsidRPr="00861EF4">
        <w:rPr>
          <w:sz w:val="24"/>
          <w:szCs w:val="24"/>
        </w:rPr>
        <w:tab/>
        <w:t>Two years for customers with a gross monthly household income level exceeding 150% and not more than 250% of the Federal poverty level.</w:t>
      </w:r>
      <w:r w:rsidRPr="00861EF4">
        <w:rPr>
          <w:sz w:val="24"/>
          <w:szCs w:val="24"/>
        </w:rPr>
        <w:br/>
      </w:r>
    </w:p>
    <w:p w:rsidR="007C5627" w:rsidRPr="00861EF4" w:rsidRDefault="007C5627" w:rsidP="00861EF4">
      <w:pPr>
        <w:tabs>
          <w:tab w:val="left" w:pos="1800"/>
          <w:tab w:val="left" w:pos="2160"/>
        </w:tabs>
        <w:ind w:left="1440" w:right="1440" w:firstLine="720"/>
        <w:rPr>
          <w:sz w:val="24"/>
          <w:szCs w:val="24"/>
        </w:rPr>
      </w:pPr>
      <w:r w:rsidRPr="00861EF4">
        <w:rPr>
          <w:sz w:val="24"/>
          <w:szCs w:val="24"/>
        </w:rPr>
        <w:t>(3)</w:t>
      </w:r>
      <w:r w:rsidRPr="00861EF4">
        <w:rPr>
          <w:sz w:val="24"/>
          <w:szCs w:val="24"/>
        </w:rPr>
        <w:tab/>
        <w:t>One year for customers with a gross monthly household income level exceeding 250% of the Federal poverty level and not more than 300% of the Federal poverty level.</w:t>
      </w:r>
      <w:r w:rsidRPr="00861EF4">
        <w:rPr>
          <w:sz w:val="24"/>
          <w:szCs w:val="24"/>
        </w:rPr>
        <w:br/>
      </w:r>
    </w:p>
    <w:p w:rsidR="007C5627" w:rsidRPr="00861EF4" w:rsidRDefault="007C5627" w:rsidP="00861EF4">
      <w:pPr>
        <w:tabs>
          <w:tab w:val="left" w:pos="1800"/>
          <w:tab w:val="left" w:pos="2160"/>
        </w:tabs>
        <w:ind w:left="1440" w:right="1440" w:firstLine="720"/>
        <w:rPr>
          <w:sz w:val="24"/>
          <w:szCs w:val="24"/>
        </w:rPr>
      </w:pPr>
      <w:r w:rsidRPr="00861EF4">
        <w:rPr>
          <w:sz w:val="24"/>
          <w:szCs w:val="24"/>
        </w:rPr>
        <w:t>(4)</w:t>
      </w:r>
      <w:r w:rsidRPr="00861EF4">
        <w:rPr>
          <w:sz w:val="24"/>
          <w:szCs w:val="24"/>
        </w:rPr>
        <w:tab/>
        <w:t>Six months for customers with a gross monthly household income level exceeding 300% of the Federal poverty level.</w:t>
      </w:r>
    </w:p>
    <w:p w:rsidR="007C5627" w:rsidRPr="00861EF4" w:rsidRDefault="007C5627" w:rsidP="00861EF4">
      <w:pPr>
        <w:ind w:left="1440" w:right="1440" w:firstLine="720"/>
        <w:rPr>
          <w:sz w:val="24"/>
          <w:szCs w:val="24"/>
        </w:rPr>
      </w:pPr>
    </w:p>
    <w:p w:rsidR="007C5627" w:rsidRPr="00861EF4" w:rsidRDefault="007C5627" w:rsidP="00861EF4">
      <w:pPr>
        <w:ind w:left="1440" w:right="1440"/>
        <w:jc w:val="center"/>
        <w:rPr>
          <w:sz w:val="24"/>
          <w:szCs w:val="24"/>
        </w:rPr>
      </w:pPr>
      <w:r w:rsidRPr="00861EF4">
        <w:rPr>
          <w:sz w:val="24"/>
          <w:szCs w:val="24"/>
        </w:rPr>
        <w:t>*</w:t>
      </w:r>
      <w:r w:rsidRPr="00861EF4">
        <w:rPr>
          <w:sz w:val="24"/>
          <w:szCs w:val="24"/>
        </w:rPr>
        <w:tab/>
        <w:t>*</w:t>
      </w:r>
      <w:r w:rsidRPr="00861EF4">
        <w:rPr>
          <w:sz w:val="24"/>
          <w:szCs w:val="24"/>
        </w:rPr>
        <w:tab/>
        <w:t>*</w:t>
      </w:r>
    </w:p>
    <w:p w:rsidR="007C5627" w:rsidRPr="00861EF4" w:rsidRDefault="007C5627" w:rsidP="00861EF4">
      <w:pPr>
        <w:ind w:left="1440" w:right="1440"/>
        <w:rPr>
          <w:sz w:val="24"/>
          <w:szCs w:val="24"/>
        </w:rPr>
      </w:pPr>
    </w:p>
    <w:p w:rsidR="007C5627" w:rsidRPr="00861EF4" w:rsidRDefault="007C5627" w:rsidP="00861EF4">
      <w:pPr>
        <w:tabs>
          <w:tab w:val="left" w:pos="1800"/>
        </w:tabs>
        <w:ind w:left="1440" w:right="1440"/>
        <w:rPr>
          <w:sz w:val="24"/>
          <w:szCs w:val="24"/>
        </w:rPr>
      </w:pPr>
      <w:r w:rsidRPr="00861EF4">
        <w:rPr>
          <w:sz w:val="24"/>
          <w:szCs w:val="24"/>
        </w:rPr>
        <w:t>(d)</w:t>
      </w:r>
      <w:r w:rsidRPr="00861EF4">
        <w:rPr>
          <w:sz w:val="24"/>
          <w:szCs w:val="24"/>
        </w:rPr>
        <w:tab/>
        <w:t>NUMBER OF PAYMENT ARRANGEMENTS – 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p>
    <w:p w:rsidR="007C5627" w:rsidRPr="00861EF4" w:rsidRDefault="007C5627" w:rsidP="00861EF4">
      <w:pPr>
        <w:rPr>
          <w:sz w:val="24"/>
          <w:szCs w:val="24"/>
        </w:rPr>
      </w:pPr>
    </w:p>
    <w:p w:rsidR="007C5627" w:rsidRPr="00861EF4" w:rsidRDefault="007C5627" w:rsidP="00861EF4">
      <w:pPr>
        <w:tabs>
          <w:tab w:val="left" w:pos="-1440"/>
          <w:tab w:val="left" w:pos="-720"/>
        </w:tabs>
        <w:suppressAutoHyphens/>
        <w:rPr>
          <w:sz w:val="24"/>
          <w:szCs w:val="24"/>
        </w:rPr>
      </w:pPr>
      <w:r w:rsidRPr="00861EF4">
        <w:rPr>
          <w:sz w:val="24"/>
          <w:szCs w:val="24"/>
        </w:rPr>
        <w:t xml:space="preserve">66 Pa. C.S. § 1405(b) and (d). </w:t>
      </w:r>
    </w:p>
    <w:p w:rsidR="007C5627" w:rsidRPr="00861EF4" w:rsidRDefault="007C5627" w:rsidP="00861EF4">
      <w:pPr>
        <w:spacing w:line="360" w:lineRule="auto"/>
        <w:rPr>
          <w:sz w:val="24"/>
          <w:szCs w:val="24"/>
        </w:rPr>
      </w:pPr>
    </w:p>
    <w:p w:rsidR="007C5627" w:rsidRPr="00861EF4" w:rsidRDefault="007234D3" w:rsidP="00861EF4">
      <w:pPr>
        <w:suppressAutoHyphens/>
        <w:spacing w:line="360" w:lineRule="auto"/>
        <w:ind w:firstLine="1440"/>
        <w:rPr>
          <w:sz w:val="24"/>
          <w:szCs w:val="24"/>
        </w:rPr>
      </w:pPr>
      <w:r w:rsidRPr="00861EF4">
        <w:rPr>
          <w:sz w:val="24"/>
          <w:szCs w:val="24"/>
        </w:rPr>
        <w:t>Mr. and Mrs.</w:t>
      </w:r>
      <w:r w:rsidR="00A01A98" w:rsidRPr="00861EF4">
        <w:rPr>
          <w:sz w:val="24"/>
          <w:szCs w:val="24"/>
        </w:rPr>
        <w:t xml:space="preserve"> Silvestri</w:t>
      </w:r>
      <w:r w:rsidR="007C5627" w:rsidRPr="00861EF4">
        <w:rPr>
          <w:sz w:val="24"/>
          <w:szCs w:val="24"/>
        </w:rPr>
        <w:t xml:space="preserve"> </w:t>
      </w:r>
      <w:r w:rsidRPr="00861EF4">
        <w:rPr>
          <w:sz w:val="24"/>
          <w:szCs w:val="24"/>
        </w:rPr>
        <w:t>ha</w:t>
      </w:r>
      <w:r w:rsidR="00E7410F" w:rsidRPr="00861EF4">
        <w:rPr>
          <w:sz w:val="24"/>
          <w:szCs w:val="24"/>
        </w:rPr>
        <w:t>ve</w:t>
      </w:r>
      <w:r w:rsidRPr="00861EF4">
        <w:rPr>
          <w:sz w:val="24"/>
          <w:szCs w:val="24"/>
        </w:rPr>
        <w:t xml:space="preserve"> a </w:t>
      </w:r>
      <w:r w:rsidR="007C5627" w:rsidRPr="00861EF4">
        <w:rPr>
          <w:sz w:val="24"/>
          <w:szCs w:val="24"/>
        </w:rPr>
        <w:t xml:space="preserve">payment history with Respondent </w:t>
      </w:r>
      <w:r w:rsidR="00684964">
        <w:rPr>
          <w:sz w:val="24"/>
          <w:szCs w:val="24"/>
        </w:rPr>
        <w:t xml:space="preserve">that </w:t>
      </w:r>
      <w:r w:rsidR="007C5627" w:rsidRPr="00861EF4">
        <w:rPr>
          <w:sz w:val="24"/>
          <w:szCs w:val="24"/>
        </w:rPr>
        <w:t xml:space="preserve">can be described as </w:t>
      </w:r>
      <w:r w:rsidR="00E5085E" w:rsidRPr="00861EF4">
        <w:rPr>
          <w:sz w:val="24"/>
          <w:szCs w:val="24"/>
        </w:rPr>
        <w:t>unique</w:t>
      </w:r>
      <w:r w:rsidR="007C5627" w:rsidRPr="00861EF4">
        <w:rPr>
          <w:sz w:val="24"/>
          <w:szCs w:val="24"/>
        </w:rPr>
        <w:t xml:space="preserve">.  From </w:t>
      </w:r>
      <w:r w:rsidR="00DA3DCB" w:rsidRPr="00861EF4">
        <w:rPr>
          <w:sz w:val="24"/>
          <w:szCs w:val="24"/>
        </w:rPr>
        <w:t>July 25, 1990 when service was established until May 3, 2011, Complainants have been granted seven (7) medical extensions</w:t>
      </w:r>
      <w:r w:rsidR="00E5085E" w:rsidRPr="00861EF4">
        <w:rPr>
          <w:sz w:val="24"/>
          <w:szCs w:val="24"/>
        </w:rPr>
        <w:t>;</w:t>
      </w:r>
      <w:r w:rsidR="00DA3DCB" w:rsidRPr="00861EF4">
        <w:rPr>
          <w:sz w:val="24"/>
          <w:szCs w:val="24"/>
        </w:rPr>
        <w:t xml:space="preserve"> </w:t>
      </w:r>
      <w:r w:rsidR="008741A0" w:rsidRPr="00861EF4">
        <w:rPr>
          <w:sz w:val="24"/>
          <w:szCs w:val="24"/>
        </w:rPr>
        <w:t>seven (7) 10 day termination notices have been issued</w:t>
      </w:r>
      <w:r w:rsidR="00E5085E" w:rsidRPr="00861EF4">
        <w:rPr>
          <w:sz w:val="24"/>
          <w:szCs w:val="24"/>
        </w:rPr>
        <w:t>;</w:t>
      </w:r>
      <w:r w:rsidR="008741A0" w:rsidRPr="00861EF4">
        <w:rPr>
          <w:sz w:val="24"/>
          <w:szCs w:val="24"/>
        </w:rPr>
        <w:t xml:space="preserve"> and three (3) 72 hour notices have been satisfied</w:t>
      </w:r>
      <w:r w:rsidR="007C5627" w:rsidRPr="00861EF4">
        <w:rPr>
          <w:sz w:val="24"/>
          <w:szCs w:val="24"/>
        </w:rPr>
        <w:t xml:space="preserve">  PECO Ex</w:t>
      </w:r>
      <w:r w:rsidR="008741A0" w:rsidRPr="00861EF4">
        <w:rPr>
          <w:sz w:val="24"/>
          <w:szCs w:val="24"/>
        </w:rPr>
        <w:t>.</w:t>
      </w:r>
      <w:r w:rsidR="007C5627" w:rsidRPr="00861EF4">
        <w:rPr>
          <w:sz w:val="24"/>
          <w:szCs w:val="24"/>
        </w:rPr>
        <w:t xml:space="preserve"> </w:t>
      </w:r>
      <w:r w:rsidR="008741A0" w:rsidRPr="00861EF4">
        <w:rPr>
          <w:sz w:val="24"/>
          <w:szCs w:val="24"/>
        </w:rPr>
        <w:t>4</w:t>
      </w:r>
      <w:r w:rsidR="007C5627" w:rsidRPr="00861EF4">
        <w:rPr>
          <w:sz w:val="24"/>
          <w:szCs w:val="24"/>
        </w:rPr>
        <w:t>.   In addition, Complainant</w:t>
      </w:r>
      <w:r w:rsidR="00684964">
        <w:rPr>
          <w:sz w:val="24"/>
          <w:szCs w:val="24"/>
        </w:rPr>
        <w:t>s</w:t>
      </w:r>
      <w:r w:rsidR="007C5627" w:rsidRPr="00861EF4">
        <w:rPr>
          <w:sz w:val="24"/>
          <w:szCs w:val="24"/>
        </w:rPr>
        <w:t xml:space="preserve"> entered into three Company issued payment arrangements</w:t>
      </w:r>
      <w:r w:rsidR="00B9589F" w:rsidRPr="00861EF4">
        <w:rPr>
          <w:sz w:val="24"/>
          <w:szCs w:val="24"/>
        </w:rPr>
        <w:t xml:space="preserve">, </w:t>
      </w:r>
      <w:r w:rsidR="007C5627" w:rsidRPr="00861EF4">
        <w:rPr>
          <w:sz w:val="24"/>
          <w:szCs w:val="24"/>
        </w:rPr>
        <w:t xml:space="preserve">one </w:t>
      </w:r>
      <w:r w:rsidR="0046646D">
        <w:rPr>
          <w:sz w:val="24"/>
          <w:szCs w:val="24"/>
        </w:rPr>
        <w:t>o</w:t>
      </w:r>
      <w:r w:rsidR="007C5627" w:rsidRPr="00861EF4">
        <w:rPr>
          <w:sz w:val="24"/>
          <w:szCs w:val="24"/>
        </w:rPr>
        <w:t>n October 200</w:t>
      </w:r>
      <w:r w:rsidR="008741A0" w:rsidRPr="00861EF4">
        <w:rPr>
          <w:sz w:val="24"/>
          <w:szCs w:val="24"/>
        </w:rPr>
        <w:t>7</w:t>
      </w:r>
      <w:r w:rsidR="007C5627" w:rsidRPr="00861EF4">
        <w:rPr>
          <w:sz w:val="24"/>
          <w:szCs w:val="24"/>
        </w:rPr>
        <w:t xml:space="preserve"> (arrearage of $1,</w:t>
      </w:r>
      <w:r w:rsidR="008741A0" w:rsidRPr="00861EF4">
        <w:rPr>
          <w:sz w:val="24"/>
          <w:szCs w:val="24"/>
        </w:rPr>
        <w:t>537.08</w:t>
      </w:r>
      <w:r w:rsidR="00E7410F" w:rsidRPr="00861EF4">
        <w:rPr>
          <w:sz w:val="24"/>
          <w:szCs w:val="24"/>
        </w:rPr>
        <w:t xml:space="preserve"> and</w:t>
      </w:r>
      <w:r w:rsidR="007C5627" w:rsidRPr="00861EF4">
        <w:rPr>
          <w:sz w:val="24"/>
          <w:szCs w:val="24"/>
        </w:rPr>
        <w:t xml:space="preserve"> Complainant</w:t>
      </w:r>
      <w:r w:rsidR="00684964">
        <w:rPr>
          <w:sz w:val="24"/>
          <w:szCs w:val="24"/>
        </w:rPr>
        <w:t>s</w:t>
      </w:r>
      <w:r w:rsidR="007C5627" w:rsidRPr="00861EF4">
        <w:rPr>
          <w:sz w:val="24"/>
          <w:szCs w:val="24"/>
        </w:rPr>
        <w:t xml:space="preserve"> w</w:t>
      </w:r>
      <w:r w:rsidR="00684964">
        <w:rPr>
          <w:sz w:val="24"/>
          <w:szCs w:val="24"/>
        </w:rPr>
        <w:t>ere</w:t>
      </w:r>
      <w:r w:rsidR="007C5627" w:rsidRPr="00861EF4">
        <w:rPr>
          <w:sz w:val="24"/>
          <w:szCs w:val="24"/>
        </w:rPr>
        <w:t xml:space="preserve"> directed to pay $</w:t>
      </w:r>
      <w:r w:rsidR="008741A0" w:rsidRPr="00861EF4">
        <w:rPr>
          <w:sz w:val="24"/>
          <w:szCs w:val="24"/>
        </w:rPr>
        <w:t>25.62</w:t>
      </w:r>
      <w:r w:rsidR="007C5627" w:rsidRPr="00861EF4">
        <w:rPr>
          <w:sz w:val="24"/>
          <w:szCs w:val="24"/>
        </w:rPr>
        <w:t>)</w:t>
      </w:r>
      <w:r w:rsidR="00E5085E" w:rsidRPr="00861EF4">
        <w:rPr>
          <w:sz w:val="24"/>
          <w:szCs w:val="24"/>
        </w:rPr>
        <w:t>,</w:t>
      </w:r>
      <w:r w:rsidR="007C5627" w:rsidRPr="00861EF4">
        <w:rPr>
          <w:sz w:val="24"/>
          <w:szCs w:val="24"/>
        </w:rPr>
        <w:t xml:space="preserve"> another one </w:t>
      </w:r>
      <w:r w:rsidR="0046646D">
        <w:rPr>
          <w:sz w:val="24"/>
          <w:szCs w:val="24"/>
        </w:rPr>
        <w:t>o</w:t>
      </w:r>
      <w:r w:rsidR="007C5627" w:rsidRPr="00861EF4">
        <w:rPr>
          <w:sz w:val="24"/>
          <w:szCs w:val="24"/>
        </w:rPr>
        <w:t xml:space="preserve">n </w:t>
      </w:r>
      <w:r w:rsidR="008741A0" w:rsidRPr="00861EF4">
        <w:rPr>
          <w:sz w:val="24"/>
          <w:szCs w:val="24"/>
        </w:rPr>
        <w:t>August 10, 2010</w:t>
      </w:r>
      <w:r w:rsidR="007C5627" w:rsidRPr="00861EF4">
        <w:rPr>
          <w:sz w:val="24"/>
          <w:szCs w:val="24"/>
        </w:rPr>
        <w:t xml:space="preserve"> (arrearage of $</w:t>
      </w:r>
      <w:r w:rsidR="008741A0" w:rsidRPr="00861EF4">
        <w:rPr>
          <w:sz w:val="24"/>
          <w:szCs w:val="24"/>
        </w:rPr>
        <w:t>3,350.30</w:t>
      </w:r>
      <w:r w:rsidR="007C5627" w:rsidRPr="00861EF4">
        <w:rPr>
          <w:sz w:val="24"/>
          <w:szCs w:val="24"/>
        </w:rPr>
        <w:t xml:space="preserve"> </w:t>
      </w:r>
      <w:r w:rsidR="00E7410F" w:rsidRPr="00861EF4">
        <w:rPr>
          <w:sz w:val="24"/>
          <w:szCs w:val="24"/>
        </w:rPr>
        <w:t>and</w:t>
      </w:r>
      <w:r w:rsidR="007C5627" w:rsidRPr="00861EF4">
        <w:rPr>
          <w:sz w:val="24"/>
          <w:szCs w:val="24"/>
        </w:rPr>
        <w:t xml:space="preserve"> Complainant</w:t>
      </w:r>
      <w:r w:rsidR="00684964">
        <w:rPr>
          <w:sz w:val="24"/>
          <w:szCs w:val="24"/>
        </w:rPr>
        <w:t>s</w:t>
      </w:r>
      <w:r w:rsidR="007C5627" w:rsidRPr="00861EF4">
        <w:rPr>
          <w:sz w:val="24"/>
          <w:szCs w:val="24"/>
        </w:rPr>
        <w:t xml:space="preserve"> w</w:t>
      </w:r>
      <w:r w:rsidR="00684964">
        <w:rPr>
          <w:sz w:val="24"/>
          <w:szCs w:val="24"/>
        </w:rPr>
        <w:t>ere</w:t>
      </w:r>
      <w:r w:rsidR="007C5627" w:rsidRPr="00861EF4">
        <w:rPr>
          <w:sz w:val="24"/>
          <w:szCs w:val="24"/>
        </w:rPr>
        <w:t xml:space="preserve"> directed to pay $</w:t>
      </w:r>
      <w:r w:rsidR="00123277" w:rsidRPr="00861EF4">
        <w:rPr>
          <w:sz w:val="24"/>
          <w:szCs w:val="24"/>
        </w:rPr>
        <w:t>93.06</w:t>
      </w:r>
      <w:r w:rsidR="007C5627" w:rsidRPr="00861EF4">
        <w:rPr>
          <w:sz w:val="24"/>
          <w:szCs w:val="24"/>
        </w:rPr>
        <w:t xml:space="preserve">) and a final one </w:t>
      </w:r>
      <w:r w:rsidR="0046646D">
        <w:rPr>
          <w:sz w:val="24"/>
          <w:szCs w:val="24"/>
        </w:rPr>
        <w:t>o</w:t>
      </w:r>
      <w:r w:rsidR="007C5627" w:rsidRPr="00861EF4">
        <w:rPr>
          <w:sz w:val="24"/>
          <w:szCs w:val="24"/>
        </w:rPr>
        <w:t xml:space="preserve">n </w:t>
      </w:r>
      <w:r w:rsidR="00123277" w:rsidRPr="00861EF4">
        <w:rPr>
          <w:sz w:val="24"/>
          <w:szCs w:val="24"/>
        </w:rPr>
        <w:t>September 27, 2010</w:t>
      </w:r>
      <w:r w:rsidR="007C5627" w:rsidRPr="00861EF4">
        <w:rPr>
          <w:sz w:val="24"/>
          <w:szCs w:val="24"/>
        </w:rPr>
        <w:t xml:space="preserve"> (arrearage of $</w:t>
      </w:r>
      <w:r w:rsidR="00123277" w:rsidRPr="00861EF4">
        <w:rPr>
          <w:sz w:val="24"/>
          <w:szCs w:val="24"/>
        </w:rPr>
        <w:t>3</w:t>
      </w:r>
      <w:r w:rsidR="007C5627" w:rsidRPr="00861EF4">
        <w:rPr>
          <w:sz w:val="24"/>
          <w:szCs w:val="24"/>
        </w:rPr>
        <w:t>,</w:t>
      </w:r>
      <w:r w:rsidR="00123277" w:rsidRPr="00861EF4">
        <w:rPr>
          <w:sz w:val="24"/>
          <w:szCs w:val="24"/>
        </w:rPr>
        <w:t>712.78</w:t>
      </w:r>
      <w:r w:rsidR="007C5627" w:rsidRPr="00861EF4">
        <w:rPr>
          <w:sz w:val="24"/>
          <w:szCs w:val="24"/>
        </w:rPr>
        <w:t xml:space="preserve"> </w:t>
      </w:r>
      <w:r w:rsidR="00E7410F" w:rsidRPr="00861EF4">
        <w:rPr>
          <w:sz w:val="24"/>
          <w:szCs w:val="24"/>
        </w:rPr>
        <w:t>and</w:t>
      </w:r>
      <w:r w:rsidR="007C5627" w:rsidRPr="00861EF4">
        <w:rPr>
          <w:sz w:val="24"/>
          <w:szCs w:val="24"/>
        </w:rPr>
        <w:t xml:space="preserve"> Complainant</w:t>
      </w:r>
      <w:r w:rsidR="00684964">
        <w:rPr>
          <w:sz w:val="24"/>
          <w:szCs w:val="24"/>
        </w:rPr>
        <w:t>s</w:t>
      </w:r>
      <w:r w:rsidR="007C5627" w:rsidRPr="00861EF4">
        <w:rPr>
          <w:sz w:val="24"/>
          <w:szCs w:val="24"/>
        </w:rPr>
        <w:t xml:space="preserve"> w</w:t>
      </w:r>
      <w:r w:rsidR="00684964">
        <w:rPr>
          <w:sz w:val="24"/>
          <w:szCs w:val="24"/>
        </w:rPr>
        <w:t>ere</w:t>
      </w:r>
      <w:r w:rsidR="007C5627" w:rsidRPr="00861EF4">
        <w:rPr>
          <w:sz w:val="24"/>
          <w:szCs w:val="24"/>
        </w:rPr>
        <w:t xml:space="preserve"> directed to pay $</w:t>
      </w:r>
      <w:r w:rsidR="00123277" w:rsidRPr="00861EF4">
        <w:rPr>
          <w:sz w:val="24"/>
          <w:szCs w:val="24"/>
        </w:rPr>
        <w:t>97.48</w:t>
      </w:r>
      <w:r w:rsidR="007C5627" w:rsidRPr="00861EF4">
        <w:rPr>
          <w:sz w:val="24"/>
          <w:szCs w:val="24"/>
        </w:rPr>
        <w:t xml:space="preserve">).  PECO Ex. 3.  </w:t>
      </w:r>
      <w:r w:rsidR="001A7E7B" w:rsidRPr="00861EF4">
        <w:rPr>
          <w:sz w:val="24"/>
          <w:szCs w:val="24"/>
        </w:rPr>
        <w:t>(also s</w:t>
      </w:r>
      <w:r w:rsidR="00123277" w:rsidRPr="00861EF4">
        <w:rPr>
          <w:sz w:val="24"/>
          <w:szCs w:val="24"/>
        </w:rPr>
        <w:t>ee  PECO letter dated September 27, 2010</w:t>
      </w:r>
      <w:r w:rsidR="001A7E7B" w:rsidRPr="00861EF4">
        <w:rPr>
          <w:sz w:val="24"/>
          <w:szCs w:val="24"/>
        </w:rPr>
        <w:t>).</w:t>
      </w:r>
      <w:r w:rsidR="00123277" w:rsidRPr="00861EF4">
        <w:rPr>
          <w:sz w:val="24"/>
          <w:szCs w:val="24"/>
        </w:rPr>
        <w:t xml:space="preserve"> </w:t>
      </w:r>
      <w:r w:rsidR="001A7E7B" w:rsidRPr="00861EF4">
        <w:rPr>
          <w:sz w:val="24"/>
          <w:szCs w:val="24"/>
        </w:rPr>
        <w:t xml:space="preserve"> </w:t>
      </w:r>
      <w:r w:rsidR="007C5627" w:rsidRPr="00861EF4">
        <w:rPr>
          <w:sz w:val="24"/>
          <w:szCs w:val="24"/>
        </w:rPr>
        <w:t>Complainant</w:t>
      </w:r>
      <w:r w:rsidR="001A7E7B" w:rsidRPr="00861EF4">
        <w:rPr>
          <w:sz w:val="24"/>
          <w:szCs w:val="24"/>
        </w:rPr>
        <w:t>s</w:t>
      </w:r>
      <w:r w:rsidR="007C5627" w:rsidRPr="00861EF4">
        <w:rPr>
          <w:sz w:val="24"/>
          <w:szCs w:val="24"/>
        </w:rPr>
        <w:t xml:space="preserve"> failed to honor those agreements.</w:t>
      </w:r>
      <w:r w:rsidRPr="00861EF4">
        <w:rPr>
          <w:sz w:val="24"/>
          <w:szCs w:val="24"/>
        </w:rPr>
        <w:t xml:space="preserve">  </w:t>
      </w:r>
      <w:r w:rsidR="00F75A8C" w:rsidRPr="00861EF4">
        <w:rPr>
          <w:sz w:val="24"/>
          <w:szCs w:val="24"/>
        </w:rPr>
        <w:t>T</w:t>
      </w:r>
      <w:r w:rsidRPr="00861EF4">
        <w:rPr>
          <w:sz w:val="24"/>
          <w:szCs w:val="24"/>
        </w:rPr>
        <w:t xml:space="preserve">here are many instances </w:t>
      </w:r>
      <w:r w:rsidR="0046646D">
        <w:rPr>
          <w:sz w:val="24"/>
          <w:szCs w:val="24"/>
        </w:rPr>
        <w:t xml:space="preserve">where, </w:t>
      </w:r>
      <w:r w:rsidRPr="00861EF4">
        <w:rPr>
          <w:sz w:val="24"/>
          <w:szCs w:val="24"/>
        </w:rPr>
        <w:t>wh</w:t>
      </w:r>
      <w:r w:rsidR="00F75A8C" w:rsidRPr="00861EF4">
        <w:rPr>
          <w:sz w:val="24"/>
          <w:szCs w:val="24"/>
        </w:rPr>
        <w:t>ile</w:t>
      </w:r>
      <w:r w:rsidRPr="00861EF4">
        <w:rPr>
          <w:sz w:val="24"/>
          <w:szCs w:val="24"/>
        </w:rPr>
        <w:t xml:space="preserve"> the Complainants paid on their </w:t>
      </w:r>
      <w:r w:rsidR="0094584B" w:rsidRPr="00861EF4">
        <w:rPr>
          <w:sz w:val="24"/>
          <w:szCs w:val="24"/>
        </w:rPr>
        <w:t xml:space="preserve">monthly </w:t>
      </w:r>
      <w:r w:rsidRPr="00861EF4">
        <w:rPr>
          <w:sz w:val="24"/>
          <w:szCs w:val="24"/>
        </w:rPr>
        <w:t xml:space="preserve">utility service, </w:t>
      </w:r>
      <w:r w:rsidR="0046646D">
        <w:rPr>
          <w:sz w:val="24"/>
          <w:szCs w:val="24"/>
        </w:rPr>
        <w:t xml:space="preserve">but </w:t>
      </w:r>
      <w:r w:rsidR="00F75A8C" w:rsidRPr="00861EF4">
        <w:rPr>
          <w:sz w:val="24"/>
          <w:szCs w:val="24"/>
        </w:rPr>
        <w:t xml:space="preserve">they </w:t>
      </w:r>
      <w:r w:rsidR="0094584B" w:rsidRPr="00861EF4">
        <w:rPr>
          <w:sz w:val="24"/>
          <w:szCs w:val="24"/>
        </w:rPr>
        <w:t xml:space="preserve">either (a) </w:t>
      </w:r>
      <w:r w:rsidRPr="00861EF4">
        <w:rPr>
          <w:sz w:val="24"/>
          <w:szCs w:val="24"/>
        </w:rPr>
        <w:t>did no</w:t>
      </w:r>
      <w:r w:rsidR="00D21D06" w:rsidRPr="00861EF4">
        <w:rPr>
          <w:sz w:val="24"/>
          <w:szCs w:val="24"/>
        </w:rPr>
        <w:t>t</w:t>
      </w:r>
      <w:r w:rsidRPr="00861EF4">
        <w:rPr>
          <w:sz w:val="24"/>
          <w:szCs w:val="24"/>
        </w:rPr>
        <w:t xml:space="preserve"> pay the full amount, or </w:t>
      </w:r>
      <w:r w:rsidR="0094584B" w:rsidRPr="00861EF4">
        <w:rPr>
          <w:sz w:val="24"/>
          <w:szCs w:val="24"/>
        </w:rPr>
        <w:t xml:space="preserve">(b) </w:t>
      </w:r>
      <w:r w:rsidRPr="00861EF4">
        <w:rPr>
          <w:sz w:val="24"/>
          <w:szCs w:val="24"/>
        </w:rPr>
        <w:t>they did not pay for their utility service at a</w:t>
      </w:r>
      <w:r w:rsidR="00D21D06" w:rsidRPr="00861EF4">
        <w:rPr>
          <w:sz w:val="24"/>
          <w:szCs w:val="24"/>
        </w:rPr>
        <w:t xml:space="preserve">ll.  From PECO Ex. 1, it is clear that since </w:t>
      </w:r>
      <w:r w:rsidR="00B9589F" w:rsidRPr="00861EF4">
        <w:rPr>
          <w:sz w:val="24"/>
          <w:szCs w:val="24"/>
        </w:rPr>
        <w:t xml:space="preserve">June of </w:t>
      </w:r>
      <w:r w:rsidR="00D21D06" w:rsidRPr="00861EF4">
        <w:rPr>
          <w:sz w:val="24"/>
          <w:szCs w:val="24"/>
        </w:rPr>
        <w:t xml:space="preserve">2008 until the present, the Complainants did not have a zero ($0.00) balance on their account. </w:t>
      </w:r>
      <w:r w:rsidR="007C5627" w:rsidRPr="00861EF4">
        <w:rPr>
          <w:sz w:val="24"/>
          <w:szCs w:val="24"/>
        </w:rPr>
        <w:t xml:space="preserve">  </w:t>
      </w:r>
    </w:p>
    <w:p w:rsidR="007C5627" w:rsidRPr="00861EF4" w:rsidRDefault="007C5627" w:rsidP="00861EF4">
      <w:pPr>
        <w:suppressAutoHyphens/>
        <w:spacing w:line="360" w:lineRule="auto"/>
        <w:rPr>
          <w:sz w:val="24"/>
          <w:szCs w:val="24"/>
        </w:rPr>
      </w:pPr>
    </w:p>
    <w:p w:rsidR="007C5627" w:rsidRPr="00861EF4" w:rsidRDefault="007C5627" w:rsidP="00861EF4">
      <w:pPr>
        <w:suppressAutoHyphens/>
        <w:spacing w:line="360" w:lineRule="auto"/>
        <w:ind w:firstLine="1440"/>
        <w:rPr>
          <w:sz w:val="24"/>
          <w:szCs w:val="24"/>
        </w:rPr>
      </w:pPr>
      <w:r w:rsidRPr="00861EF4">
        <w:rPr>
          <w:sz w:val="24"/>
          <w:szCs w:val="24"/>
        </w:rPr>
        <w:t>However, Complainant</w:t>
      </w:r>
      <w:r w:rsidR="00B9589F" w:rsidRPr="00861EF4">
        <w:rPr>
          <w:sz w:val="24"/>
          <w:szCs w:val="24"/>
        </w:rPr>
        <w:t>s</w:t>
      </w:r>
      <w:r w:rsidRPr="00861EF4">
        <w:rPr>
          <w:sz w:val="24"/>
          <w:szCs w:val="24"/>
        </w:rPr>
        <w:t xml:space="preserve"> ha</w:t>
      </w:r>
      <w:r w:rsidR="00B9589F" w:rsidRPr="00861EF4">
        <w:rPr>
          <w:sz w:val="24"/>
          <w:szCs w:val="24"/>
        </w:rPr>
        <w:t>ve</w:t>
      </w:r>
      <w:r w:rsidRPr="00861EF4">
        <w:rPr>
          <w:sz w:val="24"/>
          <w:szCs w:val="24"/>
        </w:rPr>
        <w:t xml:space="preserve"> not been awarded a Commission issued payment arrangement.  As such, </w:t>
      </w:r>
      <w:r w:rsidR="00123277" w:rsidRPr="00861EF4">
        <w:rPr>
          <w:sz w:val="24"/>
          <w:szCs w:val="24"/>
        </w:rPr>
        <w:t>their</w:t>
      </w:r>
      <w:r w:rsidRPr="00861EF4">
        <w:rPr>
          <w:sz w:val="24"/>
          <w:szCs w:val="24"/>
        </w:rPr>
        <w:t xml:space="preserve"> non-CAP or Post CAP arrearage needs to be addressed to determine if </w:t>
      </w:r>
      <w:r w:rsidR="00644DB2" w:rsidRPr="00861EF4">
        <w:rPr>
          <w:sz w:val="24"/>
          <w:szCs w:val="24"/>
        </w:rPr>
        <w:t>they are</w:t>
      </w:r>
      <w:r w:rsidRPr="00861EF4">
        <w:rPr>
          <w:sz w:val="24"/>
          <w:szCs w:val="24"/>
        </w:rPr>
        <w:t xml:space="preserve"> entitled to a Commission issued payment arrangement.  </w:t>
      </w:r>
    </w:p>
    <w:p w:rsidR="007C5627" w:rsidRPr="00861EF4" w:rsidRDefault="007C5627" w:rsidP="00861EF4">
      <w:pPr>
        <w:suppressAutoHyphens/>
        <w:spacing w:line="360" w:lineRule="auto"/>
        <w:rPr>
          <w:sz w:val="24"/>
          <w:szCs w:val="24"/>
        </w:rPr>
      </w:pPr>
    </w:p>
    <w:p w:rsidR="007C5627" w:rsidRPr="00861EF4" w:rsidRDefault="007C5627" w:rsidP="00861EF4">
      <w:pPr>
        <w:suppressAutoHyphens/>
        <w:ind w:left="1440" w:right="1440"/>
        <w:rPr>
          <w:sz w:val="24"/>
          <w:szCs w:val="24"/>
        </w:rPr>
      </w:pPr>
      <w:r w:rsidRPr="00861EF4">
        <w:rPr>
          <w:sz w:val="24"/>
          <w:szCs w:val="24"/>
        </w:rPr>
        <w:t>“Household income” is defined in section 1403 as “[t]he combined gross income of all adults in a residential household who benefit from the public service.” 66 Pa. C.S. § 1403 (Definition of “Household Income”).</w:t>
      </w:r>
    </w:p>
    <w:p w:rsidR="007C5627" w:rsidRPr="00861EF4" w:rsidRDefault="007C5627" w:rsidP="00861EF4">
      <w:pPr>
        <w:suppressAutoHyphens/>
        <w:spacing w:line="360" w:lineRule="auto"/>
        <w:rPr>
          <w:sz w:val="24"/>
          <w:szCs w:val="24"/>
        </w:rPr>
      </w:pPr>
    </w:p>
    <w:p w:rsidR="007C5627" w:rsidRPr="00861EF4" w:rsidRDefault="007C5627" w:rsidP="00861EF4">
      <w:pPr>
        <w:suppressAutoHyphens/>
        <w:spacing w:line="360" w:lineRule="auto"/>
        <w:ind w:firstLine="1440"/>
        <w:rPr>
          <w:sz w:val="24"/>
          <w:szCs w:val="24"/>
        </w:rPr>
      </w:pPr>
      <w:r w:rsidRPr="00861EF4">
        <w:rPr>
          <w:sz w:val="24"/>
          <w:szCs w:val="24"/>
        </w:rPr>
        <w:t>Complainant</w:t>
      </w:r>
      <w:r w:rsidR="00123277" w:rsidRPr="00861EF4">
        <w:rPr>
          <w:sz w:val="24"/>
          <w:szCs w:val="24"/>
        </w:rPr>
        <w:t>s</w:t>
      </w:r>
      <w:r w:rsidRPr="00861EF4">
        <w:rPr>
          <w:sz w:val="24"/>
          <w:szCs w:val="24"/>
        </w:rPr>
        <w:t xml:space="preserve"> testified that </w:t>
      </w:r>
      <w:r w:rsidR="00123277" w:rsidRPr="00861EF4">
        <w:rPr>
          <w:sz w:val="24"/>
          <w:szCs w:val="24"/>
        </w:rPr>
        <w:t>Mr. Silvestri</w:t>
      </w:r>
      <w:r w:rsidRPr="00861EF4">
        <w:rPr>
          <w:sz w:val="24"/>
          <w:szCs w:val="24"/>
        </w:rPr>
        <w:t xml:space="preserve"> is employed full time and earns $</w:t>
      </w:r>
      <w:r w:rsidR="00123277" w:rsidRPr="00861EF4">
        <w:rPr>
          <w:sz w:val="24"/>
          <w:szCs w:val="24"/>
        </w:rPr>
        <w:t>1,700.00 every two weeks</w:t>
      </w:r>
      <w:r w:rsidRPr="00861EF4">
        <w:rPr>
          <w:sz w:val="24"/>
          <w:szCs w:val="24"/>
        </w:rPr>
        <w:t xml:space="preserve">.  </w:t>
      </w:r>
      <w:r w:rsidR="00123277" w:rsidRPr="00861EF4">
        <w:rPr>
          <w:sz w:val="24"/>
          <w:szCs w:val="24"/>
        </w:rPr>
        <w:t>H</w:t>
      </w:r>
      <w:r w:rsidRPr="00861EF4">
        <w:rPr>
          <w:sz w:val="24"/>
          <w:szCs w:val="24"/>
        </w:rPr>
        <w:t xml:space="preserve">e works 40 works per week with no overtime.  </w:t>
      </w:r>
      <w:r w:rsidR="00B9589F" w:rsidRPr="00861EF4">
        <w:rPr>
          <w:sz w:val="24"/>
          <w:szCs w:val="24"/>
        </w:rPr>
        <w:t xml:space="preserve">Mrs. Silvestri, due to various medical concerns, does not work.  </w:t>
      </w:r>
      <w:r w:rsidR="00123277" w:rsidRPr="00861EF4">
        <w:rPr>
          <w:sz w:val="24"/>
          <w:szCs w:val="24"/>
        </w:rPr>
        <w:t xml:space="preserve">The </w:t>
      </w:r>
      <w:r w:rsidR="001D2227" w:rsidRPr="00861EF4">
        <w:rPr>
          <w:sz w:val="24"/>
          <w:szCs w:val="24"/>
        </w:rPr>
        <w:t>Complainants</w:t>
      </w:r>
      <w:r w:rsidR="00123277" w:rsidRPr="00861EF4">
        <w:rPr>
          <w:sz w:val="24"/>
          <w:szCs w:val="24"/>
        </w:rPr>
        <w:t xml:space="preserve"> receive no additional financial assistance.  </w:t>
      </w:r>
      <w:r w:rsidRPr="00861EF4">
        <w:rPr>
          <w:sz w:val="24"/>
          <w:szCs w:val="24"/>
        </w:rPr>
        <w:t>Complainant</w:t>
      </w:r>
      <w:r w:rsidR="00123277" w:rsidRPr="00861EF4">
        <w:rPr>
          <w:sz w:val="24"/>
          <w:szCs w:val="24"/>
        </w:rPr>
        <w:t>s</w:t>
      </w:r>
      <w:r w:rsidRPr="00861EF4">
        <w:rPr>
          <w:sz w:val="24"/>
          <w:szCs w:val="24"/>
        </w:rPr>
        <w:t xml:space="preserve"> testified that </w:t>
      </w:r>
      <w:r w:rsidR="00123277" w:rsidRPr="00861EF4">
        <w:rPr>
          <w:sz w:val="24"/>
          <w:szCs w:val="24"/>
        </w:rPr>
        <w:t>they</w:t>
      </w:r>
      <w:r w:rsidRPr="00861EF4">
        <w:rPr>
          <w:sz w:val="24"/>
          <w:szCs w:val="24"/>
        </w:rPr>
        <w:t xml:space="preserve"> live at the Service Address with four other individuals, </w:t>
      </w:r>
      <w:r w:rsidR="001727A8" w:rsidRPr="00861EF4">
        <w:rPr>
          <w:sz w:val="24"/>
          <w:szCs w:val="24"/>
        </w:rPr>
        <w:t>their</w:t>
      </w:r>
      <w:r w:rsidRPr="00861EF4">
        <w:rPr>
          <w:sz w:val="24"/>
          <w:szCs w:val="24"/>
        </w:rPr>
        <w:t xml:space="preserve"> </w:t>
      </w:r>
      <w:r w:rsidR="00644DB2" w:rsidRPr="00861EF4">
        <w:rPr>
          <w:sz w:val="24"/>
          <w:szCs w:val="24"/>
        </w:rPr>
        <w:t xml:space="preserve">daughter and </w:t>
      </w:r>
      <w:r w:rsidRPr="00861EF4">
        <w:rPr>
          <w:sz w:val="24"/>
          <w:szCs w:val="24"/>
        </w:rPr>
        <w:t xml:space="preserve">son, both of whom are over the age of 18 and both of whom are currently unemployed.  </w:t>
      </w:r>
      <w:r w:rsidR="001727A8" w:rsidRPr="00861EF4">
        <w:rPr>
          <w:sz w:val="24"/>
          <w:szCs w:val="24"/>
        </w:rPr>
        <w:t>They</w:t>
      </w:r>
      <w:r w:rsidRPr="00861EF4">
        <w:rPr>
          <w:sz w:val="24"/>
          <w:szCs w:val="24"/>
        </w:rPr>
        <w:t xml:space="preserve"> also live with </w:t>
      </w:r>
      <w:r w:rsidR="001727A8" w:rsidRPr="00861EF4">
        <w:rPr>
          <w:sz w:val="24"/>
          <w:szCs w:val="24"/>
        </w:rPr>
        <w:t>one other child</w:t>
      </w:r>
      <w:r w:rsidR="0046646D">
        <w:rPr>
          <w:sz w:val="24"/>
          <w:szCs w:val="24"/>
        </w:rPr>
        <w:t>,</w:t>
      </w:r>
      <w:r w:rsidR="001727A8" w:rsidRPr="00861EF4">
        <w:rPr>
          <w:sz w:val="24"/>
          <w:szCs w:val="24"/>
        </w:rPr>
        <w:t xml:space="preserve"> age 13</w:t>
      </w:r>
      <w:r w:rsidR="0046646D">
        <w:rPr>
          <w:sz w:val="24"/>
          <w:szCs w:val="24"/>
        </w:rPr>
        <w:t>,</w:t>
      </w:r>
      <w:r w:rsidR="001727A8" w:rsidRPr="00861EF4">
        <w:rPr>
          <w:sz w:val="24"/>
          <w:szCs w:val="24"/>
        </w:rPr>
        <w:t xml:space="preserve"> and a granddaughter</w:t>
      </w:r>
      <w:r w:rsidR="0046646D">
        <w:rPr>
          <w:sz w:val="24"/>
          <w:szCs w:val="24"/>
        </w:rPr>
        <w:t>,</w:t>
      </w:r>
      <w:r w:rsidR="001727A8" w:rsidRPr="00861EF4">
        <w:rPr>
          <w:sz w:val="24"/>
          <w:szCs w:val="24"/>
        </w:rPr>
        <w:t xml:space="preserve"> age 6 months</w:t>
      </w:r>
      <w:r w:rsidRPr="00861EF4">
        <w:rPr>
          <w:sz w:val="24"/>
          <w:szCs w:val="24"/>
        </w:rPr>
        <w:t xml:space="preserve">.  </w:t>
      </w:r>
      <w:r w:rsidR="00C86A36" w:rsidRPr="00861EF4">
        <w:rPr>
          <w:sz w:val="24"/>
          <w:szCs w:val="24"/>
        </w:rPr>
        <w:t xml:space="preserve">Mr. Silvestri's income is the sole means of financial support for </w:t>
      </w:r>
      <w:r w:rsidR="00FF3840" w:rsidRPr="00861EF4">
        <w:rPr>
          <w:sz w:val="24"/>
          <w:szCs w:val="24"/>
        </w:rPr>
        <w:t>the ho</w:t>
      </w:r>
      <w:r w:rsidR="00C86A36" w:rsidRPr="00861EF4">
        <w:rPr>
          <w:sz w:val="24"/>
          <w:szCs w:val="24"/>
        </w:rPr>
        <w:t xml:space="preserve">usehold.  </w:t>
      </w:r>
      <w:r w:rsidRPr="00861EF4">
        <w:rPr>
          <w:sz w:val="24"/>
          <w:szCs w:val="24"/>
        </w:rPr>
        <w:t>With an annual household income of $4</w:t>
      </w:r>
      <w:r w:rsidR="001727A8" w:rsidRPr="00861EF4">
        <w:rPr>
          <w:sz w:val="24"/>
          <w:szCs w:val="24"/>
        </w:rPr>
        <w:t>4</w:t>
      </w:r>
      <w:r w:rsidRPr="00861EF4">
        <w:rPr>
          <w:sz w:val="24"/>
          <w:szCs w:val="24"/>
        </w:rPr>
        <w:t>,</w:t>
      </w:r>
      <w:r w:rsidR="001727A8" w:rsidRPr="00861EF4">
        <w:rPr>
          <w:sz w:val="24"/>
          <w:szCs w:val="24"/>
        </w:rPr>
        <w:t>200</w:t>
      </w:r>
      <w:r w:rsidRPr="00861EF4">
        <w:rPr>
          <w:rStyle w:val="FootnoteReference"/>
          <w:sz w:val="24"/>
          <w:szCs w:val="24"/>
        </w:rPr>
        <w:footnoteReference w:id="5"/>
      </w:r>
      <w:r w:rsidRPr="00861EF4">
        <w:rPr>
          <w:sz w:val="24"/>
          <w:szCs w:val="24"/>
        </w:rPr>
        <w:t xml:space="preserve">, </w:t>
      </w:r>
      <w:r w:rsidR="001D2227" w:rsidRPr="00861EF4">
        <w:rPr>
          <w:sz w:val="24"/>
          <w:szCs w:val="24"/>
        </w:rPr>
        <w:t>the Silvestri</w:t>
      </w:r>
      <w:r w:rsidRPr="00861EF4">
        <w:rPr>
          <w:sz w:val="24"/>
          <w:szCs w:val="24"/>
        </w:rPr>
        <w:t xml:space="preserve"> </w:t>
      </w:r>
      <w:r w:rsidR="00267437" w:rsidRPr="00861EF4">
        <w:rPr>
          <w:sz w:val="24"/>
          <w:szCs w:val="24"/>
        </w:rPr>
        <w:t>household</w:t>
      </w:r>
      <w:r w:rsidRPr="00861EF4">
        <w:rPr>
          <w:sz w:val="24"/>
          <w:szCs w:val="24"/>
        </w:rPr>
        <w:t xml:space="preserve"> of </w:t>
      </w:r>
      <w:r w:rsidR="001727A8" w:rsidRPr="00861EF4">
        <w:rPr>
          <w:sz w:val="24"/>
          <w:szCs w:val="24"/>
        </w:rPr>
        <w:t xml:space="preserve">six </w:t>
      </w:r>
      <w:r w:rsidRPr="00861EF4">
        <w:rPr>
          <w:sz w:val="24"/>
          <w:szCs w:val="24"/>
        </w:rPr>
        <w:t xml:space="preserve">falls </w:t>
      </w:r>
      <w:r w:rsidR="009D58F4" w:rsidRPr="00861EF4">
        <w:rPr>
          <w:sz w:val="24"/>
          <w:szCs w:val="24"/>
        </w:rPr>
        <w:t>below 150%</w:t>
      </w:r>
      <w:r w:rsidRPr="00861EF4">
        <w:rPr>
          <w:sz w:val="24"/>
          <w:szCs w:val="24"/>
        </w:rPr>
        <w:t xml:space="preserve"> of the federal poverty level.  Pursuant to 66 Pa. C.S. § 1405(b)(2), I find that Complainant</w:t>
      </w:r>
      <w:r w:rsidR="009D58F4" w:rsidRPr="00861EF4">
        <w:rPr>
          <w:sz w:val="24"/>
          <w:szCs w:val="24"/>
        </w:rPr>
        <w:t>s</w:t>
      </w:r>
      <w:r w:rsidRPr="00861EF4">
        <w:rPr>
          <w:sz w:val="24"/>
          <w:szCs w:val="24"/>
        </w:rPr>
        <w:t xml:space="preserve"> </w:t>
      </w:r>
      <w:r w:rsidR="009D58F4" w:rsidRPr="00861EF4">
        <w:rPr>
          <w:sz w:val="24"/>
          <w:szCs w:val="24"/>
        </w:rPr>
        <w:t>are</w:t>
      </w:r>
      <w:r w:rsidRPr="00861EF4">
        <w:rPr>
          <w:sz w:val="24"/>
          <w:szCs w:val="24"/>
        </w:rPr>
        <w:t xml:space="preserve"> a level </w:t>
      </w:r>
      <w:r w:rsidR="009D58F4" w:rsidRPr="00861EF4">
        <w:rPr>
          <w:sz w:val="24"/>
          <w:szCs w:val="24"/>
        </w:rPr>
        <w:t>1</w:t>
      </w:r>
      <w:r w:rsidRPr="00861EF4">
        <w:rPr>
          <w:sz w:val="24"/>
          <w:szCs w:val="24"/>
        </w:rPr>
        <w:t xml:space="preserve"> customer and as such </w:t>
      </w:r>
      <w:r w:rsidR="009D58F4" w:rsidRPr="00861EF4">
        <w:rPr>
          <w:sz w:val="24"/>
          <w:szCs w:val="24"/>
        </w:rPr>
        <w:t>they</w:t>
      </w:r>
      <w:r w:rsidRPr="00861EF4">
        <w:rPr>
          <w:sz w:val="24"/>
          <w:szCs w:val="24"/>
        </w:rPr>
        <w:t xml:space="preserve"> must pay the arrearage that is not a part of the CAP arrearage, $</w:t>
      </w:r>
      <w:r w:rsidR="001D2227" w:rsidRPr="00861EF4">
        <w:rPr>
          <w:sz w:val="24"/>
          <w:szCs w:val="24"/>
        </w:rPr>
        <w:t>2,905.01</w:t>
      </w:r>
      <w:r w:rsidRPr="00861EF4">
        <w:rPr>
          <w:sz w:val="24"/>
          <w:szCs w:val="24"/>
        </w:rPr>
        <w:t>,</w:t>
      </w:r>
      <w:r w:rsidRPr="00861EF4">
        <w:rPr>
          <w:rStyle w:val="FootnoteReference"/>
          <w:sz w:val="24"/>
          <w:szCs w:val="24"/>
        </w:rPr>
        <w:footnoteReference w:id="6"/>
      </w:r>
      <w:r w:rsidRPr="00861EF4">
        <w:rPr>
          <w:sz w:val="24"/>
          <w:szCs w:val="24"/>
        </w:rPr>
        <w:t xml:space="preserve">  within </w:t>
      </w:r>
      <w:r w:rsidR="009D58F4" w:rsidRPr="00861EF4">
        <w:rPr>
          <w:sz w:val="24"/>
          <w:szCs w:val="24"/>
        </w:rPr>
        <w:t>five</w:t>
      </w:r>
      <w:r w:rsidRPr="00861EF4">
        <w:rPr>
          <w:sz w:val="24"/>
          <w:szCs w:val="24"/>
        </w:rPr>
        <w:t xml:space="preserve"> years.  Complainant</w:t>
      </w:r>
      <w:r w:rsidR="009D58F4" w:rsidRPr="00861EF4">
        <w:rPr>
          <w:sz w:val="24"/>
          <w:szCs w:val="24"/>
        </w:rPr>
        <w:t>s</w:t>
      </w:r>
      <w:r w:rsidRPr="00861EF4">
        <w:rPr>
          <w:sz w:val="24"/>
          <w:szCs w:val="24"/>
        </w:rPr>
        <w:t xml:space="preserve"> </w:t>
      </w:r>
      <w:r w:rsidR="009D58F4" w:rsidRPr="00861EF4">
        <w:rPr>
          <w:sz w:val="24"/>
          <w:szCs w:val="24"/>
        </w:rPr>
        <w:t>are</w:t>
      </w:r>
      <w:r w:rsidRPr="00861EF4">
        <w:rPr>
          <w:sz w:val="24"/>
          <w:szCs w:val="24"/>
        </w:rPr>
        <w:t xml:space="preserve"> required to make monthly payments consisting of </w:t>
      </w:r>
      <w:r w:rsidR="00557323" w:rsidRPr="00861EF4">
        <w:rPr>
          <w:sz w:val="24"/>
          <w:szCs w:val="24"/>
        </w:rPr>
        <w:t>t</w:t>
      </w:r>
      <w:r w:rsidRPr="00861EF4">
        <w:rPr>
          <w:sz w:val="24"/>
          <w:szCs w:val="24"/>
        </w:rPr>
        <w:t>he</w:t>
      </w:r>
      <w:r w:rsidR="00557323" w:rsidRPr="00861EF4">
        <w:rPr>
          <w:sz w:val="24"/>
          <w:szCs w:val="24"/>
        </w:rPr>
        <w:t>i</w:t>
      </w:r>
      <w:r w:rsidRPr="00861EF4">
        <w:rPr>
          <w:sz w:val="24"/>
          <w:szCs w:val="24"/>
        </w:rPr>
        <w:t xml:space="preserve">r current budget bill plus one </w:t>
      </w:r>
      <w:r w:rsidR="001D2227" w:rsidRPr="00861EF4">
        <w:rPr>
          <w:sz w:val="24"/>
          <w:szCs w:val="24"/>
        </w:rPr>
        <w:t>sixtieth</w:t>
      </w:r>
      <w:r w:rsidRPr="00861EF4">
        <w:rPr>
          <w:sz w:val="24"/>
          <w:szCs w:val="24"/>
        </w:rPr>
        <w:t xml:space="preserve"> (1/</w:t>
      </w:r>
      <w:r w:rsidR="009D58F4" w:rsidRPr="00861EF4">
        <w:rPr>
          <w:sz w:val="24"/>
          <w:szCs w:val="24"/>
        </w:rPr>
        <w:t>60</w:t>
      </w:r>
      <w:r w:rsidRPr="00861EF4">
        <w:rPr>
          <w:sz w:val="24"/>
          <w:szCs w:val="24"/>
          <w:vertAlign w:val="superscript"/>
        </w:rPr>
        <w:t>th</w:t>
      </w:r>
      <w:r w:rsidRPr="00861EF4">
        <w:rPr>
          <w:sz w:val="24"/>
          <w:szCs w:val="24"/>
        </w:rPr>
        <w:t xml:space="preserve">) of </w:t>
      </w:r>
      <w:r w:rsidR="006814F5">
        <w:rPr>
          <w:sz w:val="24"/>
          <w:szCs w:val="24"/>
        </w:rPr>
        <w:t>their non-</w:t>
      </w:r>
      <w:r w:rsidRPr="00861EF4">
        <w:rPr>
          <w:sz w:val="24"/>
          <w:szCs w:val="24"/>
        </w:rPr>
        <w:t xml:space="preserve">CAP </w:t>
      </w:r>
      <w:r w:rsidR="006814F5">
        <w:rPr>
          <w:sz w:val="24"/>
          <w:szCs w:val="24"/>
        </w:rPr>
        <w:t xml:space="preserve">Program </w:t>
      </w:r>
      <w:r w:rsidRPr="00861EF4">
        <w:rPr>
          <w:sz w:val="24"/>
          <w:szCs w:val="24"/>
        </w:rPr>
        <w:t xml:space="preserve">arrearage, beginning with the first billing due date following the entry of a final Commission Order in this case.  If </w:t>
      </w:r>
      <w:r w:rsidR="009D58F4" w:rsidRPr="00861EF4">
        <w:rPr>
          <w:sz w:val="24"/>
          <w:szCs w:val="24"/>
        </w:rPr>
        <w:t>Mr. and Mrs. Silvestri</w:t>
      </w:r>
      <w:r w:rsidRPr="00861EF4">
        <w:rPr>
          <w:sz w:val="24"/>
          <w:szCs w:val="24"/>
        </w:rPr>
        <w:t xml:space="preserve"> fail to keep this payment schedule, PECO is authorized to suspend or terminate </w:t>
      </w:r>
      <w:r w:rsidR="009D58F4" w:rsidRPr="00861EF4">
        <w:rPr>
          <w:sz w:val="24"/>
          <w:szCs w:val="24"/>
        </w:rPr>
        <w:t>their</w:t>
      </w:r>
      <w:r w:rsidRPr="00861EF4">
        <w:rPr>
          <w:sz w:val="24"/>
          <w:szCs w:val="24"/>
        </w:rPr>
        <w:t xml:space="preserve"> electric utility service in accordance with the Commission’s statute and regulations.   All customers, regardless of financial means have an obligation to pay for utility services.  Otherwise, customer</w:t>
      </w:r>
      <w:r w:rsidR="0046646D">
        <w:rPr>
          <w:sz w:val="24"/>
          <w:szCs w:val="24"/>
        </w:rPr>
        <w:t>s</w:t>
      </w:r>
      <w:r w:rsidRPr="00861EF4">
        <w:rPr>
          <w:sz w:val="24"/>
          <w:szCs w:val="24"/>
        </w:rPr>
        <w:t xml:space="preserve">’ unpaid bills are included in the utility’s uncollectible expenses and ultimately paid by the remaining ratepayers.  </w:t>
      </w:r>
      <w:r w:rsidRPr="00861EF4">
        <w:rPr>
          <w:sz w:val="24"/>
          <w:szCs w:val="24"/>
          <w:u w:val="single"/>
        </w:rPr>
        <w:t>Bolt v. Duquesne Light Co.,</w:t>
      </w:r>
      <w:r w:rsidRPr="00861EF4">
        <w:rPr>
          <w:sz w:val="24"/>
          <w:szCs w:val="24"/>
        </w:rPr>
        <w:t xml:space="preserve"> 66 Pa. Pub. Util. Comm’n 463 (1988).</w:t>
      </w:r>
    </w:p>
    <w:p w:rsidR="007C5627" w:rsidRPr="00861EF4" w:rsidRDefault="007C5627" w:rsidP="00861EF4">
      <w:pPr>
        <w:spacing w:line="360" w:lineRule="auto"/>
        <w:rPr>
          <w:sz w:val="24"/>
          <w:szCs w:val="24"/>
        </w:rPr>
      </w:pPr>
    </w:p>
    <w:p w:rsidR="007C5627" w:rsidRPr="00861EF4" w:rsidRDefault="007C5627" w:rsidP="00861EF4">
      <w:pPr>
        <w:spacing w:line="360" w:lineRule="auto"/>
        <w:ind w:firstLine="1440"/>
        <w:rPr>
          <w:sz w:val="24"/>
          <w:szCs w:val="24"/>
        </w:rPr>
      </w:pPr>
      <w:r w:rsidRPr="00861EF4">
        <w:rPr>
          <w:sz w:val="24"/>
          <w:szCs w:val="24"/>
        </w:rPr>
        <w:t xml:space="preserve">A public utility is entitled to full payment for services provided to customers.  </w:t>
      </w:r>
      <w:r w:rsidRPr="00861EF4">
        <w:rPr>
          <w:sz w:val="24"/>
          <w:szCs w:val="24"/>
          <w:u w:val="single"/>
        </w:rPr>
        <w:t>Scaccia v. West Penn Power Co</w:t>
      </w:r>
      <w:r w:rsidRPr="00861EF4">
        <w:rPr>
          <w:sz w:val="24"/>
          <w:szCs w:val="24"/>
        </w:rPr>
        <w:t xml:space="preserve">., 55 Pa. PUC 637 (1982); </w:t>
      </w:r>
      <w:r w:rsidRPr="00861EF4">
        <w:rPr>
          <w:sz w:val="24"/>
          <w:szCs w:val="24"/>
          <w:u w:val="single"/>
        </w:rPr>
        <w:t>Kea v. Peoples Natural Gas Co.</w:t>
      </w:r>
      <w:r w:rsidRPr="00861EF4">
        <w:rPr>
          <w:sz w:val="24"/>
          <w:szCs w:val="24"/>
        </w:rPr>
        <w:t>, 60 Pa. PUC 215 (1985).</w:t>
      </w:r>
    </w:p>
    <w:p w:rsidR="007C5627" w:rsidRPr="00861EF4" w:rsidRDefault="007C5627" w:rsidP="00861EF4">
      <w:pPr>
        <w:pStyle w:val="FootnoteText"/>
        <w:spacing w:line="360" w:lineRule="auto"/>
        <w:rPr>
          <w:sz w:val="24"/>
          <w:szCs w:val="24"/>
        </w:rPr>
      </w:pPr>
    </w:p>
    <w:p w:rsidR="00175D2B" w:rsidRPr="00861EF4" w:rsidRDefault="007C5627" w:rsidP="00861EF4">
      <w:pPr>
        <w:pStyle w:val="FootnoteText"/>
        <w:spacing w:line="360" w:lineRule="auto"/>
        <w:ind w:firstLine="1440"/>
        <w:rPr>
          <w:sz w:val="24"/>
          <w:szCs w:val="24"/>
        </w:rPr>
      </w:pPr>
      <w:r w:rsidRPr="00861EF4">
        <w:rPr>
          <w:sz w:val="24"/>
          <w:szCs w:val="24"/>
        </w:rPr>
        <w:t>For the reasons set forth above, the Complaint is dismissed in part and granted in part.</w:t>
      </w:r>
    </w:p>
    <w:p w:rsidR="007C5627" w:rsidRPr="00861EF4" w:rsidRDefault="007C5627" w:rsidP="00861EF4">
      <w:pPr>
        <w:pStyle w:val="FootnoteText"/>
        <w:spacing w:line="360" w:lineRule="auto"/>
        <w:jc w:val="center"/>
        <w:rPr>
          <w:sz w:val="24"/>
          <w:szCs w:val="24"/>
          <w:u w:val="single"/>
        </w:rPr>
      </w:pPr>
      <w:r w:rsidRPr="00861EF4">
        <w:rPr>
          <w:sz w:val="24"/>
          <w:szCs w:val="24"/>
          <w:u w:val="single"/>
        </w:rPr>
        <w:t>CONCLUSIONS OF LAW</w:t>
      </w:r>
    </w:p>
    <w:p w:rsidR="007C5627" w:rsidRPr="00861EF4" w:rsidRDefault="007C5627" w:rsidP="00861EF4">
      <w:pPr>
        <w:spacing w:line="360" w:lineRule="auto"/>
        <w:jc w:val="center"/>
        <w:rPr>
          <w:sz w:val="24"/>
          <w:szCs w:val="24"/>
          <w:u w:val="single"/>
        </w:rPr>
      </w:pPr>
    </w:p>
    <w:p w:rsidR="007C5627" w:rsidRPr="00861EF4" w:rsidRDefault="007C5627" w:rsidP="00861EF4">
      <w:pPr>
        <w:spacing w:line="360" w:lineRule="auto"/>
        <w:ind w:firstLine="1440"/>
        <w:rPr>
          <w:sz w:val="24"/>
          <w:szCs w:val="24"/>
        </w:rPr>
      </w:pPr>
      <w:r w:rsidRPr="00861EF4">
        <w:rPr>
          <w:sz w:val="24"/>
          <w:szCs w:val="24"/>
        </w:rPr>
        <w:t>1.</w:t>
      </w:r>
      <w:r w:rsidRPr="00861EF4">
        <w:rPr>
          <w:sz w:val="24"/>
          <w:szCs w:val="24"/>
        </w:rPr>
        <w:tab/>
        <w:t>The Commission has jurisdiction over the parties to, and the subject matter of this proceeding.</w:t>
      </w:r>
    </w:p>
    <w:p w:rsidR="007C5627" w:rsidRPr="00861EF4" w:rsidRDefault="007C5627" w:rsidP="00861EF4">
      <w:pPr>
        <w:suppressAutoHyphens/>
        <w:spacing w:line="360" w:lineRule="auto"/>
        <w:rPr>
          <w:sz w:val="24"/>
          <w:szCs w:val="24"/>
        </w:rPr>
      </w:pPr>
    </w:p>
    <w:p w:rsidR="007C5627" w:rsidRPr="00861EF4" w:rsidRDefault="007C5627" w:rsidP="00861EF4">
      <w:pPr>
        <w:spacing w:line="360" w:lineRule="auto"/>
        <w:ind w:firstLine="1440"/>
        <w:rPr>
          <w:sz w:val="24"/>
          <w:szCs w:val="24"/>
        </w:rPr>
      </w:pPr>
      <w:r w:rsidRPr="00861EF4">
        <w:rPr>
          <w:sz w:val="24"/>
          <w:szCs w:val="24"/>
        </w:rPr>
        <w:t>2.</w:t>
      </w:r>
      <w:r w:rsidRPr="00861EF4">
        <w:rPr>
          <w:sz w:val="24"/>
          <w:szCs w:val="24"/>
        </w:rPr>
        <w:tab/>
        <w:t>Pursuant to 66 Pa. C.S. § 332(a), the burden of proof in this proceeding is on the Complainan</w:t>
      </w:r>
      <w:r w:rsidR="0096674D">
        <w:rPr>
          <w:sz w:val="24"/>
          <w:szCs w:val="24"/>
        </w:rPr>
        <w:t>ts</w:t>
      </w:r>
      <w:r w:rsidRPr="00861EF4">
        <w:rPr>
          <w:sz w:val="24"/>
          <w:szCs w:val="24"/>
        </w:rPr>
        <w:t>.</w:t>
      </w:r>
      <w:r w:rsidRPr="00861EF4">
        <w:rPr>
          <w:sz w:val="24"/>
          <w:szCs w:val="24"/>
        </w:rPr>
        <w:tab/>
      </w:r>
    </w:p>
    <w:p w:rsidR="007C5627" w:rsidRPr="00861EF4" w:rsidRDefault="007C5627" w:rsidP="00861EF4">
      <w:pPr>
        <w:pStyle w:val="FootnoteText"/>
        <w:spacing w:line="360" w:lineRule="auto"/>
        <w:rPr>
          <w:sz w:val="24"/>
          <w:szCs w:val="24"/>
        </w:rPr>
      </w:pPr>
      <w:bookmarkStart w:id="0" w:name="_GoBack"/>
      <w:bookmarkEnd w:id="0"/>
    </w:p>
    <w:p w:rsidR="007C5627" w:rsidRPr="00861EF4" w:rsidRDefault="007C5627" w:rsidP="00861EF4">
      <w:pPr>
        <w:suppressAutoHyphens/>
        <w:spacing w:line="360" w:lineRule="auto"/>
        <w:rPr>
          <w:sz w:val="24"/>
          <w:szCs w:val="24"/>
        </w:rPr>
      </w:pPr>
      <w:r w:rsidRPr="00861EF4">
        <w:rPr>
          <w:sz w:val="24"/>
          <w:szCs w:val="24"/>
        </w:rPr>
        <w:tab/>
      </w:r>
      <w:r w:rsidRPr="00861EF4">
        <w:rPr>
          <w:sz w:val="24"/>
          <w:szCs w:val="24"/>
        </w:rPr>
        <w:tab/>
        <w:t>3.</w:t>
      </w:r>
      <w:r w:rsidRPr="00861EF4">
        <w:rPr>
          <w:sz w:val="24"/>
          <w:szCs w:val="24"/>
        </w:rPr>
        <w:tab/>
        <w:t xml:space="preserve">The Responsible Utility Customer Protection Act (“ACT”), 66 Pa. C.S. § 1401, </w:t>
      </w:r>
      <w:r w:rsidRPr="00861EF4">
        <w:rPr>
          <w:i/>
          <w:sz w:val="24"/>
          <w:szCs w:val="24"/>
        </w:rPr>
        <w:t>et seq</w:t>
      </w:r>
      <w:r w:rsidRPr="00861EF4">
        <w:rPr>
          <w:sz w:val="24"/>
          <w:szCs w:val="24"/>
        </w:rPr>
        <w:t>. applies to this proceeding.</w:t>
      </w:r>
    </w:p>
    <w:p w:rsidR="007C5627" w:rsidRPr="00861EF4" w:rsidRDefault="007C5627"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4.</w:t>
      </w:r>
      <w:r w:rsidRPr="00861EF4">
        <w:rPr>
          <w:sz w:val="24"/>
          <w:szCs w:val="24"/>
        </w:rPr>
        <w:tab/>
        <w:t>The Commission lacks the authority to establish payment arrangements for customers participating in CAP programs offered by public utilities pursuant to 66 Pa. C.S. § 1405(c).</w:t>
      </w:r>
    </w:p>
    <w:p w:rsidR="007C5627" w:rsidRPr="00861EF4" w:rsidRDefault="007C5627" w:rsidP="00861EF4">
      <w:pPr>
        <w:spacing w:line="360" w:lineRule="auto"/>
        <w:rPr>
          <w:sz w:val="24"/>
          <w:szCs w:val="24"/>
        </w:rPr>
      </w:pPr>
    </w:p>
    <w:p w:rsidR="007C5627" w:rsidRPr="00861EF4" w:rsidRDefault="007C5627" w:rsidP="00861EF4">
      <w:pPr>
        <w:spacing w:line="360" w:lineRule="auto"/>
        <w:ind w:firstLine="1440"/>
        <w:rPr>
          <w:sz w:val="24"/>
          <w:szCs w:val="24"/>
        </w:rPr>
      </w:pPr>
      <w:r w:rsidRPr="00861EF4">
        <w:rPr>
          <w:sz w:val="24"/>
          <w:szCs w:val="24"/>
        </w:rPr>
        <w:t>5.</w:t>
      </w:r>
      <w:r w:rsidRPr="00861EF4">
        <w:rPr>
          <w:sz w:val="24"/>
          <w:szCs w:val="24"/>
        </w:rPr>
        <w:tab/>
        <w:t>The Commission is authorized to establish payment agreements between a public utility, customers and applicants within the limits established in Chapter 14 of the Pennsylvania Public Utility Code.  66 Pa. C.S. § 1405.</w:t>
      </w:r>
    </w:p>
    <w:p w:rsidR="007C5627" w:rsidRPr="00861EF4" w:rsidRDefault="007C5627" w:rsidP="00861EF4">
      <w:pPr>
        <w:spacing w:line="360" w:lineRule="auto"/>
        <w:ind w:firstLine="1440"/>
        <w:rPr>
          <w:sz w:val="24"/>
          <w:szCs w:val="24"/>
        </w:rPr>
      </w:pPr>
    </w:p>
    <w:p w:rsidR="00861EF4" w:rsidRPr="00861EF4" w:rsidRDefault="007C5627" w:rsidP="005F23B9">
      <w:pPr>
        <w:spacing w:line="360" w:lineRule="auto"/>
        <w:ind w:firstLine="1440"/>
        <w:rPr>
          <w:sz w:val="24"/>
          <w:szCs w:val="24"/>
        </w:rPr>
      </w:pPr>
      <w:r w:rsidRPr="00861EF4">
        <w:rPr>
          <w:sz w:val="24"/>
          <w:szCs w:val="24"/>
        </w:rPr>
        <w:t>6.</w:t>
      </w:r>
      <w:r w:rsidRPr="00861EF4">
        <w:rPr>
          <w:sz w:val="24"/>
          <w:szCs w:val="24"/>
        </w:rPr>
        <w:tab/>
        <w:t xml:space="preserve">A public utility is entitled to full payment for services provided to customers.  </w:t>
      </w:r>
      <w:r w:rsidRPr="00861EF4">
        <w:rPr>
          <w:sz w:val="24"/>
          <w:szCs w:val="24"/>
          <w:u w:val="single"/>
        </w:rPr>
        <w:t>Scaccia v. West Penn Power Co</w:t>
      </w:r>
      <w:r w:rsidRPr="00861EF4">
        <w:rPr>
          <w:sz w:val="24"/>
          <w:szCs w:val="24"/>
        </w:rPr>
        <w:t xml:space="preserve">., 55 Pa. PUC 637 (1982); </w:t>
      </w:r>
      <w:r w:rsidRPr="00861EF4">
        <w:rPr>
          <w:sz w:val="24"/>
          <w:szCs w:val="24"/>
          <w:u w:val="single"/>
        </w:rPr>
        <w:t>Kea v. Peoples Natural Gas Co.</w:t>
      </w:r>
      <w:r w:rsidRPr="00861EF4">
        <w:rPr>
          <w:sz w:val="24"/>
          <w:szCs w:val="24"/>
        </w:rPr>
        <w:t>, 60 Pa. PUC 215 (1985).</w:t>
      </w:r>
      <w:r w:rsidR="005F23B9">
        <w:rPr>
          <w:sz w:val="24"/>
          <w:szCs w:val="24"/>
        </w:rPr>
        <w:br w:type="page"/>
      </w:r>
    </w:p>
    <w:p w:rsidR="00175D2B" w:rsidRPr="00861EF4" w:rsidRDefault="00175D2B" w:rsidP="00861EF4">
      <w:pPr>
        <w:spacing w:line="360" w:lineRule="auto"/>
        <w:jc w:val="center"/>
        <w:rPr>
          <w:sz w:val="24"/>
          <w:szCs w:val="24"/>
        </w:rPr>
      </w:pPr>
      <w:r w:rsidRPr="00861EF4">
        <w:rPr>
          <w:sz w:val="24"/>
          <w:szCs w:val="24"/>
          <w:u w:val="single"/>
        </w:rPr>
        <w:t>ORDER</w:t>
      </w:r>
    </w:p>
    <w:p w:rsidR="00175D2B" w:rsidRDefault="00175D2B" w:rsidP="00861EF4">
      <w:pPr>
        <w:spacing w:line="360" w:lineRule="auto"/>
        <w:ind w:firstLine="1440"/>
        <w:rPr>
          <w:sz w:val="24"/>
          <w:szCs w:val="24"/>
        </w:rPr>
      </w:pPr>
    </w:p>
    <w:p w:rsidR="00861EF4" w:rsidRPr="00861EF4" w:rsidRDefault="00861EF4" w:rsidP="00861EF4">
      <w:pPr>
        <w:spacing w:line="360" w:lineRule="auto"/>
        <w:ind w:firstLine="1440"/>
        <w:rPr>
          <w:sz w:val="24"/>
          <w:szCs w:val="24"/>
        </w:rPr>
      </w:pPr>
    </w:p>
    <w:p w:rsidR="00175D2B" w:rsidRPr="00861EF4" w:rsidRDefault="00175D2B" w:rsidP="00861EF4">
      <w:pPr>
        <w:spacing w:line="360" w:lineRule="auto"/>
        <w:ind w:firstLine="1440"/>
        <w:rPr>
          <w:sz w:val="24"/>
          <w:szCs w:val="24"/>
        </w:rPr>
      </w:pPr>
      <w:r w:rsidRPr="00861EF4">
        <w:rPr>
          <w:sz w:val="24"/>
          <w:szCs w:val="24"/>
        </w:rPr>
        <w:t xml:space="preserve">THERFORE, </w:t>
      </w:r>
    </w:p>
    <w:p w:rsidR="00175D2B" w:rsidRPr="00861EF4" w:rsidRDefault="00175D2B" w:rsidP="00861EF4">
      <w:pPr>
        <w:spacing w:line="360" w:lineRule="auto"/>
        <w:ind w:firstLine="1440"/>
        <w:rPr>
          <w:sz w:val="24"/>
          <w:szCs w:val="24"/>
        </w:rPr>
      </w:pPr>
    </w:p>
    <w:p w:rsidR="00175D2B" w:rsidRPr="00861EF4" w:rsidRDefault="00175D2B" w:rsidP="00861EF4">
      <w:pPr>
        <w:spacing w:line="360" w:lineRule="auto"/>
        <w:ind w:firstLine="1440"/>
        <w:rPr>
          <w:sz w:val="24"/>
          <w:szCs w:val="24"/>
        </w:rPr>
      </w:pPr>
      <w:r w:rsidRPr="00861EF4">
        <w:rPr>
          <w:sz w:val="24"/>
          <w:szCs w:val="24"/>
        </w:rPr>
        <w:t>IT IS ORDERED</w:t>
      </w:r>
    </w:p>
    <w:p w:rsidR="00175D2B" w:rsidRPr="00861EF4" w:rsidRDefault="00175D2B" w:rsidP="00861EF4">
      <w:pPr>
        <w:spacing w:line="360" w:lineRule="auto"/>
        <w:ind w:firstLine="1440"/>
        <w:jc w:val="center"/>
        <w:rPr>
          <w:sz w:val="24"/>
          <w:szCs w:val="24"/>
        </w:rPr>
      </w:pPr>
    </w:p>
    <w:p w:rsidR="007C5627" w:rsidRPr="00861EF4" w:rsidRDefault="00175D2B" w:rsidP="00861EF4">
      <w:pPr>
        <w:spacing w:line="360" w:lineRule="auto"/>
        <w:ind w:firstLine="1440"/>
        <w:rPr>
          <w:sz w:val="24"/>
          <w:szCs w:val="24"/>
        </w:rPr>
      </w:pPr>
      <w:r w:rsidRPr="00861EF4">
        <w:rPr>
          <w:sz w:val="24"/>
          <w:szCs w:val="24"/>
        </w:rPr>
        <w:t xml:space="preserve">1. </w:t>
      </w:r>
      <w:r w:rsidRPr="00861EF4">
        <w:rPr>
          <w:sz w:val="24"/>
          <w:szCs w:val="24"/>
        </w:rPr>
        <w:tab/>
      </w:r>
      <w:r w:rsidR="007C5627" w:rsidRPr="00861EF4">
        <w:rPr>
          <w:sz w:val="24"/>
          <w:szCs w:val="24"/>
        </w:rPr>
        <w:t xml:space="preserve">That the formal Complaint filed by </w:t>
      </w:r>
      <w:r w:rsidR="001D2227" w:rsidRPr="00861EF4">
        <w:rPr>
          <w:sz w:val="24"/>
          <w:szCs w:val="24"/>
        </w:rPr>
        <w:t>Kimberly</w:t>
      </w:r>
      <w:r w:rsidR="007C5627" w:rsidRPr="00861EF4">
        <w:rPr>
          <w:sz w:val="24"/>
          <w:szCs w:val="24"/>
        </w:rPr>
        <w:t xml:space="preserve"> and Michael Silvestri at </w:t>
      </w:r>
      <w:r w:rsidRPr="00861EF4">
        <w:rPr>
          <w:sz w:val="24"/>
          <w:szCs w:val="24"/>
        </w:rPr>
        <w:t>D</w:t>
      </w:r>
      <w:r w:rsidR="007C5627" w:rsidRPr="00861EF4">
        <w:rPr>
          <w:sz w:val="24"/>
          <w:szCs w:val="24"/>
        </w:rPr>
        <w:t>ocket No. C</w:t>
      </w:r>
      <w:r w:rsidR="007C5627" w:rsidRPr="00861EF4">
        <w:rPr>
          <w:sz w:val="24"/>
          <w:szCs w:val="24"/>
        </w:rPr>
        <w:noBreakHyphen/>
        <w:t>2010</w:t>
      </w:r>
      <w:r w:rsidR="007C5627" w:rsidRPr="00861EF4">
        <w:rPr>
          <w:sz w:val="24"/>
          <w:szCs w:val="24"/>
        </w:rPr>
        <w:noBreakHyphen/>
        <w:t>21</w:t>
      </w:r>
      <w:r w:rsidR="00783C99" w:rsidRPr="00861EF4">
        <w:rPr>
          <w:sz w:val="24"/>
          <w:szCs w:val="24"/>
        </w:rPr>
        <w:t>79782</w:t>
      </w:r>
      <w:r w:rsidR="007C5627" w:rsidRPr="00861EF4">
        <w:rPr>
          <w:sz w:val="24"/>
          <w:szCs w:val="24"/>
        </w:rPr>
        <w:t xml:space="preserve"> is dismissed in part and sustained in part.</w:t>
      </w:r>
    </w:p>
    <w:p w:rsidR="007C5627" w:rsidRPr="00861EF4" w:rsidRDefault="007C5627"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 xml:space="preserve">2. </w:t>
      </w:r>
      <w:r w:rsidRPr="00861EF4">
        <w:rPr>
          <w:sz w:val="24"/>
          <w:szCs w:val="24"/>
        </w:rPr>
        <w:tab/>
        <w:t xml:space="preserve">That </w:t>
      </w:r>
      <w:r w:rsidR="00783C99" w:rsidRPr="00861EF4">
        <w:rPr>
          <w:sz w:val="24"/>
          <w:szCs w:val="24"/>
        </w:rPr>
        <w:t xml:space="preserve">the Complainants </w:t>
      </w:r>
      <w:r w:rsidR="001D2227" w:rsidRPr="00861EF4">
        <w:rPr>
          <w:sz w:val="24"/>
          <w:szCs w:val="24"/>
        </w:rPr>
        <w:t>are</w:t>
      </w:r>
      <w:r w:rsidRPr="00861EF4">
        <w:rPr>
          <w:sz w:val="24"/>
          <w:szCs w:val="24"/>
        </w:rPr>
        <w:t xml:space="preserve"> not entitled to a payment arrangement on </w:t>
      </w:r>
      <w:r w:rsidR="00783C99" w:rsidRPr="00861EF4">
        <w:rPr>
          <w:sz w:val="24"/>
          <w:szCs w:val="24"/>
        </w:rPr>
        <w:t>t</w:t>
      </w:r>
      <w:r w:rsidRPr="00861EF4">
        <w:rPr>
          <w:sz w:val="24"/>
          <w:szCs w:val="24"/>
        </w:rPr>
        <w:t>he</w:t>
      </w:r>
      <w:r w:rsidR="00783C99" w:rsidRPr="00861EF4">
        <w:rPr>
          <w:sz w:val="24"/>
          <w:szCs w:val="24"/>
        </w:rPr>
        <w:t>i</w:t>
      </w:r>
      <w:r w:rsidRPr="00861EF4">
        <w:rPr>
          <w:sz w:val="24"/>
          <w:szCs w:val="24"/>
        </w:rPr>
        <w:t>r CAP arrearage of $</w:t>
      </w:r>
      <w:r w:rsidR="00305794" w:rsidRPr="00861EF4">
        <w:rPr>
          <w:sz w:val="24"/>
          <w:szCs w:val="24"/>
        </w:rPr>
        <w:t>1,392.40</w:t>
      </w:r>
      <w:r w:rsidRPr="00861EF4">
        <w:rPr>
          <w:sz w:val="24"/>
          <w:szCs w:val="24"/>
        </w:rPr>
        <w:t>.</w:t>
      </w:r>
    </w:p>
    <w:p w:rsidR="007C5627" w:rsidRPr="00861EF4" w:rsidRDefault="007C5627"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3.</w:t>
      </w:r>
      <w:r w:rsidRPr="00861EF4">
        <w:rPr>
          <w:sz w:val="24"/>
          <w:szCs w:val="24"/>
        </w:rPr>
        <w:tab/>
        <w:t xml:space="preserve">That </w:t>
      </w:r>
      <w:r w:rsidR="00783C99" w:rsidRPr="00861EF4">
        <w:rPr>
          <w:sz w:val="24"/>
          <w:szCs w:val="24"/>
        </w:rPr>
        <w:t>the Complainants</w:t>
      </w:r>
      <w:r w:rsidRPr="00861EF4">
        <w:rPr>
          <w:sz w:val="24"/>
          <w:szCs w:val="24"/>
        </w:rPr>
        <w:t xml:space="preserve"> shall make monthly payments consisting of </w:t>
      </w:r>
      <w:r w:rsidR="00783C99" w:rsidRPr="00861EF4">
        <w:rPr>
          <w:sz w:val="24"/>
          <w:szCs w:val="24"/>
        </w:rPr>
        <w:t>t</w:t>
      </w:r>
      <w:r w:rsidRPr="00861EF4">
        <w:rPr>
          <w:sz w:val="24"/>
          <w:szCs w:val="24"/>
        </w:rPr>
        <w:t>he</w:t>
      </w:r>
      <w:r w:rsidR="00783C99" w:rsidRPr="00861EF4">
        <w:rPr>
          <w:sz w:val="24"/>
          <w:szCs w:val="24"/>
        </w:rPr>
        <w:t>i</w:t>
      </w:r>
      <w:r w:rsidRPr="00861EF4">
        <w:rPr>
          <w:sz w:val="24"/>
          <w:szCs w:val="24"/>
        </w:rPr>
        <w:t xml:space="preserve">r current budget bill plus </w:t>
      </w:r>
      <w:r w:rsidR="00305794" w:rsidRPr="00861EF4">
        <w:rPr>
          <w:sz w:val="24"/>
          <w:szCs w:val="24"/>
        </w:rPr>
        <w:t>one sixtieth (1/60)</w:t>
      </w:r>
      <w:r w:rsidRPr="00861EF4">
        <w:rPr>
          <w:sz w:val="24"/>
          <w:szCs w:val="24"/>
        </w:rPr>
        <w:t xml:space="preserve"> of</w:t>
      </w:r>
      <w:r w:rsidR="006814F5">
        <w:rPr>
          <w:sz w:val="24"/>
          <w:szCs w:val="24"/>
        </w:rPr>
        <w:t xml:space="preserve"> their non-CAP Program arrearage</w:t>
      </w:r>
      <w:r w:rsidRPr="00861EF4">
        <w:rPr>
          <w:sz w:val="24"/>
          <w:szCs w:val="24"/>
        </w:rPr>
        <w:t>, beginning with the first billing due date following the entry of a final Commission Order in this case.</w:t>
      </w:r>
    </w:p>
    <w:p w:rsidR="007C5627" w:rsidRPr="00861EF4" w:rsidRDefault="007C5627" w:rsidP="00861EF4">
      <w:pPr>
        <w:spacing w:line="360" w:lineRule="auto"/>
        <w:ind w:firstLine="1440"/>
        <w:rPr>
          <w:sz w:val="24"/>
          <w:szCs w:val="24"/>
        </w:rPr>
      </w:pPr>
    </w:p>
    <w:p w:rsidR="007C5627" w:rsidRDefault="007C5627" w:rsidP="005F23B9">
      <w:pPr>
        <w:spacing w:line="360" w:lineRule="auto"/>
        <w:ind w:firstLine="1440"/>
        <w:rPr>
          <w:sz w:val="24"/>
          <w:szCs w:val="24"/>
        </w:rPr>
      </w:pPr>
      <w:r w:rsidRPr="00861EF4">
        <w:rPr>
          <w:sz w:val="24"/>
          <w:szCs w:val="24"/>
        </w:rPr>
        <w:t>4.</w:t>
      </w:r>
      <w:r w:rsidRPr="00861EF4">
        <w:rPr>
          <w:sz w:val="24"/>
          <w:szCs w:val="24"/>
        </w:rPr>
        <w:tab/>
        <w:t xml:space="preserve">That as long as </w:t>
      </w:r>
      <w:r w:rsidR="00783C99" w:rsidRPr="00861EF4">
        <w:rPr>
          <w:sz w:val="24"/>
          <w:szCs w:val="24"/>
        </w:rPr>
        <w:t>Mr. and Mrs. Silvestri</w:t>
      </w:r>
      <w:r w:rsidRPr="00861EF4">
        <w:rPr>
          <w:sz w:val="24"/>
          <w:szCs w:val="24"/>
        </w:rPr>
        <w:t xml:space="preserve"> keeps the payment schedule stated in this order, PECO Energy Company shall not suspend or terminate </w:t>
      </w:r>
      <w:r w:rsidR="00783C99" w:rsidRPr="00861EF4">
        <w:rPr>
          <w:sz w:val="24"/>
          <w:szCs w:val="24"/>
        </w:rPr>
        <w:t>their</w:t>
      </w:r>
      <w:r w:rsidRPr="00861EF4">
        <w:rPr>
          <w:sz w:val="24"/>
          <w:szCs w:val="24"/>
        </w:rPr>
        <w:t xml:space="preserve"> utility service except for valid safety or emergency reasons or assess late payments or finance charges against </w:t>
      </w:r>
      <w:r w:rsidR="0046646D">
        <w:rPr>
          <w:sz w:val="24"/>
          <w:szCs w:val="24"/>
        </w:rPr>
        <w:t>their</w:t>
      </w:r>
      <w:r w:rsidRPr="00861EF4">
        <w:rPr>
          <w:sz w:val="24"/>
          <w:szCs w:val="24"/>
        </w:rPr>
        <w:t xml:space="preserve"> account.</w:t>
      </w:r>
    </w:p>
    <w:p w:rsidR="005F23B9" w:rsidRDefault="005F23B9" w:rsidP="005F23B9">
      <w:pPr>
        <w:spacing w:line="360" w:lineRule="auto"/>
        <w:ind w:firstLine="1440"/>
        <w:rPr>
          <w:sz w:val="24"/>
          <w:szCs w:val="24"/>
        </w:rPr>
      </w:pPr>
      <w:r>
        <w:rPr>
          <w:sz w:val="24"/>
          <w:szCs w:val="24"/>
        </w:rPr>
        <w:br w:type="page"/>
      </w:r>
    </w:p>
    <w:p w:rsidR="00175D2B" w:rsidRPr="00861EF4" w:rsidRDefault="006814F5" w:rsidP="00861EF4">
      <w:pPr>
        <w:spacing w:line="360" w:lineRule="auto"/>
        <w:ind w:firstLine="1440"/>
        <w:rPr>
          <w:sz w:val="24"/>
          <w:szCs w:val="24"/>
        </w:rPr>
      </w:pPr>
      <w:r>
        <w:rPr>
          <w:sz w:val="24"/>
          <w:szCs w:val="24"/>
        </w:rPr>
        <w:t>5</w:t>
      </w:r>
      <w:r w:rsidR="007C5627" w:rsidRPr="00861EF4">
        <w:rPr>
          <w:sz w:val="24"/>
          <w:szCs w:val="24"/>
        </w:rPr>
        <w:t>.</w:t>
      </w:r>
      <w:r w:rsidR="007C5627" w:rsidRPr="00861EF4">
        <w:rPr>
          <w:sz w:val="24"/>
          <w:szCs w:val="24"/>
        </w:rPr>
        <w:tab/>
        <w:t xml:space="preserve">That, if </w:t>
      </w:r>
      <w:r w:rsidR="00783C99" w:rsidRPr="00861EF4">
        <w:rPr>
          <w:sz w:val="24"/>
          <w:szCs w:val="24"/>
        </w:rPr>
        <w:t>Mr. and Mrs. Silvestri</w:t>
      </w:r>
      <w:r w:rsidR="007C5627" w:rsidRPr="00861EF4">
        <w:rPr>
          <w:sz w:val="24"/>
          <w:szCs w:val="24"/>
        </w:rPr>
        <w:t xml:space="preserve"> do not keep the payment schedule stated in this order, PECO Energy Company is authorized to suspend or terminate </w:t>
      </w:r>
      <w:r w:rsidR="00783C99" w:rsidRPr="00861EF4">
        <w:rPr>
          <w:sz w:val="24"/>
          <w:szCs w:val="24"/>
        </w:rPr>
        <w:t>their</w:t>
      </w:r>
      <w:r w:rsidR="007C5627" w:rsidRPr="00861EF4">
        <w:rPr>
          <w:sz w:val="24"/>
          <w:szCs w:val="24"/>
        </w:rPr>
        <w:t xml:space="preserve"> utility service in accordance with the Commission’s statute and regulations.</w:t>
      </w:r>
    </w:p>
    <w:p w:rsidR="00175D2B" w:rsidRPr="00861EF4" w:rsidRDefault="00175D2B" w:rsidP="00861EF4">
      <w:pPr>
        <w:spacing w:line="360" w:lineRule="auto"/>
        <w:ind w:firstLine="1440"/>
        <w:rPr>
          <w:sz w:val="24"/>
          <w:szCs w:val="24"/>
        </w:rPr>
      </w:pPr>
    </w:p>
    <w:p w:rsidR="007C5627" w:rsidRPr="00861EF4" w:rsidRDefault="007C5627" w:rsidP="00861EF4">
      <w:pPr>
        <w:spacing w:line="360" w:lineRule="auto"/>
        <w:ind w:firstLine="1440"/>
        <w:rPr>
          <w:sz w:val="24"/>
          <w:szCs w:val="24"/>
        </w:rPr>
      </w:pPr>
      <w:r w:rsidRPr="00861EF4">
        <w:rPr>
          <w:sz w:val="24"/>
          <w:szCs w:val="24"/>
        </w:rPr>
        <w:t>6.</w:t>
      </w:r>
      <w:r w:rsidRPr="00861EF4">
        <w:rPr>
          <w:sz w:val="24"/>
          <w:szCs w:val="24"/>
        </w:rPr>
        <w:tab/>
        <w:t>That the record at Docket No. C-2010-2</w:t>
      </w:r>
      <w:r w:rsidR="00783C99" w:rsidRPr="00861EF4">
        <w:rPr>
          <w:sz w:val="24"/>
          <w:szCs w:val="24"/>
        </w:rPr>
        <w:t>179782</w:t>
      </w:r>
      <w:r w:rsidRPr="00861EF4">
        <w:rPr>
          <w:sz w:val="24"/>
          <w:szCs w:val="24"/>
        </w:rPr>
        <w:t xml:space="preserve"> is marked closed.</w:t>
      </w:r>
    </w:p>
    <w:p w:rsidR="000A4F1B" w:rsidRPr="00861EF4" w:rsidRDefault="000A4F1B" w:rsidP="00861EF4">
      <w:pPr>
        <w:spacing w:line="360" w:lineRule="auto"/>
        <w:ind w:firstLine="720"/>
        <w:rPr>
          <w:sz w:val="24"/>
          <w:szCs w:val="24"/>
        </w:rPr>
      </w:pPr>
    </w:p>
    <w:p w:rsidR="000A4F1B" w:rsidRPr="00861EF4" w:rsidRDefault="000A4F1B" w:rsidP="00861EF4">
      <w:pPr>
        <w:spacing w:line="360" w:lineRule="auto"/>
        <w:ind w:firstLine="720"/>
        <w:rPr>
          <w:sz w:val="24"/>
          <w:szCs w:val="24"/>
        </w:rPr>
      </w:pPr>
    </w:p>
    <w:p w:rsidR="000A4F1B" w:rsidRPr="00861EF4" w:rsidRDefault="000A4F1B" w:rsidP="00861EF4">
      <w:pPr>
        <w:rPr>
          <w:sz w:val="24"/>
          <w:szCs w:val="24"/>
        </w:rPr>
      </w:pPr>
      <w:r w:rsidRPr="00861EF4">
        <w:rPr>
          <w:sz w:val="24"/>
          <w:szCs w:val="24"/>
        </w:rPr>
        <w:t>Dated:</w:t>
      </w:r>
      <w:r w:rsidRPr="00861EF4">
        <w:rPr>
          <w:sz w:val="24"/>
          <w:szCs w:val="24"/>
        </w:rPr>
        <w:tab/>
      </w:r>
      <w:r w:rsidR="0046646D" w:rsidRPr="0046646D">
        <w:rPr>
          <w:sz w:val="24"/>
          <w:szCs w:val="24"/>
          <w:u w:val="single"/>
        </w:rPr>
        <w:t xml:space="preserve">April </w:t>
      </w:r>
      <w:r w:rsidR="006814F5">
        <w:rPr>
          <w:sz w:val="24"/>
          <w:szCs w:val="24"/>
          <w:u w:val="single"/>
        </w:rPr>
        <w:t>23</w:t>
      </w:r>
      <w:r w:rsidR="00F2675E" w:rsidRPr="00F2675E">
        <w:rPr>
          <w:sz w:val="24"/>
          <w:szCs w:val="24"/>
          <w:u w:val="single"/>
        </w:rPr>
        <w:t>,</w:t>
      </w:r>
      <w:r w:rsidR="00F2675E">
        <w:rPr>
          <w:sz w:val="24"/>
          <w:szCs w:val="24"/>
          <w:u w:val="single"/>
        </w:rPr>
        <w:t xml:space="preserve"> </w:t>
      </w:r>
      <w:r w:rsidR="00F2675E" w:rsidRPr="00F2675E">
        <w:rPr>
          <w:sz w:val="24"/>
          <w:szCs w:val="24"/>
          <w:u w:val="single"/>
        </w:rPr>
        <w:t>2012</w:t>
      </w:r>
      <w:r w:rsidRPr="00861EF4">
        <w:rPr>
          <w:sz w:val="24"/>
          <w:szCs w:val="24"/>
        </w:rPr>
        <w:tab/>
      </w:r>
      <w:r w:rsidRPr="00861EF4">
        <w:rPr>
          <w:sz w:val="24"/>
          <w:szCs w:val="24"/>
        </w:rPr>
        <w:tab/>
      </w:r>
      <w:r w:rsidRPr="00861EF4">
        <w:rPr>
          <w:sz w:val="24"/>
          <w:szCs w:val="24"/>
        </w:rPr>
        <w:tab/>
      </w:r>
      <w:r w:rsidRPr="00861EF4">
        <w:rPr>
          <w:sz w:val="24"/>
          <w:szCs w:val="24"/>
        </w:rPr>
        <w:tab/>
        <w:t>_______________________________</w:t>
      </w:r>
    </w:p>
    <w:p w:rsidR="000A4F1B" w:rsidRPr="00861EF4" w:rsidRDefault="000A4F1B" w:rsidP="00861EF4">
      <w:pPr>
        <w:rPr>
          <w:sz w:val="24"/>
          <w:szCs w:val="24"/>
        </w:rPr>
      </w:pP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00EA2C12" w:rsidRPr="00861EF4">
        <w:rPr>
          <w:sz w:val="24"/>
          <w:szCs w:val="24"/>
        </w:rPr>
        <w:t>David A. Alexander</w:t>
      </w:r>
    </w:p>
    <w:p w:rsidR="000A4F1B" w:rsidRPr="00861EF4" w:rsidRDefault="000A4F1B" w:rsidP="00861EF4">
      <w:pPr>
        <w:rPr>
          <w:sz w:val="24"/>
          <w:szCs w:val="24"/>
        </w:rPr>
      </w:pP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Pr="00861EF4">
        <w:rPr>
          <w:sz w:val="24"/>
          <w:szCs w:val="24"/>
        </w:rPr>
        <w:tab/>
      </w:r>
      <w:r w:rsidR="00EA2C12" w:rsidRPr="00861EF4">
        <w:rPr>
          <w:sz w:val="24"/>
          <w:szCs w:val="24"/>
        </w:rPr>
        <w:t>Special Agent</w:t>
      </w:r>
      <w:r w:rsidRPr="00861EF4">
        <w:rPr>
          <w:sz w:val="24"/>
          <w:szCs w:val="24"/>
        </w:rPr>
        <w:tab/>
      </w:r>
    </w:p>
    <w:p w:rsidR="00737D6D" w:rsidRPr="00861EF4" w:rsidRDefault="00737D6D" w:rsidP="00861EF4">
      <w:pPr>
        <w:rPr>
          <w:sz w:val="24"/>
          <w:szCs w:val="24"/>
        </w:rPr>
      </w:pPr>
    </w:p>
    <w:sectPr w:rsidR="00737D6D" w:rsidRPr="00861EF4" w:rsidSect="00B52253">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8F" w:rsidRDefault="006E5D8F" w:rsidP="000A4F1B">
      <w:r>
        <w:separator/>
      </w:r>
    </w:p>
  </w:endnote>
  <w:endnote w:type="continuationSeparator" w:id="0">
    <w:p w:rsidR="006E5D8F" w:rsidRDefault="006E5D8F" w:rsidP="000A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53" w:rsidRDefault="00757294" w:rsidP="00B52253">
    <w:pPr>
      <w:pStyle w:val="Footer"/>
      <w:framePr w:wrap="around" w:vAnchor="text" w:hAnchor="margin" w:xAlign="center" w:y="1"/>
      <w:rPr>
        <w:rStyle w:val="PageNumber"/>
      </w:rPr>
    </w:pPr>
    <w:r>
      <w:rPr>
        <w:rStyle w:val="PageNumber"/>
      </w:rPr>
      <w:fldChar w:fldCharType="begin"/>
    </w:r>
    <w:r w:rsidR="00B52253">
      <w:rPr>
        <w:rStyle w:val="PageNumber"/>
      </w:rPr>
      <w:instrText xml:space="preserve">PAGE  </w:instrText>
    </w:r>
    <w:r>
      <w:rPr>
        <w:rStyle w:val="PageNumber"/>
      </w:rPr>
      <w:fldChar w:fldCharType="end"/>
    </w:r>
  </w:p>
  <w:p w:rsidR="00B52253" w:rsidRDefault="00B522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2253" w:rsidRPr="00B75C87" w:rsidRDefault="00757294" w:rsidP="00B52253">
    <w:pPr>
      <w:pStyle w:val="Footer"/>
      <w:framePr w:wrap="around" w:vAnchor="text" w:hAnchor="margin" w:xAlign="center" w:y="1"/>
      <w:rPr>
        <w:rStyle w:val="PageNumber"/>
        <w:sz w:val="20"/>
        <w:szCs w:val="20"/>
      </w:rPr>
    </w:pPr>
    <w:r w:rsidRPr="00B75C87">
      <w:rPr>
        <w:rStyle w:val="PageNumber"/>
        <w:sz w:val="20"/>
        <w:szCs w:val="20"/>
      </w:rPr>
      <w:fldChar w:fldCharType="begin"/>
    </w:r>
    <w:r w:rsidR="00B52253" w:rsidRPr="00B75C87">
      <w:rPr>
        <w:rStyle w:val="PageNumber"/>
        <w:sz w:val="20"/>
        <w:szCs w:val="20"/>
      </w:rPr>
      <w:instrText xml:space="preserve">PAGE  </w:instrText>
    </w:r>
    <w:r w:rsidRPr="00B75C87">
      <w:rPr>
        <w:rStyle w:val="PageNumber"/>
        <w:sz w:val="20"/>
        <w:szCs w:val="20"/>
      </w:rPr>
      <w:fldChar w:fldCharType="separate"/>
    </w:r>
    <w:r w:rsidR="00671168">
      <w:rPr>
        <w:rStyle w:val="PageNumber"/>
        <w:noProof/>
        <w:sz w:val="20"/>
        <w:szCs w:val="20"/>
      </w:rPr>
      <w:t>12</w:t>
    </w:r>
    <w:r w:rsidRPr="00B75C87">
      <w:rPr>
        <w:rStyle w:val="PageNumber"/>
        <w:sz w:val="20"/>
        <w:szCs w:val="20"/>
      </w:rPr>
      <w:fldChar w:fldCharType="end"/>
    </w:r>
  </w:p>
  <w:p w:rsidR="00B52253" w:rsidRDefault="00B52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8F" w:rsidRDefault="006E5D8F" w:rsidP="000A4F1B">
      <w:r>
        <w:separator/>
      </w:r>
    </w:p>
  </w:footnote>
  <w:footnote w:type="continuationSeparator" w:id="0">
    <w:p w:rsidR="006E5D8F" w:rsidRDefault="006E5D8F" w:rsidP="000A4F1B">
      <w:r>
        <w:continuationSeparator/>
      </w:r>
    </w:p>
  </w:footnote>
  <w:footnote w:id="1">
    <w:p w:rsidR="00B52253" w:rsidRDefault="00B52253">
      <w:pPr>
        <w:pStyle w:val="FootnoteText"/>
      </w:pPr>
      <w:r>
        <w:rPr>
          <w:rStyle w:val="FootnoteReference"/>
        </w:rPr>
        <w:footnoteRef/>
      </w:r>
      <w:r>
        <w:t xml:space="preserve"> </w:t>
      </w:r>
      <w:r>
        <w:tab/>
        <w:t xml:space="preserve">The attached </w:t>
      </w:r>
      <w:r w:rsidR="009943E1">
        <w:t xml:space="preserve">July 28, 2010 </w:t>
      </w:r>
      <w:r>
        <w:t>letter referenced another formal Complaint the Complainants had filed against another utility at Docket No. C-2010-2174497.</w:t>
      </w:r>
    </w:p>
  </w:footnote>
  <w:footnote w:id="2">
    <w:p w:rsidR="001D549A" w:rsidRDefault="001D549A" w:rsidP="001D549A">
      <w:pPr>
        <w:pStyle w:val="FootnoteText"/>
      </w:pPr>
      <w:r>
        <w:rPr>
          <w:rStyle w:val="FootnoteReference"/>
        </w:rPr>
        <w:footnoteRef/>
      </w:r>
      <w:r>
        <w:t xml:space="preserve"> </w:t>
      </w:r>
      <w:r>
        <w:tab/>
        <w:t xml:space="preserve">The request for a continuation was for either a new time of the scheduled hearing or a new hearing date.  </w:t>
      </w:r>
    </w:p>
  </w:footnote>
  <w:footnote w:id="3">
    <w:p w:rsidR="00B52253" w:rsidRDefault="00B52253">
      <w:pPr>
        <w:pStyle w:val="FootnoteText"/>
      </w:pPr>
      <w:r>
        <w:rPr>
          <w:rStyle w:val="FootnoteReference"/>
        </w:rPr>
        <w:footnoteRef/>
      </w:r>
      <w:r>
        <w:t xml:space="preserve"> </w:t>
      </w:r>
      <w:r>
        <w:tab/>
        <w:t>To date no Objection has been filed by the Complainant to this exhibit.</w:t>
      </w:r>
    </w:p>
  </w:footnote>
  <w:footnote w:id="4">
    <w:p w:rsidR="00352EEF" w:rsidRPr="003D491E" w:rsidRDefault="00352EEF">
      <w:pPr>
        <w:pStyle w:val="FootnoteText"/>
      </w:pPr>
      <w:r>
        <w:rPr>
          <w:rStyle w:val="FootnoteReference"/>
        </w:rPr>
        <w:footnoteRef/>
      </w:r>
      <w:r>
        <w:t xml:space="preserve"> </w:t>
      </w:r>
      <w:r>
        <w:tab/>
        <w:t>According to PECO Ex. 6, Complainants state “We experienced fraudulent activity on many a</w:t>
      </w:r>
      <w:r w:rsidR="00AD3A86">
        <w:t>c</w:t>
      </w:r>
      <w:r>
        <w:t xml:space="preserve">cts, so we question the validity of our (sic) Peco bill.  </w:t>
      </w:r>
      <w:r w:rsidRPr="003D491E">
        <w:rPr>
          <w:b/>
          <w:u w:val="single"/>
        </w:rPr>
        <w:t>Subsequently my wife and I are no longer disputing the amount of the bill, but are requesting a reasonable payment arrangement.”</w:t>
      </w:r>
      <w:r w:rsidR="003D491E" w:rsidRPr="003D491E">
        <w:t xml:space="preserve"> </w:t>
      </w:r>
      <w:r w:rsidR="003D491E">
        <w:t>(Emphasis added)</w:t>
      </w:r>
    </w:p>
  </w:footnote>
  <w:footnote w:id="5">
    <w:p w:rsidR="007C5627" w:rsidRDefault="007C5627" w:rsidP="007C5627">
      <w:pPr>
        <w:pStyle w:val="FootnoteText"/>
      </w:pPr>
      <w:r>
        <w:rPr>
          <w:rStyle w:val="FootnoteReference"/>
        </w:rPr>
        <w:footnoteRef/>
      </w:r>
      <w:r>
        <w:t xml:space="preserve">  $</w:t>
      </w:r>
      <w:r w:rsidR="001727A8">
        <w:t xml:space="preserve">1,700.00 </w:t>
      </w:r>
      <w:r>
        <w:t xml:space="preserve">x </w:t>
      </w:r>
      <w:r w:rsidR="001727A8">
        <w:t>26</w:t>
      </w:r>
      <w:r>
        <w:t xml:space="preserve"> weeks a year = $4</w:t>
      </w:r>
      <w:r w:rsidR="001727A8">
        <w:t>4</w:t>
      </w:r>
      <w:r>
        <w:t>,</w:t>
      </w:r>
      <w:r w:rsidR="001727A8">
        <w:t>200</w:t>
      </w:r>
      <w:r>
        <w:t xml:space="preserve">. </w:t>
      </w:r>
    </w:p>
    <w:p w:rsidR="007C5627" w:rsidRDefault="007C5627" w:rsidP="007C5627">
      <w:pPr>
        <w:pStyle w:val="FootnoteText"/>
      </w:pPr>
    </w:p>
  </w:footnote>
  <w:footnote w:id="6">
    <w:p w:rsidR="007C5627" w:rsidRDefault="007C5627" w:rsidP="007C5627">
      <w:pPr>
        <w:pStyle w:val="FootnoteText"/>
      </w:pPr>
      <w:r>
        <w:rPr>
          <w:rStyle w:val="FootnoteReference"/>
        </w:rPr>
        <w:footnoteRef/>
      </w:r>
      <w:r>
        <w:t xml:space="preserve">  </w:t>
      </w:r>
      <w:r w:rsidRPr="00E065C6">
        <w:t>Current arrearage of $</w:t>
      </w:r>
      <w:r w:rsidR="001D2227">
        <w:t>4,297.41-</w:t>
      </w:r>
      <w:r w:rsidR="00557323">
        <w:t>$</w:t>
      </w:r>
      <w:r w:rsidR="001D2227">
        <w:t>1</w:t>
      </w:r>
      <w:r w:rsidR="00557323">
        <w:t>,</w:t>
      </w:r>
      <w:r w:rsidR="001D2227">
        <w:t>392.40</w:t>
      </w:r>
      <w:r w:rsidRPr="00E065C6">
        <w:t xml:space="preserve"> </w:t>
      </w:r>
      <w:r w:rsidR="00557323">
        <w:t>(</w:t>
      </w:r>
      <w:r w:rsidRPr="00E065C6">
        <w:t>CAP arrearage</w:t>
      </w:r>
      <w:r w:rsidR="00557323">
        <w:t>) = $2,905.01</w:t>
      </w:r>
      <w:r w:rsidRPr="00E065C6">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1B"/>
    <w:rsid w:val="000046AB"/>
    <w:rsid w:val="00005967"/>
    <w:rsid w:val="0000790F"/>
    <w:rsid w:val="00017F72"/>
    <w:rsid w:val="00021785"/>
    <w:rsid w:val="00021AEB"/>
    <w:rsid w:val="000300B4"/>
    <w:rsid w:val="00043472"/>
    <w:rsid w:val="00043AB6"/>
    <w:rsid w:val="00046A80"/>
    <w:rsid w:val="00050502"/>
    <w:rsid w:val="00051137"/>
    <w:rsid w:val="000570CA"/>
    <w:rsid w:val="00060D0C"/>
    <w:rsid w:val="000638FE"/>
    <w:rsid w:val="00075C7D"/>
    <w:rsid w:val="00080EDD"/>
    <w:rsid w:val="00081C08"/>
    <w:rsid w:val="0008310A"/>
    <w:rsid w:val="000976EC"/>
    <w:rsid w:val="000A07F0"/>
    <w:rsid w:val="000A40A4"/>
    <w:rsid w:val="000A4F1B"/>
    <w:rsid w:val="000A613E"/>
    <w:rsid w:val="000D132B"/>
    <w:rsid w:val="000D513F"/>
    <w:rsid w:val="000E14D1"/>
    <w:rsid w:val="000E175D"/>
    <w:rsid w:val="000E3246"/>
    <w:rsid w:val="000E3D3D"/>
    <w:rsid w:val="000E4B38"/>
    <w:rsid w:val="000E59EF"/>
    <w:rsid w:val="000E63D3"/>
    <w:rsid w:val="000E78F0"/>
    <w:rsid w:val="000E7C21"/>
    <w:rsid w:val="000E7D13"/>
    <w:rsid w:val="000F4581"/>
    <w:rsid w:val="00105EAB"/>
    <w:rsid w:val="00114C28"/>
    <w:rsid w:val="00123277"/>
    <w:rsid w:val="0014699B"/>
    <w:rsid w:val="00146E3C"/>
    <w:rsid w:val="00147A0F"/>
    <w:rsid w:val="00150B47"/>
    <w:rsid w:val="00153302"/>
    <w:rsid w:val="001665C9"/>
    <w:rsid w:val="001727A8"/>
    <w:rsid w:val="00175D2B"/>
    <w:rsid w:val="00180B04"/>
    <w:rsid w:val="00185631"/>
    <w:rsid w:val="001A7E7B"/>
    <w:rsid w:val="001C3770"/>
    <w:rsid w:val="001C4163"/>
    <w:rsid w:val="001C67B0"/>
    <w:rsid w:val="001D0537"/>
    <w:rsid w:val="001D2227"/>
    <w:rsid w:val="001D30E4"/>
    <w:rsid w:val="001D549A"/>
    <w:rsid w:val="001D770A"/>
    <w:rsid w:val="001E17AC"/>
    <w:rsid w:val="001E5809"/>
    <w:rsid w:val="001E7231"/>
    <w:rsid w:val="001F05A9"/>
    <w:rsid w:val="001F1DEC"/>
    <w:rsid w:val="001F3E79"/>
    <w:rsid w:val="001F462B"/>
    <w:rsid w:val="001F49CB"/>
    <w:rsid w:val="00200E4F"/>
    <w:rsid w:val="00202A44"/>
    <w:rsid w:val="00215951"/>
    <w:rsid w:val="00216446"/>
    <w:rsid w:val="00220A88"/>
    <w:rsid w:val="00230503"/>
    <w:rsid w:val="00232CE3"/>
    <w:rsid w:val="002345DD"/>
    <w:rsid w:val="002360F6"/>
    <w:rsid w:val="00236ECD"/>
    <w:rsid w:val="00241A4C"/>
    <w:rsid w:val="00247BB6"/>
    <w:rsid w:val="00252D4F"/>
    <w:rsid w:val="002613A2"/>
    <w:rsid w:val="002663D4"/>
    <w:rsid w:val="00267437"/>
    <w:rsid w:val="00272EAA"/>
    <w:rsid w:val="00274FC0"/>
    <w:rsid w:val="00276AB7"/>
    <w:rsid w:val="00284BB8"/>
    <w:rsid w:val="0028624E"/>
    <w:rsid w:val="0029134B"/>
    <w:rsid w:val="002960A9"/>
    <w:rsid w:val="002A4AE4"/>
    <w:rsid w:val="002A4D14"/>
    <w:rsid w:val="002B25F8"/>
    <w:rsid w:val="002B5DEE"/>
    <w:rsid w:val="002B6BCF"/>
    <w:rsid w:val="002C165A"/>
    <w:rsid w:val="002D178A"/>
    <w:rsid w:val="002D26FB"/>
    <w:rsid w:val="002D352E"/>
    <w:rsid w:val="002D47D1"/>
    <w:rsid w:val="002E0BCB"/>
    <w:rsid w:val="002E47B7"/>
    <w:rsid w:val="002E51F3"/>
    <w:rsid w:val="002E71D1"/>
    <w:rsid w:val="002F07C1"/>
    <w:rsid w:val="002F2FFE"/>
    <w:rsid w:val="002F36D6"/>
    <w:rsid w:val="002F3F48"/>
    <w:rsid w:val="002F6A41"/>
    <w:rsid w:val="002F6ADB"/>
    <w:rsid w:val="00304789"/>
    <w:rsid w:val="00305794"/>
    <w:rsid w:val="00306D32"/>
    <w:rsid w:val="00310116"/>
    <w:rsid w:val="003103AC"/>
    <w:rsid w:val="003111E6"/>
    <w:rsid w:val="00314AF9"/>
    <w:rsid w:val="00333CBC"/>
    <w:rsid w:val="00352EEF"/>
    <w:rsid w:val="00364F77"/>
    <w:rsid w:val="003718D2"/>
    <w:rsid w:val="003775A8"/>
    <w:rsid w:val="003819F9"/>
    <w:rsid w:val="003846F3"/>
    <w:rsid w:val="00385E44"/>
    <w:rsid w:val="00387D38"/>
    <w:rsid w:val="00387D97"/>
    <w:rsid w:val="0039367F"/>
    <w:rsid w:val="00395FD0"/>
    <w:rsid w:val="00396E48"/>
    <w:rsid w:val="003B0615"/>
    <w:rsid w:val="003C2D33"/>
    <w:rsid w:val="003D177B"/>
    <w:rsid w:val="003D491E"/>
    <w:rsid w:val="003D5EC0"/>
    <w:rsid w:val="003D7440"/>
    <w:rsid w:val="003E07FB"/>
    <w:rsid w:val="003E74A9"/>
    <w:rsid w:val="003F0092"/>
    <w:rsid w:val="003F12B1"/>
    <w:rsid w:val="003F18D4"/>
    <w:rsid w:val="003F1E67"/>
    <w:rsid w:val="003F4BD3"/>
    <w:rsid w:val="003F58F9"/>
    <w:rsid w:val="003F5CB3"/>
    <w:rsid w:val="0040306D"/>
    <w:rsid w:val="00406956"/>
    <w:rsid w:val="004102E9"/>
    <w:rsid w:val="0041238E"/>
    <w:rsid w:val="00412631"/>
    <w:rsid w:val="0042561C"/>
    <w:rsid w:val="004504AA"/>
    <w:rsid w:val="00452435"/>
    <w:rsid w:val="00454577"/>
    <w:rsid w:val="00457239"/>
    <w:rsid w:val="00457264"/>
    <w:rsid w:val="0046646D"/>
    <w:rsid w:val="00467492"/>
    <w:rsid w:val="00474877"/>
    <w:rsid w:val="00475268"/>
    <w:rsid w:val="00481F56"/>
    <w:rsid w:val="00482FD3"/>
    <w:rsid w:val="004A0015"/>
    <w:rsid w:val="004A2EB7"/>
    <w:rsid w:val="004A358B"/>
    <w:rsid w:val="004B76FA"/>
    <w:rsid w:val="004C196D"/>
    <w:rsid w:val="004D144D"/>
    <w:rsid w:val="004D72C8"/>
    <w:rsid w:val="004D7EE0"/>
    <w:rsid w:val="004E2C5E"/>
    <w:rsid w:val="004E7E1E"/>
    <w:rsid w:val="004F5465"/>
    <w:rsid w:val="004F574B"/>
    <w:rsid w:val="00504E6D"/>
    <w:rsid w:val="00507A81"/>
    <w:rsid w:val="0051237D"/>
    <w:rsid w:val="00520827"/>
    <w:rsid w:val="00527867"/>
    <w:rsid w:val="0053156F"/>
    <w:rsid w:val="0053446C"/>
    <w:rsid w:val="00534CB5"/>
    <w:rsid w:val="00537123"/>
    <w:rsid w:val="00537E63"/>
    <w:rsid w:val="005402EE"/>
    <w:rsid w:val="00545C90"/>
    <w:rsid w:val="005466D5"/>
    <w:rsid w:val="00547040"/>
    <w:rsid w:val="00557323"/>
    <w:rsid w:val="00561E2D"/>
    <w:rsid w:val="0056363B"/>
    <w:rsid w:val="0056722C"/>
    <w:rsid w:val="00570A6E"/>
    <w:rsid w:val="00582624"/>
    <w:rsid w:val="00582A0E"/>
    <w:rsid w:val="00584838"/>
    <w:rsid w:val="00585A5E"/>
    <w:rsid w:val="00587ED1"/>
    <w:rsid w:val="00590094"/>
    <w:rsid w:val="00595F2A"/>
    <w:rsid w:val="005A27AB"/>
    <w:rsid w:val="005A3D11"/>
    <w:rsid w:val="005B7EED"/>
    <w:rsid w:val="005D7A76"/>
    <w:rsid w:val="005F23B9"/>
    <w:rsid w:val="005F5B53"/>
    <w:rsid w:val="005F5EA1"/>
    <w:rsid w:val="00600385"/>
    <w:rsid w:val="006018E2"/>
    <w:rsid w:val="00603425"/>
    <w:rsid w:val="00607764"/>
    <w:rsid w:val="006123CB"/>
    <w:rsid w:val="00615D9B"/>
    <w:rsid w:val="006239B2"/>
    <w:rsid w:val="00624E63"/>
    <w:rsid w:val="00627E0C"/>
    <w:rsid w:val="006315B8"/>
    <w:rsid w:val="00632D74"/>
    <w:rsid w:val="0063305B"/>
    <w:rsid w:val="00635172"/>
    <w:rsid w:val="00640B50"/>
    <w:rsid w:val="006411EC"/>
    <w:rsid w:val="00644BEC"/>
    <w:rsid w:val="00644DB2"/>
    <w:rsid w:val="00647F69"/>
    <w:rsid w:val="006544D9"/>
    <w:rsid w:val="00655A0F"/>
    <w:rsid w:val="00655D5C"/>
    <w:rsid w:val="006631F9"/>
    <w:rsid w:val="00665A6F"/>
    <w:rsid w:val="00671168"/>
    <w:rsid w:val="006737A8"/>
    <w:rsid w:val="0067766F"/>
    <w:rsid w:val="00680147"/>
    <w:rsid w:val="006814F5"/>
    <w:rsid w:val="00684964"/>
    <w:rsid w:val="00695178"/>
    <w:rsid w:val="006A5258"/>
    <w:rsid w:val="006A67AC"/>
    <w:rsid w:val="006B1EBC"/>
    <w:rsid w:val="006B46C2"/>
    <w:rsid w:val="006B65B9"/>
    <w:rsid w:val="006D0A76"/>
    <w:rsid w:val="006D1022"/>
    <w:rsid w:val="006D3C9B"/>
    <w:rsid w:val="006D6A42"/>
    <w:rsid w:val="006D6D5A"/>
    <w:rsid w:val="006E01B7"/>
    <w:rsid w:val="006E0942"/>
    <w:rsid w:val="006E5D8F"/>
    <w:rsid w:val="006E688C"/>
    <w:rsid w:val="006F1776"/>
    <w:rsid w:val="006F1C6B"/>
    <w:rsid w:val="006F4830"/>
    <w:rsid w:val="006F6C9A"/>
    <w:rsid w:val="007006A1"/>
    <w:rsid w:val="00706851"/>
    <w:rsid w:val="0071369F"/>
    <w:rsid w:val="00714365"/>
    <w:rsid w:val="00722526"/>
    <w:rsid w:val="00722B00"/>
    <w:rsid w:val="00722B0F"/>
    <w:rsid w:val="007234D3"/>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57294"/>
    <w:rsid w:val="007629DE"/>
    <w:rsid w:val="0076529E"/>
    <w:rsid w:val="00765DC4"/>
    <w:rsid w:val="00766BDD"/>
    <w:rsid w:val="00767DCC"/>
    <w:rsid w:val="007716F1"/>
    <w:rsid w:val="00775AD7"/>
    <w:rsid w:val="00775C29"/>
    <w:rsid w:val="007765E1"/>
    <w:rsid w:val="00781955"/>
    <w:rsid w:val="00783C99"/>
    <w:rsid w:val="00786945"/>
    <w:rsid w:val="00792455"/>
    <w:rsid w:val="007929FC"/>
    <w:rsid w:val="007A0763"/>
    <w:rsid w:val="007A1B14"/>
    <w:rsid w:val="007A23AB"/>
    <w:rsid w:val="007A24B5"/>
    <w:rsid w:val="007A5383"/>
    <w:rsid w:val="007C5627"/>
    <w:rsid w:val="007C7D0C"/>
    <w:rsid w:val="007C7F8D"/>
    <w:rsid w:val="007D0C15"/>
    <w:rsid w:val="007D27AD"/>
    <w:rsid w:val="007D3123"/>
    <w:rsid w:val="007D437F"/>
    <w:rsid w:val="007D500A"/>
    <w:rsid w:val="007E1398"/>
    <w:rsid w:val="007E1AE1"/>
    <w:rsid w:val="007E1BE7"/>
    <w:rsid w:val="007E5EC3"/>
    <w:rsid w:val="007F10A0"/>
    <w:rsid w:val="008017CA"/>
    <w:rsid w:val="0080255F"/>
    <w:rsid w:val="008049A9"/>
    <w:rsid w:val="008061BE"/>
    <w:rsid w:val="00814681"/>
    <w:rsid w:val="00814860"/>
    <w:rsid w:val="00814DF4"/>
    <w:rsid w:val="008238CE"/>
    <w:rsid w:val="008241DA"/>
    <w:rsid w:val="00825225"/>
    <w:rsid w:val="00825343"/>
    <w:rsid w:val="00835F30"/>
    <w:rsid w:val="00836890"/>
    <w:rsid w:val="008370E6"/>
    <w:rsid w:val="008414DD"/>
    <w:rsid w:val="008464B0"/>
    <w:rsid w:val="0085045E"/>
    <w:rsid w:val="00856E9F"/>
    <w:rsid w:val="00861EF4"/>
    <w:rsid w:val="00866A5B"/>
    <w:rsid w:val="008741A0"/>
    <w:rsid w:val="00874DB5"/>
    <w:rsid w:val="00885FB3"/>
    <w:rsid w:val="00891191"/>
    <w:rsid w:val="00892612"/>
    <w:rsid w:val="00894C74"/>
    <w:rsid w:val="00895E2B"/>
    <w:rsid w:val="00896715"/>
    <w:rsid w:val="0089718E"/>
    <w:rsid w:val="008A3D1C"/>
    <w:rsid w:val="008A4702"/>
    <w:rsid w:val="008A6825"/>
    <w:rsid w:val="008B432E"/>
    <w:rsid w:val="008B55A6"/>
    <w:rsid w:val="008B6B38"/>
    <w:rsid w:val="008B6F95"/>
    <w:rsid w:val="008C2E83"/>
    <w:rsid w:val="008C3183"/>
    <w:rsid w:val="008C68CD"/>
    <w:rsid w:val="008D7C56"/>
    <w:rsid w:val="008E2572"/>
    <w:rsid w:val="008E528F"/>
    <w:rsid w:val="008F57B4"/>
    <w:rsid w:val="008F5F0B"/>
    <w:rsid w:val="008F66F3"/>
    <w:rsid w:val="009024A1"/>
    <w:rsid w:val="0090266E"/>
    <w:rsid w:val="00916B4B"/>
    <w:rsid w:val="0092124B"/>
    <w:rsid w:val="009213D7"/>
    <w:rsid w:val="0092495A"/>
    <w:rsid w:val="00925867"/>
    <w:rsid w:val="00932B39"/>
    <w:rsid w:val="00936CC1"/>
    <w:rsid w:val="0093717A"/>
    <w:rsid w:val="009450AA"/>
    <w:rsid w:val="0094584B"/>
    <w:rsid w:val="00950569"/>
    <w:rsid w:val="00960B9E"/>
    <w:rsid w:val="00964481"/>
    <w:rsid w:val="0096674D"/>
    <w:rsid w:val="009672CE"/>
    <w:rsid w:val="00973D09"/>
    <w:rsid w:val="00975AC0"/>
    <w:rsid w:val="00982D36"/>
    <w:rsid w:val="00985C48"/>
    <w:rsid w:val="00987D44"/>
    <w:rsid w:val="009925F1"/>
    <w:rsid w:val="009943E1"/>
    <w:rsid w:val="009A14D9"/>
    <w:rsid w:val="009B195B"/>
    <w:rsid w:val="009C07DE"/>
    <w:rsid w:val="009C25D1"/>
    <w:rsid w:val="009C3B4B"/>
    <w:rsid w:val="009C3CBA"/>
    <w:rsid w:val="009D58F4"/>
    <w:rsid w:val="009D6EE1"/>
    <w:rsid w:val="009D7E55"/>
    <w:rsid w:val="009E2AFD"/>
    <w:rsid w:val="009F1005"/>
    <w:rsid w:val="009F348B"/>
    <w:rsid w:val="009F6E56"/>
    <w:rsid w:val="00A01A98"/>
    <w:rsid w:val="00A03FFB"/>
    <w:rsid w:val="00A26F05"/>
    <w:rsid w:val="00A27041"/>
    <w:rsid w:val="00A2763F"/>
    <w:rsid w:val="00A32ECF"/>
    <w:rsid w:val="00A34A62"/>
    <w:rsid w:val="00A35674"/>
    <w:rsid w:val="00A41126"/>
    <w:rsid w:val="00A43E10"/>
    <w:rsid w:val="00A446DD"/>
    <w:rsid w:val="00A50D4C"/>
    <w:rsid w:val="00A543D0"/>
    <w:rsid w:val="00A568BC"/>
    <w:rsid w:val="00A56A3A"/>
    <w:rsid w:val="00A625B5"/>
    <w:rsid w:val="00A65E0D"/>
    <w:rsid w:val="00A7080A"/>
    <w:rsid w:val="00A72E25"/>
    <w:rsid w:val="00A80FF3"/>
    <w:rsid w:val="00A85F39"/>
    <w:rsid w:val="00A9496A"/>
    <w:rsid w:val="00AA1502"/>
    <w:rsid w:val="00AA23A9"/>
    <w:rsid w:val="00AC3905"/>
    <w:rsid w:val="00AC5757"/>
    <w:rsid w:val="00AD0BDF"/>
    <w:rsid w:val="00AD3A86"/>
    <w:rsid w:val="00AD3E4B"/>
    <w:rsid w:val="00AD7991"/>
    <w:rsid w:val="00AF2F24"/>
    <w:rsid w:val="00B019DD"/>
    <w:rsid w:val="00B041E8"/>
    <w:rsid w:val="00B07200"/>
    <w:rsid w:val="00B1211F"/>
    <w:rsid w:val="00B132D6"/>
    <w:rsid w:val="00B13E10"/>
    <w:rsid w:val="00B14D8B"/>
    <w:rsid w:val="00B25C01"/>
    <w:rsid w:val="00B2780D"/>
    <w:rsid w:val="00B31B9C"/>
    <w:rsid w:val="00B32450"/>
    <w:rsid w:val="00B450BD"/>
    <w:rsid w:val="00B47A92"/>
    <w:rsid w:val="00B52253"/>
    <w:rsid w:val="00B545F1"/>
    <w:rsid w:val="00B54C4A"/>
    <w:rsid w:val="00B54D86"/>
    <w:rsid w:val="00B56C0C"/>
    <w:rsid w:val="00B56C7F"/>
    <w:rsid w:val="00B61815"/>
    <w:rsid w:val="00B634BE"/>
    <w:rsid w:val="00B63685"/>
    <w:rsid w:val="00B70D34"/>
    <w:rsid w:val="00B71853"/>
    <w:rsid w:val="00B732C3"/>
    <w:rsid w:val="00B74FC6"/>
    <w:rsid w:val="00B75C87"/>
    <w:rsid w:val="00B81E61"/>
    <w:rsid w:val="00B8514A"/>
    <w:rsid w:val="00B93C73"/>
    <w:rsid w:val="00B9589F"/>
    <w:rsid w:val="00B9684D"/>
    <w:rsid w:val="00BA16BE"/>
    <w:rsid w:val="00BA199F"/>
    <w:rsid w:val="00BA29ED"/>
    <w:rsid w:val="00BA3319"/>
    <w:rsid w:val="00BA55E8"/>
    <w:rsid w:val="00BB266C"/>
    <w:rsid w:val="00BC15AD"/>
    <w:rsid w:val="00BD4468"/>
    <w:rsid w:val="00BD70BF"/>
    <w:rsid w:val="00BD7913"/>
    <w:rsid w:val="00BE3936"/>
    <w:rsid w:val="00BE7DD6"/>
    <w:rsid w:val="00BE7F0F"/>
    <w:rsid w:val="00BF59A0"/>
    <w:rsid w:val="00BF7C2F"/>
    <w:rsid w:val="00C04C53"/>
    <w:rsid w:val="00C07B42"/>
    <w:rsid w:val="00C07E18"/>
    <w:rsid w:val="00C114D9"/>
    <w:rsid w:val="00C11825"/>
    <w:rsid w:val="00C14E3E"/>
    <w:rsid w:val="00C17516"/>
    <w:rsid w:val="00C207E5"/>
    <w:rsid w:val="00C23812"/>
    <w:rsid w:val="00C23F58"/>
    <w:rsid w:val="00C27246"/>
    <w:rsid w:val="00C31774"/>
    <w:rsid w:val="00C45BFF"/>
    <w:rsid w:val="00C46CE9"/>
    <w:rsid w:val="00C47DDD"/>
    <w:rsid w:val="00C51FAF"/>
    <w:rsid w:val="00C62DB3"/>
    <w:rsid w:val="00C66BB0"/>
    <w:rsid w:val="00C70B15"/>
    <w:rsid w:val="00C73C31"/>
    <w:rsid w:val="00C748E0"/>
    <w:rsid w:val="00C86A36"/>
    <w:rsid w:val="00C92A2F"/>
    <w:rsid w:val="00CA054F"/>
    <w:rsid w:val="00CA6DD2"/>
    <w:rsid w:val="00CB7966"/>
    <w:rsid w:val="00CC085F"/>
    <w:rsid w:val="00CC1386"/>
    <w:rsid w:val="00CC4751"/>
    <w:rsid w:val="00CC6AF1"/>
    <w:rsid w:val="00CD7C9A"/>
    <w:rsid w:val="00CE4A0C"/>
    <w:rsid w:val="00CE5047"/>
    <w:rsid w:val="00CF010C"/>
    <w:rsid w:val="00CF046E"/>
    <w:rsid w:val="00CF75AE"/>
    <w:rsid w:val="00D003CF"/>
    <w:rsid w:val="00D00845"/>
    <w:rsid w:val="00D01D86"/>
    <w:rsid w:val="00D12A30"/>
    <w:rsid w:val="00D14776"/>
    <w:rsid w:val="00D21D06"/>
    <w:rsid w:val="00D224E9"/>
    <w:rsid w:val="00D22509"/>
    <w:rsid w:val="00D245CA"/>
    <w:rsid w:val="00D24769"/>
    <w:rsid w:val="00D27983"/>
    <w:rsid w:val="00D32251"/>
    <w:rsid w:val="00D32568"/>
    <w:rsid w:val="00D370DD"/>
    <w:rsid w:val="00D45BF1"/>
    <w:rsid w:val="00D5302C"/>
    <w:rsid w:val="00D63279"/>
    <w:rsid w:val="00D634C3"/>
    <w:rsid w:val="00D7739C"/>
    <w:rsid w:val="00D85E11"/>
    <w:rsid w:val="00D87A68"/>
    <w:rsid w:val="00D963F9"/>
    <w:rsid w:val="00D978EC"/>
    <w:rsid w:val="00DA3DCB"/>
    <w:rsid w:val="00DA54B2"/>
    <w:rsid w:val="00DA6467"/>
    <w:rsid w:val="00DB1768"/>
    <w:rsid w:val="00DB17FD"/>
    <w:rsid w:val="00DB1C55"/>
    <w:rsid w:val="00DB7E1C"/>
    <w:rsid w:val="00DC0688"/>
    <w:rsid w:val="00DD5FFA"/>
    <w:rsid w:val="00DE7F55"/>
    <w:rsid w:val="00DF35CC"/>
    <w:rsid w:val="00DF6AD2"/>
    <w:rsid w:val="00E00956"/>
    <w:rsid w:val="00E01F7D"/>
    <w:rsid w:val="00E24340"/>
    <w:rsid w:val="00E245BB"/>
    <w:rsid w:val="00E30898"/>
    <w:rsid w:val="00E30B37"/>
    <w:rsid w:val="00E31329"/>
    <w:rsid w:val="00E3424A"/>
    <w:rsid w:val="00E349C0"/>
    <w:rsid w:val="00E41DA7"/>
    <w:rsid w:val="00E5085E"/>
    <w:rsid w:val="00E51A5A"/>
    <w:rsid w:val="00E5327A"/>
    <w:rsid w:val="00E60965"/>
    <w:rsid w:val="00E61443"/>
    <w:rsid w:val="00E614F0"/>
    <w:rsid w:val="00E6582E"/>
    <w:rsid w:val="00E7410F"/>
    <w:rsid w:val="00E748D6"/>
    <w:rsid w:val="00E87AB3"/>
    <w:rsid w:val="00E9647B"/>
    <w:rsid w:val="00EA297E"/>
    <w:rsid w:val="00EA2C12"/>
    <w:rsid w:val="00EA6AB9"/>
    <w:rsid w:val="00EB0D10"/>
    <w:rsid w:val="00EB19D1"/>
    <w:rsid w:val="00EB286F"/>
    <w:rsid w:val="00EB3CCC"/>
    <w:rsid w:val="00EB5002"/>
    <w:rsid w:val="00EE4D61"/>
    <w:rsid w:val="00F027ED"/>
    <w:rsid w:val="00F07B7F"/>
    <w:rsid w:val="00F145D0"/>
    <w:rsid w:val="00F2286C"/>
    <w:rsid w:val="00F230BA"/>
    <w:rsid w:val="00F23206"/>
    <w:rsid w:val="00F2675E"/>
    <w:rsid w:val="00F34521"/>
    <w:rsid w:val="00F351BC"/>
    <w:rsid w:val="00F36644"/>
    <w:rsid w:val="00F36757"/>
    <w:rsid w:val="00F403DB"/>
    <w:rsid w:val="00F434E9"/>
    <w:rsid w:val="00F5644D"/>
    <w:rsid w:val="00F605CA"/>
    <w:rsid w:val="00F651F2"/>
    <w:rsid w:val="00F70143"/>
    <w:rsid w:val="00F759FD"/>
    <w:rsid w:val="00F75A8C"/>
    <w:rsid w:val="00F77D2D"/>
    <w:rsid w:val="00F818ED"/>
    <w:rsid w:val="00F85204"/>
    <w:rsid w:val="00F86F4A"/>
    <w:rsid w:val="00F91211"/>
    <w:rsid w:val="00F9429D"/>
    <w:rsid w:val="00FA42A5"/>
    <w:rsid w:val="00FA5F49"/>
    <w:rsid w:val="00FC0FB1"/>
    <w:rsid w:val="00FC4EEA"/>
    <w:rsid w:val="00FC7460"/>
    <w:rsid w:val="00FD26CA"/>
    <w:rsid w:val="00FD60F1"/>
    <w:rsid w:val="00FD6120"/>
    <w:rsid w:val="00FD7A66"/>
    <w:rsid w:val="00FE051C"/>
    <w:rsid w:val="00FE0605"/>
    <w:rsid w:val="00FE5599"/>
    <w:rsid w:val="00FF16CB"/>
    <w:rsid w:val="00FF3840"/>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1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A4F1B"/>
    <w:rPr>
      <w:sz w:val="20"/>
      <w:szCs w:val="20"/>
    </w:rPr>
  </w:style>
  <w:style w:type="character" w:customStyle="1" w:styleId="FootnoteTextChar">
    <w:name w:val="Footnote Text Char"/>
    <w:basedOn w:val="DefaultParagraphFont"/>
    <w:link w:val="FootnoteText"/>
    <w:semiHidden/>
    <w:rsid w:val="000A4F1B"/>
    <w:rPr>
      <w:rFonts w:ascii="Times New Roman" w:eastAsia="Times New Roman" w:hAnsi="Times New Roman" w:cs="Times New Roman"/>
      <w:sz w:val="20"/>
      <w:szCs w:val="20"/>
    </w:rPr>
  </w:style>
  <w:style w:type="character" w:styleId="FootnoteReference">
    <w:name w:val="footnote reference"/>
    <w:basedOn w:val="DefaultParagraphFont"/>
    <w:semiHidden/>
    <w:rsid w:val="000A4F1B"/>
    <w:rPr>
      <w:vertAlign w:val="superscript"/>
    </w:rPr>
  </w:style>
  <w:style w:type="paragraph" w:styleId="Footer">
    <w:name w:val="footer"/>
    <w:basedOn w:val="Normal"/>
    <w:link w:val="FooterChar"/>
    <w:rsid w:val="000A4F1B"/>
    <w:pPr>
      <w:tabs>
        <w:tab w:val="center" w:pos="4320"/>
        <w:tab w:val="right" w:pos="8640"/>
      </w:tabs>
    </w:pPr>
  </w:style>
  <w:style w:type="character" w:customStyle="1" w:styleId="FooterChar">
    <w:name w:val="Footer Char"/>
    <w:basedOn w:val="DefaultParagraphFont"/>
    <w:link w:val="Footer"/>
    <w:rsid w:val="000A4F1B"/>
    <w:rPr>
      <w:rFonts w:ascii="Times New Roman" w:eastAsia="Times New Roman" w:hAnsi="Times New Roman" w:cs="Times New Roman"/>
      <w:sz w:val="26"/>
      <w:szCs w:val="26"/>
    </w:rPr>
  </w:style>
  <w:style w:type="character" w:styleId="PageNumber">
    <w:name w:val="page number"/>
    <w:basedOn w:val="DefaultParagraphFont"/>
    <w:rsid w:val="000A4F1B"/>
  </w:style>
  <w:style w:type="paragraph" w:styleId="Header">
    <w:name w:val="header"/>
    <w:basedOn w:val="Normal"/>
    <w:link w:val="HeaderChar"/>
    <w:uiPriority w:val="99"/>
    <w:semiHidden/>
    <w:unhideWhenUsed/>
    <w:rsid w:val="00B75C87"/>
    <w:pPr>
      <w:tabs>
        <w:tab w:val="center" w:pos="4680"/>
        <w:tab w:val="right" w:pos="9360"/>
      </w:tabs>
    </w:pPr>
  </w:style>
  <w:style w:type="character" w:customStyle="1" w:styleId="HeaderChar">
    <w:name w:val="Header Char"/>
    <w:basedOn w:val="DefaultParagraphFont"/>
    <w:link w:val="Header"/>
    <w:uiPriority w:val="99"/>
    <w:semiHidden/>
    <w:rsid w:val="00B75C8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D24769"/>
    <w:rPr>
      <w:rFonts w:ascii="Tahoma" w:hAnsi="Tahoma" w:cs="Tahoma"/>
      <w:sz w:val="16"/>
      <w:szCs w:val="16"/>
    </w:rPr>
  </w:style>
  <w:style w:type="character" w:customStyle="1" w:styleId="BalloonTextChar">
    <w:name w:val="Balloon Text Char"/>
    <w:basedOn w:val="DefaultParagraphFont"/>
    <w:link w:val="BalloonText"/>
    <w:uiPriority w:val="99"/>
    <w:semiHidden/>
    <w:rsid w:val="00D2476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F1B"/>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A4F1B"/>
    <w:rPr>
      <w:sz w:val="20"/>
      <w:szCs w:val="20"/>
    </w:rPr>
  </w:style>
  <w:style w:type="character" w:customStyle="1" w:styleId="FootnoteTextChar">
    <w:name w:val="Footnote Text Char"/>
    <w:basedOn w:val="DefaultParagraphFont"/>
    <w:link w:val="FootnoteText"/>
    <w:semiHidden/>
    <w:rsid w:val="000A4F1B"/>
    <w:rPr>
      <w:rFonts w:ascii="Times New Roman" w:eastAsia="Times New Roman" w:hAnsi="Times New Roman" w:cs="Times New Roman"/>
      <w:sz w:val="20"/>
      <w:szCs w:val="20"/>
    </w:rPr>
  </w:style>
  <w:style w:type="character" w:styleId="FootnoteReference">
    <w:name w:val="footnote reference"/>
    <w:basedOn w:val="DefaultParagraphFont"/>
    <w:semiHidden/>
    <w:rsid w:val="000A4F1B"/>
    <w:rPr>
      <w:vertAlign w:val="superscript"/>
    </w:rPr>
  </w:style>
  <w:style w:type="paragraph" w:styleId="Footer">
    <w:name w:val="footer"/>
    <w:basedOn w:val="Normal"/>
    <w:link w:val="FooterChar"/>
    <w:rsid w:val="000A4F1B"/>
    <w:pPr>
      <w:tabs>
        <w:tab w:val="center" w:pos="4320"/>
        <w:tab w:val="right" w:pos="8640"/>
      </w:tabs>
    </w:pPr>
  </w:style>
  <w:style w:type="character" w:customStyle="1" w:styleId="FooterChar">
    <w:name w:val="Footer Char"/>
    <w:basedOn w:val="DefaultParagraphFont"/>
    <w:link w:val="Footer"/>
    <w:rsid w:val="000A4F1B"/>
    <w:rPr>
      <w:rFonts w:ascii="Times New Roman" w:eastAsia="Times New Roman" w:hAnsi="Times New Roman" w:cs="Times New Roman"/>
      <w:sz w:val="26"/>
      <w:szCs w:val="26"/>
    </w:rPr>
  </w:style>
  <w:style w:type="character" w:styleId="PageNumber">
    <w:name w:val="page number"/>
    <w:basedOn w:val="DefaultParagraphFont"/>
    <w:rsid w:val="000A4F1B"/>
  </w:style>
  <w:style w:type="paragraph" w:styleId="Header">
    <w:name w:val="header"/>
    <w:basedOn w:val="Normal"/>
    <w:link w:val="HeaderChar"/>
    <w:uiPriority w:val="99"/>
    <w:semiHidden/>
    <w:unhideWhenUsed/>
    <w:rsid w:val="00B75C87"/>
    <w:pPr>
      <w:tabs>
        <w:tab w:val="center" w:pos="4680"/>
        <w:tab w:val="right" w:pos="9360"/>
      </w:tabs>
    </w:pPr>
  </w:style>
  <w:style w:type="character" w:customStyle="1" w:styleId="HeaderChar">
    <w:name w:val="Header Char"/>
    <w:basedOn w:val="DefaultParagraphFont"/>
    <w:link w:val="Header"/>
    <w:uiPriority w:val="99"/>
    <w:semiHidden/>
    <w:rsid w:val="00B75C8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D24769"/>
    <w:rPr>
      <w:rFonts w:ascii="Tahoma" w:hAnsi="Tahoma" w:cs="Tahoma"/>
      <w:sz w:val="16"/>
      <w:szCs w:val="16"/>
    </w:rPr>
  </w:style>
  <w:style w:type="character" w:customStyle="1" w:styleId="BalloonTextChar">
    <w:name w:val="Balloon Text Char"/>
    <w:basedOn w:val="DefaultParagraphFont"/>
    <w:link w:val="BalloonText"/>
    <w:uiPriority w:val="99"/>
    <w:semiHidden/>
    <w:rsid w:val="00D2476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B77F3-3C5C-4783-8812-D0B67D92A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3</cp:revision>
  <cp:lastPrinted>2012-05-01T16:57:00Z</cp:lastPrinted>
  <dcterms:created xsi:type="dcterms:W3CDTF">2012-05-01T16:53:00Z</dcterms:created>
  <dcterms:modified xsi:type="dcterms:W3CDTF">2012-05-01T16:58:00Z</dcterms:modified>
</cp:coreProperties>
</file>