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C27E48" w:rsidRDefault="00124E02" w:rsidP="00565704">
      <w:pPr>
        <w:pStyle w:val="TxBrc2"/>
        <w:widowControl/>
        <w:spacing w:line="240" w:lineRule="auto"/>
        <w:ind w:firstLine="0"/>
        <w:rPr>
          <w:b/>
          <w:szCs w:val="26"/>
        </w:rPr>
      </w:pPr>
      <w:r w:rsidRPr="00C27E48">
        <w:rPr>
          <w:b/>
          <w:szCs w:val="26"/>
        </w:rPr>
        <w:t>PENNSYLVANIA</w:t>
      </w:r>
    </w:p>
    <w:p w:rsidR="007C4D87" w:rsidRPr="00C27E48" w:rsidRDefault="007C4D87" w:rsidP="00565704">
      <w:pPr>
        <w:pStyle w:val="TxBrc2"/>
        <w:widowControl/>
        <w:spacing w:line="240" w:lineRule="auto"/>
        <w:ind w:firstLine="0"/>
        <w:rPr>
          <w:b/>
          <w:szCs w:val="26"/>
        </w:rPr>
      </w:pPr>
      <w:r w:rsidRPr="00C27E48">
        <w:rPr>
          <w:b/>
          <w:szCs w:val="26"/>
        </w:rPr>
        <w:t>PUBLIC UTILITY COMMISSION</w:t>
      </w:r>
    </w:p>
    <w:p w:rsidR="007C4D87" w:rsidRPr="00C27E48" w:rsidRDefault="00863C6A" w:rsidP="00565704">
      <w:pPr>
        <w:pStyle w:val="TxBrc2"/>
        <w:widowControl/>
        <w:spacing w:line="240" w:lineRule="auto"/>
        <w:ind w:firstLine="0"/>
        <w:rPr>
          <w:b/>
          <w:szCs w:val="26"/>
        </w:rPr>
      </w:pPr>
      <w:r w:rsidRPr="00C27E48">
        <w:rPr>
          <w:b/>
          <w:szCs w:val="26"/>
        </w:rPr>
        <w:t>Harrisburg, PA</w:t>
      </w:r>
      <w:r w:rsidR="00124E02" w:rsidRPr="00C27E48">
        <w:rPr>
          <w:b/>
          <w:szCs w:val="26"/>
        </w:rPr>
        <w:t xml:space="preserve"> 17105</w:t>
      </w:r>
    </w:p>
    <w:p w:rsidR="007C4D87" w:rsidRPr="00C27E48" w:rsidRDefault="007C4D87" w:rsidP="00565704">
      <w:pPr>
        <w:pStyle w:val="TxBrc2"/>
        <w:widowControl/>
        <w:spacing w:line="240" w:lineRule="auto"/>
        <w:ind w:firstLine="0"/>
        <w:jc w:val="left"/>
        <w:rPr>
          <w:szCs w:val="26"/>
        </w:rPr>
      </w:pPr>
    </w:p>
    <w:p w:rsidR="007C4D87" w:rsidRPr="00C27E48" w:rsidRDefault="007C4D87" w:rsidP="00565704">
      <w:pPr>
        <w:pStyle w:val="TxBrc2"/>
        <w:widowControl/>
        <w:spacing w:line="240" w:lineRule="auto"/>
        <w:ind w:firstLine="0"/>
        <w:jc w:val="left"/>
        <w:rPr>
          <w:szCs w:val="26"/>
        </w:rPr>
      </w:pPr>
    </w:p>
    <w:p w:rsidR="007C4D87" w:rsidRPr="00C27E48" w:rsidRDefault="007D5D09" w:rsidP="00565704">
      <w:pPr>
        <w:pStyle w:val="TxBrc2"/>
        <w:widowControl/>
        <w:spacing w:line="240" w:lineRule="auto"/>
        <w:ind w:firstLine="0"/>
        <w:jc w:val="right"/>
        <w:rPr>
          <w:szCs w:val="26"/>
        </w:rPr>
      </w:pPr>
      <w:r w:rsidRPr="00C27E48">
        <w:rPr>
          <w:szCs w:val="26"/>
        </w:rPr>
        <w:t xml:space="preserve">Public Meeting held </w:t>
      </w:r>
      <w:r w:rsidR="000E6CEA">
        <w:rPr>
          <w:szCs w:val="26"/>
        </w:rPr>
        <w:t>May</w:t>
      </w:r>
      <w:r w:rsidR="003146AB" w:rsidRPr="00C27E48">
        <w:rPr>
          <w:szCs w:val="26"/>
        </w:rPr>
        <w:t xml:space="preserve"> </w:t>
      </w:r>
      <w:r w:rsidR="000E6CEA">
        <w:rPr>
          <w:szCs w:val="26"/>
        </w:rPr>
        <w:t>10</w:t>
      </w:r>
      <w:r w:rsidR="004F2DB6" w:rsidRPr="00C27E48">
        <w:rPr>
          <w:szCs w:val="26"/>
        </w:rPr>
        <w:t xml:space="preserve">, </w:t>
      </w:r>
      <w:r w:rsidR="00AA2CB7" w:rsidRPr="00C27E48">
        <w:rPr>
          <w:szCs w:val="26"/>
        </w:rPr>
        <w:t>20</w:t>
      </w:r>
      <w:r w:rsidR="009F0675" w:rsidRPr="00C27E48">
        <w:rPr>
          <w:szCs w:val="26"/>
        </w:rPr>
        <w:t>1</w:t>
      </w:r>
      <w:r w:rsidR="007C32BD" w:rsidRPr="00C27E48">
        <w:rPr>
          <w:szCs w:val="26"/>
        </w:rPr>
        <w:t>2</w:t>
      </w:r>
    </w:p>
    <w:p w:rsidR="007C4D87" w:rsidRDefault="007C4D87" w:rsidP="00565704">
      <w:pPr>
        <w:spacing w:line="240" w:lineRule="auto"/>
        <w:ind w:firstLine="0"/>
        <w:rPr>
          <w:szCs w:val="26"/>
        </w:rPr>
      </w:pPr>
    </w:p>
    <w:p w:rsidR="00565704" w:rsidRPr="00C27E48" w:rsidRDefault="00565704" w:rsidP="00565704">
      <w:pPr>
        <w:spacing w:line="240" w:lineRule="auto"/>
        <w:ind w:firstLine="0"/>
        <w:rPr>
          <w:szCs w:val="26"/>
        </w:rPr>
      </w:pPr>
    </w:p>
    <w:p w:rsidR="007C4D87" w:rsidRPr="00C27E48" w:rsidRDefault="007C4D87" w:rsidP="00565704">
      <w:pPr>
        <w:spacing w:line="240" w:lineRule="auto"/>
        <w:ind w:firstLine="0"/>
        <w:rPr>
          <w:szCs w:val="26"/>
        </w:rPr>
      </w:pPr>
      <w:r w:rsidRPr="00C27E48">
        <w:rPr>
          <w:szCs w:val="26"/>
        </w:rPr>
        <w:t>Commissioners Present:</w:t>
      </w:r>
    </w:p>
    <w:p w:rsidR="007C4D87" w:rsidRPr="00C27E48" w:rsidRDefault="007C4D87" w:rsidP="00565704">
      <w:pPr>
        <w:spacing w:line="240" w:lineRule="auto"/>
        <w:ind w:firstLine="0"/>
        <w:rPr>
          <w:szCs w:val="26"/>
        </w:rPr>
      </w:pPr>
    </w:p>
    <w:p w:rsidR="006E5F60" w:rsidRPr="00C27E48" w:rsidRDefault="00565704" w:rsidP="00565704">
      <w:pPr>
        <w:spacing w:line="240" w:lineRule="auto"/>
        <w:ind w:firstLine="0"/>
        <w:rPr>
          <w:rFonts w:ascii="Times New (W1)" w:hAnsi="Times New (W1)"/>
          <w:szCs w:val="26"/>
        </w:rPr>
      </w:pPr>
      <w:r>
        <w:rPr>
          <w:rFonts w:ascii="Times New (W1)" w:hAnsi="Times New (W1)"/>
          <w:szCs w:val="26"/>
        </w:rPr>
        <w:tab/>
      </w:r>
      <w:r w:rsidR="006E5F60" w:rsidRPr="00C27E48">
        <w:rPr>
          <w:rFonts w:ascii="Times New (W1)" w:hAnsi="Times New (W1)"/>
          <w:szCs w:val="26"/>
        </w:rPr>
        <w:t>Robert F. Powelson, Chairman</w:t>
      </w:r>
    </w:p>
    <w:p w:rsidR="006E5F60" w:rsidRPr="00C27E48" w:rsidRDefault="00565704" w:rsidP="00565704">
      <w:pPr>
        <w:spacing w:line="240" w:lineRule="auto"/>
        <w:ind w:firstLine="0"/>
        <w:rPr>
          <w:rFonts w:ascii="Times New (W1)" w:hAnsi="Times New (W1)"/>
          <w:szCs w:val="26"/>
        </w:rPr>
      </w:pPr>
      <w:r>
        <w:rPr>
          <w:rFonts w:ascii="Times New (W1)" w:hAnsi="Times New (W1)"/>
          <w:szCs w:val="26"/>
        </w:rPr>
        <w:tab/>
      </w:r>
      <w:r w:rsidR="006E5F60" w:rsidRPr="00C27E48">
        <w:rPr>
          <w:rFonts w:ascii="Times New (W1)" w:hAnsi="Times New (W1)"/>
          <w:szCs w:val="26"/>
        </w:rPr>
        <w:t>John F. Coleman, Jr., Vice Chairman</w:t>
      </w:r>
    </w:p>
    <w:p w:rsidR="006E5F60" w:rsidRPr="00C27E48" w:rsidRDefault="00565704" w:rsidP="00565704">
      <w:pPr>
        <w:spacing w:line="240" w:lineRule="auto"/>
        <w:ind w:firstLine="0"/>
        <w:rPr>
          <w:rFonts w:ascii="Times New (W1)" w:hAnsi="Times New (W1)"/>
          <w:szCs w:val="26"/>
        </w:rPr>
      </w:pPr>
      <w:r>
        <w:rPr>
          <w:rFonts w:ascii="Times New (W1)" w:hAnsi="Times New (W1)"/>
          <w:szCs w:val="26"/>
        </w:rPr>
        <w:tab/>
      </w:r>
      <w:r w:rsidR="006E5F60" w:rsidRPr="00C27E48">
        <w:rPr>
          <w:rFonts w:ascii="Times New (W1)" w:hAnsi="Times New (W1)"/>
          <w:szCs w:val="26"/>
        </w:rPr>
        <w:t>Wayne E. Gardner</w:t>
      </w:r>
    </w:p>
    <w:p w:rsidR="006E5F60" w:rsidRPr="00C27E48" w:rsidRDefault="00565704" w:rsidP="00565704">
      <w:pPr>
        <w:spacing w:line="240" w:lineRule="auto"/>
        <w:ind w:firstLine="0"/>
        <w:rPr>
          <w:rFonts w:ascii="Times New (W1)" w:hAnsi="Times New (W1)"/>
          <w:szCs w:val="26"/>
        </w:rPr>
      </w:pPr>
      <w:r>
        <w:rPr>
          <w:rFonts w:ascii="Times New (W1)" w:hAnsi="Times New (W1)"/>
          <w:szCs w:val="26"/>
        </w:rPr>
        <w:tab/>
      </w:r>
      <w:r w:rsidR="006E5F60" w:rsidRPr="00C27E48">
        <w:rPr>
          <w:rFonts w:ascii="Times New (W1)" w:hAnsi="Times New (W1)"/>
          <w:szCs w:val="26"/>
        </w:rPr>
        <w:t>James H. Cawley</w:t>
      </w:r>
    </w:p>
    <w:p w:rsidR="007C4D87" w:rsidRPr="00C27E48" w:rsidRDefault="00565704" w:rsidP="00565704">
      <w:pPr>
        <w:spacing w:line="240" w:lineRule="auto"/>
        <w:ind w:firstLine="0"/>
        <w:rPr>
          <w:szCs w:val="26"/>
        </w:rPr>
      </w:pPr>
      <w:r>
        <w:rPr>
          <w:szCs w:val="26"/>
        </w:rPr>
        <w:tab/>
      </w:r>
      <w:r w:rsidR="00765F5B" w:rsidRPr="00C27E48">
        <w:rPr>
          <w:szCs w:val="26"/>
        </w:rPr>
        <w:t>Pamela A. Witmer</w:t>
      </w:r>
    </w:p>
    <w:p w:rsidR="006B6E19" w:rsidRDefault="006B6E19" w:rsidP="00565704">
      <w:pPr>
        <w:spacing w:line="240" w:lineRule="auto"/>
        <w:ind w:firstLine="0"/>
        <w:rPr>
          <w:szCs w:val="26"/>
        </w:rPr>
      </w:pPr>
    </w:p>
    <w:p w:rsidR="00765F5B" w:rsidRPr="00C27E48" w:rsidRDefault="00765F5B" w:rsidP="00565704">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C27E48" w:rsidTr="00D05423">
        <w:tc>
          <w:tcPr>
            <w:tcW w:w="5778" w:type="dxa"/>
          </w:tcPr>
          <w:p w:rsidR="004F2DB6" w:rsidRPr="00C27E48" w:rsidRDefault="00E96DFA" w:rsidP="00565704">
            <w:pPr>
              <w:pStyle w:val="TxBrc4"/>
              <w:widowControl/>
              <w:spacing w:line="240" w:lineRule="auto"/>
              <w:ind w:firstLine="0"/>
              <w:jc w:val="left"/>
              <w:rPr>
                <w:bCs/>
                <w:szCs w:val="26"/>
              </w:rPr>
            </w:pPr>
            <w:r w:rsidRPr="00C27E48">
              <w:rPr>
                <w:bCs/>
                <w:szCs w:val="26"/>
              </w:rPr>
              <w:t>Stanley L. Elliott</w:t>
            </w:r>
          </w:p>
          <w:p w:rsidR="00715673" w:rsidRPr="00C27E48" w:rsidRDefault="00715673" w:rsidP="00565704">
            <w:pPr>
              <w:pStyle w:val="TxBrc4"/>
              <w:widowControl/>
              <w:tabs>
                <w:tab w:val="left" w:pos="204"/>
              </w:tabs>
              <w:spacing w:line="240" w:lineRule="auto"/>
              <w:ind w:firstLine="0"/>
              <w:jc w:val="left"/>
              <w:rPr>
                <w:bCs/>
                <w:szCs w:val="26"/>
              </w:rPr>
            </w:pPr>
          </w:p>
          <w:p w:rsidR="004F2DB6" w:rsidRPr="00C27E48" w:rsidRDefault="004F2DB6" w:rsidP="00565704">
            <w:pPr>
              <w:pStyle w:val="TxBrc4"/>
              <w:widowControl/>
              <w:tabs>
                <w:tab w:val="left" w:pos="204"/>
                <w:tab w:val="left" w:pos="540"/>
              </w:tabs>
              <w:spacing w:line="240" w:lineRule="auto"/>
              <w:ind w:firstLine="0"/>
              <w:jc w:val="left"/>
              <w:rPr>
                <w:bCs/>
                <w:szCs w:val="26"/>
              </w:rPr>
            </w:pPr>
            <w:r w:rsidRPr="00C27E48">
              <w:rPr>
                <w:bCs/>
                <w:szCs w:val="26"/>
              </w:rPr>
              <w:t xml:space="preserve">        v.</w:t>
            </w:r>
          </w:p>
          <w:p w:rsidR="00715673" w:rsidRPr="00C27E48" w:rsidRDefault="00715673" w:rsidP="00565704">
            <w:pPr>
              <w:pStyle w:val="TxBrc4"/>
              <w:widowControl/>
              <w:tabs>
                <w:tab w:val="left" w:pos="204"/>
              </w:tabs>
              <w:spacing w:line="240" w:lineRule="auto"/>
              <w:ind w:firstLine="0"/>
              <w:jc w:val="left"/>
              <w:rPr>
                <w:bCs/>
                <w:szCs w:val="26"/>
              </w:rPr>
            </w:pPr>
          </w:p>
          <w:p w:rsidR="004F2DB6" w:rsidRPr="00C27E48" w:rsidRDefault="003146AB" w:rsidP="00565704">
            <w:pPr>
              <w:pStyle w:val="TxBrc4"/>
              <w:widowControl/>
              <w:tabs>
                <w:tab w:val="left" w:pos="204"/>
              </w:tabs>
              <w:spacing w:line="240" w:lineRule="auto"/>
              <w:ind w:firstLine="0"/>
              <w:jc w:val="left"/>
              <w:rPr>
                <w:b/>
                <w:bCs/>
                <w:szCs w:val="26"/>
              </w:rPr>
            </w:pPr>
            <w:r w:rsidRPr="00C27E48">
              <w:rPr>
                <w:bCs/>
                <w:szCs w:val="26"/>
              </w:rPr>
              <w:t>P</w:t>
            </w:r>
            <w:r w:rsidR="00E96DFA" w:rsidRPr="00C27E48">
              <w:rPr>
                <w:bCs/>
                <w:szCs w:val="26"/>
              </w:rPr>
              <w:t>ECO Energy Company</w:t>
            </w:r>
          </w:p>
        </w:tc>
        <w:tc>
          <w:tcPr>
            <w:tcW w:w="3798" w:type="dxa"/>
          </w:tcPr>
          <w:p w:rsidR="004F2DB6" w:rsidRPr="00C27E48" w:rsidRDefault="00E96DFA" w:rsidP="00565704">
            <w:pPr>
              <w:pStyle w:val="TxBrc4"/>
              <w:widowControl/>
              <w:tabs>
                <w:tab w:val="left" w:pos="204"/>
              </w:tabs>
              <w:spacing w:line="240" w:lineRule="auto"/>
              <w:ind w:firstLine="0"/>
              <w:jc w:val="right"/>
              <w:rPr>
                <w:bCs/>
                <w:szCs w:val="26"/>
              </w:rPr>
            </w:pPr>
            <w:r w:rsidRPr="00C27E48">
              <w:rPr>
                <w:bCs/>
                <w:szCs w:val="26"/>
              </w:rPr>
              <w:t>F</w:t>
            </w:r>
            <w:r w:rsidR="003146AB" w:rsidRPr="00C27E48">
              <w:rPr>
                <w:bCs/>
                <w:szCs w:val="26"/>
              </w:rPr>
              <w:t>-2010-22</w:t>
            </w:r>
            <w:r w:rsidRPr="00C27E48">
              <w:rPr>
                <w:bCs/>
                <w:szCs w:val="26"/>
              </w:rPr>
              <w:t>02059</w:t>
            </w:r>
          </w:p>
        </w:tc>
      </w:tr>
    </w:tbl>
    <w:p w:rsidR="00CF5650" w:rsidRPr="00C27E48" w:rsidRDefault="00CF5650" w:rsidP="00565704">
      <w:pPr>
        <w:pStyle w:val="TxBrc4"/>
        <w:widowControl/>
        <w:tabs>
          <w:tab w:val="left" w:pos="204"/>
        </w:tabs>
        <w:spacing w:line="240" w:lineRule="auto"/>
        <w:ind w:firstLine="0"/>
        <w:jc w:val="left"/>
        <w:rPr>
          <w:bCs/>
          <w:szCs w:val="26"/>
        </w:rPr>
      </w:pPr>
    </w:p>
    <w:p w:rsidR="00CB048A" w:rsidRPr="00C27E48" w:rsidRDefault="00CB048A" w:rsidP="00565704">
      <w:pPr>
        <w:pStyle w:val="TxBrc4"/>
        <w:widowControl/>
        <w:tabs>
          <w:tab w:val="left" w:pos="204"/>
        </w:tabs>
        <w:spacing w:line="240" w:lineRule="auto"/>
        <w:ind w:firstLine="0"/>
        <w:jc w:val="left"/>
        <w:rPr>
          <w:bCs/>
          <w:szCs w:val="26"/>
        </w:rPr>
      </w:pPr>
    </w:p>
    <w:p w:rsidR="00A070AB" w:rsidRPr="00C27E48" w:rsidRDefault="00A070AB" w:rsidP="00565704">
      <w:pPr>
        <w:pStyle w:val="TxBrc4"/>
        <w:widowControl/>
        <w:tabs>
          <w:tab w:val="left" w:pos="204"/>
        </w:tabs>
        <w:spacing w:line="240" w:lineRule="auto"/>
        <w:ind w:firstLine="0"/>
        <w:jc w:val="left"/>
        <w:rPr>
          <w:bCs/>
          <w:szCs w:val="26"/>
        </w:rPr>
      </w:pPr>
    </w:p>
    <w:p w:rsidR="007C4D87" w:rsidRPr="00C27E48" w:rsidRDefault="007C4D87" w:rsidP="00565704">
      <w:pPr>
        <w:pStyle w:val="TxBrc4"/>
        <w:widowControl/>
        <w:spacing w:line="240" w:lineRule="auto"/>
        <w:ind w:firstLine="0"/>
        <w:rPr>
          <w:b/>
          <w:bCs/>
          <w:szCs w:val="26"/>
          <w:u w:val="single" w:color="000000"/>
        </w:rPr>
      </w:pPr>
      <w:r w:rsidRPr="00C27E48">
        <w:rPr>
          <w:b/>
          <w:bCs/>
          <w:szCs w:val="26"/>
        </w:rPr>
        <w:t>OPINION AND ORDER</w:t>
      </w:r>
      <w:r w:rsidRPr="00C27E48">
        <w:rPr>
          <w:b/>
          <w:bCs/>
          <w:szCs w:val="26"/>
          <w:u w:val="single" w:color="000000"/>
        </w:rPr>
        <w:t xml:space="preserve"> </w:t>
      </w:r>
    </w:p>
    <w:p w:rsidR="007C4D87" w:rsidRDefault="007C4D87" w:rsidP="00565704">
      <w:pPr>
        <w:tabs>
          <w:tab w:val="left" w:pos="204"/>
        </w:tabs>
        <w:spacing w:line="240" w:lineRule="auto"/>
        <w:ind w:firstLine="0"/>
        <w:rPr>
          <w:bCs/>
          <w:szCs w:val="26"/>
        </w:rPr>
      </w:pPr>
    </w:p>
    <w:p w:rsidR="00FB6E05" w:rsidRPr="00C27E48" w:rsidRDefault="00FB6E05" w:rsidP="00565704">
      <w:pPr>
        <w:spacing w:line="240" w:lineRule="auto"/>
        <w:ind w:firstLine="0"/>
        <w:rPr>
          <w:szCs w:val="26"/>
        </w:rPr>
      </w:pPr>
    </w:p>
    <w:p w:rsidR="000F118B" w:rsidRDefault="000F118B" w:rsidP="00565704">
      <w:pPr>
        <w:spacing w:line="240" w:lineRule="auto"/>
        <w:ind w:firstLine="0"/>
        <w:rPr>
          <w:b/>
          <w:szCs w:val="26"/>
        </w:rPr>
      </w:pPr>
      <w:r w:rsidRPr="00C27E48">
        <w:rPr>
          <w:b/>
          <w:szCs w:val="26"/>
        </w:rPr>
        <w:t>BY THE COMMISSION:</w:t>
      </w:r>
    </w:p>
    <w:p w:rsidR="002F57C4" w:rsidRDefault="002F57C4" w:rsidP="00565704">
      <w:pPr>
        <w:spacing w:line="240" w:lineRule="auto"/>
        <w:ind w:firstLine="0"/>
        <w:rPr>
          <w:b/>
          <w:szCs w:val="26"/>
        </w:rPr>
      </w:pPr>
    </w:p>
    <w:p w:rsidR="001E7279" w:rsidRPr="00C27E48" w:rsidRDefault="003C5AF0" w:rsidP="002F57C4">
      <w:pPr>
        <w:rPr>
          <w:szCs w:val="26"/>
        </w:rPr>
      </w:pPr>
      <w:r w:rsidRPr="00C27E48">
        <w:rPr>
          <w:szCs w:val="26"/>
        </w:rPr>
        <w:t xml:space="preserve">Before the Pennsylvania Public Utility Commission (Commission) for consideration and disposition </w:t>
      </w:r>
      <w:r w:rsidR="00F74F12" w:rsidRPr="00C27E48">
        <w:rPr>
          <w:szCs w:val="26"/>
        </w:rPr>
        <w:t>are the Exceptions of</w:t>
      </w:r>
      <w:r w:rsidR="00CC3EFF">
        <w:rPr>
          <w:szCs w:val="26"/>
        </w:rPr>
        <w:t xml:space="preserve"> P</w:t>
      </w:r>
      <w:r w:rsidR="000B68F7" w:rsidRPr="00C27E48">
        <w:rPr>
          <w:szCs w:val="26"/>
        </w:rPr>
        <w:t xml:space="preserve">ECO Energy Company (PECO) </w:t>
      </w:r>
      <w:r w:rsidR="00F14EA4" w:rsidRPr="00C27E48">
        <w:rPr>
          <w:szCs w:val="26"/>
        </w:rPr>
        <w:t>filed</w:t>
      </w:r>
      <w:r w:rsidR="0019304B" w:rsidRPr="00C27E48">
        <w:rPr>
          <w:szCs w:val="26"/>
        </w:rPr>
        <w:t xml:space="preserve"> on </w:t>
      </w:r>
      <w:r w:rsidR="000B68F7" w:rsidRPr="00C27E48">
        <w:rPr>
          <w:szCs w:val="26"/>
        </w:rPr>
        <w:t>January</w:t>
      </w:r>
      <w:r w:rsidR="0019304B" w:rsidRPr="00C27E48">
        <w:rPr>
          <w:szCs w:val="26"/>
        </w:rPr>
        <w:t xml:space="preserve"> </w:t>
      </w:r>
      <w:r w:rsidR="000B68F7" w:rsidRPr="00C27E48">
        <w:rPr>
          <w:szCs w:val="26"/>
        </w:rPr>
        <w:t>17</w:t>
      </w:r>
      <w:r w:rsidR="0019304B" w:rsidRPr="00C27E48">
        <w:rPr>
          <w:szCs w:val="26"/>
        </w:rPr>
        <w:t>, 201</w:t>
      </w:r>
      <w:r w:rsidR="000B68F7" w:rsidRPr="00C27E48">
        <w:rPr>
          <w:szCs w:val="26"/>
        </w:rPr>
        <w:t>2</w:t>
      </w:r>
      <w:r w:rsidR="0019304B" w:rsidRPr="00C27E48">
        <w:rPr>
          <w:szCs w:val="26"/>
        </w:rPr>
        <w:t>,</w:t>
      </w:r>
      <w:r w:rsidR="0099270F" w:rsidRPr="00C27E48">
        <w:rPr>
          <w:szCs w:val="26"/>
        </w:rPr>
        <w:t xml:space="preserve"> </w:t>
      </w:r>
      <w:r w:rsidR="00CB048A" w:rsidRPr="00C27E48">
        <w:rPr>
          <w:szCs w:val="26"/>
        </w:rPr>
        <w:t xml:space="preserve">to the </w:t>
      </w:r>
      <w:r w:rsidR="00F74F12" w:rsidRPr="00C27E48">
        <w:rPr>
          <w:szCs w:val="26"/>
        </w:rPr>
        <w:t xml:space="preserve">Initial </w:t>
      </w:r>
      <w:r w:rsidRPr="00C27E48">
        <w:rPr>
          <w:szCs w:val="26"/>
        </w:rPr>
        <w:t xml:space="preserve">Decision </w:t>
      </w:r>
      <w:r w:rsidR="0079100F" w:rsidRPr="00C27E48">
        <w:rPr>
          <w:szCs w:val="26"/>
        </w:rPr>
        <w:t>of Administrative Law Judge</w:t>
      </w:r>
      <w:r w:rsidR="00D50A73" w:rsidRPr="00C27E48">
        <w:rPr>
          <w:szCs w:val="26"/>
        </w:rPr>
        <w:t xml:space="preserve"> </w:t>
      </w:r>
    </w:p>
    <w:p w:rsidR="003C5AF0" w:rsidRPr="00C27E48" w:rsidRDefault="000B68F7" w:rsidP="002F57C4">
      <w:pPr>
        <w:ind w:firstLine="0"/>
        <w:rPr>
          <w:szCs w:val="26"/>
        </w:rPr>
      </w:pPr>
      <w:r w:rsidRPr="00C27E48">
        <w:rPr>
          <w:szCs w:val="26"/>
        </w:rPr>
        <w:t>Susan D. Colwell</w:t>
      </w:r>
      <w:r w:rsidR="00854FDD" w:rsidRPr="00C27E48">
        <w:rPr>
          <w:szCs w:val="26"/>
        </w:rPr>
        <w:t xml:space="preserve"> </w:t>
      </w:r>
      <w:r w:rsidR="008D6E0A" w:rsidRPr="00C27E48">
        <w:rPr>
          <w:szCs w:val="26"/>
        </w:rPr>
        <w:t>(ALJ</w:t>
      </w:r>
      <w:r w:rsidR="00854FDD" w:rsidRPr="00C27E48">
        <w:rPr>
          <w:szCs w:val="26"/>
        </w:rPr>
        <w:t>),</w:t>
      </w:r>
      <w:r w:rsidR="00F23609" w:rsidRPr="00C27E48">
        <w:rPr>
          <w:szCs w:val="26"/>
        </w:rPr>
        <w:t xml:space="preserve"> </w:t>
      </w:r>
      <w:r w:rsidR="00CC6EF4" w:rsidRPr="00C27E48">
        <w:rPr>
          <w:szCs w:val="26"/>
        </w:rPr>
        <w:t xml:space="preserve">issued </w:t>
      </w:r>
      <w:r w:rsidR="00C056D2">
        <w:rPr>
          <w:szCs w:val="26"/>
        </w:rPr>
        <w:t xml:space="preserve">on </w:t>
      </w:r>
      <w:r w:rsidR="00E96DFA" w:rsidRPr="00C27E48">
        <w:rPr>
          <w:szCs w:val="26"/>
        </w:rPr>
        <w:t>December</w:t>
      </w:r>
      <w:r w:rsidR="003146AB" w:rsidRPr="00C27E48">
        <w:rPr>
          <w:szCs w:val="26"/>
        </w:rPr>
        <w:t xml:space="preserve"> </w:t>
      </w:r>
      <w:r w:rsidR="00E96DFA" w:rsidRPr="00C27E48">
        <w:rPr>
          <w:szCs w:val="26"/>
        </w:rPr>
        <w:t>22</w:t>
      </w:r>
      <w:r w:rsidR="00854FDD" w:rsidRPr="00C27E48">
        <w:rPr>
          <w:szCs w:val="26"/>
        </w:rPr>
        <w:t xml:space="preserve">, </w:t>
      </w:r>
      <w:r w:rsidR="00CC6EF4" w:rsidRPr="00C27E48">
        <w:rPr>
          <w:szCs w:val="26"/>
        </w:rPr>
        <w:t>201</w:t>
      </w:r>
      <w:r w:rsidR="00854FDD" w:rsidRPr="00C27E48">
        <w:rPr>
          <w:szCs w:val="26"/>
        </w:rPr>
        <w:t>1</w:t>
      </w:r>
      <w:r w:rsidR="00CC6EF4" w:rsidRPr="00C27E48">
        <w:rPr>
          <w:szCs w:val="26"/>
        </w:rPr>
        <w:t xml:space="preserve">. </w:t>
      </w:r>
      <w:r w:rsidR="0012663E" w:rsidRPr="00C27E48">
        <w:rPr>
          <w:szCs w:val="26"/>
        </w:rPr>
        <w:t xml:space="preserve"> </w:t>
      </w:r>
      <w:r w:rsidR="0019304B" w:rsidRPr="00C27E48">
        <w:rPr>
          <w:szCs w:val="26"/>
        </w:rPr>
        <w:t>For the reasons stated below</w:t>
      </w:r>
      <w:r w:rsidR="00F52189">
        <w:rPr>
          <w:szCs w:val="26"/>
        </w:rPr>
        <w:t>,</w:t>
      </w:r>
      <w:r w:rsidR="0019304B" w:rsidRPr="00C27E48">
        <w:rPr>
          <w:szCs w:val="26"/>
        </w:rPr>
        <w:t xml:space="preserve"> we </w:t>
      </w:r>
      <w:r w:rsidR="00C056D2">
        <w:rPr>
          <w:szCs w:val="26"/>
        </w:rPr>
        <w:t xml:space="preserve">shall </w:t>
      </w:r>
      <w:r w:rsidR="000F3647">
        <w:rPr>
          <w:szCs w:val="26"/>
        </w:rPr>
        <w:t>grant the Exceptions, in part,</w:t>
      </w:r>
      <w:r w:rsidR="0019304B" w:rsidRPr="00C27E48">
        <w:rPr>
          <w:szCs w:val="26"/>
        </w:rPr>
        <w:t xml:space="preserve"> deny </w:t>
      </w:r>
      <w:r w:rsidR="00F52189">
        <w:rPr>
          <w:szCs w:val="26"/>
        </w:rPr>
        <w:t xml:space="preserve">the </w:t>
      </w:r>
      <w:r w:rsidR="0019304B" w:rsidRPr="00C27E48">
        <w:rPr>
          <w:szCs w:val="26"/>
        </w:rPr>
        <w:t>Exceptions</w:t>
      </w:r>
      <w:r w:rsidR="000F3647">
        <w:rPr>
          <w:szCs w:val="26"/>
        </w:rPr>
        <w:t xml:space="preserve">, in part, </w:t>
      </w:r>
      <w:r w:rsidR="00874359">
        <w:rPr>
          <w:szCs w:val="26"/>
        </w:rPr>
        <w:t>and modify</w:t>
      </w:r>
      <w:r w:rsidR="000F3647">
        <w:t xml:space="preserve"> </w:t>
      </w:r>
      <w:r w:rsidR="00C27E48">
        <w:t xml:space="preserve">the ALJ’s </w:t>
      </w:r>
      <w:r w:rsidR="00C056D2">
        <w:t>Initial Decision.</w:t>
      </w:r>
    </w:p>
    <w:p w:rsidR="003C5AF0" w:rsidRPr="00C27E48" w:rsidRDefault="003C5AF0" w:rsidP="002F57C4">
      <w:pPr>
        <w:rPr>
          <w:szCs w:val="26"/>
        </w:rPr>
      </w:pPr>
    </w:p>
    <w:p w:rsidR="00CC0B14" w:rsidRPr="00C27E48" w:rsidRDefault="00897524" w:rsidP="002F57C4">
      <w:pPr>
        <w:keepNext/>
        <w:ind w:firstLine="0"/>
        <w:jc w:val="center"/>
        <w:rPr>
          <w:b/>
          <w:szCs w:val="26"/>
        </w:rPr>
      </w:pPr>
      <w:r w:rsidRPr="00C27E48">
        <w:rPr>
          <w:b/>
          <w:szCs w:val="26"/>
        </w:rPr>
        <w:lastRenderedPageBreak/>
        <w:t>History of the Proceeding</w:t>
      </w:r>
    </w:p>
    <w:p w:rsidR="00BC3A44" w:rsidRPr="00C27E48" w:rsidRDefault="00BC3A44" w:rsidP="002F57C4">
      <w:pPr>
        <w:keepNext/>
        <w:ind w:firstLine="90"/>
        <w:rPr>
          <w:szCs w:val="26"/>
        </w:rPr>
      </w:pPr>
    </w:p>
    <w:p w:rsidR="00004B24" w:rsidRPr="00C27E48" w:rsidRDefault="00BC3A44" w:rsidP="002F57C4">
      <w:pPr>
        <w:rPr>
          <w:szCs w:val="26"/>
        </w:rPr>
      </w:pPr>
      <w:r w:rsidRPr="00C27E48">
        <w:rPr>
          <w:szCs w:val="26"/>
        </w:rPr>
        <w:t xml:space="preserve">On </w:t>
      </w:r>
      <w:r w:rsidR="00314B14" w:rsidRPr="00C27E48">
        <w:rPr>
          <w:szCs w:val="26"/>
        </w:rPr>
        <w:t>September</w:t>
      </w:r>
      <w:r w:rsidRPr="00C27E48">
        <w:rPr>
          <w:szCs w:val="26"/>
        </w:rPr>
        <w:t xml:space="preserve"> </w:t>
      </w:r>
      <w:r w:rsidR="00314B14" w:rsidRPr="00C27E48">
        <w:rPr>
          <w:szCs w:val="26"/>
        </w:rPr>
        <w:t>20</w:t>
      </w:r>
      <w:r w:rsidRPr="00C27E48">
        <w:rPr>
          <w:szCs w:val="26"/>
        </w:rPr>
        <w:t xml:space="preserve">, 2010, </w:t>
      </w:r>
      <w:r w:rsidR="00314B14" w:rsidRPr="00C27E48">
        <w:rPr>
          <w:szCs w:val="26"/>
        </w:rPr>
        <w:t>Stanley L. Elliott</w:t>
      </w:r>
      <w:r w:rsidR="00C40704" w:rsidRPr="00C27E48">
        <w:rPr>
          <w:szCs w:val="26"/>
        </w:rPr>
        <w:t xml:space="preserve"> </w:t>
      </w:r>
      <w:r w:rsidR="00314B14" w:rsidRPr="00C27E48">
        <w:rPr>
          <w:szCs w:val="26"/>
        </w:rPr>
        <w:t>(</w:t>
      </w:r>
      <w:r w:rsidR="00C40704" w:rsidRPr="00C27E48">
        <w:rPr>
          <w:szCs w:val="26"/>
        </w:rPr>
        <w:t>Complainant</w:t>
      </w:r>
      <w:r w:rsidR="00314B14" w:rsidRPr="00C27E48">
        <w:rPr>
          <w:szCs w:val="26"/>
        </w:rPr>
        <w:t>)</w:t>
      </w:r>
      <w:r w:rsidRPr="00C27E48">
        <w:rPr>
          <w:szCs w:val="26"/>
        </w:rPr>
        <w:t xml:space="preserve"> filed a </w:t>
      </w:r>
      <w:r w:rsidR="00C662E3" w:rsidRPr="00C27E48">
        <w:rPr>
          <w:szCs w:val="26"/>
        </w:rPr>
        <w:t>Formal C</w:t>
      </w:r>
      <w:r w:rsidRPr="00C27E48">
        <w:rPr>
          <w:szCs w:val="26"/>
        </w:rPr>
        <w:t xml:space="preserve">omplaint </w:t>
      </w:r>
      <w:r w:rsidR="00C056D2">
        <w:rPr>
          <w:szCs w:val="26"/>
        </w:rPr>
        <w:t xml:space="preserve">(Complaint) </w:t>
      </w:r>
      <w:r w:rsidRPr="00C27E48">
        <w:rPr>
          <w:szCs w:val="26"/>
        </w:rPr>
        <w:t xml:space="preserve">with the </w:t>
      </w:r>
      <w:r w:rsidR="00C40704" w:rsidRPr="00C27E48">
        <w:rPr>
          <w:szCs w:val="26"/>
        </w:rPr>
        <w:t>Commission</w:t>
      </w:r>
      <w:r w:rsidRPr="00C27E48">
        <w:rPr>
          <w:szCs w:val="26"/>
        </w:rPr>
        <w:t xml:space="preserve"> against </w:t>
      </w:r>
      <w:r w:rsidR="00C40704" w:rsidRPr="00C27E48">
        <w:rPr>
          <w:szCs w:val="26"/>
        </w:rPr>
        <w:t>P</w:t>
      </w:r>
      <w:r w:rsidR="00314B14" w:rsidRPr="00C27E48">
        <w:rPr>
          <w:szCs w:val="26"/>
        </w:rPr>
        <w:t>ECO</w:t>
      </w:r>
      <w:r w:rsidR="00C662E3" w:rsidRPr="00C27E48">
        <w:rPr>
          <w:szCs w:val="26"/>
        </w:rPr>
        <w:t xml:space="preserve"> </w:t>
      </w:r>
      <w:r w:rsidR="00B80D4D">
        <w:rPr>
          <w:szCs w:val="26"/>
        </w:rPr>
        <w:t xml:space="preserve">for an outstanding electrical bill </w:t>
      </w:r>
      <w:r w:rsidR="003578CA">
        <w:rPr>
          <w:szCs w:val="26"/>
        </w:rPr>
        <w:t>for which</w:t>
      </w:r>
      <w:r w:rsidR="00B80D4D">
        <w:rPr>
          <w:szCs w:val="26"/>
        </w:rPr>
        <w:t xml:space="preserve"> PECO alleged </w:t>
      </w:r>
      <w:r w:rsidR="00CC3EFF">
        <w:rPr>
          <w:szCs w:val="26"/>
        </w:rPr>
        <w:t>t</w:t>
      </w:r>
      <w:r w:rsidR="00B82585">
        <w:rPr>
          <w:szCs w:val="26"/>
        </w:rPr>
        <w:t xml:space="preserve">he </w:t>
      </w:r>
      <w:r w:rsidR="00CC3EFF">
        <w:rPr>
          <w:szCs w:val="26"/>
        </w:rPr>
        <w:t xml:space="preserve">Complainant </w:t>
      </w:r>
      <w:r w:rsidR="00546EE8">
        <w:rPr>
          <w:szCs w:val="26"/>
        </w:rPr>
        <w:t xml:space="preserve">had </w:t>
      </w:r>
      <w:r w:rsidR="00B80D4D">
        <w:rPr>
          <w:szCs w:val="26"/>
        </w:rPr>
        <w:t>accepted</w:t>
      </w:r>
      <w:r w:rsidR="00B82585">
        <w:rPr>
          <w:szCs w:val="26"/>
        </w:rPr>
        <w:t xml:space="preserve"> </w:t>
      </w:r>
      <w:r w:rsidR="00B80D4D">
        <w:rPr>
          <w:szCs w:val="26"/>
        </w:rPr>
        <w:t xml:space="preserve">responsibility. </w:t>
      </w:r>
      <w:r w:rsidR="003578CA">
        <w:rPr>
          <w:szCs w:val="26"/>
        </w:rPr>
        <w:t xml:space="preserve"> </w:t>
      </w:r>
      <w:r w:rsidR="00B80D4D">
        <w:rPr>
          <w:szCs w:val="26"/>
        </w:rPr>
        <w:t xml:space="preserve">The outstanding </w:t>
      </w:r>
      <w:r w:rsidR="002A7438">
        <w:rPr>
          <w:szCs w:val="26"/>
        </w:rPr>
        <w:t xml:space="preserve">bill </w:t>
      </w:r>
      <w:r w:rsidR="00B80D4D">
        <w:rPr>
          <w:szCs w:val="26"/>
        </w:rPr>
        <w:t>pertains to</w:t>
      </w:r>
      <w:r w:rsidR="00B80D4D" w:rsidRPr="00B80D4D">
        <w:rPr>
          <w:szCs w:val="26"/>
        </w:rPr>
        <w:t xml:space="preserve"> </w:t>
      </w:r>
      <w:r w:rsidR="003578CA">
        <w:rPr>
          <w:szCs w:val="26"/>
        </w:rPr>
        <w:t xml:space="preserve">the Complainant’s </w:t>
      </w:r>
      <w:r w:rsidR="00B80D4D" w:rsidRPr="00C27E48">
        <w:rPr>
          <w:szCs w:val="26"/>
        </w:rPr>
        <w:t>uncle’s account at 6028 Kingsessing Avenue, 2</w:t>
      </w:r>
      <w:r w:rsidR="00B80D4D" w:rsidRPr="00C27E48">
        <w:rPr>
          <w:szCs w:val="26"/>
          <w:vertAlign w:val="superscript"/>
        </w:rPr>
        <w:t>nd</w:t>
      </w:r>
      <w:r w:rsidR="00B80D4D" w:rsidRPr="00C27E48">
        <w:rPr>
          <w:szCs w:val="26"/>
        </w:rPr>
        <w:t xml:space="preserve"> </w:t>
      </w:r>
      <w:r w:rsidR="00C056D2">
        <w:rPr>
          <w:szCs w:val="26"/>
        </w:rPr>
        <w:t>F</w:t>
      </w:r>
      <w:r w:rsidR="00B80D4D" w:rsidRPr="00C27E48">
        <w:rPr>
          <w:szCs w:val="26"/>
        </w:rPr>
        <w:t>loor, Philadelphia</w:t>
      </w:r>
      <w:r w:rsidR="003578CA">
        <w:rPr>
          <w:szCs w:val="26"/>
        </w:rPr>
        <w:t>, Pennsylvania</w:t>
      </w:r>
      <w:r w:rsidR="00B80D4D" w:rsidRPr="00C27E48">
        <w:rPr>
          <w:szCs w:val="26"/>
        </w:rPr>
        <w:t xml:space="preserve"> 19142</w:t>
      </w:r>
      <w:r w:rsidR="00E16BCC">
        <w:rPr>
          <w:szCs w:val="26"/>
        </w:rPr>
        <w:t xml:space="preserve"> (s</w:t>
      </w:r>
      <w:r w:rsidR="00E44963">
        <w:rPr>
          <w:szCs w:val="26"/>
        </w:rPr>
        <w:t>ervice</w:t>
      </w:r>
      <w:r w:rsidR="00E16BCC">
        <w:rPr>
          <w:szCs w:val="26"/>
        </w:rPr>
        <w:t xml:space="preserve"> address)</w:t>
      </w:r>
      <w:r w:rsidR="00B80D4D" w:rsidRPr="00C27E48">
        <w:rPr>
          <w:szCs w:val="26"/>
        </w:rPr>
        <w:t>, w</w:t>
      </w:r>
      <w:r w:rsidR="003578CA">
        <w:rPr>
          <w:szCs w:val="26"/>
        </w:rPr>
        <w:t>h</w:t>
      </w:r>
      <w:r w:rsidR="00B80D4D" w:rsidRPr="00C27E48">
        <w:rPr>
          <w:szCs w:val="26"/>
        </w:rPr>
        <w:t>ere service was terminated for unpaid balance</w:t>
      </w:r>
      <w:r w:rsidR="00B80D4D">
        <w:rPr>
          <w:szCs w:val="26"/>
        </w:rPr>
        <w:t>s</w:t>
      </w:r>
      <w:r w:rsidR="00B80D4D" w:rsidRPr="00C27E48">
        <w:rPr>
          <w:szCs w:val="26"/>
        </w:rPr>
        <w:t>.</w:t>
      </w:r>
      <w:r w:rsidR="00B80D4D">
        <w:rPr>
          <w:szCs w:val="26"/>
        </w:rPr>
        <w:t xml:space="preserve">  </w:t>
      </w:r>
      <w:r w:rsidR="00B82585">
        <w:rPr>
          <w:szCs w:val="26"/>
        </w:rPr>
        <w:t xml:space="preserve">The Complainant averred that </w:t>
      </w:r>
      <w:r w:rsidR="00B80D4D">
        <w:rPr>
          <w:szCs w:val="26"/>
        </w:rPr>
        <w:t>in 2008</w:t>
      </w:r>
      <w:r w:rsidR="00C056D2">
        <w:rPr>
          <w:szCs w:val="26"/>
        </w:rPr>
        <w:t>,</w:t>
      </w:r>
      <w:r w:rsidR="003578CA">
        <w:rPr>
          <w:szCs w:val="26"/>
        </w:rPr>
        <w:t xml:space="preserve"> </w:t>
      </w:r>
      <w:r w:rsidR="00546EE8">
        <w:rPr>
          <w:szCs w:val="26"/>
        </w:rPr>
        <w:t>he</w:t>
      </w:r>
      <w:r w:rsidR="00B82585" w:rsidRPr="00C27E48">
        <w:rPr>
          <w:szCs w:val="26"/>
        </w:rPr>
        <w:t xml:space="preserve"> called PECO to </w:t>
      </w:r>
      <w:r w:rsidR="00C056D2">
        <w:rPr>
          <w:szCs w:val="26"/>
        </w:rPr>
        <w:t xml:space="preserve">obtain </w:t>
      </w:r>
      <w:r w:rsidR="00B82585" w:rsidRPr="00C27E48">
        <w:rPr>
          <w:szCs w:val="26"/>
        </w:rPr>
        <w:t xml:space="preserve">new service in his name at his uncle’s </w:t>
      </w:r>
      <w:r w:rsidR="00C056D2">
        <w:rPr>
          <w:szCs w:val="26"/>
        </w:rPr>
        <w:t>residence</w:t>
      </w:r>
      <w:r w:rsidR="00B82585" w:rsidRPr="00C27E48">
        <w:rPr>
          <w:szCs w:val="26"/>
        </w:rPr>
        <w:t>.</w:t>
      </w:r>
      <w:r w:rsidR="00546EE8">
        <w:rPr>
          <w:szCs w:val="26"/>
        </w:rPr>
        <w:t xml:space="preserve"> </w:t>
      </w:r>
      <w:r w:rsidR="00B82585" w:rsidRPr="00C27E48">
        <w:rPr>
          <w:szCs w:val="26"/>
        </w:rPr>
        <w:t xml:space="preserve"> </w:t>
      </w:r>
      <w:r w:rsidR="00D712FC" w:rsidRPr="00C27E48">
        <w:rPr>
          <w:szCs w:val="26"/>
        </w:rPr>
        <w:t>However</w:t>
      </w:r>
      <w:r w:rsidR="003578CA">
        <w:rPr>
          <w:szCs w:val="26"/>
        </w:rPr>
        <w:t>,</w:t>
      </w:r>
      <w:r w:rsidR="00D712FC" w:rsidRPr="00C27E48">
        <w:rPr>
          <w:szCs w:val="26"/>
        </w:rPr>
        <w:t xml:space="preserve"> since </w:t>
      </w:r>
      <w:r w:rsidR="00C056D2">
        <w:rPr>
          <w:szCs w:val="26"/>
        </w:rPr>
        <w:t>t</w:t>
      </w:r>
      <w:r w:rsidR="00D712FC" w:rsidRPr="00C27E48">
        <w:rPr>
          <w:szCs w:val="26"/>
        </w:rPr>
        <w:t>h</w:t>
      </w:r>
      <w:r w:rsidR="0076268A">
        <w:rPr>
          <w:szCs w:val="26"/>
        </w:rPr>
        <w:t>e</w:t>
      </w:r>
      <w:r w:rsidR="00D712FC" w:rsidRPr="00C27E48">
        <w:rPr>
          <w:szCs w:val="26"/>
        </w:rPr>
        <w:t xml:space="preserve"> </w:t>
      </w:r>
      <w:r w:rsidR="00C056D2">
        <w:rPr>
          <w:szCs w:val="26"/>
        </w:rPr>
        <w:t xml:space="preserve">Complainant </w:t>
      </w:r>
      <w:r w:rsidR="00D712FC" w:rsidRPr="00C27E48">
        <w:rPr>
          <w:szCs w:val="26"/>
        </w:rPr>
        <w:t>had no lease agreement</w:t>
      </w:r>
      <w:r w:rsidR="003578CA">
        <w:rPr>
          <w:szCs w:val="26"/>
        </w:rPr>
        <w:t>,</w:t>
      </w:r>
      <w:r w:rsidR="00D712FC" w:rsidRPr="00C27E48">
        <w:rPr>
          <w:szCs w:val="26"/>
        </w:rPr>
        <w:t xml:space="preserve"> he was unable to get new service</w:t>
      </w:r>
      <w:r w:rsidR="003578CA">
        <w:rPr>
          <w:szCs w:val="26"/>
        </w:rPr>
        <w:t>.</w:t>
      </w:r>
      <w:r w:rsidR="00D712FC" w:rsidRPr="00C27E48">
        <w:rPr>
          <w:szCs w:val="26"/>
        </w:rPr>
        <w:t xml:space="preserve"> </w:t>
      </w:r>
      <w:r w:rsidR="00F56424" w:rsidRPr="00C27E48">
        <w:rPr>
          <w:szCs w:val="26"/>
        </w:rPr>
        <w:t xml:space="preserve"> </w:t>
      </w:r>
      <w:r w:rsidR="003578CA">
        <w:rPr>
          <w:szCs w:val="26"/>
        </w:rPr>
        <w:t xml:space="preserve">A </w:t>
      </w:r>
      <w:r w:rsidR="00D712FC" w:rsidRPr="00C27E48">
        <w:rPr>
          <w:szCs w:val="26"/>
        </w:rPr>
        <w:t xml:space="preserve">PECO </w:t>
      </w:r>
      <w:r w:rsidR="00F56424" w:rsidRPr="00C27E48">
        <w:rPr>
          <w:szCs w:val="26"/>
        </w:rPr>
        <w:t>employee told him that he could</w:t>
      </w:r>
      <w:r w:rsidR="003578CA">
        <w:rPr>
          <w:szCs w:val="26"/>
        </w:rPr>
        <w:t>,</w:t>
      </w:r>
      <w:r w:rsidR="00F56424" w:rsidRPr="00C27E48">
        <w:rPr>
          <w:szCs w:val="26"/>
        </w:rPr>
        <w:t xml:space="preserve"> </w:t>
      </w:r>
      <w:r w:rsidR="0012362C">
        <w:rPr>
          <w:szCs w:val="26"/>
        </w:rPr>
        <w:t xml:space="preserve">however, initiate service </w:t>
      </w:r>
      <w:r w:rsidR="003578CA">
        <w:rPr>
          <w:szCs w:val="26"/>
        </w:rPr>
        <w:t xml:space="preserve">at his uncle’s residence </w:t>
      </w:r>
      <w:r w:rsidR="00F56424" w:rsidRPr="00C27E48">
        <w:rPr>
          <w:szCs w:val="26"/>
        </w:rPr>
        <w:t>for $95.00</w:t>
      </w:r>
      <w:r w:rsidR="0012362C">
        <w:rPr>
          <w:szCs w:val="26"/>
        </w:rPr>
        <w:t>.</w:t>
      </w:r>
      <w:r w:rsidR="00F56424" w:rsidRPr="00C27E48">
        <w:rPr>
          <w:szCs w:val="26"/>
        </w:rPr>
        <w:t xml:space="preserve"> </w:t>
      </w:r>
      <w:r w:rsidR="0012362C">
        <w:rPr>
          <w:szCs w:val="26"/>
        </w:rPr>
        <w:t xml:space="preserve"> The Complainant</w:t>
      </w:r>
      <w:r w:rsidR="00B80D4D">
        <w:rPr>
          <w:szCs w:val="26"/>
        </w:rPr>
        <w:t xml:space="preserve"> </w:t>
      </w:r>
      <w:r w:rsidR="00C056D2">
        <w:rPr>
          <w:szCs w:val="26"/>
        </w:rPr>
        <w:t xml:space="preserve">further </w:t>
      </w:r>
      <w:r w:rsidR="00B80D4D">
        <w:rPr>
          <w:szCs w:val="26"/>
        </w:rPr>
        <w:t>averred that he initially</w:t>
      </w:r>
      <w:r w:rsidR="00F56424" w:rsidRPr="00C27E48">
        <w:rPr>
          <w:szCs w:val="26"/>
        </w:rPr>
        <w:t xml:space="preserve"> agreed </w:t>
      </w:r>
      <w:r w:rsidR="00C056D2">
        <w:rPr>
          <w:szCs w:val="26"/>
        </w:rPr>
        <w:t xml:space="preserve">to initiate service in his name, </w:t>
      </w:r>
      <w:r w:rsidR="00B80D4D">
        <w:rPr>
          <w:szCs w:val="26"/>
        </w:rPr>
        <w:t xml:space="preserve">but </w:t>
      </w:r>
      <w:r w:rsidR="00CC3EFF">
        <w:rPr>
          <w:szCs w:val="26"/>
        </w:rPr>
        <w:t xml:space="preserve">subsequently </w:t>
      </w:r>
      <w:r w:rsidR="00265E90">
        <w:rPr>
          <w:szCs w:val="26"/>
        </w:rPr>
        <w:t xml:space="preserve">requested </w:t>
      </w:r>
      <w:r w:rsidR="00265E90" w:rsidRPr="00C27E48">
        <w:rPr>
          <w:szCs w:val="26"/>
        </w:rPr>
        <w:t>PECO</w:t>
      </w:r>
      <w:r w:rsidR="00F56424" w:rsidRPr="00C27E48">
        <w:rPr>
          <w:szCs w:val="26"/>
        </w:rPr>
        <w:t xml:space="preserve"> to cancel </w:t>
      </w:r>
      <w:r w:rsidR="0010579A">
        <w:rPr>
          <w:szCs w:val="26"/>
        </w:rPr>
        <w:t>the service in his name</w:t>
      </w:r>
      <w:r w:rsidR="00F56424" w:rsidRPr="00C27E48">
        <w:rPr>
          <w:szCs w:val="26"/>
        </w:rPr>
        <w:t xml:space="preserve"> when the month was out.</w:t>
      </w:r>
    </w:p>
    <w:p w:rsidR="00004B24" w:rsidRPr="00C27E48" w:rsidRDefault="00004B24" w:rsidP="002F57C4">
      <w:pPr>
        <w:rPr>
          <w:szCs w:val="26"/>
        </w:rPr>
      </w:pPr>
    </w:p>
    <w:p w:rsidR="00873628" w:rsidRDefault="00EF5117" w:rsidP="002F57C4">
      <w:pPr>
        <w:rPr>
          <w:szCs w:val="26"/>
        </w:rPr>
      </w:pPr>
      <w:r>
        <w:rPr>
          <w:szCs w:val="26"/>
        </w:rPr>
        <w:t>On February 14, 2010, t</w:t>
      </w:r>
      <w:r w:rsidR="00A51F6D">
        <w:rPr>
          <w:szCs w:val="26"/>
        </w:rPr>
        <w:t>he Complainant e</w:t>
      </w:r>
      <w:r>
        <w:rPr>
          <w:szCs w:val="26"/>
        </w:rPr>
        <w:t>s</w:t>
      </w:r>
      <w:r w:rsidR="00A51F6D">
        <w:rPr>
          <w:szCs w:val="26"/>
        </w:rPr>
        <w:t xml:space="preserve">tablished </w:t>
      </w:r>
      <w:r>
        <w:rPr>
          <w:szCs w:val="26"/>
        </w:rPr>
        <w:t>new electric service at 5812 N</w:t>
      </w:r>
      <w:r w:rsidR="002F387E">
        <w:rPr>
          <w:szCs w:val="26"/>
        </w:rPr>
        <w:t>.</w:t>
      </w:r>
      <w:r>
        <w:rPr>
          <w:szCs w:val="26"/>
        </w:rPr>
        <w:t xml:space="preserve"> 2</w:t>
      </w:r>
      <w:r w:rsidRPr="00CD59A8">
        <w:rPr>
          <w:szCs w:val="26"/>
          <w:vertAlign w:val="superscript"/>
        </w:rPr>
        <w:t>nd</w:t>
      </w:r>
      <w:r w:rsidR="002103AA">
        <w:rPr>
          <w:szCs w:val="26"/>
        </w:rPr>
        <w:t xml:space="preserve"> St</w:t>
      </w:r>
      <w:r w:rsidR="002F387E">
        <w:rPr>
          <w:szCs w:val="26"/>
        </w:rPr>
        <w:t>reet</w:t>
      </w:r>
      <w:r w:rsidR="002103AA">
        <w:rPr>
          <w:szCs w:val="26"/>
        </w:rPr>
        <w:t>, Apt 2B, Philadelphia, Pennsylvania</w:t>
      </w:r>
      <w:r>
        <w:rPr>
          <w:szCs w:val="26"/>
        </w:rPr>
        <w:t xml:space="preserve"> 19120, and PECO transferred the balance </w:t>
      </w:r>
      <w:r w:rsidR="0095459E">
        <w:rPr>
          <w:szCs w:val="26"/>
        </w:rPr>
        <w:t xml:space="preserve">from his uncle’s residence </w:t>
      </w:r>
      <w:r>
        <w:rPr>
          <w:szCs w:val="26"/>
        </w:rPr>
        <w:t xml:space="preserve">to his </w:t>
      </w:r>
      <w:r w:rsidR="0095459E">
        <w:rPr>
          <w:szCs w:val="26"/>
        </w:rPr>
        <w:t xml:space="preserve">new </w:t>
      </w:r>
      <w:r>
        <w:rPr>
          <w:szCs w:val="26"/>
        </w:rPr>
        <w:t>account</w:t>
      </w:r>
      <w:r w:rsidR="00CC3EFF">
        <w:rPr>
          <w:szCs w:val="26"/>
        </w:rPr>
        <w:t xml:space="preserve"> at his new address</w:t>
      </w:r>
      <w:r>
        <w:rPr>
          <w:szCs w:val="26"/>
        </w:rPr>
        <w:t>.</w:t>
      </w:r>
      <w:r w:rsidR="00CC3EFF">
        <w:rPr>
          <w:szCs w:val="26"/>
        </w:rPr>
        <w:t xml:space="preserve"> </w:t>
      </w:r>
      <w:r>
        <w:rPr>
          <w:szCs w:val="26"/>
        </w:rPr>
        <w:t xml:space="preserve"> </w:t>
      </w:r>
      <w:r w:rsidR="00873628" w:rsidRPr="00C27E48">
        <w:rPr>
          <w:szCs w:val="26"/>
        </w:rPr>
        <w:t xml:space="preserve">The Complainant claimed </w:t>
      </w:r>
      <w:r w:rsidR="00873628">
        <w:rPr>
          <w:szCs w:val="26"/>
        </w:rPr>
        <w:t xml:space="preserve">that </w:t>
      </w:r>
      <w:r w:rsidR="00873628" w:rsidRPr="00C27E48">
        <w:rPr>
          <w:szCs w:val="26"/>
        </w:rPr>
        <w:t xml:space="preserve">he received a bill with </w:t>
      </w:r>
      <w:r w:rsidR="00873628">
        <w:rPr>
          <w:szCs w:val="26"/>
        </w:rPr>
        <w:t xml:space="preserve">a </w:t>
      </w:r>
      <w:r w:rsidR="00873628" w:rsidRPr="00C27E48">
        <w:rPr>
          <w:szCs w:val="26"/>
        </w:rPr>
        <w:t>zero balance</w:t>
      </w:r>
      <w:r w:rsidR="00873628">
        <w:rPr>
          <w:szCs w:val="26"/>
        </w:rPr>
        <w:t>,</w:t>
      </w:r>
      <w:r w:rsidR="00873628" w:rsidRPr="00C27E48">
        <w:rPr>
          <w:szCs w:val="26"/>
        </w:rPr>
        <w:t xml:space="preserve"> but now there is an outstanding amount</w:t>
      </w:r>
      <w:r w:rsidR="00873628">
        <w:rPr>
          <w:szCs w:val="26"/>
        </w:rPr>
        <w:t xml:space="preserve"> of </w:t>
      </w:r>
      <w:r w:rsidR="00873628" w:rsidRPr="00C27E48">
        <w:rPr>
          <w:szCs w:val="26"/>
        </w:rPr>
        <w:t>$2</w:t>
      </w:r>
      <w:r w:rsidR="00873628">
        <w:rPr>
          <w:szCs w:val="26"/>
        </w:rPr>
        <w:t>,</w:t>
      </w:r>
      <w:r w:rsidR="00873628" w:rsidRPr="00C27E48">
        <w:rPr>
          <w:szCs w:val="26"/>
        </w:rPr>
        <w:t xml:space="preserve">413.43 which he </w:t>
      </w:r>
      <w:r w:rsidR="00C056D2">
        <w:rPr>
          <w:szCs w:val="26"/>
        </w:rPr>
        <w:t xml:space="preserve">claims </w:t>
      </w:r>
      <w:r w:rsidR="00873628">
        <w:rPr>
          <w:szCs w:val="26"/>
        </w:rPr>
        <w:t xml:space="preserve">he </w:t>
      </w:r>
      <w:r w:rsidR="00873628" w:rsidRPr="00C27E48">
        <w:rPr>
          <w:szCs w:val="26"/>
        </w:rPr>
        <w:t xml:space="preserve">cannot afford to pay.  </w:t>
      </w:r>
      <w:r w:rsidR="00CD59A8">
        <w:rPr>
          <w:szCs w:val="26"/>
        </w:rPr>
        <w:t>The Complainant disputes that he had agreed to be responsible for his uncle’s arrearage</w:t>
      </w:r>
      <w:r w:rsidR="00C056D2">
        <w:rPr>
          <w:szCs w:val="26"/>
        </w:rPr>
        <w:t>.  A</w:t>
      </w:r>
      <w:r w:rsidR="00CD59A8">
        <w:rPr>
          <w:szCs w:val="26"/>
        </w:rPr>
        <w:t>s a remedy</w:t>
      </w:r>
      <w:r w:rsidR="00C056D2">
        <w:rPr>
          <w:szCs w:val="26"/>
        </w:rPr>
        <w:t>,</w:t>
      </w:r>
      <w:r w:rsidR="00CD59A8">
        <w:rPr>
          <w:szCs w:val="26"/>
        </w:rPr>
        <w:t xml:space="preserve"> he </w:t>
      </w:r>
      <w:r w:rsidR="00C056D2">
        <w:rPr>
          <w:szCs w:val="26"/>
        </w:rPr>
        <w:t>requested</w:t>
      </w:r>
      <w:r w:rsidR="00CD59A8">
        <w:rPr>
          <w:szCs w:val="26"/>
        </w:rPr>
        <w:t xml:space="preserve"> that the Commission </w:t>
      </w:r>
      <w:r w:rsidR="00C056D2">
        <w:rPr>
          <w:szCs w:val="26"/>
        </w:rPr>
        <w:t xml:space="preserve">determine </w:t>
      </w:r>
      <w:r w:rsidR="00C056D2" w:rsidRPr="001D0284">
        <w:rPr>
          <w:kern w:val="24"/>
        </w:rPr>
        <w:t xml:space="preserve">who </w:t>
      </w:r>
      <w:r w:rsidR="00CC3EFF">
        <w:rPr>
          <w:kern w:val="24"/>
        </w:rPr>
        <w:t xml:space="preserve">was responsible for transferring the </w:t>
      </w:r>
      <w:r w:rsidR="00C056D2">
        <w:rPr>
          <w:kern w:val="24"/>
        </w:rPr>
        <w:t xml:space="preserve">outstanding </w:t>
      </w:r>
      <w:r w:rsidR="00C056D2" w:rsidRPr="001D0284">
        <w:rPr>
          <w:kern w:val="24"/>
        </w:rPr>
        <w:t xml:space="preserve">bill in his name and to make that person responsible for </w:t>
      </w:r>
      <w:r w:rsidR="00C056D2">
        <w:rPr>
          <w:kern w:val="24"/>
        </w:rPr>
        <w:t>paying it.</w:t>
      </w:r>
    </w:p>
    <w:p w:rsidR="00CD59A8" w:rsidRDefault="00873628" w:rsidP="002F57C4">
      <w:pPr>
        <w:rPr>
          <w:szCs w:val="26"/>
        </w:rPr>
      </w:pPr>
      <w:r>
        <w:rPr>
          <w:szCs w:val="26"/>
        </w:rPr>
        <w:t xml:space="preserve"> </w:t>
      </w:r>
    </w:p>
    <w:p w:rsidR="009371CC" w:rsidRDefault="00546EE8" w:rsidP="002F57C4">
      <w:pPr>
        <w:rPr>
          <w:szCs w:val="26"/>
        </w:rPr>
      </w:pPr>
      <w:r w:rsidRPr="00C27E48">
        <w:rPr>
          <w:szCs w:val="26"/>
        </w:rPr>
        <w:t xml:space="preserve">PECO filed its Answer </w:t>
      </w:r>
      <w:r>
        <w:rPr>
          <w:szCs w:val="26"/>
        </w:rPr>
        <w:t>o</w:t>
      </w:r>
      <w:r w:rsidR="009371CC" w:rsidRPr="00C27E48">
        <w:rPr>
          <w:szCs w:val="26"/>
        </w:rPr>
        <w:t>n October 21, 2010</w:t>
      </w:r>
      <w:r w:rsidR="00C056D2">
        <w:rPr>
          <w:szCs w:val="26"/>
        </w:rPr>
        <w:t>.  In its Answer,</w:t>
      </w:r>
      <w:r>
        <w:rPr>
          <w:szCs w:val="26"/>
        </w:rPr>
        <w:t xml:space="preserve"> PECO </w:t>
      </w:r>
      <w:r w:rsidR="00C056D2">
        <w:rPr>
          <w:szCs w:val="26"/>
        </w:rPr>
        <w:t xml:space="preserve">indicated </w:t>
      </w:r>
      <w:r w:rsidR="009371CC" w:rsidRPr="00C27E48">
        <w:rPr>
          <w:szCs w:val="26"/>
        </w:rPr>
        <w:t xml:space="preserve">that service at </w:t>
      </w:r>
      <w:r w:rsidR="009B74F6">
        <w:rPr>
          <w:szCs w:val="26"/>
        </w:rPr>
        <w:t xml:space="preserve">the Complainant’s uncle’s </w:t>
      </w:r>
      <w:r w:rsidR="00E16BCC">
        <w:rPr>
          <w:szCs w:val="26"/>
        </w:rPr>
        <w:t>s</w:t>
      </w:r>
      <w:r w:rsidR="00E44963">
        <w:rPr>
          <w:szCs w:val="26"/>
        </w:rPr>
        <w:t>ervice</w:t>
      </w:r>
      <w:r w:rsidR="00E16BCC">
        <w:rPr>
          <w:szCs w:val="26"/>
        </w:rPr>
        <w:t xml:space="preserve"> </w:t>
      </w:r>
      <w:r>
        <w:rPr>
          <w:szCs w:val="26"/>
        </w:rPr>
        <w:t>address</w:t>
      </w:r>
      <w:r w:rsidR="009371CC" w:rsidRPr="00C27E48">
        <w:rPr>
          <w:szCs w:val="26"/>
        </w:rPr>
        <w:t xml:space="preserve"> was terminated </w:t>
      </w:r>
      <w:r w:rsidR="009B74F6" w:rsidRPr="00C27E48">
        <w:rPr>
          <w:szCs w:val="26"/>
        </w:rPr>
        <w:t>on October 8, 2008,</w:t>
      </w:r>
      <w:r w:rsidR="009B74F6">
        <w:rPr>
          <w:szCs w:val="26"/>
        </w:rPr>
        <w:t xml:space="preserve"> </w:t>
      </w:r>
      <w:r w:rsidR="009371CC" w:rsidRPr="00C27E48">
        <w:rPr>
          <w:szCs w:val="26"/>
        </w:rPr>
        <w:t xml:space="preserve">for </w:t>
      </w:r>
      <w:r>
        <w:rPr>
          <w:szCs w:val="26"/>
        </w:rPr>
        <w:t>unpaid balances</w:t>
      </w:r>
      <w:r w:rsidR="00E16BCC">
        <w:rPr>
          <w:szCs w:val="26"/>
        </w:rPr>
        <w:t xml:space="preserve">.  PECO also </w:t>
      </w:r>
      <w:r w:rsidR="00DD57AD">
        <w:rPr>
          <w:szCs w:val="26"/>
        </w:rPr>
        <w:t>claimed</w:t>
      </w:r>
      <w:r w:rsidR="00D712FC" w:rsidRPr="00C27E48">
        <w:rPr>
          <w:szCs w:val="26"/>
        </w:rPr>
        <w:t xml:space="preserve"> </w:t>
      </w:r>
      <w:r>
        <w:rPr>
          <w:szCs w:val="26"/>
        </w:rPr>
        <w:t>that</w:t>
      </w:r>
      <w:r w:rsidR="00BB3AFA">
        <w:rPr>
          <w:szCs w:val="26"/>
        </w:rPr>
        <w:t>,</w:t>
      </w:r>
      <w:r w:rsidR="00D712FC" w:rsidRPr="00C27E48">
        <w:rPr>
          <w:szCs w:val="26"/>
        </w:rPr>
        <w:t xml:space="preserve"> </w:t>
      </w:r>
      <w:r w:rsidR="00CD0498" w:rsidRPr="00C27E48">
        <w:rPr>
          <w:szCs w:val="26"/>
        </w:rPr>
        <w:t>on</w:t>
      </w:r>
      <w:r w:rsidR="009371CC" w:rsidRPr="00C27E48">
        <w:rPr>
          <w:szCs w:val="26"/>
        </w:rPr>
        <w:t xml:space="preserve"> October</w:t>
      </w:r>
      <w:r w:rsidR="00DD57AD">
        <w:rPr>
          <w:szCs w:val="26"/>
        </w:rPr>
        <w:t> </w:t>
      </w:r>
      <w:r w:rsidR="009371CC" w:rsidRPr="00C27E48">
        <w:rPr>
          <w:szCs w:val="26"/>
        </w:rPr>
        <w:t xml:space="preserve">14, 2008, </w:t>
      </w:r>
      <w:r w:rsidR="00CD0498" w:rsidRPr="00C27E48">
        <w:rPr>
          <w:szCs w:val="26"/>
        </w:rPr>
        <w:t xml:space="preserve">the </w:t>
      </w:r>
      <w:r w:rsidR="009371CC" w:rsidRPr="00C27E48">
        <w:rPr>
          <w:szCs w:val="26"/>
        </w:rPr>
        <w:t>Complainant</w:t>
      </w:r>
      <w:r w:rsidR="004A3A47" w:rsidRPr="00C27E48">
        <w:rPr>
          <w:szCs w:val="26"/>
        </w:rPr>
        <w:t xml:space="preserve"> </w:t>
      </w:r>
      <w:r w:rsidR="009371CC" w:rsidRPr="00C27E48">
        <w:rPr>
          <w:szCs w:val="26"/>
        </w:rPr>
        <w:t xml:space="preserve">requested that service </w:t>
      </w:r>
      <w:r w:rsidR="009B74F6">
        <w:rPr>
          <w:szCs w:val="26"/>
        </w:rPr>
        <w:t xml:space="preserve">at his uncle’s residence </w:t>
      </w:r>
      <w:r w:rsidR="009371CC" w:rsidRPr="00C27E48">
        <w:rPr>
          <w:szCs w:val="26"/>
        </w:rPr>
        <w:t xml:space="preserve">be turned on and agreed to be </w:t>
      </w:r>
      <w:r w:rsidR="009371CC" w:rsidRPr="00C27E48">
        <w:rPr>
          <w:szCs w:val="26"/>
        </w:rPr>
        <w:lastRenderedPageBreak/>
        <w:t>respons</w:t>
      </w:r>
      <w:r>
        <w:rPr>
          <w:szCs w:val="26"/>
        </w:rPr>
        <w:t xml:space="preserve">ible for the bill.  </w:t>
      </w:r>
      <w:r w:rsidR="00DD57AD">
        <w:rPr>
          <w:szCs w:val="26"/>
        </w:rPr>
        <w:t>A</w:t>
      </w:r>
      <w:r w:rsidR="00A51F6D">
        <w:rPr>
          <w:szCs w:val="26"/>
        </w:rPr>
        <w:t xml:space="preserve">t </w:t>
      </w:r>
      <w:r w:rsidR="00DD57AD">
        <w:rPr>
          <w:szCs w:val="26"/>
        </w:rPr>
        <w:t xml:space="preserve">the </w:t>
      </w:r>
      <w:r w:rsidR="00A51F6D">
        <w:rPr>
          <w:szCs w:val="26"/>
        </w:rPr>
        <w:t>Complainant’s request</w:t>
      </w:r>
      <w:r w:rsidR="00DD57AD">
        <w:rPr>
          <w:szCs w:val="26"/>
        </w:rPr>
        <w:t>,</w:t>
      </w:r>
      <w:r w:rsidR="00A51F6D">
        <w:rPr>
          <w:szCs w:val="26"/>
        </w:rPr>
        <w:t xml:space="preserve"> PECO established electric service at Complainant’s</w:t>
      </w:r>
      <w:r w:rsidR="00A51F6D" w:rsidRPr="00385CF2">
        <w:rPr>
          <w:szCs w:val="26"/>
        </w:rPr>
        <w:t xml:space="preserve"> </w:t>
      </w:r>
      <w:r w:rsidR="00A51F6D">
        <w:rPr>
          <w:szCs w:val="26"/>
        </w:rPr>
        <w:t>present address at 5812 N</w:t>
      </w:r>
      <w:r w:rsidR="002F387E">
        <w:rPr>
          <w:szCs w:val="26"/>
        </w:rPr>
        <w:t>.</w:t>
      </w:r>
      <w:r w:rsidR="00A51F6D">
        <w:rPr>
          <w:szCs w:val="26"/>
        </w:rPr>
        <w:t xml:space="preserve"> 2</w:t>
      </w:r>
      <w:r w:rsidR="00A51F6D" w:rsidRPr="00CD59A8">
        <w:rPr>
          <w:szCs w:val="26"/>
          <w:vertAlign w:val="superscript"/>
        </w:rPr>
        <w:t>nd</w:t>
      </w:r>
      <w:r w:rsidR="002103AA">
        <w:rPr>
          <w:szCs w:val="26"/>
        </w:rPr>
        <w:t xml:space="preserve"> St</w:t>
      </w:r>
      <w:r w:rsidR="002F387E">
        <w:rPr>
          <w:szCs w:val="26"/>
        </w:rPr>
        <w:t>reet</w:t>
      </w:r>
      <w:r w:rsidR="002103AA">
        <w:rPr>
          <w:szCs w:val="26"/>
        </w:rPr>
        <w:t>, Apt 2B, Philadelphia, Pennsylvania</w:t>
      </w:r>
      <w:r w:rsidR="00A51F6D">
        <w:rPr>
          <w:szCs w:val="26"/>
        </w:rPr>
        <w:t xml:space="preserve"> 19120</w:t>
      </w:r>
      <w:r w:rsidR="00DD57AD">
        <w:rPr>
          <w:szCs w:val="26"/>
        </w:rPr>
        <w:t>, o</w:t>
      </w:r>
      <w:r w:rsidR="00DD57AD" w:rsidRPr="00DD57AD">
        <w:rPr>
          <w:szCs w:val="26"/>
        </w:rPr>
        <w:t>n February 14, 2010</w:t>
      </w:r>
      <w:r w:rsidR="00A51F6D">
        <w:rPr>
          <w:szCs w:val="26"/>
        </w:rPr>
        <w:t xml:space="preserve">.  </w:t>
      </w:r>
      <w:r w:rsidR="00EF5117">
        <w:rPr>
          <w:szCs w:val="26"/>
        </w:rPr>
        <w:t>On Feb</w:t>
      </w:r>
      <w:r w:rsidR="00A51F6D">
        <w:rPr>
          <w:szCs w:val="26"/>
        </w:rPr>
        <w:t xml:space="preserve">ruary 16, 2010, the </w:t>
      </w:r>
      <w:r w:rsidR="00EF5117">
        <w:rPr>
          <w:szCs w:val="26"/>
        </w:rPr>
        <w:t xml:space="preserve">unpaid </w:t>
      </w:r>
      <w:r w:rsidR="00A51F6D">
        <w:rPr>
          <w:szCs w:val="26"/>
        </w:rPr>
        <w:t xml:space="preserve">balance </w:t>
      </w:r>
      <w:r w:rsidR="00DD57AD">
        <w:rPr>
          <w:szCs w:val="26"/>
        </w:rPr>
        <w:t>from the Complainant’s</w:t>
      </w:r>
      <w:r w:rsidR="00A51F6D">
        <w:rPr>
          <w:szCs w:val="26"/>
        </w:rPr>
        <w:t xml:space="preserve"> uncle’s account was transferred to the Complainant’s account.  </w:t>
      </w:r>
      <w:r w:rsidR="00C03CC9">
        <w:rPr>
          <w:szCs w:val="26"/>
        </w:rPr>
        <w:t>PECO</w:t>
      </w:r>
      <w:r>
        <w:rPr>
          <w:szCs w:val="26"/>
        </w:rPr>
        <w:t xml:space="preserve"> </w:t>
      </w:r>
      <w:r w:rsidR="009371CC" w:rsidRPr="00C27E48">
        <w:rPr>
          <w:szCs w:val="26"/>
        </w:rPr>
        <w:t>allege</w:t>
      </w:r>
      <w:r w:rsidR="00CD0498" w:rsidRPr="00C27E48">
        <w:rPr>
          <w:szCs w:val="26"/>
        </w:rPr>
        <w:t>d</w:t>
      </w:r>
      <w:r w:rsidR="009371CC" w:rsidRPr="00C27E48">
        <w:rPr>
          <w:szCs w:val="26"/>
        </w:rPr>
        <w:t xml:space="preserve"> that </w:t>
      </w:r>
      <w:r w:rsidR="00C03CC9">
        <w:rPr>
          <w:szCs w:val="26"/>
        </w:rPr>
        <w:t xml:space="preserve">the </w:t>
      </w:r>
      <w:r w:rsidR="009371CC" w:rsidRPr="00C27E48">
        <w:rPr>
          <w:szCs w:val="26"/>
        </w:rPr>
        <w:t>Complainant admitted</w:t>
      </w:r>
      <w:r w:rsidR="009B74F6">
        <w:rPr>
          <w:szCs w:val="26"/>
        </w:rPr>
        <w:t xml:space="preserve"> </w:t>
      </w:r>
      <w:r w:rsidR="00C03CC9">
        <w:rPr>
          <w:szCs w:val="26"/>
        </w:rPr>
        <w:t xml:space="preserve">that he </w:t>
      </w:r>
      <w:r w:rsidR="009371CC" w:rsidRPr="00C27E48">
        <w:rPr>
          <w:szCs w:val="26"/>
        </w:rPr>
        <w:t xml:space="preserve">lived at the </w:t>
      </w:r>
      <w:r w:rsidR="00C03CC9">
        <w:rPr>
          <w:szCs w:val="26"/>
        </w:rPr>
        <w:t>s</w:t>
      </w:r>
      <w:r w:rsidR="00E44963">
        <w:rPr>
          <w:szCs w:val="26"/>
        </w:rPr>
        <w:t>ervice</w:t>
      </w:r>
      <w:r w:rsidR="00C03CC9">
        <w:rPr>
          <w:szCs w:val="26"/>
        </w:rPr>
        <w:t xml:space="preserve"> </w:t>
      </w:r>
      <w:r w:rsidR="009371CC" w:rsidRPr="00C27E48">
        <w:rPr>
          <w:szCs w:val="26"/>
        </w:rPr>
        <w:t xml:space="preserve">address </w:t>
      </w:r>
      <w:r w:rsidR="002F387E">
        <w:rPr>
          <w:szCs w:val="26"/>
        </w:rPr>
        <w:t>of his uncle’s</w:t>
      </w:r>
      <w:r w:rsidR="00DD57AD">
        <w:rPr>
          <w:szCs w:val="26"/>
        </w:rPr>
        <w:t xml:space="preserve"> residence </w:t>
      </w:r>
      <w:r w:rsidR="009371CC" w:rsidRPr="00C27E48">
        <w:rPr>
          <w:szCs w:val="26"/>
        </w:rPr>
        <w:t xml:space="preserve">prior to that time and had benefitted from the service.  PECO </w:t>
      </w:r>
      <w:r w:rsidR="00E07F17">
        <w:rPr>
          <w:szCs w:val="26"/>
        </w:rPr>
        <w:t xml:space="preserve">also </w:t>
      </w:r>
      <w:r w:rsidR="00F23FF8" w:rsidRPr="00C27E48">
        <w:rPr>
          <w:szCs w:val="26"/>
        </w:rPr>
        <w:t>claimed that</w:t>
      </w:r>
      <w:r w:rsidR="00BB3AFA">
        <w:rPr>
          <w:szCs w:val="26"/>
        </w:rPr>
        <w:t>,</w:t>
      </w:r>
      <w:r w:rsidR="00F23FF8" w:rsidRPr="00C27E48">
        <w:rPr>
          <w:szCs w:val="26"/>
        </w:rPr>
        <w:t xml:space="preserve"> </w:t>
      </w:r>
      <w:r w:rsidR="00CD0498" w:rsidRPr="00C27E48">
        <w:rPr>
          <w:szCs w:val="26"/>
        </w:rPr>
        <w:t xml:space="preserve">according to </w:t>
      </w:r>
      <w:r w:rsidR="00F23FF8" w:rsidRPr="00C27E48">
        <w:rPr>
          <w:szCs w:val="26"/>
        </w:rPr>
        <w:t xml:space="preserve">its </w:t>
      </w:r>
      <w:r w:rsidR="009371CC" w:rsidRPr="00C27E48">
        <w:rPr>
          <w:szCs w:val="26"/>
        </w:rPr>
        <w:t>records</w:t>
      </w:r>
      <w:r w:rsidR="00C03CC9">
        <w:rPr>
          <w:szCs w:val="26"/>
        </w:rPr>
        <w:t>,</w:t>
      </w:r>
      <w:r w:rsidR="009371CC" w:rsidRPr="00C27E48">
        <w:rPr>
          <w:szCs w:val="26"/>
        </w:rPr>
        <w:t xml:space="preserve"> </w:t>
      </w:r>
      <w:r w:rsidR="00CD0498" w:rsidRPr="00C27E48">
        <w:rPr>
          <w:szCs w:val="26"/>
        </w:rPr>
        <w:t>t</w:t>
      </w:r>
      <w:r w:rsidR="009371CC" w:rsidRPr="00C27E48">
        <w:rPr>
          <w:szCs w:val="26"/>
        </w:rPr>
        <w:t>he</w:t>
      </w:r>
      <w:r w:rsidR="00CD0498" w:rsidRPr="00C27E48">
        <w:rPr>
          <w:szCs w:val="26"/>
        </w:rPr>
        <w:t xml:space="preserve"> Complainant</w:t>
      </w:r>
      <w:r w:rsidR="009371CC" w:rsidRPr="00C27E48">
        <w:rPr>
          <w:szCs w:val="26"/>
        </w:rPr>
        <w:t xml:space="preserve"> </w:t>
      </w:r>
      <w:r w:rsidR="00A51F6D">
        <w:rPr>
          <w:szCs w:val="26"/>
        </w:rPr>
        <w:t>was added to the account as the primary rate payer</w:t>
      </w:r>
      <w:r w:rsidR="00DD57AD">
        <w:rPr>
          <w:szCs w:val="26"/>
        </w:rPr>
        <w:t>,</w:t>
      </w:r>
      <w:r w:rsidR="00A51F6D">
        <w:rPr>
          <w:szCs w:val="26"/>
        </w:rPr>
        <w:t xml:space="preserve"> and</w:t>
      </w:r>
      <w:r w:rsidR="00DD57AD">
        <w:rPr>
          <w:szCs w:val="26"/>
        </w:rPr>
        <w:t xml:space="preserve"> is, therefore, </w:t>
      </w:r>
      <w:r w:rsidR="00A51F6D">
        <w:rPr>
          <w:szCs w:val="26"/>
        </w:rPr>
        <w:t>responsible for the balance amount.</w:t>
      </w:r>
    </w:p>
    <w:p w:rsidR="004A3A47" w:rsidRPr="00C27E48" w:rsidRDefault="004A3A47" w:rsidP="002F57C4">
      <w:pPr>
        <w:rPr>
          <w:szCs w:val="26"/>
        </w:rPr>
      </w:pPr>
    </w:p>
    <w:p w:rsidR="00CA2E2C" w:rsidRPr="0012362C" w:rsidRDefault="0012362C" w:rsidP="002F57C4">
      <w:pPr>
        <w:tabs>
          <w:tab w:val="left" w:pos="-1440"/>
          <w:tab w:val="left" w:pos="-720"/>
        </w:tabs>
        <w:suppressAutoHyphens/>
        <w:ind w:firstLine="0"/>
        <w:rPr>
          <w:spacing w:val="-3"/>
          <w:szCs w:val="26"/>
        </w:rPr>
      </w:pPr>
      <w:r>
        <w:rPr>
          <w:spacing w:val="-3"/>
          <w:szCs w:val="26"/>
        </w:rPr>
        <w:tab/>
      </w:r>
      <w:r>
        <w:rPr>
          <w:spacing w:val="-3"/>
          <w:szCs w:val="26"/>
        </w:rPr>
        <w:tab/>
      </w:r>
      <w:r w:rsidR="00F23FF8" w:rsidRPr="0012362C">
        <w:rPr>
          <w:spacing w:val="-3"/>
          <w:szCs w:val="26"/>
        </w:rPr>
        <w:t xml:space="preserve">A telephonic hearing was conducted by ALJ </w:t>
      </w:r>
      <w:r w:rsidR="00B242E4">
        <w:rPr>
          <w:spacing w:val="-3"/>
          <w:szCs w:val="26"/>
        </w:rPr>
        <w:t xml:space="preserve">Colwell </w:t>
      </w:r>
      <w:r w:rsidR="00F23FF8" w:rsidRPr="0012362C">
        <w:rPr>
          <w:spacing w:val="-3"/>
          <w:szCs w:val="26"/>
        </w:rPr>
        <w:t xml:space="preserve">on October 17, 2011.  </w:t>
      </w:r>
      <w:r w:rsidR="001579FD" w:rsidRPr="0012362C">
        <w:rPr>
          <w:spacing w:val="-3"/>
          <w:szCs w:val="26"/>
        </w:rPr>
        <w:t xml:space="preserve">The Complainant appeared </w:t>
      </w:r>
      <w:r w:rsidR="001579FD" w:rsidRPr="0012362C">
        <w:rPr>
          <w:i/>
          <w:spacing w:val="-3"/>
          <w:szCs w:val="26"/>
        </w:rPr>
        <w:t>pro se</w:t>
      </w:r>
      <w:r w:rsidR="001579FD" w:rsidRPr="0012362C">
        <w:rPr>
          <w:spacing w:val="-3"/>
          <w:szCs w:val="26"/>
        </w:rPr>
        <w:t xml:space="preserve"> </w:t>
      </w:r>
      <w:r w:rsidR="00BB3AFA">
        <w:rPr>
          <w:spacing w:val="-3"/>
          <w:szCs w:val="26"/>
        </w:rPr>
        <w:t xml:space="preserve">and </w:t>
      </w:r>
      <w:r w:rsidR="001579FD" w:rsidRPr="0012362C">
        <w:rPr>
          <w:spacing w:val="-3"/>
          <w:szCs w:val="26"/>
        </w:rPr>
        <w:t>testified on his own behalf.  PECO was represented by counsel</w:t>
      </w:r>
      <w:r w:rsidR="00ED2FE1">
        <w:rPr>
          <w:spacing w:val="-3"/>
          <w:szCs w:val="26"/>
        </w:rPr>
        <w:t xml:space="preserve"> and</w:t>
      </w:r>
      <w:r w:rsidR="001579FD" w:rsidRPr="0012362C">
        <w:rPr>
          <w:spacing w:val="-3"/>
          <w:szCs w:val="26"/>
        </w:rPr>
        <w:t xml:space="preserve"> presented </w:t>
      </w:r>
      <w:r w:rsidR="00B242E4">
        <w:rPr>
          <w:spacing w:val="-3"/>
          <w:szCs w:val="26"/>
        </w:rPr>
        <w:t xml:space="preserve">the testimony of </w:t>
      </w:r>
      <w:r w:rsidR="001579FD" w:rsidRPr="0012362C">
        <w:rPr>
          <w:spacing w:val="-3"/>
          <w:szCs w:val="26"/>
        </w:rPr>
        <w:t xml:space="preserve">one witness </w:t>
      </w:r>
      <w:r w:rsidR="00B242E4">
        <w:rPr>
          <w:spacing w:val="-3"/>
          <w:szCs w:val="26"/>
        </w:rPr>
        <w:t>a</w:t>
      </w:r>
      <w:r w:rsidR="001579FD" w:rsidRPr="0012362C">
        <w:rPr>
          <w:spacing w:val="-3"/>
          <w:szCs w:val="26"/>
        </w:rPr>
        <w:t xml:space="preserve">nd introduced </w:t>
      </w:r>
      <w:r w:rsidR="00CA2E2C" w:rsidRPr="0012362C">
        <w:rPr>
          <w:spacing w:val="-3"/>
          <w:szCs w:val="26"/>
        </w:rPr>
        <w:t>three</w:t>
      </w:r>
      <w:r w:rsidR="001579FD" w:rsidRPr="0012362C">
        <w:rPr>
          <w:spacing w:val="-3"/>
          <w:szCs w:val="26"/>
        </w:rPr>
        <w:t xml:space="preserve"> exhibit</w:t>
      </w:r>
      <w:r w:rsidR="00CA2E2C" w:rsidRPr="0012362C">
        <w:rPr>
          <w:spacing w:val="-3"/>
          <w:szCs w:val="26"/>
        </w:rPr>
        <w:t>s</w:t>
      </w:r>
      <w:r w:rsidR="001579FD" w:rsidRPr="0012362C">
        <w:rPr>
          <w:spacing w:val="-3"/>
          <w:szCs w:val="26"/>
        </w:rPr>
        <w:t xml:space="preserve">.  </w:t>
      </w:r>
      <w:r w:rsidR="00ED2FE1">
        <w:rPr>
          <w:spacing w:val="-3"/>
          <w:szCs w:val="26"/>
        </w:rPr>
        <w:t>As per t</w:t>
      </w:r>
      <w:r w:rsidR="001579FD" w:rsidRPr="0012362C">
        <w:rPr>
          <w:spacing w:val="-3"/>
          <w:szCs w:val="26"/>
        </w:rPr>
        <w:t xml:space="preserve">he </w:t>
      </w:r>
      <w:r w:rsidR="00ED2FE1" w:rsidRPr="0012362C">
        <w:rPr>
          <w:spacing w:val="-3"/>
          <w:szCs w:val="26"/>
        </w:rPr>
        <w:t>ALJ</w:t>
      </w:r>
      <w:r w:rsidR="00ED2FE1">
        <w:rPr>
          <w:spacing w:val="-3"/>
          <w:szCs w:val="26"/>
        </w:rPr>
        <w:t xml:space="preserve">’s directive, </w:t>
      </w:r>
      <w:r w:rsidR="00460DB1">
        <w:rPr>
          <w:spacing w:val="-3"/>
          <w:szCs w:val="26"/>
        </w:rPr>
        <w:t xml:space="preserve">by letter dated November 4, 2011, </w:t>
      </w:r>
      <w:r w:rsidR="00ED2FE1">
        <w:rPr>
          <w:spacing w:val="-3"/>
          <w:szCs w:val="26"/>
        </w:rPr>
        <w:t xml:space="preserve">PECO provided payment information </w:t>
      </w:r>
      <w:r w:rsidR="00BB3AFA">
        <w:rPr>
          <w:spacing w:val="-3"/>
          <w:szCs w:val="26"/>
        </w:rPr>
        <w:t>regarding a</w:t>
      </w:r>
      <w:r w:rsidR="00ED2FE1">
        <w:rPr>
          <w:spacing w:val="-3"/>
          <w:szCs w:val="26"/>
        </w:rPr>
        <w:t xml:space="preserve"> Low</w:t>
      </w:r>
      <w:r w:rsidR="00E44963">
        <w:rPr>
          <w:spacing w:val="-3"/>
          <w:szCs w:val="26"/>
        </w:rPr>
        <w:t>-</w:t>
      </w:r>
      <w:r w:rsidR="00ED2FE1">
        <w:rPr>
          <w:spacing w:val="-3"/>
          <w:szCs w:val="26"/>
        </w:rPr>
        <w:t xml:space="preserve">Income </w:t>
      </w:r>
      <w:r w:rsidR="00BB3AFA">
        <w:rPr>
          <w:spacing w:val="-3"/>
          <w:szCs w:val="26"/>
        </w:rPr>
        <w:t xml:space="preserve">Home </w:t>
      </w:r>
      <w:r w:rsidR="00534F2A">
        <w:rPr>
          <w:spacing w:val="-3"/>
          <w:szCs w:val="26"/>
        </w:rPr>
        <w:t>Energy</w:t>
      </w:r>
      <w:r w:rsidR="00ED2FE1">
        <w:rPr>
          <w:spacing w:val="-3"/>
          <w:szCs w:val="26"/>
        </w:rPr>
        <w:t xml:space="preserve"> Assist</w:t>
      </w:r>
      <w:r w:rsidR="00534F2A">
        <w:rPr>
          <w:spacing w:val="-3"/>
          <w:szCs w:val="26"/>
        </w:rPr>
        <w:t>a</w:t>
      </w:r>
      <w:r w:rsidR="00ED2FE1">
        <w:rPr>
          <w:spacing w:val="-3"/>
          <w:szCs w:val="26"/>
        </w:rPr>
        <w:t>nce Program</w:t>
      </w:r>
      <w:r w:rsidR="00534F2A">
        <w:rPr>
          <w:spacing w:val="-3"/>
          <w:szCs w:val="26"/>
        </w:rPr>
        <w:t xml:space="preserve"> </w:t>
      </w:r>
      <w:r w:rsidR="00BB3AFA">
        <w:rPr>
          <w:spacing w:val="-3"/>
          <w:szCs w:val="26"/>
        </w:rPr>
        <w:t xml:space="preserve">(LIHEAP) payment </w:t>
      </w:r>
      <w:r w:rsidR="00460DB1">
        <w:rPr>
          <w:spacing w:val="-3"/>
          <w:szCs w:val="26"/>
        </w:rPr>
        <w:t>that was made to the account in question</w:t>
      </w:r>
      <w:r w:rsidR="00C37023">
        <w:rPr>
          <w:spacing w:val="-3"/>
          <w:szCs w:val="26"/>
        </w:rPr>
        <w:t>.</w:t>
      </w:r>
      <w:r w:rsidR="00534F2A">
        <w:rPr>
          <w:spacing w:val="-3"/>
          <w:szCs w:val="26"/>
        </w:rPr>
        <w:t xml:space="preserve"> </w:t>
      </w:r>
      <w:r w:rsidR="00C37023">
        <w:rPr>
          <w:spacing w:val="-3"/>
          <w:szCs w:val="26"/>
        </w:rPr>
        <w:t xml:space="preserve"> </w:t>
      </w:r>
      <w:r w:rsidR="00460DB1">
        <w:rPr>
          <w:spacing w:val="-3"/>
          <w:szCs w:val="26"/>
        </w:rPr>
        <w:t>The</w:t>
      </w:r>
      <w:r w:rsidR="009B74F6">
        <w:rPr>
          <w:spacing w:val="-3"/>
          <w:szCs w:val="26"/>
        </w:rPr>
        <w:t xml:space="preserve"> ALJ </w:t>
      </w:r>
      <w:r w:rsidR="00534F2A">
        <w:rPr>
          <w:spacing w:val="-3"/>
          <w:szCs w:val="26"/>
        </w:rPr>
        <w:t xml:space="preserve">admitted </w:t>
      </w:r>
      <w:r w:rsidR="009B74F6">
        <w:rPr>
          <w:spacing w:val="-3"/>
          <w:szCs w:val="26"/>
        </w:rPr>
        <w:t xml:space="preserve">the letter </w:t>
      </w:r>
      <w:r w:rsidR="00534F2A">
        <w:rPr>
          <w:spacing w:val="-3"/>
          <w:szCs w:val="26"/>
        </w:rPr>
        <w:t>into</w:t>
      </w:r>
      <w:r w:rsidR="00ED2FE1" w:rsidRPr="0012362C">
        <w:rPr>
          <w:spacing w:val="-3"/>
          <w:szCs w:val="26"/>
        </w:rPr>
        <w:t xml:space="preserve"> </w:t>
      </w:r>
      <w:r w:rsidR="00534F2A">
        <w:rPr>
          <w:spacing w:val="-3"/>
          <w:szCs w:val="26"/>
        </w:rPr>
        <w:t>evidence</w:t>
      </w:r>
      <w:r w:rsidR="009B74F6">
        <w:rPr>
          <w:spacing w:val="-3"/>
          <w:szCs w:val="26"/>
        </w:rPr>
        <w:t>.</w:t>
      </w:r>
      <w:r w:rsidR="00534F2A">
        <w:rPr>
          <w:spacing w:val="-3"/>
          <w:szCs w:val="26"/>
        </w:rPr>
        <w:t xml:space="preserve">  The </w:t>
      </w:r>
      <w:r w:rsidR="001579FD" w:rsidRPr="0012362C">
        <w:rPr>
          <w:spacing w:val="-3"/>
          <w:szCs w:val="26"/>
        </w:rPr>
        <w:t xml:space="preserve">record was closed on </w:t>
      </w:r>
      <w:r w:rsidR="00534F2A">
        <w:rPr>
          <w:spacing w:val="-3"/>
          <w:szCs w:val="26"/>
        </w:rPr>
        <w:t>November</w:t>
      </w:r>
      <w:r w:rsidR="001579FD" w:rsidRPr="0012362C">
        <w:rPr>
          <w:spacing w:val="-3"/>
          <w:szCs w:val="26"/>
        </w:rPr>
        <w:t xml:space="preserve"> </w:t>
      </w:r>
      <w:r w:rsidR="00534F2A">
        <w:rPr>
          <w:spacing w:val="-3"/>
          <w:szCs w:val="26"/>
        </w:rPr>
        <w:t>24</w:t>
      </w:r>
      <w:r w:rsidR="001579FD" w:rsidRPr="0012362C">
        <w:rPr>
          <w:spacing w:val="-3"/>
          <w:szCs w:val="26"/>
        </w:rPr>
        <w:t>, 20</w:t>
      </w:r>
      <w:r w:rsidR="00534F2A">
        <w:rPr>
          <w:spacing w:val="-3"/>
          <w:szCs w:val="26"/>
        </w:rPr>
        <w:t>11.</w:t>
      </w:r>
    </w:p>
    <w:p w:rsidR="001579FD" w:rsidRPr="00C27E48" w:rsidRDefault="001579FD" w:rsidP="002F57C4">
      <w:pPr>
        <w:rPr>
          <w:szCs w:val="26"/>
        </w:rPr>
      </w:pPr>
    </w:p>
    <w:p w:rsidR="000A455F" w:rsidRPr="00C27E48" w:rsidRDefault="00F617F0" w:rsidP="002F57C4">
      <w:pPr>
        <w:tabs>
          <w:tab w:val="left" w:pos="-1440"/>
          <w:tab w:val="left" w:pos="-720"/>
        </w:tabs>
        <w:suppressAutoHyphens/>
        <w:ind w:firstLine="0"/>
        <w:rPr>
          <w:spacing w:val="-3"/>
          <w:szCs w:val="26"/>
        </w:rPr>
      </w:pPr>
      <w:r w:rsidRPr="00C27E48">
        <w:rPr>
          <w:szCs w:val="26"/>
        </w:rPr>
        <w:tab/>
      </w:r>
      <w:r w:rsidRPr="00C27E48">
        <w:rPr>
          <w:szCs w:val="26"/>
        </w:rPr>
        <w:tab/>
      </w:r>
      <w:r w:rsidR="007D4765" w:rsidRPr="00C27E48">
        <w:rPr>
          <w:spacing w:val="-3"/>
          <w:szCs w:val="26"/>
        </w:rPr>
        <w:t>In h</w:t>
      </w:r>
      <w:r w:rsidRPr="00C27E48">
        <w:rPr>
          <w:spacing w:val="-3"/>
          <w:szCs w:val="26"/>
        </w:rPr>
        <w:t>er</w:t>
      </w:r>
      <w:r w:rsidR="007D4765" w:rsidRPr="00C27E48">
        <w:rPr>
          <w:spacing w:val="-3"/>
          <w:szCs w:val="26"/>
        </w:rPr>
        <w:t xml:space="preserve"> Initial Decision</w:t>
      </w:r>
      <w:r w:rsidR="00460DB1">
        <w:rPr>
          <w:spacing w:val="-3"/>
          <w:szCs w:val="26"/>
        </w:rPr>
        <w:t>,</w:t>
      </w:r>
      <w:r w:rsidR="00C44780" w:rsidRPr="00C27E48">
        <w:rPr>
          <w:spacing w:val="-3"/>
          <w:szCs w:val="26"/>
        </w:rPr>
        <w:t xml:space="preserve"> the ALJ </w:t>
      </w:r>
      <w:r w:rsidRPr="00C27E48">
        <w:rPr>
          <w:spacing w:val="-3"/>
          <w:szCs w:val="26"/>
        </w:rPr>
        <w:t>sustained</w:t>
      </w:r>
      <w:r w:rsidR="00C44780" w:rsidRPr="00C27E48">
        <w:rPr>
          <w:spacing w:val="-3"/>
          <w:szCs w:val="26"/>
        </w:rPr>
        <w:t xml:space="preserve"> the Complaint </w:t>
      </w:r>
      <w:r w:rsidRPr="00C27E48">
        <w:rPr>
          <w:spacing w:val="-3"/>
          <w:szCs w:val="26"/>
        </w:rPr>
        <w:t>and ordered PECO to remove the amount</w:t>
      </w:r>
      <w:r w:rsidR="00E418FC" w:rsidRPr="00C27E48">
        <w:rPr>
          <w:spacing w:val="-3"/>
          <w:szCs w:val="26"/>
        </w:rPr>
        <w:t xml:space="preserve"> that was </w:t>
      </w:r>
      <w:r w:rsidRPr="00C27E48">
        <w:rPr>
          <w:spacing w:val="-3"/>
          <w:szCs w:val="26"/>
        </w:rPr>
        <w:t>transferred</w:t>
      </w:r>
      <w:r w:rsidR="00460DB1">
        <w:rPr>
          <w:spacing w:val="-3"/>
          <w:szCs w:val="26"/>
        </w:rPr>
        <w:t>, including late fees,</w:t>
      </w:r>
      <w:r w:rsidRPr="00C27E48">
        <w:rPr>
          <w:spacing w:val="-3"/>
          <w:szCs w:val="26"/>
        </w:rPr>
        <w:t xml:space="preserve"> from the service account for 6028 Kingsessing Avenue, </w:t>
      </w:r>
      <w:r w:rsidR="002F387E">
        <w:rPr>
          <w:spacing w:val="-3"/>
          <w:szCs w:val="26"/>
        </w:rPr>
        <w:t>2</w:t>
      </w:r>
      <w:r w:rsidR="002F387E" w:rsidRPr="002F387E">
        <w:rPr>
          <w:spacing w:val="-3"/>
          <w:szCs w:val="26"/>
          <w:vertAlign w:val="superscript"/>
        </w:rPr>
        <w:t>nd</w:t>
      </w:r>
      <w:r w:rsidR="002F387E">
        <w:rPr>
          <w:spacing w:val="-3"/>
          <w:szCs w:val="26"/>
        </w:rPr>
        <w:t xml:space="preserve"> F</w:t>
      </w:r>
      <w:r w:rsidRPr="00C27E48">
        <w:rPr>
          <w:spacing w:val="-3"/>
          <w:szCs w:val="26"/>
        </w:rPr>
        <w:t xml:space="preserve">loor, to the account of Stanley L. Elliott </w:t>
      </w:r>
      <w:r w:rsidR="00460DB1">
        <w:rPr>
          <w:spacing w:val="-3"/>
          <w:szCs w:val="26"/>
        </w:rPr>
        <w:t xml:space="preserve">at 5812 </w:t>
      </w:r>
      <w:r w:rsidRPr="00C27E48">
        <w:rPr>
          <w:spacing w:val="-3"/>
          <w:szCs w:val="26"/>
        </w:rPr>
        <w:t>N. 2</w:t>
      </w:r>
      <w:r w:rsidRPr="00C27E48">
        <w:rPr>
          <w:spacing w:val="-3"/>
          <w:szCs w:val="26"/>
          <w:vertAlign w:val="superscript"/>
        </w:rPr>
        <w:t>nd</w:t>
      </w:r>
      <w:r w:rsidRPr="00C27E48">
        <w:rPr>
          <w:spacing w:val="-3"/>
          <w:szCs w:val="26"/>
        </w:rPr>
        <w:t xml:space="preserve"> St</w:t>
      </w:r>
      <w:r w:rsidR="002F387E">
        <w:rPr>
          <w:spacing w:val="-3"/>
          <w:szCs w:val="26"/>
        </w:rPr>
        <w:t>reet</w:t>
      </w:r>
      <w:r w:rsidRPr="00C27E48">
        <w:rPr>
          <w:spacing w:val="-3"/>
          <w:szCs w:val="26"/>
        </w:rPr>
        <w:t xml:space="preserve">, Apt </w:t>
      </w:r>
      <w:r w:rsidR="002F387E">
        <w:rPr>
          <w:spacing w:val="-3"/>
          <w:szCs w:val="26"/>
        </w:rPr>
        <w:t>2</w:t>
      </w:r>
      <w:r w:rsidRPr="00C27E48">
        <w:rPr>
          <w:spacing w:val="-3"/>
          <w:szCs w:val="26"/>
        </w:rPr>
        <w:t>B</w:t>
      </w:r>
      <w:r w:rsidR="00460DB1">
        <w:rPr>
          <w:spacing w:val="-3"/>
          <w:szCs w:val="26"/>
        </w:rPr>
        <w:t>.</w:t>
      </w:r>
      <w:r w:rsidR="00C44780" w:rsidRPr="00C27E48">
        <w:rPr>
          <w:spacing w:val="-3"/>
          <w:szCs w:val="26"/>
        </w:rPr>
        <w:t xml:space="preserve">  I.D. at</w:t>
      </w:r>
      <w:r w:rsidR="00230F09" w:rsidRPr="00C27E48">
        <w:rPr>
          <w:spacing w:val="-3"/>
          <w:szCs w:val="26"/>
        </w:rPr>
        <w:t xml:space="preserve"> </w:t>
      </w:r>
      <w:r w:rsidRPr="00C27E48">
        <w:rPr>
          <w:spacing w:val="-3"/>
          <w:szCs w:val="26"/>
        </w:rPr>
        <w:t>10</w:t>
      </w:r>
      <w:r w:rsidR="00C37023">
        <w:rPr>
          <w:spacing w:val="-3"/>
          <w:szCs w:val="26"/>
        </w:rPr>
        <w:t>,</w:t>
      </w:r>
      <w:r w:rsidR="00C37023" w:rsidRPr="00C27E48">
        <w:rPr>
          <w:spacing w:val="-3"/>
          <w:szCs w:val="26"/>
        </w:rPr>
        <w:t xml:space="preserve"> 11</w:t>
      </w:r>
      <w:r w:rsidR="00C44780" w:rsidRPr="00C27E48">
        <w:rPr>
          <w:spacing w:val="-3"/>
          <w:szCs w:val="26"/>
        </w:rPr>
        <w:t xml:space="preserve">.  </w:t>
      </w:r>
      <w:r w:rsidR="00230F09" w:rsidRPr="00C27E48">
        <w:rPr>
          <w:spacing w:val="-3"/>
          <w:szCs w:val="26"/>
        </w:rPr>
        <w:t>As previously noted</w:t>
      </w:r>
      <w:r w:rsidR="00E12A74" w:rsidRPr="00C27E48">
        <w:rPr>
          <w:spacing w:val="-3"/>
          <w:szCs w:val="26"/>
        </w:rPr>
        <w:t>,</w:t>
      </w:r>
      <w:r w:rsidR="00230F09" w:rsidRPr="00C27E48">
        <w:rPr>
          <w:spacing w:val="-3"/>
          <w:szCs w:val="26"/>
        </w:rPr>
        <w:t xml:space="preserve"> </w:t>
      </w:r>
      <w:r w:rsidR="000C6DB1">
        <w:rPr>
          <w:spacing w:val="-3"/>
          <w:szCs w:val="26"/>
        </w:rPr>
        <w:t xml:space="preserve">PECO filed </w:t>
      </w:r>
      <w:r w:rsidR="00224966" w:rsidRPr="00C27E48">
        <w:rPr>
          <w:szCs w:val="26"/>
        </w:rPr>
        <w:t>Exceptions</w:t>
      </w:r>
      <w:r w:rsidR="00C44780" w:rsidRPr="00C27E48">
        <w:rPr>
          <w:szCs w:val="26"/>
        </w:rPr>
        <w:t xml:space="preserve"> </w:t>
      </w:r>
      <w:r w:rsidR="0093639B" w:rsidRPr="00C27E48">
        <w:rPr>
          <w:szCs w:val="26"/>
        </w:rPr>
        <w:t xml:space="preserve">on </w:t>
      </w:r>
      <w:r w:rsidRPr="00C27E48">
        <w:rPr>
          <w:szCs w:val="26"/>
        </w:rPr>
        <w:t>January</w:t>
      </w:r>
      <w:r w:rsidR="000C6DB1">
        <w:rPr>
          <w:szCs w:val="26"/>
        </w:rPr>
        <w:t> </w:t>
      </w:r>
      <w:r w:rsidR="00A70E23" w:rsidRPr="00C27E48">
        <w:rPr>
          <w:szCs w:val="26"/>
        </w:rPr>
        <w:t>1</w:t>
      </w:r>
      <w:r w:rsidRPr="00C27E48">
        <w:rPr>
          <w:szCs w:val="26"/>
        </w:rPr>
        <w:t>7, 2012</w:t>
      </w:r>
      <w:r w:rsidR="00224966" w:rsidRPr="00C27E48">
        <w:rPr>
          <w:szCs w:val="26"/>
        </w:rPr>
        <w:t>.</w:t>
      </w:r>
      <w:r w:rsidR="00460DB1">
        <w:rPr>
          <w:rStyle w:val="FootnoteReference"/>
          <w:szCs w:val="26"/>
        </w:rPr>
        <w:footnoteReference w:id="1"/>
      </w:r>
      <w:r w:rsidR="00224966" w:rsidRPr="00C27E48">
        <w:rPr>
          <w:szCs w:val="26"/>
        </w:rPr>
        <w:t xml:space="preserve"> </w:t>
      </w:r>
    </w:p>
    <w:p w:rsidR="007846E3" w:rsidRDefault="007846E3" w:rsidP="002F57C4">
      <w:pPr>
        <w:tabs>
          <w:tab w:val="left" w:pos="-1440"/>
          <w:tab w:val="left" w:pos="-720"/>
        </w:tabs>
        <w:suppressAutoHyphens/>
        <w:rPr>
          <w:szCs w:val="26"/>
        </w:rPr>
      </w:pPr>
    </w:p>
    <w:p w:rsidR="002F387E" w:rsidRDefault="002F387E" w:rsidP="002F57C4">
      <w:pPr>
        <w:tabs>
          <w:tab w:val="left" w:pos="-1440"/>
          <w:tab w:val="left" w:pos="-720"/>
        </w:tabs>
        <w:suppressAutoHyphens/>
        <w:rPr>
          <w:szCs w:val="26"/>
        </w:rPr>
      </w:pPr>
    </w:p>
    <w:p w:rsidR="002103AA" w:rsidRDefault="002103AA" w:rsidP="002F57C4">
      <w:pPr>
        <w:tabs>
          <w:tab w:val="left" w:pos="-1440"/>
          <w:tab w:val="left" w:pos="-720"/>
        </w:tabs>
        <w:suppressAutoHyphens/>
        <w:rPr>
          <w:szCs w:val="26"/>
        </w:rPr>
      </w:pPr>
    </w:p>
    <w:p w:rsidR="002103AA" w:rsidRPr="00C27E48" w:rsidRDefault="002103AA" w:rsidP="002F57C4">
      <w:pPr>
        <w:tabs>
          <w:tab w:val="left" w:pos="-1440"/>
          <w:tab w:val="left" w:pos="-720"/>
        </w:tabs>
        <w:suppressAutoHyphens/>
        <w:rPr>
          <w:szCs w:val="26"/>
        </w:rPr>
      </w:pPr>
    </w:p>
    <w:p w:rsidR="000A6712" w:rsidRDefault="000A6712" w:rsidP="002F57C4">
      <w:pPr>
        <w:ind w:firstLine="0"/>
        <w:jc w:val="center"/>
        <w:rPr>
          <w:b/>
          <w:szCs w:val="26"/>
        </w:rPr>
      </w:pPr>
      <w:r w:rsidRPr="00C27E48">
        <w:rPr>
          <w:b/>
          <w:szCs w:val="26"/>
        </w:rPr>
        <w:lastRenderedPageBreak/>
        <w:t>Discussion</w:t>
      </w:r>
    </w:p>
    <w:p w:rsidR="002103AA" w:rsidRDefault="002103AA" w:rsidP="002F57C4">
      <w:pPr>
        <w:ind w:firstLine="0"/>
        <w:jc w:val="center"/>
        <w:rPr>
          <w:b/>
          <w:szCs w:val="26"/>
        </w:rPr>
      </w:pPr>
    </w:p>
    <w:p w:rsidR="001E7279" w:rsidRPr="00C27E48" w:rsidRDefault="007B62D7" w:rsidP="002F57C4">
      <w:pPr>
        <w:suppressAutoHyphens/>
        <w:rPr>
          <w:szCs w:val="26"/>
        </w:rPr>
      </w:pPr>
      <w:r w:rsidRPr="00C27E48">
        <w:rPr>
          <w:szCs w:val="26"/>
        </w:rPr>
        <w:t>As the proponent of a rule or order, the Complainant in this proceeding bears the burden of proof pursuant to Section 332(a) of the Public Utility Code</w:t>
      </w:r>
      <w:r w:rsidR="001F378A" w:rsidRPr="00C27E48">
        <w:rPr>
          <w:szCs w:val="26"/>
        </w:rPr>
        <w:t>,</w:t>
      </w:r>
      <w:r w:rsidRPr="00C27E48">
        <w:rPr>
          <w:szCs w:val="26"/>
        </w:rPr>
        <w:t xml:space="preserve"> </w:t>
      </w:r>
    </w:p>
    <w:p w:rsidR="00291449" w:rsidRDefault="007B62D7" w:rsidP="002F57C4">
      <w:pPr>
        <w:suppressAutoHyphens/>
        <w:ind w:firstLine="0"/>
        <w:rPr>
          <w:szCs w:val="26"/>
        </w:rPr>
      </w:pPr>
      <w:r w:rsidRPr="00C27E48">
        <w:rPr>
          <w:szCs w:val="26"/>
        </w:rPr>
        <w:t>66</w:t>
      </w:r>
      <w:r w:rsidR="001F378A" w:rsidRPr="00C27E48">
        <w:rPr>
          <w:szCs w:val="26"/>
        </w:rPr>
        <w:t xml:space="preserve"> </w:t>
      </w:r>
      <w:r w:rsidRPr="00C27E48">
        <w:rPr>
          <w:szCs w:val="26"/>
        </w:rPr>
        <w:t>Pa.</w:t>
      </w:r>
      <w:r w:rsidR="000C5BFB" w:rsidRPr="00C27E48">
        <w:rPr>
          <w:szCs w:val="26"/>
        </w:rPr>
        <w:t> </w:t>
      </w:r>
      <w:r w:rsidRPr="00C27E48">
        <w:rPr>
          <w:szCs w:val="26"/>
        </w:rPr>
        <w:t>C.S.</w:t>
      </w:r>
      <w:r w:rsidR="000C5BFB" w:rsidRPr="00C27E48">
        <w:rPr>
          <w:szCs w:val="26"/>
        </w:rPr>
        <w:t> </w:t>
      </w:r>
      <w:r w:rsidRPr="00C27E48">
        <w:rPr>
          <w:szCs w:val="26"/>
        </w:rPr>
        <w:t xml:space="preserve">§ 332(a).  To satisfy this burden, the Complainant must demonstrate that </w:t>
      </w:r>
      <w:r w:rsidR="00C76C90">
        <w:rPr>
          <w:szCs w:val="26"/>
        </w:rPr>
        <w:t>PECO</w:t>
      </w:r>
      <w:r w:rsidRPr="00C27E48">
        <w:rPr>
          <w:szCs w:val="26"/>
        </w:rPr>
        <w:t xml:space="preserve"> was responsible for the problems alleged in his Complaint through a violation of the Public Utility Code or a </w:t>
      </w:r>
      <w:r w:rsidR="00C66E9B" w:rsidRPr="00C27E48">
        <w:rPr>
          <w:szCs w:val="26"/>
        </w:rPr>
        <w:t>R</w:t>
      </w:r>
      <w:r w:rsidRPr="00C27E48">
        <w:rPr>
          <w:szCs w:val="26"/>
        </w:rPr>
        <w:t xml:space="preserve">egulation or </w:t>
      </w:r>
      <w:r w:rsidR="00C66E9B" w:rsidRPr="00C27E48">
        <w:rPr>
          <w:szCs w:val="26"/>
        </w:rPr>
        <w:t>O</w:t>
      </w:r>
      <w:r w:rsidRPr="00C27E48">
        <w:rPr>
          <w:szCs w:val="26"/>
        </w:rPr>
        <w:t>rder of the Commission.  This must be shown by a preponderance of the evidence.  66 Pa. C.S. §</w:t>
      </w:r>
      <w:r w:rsidR="00D413A1" w:rsidRPr="00C27E48">
        <w:rPr>
          <w:szCs w:val="26"/>
        </w:rPr>
        <w:t xml:space="preserve"> </w:t>
      </w:r>
      <w:r w:rsidRPr="00C27E48">
        <w:rPr>
          <w:szCs w:val="26"/>
        </w:rPr>
        <w:t xml:space="preserve">701; </w:t>
      </w:r>
      <w:r w:rsidRPr="00C27E48">
        <w:rPr>
          <w:i/>
          <w:szCs w:val="26"/>
        </w:rPr>
        <w:t>Patterson v. Bell Telephone Company of Pennsylvania,</w:t>
      </w:r>
      <w:r w:rsidRPr="00C27E48">
        <w:rPr>
          <w:szCs w:val="26"/>
        </w:rPr>
        <w:t xml:space="preserve"> 72 P</w:t>
      </w:r>
      <w:r w:rsidR="00C66E9B" w:rsidRPr="00C27E48">
        <w:rPr>
          <w:szCs w:val="26"/>
        </w:rPr>
        <w:t>a.</w:t>
      </w:r>
      <w:r w:rsidRPr="00C27E48">
        <w:rPr>
          <w:szCs w:val="26"/>
        </w:rPr>
        <w:t xml:space="preserve"> P.U.C. 196 (1990).  Preponderance of the evidence means that the party with the burden of proof has presented evidence that is more convincing than that presented by the other party.  </w:t>
      </w:r>
      <w:r w:rsidRPr="00C27E48">
        <w:rPr>
          <w:i/>
          <w:szCs w:val="26"/>
        </w:rPr>
        <w:t xml:space="preserve">Samuel J. Lansberry, Inc. v. Pa. PUC, </w:t>
      </w:r>
      <w:r w:rsidRPr="00C27E48">
        <w:rPr>
          <w:szCs w:val="26"/>
        </w:rPr>
        <w:t xml:space="preserve">578 A.2d 600 (Pa. Cmwlth. 1990) </w:t>
      </w:r>
      <w:r w:rsidRPr="00C27E48">
        <w:rPr>
          <w:i/>
          <w:szCs w:val="26"/>
        </w:rPr>
        <w:t>alloc. den</w:t>
      </w:r>
      <w:r w:rsidRPr="00C27E48">
        <w:rPr>
          <w:szCs w:val="26"/>
        </w:rPr>
        <w:t>., 529 Pa. 654,</w:t>
      </w:r>
      <w:r w:rsidR="00F14EA4" w:rsidRPr="00C27E48">
        <w:rPr>
          <w:szCs w:val="26"/>
        </w:rPr>
        <w:t xml:space="preserve"> </w:t>
      </w:r>
      <w:r w:rsidRPr="00C27E48">
        <w:rPr>
          <w:szCs w:val="26"/>
        </w:rPr>
        <w:t xml:space="preserve">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C27E48">
        <w:rPr>
          <w:i/>
          <w:szCs w:val="26"/>
        </w:rPr>
        <w:t>Norfolk and Western Railway v. Pa. PUC</w:t>
      </w:r>
      <w:r w:rsidRPr="00C27E48">
        <w:rPr>
          <w:szCs w:val="26"/>
        </w:rPr>
        <w:t>, 489 Pa. 109, 413 A.2d 1037 (1980).</w:t>
      </w:r>
    </w:p>
    <w:p w:rsidR="00873628" w:rsidRPr="00C27E48" w:rsidRDefault="00873628" w:rsidP="002F57C4">
      <w:pPr>
        <w:suppressAutoHyphens/>
        <w:ind w:firstLine="0"/>
        <w:rPr>
          <w:szCs w:val="26"/>
        </w:rPr>
      </w:pPr>
    </w:p>
    <w:p w:rsidR="007B62D7" w:rsidRPr="00C27E48" w:rsidRDefault="007B62D7" w:rsidP="002F57C4">
      <w:pPr>
        <w:rPr>
          <w:rStyle w:val="Hyperlink"/>
          <w:rFonts w:ascii="Times New (W1)" w:hAnsi="Times New (W1)"/>
          <w:iCs/>
          <w:color w:val="auto"/>
          <w:szCs w:val="26"/>
          <w:u w:val="none"/>
        </w:rPr>
      </w:pPr>
      <w:r w:rsidRPr="00C27E48">
        <w:rPr>
          <w:szCs w:val="26"/>
        </w:rPr>
        <w:t xml:space="preserve">Upon the presentation by the Complainant of evidence sufficient initially </w:t>
      </w:r>
      <w:r w:rsidR="00C16D6E">
        <w:rPr>
          <w:szCs w:val="26"/>
        </w:rPr>
        <w:t xml:space="preserve">to </w:t>
      </w:r>
      <w:r w:rsidRPr="00C27E48">
        <w:rPr>
          <w:szCs w:val="26"/>
        </w:rPr>
        <w:t xml:space="preserve">satisfy the burden of proof, the burden of going forward with the evidence to rebut the evidence of the Complainant shifts to </w:t>
      </w:r>
      <w:r w:rsidR="00C76C90">
        <w:rPr>
          <w:szCs w:val="26"/>
        </w:rPr>
        <w:t>PECO</w:t>
      </w:r>
      <w:r w:rsidRPr="00C27E48">
        <w:rPr>
          <w:szCs w:val="26"/>
        </w:rPr>
        <w:t xml:space="preserve">.  If the evidence presented by </w:t>
      </w:r>
      <w:r w:rsidR="00C76C90">
        <w:rPr>
          <w:szCs w:val="26"/>
        </w:rPr>
        <w:t>PECO</w:t>
      </w:r>
      <w:r w:rsidRPr="00C27E48">
        <w:rPr>
          <w:szCs w:val="26"/>
        </w:rPr>
        <w:t xml:space="preserve"> is of co-equal weight, the Complainant has not satisfied his </w:t>
      </w:r>
      <w:r w:rsidRPr="00C27E48">
        <w:rPr>
          <w:rFonts w:ascii="Times New (W1)" w:hAnsi="Times New (W1)"/>
          <w:szCs w:val="26"/>
        </w:rPr>
        <w:t xml:space="preserve">burden of proof.  The Complainant now has to provide some additional evidence to rebut the evidence of </w:t>
      </w:r>
      <w:r w:rsidR="00C76C90">
        <w:rPr>
          <w:rFonts w:ascii="Times New (W1)" w:hAnsi="Times New (W1)"/>
          <w:szCs w:val="26"/>
        </w:rPr>
        <w:t>PECO</w:t>
      </w:r>
      <w:r w:rsidRPr="00C27E48">
        <w:rPr>
          <w:rFonts w:ascii="Times New (W1)" w:hAnsi="Times New (W1)"/>
          <w:szCs w:val="26"/>
        </w:rPr>
        <w:t xml:space="preserve">. </w:t>
      </w:r>
      <w:r w:rsidRPr="00C27E48">
        <w:rPr>
          <w:rFonts w:ascii="Times New (W1)" w:hAnsi="Times New (W1)"/>
          <w:iCs/>
          <w:szCs w:val="26"/>
        </w:rPr>
        <w:t xml:space="preserve"> </w:t>
      </w:r>
      <w:hyperlink r:id="rId9" w:history="1">
        <w:r w:rsidRPr="00C27E48">
          <w:rPr>
            <w:rStyle w:val="Hyperlink"/>
            <w:rFonts w:ascii="Times New (W1)" w:hAnsi="Times New (W1)"/>
            <w:i/>
            <w:iCs/>
            <w:color w:val="auto"/>
            <w:szCs w:val="26"/>
            <w:u w:val="none"/>
          </w:rPr>
          <w:t>Burleson v. Pa. PUC</w:t>
        </w:r>
        <w:r w:rsidRPr="00C27E48">
          <w:rPr>
            <w:rStyle w:val="Hyperlink"/>
            <w:rFonts w:ascii="Times New (W1)" w:hAnsi="Times New (W1)"/>
            <w:iCs/>
            <w:color w:val="auto"/>
            <w:szCs w:val="26"/>
            <w:u w:val="none"/>
          </w:rPr>
          <w:t xml:space="preserve">, 443 A.2d 1373 (Pa. Cmwlth. 1982), </w:t>
        </w:r>
        <w:r w:rsidRPr="00C27E48">
          <w:rPr>
            <w:rStyle w:val="Hyperlink"/>
            <w:rFonts w:ascii="Times New (W1)" w:hAnsi="Times New (W1)"/>
            <w:i/>
            <w:iCs/>
            <w:color w:val="auto"/>
            <w:szCs w:val="26"/>
            <w:u w:val="none"/>
          </w:rPr>
          <w:t>aff’d</w:t>
        </w:r>
        <w:r w:rsidRPr="00C27E48">
          <w:rPr>
            <w:rStyle w:val="Hyperlink"/>
            <w:rFonts w:ascii="Times New (W1)" w:hAnsi="Times New (W1)"/>
            <w:iCs/>
            <w:color w:val="auto"/>
            <w:szCs w:val="26"/>
            <w:u w:val="none"/>
          </w:rPr>
          <w:t>, 501 Pa. 433, 461 A.2d 1234 (1983).</w:t>
        </w:r>
      </w:hyperlink>
    </w:p>
    <w:p w:rsidR="00F617F0" w:rsidRPr="00C27E48" w:rsidRDefault="00F617F0" w:rsidP="002F57C4">
      <w:pPr>
        <w:rPr>
          <w:rFonts w:ascii="Times New (W1)" w:hAnsi="Times New (W1)"/>
          <w:szCs w:val="26"/>
        </w:rPr>
      </w:pPr>
    </w:p>
    <w:p w:rsidR="0012362C" w:rsidRDefault="007B62D7" w:rsidP="002F57C4">
      <w:pPr>
        <w:rPr>
          <w:szCs w:val="26"/>
        </w:rPr>
      </w:pPr>
      <w:r w:rsidRPr="00C27E48">
        <w:rPr>
          <w:szCs w:val="26"/>
        </w:rPr>
        <w:t xml:space="preserve">While the burden of persuasion may </w:t>
      </w:r>
      <w:r w:rsidRPr="00C27E48">
        <w:rPr>
          <w:rStyle w:val="term1"/>
          <w:b w:val="0"/>
          <w:szCs w:val="26"/>
        </w:rPr>
        <w:t>shift</w:t>
      </w:r>
      <w:r w:rsidRPr="00C27E48">
        <w:rPr>
          <w:szCs w:val="26"/>
        </w:rPr>
        <w:t xml:space="preserve"> back and forth during a proceeding, the </w:t>
      </w:r>
      <w:r w:rsidRPr="00C27E48">
        <w:rPr>
          <w:rStyle w:val="term1"/>
          <w:b w:val="0"/>
          <w:szCs w:val="26"/>
        </w:rPr>
        <w:t>burden of proof</w:t>
      </w:r>
      <w:r w:rsidRPr="00C27E48">
        <w:rPr>
          <w:szCs w:val="26"/>
        </w:rPr>
        <w:t xml:space="preserve"> never </w:t>
      </w:r>
      <w:r w:rsidRPr="00C27E48">
        <w:rPr>
          <w:rStyle w:val="term1"/>
          <w:b w:val="0"/>
          <w:szCs w:val="26"/>
        </w:rPr>
        <w:t>shifts.  The burden of proof</w:t>
      </w:r>
      <w:r w:rsidRPr="00C27E48">
        <w:rPr>
          <w:szCs w:val="26"/>
        </w:rPr>
        <w:t xml:space="preserve"> always remains on the party seeking affirmative relief from the Commission.  </w:t>
      </w:r>
      <w:r w:rsidRPr="00C27E48">
        <w:rPr>
          <w:i/>
          <w:szCs w:val="26"/>
        </w:rPr>
        <w:t>Milkie v. Pa. PUC,</w:t>
      </w:r>
      <w:r w:rsidR="00AF713F" w:rsidRPr="00C27E48">
        <w:rPr>
          <w:i/>
          <w:szCs w:val="26"/>
        </w:rPr>
        <w:t xml:space="preserve"> </w:t>
      </w:r>
      <w:r w:rsidRPr="00C27E48">
        <w:rPr>
          <w:szCs w:val="26"/>
        </w:rPr>
        <w:t>768 A.2d 1217 (Pa. Cmwlth. 2001).</w:t>
      </w:r>
    </w:p>
    <w:p w:rsidR="0069085A" w:rsidRPr="00C27E48" w:rsidRDefault="0069085A" w:rsidP="002F57C4">
      <w:pPr>
        <w:rPr>
          <w:rFonts w:ascii="Times New (W1)" w:hAnsi="Times New (W1)"/>
          <w:szCs w:val="26"/>
        </w:rPr>
      </w:pPr>
      <w:r w:rsidRPr="00C27E48">
        <w:rPr>
          <w:rFonts w:ascii="Times New (W1)" w:hAnsi="Times New (W1)"/>
          <w:szCs w:val="26"/>
        </w:rPr>
        <w:lastRenderedPageBreak/>
        <w:t xml:space="preserve">The ALJ made twenty-eight Findings of Fact and reached five Conclusions of Law.  </w:t>
      </w:r>
      <w:r w:rsidR="006130BD">
        <w:rPr>
          <w:rFonts w:ascii="Times New (W1)" w:hAnsi="Times New (W1)"/>
          <w:szCs w:val="26"/>
        </w:rPr>
        <w:t xml:space="preserve">I.D. at 2-5, 10-11.  </w:t>
      </w:r>
      <w:r w:rsidRPr="00C27E48">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rsidR="0069085A" w:rsidRPr="00C27E48" w:rsidRDefault="0069085A" w:rsidP="002F57C4">
      <w:pPr>
        <w:ind w:firstLine="0"/>
        <w:rPr>
          <w:szCs w:val="26"/>
        </w:rPr>
      </w:pPr>
    </w:p>
    <w:p w:rsidR="0027525C" w:rsidRPr="0027525C" w:rsidRDefault="0027525C" w:rsidP="002F57C4">
      <w:pPr>
        <w:rPr>
          <w:szCs w:val="26"/>
        </w:rPr>
      </w:pPr>
      <w:r w:rsidRPr="0027525C">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E332FF">
          <w:rPr>
            <w:i/>
            <w:iCs/>
            <w:color w:val="000000"/>
            <w:szCs w:val="26"/>
          </w:rPr>
          <w:t xml:space="preserve">Consolidated Rail Corp. v. </w:t>
        </w:r>
        <w:r w:rsidRPr="0027525C">
          <w:rPr>
            <w:i/>
            <w:iCs/>
            <w:color w:val="000000"/>
            <w:szCs w:val="26"/>
          </w:rPr>
          <w:t>Pa.</w:t>
        </w:r>
        <w:r w:rsidR="00E332FF">
          <w:rPr>
            <w:i/>
            <w:iCs/>
            <w:color w:val="000000"/>
            <w:szCs w:val="26"/>
          </w:rPr>
          <w:t> </w:t>
        </w:r>
        <w:r w:rsidRPr="0027525C">
          <w:rPr>
            <w:i/>
            <w:iCs/>
            <w:color w:val="000000"/>
            <w:szCs w:val="26"/>
          </w:rPr>
          <w:t xml:space="preserve">PUC, </w:t>
        </w:r>
        <w:r w:rsidRPr="0027525C">
          <w:rPr>
            <w:color w:val="000000"/>
            <w:szCs w:val="26"/>
          </w:rPr>
          <w:t>625 A.2d 741 (Pa. Cmwlth. 1993);</w:t>
        </w:r>
      </w:hyperlink>
      <w:r w:rsidRPr="0027525C">
        <w:rPr>
          <w:color w:val="000000"/>
          <w:szCs w:val="26"/>
        </w:rPr>
        <w:t xml:space="preserve"> </w:t>
      </w:r>
      <w:r w:rsidRPr="0027525C">
        <w:rPr>
          <w:i/>
          <w:color w:val="000000"/>
          <w:szCs w:val="26"/>
        </w:rPr>
        <w:t xml:space="preserve">also </w:t>
      </w:r>
      <w:r w:rsidRPr="0027525C">
        <w:rPr>
          <w:i/>
          <w:iCs/>
          <w:color w:val="000000"/>
          <w:szCs w:val="26"/>
        </w:rPr>
        <w:t xml:space="preserve">see, generally, </w:t>
      </w:r>
      <w:hyperlink r:id="rId11" w:history="1">
        <w:r w:rsidRPr="0027525C">
          <w:rPr>
            <w:i/>
            <w:iCs/>
            <w:color w:val="000000"/>
            <w:szCs w:val="26"/>
          </w:rPr>
          <w:t>University of Pennsylvania v. Pa. PUC</w:t>
        </w:r>
        <w:r w:rsidRPr="0027525C">
          <w:rPr>
            <w:color w:val="000000"/>
            <w:szCs w:val="26"/>
          </w:rPr>
          <w:t>, 485 A.2d 1217 (Pa. Cmwlth. 1984).</w:t>
        </w:r>
      </w:hyperlink>
      <w:r w:rsidRPr="0027525C">
        <w:rPr>
          <w:szCs w:val="26"/>
        </w:rPr>
        <w:t xml:space="preserve"> </w:t>
      </w:r>
    </w:p>
    <w:p w:rsidR="0027525C" w:rsidRDefault="0027525C" w:rsidP="002F57C4">
      <w:pPr>
        <w:rPr>
          <w:szCs w:val="26"/>
        </w:rPr>
      </w:pPr>
    </w:p>
    <w:p w:rsidR="003132A2" w:rsidRPr="002F57C4" w:rsidRDefault="003132A2" w:rsidP="002F57C4">
      <w:pPr>
        <w:keepNext/>
        <w:ind w:firstLine="0"/>
        <w:rPr>
          <w:b/>
          <w:szCs w:val="26"/>
        </w:rPr>
      </w:pPr>
      <w:r w:rsidRPr="002F57C4">
        <w:rPr>
          <w:b/>
          <w:szCs w:val="26"/>
        </w:rPr>
        <w:t xml:space="preserve">ALJ’s Recommendation </w:t>
      </w:r>
    </w:p>
    <w:p w:rsidR="00874359" w:rsidRDefault="00874359" w:rsidP="002F57C4">
      <w:pPr>
        <w:keepNext/>
        <w:ind w:firstLine="0"/>
        <w:rPr>
          <w:szCs w:val="26"/>
        </w:rPr>
      </w:pPr>
    </w:p>
    <w:p w:rsidR="00FF6AC7" w:rsidRDefault="0069085A" w:rsidP="002F57C4">
      <w:pPr>
        <w:keepNext/>
        <w:rPr>
          <w:szCs w:val="26"/>
        </w:rPr>
      </w:pPr>
      <w:r>
        <w:rPr>
          <w:szCs w:val="26"/>
        </w:rPr>
        <w:t>ALJ</w:t>
      </w:r>
      <w:r w:rsidR="00884203" w:rsidRPr="00C27E48">
        <w:rPr>
          <w:szCs w:val="26"/>
        </w:rPr>
        <w:t xml:space="preserve"> </w:t>
      </w:r>
      <w:r w:rsidR="00CF3364">
        <w:rPr>
          <w:szCs w:val="26"/>
        </w:rPr>
        <w:t xml:space="preserve">Colwell sustained the </w:t>
      </w:r>
      <w:r w:rsidR="00884203" w:rsidRPr="00C27E48">
        <w:rPr>
          <w:szCs w:val="26"/>
        </w:rPr>
        <w:t>Complaint</w:t>
      </w:r>
      <w:r w:rsidR="00CF3364">
        <w:rPr>
          <w:szCs w:val="26"/>
        </w:rPr>
        <w:t xml:space="preserve"> and directed PECO to remove from the Complainant’s account the amount that was transferred from </w:t>
      </w:r>
      <w:r w:rsidR="004F6E74" w:rsidRPr="002F387E">
        <w:rPr>
          <w:szCs w:val="26"/>
        </w:rPr>
        <w:t xml:space="preserve">the </w:t>
      </w:r>
      <w:r w:rsidR="00CF3364" w:rsidRPr="002F387E">
        <w:rPr>
          <w:szCs w:val="26"/>
        </w:rPr>
        <w:t>6028 Kingsessing</w:t>
      </w:r>
      <w:r w:rsidR="002F387E" w:rsidRPr="002F387E">
        <w:rPr>
          <w:szCs w:val="26"/>
        </w:rPr>
        <w:t xml:space="preserve"> Avenue</w:t>
      </w:r>
      <w:r w:rsidR="00CF3364" w:rsidRPr="002F387E">
        <w:rPr>
          <w:szCs w:val="26"/>
        </w:rPr>
        <w:t xml:space="preserve">, </w:t>
      </w:r>
      <w:r w:rsidR="002F387E" w:rsidRPr="002F387E">
        <w:rPr>
          <w:szCs w:val="26"/>
        </w:rPr>
        <w:t>2</w:t>
      </w:r>
      <w:r w:rsidR="002F387E" w:rsidRPr="002F387E">
        <w:rPr>
          <w:szCs w:val="26"/>
          <w:vertAlign w:val="superscript"/>
        </w:rPr>
        <w:t>nd</w:t>
      </w:r>
      <w:r w:rsidR="002F387E">
        <w:rPr>
          <w:szCs w:val="26"/>
        </w:rPr>
        <w:t xml:space="preserve"> F</w:t>
      </w:r>
      <w:r w:rsidR="00CF3364" w:rsidRPr="002F387E">
        <w:rPr>
          <w:szCs w:val="26"/>
        </w:rPr>
        <w:t>loor address</w:t>
      </w:r>
      <w:r w:rsidR="00884203" w:rsidRPr="002F387E">
        <w:rPr>
          <w:szCs w:val="26"/>
        </w:rPr>
        <w:t xml:space="preserve">.  </w:t>
      </w:r>
      <w:r w:rsidR="00547D77" w:rsidRPr="002F387E">
        <w:rPr>
          <w:szCs w:val="26"/>
        </w:rPr>
        <w:t>In reaching her decision, the ALJ first noted th</w:t>
      </w:r>
      <w:r w:rsidR="00547D77">
        <w:rPr>
          <w:szCs w:val="26"/>
        </w:rPr>
        <w:t xml:space="preserve">at PECO directed the Complainant to fax or bring in his identification, as identification was required in order for PECO to </w:t>
      </w:r>
      <w:r w:rsidR="004F6827">
        <w:rPr>
          <w:szCs w:val="26"/>
        </w:rPr>
        <w:t>transfer the account into the Complainant’s name</w:t>
      </w:r>
      <w:r w:rsidR="00F725D8">
        <w:rPr>
          <w:szCs w:val="26"/>
        </w:rPr>
        <w:t>.</w:t>
      </w:r>
      <w:r w:rsidR="002F387E">
        <w:rPr>
          <w:szCs w:val="26"/>
        </w:rPr>
        <w:t xml:space="preserve">  I.D. at </w:t>
      </w:r>
      <w:r w:rsidR="002103AA">
        <w:rPr>
          <w:szCs w:val="26"/>
        </w:rPr>
        <w:t>9; Tr. at </w:t>
      </w:r>
      <w:r w:rsidR="00547D77">
        <w:rPr>
          <w:szCs w:val="26"/>
        </w:rPr>
        <w:t>47</w:t>
      </w:r>
      <w:r w:rsidR="00565704">
        <w:rPr>
          <w:szCs w:val="26"/>
        </w:rPr>
        <w:noBreakHyphen/>
      </w:r>
      <w:r w:rsidR="00547D77">
        <w:rPr>
          <w:szCs w:val="26"/>
        </w:rPr>
        <w:t xml:space="preserve">48.  </w:t>
      </w:r>
      <w:r w:rsidR="00CF3364">
        <w:rPr>
          <w:szCs w:val="26"/>
        </w:rPr>
        <w:t xml:space="preserve">The ALJ </w:t>
      </w:r>
      <w:r w:rsidR="00884203" w:rsidRPr="00C27E48">
        <w:rPr>
          <w:szCs w:val="26"/>
        </w:rPr>
        <w:t xml:space="preserve">concluded </w:t>
      </w:r>
      <w:r w:rsidR="00CA06DB" w:rsidRPr="00C27E48">
        <w:rPr>
          <w:szCs w:val="26"/>
        </w:rPr>
        <w:t xml:space="preserve">that </w:t>
      </w:r>
      <w:r w:rsidR="00CF3364">
        <w:rPr>
          <w:szCs w:val="26"/>
        </w:rPr>
        <w:t xml:space="preserve">the </w:t>
      </w:r>
      <w:r w:rsidR="00CF3364" w:rsidRPr="00C27E48">
        <w:rPr>
          <w:szCs w:val="26"/>
        </w:rPr>
        <w:t>service was not restored on October 14, 2008, when the Complainant had contacted PECO</w:t>
      </w:r>
      <w:r w:rsidR="00547D77">
        <w:rPr>
          <w:szCs w:val="26"/>
        </w:rPr>
        <w:t>, because the Complainant</w:t>
      </w:r>
      <w:r w:rsidR="00CF3364">
        <w:rPr>
          <w:szCs w:val="26"/>
        </w:rPr>
        <w:t xml:space="preserve"> </w:t>
      </w:r>
      <w:r w:rsidR="00CA06DB" w:rsidRPr="00C27E48">
        <w:rPr>
          <w:szCs w:val="26"/>
        </w:rPr>
        <w:t xml:space="preserve">did not </w:t>
      </w:r>
      <w:r w:rsidR="00547D77">
        <w:rPr>
          <w:szCs w:val="26"/>
        </w:rPr>
        <w:t xml:space="preserve">provide identification to PECO and did not follow </w:t>
      </w:r>
      <w:r w:rsidR="0044118C" w:rsidRPr="00C27E48">
        <w:rPr>
          <w:szCs w:val="26"/>
        </w:rPr>
        <w:t>through with the</w:t>
      </w:r>
      <w:r w:rsidR="00CA06DB" w:rsidRPr="00C27E48">
        <w:rPr>
          <w:szCs w:val="26"/>
        </w:rPr>
        <w:t xml:space="preserve"> final step </w:t>
      </w:r>
      <w:r w:rsidR="0044118C" w:rsidRPr="00C27E48">
        <w:rPr>
          <w:szCs w:val="26"/>
        </w:rPr>
        <w:t>of</w:t>
      </w:r>
      <w:r w:rsidR="00CA06DB" w:rsidRPr="00C27E48">
        <w:rPr>
          <w:szCs w:val="26"/>
        </w:rPr>
        <w:t xml:space="preserve"> making a payment necessary to restore service</w:t>
      </w:r>
      <w:r w:rsidR="00CF3364">
        <w:rPr>
          <w:szCs w:val="26"/>
        </w:rPr>
        <w:t xml:space="preserve">. </w:t>
      </w:r>
      <w:r w:rsidR="00CA06DB" w:rsidRPr="00C27E48">
        <w:rPr>
          <w:szCs w:val="26"/>
        </w:rPr>
        <w:t xml:space="preserve"> However, the service was restored on October 22, 2010, after Ja</w:t>
      </w:r>
      <w:r w:rsidR="00547D77">
        <w:rPr>
          <w:szCs w:val="26"/>
        </w:rPr>
        <w:t>s</w:t>
      </w:r>
      <w:r w:rsidR="00CA06DB" w:rsidRPr="00C27E48">
        <w:rPr>
          <w:szCs w:val="26"/>
        </w:rPr>
        <w:t>per Bryant, the Complainant’s uncle</w:t>
      </w:r>
      <w:r w:rsidR="007A48A1">
        <w:rPr>
          <w:szCs w:val="26"/>
        </w:rPr>
        <w:t>,</w:t>
      </w:r>
      <w:r w:rsidR="00CA06DB" w:rsidRPr="00C27E48">
        <w:rPr>
          <w:szCs w:val="26"/>
        </w:rPr>
        <w:t xml:space="preserve"> submitted a medical certification to PECO</w:t>
      </w:r>
      <w:r w:rsidR="00672FF1">
        <w:rPr>
          <w:szCs w:val="26"/>
        </w:rPr>
        <w:t>, and not due to any action on the Complainant’s part</w:t>
      </w:r>
      <w:r w:rsidR="00CA06DB" w:rsidRPr="00C27E48">
        <w:rPr>
          <w:szCs w:val="26"/>
        </w:rPr>
        <w:t>.</w:t>
      </w:r>
      <w:r w:rsidR="004D0251">
        <w:rPr>
          <w:szCs w:val="26"/>
        </w:rPr>
        <w:t xml:space="preserve">  I.D. at 9.</w:t>
      </w:r>
      <w:r w:rsidR="00E44963">
        <w:rPr>
          <w:szCs w:val="26"/>
        </w:rPr>
        <w:t xml:space="preserve">  </w:t>
      </w:r>
    </w:p>
    <w:p w:rsidR="00E44963" w:rsidRDefault="00E44963" w:rsidP="002F57C4">
      <w:pPr>
        <w:rPr>
          <w:szCs w:val="26"/>
        </w:rPr>
      </w:pPr>
    </w:p>
    <w:p w:rsidR="00AB145D" w:rsidRDefault="00874359" w:rsidP="002F57C4">
      <w:pPr>
        <w:ind w:firstLine="720"/>
        <w:rPr>
          <w:szCs w:val="26"/>
        </w:rPr>
      </w:pPr>
      <w:r>
        <w:rPr>
          <w:szCs w:val="26"/>
        </w:rPr>
        <w:tab/>
      </w:r>
      <w:r w:rsidR="00E44963">
        <w:rPr>
          <w:szCs w:val="26"/>
        </w:rPr>
        <w:t xml:space="preserve">The ALJ also stated that PECO continued to bill the service address at the Customer Assistance Program (CAP) rate, and CAP rates are specific to the ratepayer.  The ALJ reasoned that this led to the conclusion that PECO had the Complainant’s name </w:t>
      </w:r>
      <w:r w:rsidR="00E44963">
        <w:rPr>
          <w:szCs w:val="26"/>
        </w:rPr>
        <w:lastRenderedPageBreak/>
        <w:t>on the bill</w:t>
      </w:r>
      <w:r w:rsidR="007A48A1">
        <w:rPr>
          <w:szCs w:val="26"/>
        </w:rPr>
        <w:t>,</w:t>
      </w:r>
      <w:r w:rsidR="00E44963">
        <w:rPr>
          <w:szCs w:val="26"/>
        </w:rPr>
        <w:t xml:space="preserve"> but believed that the ratepayer was his uncle, a certified CAP customer.  The ALJ further noted that a LIHEAP grant had been applied to the account, and the grant was applied for and granted to the Complainant’s uncle.  For all of these reasons, the ALJ found that the Complainant sustained his burden of proving that the arrearage from 6028 Kingsessing Avenue, </w:t>
      </w:r>
      <w:r w:rsidR="00774DF2">
        <w:rPr>
          <w:szCs w:val="26"/>
        </w:rPr>
        <w:t>2</w:t>
      </w:r>
      <w:r w:rsidR="00774DF2" w:rsidRPr="00774DF2">
        <w:rPr>
          <w:szCs w:val="26"/>
          <w:vertAlign w:val="superscript"/>
        </w:rPr>
        <w:t>nd</w:t>
      </w:r>
      <w:r w:rsidR="00774DF2">
        <w:rPr>
          <w:szCs w:val="26"/>
        </w:rPr>
        <w:t xml:space="preserve"> Floor</w:t>
      </w:r>
      <w:r w:rsidR="00E44963">
        <w:rPr>
          <w:szCs w:val="26"/>
        </w:rPr>
        <w:t>, was not his responsibility.  I.D. at 10.</w:t>
      </w:r>
    </w:p>
    <w:p w:rsidR="000E6CEA" w:rsidRDefault="000E6CEA" w:rsidP="002F57C4">
      <w:pPr>
        <w:ind w:firstLine="720"/>
        <w:rPr>
          <w:szCs w:val="26"/>
        </w:rPr>
      </w:pPr>
    </w:p>
    <w:p w:rsidR="00AB145D" w:rsidRPr="002F57C4" w:rsidRDefault="00AB145D" w:rsidP="002F57C4">
      <w:pPr>
        <w:keepNext/>
        <w:ind w:firstLine="0"/>
        <w:rPr>
          <w:b/>
          <w:szCs w:val="26"/>
        </w:rPr>
      </w:pPr>
      <w:r w:rsidRPr="002F57C4">
        <w:rPr>
          <w:b/>
          <w:szCs w:val="26"/>
        </w:rPr>
        <w:t xml:space="preserve">PECO’s Exceptions </w:t>
      </w:r>
    </w:p>
    <w:p w:rsidR="00AB145D" w:rsidRDefault="00AB145D" w:rsidP="002F57C4">
      <w:pPr>
        <w:keepNext/>
        <w:ind w:firstLine="0"/>
        <w:rPr>
          <w:szCs w:val="26"/>
        </w:rPr>
      </w:pPr>
    </w:p>
    <w:p w:rsidR="00F34537" w:rsidRDefault="00CD59A8" w:rsidP="002F57C4">
      <w:pPr>
        <w:keepNext/>
        <w:ind w:firstLine="720"/>
        <w:rPr>
          <w:szCs w:val="26"/>
        </w:rPr>
      </w:pPr>
      <w:r>
        <w:rPr>
          <w:szCs w:val="26"/>
        </w:rPr>
        <w:tab/>
      </w:r>
      <w:r w:rsidR="0083089D" w:rsidRPr="00C27E48">
        <w:rPr>
          <w:szCs w:val="26"/>
        </w:rPr>
        <w:t>In its Exceptions, PECO submits that</w:t>
      </w:r>
      <w:r w:rsidR="00A31F4C" w:rsidRPr="00C27E48">
        <w:rPr>
          <w:szCs w:val="26"/>
        </w:rPr>
        <w:t xml:space="preserve"> </w:t>
      </w:r>
      <w:r w:rsidR="00D035B0" w:rsidRPr="00C27E48">
        <w:rPr>
          <w:szCs w:val="26"/>
        </w:rPr>
        <w:t>the Complainant failed to offer any credible evidence to demonstrate that he did not benefit from the service provided at the disputed property</w:t>
      </w:r>
      <w:r w:rsidR="00054218">
        <w:rPr>
          <w:szCs w:val="26"/>
        </w:rPr>
        <w:t>.  PECO noted that the Complainant</w:t>
      </w:r>
      <w:r w:rsidR="00BF2F9D">
        <w:rPr>
          <w:szCs w:val="26"/>
        </w:rPr>
        <w:t>’s</w:t>
      </w:r>
      <w:r w:rsidR="00A558A3" w:rsidRPr="00C27E48">
        <w:rPr>
          <w:szCs w:val="26"/>
        </w:rPr>
        <w:t xml:space="preserve"> accept</w:t>
      </w:r>
      <w:r w:rsidR="00BF2F9D">
        <w:rPr>
          <w:szCs w:val="26"/>
        </w:rPr>
        <w:t>ance of</w:t>
      </w:r>
      <w:r w:rsidR="00A558A3" w:rsidRPr="00C27E48">
        <w:rPr>
          <w:szCs w:val="26"/>
        </w:rPr>
        <w:t xml:space="preserve"> service</w:t>
      </w:r>
      <w:r w:rsidR="00054218">
        <w:rPr>
          <w:szCs w:val="26"/>
        </w:rPr>
        <w:t>s</w:t>
      </w:r>
      <w:r w:rsidR="00A558A3" w:rsidRPr="00C27E48">
        <w:rPr>
          <w:szCs w:val="26"/>
        </w:rPr>
        <w:t xml:space="preserve"> </w:t>
      </w:r>
      <w:r w:rsidR="00054218">
        <w:rPr>
          <w:szCs w:val="26"/>
        </w:rPr>
        <w:t xml:space="preserve">at his uncle’s </w:t>
      </w:r>
      <w:r w:rsidR="00A558A3" w:rsidRPr="00C27E48">
        <w:rPr>
          <w:szCs w:val="26"/>
        </w:rPr>
        <w:t xml:space="preserve">residence obligated </w:t>
      </w:r>
      <w:r w:rsidR="009F4B85">
        <w:rPr>
          <w:szCs w:val="26"/>
        </w:rPr>
        <w:t xml:space="preserve">him </w:t>
      </w:r>
      <w:r w:rsidR="00A558A3" w:rsidRPr="00C27E48">
        <w:rPr>
          <w:szCs w:val="26"/>
        </w:rPr>
        <w:t xml:space="preserve">to pay for </w:t>
      </w:r>
      <w:r w:rsidR="00BF2F9D">
        <w:rPr>
          <w:szCs w:val="26"/>
        </w:rPr>
        <w:t xml:space="preserve">such </w:t>
      </w:r>
      <w:r w:rsidR="00A558A3" w:rsidRPr="00C27E48">
        <w:rPr>
          <w:szCs w:val="26"/>
        </w:rPr>
        <w:t>service</w:t>
      </w:r>
      <w:r w:rsidR="00BF2F9D">
        <w:rPr>
          <w:szCs w:val="26"/>
        </w:rPr>
        <w:t>s</w:t>
      </w:r>
      <w:r w:rsidR="00A558A3" w:rsidRPr="00C27E48">
        <w:rPr>
          <w:szCs w:val="26"/>
        </w:rPr>
        <w:t xml:space="preserve">.  PECO also </w:t>
      </w:r>
      <w:r w:rsidR="00774DF2">
        <w:rPr>
          <w:szCs w:val="26"/>
        </w:rPr>
        <w:t xml:space="preserve">argues </w:t>
      </w:r>
      <w:r w:rsidR="00A558A3" w:rsidRPr="00C27E48">
        <w:rPr>
          <w:szCs w:val="26"/>
        </w:rPr>
        <w:t>that a public utility may require payment of any outstanding balance</w:t>
      </w:r>
      <w:r w:rsidR="00BF2F9D">
        <w:rPr>
          <w:szCs w:val="26"/>
        </w:rPr>
        <w:t>s</w:t>
      </w:r>
      <w:r w:rsidR="00774DF2">
        <w:rPr>
          <w:szCs w:val="26"/>
        </w:rPr>
        <w:t>,</w:t>
      </w:r>
      <w:r w:rsidR="00A558A3" w:rsidRPr="00C27E48">
        <w:rPr>
          <w:szCs w:val="26"/>
        </w:rPr>
        <w:t xml:space="preserve"> or portion</w:t>
      </w:r>
      <w:r w:rsidR="00BF2F9D">
        <w:rPr>
          <w:szCs w:val="26"/>
        </w:rPr>
        <w:t>s</w:t>
      </w:r>
      <w:r w:rsidR="00A558A3" w:rsidRPr="00C27E48">
        <w:rPr>
          <w:szCs w:val="26"/>
        </w:rPr>
        <w:t xml:space="preserve"> </w:t>
      </w:r>
      <w:r w:rsidR="00BF2F9D">
        <w:rPr>
          <w:szCs w:val="26"/>
        </w:rPr>
        <w:t>thereof</w:t>
      </w:r>
      <w:r w:rsidR="00774DF2">
        <w:rPr>
          <w:szCs w:val="26"/>
        </w:rPr>
        <w:t>,</w:t>
      </w:r>
      <w:r w:rsidR="00BF2F9D">
        <w:rPr>
          <w:szCs w:val="26"/>
        </w:rPr>
        <w:t xml:space="preserve"> if</w:t>
      </w:r>
      <w:r w:rsidR="00A558A3" w:rsidRPr="00C27E48">
        <w:rPr>
          <w:szCs w:val="26"/>
        </w:rPr>
        <w:t xml:space="preserve"> the applicant </w:t>
      </w:r>
      <w:r w:rsidR="00BF2F9D">
        <w:rPr>
          <w:szCs w:val="26"/>
        </w:rPr>
        <w:t xml:space="preserve">had </w:t>
      </w:r>
      <w:r w:rsidR="00A558A3" w:rsidRPr="00C27E48">
        <w:rPr>
          <w:szCs w:val="26"/>
        </w:rPr>
        <w:t>resided at the property.</w:t>
      </w:r>
      <w:r w:rsidR="00B32B80">
        <w:rPr>
          <w:szCs w:val="26"/>
        </w:rPr>
        <w:t xml:space="preserve">  Exc</w:t>
      </w:r>
      <w:r w:rsidR="00774DF2">
        <w:rPr>
          <w:szCs w:val="26"/>
        </w:rPr>
        <w:t>.</w:t>
      </w:r>
      <w:r w:rsidR="00B32B80">
        <w:rPr>
          <w:szCs w:val="26"/>
        </w:rPr>
        <w:t xml:space="preserve"> at 4-5.</w:t>
      </w:r>
    </w:p>
    <w:p w:rsidR="00E751A1" w:rsidRDefault="00E751A1" w:rsidP="00E751A1">
      <w:pPr>
        <w:autoSpaceDE w:val="0"/>
        <w:autoSpaceDN w:val="0"/>
        <w:adjustRightInd w:val="0"/>
        <w:spacing w:line="240" w:lineRule="auto"/>
        <w:ind w:firstLine="0"/>
        <w:rPr>
          <w:sz w:val="24"/>
        </w:rPr>
      </w:pPr>
    </w:p>
    <w:p w:rsidR="00874359" w:rsidRDefault="00E751A1" w:rsidP="00C7690A">
      <w:pPr>
        <w:autoSpaceDE w:val="0"/>
        <w:autoSpaceDN w:val="0"/>
        <w:adjustRightInd w:val="0"/>
        <w:ind w:firstLine="0"/>
      </w:pPr>
      <w:r>
        <w:tab/>
      </w:r>
      <w:r>
        <w:tab/>
        <w:t xml:space="preserve">PECO further submits that the ALJ </w:t>
      </w:r>
      <w:r w:rsidRPr="00E751A1">
        <w:t>improperly presume</w:t>
      </w:r>
      <w:r>
        <w:t>d</w:t>
      </w:r>
      <w:r w:rsidR="007A48A1">
        <w:t>,</w:t>
      </w:r>
      <w:r w:rsidRPr="00E751A1">
        <w:t xml:space="preserve"> without sufficient evidence</w:t>
      </w:r>
      <w:r w:rsidR="007A48A1">
        <w:t>,</w:t>
      </w:r>
      <w:r w:rsidRPr="00E751A1">
        <w:t xml:space="preserve"> that </w:t>
      </w:r>
      <w:r w:rsidRPr="00E751A1">
        <w:rPr>
          <w:szCs w:val="25"/>
        </w:rPr>
        <w:t>because a</w:t>
      </w:r>
      <w:r>
        <w:rPr>
          <w:szCs w:val="25"/>
        </w:rPr>
        <w:t xml:space="preserve"> </w:t>
      </w:r>
      <w:r w:rsidRPr="00E751A1">
        <w:rPr>
          <w:szCs w:val="17"/>
        </w:rPr>
        <w:t xml:space="preserve">customer must apply </w:t>
      </w:r>
      <w:r w:rsidRPr="00E751A1">
        <w:t xml:space="preserve">for initial enrollment in CAP, the account should have been </w:t>
      </w:r>
      <w:r w:rsidRPr="00E751A1">
        <w:rPr>
          <w:szCs w:val="25"/>
        </w:rPr>
        <w:t>removed from</w:t>
      </w:r>
      <w:r>
        <w:rPr>
          <w:szCs w:val="25"/>
        </w:rPr>
        <w:t xml:space="preserve"> </w:t>
      </w:r>
      <w:r w:rsidRPr="00E751A1">
        <w:t xml:space="preserve">CAP </w:t>
      </w:r>
      <w:r w:rsidRPr="00E751A1">
        <w:rPr>
          <w:szCs w:val="25"/>
        </w:rPr>
        <w:t xml:space="preserve">rate </w:t>
      </w:r>
      <w:r w:rsidRPr="00E751A1">
        <w:t xml:space="preserve">when the Complainant </w:t>
      </w:r>
      <w:r w:rsidRPr="00E751A1">
        <w:rPr>
          <w:szCs w:val="25"/>
        </w:rPr>
        <w:t xml:space="preserve">was made </w:t>
      </w:r>
      <w:r w:rsidRPr="00E751A1">
        <w:t xml:space="preserve">the </w:t>
      </w:r>
      <w:r w:rsidRPr="00E751A1">
        <w:rPr>
          <w:szCs w:val="25"/>
        </w:rPr>
        <w:t xml:space="preserve">primary </w:t>
      </w:r>
      <w:r w:rsidRPr="00E751A1">
        <w:rPr>
          <w:szCs w:val="17"/>
        </w:rPr>
        <w:t xml:space="preserve">ratepayer </w:t>
      </w:r>
      <w:r w:rsidRPr="00E751A1">
        <w:t xml:space="preserve">if </w:t>
      </w:r>
      <w:r>
        <w:rPr>
          <w:szCs w:val="25"/>
        </w:rPr>
        <w:t>PE</w:t>
      </w:r>
      <w:r w:rsidRPr="00E751A1">
        <w:rPr>
          <w:szCs w:val="25"/>
        </w:rPr>
        <w:t xml:space="preserve">CO Energy believed </w:t>
      </w:r>
      <w:r w:rsidRPr="00E751A1">
        <w:t>the</w:t>
      </w:r>
      <w:r>
        <w:t xml:space="preserve"> </w:t>
      </w:r>
      <w:r w:rsidRPr="00E751A1">
        <w:rPr>
          <w:szCs w:val="25"/>
        </w:rPr>
        <w:t xml:space="preserve">Complainant was </w:t>
      </w:r>
      <w:r w:rsidRPr="00E751A1">
        <w:t xml:space="preserve">the </w:t>
      </w:r>
      <w:r w:rsidRPr="00E751A1">
        <w:rPr>
          <w:szCs w:val="17"/>
        </w:rPr>
        <w:t xml:space="preserve">“ratepayer.” </w:t>
      </w:r>
      <w:r>
        <w:rPr>
          <w:szCs w:val="17"/>
        </w:rPr>
        <w:t xml:space="preserve"> PECO claims th</w:t>
      </w:r>
      <w:r w:rsidRPr="00E751A1">
        <w:t xml:space="preserve">is is an </w:t>
      </w:r>
      <w:r w:rsidRPr="00E751A1">
        <w:rPr>
          <w:szCs w:val="25"/>
        </w:rPr>
        <w:t xml:space="preserve">inaccurate </w:t>
      </w:r>
      <w:r w:rsidRPr="00E751A1">
        <w:t>presumption</w:t>
      </w:r>
      <w:r>
        <w:t xml:space="preserve"> because, t</w:t>
      </w:r>
      <w:r w:rsidRPr="00E751A1">
        <w:t xml:space="preserve">o the </w:t>
      </w:r>
      <w:r w:rsidRPr="00E751A1">
        <w:rPr>
          <w:szCs w:val="25"/>
        </w:rPr>
        <w:t>contrary, PEC</w:t>
      </w:r>
      <w:r>
        <w:rPr>
          <w:szCs w:val="25"/>
        </w:rPr>
        <w:t xml:space="preserve">O </w:t>
      </w:r>
      <w:r w:rsidRPr="00E751A1">
        <w:t xml:space="preserve">does not </w:t>
      </w:r>
      <w:r w:rsidRPr="00E751A1">
        <w:rPr>
          <w:szCs w:val="25"/>
        </w:rPr>
        <w:t xml:space="preserve">automatically </w:t>
      </w:r>
      <w:r w:rsidRPr="00E751A1">
        <w:t xml:space="preserve">remove an </w:t>
      </w:r>
      <w:r w:rsidRPr="00E751A1">
        <w:rPr>
          <w:szCs w:val="25"/>
        </w:rPr>
        <w:t xml:space="preserve">account from its </w:t>
      </w:r>
      <w:r w:rsidRPr="00E751A1">
        <w:t>CAP rate when it learns of an additional</w:t>
      </w:r>
      <w:r>
        <w:t xml:space="preserve"> </w:t>
      </w:r>
      <w:r w:rsidRPr="00E751A1">
        <w:t xml:space="preserve">customer at the </w:t>
      </w:r>
      <w:r w:rsidRPr="00E751A1">
        <w:rPr>
          <w:szCs w:val="25"/>
        </w:rPr>
        <w:t xml:space="preserve">property. </w:t>
      </w:r>
      <w:r>
        <w:rPr>
          <w:szCs w:val="25"/>
        </w:rPr>
        <w:t xml:space="preserve"> </w:t>
      </w:r>
      <w:r w:rsidRPr="00E751A1">
        <w:rPr>
          <w:szCs w:val="25"/>
        </w:rPr>
        <w:t xml:space="preserve">Instead, once an account is enrolled </w:t>
      </w:r>
      <w:r w:rsidRPr="00E751A1">
        <w:t>in CAP, continued enrollment is</w:t>
      </w:r>
      <w:r>
        <w:t xml:space="preserve"> </w:t>
      </w:r>
      <w:r w:rsidRPr="00E751A1">
        <w:t xml:space="preserve">based on subsequent recertification and income verification. </w:t>
      </w:r>
      <w:r>
        <w:t xml:space="preserve"> </w:t>
      </w:r>
      <w:r w:rsidR="00C7690A">
        <w:t>PECO avers that t</w:t>
      </w:r>
      <w:r w:rsidRPr="00E751A1">
        <w:t xml:space="preserve">here is no </w:t>
      </w:r>
      <w:r w:rsidRPr="00E751A1">
        <w:rPr>
          <w:szCs w:val="25"/>
        </w:rPr>
        <w:t xml:space="preserve">record </w:t>
      </w:r>
      <w:r w:rsidRPr="00E751A1">
        <w:t>evidence to</w:t>
      </w:r>
      <w:r>
        <w:t xml:space="preserve"> </w:t>
      </w:r>
      <w:r w:rsidRPr="00E751A1">
        <w:t>determine whether or not the account remained eligible for PECO’s CAP rate.</w:t>
      </w:r>
      <w:r w:rsidR="00C7690A">
        <w:t xml:space="preserve"> </w:t>
      </w:r>
      <w:r w:rsidRPr="00E751A1">
        <w:t xml:space="preserve"> A</w:t>
      </w:r>
      <w:r w:rsidR="00C7690A">
        <w:t xml:space="preserve">s such, PECO submits that </w:t>
      </w:r>
      <w:r w:rsidRPr="00E751A1">
        <w:rPr>
          <w:szCs w:val="25"/>
        </w:rPr>
        <w:t xml:space="preserve">there was </w:t>
      </w:r>
      <w:r w:rsidRPr="00E751A1">
        <w:t xml:space="preserve">no basis to conclude </w:t>
      </w:r>
      <w:r w:rsidRPr="00E751A1">
        <w:rPr>
          <w:szCs w:val="25"/>
        </w:rPr>
        <w:t xml:space="preserve">that PECO Energy </w:t>
      </w:r>
      <w:r w:rsidRPr="00E751A1">
        <w:t>would have</w:t>
      </w:r>
      <w:r w:rsidR="007A48A1">
        <w:t>,</w:t>
      </w:r>
      <w:r w:rsidRPr="00E751A1">
        <w:t xml:space="preserve"> or </w:t>
      </w:r>
      <w:r w:rsidR="007A48A1">
        <w:t xml:space="preserve">automatically </w:t>
      </w:r>
      <w:r w:rsidRPr="00E751A1">
        <w:t>should have</w:t>
      </w:r>
      <w:r w:rsidR="007A48A1">
        <w:t>,</w:t>
      </w:r>
      <w:r w:rsidRPr="00E751A1">
        <w:t xml:space="preserve"> removed the account </w:t>
      </w:r>
      <w:r w:rsidRPr="00E751A1">
        <w:rPr>
          <w:szCs w:val="25"/>
        </w:rPr>
        <w:t xml:space="preserve">from </w:t>
      </w:r>
      <w:r w:rsidRPr="00E751A1">
        <w:t xml:space="preserve">CAP when it learned of the Complainant’s </w:t>
      </w:r>
      <w:r w:rsidRPr="00E751A1">
        <w:rPr>
          <w:szCs w:val="26"/>
        </w:rPr>
        <w:t xml:space="preserve">occupancy </w:t>
      </w:r>
      <w:r w:rsidRPr="00E751A1">
        <w:rPr>
          <w:szCs w:val="25"/>
        </w:rPr>
        <w:t xml:space="preserve">based </w:t>
      </w:r>
      <w:r w:rsidRPr="00E751A1">
        <w:t>on its</w:t>
      </w:r>
      <w:r>
        <w:t xml:space="preserve"> </w:t>
      </w:r>
      <w:r w:rsidRPr="00E751A1">
        <w:t>current practices.</w:t>
      </w:r>
      <w:r w:rsidR="00A92651">
        <w:t xml:space="preserve">  Exc. at 5.</w:t>
      </w:r>
    </w:p>
    <w:p w:rsidR="00E751A1" w:rsidRPr="00E751A1" w:rsidRDefault="00E751A1" w:rsidP="00E751A1">
      <w:pPr>
        <w:autoSpaceDE w:val="0"/>
        <w:autoSpaceDN w:val="0"/>
        <w:adjustRightInd w:val="0"/>
        <w:spacing w:line="240" w:lineRule="auto"/>
        <w:ind w:firstLine="0"/>
        <w:rPr>
          <w:szCs w:val="26"/>
        </w:rPr>
      </w:pPr>
    </w:p>
    <w:p w:rsidR="005F7B80" w:rsidRDefault="00C7690A" w:rsidP="002F57C4">
      <w:pPr>
        <w:autoSpaceDE w:val="0"/>
        <w:autoSpaceDN w:val="0"/>
        <w:adjustRightInd w:val="0"/>
        <w:ind w:firstLine="0"/>
        <w:rPr>
          <w:szCs w:val="26"/>
        </w:rPr>
      </w:pPr>
      <w:r w:rsidRPr="00C7690A">
        <w:rPr>
          <w:szCs w:val="26"/>
        </w:rPr>
        <w:lastRenderedPageBreak/>
        <w:tab/>
      </w:r>
      <w:r w:rsidRPr="00C7690A">
        <w:rPr>
          <w:szCs w:val="26"/>
        </w:rPr>
        <w:tab/>
      </w:r>
      <w:r w:rsidRPr="00C7690A">
        <w:rPr>
          <w:szCs w:val="25"/>
        </w:rPr>
        <w:t xml:space="preserve">PECO </w:t>
      </w:r>
      <w:r>
        <w:rPr>
          <w:szCs w:val="25"/>
        </w:rPr>
        <w:t xml:space="preserve">further </w:t>
      </w:r>
      <w:r w:rsidRPr="00C7690A">
        <w:rPr>
          <w:szCs w:val="25"/>
        </w:rPr>
        <w:t xml:space="preserve">submits that the rate at </w:t>
      </w:r>
      <w:r w:rsidRPr="00C7690A">
        <w:t xml:space="preserve">which the account was billed is </w:t>
      </w:r>
      <w:r w:rsidRPr="00C7690A">
        <w:rPr>
          <w:szCs w:val="25"/>
        </w:rPr>
        <w:t xml:space="preserve">tangential to </w:t>
      </w:r>
      <w:r w:rsidRPr="00C7690A">
        <w:t>the relevant issue</w:t>
      </w:r>
      <w:r>
        <w:t xml:space="preserve"> of </w:t>
      </w:r>
      <w:r w:rsidRPr="00C7690A">
        <w:t xml:space="preserve">whether the Complainant </w:t>
      </w:r>
      <w:r w:rsidRPr="00C7690A">
        <w:rPr>
          <w:szCs w:val="25"/>
        </w:rPr>
        <w:t xml:space="preserve">benefitted </w:t>
      </w:r>
      <w:r w:rsidRPr="00C7690A">
        <w:t xml:space="preserve">from the </w:t>
      </w:r>
      <w:r w:rsidRPr="00C7690A">
        <w:rPr>
          <w:szCs w:val="25"/>
        </w:rPr>
        <w:t xml:space="preserve">service </w:t>
      </w:r>
      <w:r w:rsidRPr="00C7690A">
        <w:t xml:space="preserve">provided to the disputed property prior to his </w:t>
      </w:r>
      <w:r w:rsidRPr="00C7690A">
        <w:rPr>
          <w:szCs w:val="26"/>
        </w:rPr>
        <w:t>request for new service.</w:t>
      </w:r>
      <w:r>
        <w:rPr>
          <w:szCs w:val="26"/>
        </w:rPr>
        <w:t xml:space="preserve">  </w:t>
      </w:r>
      <w:r w:rsidR="00054218">
        <w:rPr>
          <w:szCs w:val="26"/>
        </w:rPr>
        <w:t xml:space="preserve">PECO </w:t>
      </w:r>
      <w:r w:rsidR="00A92651">
        <w:rPr>
          <w:szCs w:val="26"/>
        </w:rPr>
        <w:t xml:space="preserve">claims that </w:t>
      </w:r>
      <w:r w:rsidR="00054218">
        <w:rPr>
          <w:szCs w:val="26"/>
        </w:rPr>
        <w:t xml:space="preserve">the </w:t>
      </w:r>
      <w:r w:rsidR="0065700B" w:rsidRPr="00C27E48">
        <w:rPr>
          <w:szCs w:val="26"/>
        </w:rPr>
        <w:t>Complainant’s application was accepted</w:t>
      </w:r>
      <w:r w:rsidR="00BE0041">
        <w:rPr>
          <w:szCs w:val="26"/>
        </w:rPr>
        <w:t>,</w:t>
      </w:r>
      <w:r w:rsidR="0065700B" w:rsidRPr="00C27E48">
        <w:rPr>
          <w:szCs w:val="26"/>
        </w:rPr>
        <w:t xml:space="preserve"> and</w:t>
      </w:r>
      <w:r w:rsidR="00BE0041">
        <w:rPr>
          <w:szCs w:val="26"/>
        </w:rPr>
        <w:t>,</w:t>
      </w:r>
      <w:r w:rsidR="0065700B" w:rsidRPr="00C27E48">
        <w:rPr>
          <w:szCs w:val="26"/>
        </w:rPr>
        <w:t xml:space="preserve"> as </w:t>
      </w:r>
      <w:r w:rsidR="00293B9C" w:rsidRPr="00C27E48">
        <w:rPr>
          <w:szCs w:val="26"/>
        </w:rPr>
        <w:t>a recipient of service</w:t>
      </w:r>
      <w:r w:rsidR="00BE0041">
        <w:rPr>
          <w:szCs w:val="26"/>
        </w:rPr>
        <w:t>,</w:t>
      </w:r>
      <w:r w:rsidR="00293B9C" w:rsidRPr="00C27E48">
        <w:rPr>
          <w:szCs w:val="26"/>
        </w:rPr>
        <w:t xml:space="preserve"> </w:t>
      </w:r>
      <w:r w:rsidR="00A92651">
        <w:rPr>
          <w:szCs w:val="26"/>
        </w:rPr>
        <w:t>t</w:t>
      </w:r>
      <w:r w:rsidR="00293B9C" w:rsidRPr="00C27E48">
        <w:rPr>
          <w:szCs w:val="26"/>
        </w:rPr>
        <w:t xml:space="preserve">he </w:t>
      </w:r>
      <w:r w:rsidR="00A92651">
        <w:rPr>
          <w:szCs w:val="26"/>
        </w:rPr>
        <w:t xml:space="preserve">Complainant </w:t>
      </w:r>
      <w:r w:rsidR="007A48A1">
        <w:rPr>
          <w:szCs w:val="26"/>
        </w:rPr>
        <w:t>became</w:t>
      </w:r>
      <w:r w:rsidR="00293B9C" w:rsidRPr="00C27E48">
        <w:rPr>
          <w:szCs w:val="26"/>
        </w:rPr>
        <w:t xml:space="preserve"> obligated </w:t>
      </w:r>
      <w:r w:rsidR="007A48A1" w:rsidRPr="007A48A1">
        <w:rPr>
          <w:szCs w:val="26"/>
        </w:rPr>
        <w:t xml:space="preserve">contractually </w:t>
      </w:r>
      <w:r w:rsidR="00293B9C" w:rsidRPr="00C27E48">
        <w:rPr>
          <w:szCs w:val="26"/>
        </w:rPr>
        <w:t>to the company wh</w:t>
      </w:r>
      <w:r w:rsidR="00054218">
        <w:rPr>
          <w:szCs w:val="26"/>
        </w:rPr>
        <w:t>en</w:t>
      </w:r>
      <w:r w:rsidR="00293B9C" w:rsidRPr="00C27E48">
        <w:rPr>
          <w:szCs w:val="26"/>
        </w:rPr>
        <w:t xml:space="preserve"> service is provided or service </w:t>
      </w:r>
      <w:r w:rsidR="00054218">
        <w:rPr>
          <w:szCs w:val="26"/>
        </w:rPr>
        <w:t xml:space="preserve">has been </w:t>
      </w:r>
      <w:r w:rsidR="00293B9C" w:rsidRPr="00C27E48">
        <w:rPr>
          <w:szCs w:val="26"/>
        </w:rPr>
        <w:t>received</w:t>
      </w:r>
      <w:r w:rsidR="00BE0041">
        <w:rPr>
          <w:szCs w:val="26"/>
        </w:rPr>
        <w:t xml:space="preserve"> pursuant to Rule 4.5 of PECO’s Commission-approved tariff</w:t>
      </w:r>
      <w:r w:rsidR="00293B9C" w:rsidRPr="00C27E48">
        <w:rPr>
          <w:szCs w:val="26"/>
        </w:rPr>
        <w:t xml:space="preserve">. </w:t>
      </w:r>
      <w:r w:rsidR="00BE0041">
        <w:rPr>
          <w:szCs w:val="26"/>
        </w:rPr>
        <w:t xml:space="preserve"> </w:t>
      </w:r>
      <w:r w:rsidR="00293B9C" w:rsidRPr="00C27E48">
        <w:rPr>
          <w:szCs w:val="26"/>
        </w:rPr>
        <w:t xml:space="preserve">Exc. </w:t>
      </w:r>
      <w:r w:rsidR="001D178B" w:rsidRPr="00C27E48">
        <w:rPr>
          <w:szCs w:val="26"/>
        </w:rPr>
        <w:t>at 5</w:t>
      </w:r>
      <w:r w:rsidR="00293B9C" w:rsidRPr="00C27E48">
        <w:rPr>
          <w:szCs w:val="26"/>
        </w:rPr>
        <w:t>.</w:t>
      </w:r>
      <w:r w:rsidR="003837B7">
        <w:rPr>
          <w:szCs w:val="26"/>
        </w:rPr>
        <w:t xml:space="preserve">  </w:t>
      </w:r>
      <w:r w:rsidR="00A92651">
        <w:rPr>
          <w:szCs w:val="26"/>
        </w:rPr>
        <w:t xml:space="preserve">PECO cites to </w:t>
      </w:r>
      <w:r w:rsidR="00F770C1">
        <w:rPr>
          <w:szCs w:val="26"/>
        </w:rPr>
        <w:t xml:space="preserve">Section 1407(d) of the </w:t>
      </w:r>
      <w:r w:rsidR="00293B9C" w:rsidRPr="00C27E48">
        <w:rPr>
          <w:szCs w:val="26"/>
        </w:rPr>
        <w:t>Pub</w:t>
      </w:r>
      <w:r w:rsidR="00F34537">
        <w:rPr>
          <w:szCs w:val="26"/>
        </w:rPr>
        <w:t>l</w:t>
      </w:r>
      <w:r w:rsidR="00293B9C" w:rsidRPr="00C27E48">
        <w:rPr>
          <w:szCs w:val="26"/>
        </w:rPr>
        <w:t>ic Utility Code</w:t>
      </w:r>
      <w:r w:rsidR="00F770C1">
        <w:rPr>
          <w:szCs w:val="26"/>
        </w:rPr>
        <w:t>,</w:t>
      </w:r>
      <w:r w:rsidR="0065700B" w:rsidRPr="00C27E48">
        <w:rPr>
          <w:szCs w:val="26"/>
        </w:rPr>
        <w:t xml:space="preserve"> </w:t>
      </w:r>
      <w:r w:rsidR="00293B9C" w:rsidRPr="00C27E48">
        <w:rPr>
          <w:szCs w:val="26"/>
        </w:rPr>
        <w:t>66 Pa.</w:t>
      </w:r>
      <w:r w:rsidR="00F34537">
        <w:rPr>
          <w:szCs w:val="26"/>
        </w:rPr>
        <w:t xml:space="preserve"> </w:t>
      </w:r>
      <w:r w:rsidR="00293B9C" w:rsidRPr="00C27E48">
        <w:rPr>
          <w:szCs w:val="26"/>
        </w:rPr>
        <w:t>C.S.</w:t>
      </w:r>
      <w:r w:rsidR="00F770C1">
        <w:rPr>
          <w:szCs w:val="26"/>
        </w:rPr>
        <w:t xml:space="preserve"> </w:t>
      </w:r>
      <w:r w:rsidR="00293B9C" w:rsidRPr="00C27E48">
        <w:rPr>
          <w:szCs w:val="26"/>
        </w:rPr>
        <w:t>§</w:t>
      </w:r>
      <w:r w:rsidR="009E1214">
        <w:rPr>
          <w:szCs w:val="26"/>
        </w:rPr>
        <w:t> </w:t>
      </w:r>
      <w:r w:rsidR="00293B9C" w:rsidRPr="00C27E48">
        <w:rPr>
          <w:szCs w:val="26"/>
        </w:rPr>
        <w:t>407(d)</w:t>
      </w:r>
      <w:r w:rsidR="00F770C1">
        <w:rPr>
          <w:szCs w:val="26"/>
        </w:rPr>
        <w:t>,</w:t>
      </w:r>
      <w:r w:rsidR="00293B9C" w:rsidRPr="00C27E48">
        <w:rPr>
          <w:szCs w:val="26"/>
        </w:rPr>
        <w:t xml:space="preserve"> </w:t>
      </w:r>
      <w:r w:rsidR="00A92651">
        <w:rPr>
          <w:szCs w:val="26"/>
        </w:rPr>
        <w:t xml:space="preserve">for the proposition that </w:t>
      </w:r>
      <w:r w:rsidR="00293B9C" w:rsidRPr="00C27E48">
        <w:rPr>
          <w:szCs w:val="26"/>
        </w:rPr>
        <w:t xml:space="preserve">a public utility may require the payment of any outstanding balance or portion of an outstanding balance accrued for the time period the applicant resided there.  </w:t>
      </w:r>
      <w:r w:rsidR="0098346D" w:rsidRPr="00C27E48">
        <w:rPr>
          <w:szCs w:val="26"/>
        </w:rPr>
        <w:t>Exc. at</w:t>
      </w:r>
      <w:r w:rsidR="001964E3" w:rsidRPr="00C27E48">
        <w:rPr>
          <w:szCs w:val="26"/>
        </w:rPr>
        <w:t xml:space="preserve"> </w:t>
      </w:r>
      <w:r w:rsidR="00A92651">
        <w:rPr>
          <w:szCs w:val="26"/>
        </w:rPr>
        <w:t>5-</w:t>
      </w:r>
      <w:r w:rsidR="00293B9C" w:rsidRPr="00C27E48">
        <w:rPr>
          <w:szCs w:val="26"/>
        </w:rPr>
        <w:t>6</w:t>
      </w:r>
      <w:r w:rsidR="001964E3" w:rsidRPr="00C27E48">
        <w:rPr>
          <w:szCs w:val="26"/>
        </w:rPr>
        <w:t>.</w:t>
      </w:r>
      <w:r w:rsidR="000A6C54" w:rsidRPr="00C27E48">
        <w:rPr>
          <w:szCs w:val="26"/>
        </w:rPr>
        <w:t xml:space="preserve">  </w:t>
      </w:r>
    </w:p>
    <w:p w:rsidR="00C7690A" w:rsidRPr="00C27E48" w:rsidRDefault="00C7690A" w:rsidP="00C7690A">
      <w:pPr>
        <w:rPr>
          <w:szCs w:val="26"/>
        </w:rPr>
      </w:pPr>
    </w:p>
    <w:p w:rsidR="00F770C1" w:rsidRPr="002F57C4" w:rsidRDefault="00F770C1" w:rsidP="002F57C4">
      <w:pPr>
        <w:ind w:firstLine="0"/>
        <w:rPr>
          <w:b/>
          <w:szCs w:val="26"/>
        </w:rPr>
      </w:pPr>
      <w:r w:rsidRPr="002F57C4">
        <w:rPr>
          <w:b/>
          <w:szCs w:val="26"/>
        </w:rPr>
        <w:t>Disposition</w:t>
      </w:r>
    </w:p>
    <w:p w:rsidR="00FC7D4A" w:rsidRDefault="00FC7D4A" w:rsidP="002F57C4">
      <w:pPr>
        <w:rPr>
          <w:szCs w:val="26"/>
        </w:rPr>
      </w:pPr>
    </w:p>
    <w:p w:rsidR="008524C4" w:rsidRDefault="00F73751" w:rsidP="002F57C4">
      <w:pPr>
        <w:rPr>
          <w:szCs w:val="26"/>
        </w:rPr>
      </w:pPr>
      <w:r w:rsidRPr="00C27E48">
        <w:rPr>
          <w:szCs w:val="26"/>
        </w:rPr>
        <w:t xml:space="preserve">We are of the opinion that </w:t>
      </w:r>
      <w:r w:rsidR="00E35757">
        <w:rPr>
          <w:szCs w:val="26"/>
        </w:rPr>
        <w:t xml:space="preserve">PECO failed to establish in the </w:t>
      </w:r>
      <w:r w:rsidR="005E1138" w:rsidRPr="00C27E48">
        <w:rPr>
          <w:szCs w:val="26"/>
        </w:rPr>
        <w:t xml:space="preserve">record </w:t>
      </w:r>
      <w:r w:rsidR="003D2509">
        <w:rPr>
          <w:szCs w:val="26"/>
        </w:rPr>
        <w:t xml:space="preserve">that </w:t>
      </w:r>
      <w:r w:rsidR="00967F75" w:rsidRPr="00C27E48">
        <w:rPr>
          <w:szCs w:val="26"/>
        </w:rPr>
        <w:t>the</w:t>
      </w:r>
      <w:r w:rsidR="00293B9C" w:rsidRPr="00C27E48">
        <w:rPr>
          <w:szCs w:val="26"/>
        </w:rPr>
        <w:t xml:space="preserve"> Complainant </w:t>
      </w:r>
      <w:r w:rsidR="000D260C">
        <w:rPr>
          <w:szCs w:val="26"/>
        </w:rPr>
        <w:t>is</w:t>
      </w:r>
      <w:r w:rsidR="00293B9C" w:rsidRPr="00C27E48">
        <w:rPr>
          <w:szCs w:val="26"/>
        </w:rPr>
        <w:t xml:space="preserve"> responsible for the arrearage at his uncle’s residence.  </w:t>
      </w:r>
      <w:r w:rsidR="00203771">
        <w:rPr>
          <w:szCs w:val="26"/>
        </w:rPr>
        <w:t>T</w:t>
      </w:r>
      <w:r w:rsidR="00D51C3B" w:rsidRPr="00C27E48">
        <w:rPr>
          <w:szCs w:val="26"/>
        </w:rPr>
        <w:t xml:space="preserve">he </w:t>
      </w:r>
      <w:r w:rsidR="00E35757">
        <w:rPr>
          <w:szCs w:val="26"/>
        </w:rPr>
        <w:t>record show</w:t>
      </w:r>
      <w:r w:rsidR="000647E9">
        <w:rPr>
          <w:szCs w:val="26"/>
        </w:rPr>
        <w:t>s</w:t>
      </w:r>
      <w:r w:rsidR="00E35757">
        <w:rPr>
          <w:szCs w:val="26"/>
        </w:rPr>
        <w:t xml:space="preserve"> that</w:t>
      </w:r>
      <w:r w:rsidR="008F21CD">
        <w:rPr>
          <w:szCs w:val="26"/>
        </w:rPr>
        <w:t xml:space="preserve"> in October 2008,</w:t>
      </w:r>
      <w:r w:rsidR="00E35757">
        <w:rPr>
          <w:szCs w:val="26"/>
        </w:rPr>
        <w:t xml:space="preserve"> the </w:t>
      </w:r>
      <w:r w:rsidR="00D51C3B" w:rsidRPr="00C27E48">
        <w:rPr>
          <w:szCs w:val="26"/>
        </w:rPr>
        <w:t xml:space="preserve">Complainant called </w:t>
      </w:r>
      <w:r w:rsidR="0072193E" w:rsidRPr="00C27E48">
        <w:rPr>
          <w:szCs w:val="26"/>
        </w:rPr>
        <w:t>for new</w:t>
      </w:r>
      <w:r w:rsidR="00D51C3B" w:rsidRPr="00C27E48">
        <w:rPr>
          <w:szCs w:val="26"/>
        </w:rPr>
        <w:t xml:space="preserve"> </w:t>
      </w:r>
      <w:r w:rsidR="00D51C3B">
        <w:rPr>
          <w:szCs w:val="26"/>
        </w:rPr>
        <w:t>service</w:t>
      </w:r>
      <w:r w:rsidR="00D51C3B" w:rsidRPr="00C27E48">
        <w:rPr>
          <w:szCs w:val="26"/>
        </w:rPr>
        <w:t xml:space="preserve"> at his uncle’s </w:t>
      </w:r>
      <w:r w:rsidR="00E35757">
        <w:rPr>
          <w:szCs w:val="26"/>
        </w:rPr>
        <w:t>residence</w:t>
      </w:r>
      <w:r w:rsidR="00D51C3B">
        <w:rPr>
          <w:szCs w:val="26"/>
        </w:rPr>
        <w:t>,</w:t>
      </w:r>
      <w:r w:rsidR="00D51C3B" w:rsidRPr="00C27E48">
        <w:rPr>
          <w:szCs w:val="26"/>
        </w:rPr>
        <w:t xml:space="preserve"> but </w:t>
      </w:r>
      <w:r w:rsidR="00883CC5">
        <w:rPr>
          <w:szCs w:val="26"/>
        </w:rPr>
        <w:t xml:space="preserve">since he did not have a lease agreement </w:t>
      </w:r>
      <w:r w:rsidR="000647E9">
        <w:rPr>
          <w:szCs w:val="26"/>
        </w:rPr>
        <w:t xml:space="preserve">at the residence, </w:t>
      </w:r>
      <w:r w:rsidR="00EC2B4A">
        <w:rPr>
          <w:szCs w:val="26"/>
        </w:rPr>
        <w:t xml:space="preserve">PECO determined that </w:t>
      </w:r>
      <w:r w:rsidR="000647E9">
        <w:rPr>
          <w:szCs w:val="26"/>
        </w:rPr>
        <w:t xml:space="preserve">he </w:t>
      </w:r>
      <w:r w:rsidR="00EC2B4A">
        <w:rPr>
          <w:szCs w:val="26"/>
        </w:rPr>
        <w:t>did not qualify for new service in his name</w:t>
      </w:r>
      <w:r w:rsidR="00CF00E4">
        <w:rPr>
          <w:szCs w:val="26"/>
        </w:rPr>
        <w:t xml:space="preserve">. </w:t>
      </w:r>
      <w:r w:rsidR="00EC2B4A">
        <w:rPr>
          <w:szCs w:val="26"/>
        </w:rPr>
        <w:t xml:space="preserve"> </w:t>
      </w:r>
      <w:r w:rsidR="00C93BB8">
        <w:rPr>
          <w:szCs w:val="26"/>
        </w:rPr>
        <w:t>The record also</w:t>
      </w:r>
      <w:r w:rsidR="00C85F4A">
        <w:rPr>
          <w:szCs w:val="26"/>
        </w:rPr>
        <w:t xml:space="preserve"> </w:t>
      </w:r>
      <w:r w:rsidR="00DC1B73">
        <w:rPr>
          <w:szCs w:val="26"/>
        </w:rPr>
        <w:t>shows</w:t>
      </w:r>
      <w:r w:rsidR="00C93BB8">
        <w:rPr>
          <w:szCs w:val="26"/>
        </w:rPr>
        <w:t xml:space="preserve"> </w:t>
      </w:r>
      <w:r w:rsidR="004917A4">
        <w:rPr>
          <w:szCs w:val="26"/>
        </w:rPr>
        <w:t>there was no</w:t>
      </w:r>
      <w:r w:rsidR="00291FE8">
        <w:rPr>
          <w:szCs w:val="26"/>
        </w:rPr>
        <w:t xml:space="preserve"> </w:t>
      </w:r>
      <w:r w:rsidR="00BE17F4">
        <w:rPr>
          <w:szCs w:val="26"/>
        </w:rPr>
        <w:t xml:space="preserve">transfer of </w:t>
      </w:r>
      <w:r w:rsidR="00C85F4A">
        <w:rPr>
          <w:szCs w:val="26"/>
        </w:rPr>
        <w:t>electric service at the uncle’s residence</w:t>
      </w:r>
      <w:r w:rsidR="00BE17F4">
        <w:rPr>
          <w:szCs w:val="26"/>
        </w:rPr>
        <w:t xml:space="preserve"> to </w:t>
      </w:r>
      <w:r w:rsidR="00C85F4A">
        <w:rPr>
          <w:szCs w:val="26"/>
        </w:rPr>
        <w:t xml:space="preserve">the </w:t>
      </w:r>
      <w:r w:rsidR="00BE17F4">
        <w:rPr>
          <w:szCs w:val="26"/>
        </w:rPr>
        <w:t>Complainant</w:t>
      </w:r>
      <w:r w:rsidR="00344757">
        <w:rPr>
          <w:szCs w:val="26"/>
        </w:rPr>
        <w:t xml:space="preserve"> </w:t>
      </w:r>
      <w:r w:rsidR="000918E6">
        <w:rPr>
          <w:szCs w:val="26"/>
        </w:rPr>
        <w:t>as a result of</w:t>
      </w:r>
      <w:r w:rsidR="00344757">
        <w:rPr>
          <w:szCs w:val="26"/>
        </w:rPr>
        <w:t xml:space="preserve"> that same October 2008 call</w:t>
      </w:r>
      <w:r w:rsidR="000918E6">
        <w:rPr>
          <w:szCs w:val="26"/>
        </w:rPr>
        <w:t xml:space="preserve"> despite the fact that</w:t>
      </w:r>
      <w:r w:rsidR="001D2EB9">
        <w:rPr>
          <w:szCs w:val="26"/>
        </w:rPr>
        <w:t xml:space="preserve"> </w:t>
      </w:r>
      <w:r w:rsidR="00E4296E">
        <w:rPr>
          <w:szCs w:val="26"/>
        </w:rPr>
        <w:t>the Complainant</w:t>
      </w:r>
      <w:r w:rsidR="008F21CD">
        <w:rPr>
          <w:szCs w:val="26"/>
        </w:rPr>
        <w:t xml:space="preserve"> </w:t>
      </w:r>
      <w:r w:rsidR="000C5419">
        <w:rPr>
          <w:szCs w:val="26"/>
        </w:rPr>
        <w:t xml:space="preserve">may have verbally agreed to have his uncle’s account transferred </w:t>
      </w:r>
      <w:r w:rsidR="000918E6">
        <w:rPr>
          <w:szCs w:val="26"/>
        </w:rPr>
        <w:t>in</w:t>
      </w:r>
      <w:r w:rsidR="00794C1F">
        <w:rPr>
          <w:szCs w:val="26"/>
        </w:rPr>
        <w:t>to</w:t>
      </w:r>
      <w:r w:rsidR="000C5419">
        <w:rPr>
          <w:szCs w:val="26"/>
        </w:rPr>
        <w:t xml:space="preserve"> his name</w:t>
      </w:r>
      <w:r w:rsidR="00224094">
        <w:rPr>
          <w:szCs w:val="26"/>
        </w:rPr>
        <w:t xml:space="preserve">. </w:t>
      </w:r>
      <w:r w:rsidR="006C5B27">
        <w:rPr>
          <w:szCs w:val="26"/>
        </w:rPr>
        <w:t xml:space="preserve"> </w:t>
      </w:r>
      <w:r w:rsidR="000918E6">
        <w:rPr>
          <w:szCs w:val="26"/>
        </w:rPr>
        <w:t>T</w:t>
      </w:r>
      <w:r w:rsidR="00883CC5">
        <w:rPr>
          <w:szCs w:val="26"/>
        </w:rPr>
        <w:t xml:space="preserve">he Complainant </w:t>
      </w:r>
      <w:r w:rsidR="003836CB">
        <w:rPr>
          <w:szCs w:val="26"/>
        </w:rPr>
        <w:t>never</w:t>
      </w:r>
      <w:r w:rsidR="00EA5EFA">
        <w:rPr>
          <w:szCs w:val="26"/>
        </w:rPr>
        <w:t xml:space="preserve"> follow</w:t>
      </w:r>
      <w:r w:rsidR="003836CB">
        <w:rPr>
          <w:szCs w:val="26"/>
        </w:rPr>
        <w:t>ed</w:t>
      </w:r>
      <w:r w:rsidR="00EA5EFA">
        <w:rPr>
          <w:szCs w:val="26"/>
        </w:rPr>
        <w:t xml:space="preserve"> through with the </w:t>
      </w:r>
      <w:r w:rsidR="00883CC5">
        <w:rPr>
          <w:szCs w:val="26"/>
        </w:rPr>
        <w:t>process by providing</w:t>
      </w:r>
      <w:r w:rsidR="00D51C3B">
        <w:rPr>
          <w:szCs w:val="26"/>
        </w:rPr>
        <w:t xml:space="preserve"> </w:t>
      </w:r>
      <w:r w:rsidR="003836CB">
        <w:rPr>
          <w:szCs w:val="26"/>
        </w:rPr>
        <w:t xml:space="preserve">PECO with </w:t>
      </w:r>
      <w:r w:rsidR="00D51C3B">
        <w:rPr>
          <w:szCs w:val="26"/>
        </w:rPr>
        <w:t xml:space="preserve">the </w:t>
      </w:r>
      <w:r w:rsidR="00883CC5">
        <w:rPr>
          <w:szCs w:val="26"/>
        </w:rPr>
        <w:t>necessary</w:t>
      </w:r>
      <w:r w:rsidR="00D51C3B">
        <w:rPr>
          <w:szCs w:val="26"/>
        </w:rPr>
        <w:t xml:space="preserve"> identification </w:t>
      </w:r>
      <w:r w:rsidR="00E35757">
        <w:rPr>
          <w:szCs w:val="26"/>
        </w:rPr>
        <w:t xml:space="preserve">or documentation </w:t>
      </w:r>
      <w:r w:rsidR="00D51C3B">
        <w:rPr>
          <w:szCs w:val="26"/>
        </w:rPr>
        <w:t>as instructed by the utility</w:t>
      </w:r>
      <w:r w:rsidR="003836CB">
        <w:rPr>
          <w:szCs w:val="26"/>
        </w:rPr>
        <w:t>;</w:t>
      </w:r>
      <w:r w:rsidR="00D51C3B">
        <w:rPr>
          <w:szCs w:val="26"/>
        </w:rPr>
        <w:t xml:space="preserve"> nor did he make any payments</w:t>
      </w:r>
      <w:r w:rsidR="003836CB">
        <w:rPr>
          <w:szCs w:val="26"/>
        </w:rPr>
        <w:t xml:space="preserve"> necessary to restore service.</w:t>
      </w:r>
      <w:r w:rsidR="000C5419">
        <w:rPr>
          <w:szCs w:val="26"/>
        </w:rPr>
        <w:t xml:space="preserve">  Therefore, </w:t>
      </w:r>
      <w:r w:rsidR="00794C1F">
        <w:rPr>
          <w:szCs w:val="26"/>
        </w:rPr>
        <w:t xml:space="preserve">service was not restored at </w:t>
      </w:r>
      <w:r w:rsidR="00E4296E">
        <w:rPr>
          <w:szCs w:val="26"/>
        </w:rPr>
        <w:t>that time</w:t>
      </w:r>
      <w:r w:rsidR="007518F2">
        <w:rPr>
          <w:szCs w:val="26"/>
        </w:rPr>
        <w:t xml:space="preserve">, and a </w:t>
      </w:r>
      <w:r w:rsidR="008F21CD">
        <w:rPr>
          <w:szCs w:val="26"/>
        </w:rPr>
        <w:t xml:space="preserve">transfer </w:t>
      </w:r>
      <w:r w:rsidR="00EA4AAD">
        <w:rPr>
          <w:szCs w:val="26"/>
        </w:rPr>
        <w:t xml:space="preserve">of service to the Complainant </w:t>
      </w:r>
      <w:r w:rsidR="008F21CD">
        <w:rPr>
          <w:szCs w:val="26"/>
        </w:rPr>
        <w:t>was not effectuated</w:t>
      </w:r>
      <w:r w:rsidR="000C5419">
        <w:rPr>
          <w:szCs w:val="26"/>
        </w:rPr>
        <w:t xml:space="preserve">.  </w:t>
      </w:r>
      <w:r w:rsidR="000C5419" w:rsidDel="000C5419">
        <w:rPr>
          <w:szCs w:val="26"/>
        </w:rPr>
        <w:t>There also is no record evidence of PECO informing the Complainant</w:t>
      </w:r>
      <w:r w:rsidR="006E77DB">
        <w:rPr>
          <w:szCs w:val="26"/>
        </w:rPr>
        <w:t>, at the time of the attempted transfer in October 2008,</w:t>
      </w:r>
      <w:r w:rsidR="000C5419" w:rsidDel="000C5419">
        <w:rPr>
          <w:szCs w:val="26"/>
        </w:rPr>
        <w:t xml:space="preserve"> of the amount of arrearage at the Complainant’s uncle’s service address for which PECO claims the Complainant is responsible.  </w:t>
      </w:r>
    </w:p>
    <w:p w:rsidR="008524C4" w:rsidRDefault="00224094" w:rsidP="008524C4">
      <w:pPr>
        <w:rPr>
          <w:szCs w:val="26"/>
        </w:rPr>
      </w:pPr>
      <w:r>
        <w:rPr>
          <w:szCs w:val="26"/>
        </w:rPr>
        <w:lastRenderedPageBreak/>
        <w:t>Furthermore, it</w:t>
      </w:r>
      <w:r w:rsidR="005410CD">
        <w:rPr>
          <w:szCs w:val="26"/>
        </w:rPr>
        <w:t xml:space="preserve"> was not established that</w:t>
      </w:r>
      <w:r w:rsidR="000C5419">
        <w:rPr>
          <w:szCs w:val="26"/>
        </w:rPr>
        <w:t xml:space="preserve"> Complainant reside</w:t>
      </w:r>
      <w:r w:rsidR="005410CD">
        <w:rPr>
          <w:szCs w:val="26"/>
        </w:rPr>
        <w:t>d</w:t>
      </w:r>
      <w:r w:rsidR="000C5419">
        <w:rPr>
          <w:szCs w:val="26"/>
        </w:rPr>
        <w:t xml:space="preserve"> at his uncle’s home for any specific period of time, and thus,</w:t>
      </w:r>
      <w:r w:rsidR="000918E6">
        <w:rPr>
          <w:szCs w:val="26"/>
        </w:rPr>
        <w:t xml:space="preserve"> that he</w:t>
      </w:r>
      <w:r w:rsidR="000C5419">
        <w:rPr>
          <w:szCs w:val="26"/>
        </w:rPr>
        <w:t xml:space="preserve"> benefit</w:t>
      </w:r>
      <w:r w:rsidR="005410CD">
        <w:rPr>
          <w:szCs w:val="26"/>
        </w:rPr>
        <w:t>ted</w:t>
      </w:r>
      <w:r w:rsidR="000C5419">
        <w:rPr>
          <w:szCs w:val="26"/>
        </w:rPr>
        <w:t xml:space="preserve"> from PECO’s service.  </w:t>
      </w:r>
      <w:r w:rsidR="008524C4">
        <w:rPr>
          <w:szCs w:val="26"/>
        </w:rPr>
        <w:t xml:space="preserve">Accordingly, for these reasons, we agree with the ALJ’s </w:t>
      </w:r>
      <w:r w:rsidR="008524C4" w:rsidRPr="00C27E48">
        <w:rPr>
          <w:szCs w:val="26"/>
        </w:rPr>
        <w:t>conclu</w:t>
      </w:r>
      <w:r w:rsidR="008524C4">
        <w:rPr>
          <w:szCs w:val="26"/>
        </w:rPr>
        <w:t>sion that</w:t>
      </w:r>
      <w:r w:rsidR="008524C4" w:rsidRPr="00D51C3B">
        <w:rPr>
          <w:szCs w:val="26"/>
        </w:rPr>
        <w:t xml:space="preserve"> </w:t>
      </w:r>
      <w:r w:rsidR="008524C4">
        <w:rPr>
          <w:szCs w:val="26"/>
        </w:rPr>
        <w:t>the Complainant sustained his burden of proving that the arrearage from 6028 Kingsessing Avenue, 2</w:t>
      </w:r>
      <w:r w:rsidR="008524C4" w:rsidRPr="00A92651">
        <w:rPr>
          <w:szCs w:val="26"/>
          <w:vertAlign w:val="superscript"/>
        </w:rPr>
        <w:t>nd</w:t>
      </w:r>
      <w:r w:rsidR="008524C4">
        <w:rPr>
          <w:szCs w:val="26"/>
        </w:rPr>
        <w:t xml:space="preserve"> Floor, was not his responsibility.</w:t>
      </w:r>
    </w:p>
    <w:p w:rsidR="003836CB" w:rsidRDefault="003836CB" w:rsidP="008524C4">
      <w:pPr>
        <w:rPr>
          <w:szCs w:val="26"/>
        </w:rPr>
      </w:pPr>
    </w:p>
    <w:p w:rsidR="00E43646" w:rsidRDefault="00D51C3B" w:rsidP="00E332FF">
      <w:pPr>
        <w:rPr>
          <w:szCs w:val="26"/>
        </w:rPr>
      </w:pPr>
      <w:r>
        <w:rPr>
          <w:szCs w:val="26"/>
        </w:rPr>
        <w:t>Nevertheless, we do not agree with the ALJ’s reasoning that</w:t>
      </w:r>
      <w:r w:rsidR="00DB5592">
        <w:rPr>
          <w:szCs w:val="26"/>
        </w:rPr>
        <w:t xml:space="preserve"> the Complainant was not responsible for the arrearage on the basis that </w:t>
      </w:r>
      <w:r w:rsidR="00DB5592" w:rsidRPr="00C27E48">
        <w:rPr>
          <w:szCs w:val="26"/>
        </w:rPr>
        <w:t xml:space="preserve">the account was not removed from PECO’s CAP </w:t>
      </w:r>
      <w:r w:rsidR="00E332FF">
        <w:rPr>
          <w:szCs w:val="26"/>
        </w:rPr>
        <w:t>w</w:t>
      </w:r>
      <w:r w:rsidR="00DB5592" w:rsidRPr="00C27E48">
        <w:rPr>
          <w:szCs w:val="26"/>
        </w:rPr>
        <w:t xml:space="preserve">hen the Complainant was added as the primary ratepayer, </w:t>
      </w:r>
      <w:r w:rsidR="00DB5592">
        <w:rPr>
          <w:szCs w:val="26"/>
        </w:rPr>
        <w:t xml:space="preserve">or on the basis that the Complainant’s uncle </w:t>
      </w:r>
      <w:r w:rsidR="00DB5592" w:rsidRPr="00C27E48">
        <w:rPr>
          <w:szCs w:val="26"/>
        </w:rPr>
        <w:t>applied for a LIHEAP grant.</w:t>
      </w:r>
      <w:r w:rsidR="00DB5592">
        <w:rPr>
          <w:szCs w:val="26"/>
        </w:rPr>
        <w:t xml:space="preserve">  The CAP and the LIHEAP programs are not necessarily ratepayer specific</w:t>
      </w:r>
      <w:r w:rsidR="003836CB">
        <w:rPr>
          <w:szCs w:val="26"/>
        </w:rPr>
        <w:t xml:space="preserve">.  </w:t>
      </w:r>
      <w:r w:rsidR="00153177">
        <w:rPr>
          <w:szCs w:val="26"/>
        </w:rPr>
        <w:t xml:space="preserve">Although </w:t>
      </w:r>
      <w:r w:rsidR="00153177" w:rsidRPr="00224094">
        <w:rPr>
          <w:szCs w:val="26"/>
        </w:rPr>
        <w:t xml:space="preserve">the CAP and/or LIHEAP benefit is </w:t>
      </w:r>
      <w:r w:rsidR="000918E6" w:rsidRPr="00224094">
        <w:rPr>
          <w:szCs w:val="26"/>
        </w:rPr>
        <w:t xml:space="preserve">established </w:t>
      </w:r>
      <w:r w:rsidR="00153177" w:rsidRPr="00224094">
        <w:rPr>
          <w:szCs w:val="26"/>
        </w:rPr>
        <w:t xml:space="preserve">in a specific customer name, </w:t>
      </w:r>
      <w:r w:rsidR="00153177">
        <w:rPr>
          <w:szCs w:val="26"/>
        </w:rPr>
        <w:t>q</w:t>
      </w:r>
      <w:r w:rsidR="00DB5592">
        <w:rPr>
          <w:szCs w:val="26"/>
        </w:rPr>
        <w:t xml:space="preserve">ualification for both programs is based on </w:t>
      </w:r>
      <w:r w:rsidR="00E74E5F">
        <w:rPr>
          <w:szCs w:val="26"/>
        </w:rPr>
        <w:t>the</w:t>
      </w:r>
      <w:r w:rsidR="00DB5592">
        <w:rPr>
          <w:szCs w:val="26"/>
        </w:rPr>
        <w:t xml:space="preserve"> income</w:t>
      </w:r>
      <w:r w:rsidR="00E74E5F">
        <w:rPr>
          <w:szCs w:val="26"/>
        </w:rPr>
        <w:t xml:space="preserve"> levels of all members of the household</w:t>
      </w:r>
      <w:r w:rsidR="00DB5592">
        <w:rPr>
          <w:szCs w:val="26"/>
        </w:rPr>
        <w:t>.</w:t>
      </w:r>
      <w:r w:rsidR="000B6211">
        <w:rPr>
          <w:szCs w:val="26"/>
        </w:rPr>
        <w:t xml:space="preserve">  </w:t>
      </w:r>
      <w:r w:rsidR="00FA6A2A">
        <w:rPr>
          <w:szCs w:val="26"/>
        </w:rPr>
        <w:t>Additionally, w</w:t>
      </w:r>
      <w:r w:rsidR="000B6211">
        <w:rPr>
          <w:szCs w:val="26"/>
        </w:rPr>
        <w:t>e find merit in PECO’s</w:t>
      </w:r>
      <w:r w:rsidR="00E35757">
        <w:rPr>
          <w:szCs w:val="26"/>
        </w:rPr>
        <w:t xml:space="preserve"> </w:t>
      </w:r>
      <w:r w:rsidR="000B6211">
        <w:rPr>
          <w:szCs w:val="26"/>
        </w:rPr>
        <w:t xml:space="preserve">Exceptions that </w:t>
      </w:r>
      <w:r w:rsidR="00E43646">
        <w:rPr>
          <w:szCs w:val="26"/>
        </w:rPr>
        <w:t>it</w:t>
      </w:r>
      <w:r w:rsidR="00E332FF">
        <w:rPr>
          <w:szCs w:val="26"/>
        </w:rPr>
        <w:t xml:space="preserve"> maintains</w:t>
      </w:r>
      <w:r w:rsidR="00E332FF" w:rsidRPr="00C27E48">
        <w:rPr>
          <w:szCs w:val="26"/>
        </w:rPr>
        <w:t xml:space="preserve"> </w:t>
      </w:r>
      <w:r w:rsidR="00E332FF">
        <w:rPr>
          <w:szCs w:val="26"/>
        </w:rPr>
        <w:t xml:space="preserve">an account in its CAP </w:t>
      </w:r>
      <w:r w:rsidR="00E332FF" w:rsidRPr="00C27E48">
        <w:rPr>
          <w:szCs w:val="26"/>
        </w:rPr>
        <w:t>until after subsequent recertif</w:t>
      </w:r>
      <w:r w:rsidR="00E332FF">
        <w:rPr>
          <w:szCs w:val="26"/>
        </w:rPr>
        <w:t>ication and income verification</w:t>
      </w:r>
      <w:r w:rsidR="00E332FF">
        <w:rPr>
          <w:szCs w:val="17"/>
        </w:rPr>
        <w:t xml:space="preserve">.  </w:t>
      </w:r>
      <w:r w:rsidR="00E43646">
        <w:rPr>
          <w:szCs w:val="26"/>
        </w:rPr>
        <w:t>As such, we shall grant PECO’s Exceptions with regard to th</w:t>
      </w:r>
      <w:r w:rsidR="00E332FF">
        <w:rPr>
          <w:szCs w:val="26"/>
        </w:rPr>
        <w:t xml:space="preserve">is matter and modify the </w:t>
      </w:r>
      <w:r w:rsidR="00E43646">
        <w:rPr>
          <w:szCs w:val="26"/>
        </w:rPr>
        <w:t xml:space="preserve">ALJ’s </w:t>
      </w:r>
      <w:r w:rsidR="00E332FF">
        <w:rPr>
          <w:szCs w:val="26"/>
        </w:rPr>
        <w:t>Initial Decision accordingly.</w:t>
      </w:r>
    </w:p>
    <w:p w:rsidR="00CA5FAD" w:rsidRPr="00E43646" w:rsidRDefault="00CA5FAD" w:rsidP="00E332FF">
      <w:pPr>
        <w:rPr>
          <w:szCs w:val="26"/>
        </w:rPr>
      </w:pPr>
    </w:p>
    <w:p w:rsidR="00FC12B7" w:rsidRPr="00C27E48" w:rsidRDefault="00684439" w:rsidP="002F57C4">
      <w:pPr>
        <w:ind w:firstLine="0"/>
        <w:jc w:val="center"/>
        <w:rPr>
          <w:b/>
          <w:szCs w:val="26"/>
        </w:rPr>
      </w:pPr>
      <w:r w:rsidRPr="00C27E48">
        <w:rPr>
          <w:b/>
          <w:szCs w:val="26"/>
        </w:rPr>
        <w:t>Conclusion</w:t>
      </w:r>
    </w:p>
    <w:p w:rsidR="000A455F" w:rsidRPr="00C27E48" w:rsidRDefault="000A455F" w:rsidP="002F57C4">
      <w:pPr>
        <w:rPr>
          <w:szCs w:val="26"/>
        </w:rPr>
      </w:pPr>
    </w:p>
    <w:p w:rsidR="00E919F9" w:rsidRPr="00C27E48" w:rsidRDefault="00392C2A" w:rsidP="002F57C4">
      <w:pPr>
        <w:rPr>
          <w:b/>
          <w:szCs w:val="26"/>
        </w:rPr>
      </w:pPr>
      <w:r w:rsidRPr="00C27E48">
        <w:rPr>
          <w:szCs w:val="26"/>
        </w:rPr>
        <w:t xml:space="preserve">Based </w:t>
      </w:r>
      <w:r w:rsidR="003D2219" w:rsidRPr="00C27E48">
        <w:rPr>
          <w:szCs w:val="26"/>
        </w:rPr>
        <w:t>up</w:t>
      </w:r>
      <w:r w:rsidRPr="00C27E48">
        <w:rPr>
          <w:szCs w:val="26"/>
        </w:rPr>
        <w:t xml:space="preserve">on </w:t>
      </w:r>
      <w:r w:rsidR="006F7830" w:rsidRPr="00C27E48">
        <w:rPr>
          <w:szCs w:val="26"/>
        </w:rPr>
        <w:t>the forgoing discussion</w:t>
      </w:r>
      <w:r w:rsidR="00D40776" w:rsidRPr="00C27E48">
        <w:rPr>
          <w:szCs w:val="26"/>
        </w:rPr>
        <w:t>,</w:t>
      </w:r>
      <w:r w:rsidR="006F7830" w:rsidRPr="00C27E48">
        <w:rPr>
          <w:szCs w:val="26"/>
        </w:rPr>
        <w:t xml:space="preserve"> </w:t>
      </w:r>
      <w:r w:rsidR="002710D4" w:rsidRPr="00C27E48">
        <w:rPr>
          <w:szCs w:val="26"/>
        </w:rPr>
        <w:t xml:space="preserve">we </w:t>
      </w:r>
      <w:r w:rsidR="00EA4D85" w:rsidRPr="00C27E48">
        <w:rPr>
          <w:szCs w:val="26"/>
        </w:rPr>
        <w:t xml:space="preserve">shall </w:t>
      </w:r>
      <w:r w:rsidR="00E35D5F">
        <w:rPr>
          <w:szCs w:val="26"/>
        </w:rPr>
        <w:t xml:space="preserve">grant PECO’s Exceptions, in part, </w:t>
      </w:r>
      <w:r w:rsidR="00602FE7" w:rsidRPr="00C27E48">
        <w:rPr>
          <w:szCs w:val="26"/>
        </w:rPr>
        <w:t>deny PECO’s Exception</w:t>
      </w:r>
      <w:r w:rsidR="0055237B">
        <w:rPr>
          <w:szCs w:val="26"/>
        </w:rPr>
        <w:t>s</w:t>
      </w:r>
      <w:r w:rsidR="00E35D5F">
        <w:rPr>
          <w:szCs w:val="26"/>
        </w:rPr>
        <w:t>, in part,</w:t>
      </w:r>
      <w:r w:rsidR="00602FE7" w:rsidRPr="00C27E48">
        <w:rPr>
          <w:szCs w:val="26"/>
        </w:rPr>
        <w:t xml:space="preserve"> and </w:t>
      </w:r>
      <w:r w:rsidR="003836CB">
        <w:rPr>
          <w:szCs w:val="26"/>
        </w:rPr>
        <w:t xml:space="preserve">adopt </w:t>
      </w:r>
      <w:r w:rsidR="00602FE7" w:rsidRPr="00C27E48">
        <w:rPr>
          <w:szCs w:val="26"/>
        </w:rPr>
        <w:t>ALJ Susan L</w:t>
      </w:r>
      <w:r w:rsidR="00E35D5F">
        <w:rPr>
          <w:szCs w:val="26"/>
        </w:rPr>
        <w:t>.</w:t>
      </w:r>
      <w:r w:rsidR="00602FE7" w:rsidRPr="00C27E48">
        <w:rPr>
          <w:szCs w:val="26"/>
        </w:rPr>
        <w:t xml:space="preserve"> Colwell’s Initial Decision</w:t>
      </w:r>
      <w:r w:rsidR="00E35D5F">
        <w:rPr>
          <w:szCs w:val="26"/>
        </w:rPr>
        <w:t xml:space="preserve">, </w:t>
      </w:r>
      <w:r w:rsidR="003836CB">
        <w:rPr>
          <w:szCs w:val="26"/>
        </w:rPr>
        <w:t xml:space="preserve">as modified, </w:t>
      </w:r>
      <w:r w:rsidR="00E35D5F">
        <w:rPr>
          <w:szCs w:val="26"/>
        </w:rPr>
        <w:t>consistent with this Opinion and Order</w:t>
      </w:r>
      <w:r w:rsidR="00602FE7" w:rsidRPr="00C27E48">
        <w:rPr>
          <w:szCs w:val="26"/>
        </w:rPr>
        <w:t xml:space="preserve">; </w:t>
      </w:r>
      <w:r w:rsidR="00045D50" w:rsidRPr="00C27E48">
        <w:rPr>
          <w:b/>
          <w:szCs w:val="26"/>
        </w:rPr>
        <w:t>THEREFORE</w:t>
      </w:r>
      <w:r w:rsidR="008315D0">
        <w:rPr>
          <w:b/>
          <w:szCs w:val="26"/>
        </w:rPr>
        <w:t>,</w:t>
      </w:r>
    </w:p>
    <w:p w:rsidR="009228C4" w:rsidRPr="00C27E48" w:rsidRDefault="009228C4" w:rsidP="002F57C4">
      <w:pPr>
        <w:rPr>
          <w:szCs w:val="26"/>
        </w:rPr>
      </w:pPr>
    </w:p>
    <w:p w:rsidR="00F930D7" w:rsidRPr="00C27E48" w:rsidRDefault="00F930D7" w:rsidP="002F57C4">
      <w:pPr>
        <w:rPr>
          <w:szCs w:val="26"/>
        </w:rPr>
      </w:pPr>
      <w:r w:rsidRPr="00C27E48">
        <w:rPr>
          <w:b/>
          <w:szCs w:val="26"/>
        </w:rPr>
        <w:t>IT IS ORDERED:</w:t>
      </w:r>
    </w:p>
    <w:p w:rsidR="00F930D7" w:rsidRPr="00C27E48" w:rsidRDefault="00F930D7" w:rsidP="002F57C4">
      <w:pPr>
        <w:tabs>
          <w:tab w:val="left" w:pos="-720"/>
        </w:tabs>
        <w:rPr>
          <w:szCs w:val="26"/>
        </w:rPr>
      </w:pPr>
    </w:p>
    <w:p w:rsidR="0071426C" w:rsidRDefault="00E87F92" w:rsidP="002F57C4">
      <w:pPr>
        <w:numPr>
          <w:ilvl w:val="0"/>
          <w:numId w:val="1"/>
        </w:numPr>
        <w:tabs>
          <w:tab w:val="left" w:pos="-720"/>
        </w:tabs>
        <w:ind w:left="0" w:firstLine="1440"/>
        <w:rPr>
          <w:szCs w:val="26"/>
        </w:rPr>
      </w:pPr>
      <w:r w:rsidRPr="00C27E48">
        <w:rPr>
          <w:szCs w:val="26"/>
        </w:rPr>
        <w:t xml:space="preserve">That the Exceptions </w:t>
      </w:r>
      <w:r w:rsidR="009B2B7B" w:rsidRPr="00C27E48">
        <w:rPr>
          <w:szCs w:val="26"/>
        </w:rPr>
        <w:t xml:space="preserve">of </w:t>
      </w:r>
      <w:r w:rsidR="00602FE7" w:rsidRPr="00C27E48">
        <w:rPr>
          <w:szCs w:val="26"/>
        </w:rPr>
        <w:t>PEC</w:t>
      </w:r>
      <w:r w:rsidR="00A46B68" w:rsidRPr="00C27E48">
        <w:rPr>
          <w:szCs w:val="26"/>
        </w:rPr>
        <w:t>O</w:t>
      </w:r>
      <w:r w:rsidR="00602FE7" w:rsidRPr="00C27E48">
        <w:rPr>
          <w:szCs w:val="26"/>
        </w:rPr>
        <w:t xml:space="preserve"> Energy Company</w:t>
      </w:r>
      <w:r w:rsidR="00174B74" w:rsidRPr="00C27E48">
        <w:rPr>
          <w:szCs w:val="26"/>
        </w:rPr>
        <w:t xml:space="preserve"> </w:t>
      </w:r>
      <w:r w:rsidR="00056736" w:rsidRPr="00C27E48">
        <w:rPr>
          <w:szCs w:val="26"/>
        </w:rPr>
        <w:t xml:space="preserve">filed on </w:t>
      </w:r>
      <w:r w:rsidR="00602FE7" w:rsidRPr="00C27E48">
        <w:rPr>
          <w:szCs w:val="26"/>
        </w:rPr>
        <w:t>January</w:t>
      </w:r>
      <w:r w:rsidR="00056736" w:rsidRPr="00C27E48">
        <w:rPr>
          <w:szCs w:val="26"/>
        </w:rPr>
        <w:t xml:space="preserve"> 1</w:t>
      </w:r>
      <w:r w:rsidR="00602FE7" w:rsidRPr="00C27E48">
        <w:rPr>
          <w:szCs w:val="26"/>
        </w:rPr>
        <w:t>7</w:t>
      </w:r>
      <w:r w:rsidR="00056736" w:rsidRPr="00C27E48">
        <w:rPr>
          <w:szCs w:val="26"/>
        </w:rPr>
        <w:t>, 201</w:t>
      </w:r>
      <w:r w:rsidR="00602FE7" w:rsidRPr="00C27E48">
        <w:rPr>
          <w:szCs w:val="26"/>
        </w:rPr>
        <w:t>2</w:t>
      </w:r>
      <w:r w:rsidR="00056736" w:rsidRPr="00C27E48">
        <w:rPr>
          <w:szCs w:val="26"/>
        </w:rPr>
        <w:t xml:space="preserve">, </w:t>
      </w:r>
      <w:r w:rsidR="00174B74" w:rsidRPr="00C27E48">
        <w:rPr>
          <w:szCs w:val="26"/>
        </w:rPr>
        <w:t>t</w:t>
      </w:r>
      <w:r w:rsidRPr="00C27E48">
        <w:rPr>
          <w:szCs w:val="26"/>
        </w:rPr>
        <w:t xml:space="preserve">o the </w:t>
      </w:r>
      <w:r w:rsidR="005D327E" w:rsidRPr="00C27E48">
        <w:rPr>
          <w:szCs w:val="26"/>
        </w:rPr>
        <w:t xml:space="preserve">Initial </w:t>
      </w:r>
      <w:r w:rsidRPr="00C27E48">
        <w:rPr>
          <w:szCs w:val="26"/>
        </w:rPr>
        <w:t xml:space="preserve">Decision of Administrative Law </w:t>
      </w:r>
      <w:r w:rsidR="00347EB2" w:rsidRPr="00C27E48">
        <w:rPr>
          <w:szCs w:val="26"/>
        </w:rPr>
        <w:t xml:space="preserve">Judge </w:t>
      </w:r>
      <w:r w:rsidR="00602FE7" w:rsidRPr="00C27E48">
        <w:rPr>
          <w:szCs w:val="26"/>
        </w:rPr>
        <w:t>Susan D. Colwell</w:t>
      </w:r>
      <w:r w:rsidR="00174B74" w:rsidRPr="00C27E48">
        <w:rPr>
          <w:szCs w:val="26"/>
        </w:rPr>
        <w:t>,</w:t>
      </w:r>
      <w:r w:rsidR="0071426C" w:rsidRPr="00C27E48">
        <w:rPr>
          <w:szCs w:val="26"/>
        </w:rPr>
        <w:t xml:space="preserve"> </w:t>
      </w:r>
      <w:r w:rsidR="00174B74" w:rsidRPr="00C27E48">
        <w:rPr>
          <w:szCs w:val="26"/>
        </w:rPr>
        <w:t>are</w:t>
      </w:r>
      <w:r w:rsidR="00DC55F3" w:rsidRPr="00C27E48">
        <w:rPr>
          <w:szCs w:val="26"/>
        </w:rPr>
        <w:t xml:space="preserve"> </w:t>
      </w:r>
      <w:r w:rsidR="008315D0">
        <w:rPr>
          <w:szCs w:val="26"/>
        </w:rPr>
        <w:t xml:space="preserve">granted, in part, and </w:t>
      </w:r>
      <w:r w:rsidR="00A46B68" w:rsidRPr="00C27E48">
        <w:rPr>
          <w:szCs w:val="26"/>
        </w:rPr>
        <w:t>denied</w:t>
      </w:r>
      <w:r w:rsidR="00DC55F3" w:rsidRPr="00C27E48">
        <w:rPr>
          <w:szCs w:val="26"/>
        </w:rPr>
        <w:t>,</w:t>
      </w:r>
      <w:r w:rsidR="00A46B68" w:rsidRPr="00C27E48">
        <w:rPr>
          <w:szCs w:val="26"/>
        </w:rPr>
        <w:t xml:space="preserve"> </w:t>
      </w:r>
      <w:r w:rsidR="008315D0">
        <w:rPr>
          <w:szCs w:val="26"/>
        </w:rPr>
        <w:t xml:space="preserve">in part, </w:t>
      </w:r>
      <w:r w:rsidR="00274573" w:rsidRPr="00C27E48">
        <w:rPr>
          <w:szCs w:val="26"/>
        </w:rPr>
        <w:t xml:space="preserve">consistent with this Opinion and Order. </w:t>
      </w:r>
    </w:p>
    <w:p w:rsidR="006C3A51" w:rsidRDefault="006C3A51" w:rsidP="002F57C4">
      <w:pPr>
        <w:tabs>
          <w:tab w:val="left" w:pos="-720"/>
        </w:tabs>
        <w:rPr>
          <w:szCs w:val="26"/>
        </w:rPr>
      </w:pPr>
    </w:p>
    <w:p w:rsidR="006C3A51" w:rsidRDefault="006C3A51" w:rsidP="002F57C4">
      <w:pPr>
        <w:numPr>
          <w:ilvl w:val="0"/>
          <w:numId w:val="1"/>
        </w:numPr>
        <w:tabs>
          <w:tab w:val="left" w:pos="-720"/>
        </w:tabs>
        <w:ind w:left="0" w:firstLine="1440"/>
        <w:rPr>
          <w:szCs w:val="26"/>
        </w:rPr>
      </w:pPr>
      <w:r>
        <w:rPr>
          <w:szCs w:val="26"/>
        </w:rPr>
        <w:lastRenderedPageBreak/>
        <w:t xml:space="preserve">That the Initial Decision of </w:t>
      </w:r>
      <w:r w:rsidRPr="00C27E48">
        <w:rPr>
          <w:szCs w:val="26"/>
        </w:rPr>
        <w:t>Administrative Law Judge Susan D. Colwell</w:t>
      </w:r>
      <w:r>
        <w:rPr>
          <w:szCs w:val="26"/>
        </w:rPr>
        <w:t xml:space="preserve">, issued on December 22, 2011, is </w:t>
      </w:r>
      <w:r w:rsidR="003836CB">
        <w:rPr>
          <w:szCs w:val="26"/>
        </w:rPr>
        <w:t xml:space="preserve">adopted as </w:t>
      </w:r>
      <w:r>
        <w:rPr>
          <w:szCs w:val="26"/>
        </w:rPr>
        <w:t>modified</w:t>
      </w:r>
      <w:r w:rsidR="003836CB">
        <w:rPr>
          <w:szCs w:val="26"/>
        </w:rPr>
        <w:t xml:space="preserve"> by </w:t>
      </w:r>
      <w:r>
        <w:rPr>
          <w:szCs w:val="26"/>
        </w:rPr>
        <w:t>this Opinion and Order.</w:t>
      </w:r>
    </w:p>
    <w:p w:rsidR="006C3A51" w:rsidRPr="00C27E48" w:rsidRDefault="006C3A51" w:rsidP="002F57C4">
      <w:pPr>
        <w:tabs>
          <w:tab w:val="left" w:pos="-720"/>
        </w:tabs>
        <w:rPr>
          <w:szCs w:val="26"/>
        </w:rPr>
      </w:pPr>
    </w:p>
    <w:p w:rsidR="00B35B68" w:rsidRDefault="00B35B68" w:rsidP="002F57C4">
      <w:pPr>
        <w:numPr>
          <w:ilvl w:val="0"/>
          <w:numId w:val="1"/>
        </w:numPr>
        <w:tabs>
          <w:tab w:val="left" w:pos="-720"/>
        </w:tabs>
        <w:ind w:left="0" w:firstLine="1440"/>
        <w:rPr>
          <w:szCs w:val="26"/>
        </w:rPr>
      </w:pPr>
      <w:r w:rsidRPr="00C27E48">
        <w:rPr>
          <w:szCs w:val="26"/>
        </w:rPr>
        <w:t xml:space="preserve">That the </w:t>
      </w:r>
      <w:r w:rsidR="00E07226" w:rsidRPr="00C27E48">
        <w:rPr>
          <w:szCs w:val="26"/>
        </w:rPr>
        <w:t xml:space="preserve">Complaint </w:t>
      </w:r>
      <w:r w:rsidR="00621848" w:rsidRPr="00C27E48">
        <w:rPr>
          <w:szCs w:val="26"/>
        </w:rPr>
        <w:t xml:space="preserve">filed by </w:t>
      </w:r>
      <w:r w:rsidR="00602FE7" w:rsidRPr="00C27E48">
        <w:rPr>
          <w:szCs w:val="26"/>
        </w:rPr>
        <w:t>Stanley L</w:t>
      </w:r>
      <w:r w:rsidR="00517619">
        <w:rPr>
          <w:szCs w:val="26"/>
        </w:rPr>
        <w:t>.</w:t>
      </w:r>
      <w:r w:rsidR="00602FE7" w:rsidRPr="00C27E48">
        <w:rPr>
          <w:szCs w:val="26"/>
        </w:rPr>
        <w:t xml:space="preserve"> Elliott</w:t>
      </w:r>
      <w:r w:rsidR="00483EE9" w:rsidRPr="00C27E48">
        <w:rPr>
          <w:szCs w:val="26"/>
        </w:rPr>
        <w:t xml:space="preserve"> on </w:t>
      </w:r>
      <w:r w:rsidR="00602FE7" w:rsidRPr="00C27E48">
        <w:rPr>
          <w:szCs w:val="26"/>
        </w:rPr>
        <w:t>September</w:t>
      </w:r>
      <w:r w:rsidR="003310EB" w:rsidRPr="00C27E48">
        <w:rPr>
          <w:szCs w:val="26"/>
        </w:rPr>
        <w:t xml:space="preserve"> </w:t>
      </w:r>
      <w:r w:rsidR="00602FE7" w:rsidRPr="00C27E48">
        <w:rPr>
          <w:szCs w:val="26"/>
        </w:rPr>
        <w:t>20</w:t>
      </w:r>
      <w:r w:rsidR="00483EE9" w:rsidRPr="00C27E48">
        <w:rPr>
          <w:szCs w:val="26"/>
        </w:rPr>
        <w:t>, 2010, is</w:t>
      </w:r>
      <w:r w:rsidR="002B2C7A" w:rsidRPr="00C27E48">
        <w:rPr>
          <w:szCs w:val="26"/>
        </w:rPr>
        <w:t xml:space="preserve"> </w:t>
      </w:r>
      <w:r w:rsidR="00602FE7" w:rsidRPr="00C27E48">
        <w:rPr>
          <w:szCs w:val="26"/>
        </w:rPr>
        <w:t>sustained</w:t>
      </w:r>
      <w:r w:rsidR="002B2C7A" w:rsidRPr="00C27E48">
        <w:rPr>
          <w:szCs w:val="26"/>
        </w:rPr>
        <w:t>, consist</w:t>
      </w:r>
      <w:r w:rsidR="0079447B" w:rsidRPr="00C27E48">
        <w:rPr>
          <w:szCs w:val="26"/>
        </w:rPr>
        <w:t>ent with this Opinion and Order.</w:t>
      </w:r>
    </w:p>
    <w:p w:rsidR="003836CB" w:rsidRPr="00C27E48" w:rsidRDefault="003836CB" w:rsidP="003836CB">
      <w:pPr>
        <w:tabs>
          <w:tab w:val="left" w:pos="-720"/>
        </w:tabs>
        <w:rPr>
          <w:szCs w:val="26"/>
        </w:rPr>
      </w:pPr>
    </w:p>
    <w:p w:rsidR="00602FE7" w:rsidRPr="00C27E48" w:rsidRDefault="00621848" w:rsidP="002F57C4">
      <w:pPr>
        <w:numPr>
          <w:ilvl w:val="0"/>
          <w:numId w:val="1"/>
        </w:numPr>
        <w:tabs>
          <w:tab w:val="left" w:pos="-720"/>
        </w:tabs>
        <w:suppressAutoHyphens/>
        <w:ind w:left="0" w:firstLine="1440"/>
        <w:rPr>
          <w:szCs w:val="26"/>
        </w:rPr>
      </w:pPr>
      <w:r w:rsidRPr="00C27E48">
        <w:rPr>
          <w:szCs w:val="26"/>
        </w:rPr>
        <w:t xml:space="preserve">That </w:t>
      </w:r>
      <w:r w:rsidR="00602FE7" w:rsidRPr="00C27E48">
        <w:rPr>
          <w:szCs w:val="26"/>
        </w:rPr>
        <w:t xml:space="preserve">PECO Energy Company is directed to remove the amount transferred from the service account for 6028 Kingsessing Avenue, </w:t>
      </w:r>
      <w:r w:rsidR="002F387E">
        <w:rPr>
          <w:szCs w:val="26"/>
        </w:rPr>
        <w:t>2</w:t>
      </w:r>
      <w:r w:rsidR="002F387E" w:rsidRPr="002F387E">
        <w:rPr>
          <w:szCs w:val="26"/>
          <w:vertAlign w:val="superscript"/>
        </w:rPr>
        <w:t>nd</w:t>
      </w:r>
      <w:r w:rsidR="00602FE7" w:rsidRPr="00C27E48">
        <w:rPr>
          <w:szCs w:val="26"/>
        </w:rPr>
        <w:t xml:space="preserve"> </w:t>
      </w:r>
      <w:r w:rsidR="002F387E">
        <w:rPr>
          <w:szCs w:val="26"/>
        </w:rPr>
        <w:t>F</w:t>
      </w:r>
      <w:r w:rsidR="00602FE7" w:rsidRPr="00C27E48">
        <w:rPr>
          <w:szCs w:val="26"/>
        </w:rPr>
        <w:t>loor, to the account of Stanley L. Elliott at 5812 N. 2</w:t>
      </w:r>
      <w:r w:rsidR="00602FE7" w:rsidRPr="00C27E48">
        <w:rPr>
          <w:szCs w:val="26"/>
          <w:vertAlign w:val="superscript"/>
        </w:rPr>
        <w:t>nd</w:t>
      </w:r>
      <w:r w:rsidR="00602FE7" w:rsidRPr="00C27E48">
        <w:rPr>
          <w:szCs w:val="26"/>
        </w:rPr>
        <w:t xml:space="preserve"> St</w:t>
      </w:r>
      <w:r w:rsidR="002F387E">
        <w:rPr>
          <w:szCs w:val="26"/>
        </w:rPr>
        <w:t>reet</w:t>
      </w:r>
      <w:r w:rsidR="00602FE7" w:rsidRPr="00C27E48">
        <w:rPr>
          <w:szCs w:val="26"/>
        </w:rPr>
        <w:t xml:space="preserve">, Apartment </w:t>
      </w:r>
      <w:r w:rsidR="002F387E">
        <w:rPr>
          <w:szCs w:val="26"/>
        </w:rPr>
        <w:t>2</w:t>
      </w:r>
      <w:r w:rsidR="00602FE7" w:rsidRPr="00C27E48">
        <w:rPr>
          <w:szCs w:val="26"/>
        </w:rPr>
        <w:t xml:space="preserve">B including any late fees. </w:t>
      </w:r>
    </w:p>
    <w:p w:rsidR="002F57C4" w:rsidRDefault="002F57C4">
      <w:pPr>
        <w:spacing w:line="240" w:lineRule="auto"/>
        <w:ind w:firstLine="0"/>
        <w:rPr>
          <w:szCs w:val="26"/>
        </w:rPr>
      </w:pPr>
    </w:p>
    <w:p w:rsidR="00574EAD" w:rsidRPr="00C27E48" w:rsidRDefault="00602FE7" w:rsidP="002F57C4">
      <w:pPr>
        <w:numPr>
          <w:ilvl w:val="0"/>
          <w:numId w:val="1"/>
        </w:numPr>
        <w:tabs>
          <w:tab w:val="left" w:pos="-720"/>
        </w:tabs>
        <w:suppressAutoHyphens/>
        <w:ind w:left="0" w:firstLine="1440"/>
        <w:rPr>
          <w:szCs w:val="26"/>
        </w:rPr>
      </w:pPr>
      <w:r w:rsidRPr="00C27E48">
        <w:rPr>
          <w:szCs w:val="26"/>
        </w:rPr>
        <w:t xml:space="preserve">That </w:t>
      </w:r>
      <w:r w:rsidR="002B2C7A" w:rsidRPr="00C27E48">
        <w:rPr>
          <w:szCs w:val="26"/>
        </w:rPr>
        <w:t>th</w:t>
      </w:r>
      <w:r w:rsidRPr="00C27E48">
        <w:rPr>
          <w:szCs w:val="26"/>
        </w:rPr>
        <w:t>is</w:t>
      </w:r>
      <w:r w:rsidR="002B2C7A" w:rsidRPr="00C27E48">
        <w:rPr>
          <w:szCs w:val="26"/>
        </w:rPr>
        <w:t xml:space="preserve"> </w:t>
      </w:r>
      <w:r w:rsidR="00742676" w:rsidRPr="00C27E48">
        <w:rPr>
          <w:szCs w:val="26"/>
        </w:rPr>
        <w:t xml:space="preserve">proceeding </w:t>
      </w:r>
      <w:r w:rsidRPr="00C27E48">
        <w:rPr>
          <w:szCs w:val="26"/>
        </w:rPr>
        <w:t>be marked closed.</w:t>
      </w:r>
    </w:p>
    <w:p w:rsidR="00291449" w:rsidRPr="00C27E48" w:rsidRDefault="00291449" w:rsidP="002F57C4">
      <w:pPr>
        <w:tabs>
          <w:tab w:val="left" w:pos="-720"/>
        </w:tabs>
        <w:suppressAutoHyphens/>
        <w:rPr>
          <w:szCs w:val="26"/>
        </w:rPr>
      </w:pPr>
    </w:p>
    <w:p w:rsidR="00F930D7" w:rsidRPr="00C27E48" w:rsidRDefault="00D97865" w:rsidP="002F57C4">
      <w:pPr>
        <w:tabs>
          <w:tab w:val="left" w:pos="-720"/>
        </w:tabs>
        <w:suppressAutoHyphens/>
        <w:ind w:left="5040" w:firstLine="0"/>
        <w:rPr>
          <w:szCs w:val="26"/>
        </w:rPr>
      </w:pPr>
      <w:bookmarkStart w:id="0" w:name="_GoBack"/>
      <w:r w:rsidRPr="00A14635">
        <w:rPr>
          <w:noProof/>
        </w:rPr>
        <w:drawing>
          <wp:anchor distT="0" distB="0" distL="114300" distR="114300" simplePos="0" relativeHeight="251659264" behindDoc="1" locked="0" layoutInCell="1" allowOverlap="1" wp14:anchorId="57788C31" wp14:editId="46A7094B">
            <wp:simplePos x="0" y="0"/>
            <wp:positionH relativeFrom="column">
              <wp:posOffset>3191510</wp:posOffset>
            </wp:positionH>
            <wp:positionV relativeFrom="paragraph">
              <wp:posOffset>15240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930D7" w:rsidRPr="00C27E48">
        <w:rPr>
          <w:b/>
          <w:szCs w:val="26"/>
        </w:rPr>
        <w:t>BY THE COMMISSION,</w:t>
      </w:r>
    </w:p>
    <w:p w:rsidR="00F930D7" w:rsidRPr="00C27E48" w:rsidRDefault="00F930D7" w:rsidP="002F57C4">
      <w:pPr>
        <w:tabs>
          <w:tab w:val="left" w:pos="-720"/>
        </w:tabs>
        <w:suppressAutoHyphens/>
        <w:ind w:left="5040" w:firstLine="0"/>
        <w:rPr>
          <w:szCs w:val="26"/>
        </w:rPr>
      </w:pPr>
    </w:p>
    <w:p w:rsidR="00F930D7" w:rsidRPr="00C27E48" w:rsidRDefault="00F930D7" w:rsidP="002F57C4">
      <w:pPr>
        <w:tabs>
          <w:tab w:val="left" w:pos="-720"/>
        </w:tabs>
        <w:suppressAutoHyphens/>
        <w:ind w:left="5040" w:firstLine="0"/>
        <w:rPr>
          <w:szCs w:val="26"/>
        </w:rPr>
      </w:pPr>
    </w:p>
    <w:p w:rsidR="00F930D7" w:rsidRPr="00C27E48" w:rsidRDefault="009B2B7B" w:rsidP="002F57C4">
      <w:pPr>
        <w:tabs>
          <w:tab w:val="left" w:pos="-720"/>
        </w:tabs>
        <w:suppressAutoHyphens/>
        <w:spacing w:line="240" w:lineRule="auto"/>
        <w:ind w:left="5040" w:firstLine="0"/>
        <w:rPr>
          <w:szCs w:val="26"/>
        </w:rPr>
      </w:pPr>
      <w:r w:rsidRPr="00C27E48">
        <w:rPr>
          <w:szCs w:val="26"/>
        </w:rPr>
        <w:t>Rosemary Chiavetta</w:t>
      </w:r>
    </w:p>
    <w:p w:rsidR="00F930D7" w:rsidRPr="00C27E48" w:rsidRDefault="00F930D7" w:rsidP="002F57C4">
      <w:pPr>
        <w:tabs>
          <w:tab w:val="left" w:pos="-720"/>
        </w:tabs>
        <w:suppressAutoHyphens/>
        <w:spacing w:line="240" w:lineRule="auto"/>
        <w:ind w:left="5040" w:firstLine="0"/>
        <w:rPr>
          <w:szCs w:val="26"/>
        </w:rPr>
      </w:pPr>
      <w:r w:rsidRPr="00C27E48">
        <w:rPr>
          <w:szCs w:val="26"/>
        </w:rPr>
        <w:t>Secretary</w:t>
      </w:r>
    </w:p>
    <w:p w:rsidR="00F930D7" w:rsidRPr="00C27E48" w:rsidRDefault="00F930D7" w:rsidP="002F57C4">
      <w:pPr>
        <w:tabs>
          <w:tab w:val="left" w:pos="-720"/>
        </w:tabs>
        <w:suppressAutoHyphens/>
        <w:rPr>
          <w:szCs w:val="26"/>
        </w:rPr>
      </w:pPr>
    </w:p>
    <w:p w:rsidR="00F930D7" w:rsidRPr="00C27E48" w:rsidRDefault="00F930D7" w:rsidP="002F57C4">
      <w:pPr>
        <w:tabs>
          <w:tab w:val="left" w:pos="-720"/>
        </w:tabs>
        <w:suppressAutoHyphens/>
        <w:ind w:firstLine="0"/>
        <w:rPr>
          <w:szCs w:val="26"/>
        </w:rPr>
      </w:pPr>
      <w:r w:rsidRPr="00C27E48">
        <w:rPr>
          <w:szCs w:val="26"/>
        </w:rPr>
        <w:t>(SEAL)</w:t>
      </w:r>
      <w:r w:rsidR="000B353D" w:rsidRPr="00C27E48">
        <w:rPr>
          <w:noProof/>
          <w:szCs w:val="26"/>
        </w:rPr>
        <w:t xml:space="preserve"> </w:t>
      </w:r>
    </w:p>
    <w:p w:rsidR="00F930D7" w:rsidRPr="00C27E48" w:rsidRDefault="00F930D7" w:rsidP="002F57C4">
      <w:pPr>
        <w:tabs>
          <w:tab w:val="left" w:pos="-720"/>
        </w:tabs>
        <w:suppressAutoHyphens/>
        <w:ind w:firstLine="0"/>
        <w:rPr>
          <w:szCs w:val="26"/>
        </w:rPr>
      </w:pPr>
    </w:p>
    <w:p w:rsidR="00F930D7" w:rsidRPr="00C27E48" w:rsidRDefault="00574EAD" w:rsidP="002F57C4">
      <w:pPr>
        <w:tabs>
          <w:tab w:val="left" w:pos="-720"/>
        </w:tabs>
        <w:suppressAutoHyphens/>
        <w:ind w:firstLine="0"/>
        <w:rPr>
          <w:szCs w:val="26"/>
        </w:rPr>
      </w:pPr>
      <w:r w:rsidRPr="00C27E48">
        <w:rPr>
          <w:szCs w:val="26"/>
        </w:rPr>
        <w:t xml:space="preserve">ORDER ADOPTED:  </w:t>
      </w:r>
      <w:r w:rsidR="000E6CEA">
        <w:rPr>
          <w:szCs w:val="26"/>
        </w:rPr>
        <w:t>May</w:t>
      </w:r>
      <w:r w:rsidR="000E6CEA" w:rsidRPr="00C27E48">
        <w:rPr>
          <w:szCs w:val="26"/>
        </w:rPr>
        <w:t xml:space="preserve"> </w:t>
      </w:r>
      <w:r w:rsidR="000E6CEA">
        <w:rPr>
          <w:szCs w:val="26"/>
        </w:rPr>
        <w:t>10</w:t>
      </w:r>
      <w:r w:rsidR="00F930D7" w:rsidRPr="00C27E48">
        <w:rPr>
          <w:szCs w:val="26"/>
        </w:rPr>
        <w:t>, 20</w:t>
      </w:r>
      <w:r w:rsidR="00E67CC4" w:rsidRPr="00C27E48">
        <w:rPr>
          <w:szCs w:val="26"/>
        </w:rPr>
        <w:t>1</w:t>
      </w:r>
      <w:r w:rsidR="007C32BD" w:rsidRPr="00C27E48">
        <w:rPr>
          <w:szCs w:val="26"/>
        </w:rPr>
        <w:t>2</w:t>
      </w:r>
    </w:p>
    <w:p w:rsidR="00F930D7" w:rsidRPr="00C27E48" w:rsidRDefault="00B677FB" w:rsidP="002F57C4">
      <w:pPr>
        <w:tabs>
          <w:tab w:val="left" w:pos="-720"/>
        </w:tabs>
        <w:suppressAutoHyphens/>
        <w:ind w:firstLine="0"/>
        <w:rPr>
          <w:b/>
          <w:szCs w:val="26"/>
        </w:rPr>
      </w:pPr>
      <w:r w:rsidRPr="00C27E48">
        <w:rPr>
          <w:szCs w:val="26"/>
        </w:rPr>
        <w:t>ORDER ENTERED:</w:t>
      </w:r>
      <w:r w:rsidR="00360541" w:rsidRPr="00C27E48">
        <w:rPr>
          <w:szCs w:val="26"/>
        </w:rPr>
        <w:t xml:space="preserve">  </w:t>
      </w:r>
      <w:r w:rsidR="00D97865">
        <w:rPr>
          <w:szCs w:val="26"/>
        </w:rPr>
        <w:t>May 10, 2012</w:t>
      </w:r>
    </w:p>
    <w:sectPr w:rsidR="00F930D7" w:rsidRPr="00C27E48" w:rsidSect="00FB6E05">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596" w:rsidRDefault="004C6596">
      <w:r>
        <w:separator/>
      </w:r>
    </w:p>
  </w:endnote>
  <w:endnote w:type="continuationSeparator" w:id="0">
    <w:p w:rsidR="004C6596" w:rsidRDefault="004C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4A" w:rsidRDefault="00C85F4A"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5F4A" w:rsidRDefault="00C85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4A" w:rsidRDefault="00C85F4A"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97865">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596" w:rsidRDefault="004C6596">
      <w:r>
        <w:separator/>
      </w:r>
    </w:p>
  </w:footnote>
  <w:footnote w:type="continuationSeparator" w:id="0">
    <w:p w:rsidR="004C6596" w:rsidRDefault="004C6596">
      <w:r>
        <w:continuationSeparator/>
      </w:r>
    </w:p>
  </w:footnote>
  <w:footnote w:id="1">
    <w:p w:rsidR="00C85F4A" w:rsidRPr="00C37023" w:rsidRDefault="00C85F4A" w:rsidP="00873628">
      <w:pPr>
        <w:pStyle w:val="FootnoteText"/>
        <w:spacing w:line="240" w:lineRule="auto"/>
        <w:ind w:firstLine="720"/>
        <w:rPr>
          <w:sz w:val="26"/>
        </w:rPr>
      </w:pPr>
      <w:r>
        <w:rPr>
          <w:sz w:val="26"/>
        </w:rPr>
        <w:tab/>
      </w:r>
      <w:r w:rsidRPr="00C37023">
        <w:rPr>
          <w:rStyle w:val="FootnoteReference"/>
          <w:sz w:val="26"/>
        </w:rPr>
        <w:footnoteRef/>
      </w:r>
      <w:r w:rsidRPr="00C37023">
        <w:rPr>
          <w:sz w:val="26"/>
        </w:rPr>
        <w:tab/>
        <w:t xml:space="preserve">By correspondence dated January 11, 2012, PECO requested an extension of time to file its Exceptions.  By Secretarial Letter issued January 18, 2012, PECO was granted an extension of time, until January 17, 2012, to file its Exceptions.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F250A"/>
    <w:multiLevelType w:val="hybridMultilevel"/>
    <w:tmpl w:val="FDFEBCAE"/>
    <w:lvl w:ilvl="0" w:tplc="7B0862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207CE9"/>
    <w:multiLevelType w:val="hybridMultilevel"/>
    <w:tmpl w:val="7E6A3244"/>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428F"/>
    <w:rsid w:val="00004A9E"/>
    <w:rsid w:val="00004B24"/>
    <w:rsid w:val="00004F6D"/>
    <w:rsid w:val="00005A34"/>
    <w:rsid w:val="00005A5F"/>
    <w:rsid w:val="00006183"/>
    <w:rsid w:val="00006BA5"/>
    <w:rsid w:val="00007103"/>
    <w:rsid w:val="00007669"/>
    <w:rsid w:val="000076FF"/>
    <w:rsid w:val="00007CB1"/>
    <w:rsid w:val="00007DAC"/>
    <w:rsid w:val="00007ECA"/>
    <w:rsid w:val="00012F9D"/>
    <w:rsid w:val="00013C41"/>
    <w:rsid w:val="000140A5"/>
    <w:rsid w:val="000142D3"/>
    <w:rsid w:val="00015184"/>
    <w:rsid w:val="000156E2"/>
    <w:rsid w:val="00015D57"/>
    <w:rsid w:val="00015FB2"/>
    <w:rsid w:val="000167D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E6F"/>
    <w:rsid w:val="00030A5E"/>
    <w:rsid w:val="00031BBE"/>
    <w:rsid w:val="00032D16"/>
    <w:rsid w:val="00033140"/>
    <w:rsid w:val="0003373D"/>
    <w:rsid w:val="00033814"/>
    <w:rsid w:val="00033DB2"/>
    <w:rsid w:val="0003455A"/>
    <w:rsid w:val="00034ED0"/>
    <w:rsid w:val="00035155"/>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4877"/>
    <w:rsid w:val="00045231"/>
    <w:rsid w:val="000458F0"/>
    <w:rsid w:val="00045B3E"/>
    <w:rsid w:val="00045D0F"/>
    <w:rsid w:val="00045D50"/>
    <w:rsid w:val="00046544"/>
    <w:rsid w:val="00046B1E"/>
    <w:rsid w:val="00046D3B"/>
    <w:rsid w:val="00051036"/>
    <w:rsid w:val="00051E02"/>
    <w:rsid w:val="000522E4"/>
    <w:rsid w:val="000527AB"/>
    <w:rsid w:val="0005412F"/>
    <w:rsid w:val="00054218"/>
    <w:rsid w:val="00054389"/>
    <w:rsid w:val="000545BD"/>
    <w:rsid w:val="000552F8"/>
    <w:rsid w:val="000559F8"/>
    <w:rsid w:val="00055DFA"/>
    <w:rsid w:val="000564F3"/>
    <w:rsid w:val="00056678"/>
    <w:rsid w:val="00056736"/>
    <w:rsid w:val="00057957"/>
    <w:rsid w:val="0006066A"/>
    <w:rsid w:val="00060EE0"/>
    <w:rsid w:val="000613F0"/>
    <w:rsid w:val="000618BD"/>
    <w:rsid w:val="000619A9"/>
    <w:rsid w:val="00061B1F"/>
    <w:rsid w:val="000621E4"/>
    <w:rsid w:val="000625BB"/>
    <w:rsid w:val="00062B01"/>
    <w:rsid w:val="00062B99"/>
    <w:rsid w:val="0006357E"/>
    <w:rsid w:val="000636D5"/>
    <w:rsid w:val="000647E9"/>
    <w:rsid w:val="000655C9"/>
    <w:rsid w:val="00066742"/>
    <w:rsid w:val="00066C74"/>
    <w:rsid w:val="00067A27"/>
    <w:rsid w:val="00067A73"/>
    <w:rsid w:val="00070122"/>
    <w:rsid w:val="0007013B"/>
    <w:rsid w:val="00070983"/>
    <w:rsid w:val="00070AFC"/>
    <w:rsid w:val="00071006"/>
    <w:rsid w:val="0007288A"/>
    <w:rsid w:val="000733E6"/>
    <w:rsid w:val="00073F0A"/>
    <w:rsid w:val="00074C59"/>
    <w:rsid w:val="00076333"/>
    <w:rsid w:val="0007691C"/>
    <w:rsid w:val="000774E1"/>
    <w:rsid w:val="00077BD9"/>
    <w:rsid w:val="000805D8"/>
    <w:rsid w:val="0008068C"/>
    <w:rsid w:val="0008080B"/>
    <w:rsid w:val="00080BB7"/>
    <w:rsid w:val="00080F10"/>
    <w:rsid w:val="00081C61"/>
    <w:rsid w:val="00081DF8"/>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8E6"/>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353D"/>
    <w:rsid w:val="000B41D4"/>
    <w:rsid w:val="000B47FF"/>
    <w:rsid w:val="000B4A79"/>
    <w:rsid w:val="000B4F08"/>
    <w:rsid w:val="000B56E6"/>
    <w:rsid w:val="000B5D83"/>
    <w:rsid w:val="000B6211"/>
    <w:rsid w:val="000B68F7"/>
    <w:rsid w:val="000B6CBE"/>
    <w:rsid w:val="000C05F0"/>
    <w:rsid w:val="000C0BFE"/>
    <w:rsid w:val="000C19C7"/>
    <w:rsid w:val="000C1E13"/>
    <w:rsid w:val="000C210B"/>
    <w:rsid w:val="000C2226"/>
    <w:rsid w:val="000C26A1"/>
    <w:rsid w:val="000C3756"/>
    <w:rsid w:val="000C4276"/>
    <w:rsid w:val="000C4A82"/>
    <w:rsid w:val="000C5194"/>
    <w:rsid w:val="000C5419"/>
    <w:rsid w:val="000C5A9A"/>
    <w:rsid w:val="000C5BFB"/>
    <w:rsid w:val="000C5D76"/>
    <w:rsid w:val="000C6DB1"/>
    <w:rsid w:val="000D0442"/>
    <w:rsid w:val="000D1761"/>
    <w:rsid w:val="000D1801"/>
    <w:rsid w:val="000D260C"/>
    <w:rsid w:val="000D2C72"/>
    <w:rsid w:val="000D38E6"/>
    <w:rsid w:val="000D4977"/>
    <w:rsid w:val="000D4D17"/>
    <w:rsid w:val="000D53C1"/>
    <w:rsid w:val="000D6779"/>
    <w:rsid w:val="000D6A7B"/>
    <w:rsid w:val="000D7A9C"/>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6CEA"/>
    <w:rsid w:val="000E7072"/>
    <w:rsid w:val="000F0160"/>
    <w:rsid w:val="000F118B"/>
    <w:rsid w:val="000F1E50"/>
    <w:rsid w:val="000F2E80"/>
    <w:rsid w:val="000F3647"/>
    <w:rsid w:val="000F398D"/>
    <w:rsid w:val="000F3CC9"/>
    <w:rsid w:val="000F3E98"/>
    <w:rsid w:val="000F48AA"/>
    <w:rsid w:val="000F6F6F"/>
    <w:rsid w:val="000F78CD"/>
    <w:rsid w:val="0010001A"/>
    <w:rsid w:val="00100042"/>
    <w:rsid w:val="0010015A"/>
    <w:rsid w:val="0010041F"/>
    <w:rsid w:val="00100760"/>
    <w:rsid w:val="00100847"/>
    <w:rsid w:val="0010170A"/>
    <w:rsid w:val="00101A3B"/>
    <w:rsid w:val="00101DDC"/>
    <w:rsid w:val="001037B3"/>
    <w:rsid w:val="00103F99"/>
    <w:rsid w:val="0010404F"/>
    <w:rsid w:val="00104C7E"/>
    <w:rsid w:val="00104EC3"/>
    <w:rsid w:val="0010564E"/>
    <w:rsid w:val="0010579A"/>
    <w:rsid w:val="00106794"/>
    <w:rsid w:val="00107935"/>
    <w:rsid w:val="00107A4E"/>
    <w:rsid w:val="0011009D"/>
    <w:rsid w:val="00110368"/>
    <w:rsid w:val="001112A6"/>
    <w:rsid w:val="00112765"/>
    <w:rsid w:val="00113015"/>
    <w:rsid w:val="00113081"/>
    <w:rsid w:val="00113127"/>
    <w:rsid w:val="001134B3"/>
    <w:rsid w:val="001136A6"/>
    <w:rsid w:val="00113854"/>
    <w:rsid w:val="00113CFE"/>
    <w:rsid w:val="001141CB"/>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15E"/>
    <w:rsid w:val="00122AA3"/>
    <w:rsid w:val="001231CF"/>
    <w:rsid w:val="0012362C"/>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1E62"/>
    <w:rsid w:val="00133834"/>
    <w:rsid w:val="00134829"/>
    <w:rsid w:val="00134EE0"/>
    <w:rsid w:val="00135645"/>
    <w:rsid w:val="0013571D"/>
    <w:rsid w:val="00135DC2"/>
    <w:rsid w:val="001362A2"/>
    <w:rsid w:val="001364DE"/>
    <w:rsid w:val="001368F3"/>
    <w:rsid w:val="0013798A"/>
    <w:rsid w:val="00140109"/>
    <w:rsid w:val="001424E2"/>
    <w:rsid w:val="00143E0C"/>
    <w:rsid w:val="001451DF"/>
    <w:rsid w:val="00145A3F"/>
    <w:rsid w:val="00146048"/>
    <w:rsid w:val="00146076"/>
    <w:rsid w:val="00146274"/>
    <w:rsid w:val="001468B6"/>
    <w:rsid w:val="00146E34"/>
    <w:rsid w:val="0014753F"/>
    <w:rsid w:val="001479D1"/>
    <w:rsid w:val="00147CB0"/>
    <w:rsid w:val="00147DCE"/>
    <w:rsid w:val="001519D1"/>
    <w:rsid w:val="001519E3"/>
    <w:rsid w:val="00152990"/>
    <w:rsid w:val="00152F14"/>
    <w:rsid w:val="00153177"/>
    <w:rsid w:val="00153A7F"/>
    <w:rsid w:val="00153F36"/>
    <w:rsid w:val="00154301"/>
    <w:rsid w:val="00154C9F"/>
    <w:rsid w:val="00155DCF"/>
    <w:rsid w:val="00155E8A"/>
    <w:rsid w:val="001566C2"/>
    <w:rsid w:val="00157002"/>
    <w:rsid w:val="0015752E"/>
    <w:rsid w:val="0015757E"/>
    <w:rsid w:val="001579FD"/>
    <w:rsid w:val="00157DCB"/>
    <w:rsid w:val="00157F28"/>
    <w:rsid w:val="001600A0"/>
    <w:rsid w:val="001601B5"/>
    <w:rsid w:val="0016061C"/>
    <w:rsid w:val="00160BAC"/>
    <w:rsid w:val="00160DA3"/>
    <w:rsid w:val="00161DAB"/>
    <w:rsid w:val="00161EBB"/>
    <w:rsid w:val="0016211D"/>
    <w:rsid w:val="00163187"/>
    <w:rsid w:val="001635F3"/>
    <w:rsid w:val="0016378F"/>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222D"/>
    <w:rsid w:val="00182D35"/>
    <w:rsid w:val="00183895"/>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C00B7"/>
    <w:rsid w:val="001C01F6"/>
    <w:rsid w:val="001C0ADE"/>
    <w:rsid w:val="001C136B"/>
    <w:rsid w:val="001C1C5C"/>
    <w:rsid w:val="001C3784"/>
    <w:rsid w:val="001C466E"/>
    <w:rsid w:val="001C46D4"/>
    <w:rsid w:val="001C4ECE"/>
    <w:rsid w:val="001C5AFD"/>
    <w:rsid w:val="001C615E"/>
    <w:rsid w:val="001C6679"/>
    <w:rsid w:val="001C6E68"/>
    <w:rsid w:val="001C6E9A"/>
    <w:rsid w:val="001C7ABB"/>
    <w:rsid w:val="001C7B4B"/>
    <w:rsid w:val="001D06A8"/>
    <w:rsid w:val="001D16D0"/>
    <w:rsid w:val="001D178B"/>
    <w:rsid w:val="001D1F2F"/>
    <w:rsid w:val="001D2656"/>
    <w:rsid w:val="001D2EB9"/>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4EC7"/>
    <w:rsid w:val="001E55C3"/>
    <w:rsid w:val="001E5728"/>
    <w:rsid w:val="001E6236"/>
    <w:rsid w:val="001E7279"/>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51"/>
    <w:rsid w:val="001F7CE5"/>
    <w:rsid w:val="00200400"/>
    <w:rsid w:val="00201C29"/>
    <w:rsid w:val="00201E5D"/>
    <w:rsid w:val="002025BE"/>
    <w:rsid w:val="0020331B"/>
    <w:rsid w:val="002033DD"/>
    <w:rsid w:val="002036B0"/>
    <w:rsid w:val="00203771"/>
    <w:rsid w:val="002067FD"/>
    <w:rsid w:val="00206C5F"/>
    <w:rsid w:val="002103AA"/>
    <w:rsid w:val="002105F6"/>
    <w:rsid w:val="00210D44"/>
    <w:rsid w:val="002121E9"/>
    <w:rsid w:val="002123A3"/>
    <w:rsid w:val="002123BE"/>
    <w:rsid w:val="00213AAA"/>
    <w:rsid w:val="00213F9D"/>
    <w:rsid w:val="002143FF"/>
    <w:rsid w:val="00214C50"/>
    <w:rsid w:val="00214DCD"/>
    <w:rsid w:val="0021558E"/>
    <w:rsid w:val="00216F09"/>
    <w:rsid w:val="002170B3"/>
    <w:rsid w:val="00217390"/>
    <w:rsid w:val="0022007B"/>
    <w:rsid w:val="00220A34"/>
    <w:rsid w:val="00220C61"/>
    <w:rsid w:val="0022142D"/>
    <w:rsid w:val="00221AA2"/>
    <w:rsid w:val="00221E55"/>
    <w:rsid w:val="00221F5B"/>
    <w:rsid w:val="00222FF4"/>
    <w:rsid w:val="0022409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6EA"/>
    <w:rsid w:val="00233468"/>
    <w:rsid w:val="00233D66"/>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806"/>
    <w:rsid w:val="0024515D"/>
    <w:rsid w:val="002451D9"/>
    <w:rsid w:val="00245B72"/>
    <w:rsid w:val="00245D23"/>
    <w:rsid w:val="00245D95"/>
    <w:rsid w:val="002464E9"/>
    <w:rsid w:val="00246FA9"/>
    <w:rsid w:val="002476A6"/>
    <w:rsid w:val="00250064"/>
    <w:rsid w:val="002505A3"/>
    <w:rsid w:val="0025105B"/>
    <w:rsid w:val="00251AAD"/>
    <w:rsid w:val="00251B6F"/>
    <w:rsid w:val="002527D6"/>
    <w:rsid w:val="00253FA0"/>
    <w:rsid w:val="00254DEB"/>
    <w:rsid w:val="002558AC"/>
    <w:rsid w:val="00255FB1"/>
    <w:rsid w:val="00256403"/>
    <w:rsid w:val="0025694E"/>
    <w:rsid w:val="00256B2B"/>
    <w:rsid w:val="00257060"/>
    <w:rsid w:val="00257DC2"/>
    <w:rsid w:val="00260AFC"/>
    <w:rsid w:val="00260D58"/>
    <w:rsid w:val="0026203F"/>
    <w:rsid w:val="002623B1"/>
    <w:rsid w:val="002626B2"/>
    <w:rsid w:val="00265E90"/>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25C"/>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511"/>
    <w:rsid w:val="00283853"/>
    <w:rsid w:val="00284019"/>
    <w:rsid w:val="002843A9"/>
    <w:rsid w:val="00284D62"/>
    <w:rsid w:val="00284FF5"/>
    <w:rsid w:val="00285349"/>
    <w:rsid w:val="00285378"/>
    <w:rsid w:val="00286511"/>
    <w:rsid w:val="00287481"/>
    <w:rsid w:val="0028772B"/>
    <w:rsid w:val="00291449"/>
    <w:rsid w:val="00291B87"/>
    <w:rsid w:val="00291FE8"/>
    <w:rsid w:val="0029221D"/>
    <w:rsid w:val="002924E5"/>
    <w:rsid w:val="00292D2B"/>
    <w:rsid w:val="0029325F"/>
    <w:rsid w:val="00293557"/>
    <w:rsid w:val="00293877"/>
    <w:rsid w:val="00293B9C"/>
    <w:rsid w:val="00293BC4"/>
    <w:rsid w:val="00293D30"/>
    <w:rsid w:val="00293F23"/>
    <w:rsid w:val="00294481"/>
    <w:rsid w:val="00294F86"/>
    <w:rsid w:val="0029503D"/>
    <w:rsid w:val="002957B8"/>
    <w:rsid w:val="00295A5E"/>
    <w:rsid w:val="00296017"/>
    <w:rsid w:val="00296685"/>
    <w:rsid w:val="00296A7C"/>
    <w:rsid w:val="00296A9B"/>
    <w:rsid w:val="002A08C8"/>
    <w:rsid w:val="002A0BF0"/>
    <w:rsid w:val="002A15A4"/>
    <w:rsid w:val="002A1C0A"/>
    <w:rsid w:val="002A24E2"/>
    <w:rsid w:val="002A285B"/>
    <w:rsid w:val="002A3367"/>
    <w:rsid w:val="002A3372"/>
    <w:rsid w:val="002A33F1"/>
    <w:rsid w:val="002A3705"/>
    <w:rsid w:val="002A418C"/>
    <w:rsid w:val="002A42AC"/>
    <w:rsid w:val="002A5123"/>
    <w:rsid w:val="002A512A"/>
    <w:rsid w:val="002A5345"/>
    <w:rsid w:val="002A575C"/>
    <w:rsid w:val="002A5845"/>
    <w:rsid w:val="002A5C6C"/>
    <w:rsid w:val="002A61B4"/>
    <w:rsid w:val="002A63AD"/>
    <w:rsid w:val="002A6D70"/>
    <w:rsid w:val="002A7438"/>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83"/>
    <w:rsid w:val="002C4606"/>
    <w:rsid w:val="002C468D"/>
    <w:rsid w:val="002C6095"/>
    <w:rsid w:val="002C7EDE"/>
    <w:rsid w:val="002D0014"/>
    <w:rsid w:val="002D01C8"/>
    <w:rsid w:val="002D0610"/>
    <w:rsid w:val="002D0C06"/>
    <w:rsid w:val="002D0FF5"/>
    <w:rsid w:val="002D16BF"/>
    <w:rsid w:val="002D221C"/>
    <w:rsid w:val="002D34A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206F"/>
    <w:rsid w:val="002F25F1"/>
    <w:rsid w:val="002F2817"/>
    <w:rsid w:val="002F29F2"/>
    <w:rsid w:val="002F2B8F"/>
    <w:rsid w:val="002F323D"/>
    <w:rsid w:val="002F35D9"/>
    <w:rsid w:val="002F387E"/>
    <w:rsid w:val="002F3B9A"/>
    <w:rsid w:val="002F3CE6"/>
    <w:rsid w:val="002F4731"/>
    <w:rsid w:val="002F47B2"/>
    <w:rsid w:val="002F4C13"/>
    <w:rsid w:val="002F56D8"/>
    <w:rsid w:val="002F5732"/>
    <w:rsid w:val="002F57C4"/>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2A2"/>
    <w:rsid w:val="003133FB"/>
    <w:rsid w:val="0031360A"/>
    <w:rsid w:val="00313FB1"/>
    <w:rsid w:val="003146AB"/>
    <w:rsid w:val="00314ACE"/>
    <w:rsid w:val="00314B14"/>
    <w:rsid w:val="00314F20"/>
    <w:rsid w:val="00314F96"/>
    <w:rsid w:val="00314FAC"/>
    <w:rsid w:val="0031509E"/>
    <w:rsid w:val="003157C1"/>
    <w:rsid w:val="003167BE"/>
    <w:rsid w:val="00317137"/>
    <w:rsid w:val="003174B5"/>
    <w:rsid w:val="0031751D"/>
    <w:rsid w:val="00317D9B"/>
    <w:rsid w:val="00317F81"/>
    <w:rsid w:val="00320654"/>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936"/>
    <w:rsid w:val="00335073"/>
    <w:rsid w:val="00335087"/>
    <w:rsid w:val="003357FA"/>
    <w:rsid w:val="00335820"/>
    <w:rsid w:val="0033687F"/>
    <w:rsid w:val="003374F2"/>
    <w:rsid w:val="00340944"/>
    <w:rsid w:val="00340C90"/>
    <w:rsid w:val="00341152"/>
    <w:rsid w:val="0034161B"/>
    <w:rsid w:val="003422EF"/>
    <w:rsid w:val="00342846"/>
    <w:rsid w:val="00343B75"/>
    <w:rsid w:val="00343C89"/>
    <w:rsid w:val="00343D8B"/>
    <w:rsid w:val="00344757"/>
    <w:rsid w:val="0034490E"/>
    <w:rsid w:val="00345818"/>
    <w:rsid w:val="003465A2"/>
    <w:rsid w:val="0034688C"/>
    <w:rsid w:val="00346DDC"/>
    <w:rsid w:val="003470E7"/>
    <w:rsid w:val="00347501"/>
    <w:rsid w:val="00347B77"/>
    <w:rsid w:val="00347EB2"/>
    <w:rsid w:val="003503F4"/>
    <w:rsid w:val="00350A39"/>
    <w:rsid w:val="00351738"/>
    <w:rsid w:val="00352215"/>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578CA"/>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2F7A"/>
    <w:rsid w:val="003836CB"/>
    <w:rsid w:val="003837B7"/>
    <w:rsid w:val="00384105"/>
    <w:rsid w:val="00384150"/>
    <w:rsid w:val="003841AC"/>
    <w:rsid w:val="00385253"/>
    <w:rsid w:val="00385425"/>
    <w:rsid w:val="00385BFF"/>
    <w:rsid w:val="00385CED"/>
    <w:rsid w:val="00385CF2"/>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315"/>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44E9"/>
    <w:rsid w:val="003B4653"/>
    <w:rsid w:val="003B490A"/>
    <w:rsid w:val="003B4B39"/>
    <w:rsid w:val="003B4EAE"/>
    <w:rsid w:val="003B500D"/>
    <w:rsid w:val="003B5323"/>
    <w:rsid w:val="003B54B1"/>
    <w:rsid w:val="003B563F"/>
    <w:rsid w:val="003B5F65"/>
    <w:rsid w:val="003B7596"/>
    <w:rsid w:val="003B7FD3"/>
    <w:rsid w:val="003C0667"/>
    <w:rsid w:val="003C2CFA"/>
    <w:rsid w:val="003C3074"/>
    <w:rsid w:val="003C3331"/>
    <w:rsid w:val="003C50B2"/>
    <w:rsid w:val="003C50BE"/>
    <w:rsid w:val="003C515A"/>
    <w:rsid w:val="003C520C"/>
    <w:rsid w:val="003C534F"/>
    <w:rsid w:val="003C5AF0"/>
    <w:rsid w:val="003C5B19"/>
    <w:rsid w:val="003C5CA5"/>
    <w:rsid w:val="003C62AA"/>
    <w:rsid w:val="003C63B1"/>
    <w:rsid w:val="003C6BB4"/>
    <w:rsid w:val="003C714B"/>
    <w:rsid w:val="003C792E"/>
    <w:rsid w:val="003D076D"/>
    <w:rsid w:val="003D1348"/>
    <w:rsid w:val="003D1981"/>
    <w:rsid w:val="003D1B0A"/>
    <w:rsid w:val="003D1E32"/>
    <w:rsid w:val="003D20BE"/>
    <w:rsid w:val="003D2219"/>
    <w:rsid w:val="003D23CB"/>
    <w:rsid w:val="003D2509"/>
    <w:rsid w:val="003D30F3"/>
    <w:rsid w:val="003D32A9"/>
    <w:rsid w:val="003D34C1"/>
    <w:rsid w:val="003D378F"/>
    <w:rsid w:val="003D418F"/>
    <w:rsid w:val="003D4822"/>
    <w:rsid w:val="003D4CA2"/>
    <w:rsid w:val="003D4EDA"/>
    <w:rsid w:val="003D542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346E"/>
    <w:rsid w:val="004236D8"/>
    <w:rsid w:val="00424134"/>
    <w:rsid w:val="00425846"/>
    <w:rsid w:val="0042684D"/>
    <w:rsid w:val="00426B2A"/>
    <w:rsid w:val="00426D82"/>
    <w:rsid w:val="004277F7"/>
    <w:rsid w:val="00427DDE"/>
    <w:rsid w:val="00427E7E"/>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8C"/>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57ADE"/>
    <w:rsid w:val="004609C1"/>
    <w:rsid w:val="00460B2E"/>
    <w:rsid w:val="00460CFE"/>
    <w:rsid w:val="00460D82"/>
    <w:rsid w:val="00460DB1"/>
    <w:rsid w:val="00461AFA"/>
    <w:rsid w:val="00461E29"/>
    <w:rsid w:val="00462DA2"/>
    <w:rsid w:val="00462DEA"/>
    <w:rsid w:val="004631AC"/>
    <w:rsid w:val="004631F4"/>
    <w:rsid w:val="004639F6"/>
    <w:rsid w:val="00463D0C"/>
    <w:rsid w:val="00463EDB"/>
    <w:rsid w:val="00464120"/>
    <w:rsid w:val="00465881"/>
    <w:rsid w:val="00465AA2"/>
    <w:rsid w:val="00466E99"/>
    <w:rsid w:val="00467522"/>
    <w:rsid w:val="0046756B"/>
    <w:rsid w:val="00467602"/>
    <w:rsid w:val="00470D63"/>
    <w:rsid w:val="00471BD3"/>
    <w:rsid w:val="00471C0F"/>
    <w:rsid w:val="00472614"/>
    <w:rsid w:val="004726E5"/>
    <w:rsid w:val="004732FF"/>
    <w:rsid w:val="004752AD"/>
    <w:rsid w:val="0047538B"/>
    <w:rsid w:val="0047615C"/>
    <w:rsid w:val="004764C9"/>
    <w:rsid w:val="00476AF8"/>
    <w:rsid w:val="004770F5"/>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4AF"/>
    <w:rsid w:val="004916A8"/>
    <w:rsid w:val="004917A4"/>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3A47"/>
    <w:rsid w:val="004A4498"/>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6596"/>
    <w:rsid w:val="004C7C16"/>
    <w:rsid w:val="004D0251"/>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16DB"/>
    <w:rsid w:val="004E1CE9"/>
    <w:rsid w:val="004E3774"/>
    <w:rsid w:val="004E419D"/>
    <w:rsid w:val="004E4EFD"/>
    <w:rsid w:val="004E51A2"/>
    <w:rsid w:val="004E5C74"/>
    <w:rsid w:val="004E6C97"/>
    <w:rsid w:val="004E7DA5"/>
    <w:rsid w:val="004F09B5"/>
    <w:rsid w:val="004F189C"/>
    <w:rsid w:val="004F18CB"/>
    <w:rsid w:val="004F2658"/>
    <w:rsid w:val="004F2DB6"/>
    <w:rsid w:val="004F30C2"/>
    <w:rsid w:val="004F3213"/>
    <w:rsid w:val="004F43E2"/>
    <w:rsid w:val="004F4616"/>
    <w:rsid w:val="004F4871"/>
    <w:rsid w:val="004F4B8E"/>
    <w:rsid w:val="004F5A2F"/>
    <w:rsid w:val="004F5D35"/>
    <w:rsid w:val="004F5EF2"/>
    <w:rsid w:val="004F679A"/>
    <w:rsid w:val="004F6827"/>
    <w:rsid w:val="004F6E74"/>
    <w:rsid w:val="004F6EC0"/>
    <w:rsid w:val="004F733E"/>
    <w:rsid w:val="004F7F9E"/>
    <w:rsid w:val="005004C2"/>
    <w:rsid w:val="00500AB5"/>
    <w:rsid w:val="00500B7C"/>
    <w:rsid w:val="00503165"/>
    <w:rsid w:val="005035AE"/>
    <w:rsid w:val="005037C3"/>
    <w:rsid w:val="00503A01"/>
    <w:rsid w:val="00503B82"/>
    <w:rsid w:val="00504117"/>
    <w:rsid w:val="00504A71"/>
    <w:rsid w:val="00504F63"/>
    <w:rsid w:val="0050542C"/>
    <w:rsid w:val="00506BEE"/>
    <w:rsid w:val="00507A2D"/>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619"/>
    <w:rsid w:val="00517C0A"/>
    <w:rsid w:val="00517DD4"/>
    <w:rsid w:val="005207EF"/>
    <w:rsid w:val="00520D24"/>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E1F"/>
    <w:rsid w:val="00532EE5"/>
    <w:rsid w:val="005334AC"/>
    <w:rsid w:val="005336A8"/>
    <w:rsid w:val="00533977"/>
    <w:rsid w:val="005339E3"/>
    <w:rsid w:val="00533FF2"/>
    <w:rsid w:val="0053456C"/>
    <w:rsid w:val="00534F2A"/>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0CD"/>
    <w:rsid w:val="00541915"/>
    <w:rsid w:val="00542CF1"/>
    <w:rsid w:val="00542F87"/>
    <w:rsid w:val="00543594"/>
    <w:rsid w:val="00543EAC"/>
    <w:rsid w:val="005440CC"/>
    <w:rsid w:val="00544903"/>
    <w:rsid w:val="00544AAC"/>
    <w:rsid w:val="00544F81"/>
    <w:rsid w:val="00545710"/>
    <w:rsid w:val="00545B91"/>
    <w:rsid w:val="0054694F"/>
    <w:rsid w:val="005469A0"/>
    <w:rsid w:val="00546EE8"/>
    <w:rsid w:val="0054710A"/>
    <w:rsid w:val="005475EC"/>
    <w:rsid w:val="00547D77"/>
    <w:rsid w:val="005514C1"/>
    <w:rsid w:val="005520F0"/>
    <w:rsid w:val="0055237B"/>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B7"/>
    <w:rsid w:val="00565704"/>
    <w:rsid w:val="00567059"/>
    <w:rsid w:val="00567368"/>
    <w:rsid w:val="005673A1"/>
    <w:rsid w:val="005675A5"/>
    <w:rsid w:val="005675BE"/>
    <w:rsid w:val="00570D0D"/>
    <w:rsid w:val="0057148B"/>
    <w:rsid w:val="00571D87"/>
    <w:rsid w:val="00572496"/>
    <w:rsid w:val="00572520"/>
    <w:rsid w:val="00572705"/>
    <w:rsid w:val="00573518"/>
    <w:rsid w:val="005737B3"/>
    <w:rsid w:val="005738B4"/>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14E"/>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1E7D"/>
    <w:rsid w:val="005C24AF"/>
    <w:rsid w:val="005C3BEC"/>
    <w:rsid w:val="005C3F87"/>
    <w:rsid w:val="005C53C6"/>
    <w:rsid w:val="005C57C3"/>
    <w:rsid w:val="005C5A90"/>
    <w:rsid w:val="005C5DCF"/>
    <w:rsid w:val="005C62CB"/>
    <w:rsid w:val="005C728F"/>
    <w:rsid w:val="005D00D8"/>
    <w:rsid w:val="005D0700"/>
    <w:rsid w:val="005D1AA6"/>
    <w:rsid w:val="005D1E75"/>
    <w:rsid w:val="005D2A9E"/>
    <w:rsid w:val="005D327E"/>
    <w:rsid w:val="005D3491"/>
    <w:rsid w:val="005D35F2"/>
    <w:rsid w:val="005D3818"/>
    <w:rsid w:val="005D3C87"/>
    <w:rsid w:val="005D409A"/>
    <w:rsid w:val="005D479C"/>
    <w:rsid w:val="005D4F52"/>
    <w:rsid w:val="005D5818"/>
    <w:rsid w:val="005D6604"/>
    <w:rsid w:val="005D66F5"/>
    <w:rsid w:val="005D6987"/>
    <w:rsid w:val="005D6E11"/>
    <w:rsid w:val="005D76ED"/>
    <w:rsid w:val="005D7DA7"/>
    <w:rsid w:val="005D7E71"/>
    <w:rsid w:val="005E038F"/>
    <w:rsid w:val="005E0A7E"/>
    <w:rsid w:val="005E0EB2"/>
    <w:rsid w:val="005E1138"/>
    <w:rsid w:val="005E1E06"/>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5B2"/>
    <w:rsid w:val="005F7393"/>
    <w:rsid w:val="005F75A4"/>
    <w:rsid w:val="005F7B80"/>
    <w:rsid w:val="00600448"/>
    <w:rsid w:val="00601295"/>
    <w:rsid w:val="0060201E"/>
    <w:rsid w:val="006020F3"/>
    <w:rsid w:val="00602D23"/>
    <w:rsid w:val="00602FE7"/>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0BD"/>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00B"/>
    <w:rsid w:val="00657487"/>
    <w:rsid w:val="00657B8B"/>
    <w:rsid w:val="00660340"/>
    <w:rsid w:val="006617AA"/>
    <w:rsid w:val="0066199A"/>
    <w:rsid w:val="00662A12"/>
    <w:rsid w:val="00662C7E"/>
    <w:rsid w:val="00663C4F"/>
    <w:rsid w:val="0066490B"/>
    <w:rsid w:val="00664D72"/>
    <w:rsid w:val="00665B17"/>
    <w:rsid w:val="00665CB4"/>
    <w:rsid w:val="006664B9"/>
    <w:rsid w:val="0066726B"/>
    <w:rsid w:val="006675CA"/>
    <w:rsid w:val="006710AA"/>
    <w:rsid w:val="00672554"/>
    <w:rsid w:val="00672788"/>
    <w:rsid w:val="00672FF1"/>
    <w:rsid w:val="0067321B"/>
    <w:rsid w:val="006735B5"/>
    <w:rsid w:val="006736DA"/>
    <w:rsid w:val="0067396E"/>
    <w:rsid w:val="006744D8"/>
    <w:rsid w:val="00674BA0"/>
    <w:rsid w:val="00675345"/>
    <w:rsid w:val="006759EC"/>
    <w:rsid w:val="00675CF5"/>
    <w:rsid w:val="00676083"/>
    <w:rsid w:val="006766EF"/>
    <w:rsid w:val="00677DE2"/>
    <w:rsid w:val="006805A3"/>
    <w:rsid w:val="00680FAC"/>
    <w:rsid w:val="006810CC"/>
    <w:rsid w:val="006819E9"/>
    <w:rsid w:val="00681EC4"/>
    <w:rsid w:val="006822A4"/>
    <w:rsid w:val="00683DA5"/>
    <w:rsid w:val="00684439"/>
    <w:rsid w:val="00684C70"/>
    <w:rsid w:val="00685135"/>
    <w:rsid w:val="006852C7"/>
    <w:rsid w:val="00686544"/>
    <w:rsid w:val="0068663A"/>
    <w:rsid w:val="00686C0A"/>
    <w:rsid w:val="00686E76"/>
    <w:rsid w:val="00687656"/>
    <w:rsid w:val="006906A6"/>
    <w:rsid w:val="0069085A"/>
    <w:rsid w:val="00690FC7"/>
    <w:rsid w:val="00691080"/>
    <w:rsid w:val="00691798"/>
    <w:rsid w:val="00692818"/>
    <w:rsid w:val="00692C61"/>
    <w:rsid w:val="0069380D"/>
    <w:rsid w:val="00693F71"/>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3DB"/>
    <w:rsid w:val="006C0C5E"/>
    <w:rsid w:val="006C149D"/>
    <w:rsid w:val="006C3684"/>
    <w:rsid w:val="006C3A51"/>
    <w:rsid w:val="006C4246"/>
    <w:rsid w:val="006C4752"/>
    <w:rsid w:val="006C4B7B"/>
    <w:rsid w:val="006C4C89"/>
    <w:rsid w:val="006C4E80"/>
    <w:rsid w:val="006C50AA"/>
    <w:rsid w:val="006C5539"/>
    <w:rsid w:val="006C5B27"/>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18D9"/>
    <w:rsid w:val="006E21D0"/>
    <w:rsid w:val="006E2364"/>
    <w:rsid w:val="006E251D"/>
    <w:rsid w:val="006E2FC9"/>
    <w:rsid w:val="006E3194"/>
    <w:rsid w:val="006E3A8B"/>
    <w:rsid w:val="006E3E61"/>
    <w:rsid w:val="006E422D"/>
    <w:rsid w:val="006E5209"/>
    <w:rsid w:val="006E540C"/>
    <w:rsid w:val="006E59DD"/>
    <w:rsid w:val="006E5D17"/>
    <w:rsid w:val="006E5F60"/>
    <w:rsid w:val="006E6415"/>
    <w:rsid w:val="006E64A5"/>
    <w:rsid w:val="006E64C3"/>
    <w:rsid w:val="006E6C9C"/>
    <w:rsid w:val="006E6D13"/>
    <w:rsid w:val="006E700C"/>
    <w:rsid w:val="006E77DB"/>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538"/>
    <w:rsid w:val="00700C5B"/>
    <w:rsid w:val="00701026"/>
    <w:rsid w:val="007014A9"/>
    <w:rsid w:val="0070181C"/>
    <w:rsid w:val="007018C4"/>
    <w:rsid w:val="00701E1B"/>
    <w:rsid w:val="00702121"/>
    <w:rsid w:val="00702544"/>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1B2"/>
    <w:rsid w:val="00716A6B"/>
    <w:rsid w:val="0071714A"/>
    <w:rsid w:val="00717452"/>
    <w:rsid w:val="00717B23"/>
    <w:rsid w:val="00720018"/>
    <w:rsid w:val="007218F4"/>
    <w:rsid w:val="0072193E"/>
    <w:rsid w:val="007227D5"/>
    <w:rsid w:val="0072304E"/>
    <w:rsid w:val="007232CD"/>
    <w:rsid w:val="00724916"/>
    <w:rsid w:val="007255AD"/>
    <w:rsid w:val="00726C22"/>
    <w:rsid w:val="00730AC8"/>
    <w:rsid w:val="00732045"/>
    <w:rsid w:val="00732288"/>
    <w:rsid w:val="007325DF"/>
    <w:rsid w:val="00733046"/>
    <w:rsid w:val="0073325E"/>
    <w:rsid w:val="007333C4"/>
    <w:rsid w:val="00734FD4"/>
    <w:rsid w:val="00735CB7"/>
    <w:rsid w:val="007367C2"/>
    <w:rsid w:val="0073743E"/>
    <w:rsid w:val="00737A9D"/>
    <w:rsid w:val="00737AAD"/>
    <w:rsid w:val="00740072"/>
    <w:rsid w:val="0074068B"/>
    <w:rsid w:val="007407DE"/>
    <w:rsid w:val="00740D57"/>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8F2"/>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68A"/>
    <w:rsid w:val="00762C2A"/>
    <w:rsid w:val="00763EC3"/>
    <w:rsid w:val="00764025"/>
    <w:rsid w:val="00764148"/>
    <w:rsid w:val="00764FF0"/>
    <w:rsid w:val="00765317"/>
    <w:rsid w:val="00765716"/>
    <w:rsid w:val="00765A30"/>
    <w:rsid w:val="00765F5B"/>
    <w:rsid w:val="0076602D"/>
    <w:rsid w:val="00766E7C"/>
    <w:rsid w:val="0077080B"/>
    <w:rsid w:val="00771267"/>
    <w:rsid w:val="007712A8"/>
    <w:rsid w:val="00773F0C"/>
    <w:rsid w:val="007746F0"/>
    <w:rsid w:val="007748FE"/>
    <w:rsid w:val="00774B13"/>
    <w:rsid w:val="00774BDF"/>
    <w:rsid w:val="00774DF2"/>
    <w:rsid w:val="007751A0"/>
    <w:rsid w:val="007753E0"/>
    <w:rsid w:val="00775594"/>
    <w:rsid w:val="00775F4E"/>
    <w:rsid w:val="00776BAD"/>
    <w:rsid w:val="00777526"/>
    <w:rsid w:val="0077758C"/>
    <w:rsid w:val="0078055D"/>
    <w:rsid w:val="00780D60"/>
    <w:rsid w:val="007819F4"/>
    <w:rsid w:val="00781EC3"/>
    <w:rsid w:val="00782A42"/>
    <w:rsid w:val="0078434D"/>
    <w:rsid w:val="007846E3"/>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43CC"/>
    <w:rsid w:val="0079447B"/>
    <w:rsid w:val="00794C1F"/>
    <w:rsid w:val="00794D62"/>
    <w:rsid w:val="007956AB"/>
    <w:rsid w:val="00795D4E"/>
    <w:rsid w:val="007969EE"/>
    <w:rsid w:val="00796CB8"/>
    <w:rsid w:val="007971A5"/>
    <w:rsid w:val="007A0ACB"/>
    <w:rsid w:val="007A1744"/>
    <w:rsid w:val="007A1CCD"/>
    <w:rsid w:val="007A210B"/>
    <w:rsid w:val="007A24D5"/>
    <w:rsid w:val="007A26A6"/>
    <w:rsid w:val="007A296A"/>
    <w:rsid w:val="007A2BFD"/>
    <w:rsid w:val="007A3348"/>
    <w:rsid w:val="007A4136"/>
    <w:rsid w:val="007A48A1"/>
    <w:rsid w:val="007A4C70"/>
    <w:rsid w:val="007A4E21"/>
    <w:rsid w:val="007A512C"/>
    <w:rsid w:val="007A5761"/>
    <w:rsid w:val="007A5BAC"/>
    <w:rsid w:val="007A664E"/>
    <w:rsid w:val="007A7A88"/>
    <w:rsid w:val="007A7CFD"/>
    <w:rsid w:val="007B05EE"/>
    <w:rsid w:val="007B14C0"/>
    <w:rsid w:val="007B1821"/>
    <w:rsid w:val="007B260E"/>
    <w:rsid w:val="007B3290"/>
    <w:rsid w:val="007B3A8D"/>
    <w:rsid w:val="007B5DD8"/>
    <w:rsid w:val="007B5EA7"/>
    <w:rsid w:val="007B62D7"/>
    <w:rsid w:val="007B6AE3"/>
    <w:rsid w:val="007C1D31"/>
    <w:rsid w:val="007C2070"/>
    <w:rsid w:val="007C23F7"/>
    <w:rsid w:val="007C2458"/>
    <w:rsid w:val="007C258E"/>
    <w:rsid w:val="007C2D30"/>
    <w:rsid w:val="007C31FA"/>
    <w:rsid w:val="007C32AB"/>
    <w:rsid w:val="007C32BD"/>
    <w:rsid w:val="007C3E55"/>
    <w:rsid w:val="007C3EA3"/>
    <w:rsid w:val="007C4485"/>
    <w:rsid w:val="007C48A1"/>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15EA"/>
    <w:rsid w:val="007E16DA"/>
    <w:rsid w:val="007E2538"/>
    <w:rsid w:val="007E3B6C"/>
    <w:rsid w:val="007E4526"/>
    <w:rsid w:val="007E493A"/>
    <w:rsid w:val="007E5BF1"/>
    <w:rsid w:val="007E6285"/>
    <w:rsid w:val="007E69A5"/>
    <w:rsid w:val="007E7085"/>
    <w:rsid w:val="007E71FD"/>
    <w:rsid w:val="007E761E"/>
    <w:rsid w:val="007F0576"/>
    <w:rsid w:val="007F14A3"/>
    <w:rsid w:val="007F2096"/>
    <w:rsid w:val="007F262D"/>
    <w:rsid w:val="007F2A26"/>
    <w:rsid w:val="007F2D4A"/>
    <w:rsid w:val="007F2D55"/>
    <w:rsid w:val="007F35AB"/>
    <w:rsid w:val="007F4375"/>
    <w:rsid w:val="007F4713"/>
    <w:rsid w:val="007F4A6D"/>
    <w:rsid w:val="007F5B6F"/>
    <w:rsid w:val="007F5E7B"/>
    <w:rsid w:val="007F6971"/>
    <w:rsid w:val="007F6C93"/>
    <w:rsid w:val="007F7AAC"/>
    <w:rsid w:val="007F7CBF"/>
    <w:rsid w:val="00800100"/>
    <w:rsid w:val="00800DD2"/>
    <w:rsid w:val="00801560"/>
    <w:rsid w:val="008018D8"/>
    <w:rsid w:val="00801FAF"/>
    <w:rsid w:val="00802783"/>
    <w:rsid w:val="008035CE"/>
    <w:rsid w:val="00803D67"/>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DE"/>
    <w:rsid w:val="0081669A"/>
    <w:rsid w:val="008169FC"/>
    <w:rsid w:val="00816A09"/>
    <w:rsid w:val="00816E95"/>
    <w:rsid w:val="00816EF0"/>
    <w:rsid w:val="008174FA"/>
    <w:rsid w:val="008179D4"/>
    <w:rsid w:val="00817D34"/>
    <w:rsid w:val="0082139A"/>
    <w:rsid w:val="008216EB"/>
    <w:rsid w:val="00822DCE"/>
    <w:rsid w:val="00822E56"/>
    <w:rsid w:val="00824050"/>
    <w:rsid w:val="00824567"/>
    <w:rsid w:val="00824A80"/>
    <w:rsid w:val="008251ED"/>
    <w:rsid w:val="00825218"/>
    <w:rsid w:val="00825F96"/>
    <w:rsid w:val="00827290"/>
    <w:rsid w:val="008302EC"/>
    <w:rsid w:val="00830380"/>
    <w:rsid w:val="0083089D"/>
    <w:rsid w:val="00830993"/>
    <w:rsid w:val="008315B7"/>
    <w:rsid w:val="008315D0"/>
    <w:rsid w:val="008315FF"/>
    <w:rsid w:val="00831A74"/>
    <w:rsid w:val="0083206D"/>
    <w:rsid w:val="00832F1B"/>
    <w:rsid w:val="008333BA"/>
    <w:rsid w:val="008338A4"/>
    <w:rsid w:val="00833AA3"/>
    <w:rsid w:val="00834097"/>
    <w:rsid w:val="0083450A"/>
    <w:rsid w:val="008345EF"/>
    <w:rsid w:val="00834F62"/>
    <w:rsid w:val="0083537C"/>
    <w:rsid w:val="0083595B"/>
    <w:rsid w:val="00835A62"/>
    <w:rsid w:val="008379BF"/>
    <w:rsid w:val="00840A2E"/>
    <w:rsid w:val="008422A8"/>
    <w:rsid w:val="00842CF1"/>
    <w:rsid w:val="00842F8E"/>
    <w:rsid w:val="00843799"/>
    <w:rsid w:val="008447C0"/>
    <w:rsid w:val="00844C26"/>
    <w:rsid w:val="00845CFB"/>
    <w:rsid w:val="008460F9"/>
    <w:rsid w:val="0084671D"/>
    <w:rsid w:val="008468B5"/>
    <w:rsid w:val="00846FF2"/>
    <w:rsid w:val="00847191"/>
    <w:rsid w:val="00847E9C"/>
    <w:rsid w:val="0085032C"/>
    <w:rsid w:val="008513ED"/>
    <w:rsid w:val="008524C4"/>
    <w:rsid w:val="00852D8F"/>
    <w:rsid w:val="008533FD"/>
    <w:rsid w:val="00853849"/>
    <w:rsid w:val="00853AC8"/>
    <w:rsid w:val="00854FDD"/>
    <w:rsid w:val="00855730"/>
    <w:rsid w:val="008559A8"/>
    <w:rsid w:val="00855FE1"/>
    <w:rsid w:val="00856396"/>
    <w:rsid w:val="00856CC9"/>
    <w:rsid w:val="00857689"/>
    <w:rsid w:val="00857ECC"/>
    <w:rsid w:val="00857FFC"/>
    <w:rsid w:val="00860570"/>
    <w:rsid w:val="00861742"/>
    <w:rsid w:val="00862FDD"/>
    <w:rsid w:val="008633F1"/>
    <w:rsid w:val="00863C6A"/>
    <w:rsid w:val="00864A40"/>
    <w:rsid w:val="00864F26"/>
    <w:rsid w:val="00865992"/>
    <w:rsid w:val="00865EFA"/>
    <w:rsid w:val="0086636B"/>
    <w:rsid w:val="00866461"/>
    <w:rsid w:val="00866ADD"/>
    <w:rsid w:val="00867575"/>
    <w:rsid w:val="00870576"/>
    <w:rsid w:val="00870DB5"/>
    <w:rsid w:val="00870F89"/>
    <w:rsid w:val="00872826"/>
    <w:rsid w:val="00872DF4"/>
    <w:rsid w:val="00873481"/>
    <w:rsid w:val="00873628"/>
    <w:rsid w:val="00874359"/>
    <w:rsid w:val="00875363"/>
    <w:rsid w:val="008754F3"/>
    <w:rsid w:val="00875C59"/>
    <w:rsid w:val="0087608C"/>
    <w:rsid w:val="00876CB7"/>
    <w:rsid w:val="00877084"/>
    <w:rsid w:val="00877100"/>
    <w:rsid w:val="008771DD"/>
    <w:rsid w:val="00877344"/>
    <w:rsid w:val="00877763"/>
    <w:rsid w:val="00877785"/>
    <w:rsid w:val="0087781D"/>
    <w:rsid w:val="00877A7E"/>
    <w:rsid w:val="008809DD"/>
    <w:rsid w:val="00881147"/>
    <w:rsid w:val="0088182E"/>
    <w:rsid w:val="008818AA"/>
    <w:rsid w:val="00882426"/>
    <w:rsid w:val="0088281B"/>
    <w:rsid w:val="008828F7"/>
    <w:rsid w:val="008830A6"/>
    <w:rsid w:val="008836D0"/>
    <w:rsid w:val="00883A9D"/>
    <w:rsid w:val="00883CC5"/>
    <w:rsid w:val="00883ECC"/>
    <w:rsid w:val="00884203"/>
    <w:rsid w:val="008847E4"/>
    <w:rsid w:val="00884A08"/>
    <w:rsid w:val="00884F5F"/>
    <w:rsid w:val="00885ACB"/>
    <w:rsid w:val="00885BB1"/>
    <w:rsid w:val="00885DDF"/>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350"/>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C81"/>
    <w:rsid w:val="008C6173"/>
    <w:rsid w:val="008C6658"/>
    <w:rsid w:val="008C68E5"/>
    <w:rsid w:val="008C6F5D"/>
    <w:rsid w:val="008C74AE"/>
    <w:rsid w:val="008C78DB"/>
    <w:rsid w:val="008C7AFD"/>
    <w:rsid w:val="008D1841"/>
    <w:rsid w:val="008D18FF"/>
    <w:rsid w:val="008D1981"/>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3200"/>
    <w:rsid w:val="008E3E4D"/>
    <w:rsid w:val="008E6638"/>
    <w:rsid w:val="008E6FC9"/>
    <w:rsid w:val="008E75C4"/>
    <w:rsid w:val="008E7848"/>
    <w:rsid w:val="008E78F6"/>
    <w:rsid w:val="008E7C80"/>
    <w:rsid w:val="008F0CB0"/>
    <w:rsid w:val="008F0E5D"/>
    <w:rsid w:val="008F21CD"/>
    <w:rsid w:val="008F2536"/>
    <w:rsid w:val="008F3058"/>
    <w:rsid w:val="008F3381"/>
    <w:rsid w:val="008F5750"/>
    <w:rsid w:val="008F57E1"/>
    <w:rsid w:val="008F78BD"/>
    <w:rsid w:val="008F7CBD"/>
    <w:rsid w:val="009001ED"/>
    <w:rsid w:val="0090062F"/>
    <w:rsid w:val="00900CCD"/>
    <w:rsid w:val="00902B72"/>
    <w:rsid w:val="00903BB1"/>
    <w:rsid w:val="0090490B"/>
    <w:rsid w:val="00905152"/>
    <w:rsid w:val="0090541C"/>
    <w:rsid w:val="009057B0"/>
    <w:rsid w:val="00906CB5"/>
    <w:rsid w:val="00907370"/>
    <w:rsid w:val="00907AEF"/>
    <w:rsid w:val="009105A8"/>
    <w:rsid w:val="00911074"/>
    <w:rsid w:val="00911ADE"/>
    <w:rsid w:val="00911DAA"/>
    <w:rsid w:val="00913506"/>
    <w:rsid w:val="0091380E"/>
    <w:rsid w:val="0091392B"/>
    <w:rsid w:val="00913C7D"/>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1D1E"/>
    <w:rsid w:val="00933C39"/>
    <w:rsid w:val="00933C3C"/>
    <w:rsid w:val="00933C53"/>
    <w:rsid w:val="00934217"/>
    <w:rsid w:val="009347F0"/>
    <w:rsid w:val="00934F56"/>
    <w:rsid w:val="009351E9"/>
    <w:rsid w:val="009354D0"/>
    <w:rsid w:val="0093639B"/>
    <w:rsid w:val="00936BF0"/>
    <w:rsid w:val="009371CC"/>
    <w:rsid w:val="0094071F"/>
    <w:rsid w:val="00940B1B"/>
    <w:rsid w:val="00940C59"/>
    <w:rsid w:val="00941829"/>
    <w:rsid w:val="00941928"/>
    <w:rsid w:val="00941CDE"/>
    <w:rsid w:val="00941D5C"/>
    <w:rsid w:val="0094305F"/>
    <w:rsid w:val="00943FB4"/>
    <w:rsid w:val="009441EB"/>
    <w:rsid w:val="00946473"/>
    <w:rsid w:val="009466A2"/>
    <w:rsid w:val="00947046"/>
    <w:rsid w:val="009473C0"/>
    <w:rsid w:val="00947782"/>
    <w:rsid w:val="00947B6A"/>
    <w:rsid w:val="00951B6F"/>
    <w:rsid w:val="00952321"/>
    <w:rsid w:val="0095459E"/>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2ED"/>
    <w:rsid w:val="009677A6"/>
    <w:rsid w:val="009677D2"/>
    <w:rsid w:val="00967F75"/>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5B95"/>
    <w:rsid w:val="00986065"/>
    <w:rsid w:val="009873A8"/>
    <w:rsid w:val="00987731"/>
    <w:rsid w:val="009903C3"/>
    <w:rsid w:val="00991240"/>
    <w:rsid w:val="00991D0D"/>
    <w:rsid w:val="0099270F"/>
    <w:rsid w:val="009944D3"/>
    <w:rsid w:val="009945AF"/>
    <w:rsid w:val="009956C6"/>
    <w:rsid w:val="00995810"/>
    <w:rsid w:val="00995AF9"/>
    <w:rsid w:val="00996107"/>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3D08"/>
    <w:rsid w:val="009B4949"/>
    <w:rsid w:val="009B5202"/>
    <w:rsid w:val="009B5248"/>
    <w:rsid w:val="009B614D"/>
    <w:rsid w:val="009B74F6"/>
    <w:rsid w:val="009B7FF8"/>
    <w:rsid w:val="009C1549"/>
    <w:rsid w:val="009C2B57"/>
    <w:rsid w:val="009C3292"/>
    <w:rsid w:val="009C34B7"/>
    <w:rsid w:val="009C4216"/>
    <w:rsid w:val="009C4931"/>
    <w:rsid w:val="009C4CE5"/>
    <w:rsid w:val="009C560E"/>
    <w:rsid w:val="009C5CCE"/>
    <w:rsid w:val="009C6B16"/>
    <w:rsid w:val="009D0053"/>
    <w:rsid w:val="009D06DC"/>
    <w:rsid w:val="009D0F05"/>
    <w:rsid w:val="009D14A4"/>
    <w:rsid w:val="009D1A22"/>
    <w:rsid w:val="009D27C5"/>
    <w:rsid w:val="009D2BBC"/>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214"/>
    <w:rsid w:val="009E1841"/>
    <w:rsid w:val="009E19EC"/>
    <w:rsid w:val="009E3542"/>
    <w:rsid w:val="009E3600"/>
    <w:rsid w:val="009E3C4D"/>
    <w:rsid w:val="009E4C4A"/>
    <w:rsid w:val="009E6250"/>
    <w:rsid w:val="009E6437"/>
    <w:rsid w:val="009E75FD"/>
    <w:rsid w:val="009E7A26"/>
    <w:rsid w:val="009E7BE5"/>
    <w:rsid w:val="009F002D"/>
    <w:rsid w:val="009F008B"/>
    <w:rsid w:val="009F00B9"/>
    <w:rsid w:val="009F032C"/>
    <w:rsid w:val="009F0675"/>
    <w:rsid w:val="009F083B"/>
    <w:rsid w:val="009F0BAD"/>
    <w:rsid w:val="009F0EBF"/>
    <w:rsid w:val="009F15E4"/>
    <w:rsid w:val="009F15FC"/>
    <w:rsid w:val="009F228E"/>
    <w:rsid w:val="009F26DF"/>
    <w:rsid w:val="009F360B"/>
    <w:rsid w:val="009F3A49"/>
    <w:rsid w:val="009F3C57"/>
    <w:rsid w:val="009F3E7B"/>
    <w:rsid w:val="009F4B85"/>
    <w:rsid w:val="009F52E1"/>
    <w:rsid w:val="009F545E"/>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33F1"/>
    <w:rsid w:val="00A14601"/>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513"/>
    <w:rsid w:val="00A346C3"/>
    <w:rsid w:val="00A347DB"/>
    <w:rsid w:val="00A34F56"/>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1F6D"/>
    <w:rsid w:val="00A52009"/>
    <w:rsid w:val="00A52036"/>
    <w:rsid w:val="00A529F1"/>
    <w:rsid w:val="00A52E4C"/>
    <w:rsid w:val="00A5400A"/>
    <w:rsid w:val="00A54078"/>
    <w:rsid w:val="00A54B3D"/>
    <w:rsid w:val="00A54CBB"/>
    <w:rsid w:val="00A54D3D"/>
    <w:rsid w:val="00A54DB5"/>
    <w:rsid w:val="00A553F7"/>
    <w:rsid w:val="00A558A3"/>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349"/>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24A7"/>
    <w:rsid w:val="00A832F9"/>
    <w:rsid w:val="00A8362C"/>
    <w:rsid w:val="00A83657"/>
    <w:rsid w:val="00A85B57"/>
    <w:rsid w:val="00A85F4D"/>
    <w:rsid w:val="00A861E3"/>
    <w:rsid w:val="00A8697D"/>
    <w:rsid w:val="00A87F56"/>
    <w:rsid w:val="00A91524"/>
    <w:rsid w:val="00A919F9"/>
    <w:rsid w:val="00A91F22"/>
    <w:rsid w:val="00A925A6"/>
    <w:rsid w:val="00A92651"/>
    <w:rsid w:val="00A927AB"/>
    <w:rsid w:val="00A92A0D"/>
    <w:rsid w:val="00A93469"/>
    <w:rsid w:val="00A93552"/>
    <w:rsid w:val="00A93713"/>
    <w:rsid w:val="00A937C9"/>
    <w:rsid w:val="00A93BFE"/>
    <w:rsid w:val="00A94A2E"/>
    <w:rsid w:val="00A95298"/>
    <w:rsid w:val="00A96E6F"/>
    <w:rsid w:val="00A97438"/>
    <w:rsid w:val="00AA0153"/>
    <w:rsid w:val="00AA0FA8"/>
    <w:rsid w:val="00AA1056"/>
    <w:rsid w:val="00AA1709"/>
    <w:rsid w:val="00AA18F9"/>
    <w:rsid w:val="00AA1DA0"/>
    <w:rsid w:val="00AA1F29"/>
    <w:rsid w:val="00AA22F5"/>
    <w:rsid w:val="00AA2954"/>
    <w:rsid w:val="00AA2990"/>
    <w:rsid w:val="00AA2CB7"/>
    <w:rsid w:val="00AA3573"/>
    <w:rsid w:val="00AA401A"/>
    <w:rsid w:val="00AA4C83"/>
    <w:rsid w:val="00AA54DA"/>
    <w:rsid w:val="00AA5BF8"/>
    <w:rsid w:val="00AA5C63"/>
    <w:rsid w:val="00AA682E"/>
    <w:rsid w:val="00AA6D84"/>
    <w:rsid w:val="00AA6ECD"/>
    <w:rsid w:val="00AA71EF"/>
    <w:rsid w:val="00AA7ED9"/>
    <w:rsid w:val="00AB04BA"/>
    <w:rsid w:val="00AB145D"/>
    <w:rsid w:val="00AB15D7"/>
    <w:rsid w:val="00AB1756"/>
    <w:rsid w:val="00AB1FBA"/>
    <w:rsid w:val="00AB3124"/>
    <w:rsid w:val="00AB3552"/>
    <w:rsid w:val="00AB3CB9"/>
    <w:rsid w:val="00AB4741"/>
    <w:rsid w:val="00AB4C5D"/>
    <w:rsid w:val="00AB5F23"/>
    <w:rsid w:val="00AB60B4"/>
    <w:rsid w:val="00AB798E"/>
    <w:rsid w:val="00AB7B58"/>
    <w:rsid w:val="00AB7DAF"/>
    <w:rsid w:val="00AC0994"/>
    <w:rsid w:val="00AC0D41"/>
    <w:rsid w:val="00AC131C"/>
    <w:rsid w:val="00AC13CE"/>
    <w:rsid w:val="00AC15B4"/>
    <w:rsid w:val="00AC2056"/>
    <w:rsid w:val="00AC20EA"/>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244"/>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C85"/>
    <w:rsid w:val="00B02EE7"/>
    <w:rsid w:val="00B02F7F"/>
    <w:rsid w:val="00B03CE4"/>
    <w:rsid w:val="00B0439C"/>
    <w:rsid w:val="00B05B76"/>
    <w:rsid w:val="00B06406"/>
    <w:rsid w:val="00B0667D"/>
    <w:rsid w:val="00B069DA"/>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7058"/>
    <w:rsid w:val="00B20172"/>
    <w:rsid w:val="00B20254"/>
    <w:rsid w:val="00B2045F"/>
    <w:rsid w:val="00B2074F"/>
    <w:rsid w:val="00B21471"/>
    <w:rsid w:val="00B21DE1"/>
    <w:rsid w:val="00B227AE"/>
    <w:rsid w:val="00B22B2C"/>
    <w:rsid w:val="00B22DCA"/>
    <w:rsid w:val="00B23621"/>
    <w:rsid w:val="00B23D15"/>
    <w:rsid w:val="00B23F04"/>
    <w:rsid w:val="00B242E4"/>
    <w:rsid w:val="00B244D9"/>
    <w:rsid w:val="00B24FB2"/>
    <w:rsid w:val="00B256FC"/>
    <w:rsid w:val="00B26113"/>
    <w:rsid w:val="00B277B4"/>
    <w:rsid w:val="00B30397"/>
    <w:rsid w:val="00B305A6"/>
    <w:rsid w:val="00B30918"/>
    <w:rsid w:val="00B31EE0"/>
    <w:rsid w:val="00B32B80"/>
    <w:rsid w:val="00B32BEE"/>
    <w:rsid w:val="00B3319D"/>
    <w:rsid w:val="00B332CA"/>
    <w:rsid w:val="00B34374"/>
    <w:rsid w:val="00B34A3F"/>
    <w:rsid w:val="00B35B68"/>
    <w:rsid w:val="00B36E9C"/>
    <w:rsid w:val="00B4115D"/>
    <w:rsid w:val="00B412BF"/>
    <w:rsid w:val="00B417DC"/>
    <w:rsid w:val="00B42AE9"/>
    <w:rsid w:val="00B4359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F22"/>
    <w:rsid w:val="00B533FB"/>
    <w:rsid w:val="00B535BF"/>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D31"/>
    <w:rsid w:val="00B62C56"/>
    <w:rsid w:val="00B63330"/>
    <w:rsid w:val="00B63E7B"/>
    <w:rsid w:val="00B6402E"/>
    <w:rsid w:val="00B64CEA"/>
    <w:rsid w:val="00B65666"/>
    <w:rsid w:val="00B657A5"/>
    <w:rsid w:val="00B66621"/>
    <w:rsid w:val="00B66DC3"/>
    <w:rsid w:val="00B67088"/>
    <w:rsid w:val="00B677FB"/>
    <w:rsid w:val="00B67FDB"/>
    <w:rsid w:val="00B70842"/>
    <w:rsid w:val="00B713BD"/>
    <w:rsid w:val="00B715B0"/>
    <w:rsid w:val="00B71995"/>
    <w:rsid w:val="00B71BF3"/>
    <w:rsid w:val="00B7379E"/>
    <w:rsid w:val="00B73FB2"/>
    <w:rsid w:val="00B73FF0"/>
    <w:rsid w:val="00B75111"/>
    <w:rsid w:val="00B75C0A"/>
    <w:rsid w:val="00B763AA"/>
    <w:rsid w:val="00B7656A"/>
    <w:rsid w:val="00B76AAE"/>
    <w:rsid w:val="00B770D8"/>
    <w:rsid w:val="00B77946"/>
    <w:rsid w:val="00B77951"/>
    <w:rsid w:val="00B77B03"/>
    <w:rsid w:val="00B801B8"/>
    <w:rsid w:val="00B80332"/>
    <w:rsid w:val="00B80D4D"/>
    <w:rsid w:val="00B811EF"/>
    <w:rsid w:val="00B8176D"/>
    <w:rsid w:val="00B818CB"/>
    <w:rsid w:val="00B82585"/>
    <w:rsid w:val="00B8280B"/>
    <w:rsid w:val="00B8344A"/>
    <w:rsid w:val="00B83605"/>
    <w:rsid w:val="00B83AED"/>
    <w:rsid w:val="00B83F0A"/>
    <w:rsid w:val="00B84A38"/>
    <w:rsid w:val="00B858BA"/>
    <w:rsid w:val="00B85B26"/>
    <w:rsid w:val="00B85E95"/>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DE4"/>
    <w:rsid w:val="00BA41C3"/>
    <w:rsid w:val="00BA42AB"/>
    <w:rsid w:val="00BA51E3"/>
    <w:rsid w:val="00BA59E4"/>
    <w:rsid w:val="00BA5BAB"/>
    <w:rsid w:val="00BA6EF3"/>
    <w:rsid w:val="00BA7390"/>
    <w:rsid w:val="00BA7DCD"/>
    <w:rsid w:val="00BB07F8"/>
    <w:rsid w:val="00BB095C"/>
    <w:rsid w:val="00BB1A80"/>
    <w:rsid w:val="00BB1BD5"/>
    <w:rsid w:val="00BB1E57"/>
    <w:rsid w:val="00BB2864"/>
    <w:rsid w:val="00BB28D0"/>
    <w:rsid w:val="00BB2F88"/>
    <w:rsid w:val="00BB3251"/>
    <w:rsid w:val="00BB3AFA"/>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6B"/>
    <w:rsid w:val="00BD5373"/>
    <w:rsid w:val="00BD54B4"/>
    <w:rsid w:val="00BD553D"/>
    <w:rsid w:val="00BD57C6"/>
    <w:rsid w:val="00BD5BDB"/>
    <w:rsid w:val="00BD6851"/>
    <w:rsid w:val="00BD6D9F"/>
    <w:rsid w:val="00BD6FA3"/>
    <w:rsid w:val="00BD7F4A"/>
    <w:rsid w:val="00BE0041"/>
    <w:rsid w:val="00BE0D5E"/>
    <w:rsid w:val="00BE14C0"/>
    <w:rsid w:val="00BE14C1"/>
    <w:rsid w:val="00BE17F4"/>
    <w:rsid w:val="00BE1E64"/>
    <w:rsid w:val="00BE263B"/>
    <w:rsid w:val="00BE26A4"/>
    <w:rsid w:val="00BE33CC"/>
    <w:rsid w:val="00BE34F8"/>
    <w:rsid w:val="00BE35A8"/>
    <w:rsid w:val="00BE4062"/>
    <w:rsid w:val="00BE4185"/>
    <w:rsid w:val="00BE474C"/>
    <w:rsid w:val="00BE52C1"/>
    <w:rsid w:val="00BE564C"/>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2F9D"/>
    <w:rsid w:val="00BF31F5"/>
    <w:rsid w:val="00BF3224"/>
    <w:rsid w:val="00BF34C0"/>
    <w:rsid w:val="00BF3664"/>
    <w:rsid w:val="00BF3701"/>
    <w:rsid w:val="00BF4B45"/>
    <w:rsid w:val="00BF4E7C"/>
    <w:rsid w:val="00BF4F59"/>
    <w:rsid w:val="00BF5359"/>
    <w:rsid w:val="00BF6926"/>
    <w:rsid w:val="00BF6945"/>
    <w:rsid w:val="00BF74E1"/>
    <w:rsid w:val="00C012E0"/>
    <w:rsid w:val="00C0199D"/>
    <w:rsid w:val="00C01C6B"/>
    <w:rsid w:val="00C01F36"/>
    <w:rsid w:val="00C02A33"/>
    <w:rsid w:val="00C0325A"/>
    <w:rsid w:val="00C03CC9"/>
    <w:rsid w:val="00C03E20"/>
    <w:rsid w:val="00C03E73"/>
    <w:rsid w:val="00C040BE"/>
    <w:rsid w:val="00C04840"/>
    <w:rsid w:val="00C04950"/>
    <w:rsid w:val="00C04A94"/>
    <w:rsid w:val="00C0548A"/>
    <w:rsid w:val="00C056D2"/>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6D6E"/>
    <w:rsid w:val="00C17098"/>
    <w:rsid w:val="00C17406"/>
    <w:rsid w:val="00C17DF8"/>
    <w:rsid w:val="00C204C6"/>
    <w:rsid w:val="00C20C41"/>
    <w:rsid w:val="00C20CC7"/>
    <w:rsid w:val="00C210A5"/>
    <w:rsid w:val="00C22672"/>
    <w:rsid w:val="00C24390"/>
    <w:rsid w:val="00C24B98"/>
    <w:rsid w:val="00C25109"/>
    <w:rsid w:val="00C25ED3"/>
    <w:rsid w:val="00C263EA"/>
    <w:rsid w:val="00C26423"/>
    <w:rsid w:val="00C26457"/>
    <w:rsid w:val="00C26912"/>
    <w:rsid w:val="00C274A2"/>
    <w:rsid w:val="00C275B6"/>
    <w:rsid w:val="00C275F2"/>
    <w:rsid w:val="00C27818"/>
    <w:rsid w:val="00C27A7E"/>
    <w:rsid w:val="00C27E48"/>
    <w:rsid w:val="00C320C2"/>
    <w:rsid w:val="00C32BA7"/>
    <w:rsid w:val="00C32CD2"/>
    <w:rsid w:val="00C33595"/>
    <w:rsid w:val="00C343A4"/>
    <w:rsid w:val="00C35408"/>
    <w:rsid w:val="00C3589C"/>
    <w:rsid w:val="00C35C94"/>
    <w:rsid w:val="00C35F6C"/>
    <w:rsid w:val="00C36118"/>
    <w:rsid w:val="00C36892"/>
    <w:rsid w:val="00C37023"/>
    <w:rsid w:val="00C378DD"/>
    <w:rsid w:val="00C4004F"/>
    <w:rsid w:val="00C403AB"/>
    <w:rsid w:val="00C40704"/>
    <w:rsid w:val="00C41901"/>
    <w:rsid w:val="00C4213A"/>
    <w:rsid w:val="00C42F34"/>
    <w:rsid w:val="00C43087"/>
    <w:rsid w:val="00C4366E"/>
    <w:rsid w:val="00C43D83"/>
    <w:rsid w:val="00C44780"/>
    <w:rsid w:val="00C4479B"/>
    <w:rsid w:val="00C448BD"/>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3A16"/>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C0C"/>
    <w:rsid w:val="00C66E9B"/>
    <w:rsid w:val="00C67F68"/>
    <w:rsid w:val="00C708FE"/>
    <w:rsid w:val="00C70FA1"/>
    <w:rsid w:val="00C717CE"/>
    <w:rsid w:val="00C719D3"/>
    <w:rsid w:val="00C71E46"/>
    <w:rsid w:val="00C7209D"/>
    <w:rsid w:val="00C72723"/>
    <w:rsid w:val="00C7381E"/>
    <w:rsid w:val="00C7541A"/>
    <w:rsid w:val="00C756A7"/>
    <w:rsid w:val="00C75E27"/>
    <w:rsid w:val="00C76111"/>
    <w:rsid w:val="00C76381"/>
    <w:rsid w:val="00C7690A"/>
    <w:rsid w:val="00C76A20"/>
    <w:rsid w:val="00C76C90"/>
    <w:rsid w:val="00C77FA8"/>
    <w:rsid w:val="00C80704"/>
    <w:rsid w:val="00C80AF2"/>
    <w:rsid w:val="00C813EF"/>
    <w:rsid w:val="00C8178C"/>
    <w:rsid w:val="00C81837"/>
    <w:rsid w:val="00C823AA"/>
    <w:rsid w:val="00C82805"/>
    <w:rsid w:val="00C84138"/>
    <w:rsid w:val="00C846F4"/>
    <w:rsid w:val="00C84B2B"/>
    <w:rsid w:val="00C8514D"/>
    <w:rsid w:val="00C8595E"/>
    <w:rsid w:val="00C85F4A"/>
    <w:rsid w:val="00C85FC1"/>
    <w:rsid w:val="00C870D1"/>
    <w:rsid w:val="00C9110B"/>
    <w:rsid w:val="00C9113B"/>
    <w:rsid w:val="00C91864"/>
    <w:rsid w:val="00C91D89"/>
    <w:rsid w:val="00C9223E"/>
    <w:rsid w:val="00C922F6"/>
    <w:rsid w:val="00C93287"/>
    <w:rsid w:val="00C93BB8"/>
    <w:rsid w:val="00C942D7"/>
    <w:rsid w:val="00C94392"/>
    <w:rsid w:val="00C948D3"/>
    <w:rsid w:val="00C9516E"/>
    <w:rsid w:val="00C95607"/>
    <w:rsid w:val="00C9562C"/>
    <w:rsid w:val="00C9641C"/>
    <w:rsid w:val="00C96C09"/>
    <w:rsid w:val="00C96E0C"/>
    <w:rsid w:val="00C971FA"/>
    <w:rsid w:val="00CA06DB"/>
    <w:rsid w:val="00CA10E0"/>
    <w:rsid w:val="00CA10F3"/>
    <w:rsid w:val="00CA1A91"/>
    <w:rsid w:val="00CA26BA"/>
    <w:rsid w:val="00CA2E2C"/>
    <w:rsid w:val="00CA3165"/>
    <w:rsid w:val="00CA326E"/>
    <w:rsid w:val="00CA3ABF"/>
    <w:rsid w:val="00CA4193"/>
    <w:rsid w:val="00CA5F04"/>
    <w:rsid w:val="00CA5FAD"/>
    <w:rsid w:val="00CA610F"/>
    <w:rsid w:val="00CA67CC"/>
    <w:rsid w:val="00CA6BEF"/>
    <w:rsid w:val="00CA6DE5"/>
    <w:rsid w:val="00CA7ACE"/>
    <w:rsid w:val="00CB048A"/>
    <w:rsid w:val="00CB0A56"/>
    <w:rsid w:val="00CB0AF9"/>
    <w:rsid w:val="00CB10D8"/>
    <w:rsid w:val="00CB1227"/>
    <w:rsid w:val="00CB1955"/>
    <w:rsid w:val="00CB1C71"/>
    <w:rsid w:val="00CB25A8"/>
    <w:rsid w:val="00CB26D3"/>
    <w:rsid w:val="00CB306A"/>
    <w:rsid w:val="00CB3BC7"/>
    <w:rsid w:val="00CB466E"/>
    <w:rsid w:val="00CB4961"/>
    <w:rsid w:val="00CB5997"/>
    <w:rsid w:val="00CB59E5"/>
    <w:rsid w:val="00CB6226"/>
    <w:rsid w:val="00CB6439"/>
    <w:rsid w:val="00CB658B"/>
    <w:rsid w:val="00CB76DB"/>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3EFF"/>
    <w:rsid w:val="00CC530F"/>
    <w:rsid w:val="00CC5DBC"/>
    <w:rsid w:val="00CC5FA4"/>
    <w:rsid w:val="00CC5FCE"/>
    <w:rsid w:val="00CC69D3"/>
    <w:rsid w:val="00CC6EF4"/>
    <w:rsid w:val="00CC7A58"/>
    <w:rsid w:val="00CC7C0B"/>
    <w:rsid w:val="00CD0498"/>
    <w:rsid w:val="00CD0DF1"/>
    <w:rsid w:val="00CD225B"/>
    <w:rsid w:val="00CD292A"/>
    <w:rsid w:val="00CD2CED"/>
    <w:rsid w:val="00CD3B27"/>
    <w:rsid w:val="00CD435D"/>
    <w:rsid w:val="00CD4D58"/>
    <w:rsid w:val="00CD4E04"/>
    <w:rsid w:val="00CD4ED8"/>
    <w:rsid w:val="00CD5266"/>
    <w:rsid w:val="00CD5819"/>
    <w:rsid w:val="00CD5900"/>
    <w:rsid w:val="00CD59A8"/>
    <w:rsid w:val="00CD5D68"/>
    <w:rsid w:val="00CD5E3C"/>
    <w:rsid w:val="00CD5F21"/>
    <w:rsid w:val="00CD71B7"/>
    <w:rsid w:val="00CD7EF7"/>
    <w:rsid w:val="00CE17C7"/>
    <w:rsid w:val="00CE186B"/>
    <w:rsid w:val="00CE23F4"/>
    <w:rsid w:val="00CE2961"/>
    <w:rsid w:val="00CE3135"/>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0E4"/>
    <w:rsid w:val="00CF0917"/>
    <w:rsid w:val="00CF2421"/>
    <w:rsid w:val="00CF260E"/>
    <w:rsid w:val="00CF276C"/>
    <w:rsid w:val="00CF3364"/>
    <w:rsid w:val="00CF347E"/>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5B0"/>
    <w:rsid w:val="00D03C98"/>
    <w:rsid w:val="00D04B25"/>
    <w:rsid w:val="00D04EC2"/>
    <w:rsid w:val="00D04F22"/>
    <w:rsid w:val="00D05423"/>
    <w:rsid w:val="00D05458"/>
    <w:rsid w:val="00D05836"/>
    <w:rsid w:val="00D071B5"/>
    <w:rsid w:val="00D073F2"/>
    <w:rsid w:val="00D11306"/>
    <w:rsid w:val="00D11D74"/>
    <w:rsid w:val="00D124FF"/>
    <w:rsid w:val="00D133A7"/>
    <w:rsid w:val="00D14913"/>
    <w:rsid w:val="00D15B7D"/>
    <w:rsid w:val="00D15C26"/>
    <w:rsid w:val="00D17639"/>
    <w:rsid w:val="00D17708"/>
    <w:rsid w:val="00D17DF2"/>
    <w:rsid w:val="00D20C21"/>
    <w:rsid w:val="00D218EE"/>
    <w:rsid w:val="00D22B45"/>
    <w:rsid w:val="00D2329A"/>
    <w:rsid w:val="00D24333"/>
    <w:rsid w:val="00D245D1"/>
    <w:rsid w:val="00D24B75"/>
    <w:rsid w:val="00D24E57"/>
    <w:rsid w:val="00D252EB"/>
    <w:rsid w:val="00D26084"/>
    <w:rsid w:val="00D2693C"/>
    <w:rsid w:val="00D3015D"/>
    <w:rsid w:val="00D30D94"/>
    <w:rsid w:val="00D31735"/>
    <w:rsid w:val="00D317AF"/>
    <w:rsid w:val="00D32789"/>
    <w:rsid w:val="00D33C78"/>
    <w:rsid w:val="00D34B94"/>
    <w:rsid w:val="00D35014"/>
    <w:rsid w:val="00D35290"/>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3B"/>
    <w:rsid w:val="00D51C60"/>
    <w:rsid w:val="00D51DA5"/>
    <w:rsid w:val="00D52868"/>
    <w:rsid w:val="00D532B4"/>
    <w:rsid w:val="00D533F1"/>
    <w:rsid w:val="00D53CE9"/>
    <w:rsid w:val="00D543C3"/>
    <w:rsid w:val="00D544AC"/>
    <w:rsid w:val="00D54685"/>
    <w:rsid w:val="00D54C4E"/>
    <w:rsid w:val="00D54CFA"/>
    <w:rsid w:val="00D54E54"/>
    <w:rsid w:val="00D5555C"/>
    <w:rsid w:val="00D55825"/>
    <w:rsid w:val="00D558DF"/>
    <w:rsid w:val="00D55CE7"/>
    <w:rsid w:val="00D56560"/>
    <w:rsid w:val="00D56B63"/>
    <w:rsid w:val="00D56E9B"/>
    <w:rsid w:val="00D56F85"/>
    <w:rsid w:val="00D5706D"/>
    <w:rsid w:val="00D575E2"/>
    <w:rsid w:val="00D6023F"/>
    <w:rsid w:val="00D609AE"/>
    <w:rsid w:val="00D60D4E"/>
    <w:rsid w:val="00D61A6D"/>
    <w:rsid w:val="00D62E4D"/>
    <w:rsid w:val="00D635D4"/>
    <w:rsid w:val="00D63CD6"/>
    <w:rsid w:val="00D63EAD"/>
    <w:rsid w:val="00D6422B"/>
    <w:rsid w:val="00D6444C"/>
    <w:rsid w:val="00D644CE"/>
    <w:rsid w:val="00D64D96"/>
    <w:rsid w:val="00D654BC"/>
    <w:rsid w:val="00D66A71"/>
    <w:rsid w:val="00D66E3E"/>
    <w:rsid w:val="00D7091A"/>
    <w:rsid w:val="00D712FC"/>
    <w:rsid w:val="00D71A49"/>
    <w:rsid w:val="00D71A94"/>
    <w:rsid w:val="00D71FA6"/>
    <w:rsid w:val="00D7245F"/>
    <w:rsid w:val="00D7385B"/>
    <w:rsid w:val="00D73F1D"/>
    <w:rsid w:val="00D750B6"/>
    <w:rsid w:val="00D75266"/>
    <w:rsid w:val="00D75303"/>
    <w:rsid w:val="00D75505"/>
    <w:rsid w:val="00D75A5F"/>
    <w:rsid w:val="00D75F5F"/>
    <w:rsid w:val="00D76BAA"/>
    <w:rsid w:val="00D776EC"/>
    <w:rsid w:val="00D77DD0"/>
    <w:rsid w:val="00D809EC"/>
    <w:rsid w:val="00D81206"/>
    <w:rsid w:val="00D8181F"/>
    <w:rsid w:val="00D820AD"/>
    <w:rsid w:val="00D827DA"/>
    <w:rsid w:val="00D82B9E"/>
    <w:rsid w:val="00D82BB2"/>
    <w:rsid w:val="00D83A19"/>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7865"/>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B64"/>
    <w:rsid w:val="00DB2AF2"/>
    <w:rsid w:val="00DB2FE0"/>
    <w:rsid w:val="00DB4215"/>
    <w:rsid w:val="00DB490C"/>
    <w:rsid w:val="00DB5592"/>
    <w:rsid w:val="00DB5810"/>
    <w:rsid w:val="00DB5D19"/>
    <w:rsid w:val="00DB65AF"/>
    <w:rsid w:val="00DB6EB8"/>
    <w:rsid w:val="00DB71D7"/>
    <w:rsid w:val="00DB77EF"/>
    <w:rsid w:val="00DB79FA"/>
    <w:rsid w:val="00DC0A87"/>
    <w:rsid w:val="00DC15F6"/>
    <w:rsid w:val="00DC1B73"/>
    <w:rsid w:val="00DC20F5"/>
    <w:rsid w:val="00DC2303"/>
    <w:rsid w:val="00DC2FD8"/>
    <w:rsid w:val="00DC3320"/>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7F3"/>
    <w:rsid w:val="00DD48CF"/>
    <w:rsid w:val="00DD4AC8"/>
    <w:rsid w:val="00DD5087"/>
    <w:rsid w:val="00DD5398"/>
    <w:rsid w:val="00DD57AD"/>
    <w:rsid w:val="00DD60FF"/>
    <w:rsid w:val="00DD6E2E"/>
    <w:rsid w:val="00DD6F1A"/>
    <w:rsid w:val="00DD752C"/>
    <w:rsid w:val="00DD7577"/>
    <w:rsid w:val="00DD76AC"/>
    <w:rsid w:val="00DD7706"/>
    <w:rsid w:val="00DE0EB3"/>
    <w:rsid w:val="00DE1505"/>
    <w:rsid w:val="00DE27C8"/>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DF7DDD"/>
    <w:rsid w:val="00E000A0"/>
    <w:rsid w:val="00E00442"/>
    <w:rsid w:val="00E0060A"/>
    <w:rsid w:val="00E00BB9"/>
    <w:rsid w:val="00E00C92"/>
    <w:rsid w:val="00E00F7C"/>
    <w:rsid w:val="00E01CF8"/>
    <w:rsid w:val="00E02790"/>
    <w:rsid w:val="00E02890"/>
    <w:rsid w:val="00E03B0A"/>
    <w:rsid w:val="00E03B41"/>
    <w:rsid w:val="00E03CC4"/>
    <w:rsid w:val="00E04173"/>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07F17"/>
    <w:rsid w:val="00E100AB"/>
    <w:rsid w:val="00E103CC"/>
    <w:rsid w:val="00E10B04"/>
    <w:rsid w:val="00E10B51"/>
    <w:rsid w:val="00E1193F"/>
    <w:rsid w:val="00E12A74"/>
    <w:rsid w:val="00E13925"/>
    <w:rsid w:val="00E13949"/>
    <w:rsid w:val="00E13B3D"/>
    <w:rsid w:val="00E1526D"/>
    <w:rsid w:val="00E15AAC"/>
    <w:rsid w:val="00E16BA5"/>
    <w:rsid w:val="00E16BCC"/>
    <w:rsid w:val="00E177DB"/>
    <w:rsid w:val="00E17982"/>
    <w:rsid w:val="00E17A7A"/>
    <w:rsid w:val="00E202F5"/>
    <w:rsid w:val="00E22282"/>
    <w:rsid w:val="00E22B0C"/>
    <w:rsid w:val="00E22F8F"/>
    <w:rsid w:val="00E23B3B"/>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2FF"/>
    <w:rsid w:val="00E3336A"/>
    <w:rsid w:val="00E33CD5"/>
    <w:rsid w:val="00E33CE9"/>
    <w:rsid w:val="00E33FE0"/>
    <w:rsid w:val="00E34743"/>
    <w:rsid w:val="00E35672"/>
    <w:rsid w:val="00E35757"/>
    <w:rsid w:val="00E35D5F"/>
    <w:rsid w:val="00E36AAB"/>
    <w:rsid w:val="00E37757"/>
    <w:rsid w:val="00E40796"/>
    <w:rsid w:val="00E40D45"/>
    <w:rsid w:val="00E411A6"/>
    <w:rsid w:val="00E41715"/>
    <w:rsid w:val="00E418FC"/>
    <w:rsid w:val="00E41B94"/>
    <w:rsid w:val="00E41C7C"/>
    <w:rsid w:val="00E4202E"/>
    <w:rsid w:val="00E424A9"/>
    <w:rsid w:val="00E425B4"/>
    <w:rsid w:val="00E4296E"/>
    <w:rsid w:val="00E43646"/>
    <w:rsid w:val="00E438EC"/>
    <w:rsid w:val="00E43D3D"/>
    <w:rsid w:val="00E43DCD"/>
    <w:rsid w:val="00E44963"/>
    <w:rsid w:val="00E46545"/>
    <w:rsid w:val="00E473C1"/>
    <w:rsid w:val="00E47876"/>
    <w:rsid w:val="00E50626"/>
    <w:rsid w:val="00E50ECA"/>
    <w:rsid w:val="00E51489"/>
    <w:rsid w:val="00E51CAF"/>
    <w:rsid w:val="00E534D9"/>
    <w:rsid w:val="00E5358F"/>
    <w:rsid w:val="00E5392E"/>
    <w:rsid w:val="00E54A44"/>
    <w:rsid w:val="00E552B8"/>
    <w:rsid w:val="00E55E35"/>
    <w:rsid w:val="00E5674F"/>
    <w:rsid w:val="00E56FAC"/>
    <w:rsid w:val="00E577D3"/>
    <w:rsid w:val="00E57AB0"/>
    <w:rsid w:val="00E57E40"/>
    <w:rsid w:val="00E60020"/>
    <w:rsid w:val="00E60746"/>
    <w:rsid w:val="00E60B7A"/>
    <w:rsid w:val="00E61DD1"/>
    <w:rsid w:val="00E61EE2"/>
    <w:rsid w:val="00E62228"/>
    <w:rsid w:val="00E62348"/>
    <w:rsid w:val="00E6384B"/>
    <w:rsid w:val="00E638DD"/>
    <w:rsid w:val="00E63967"/>
    <w:rsid w:val="00E63A6E"/>
    <w:rsid w:val="00E63D03"/>
    <w:rsid w:val="00E6404A"/>
    <w:rsid w:val="00E64079"/>
    <w:rsid w:val="00E646DA"/>
    <w:rsid w:val="00E65F6D"/>
    <w:rsid w:val="00E66AEB"/>
    <w:rsid w:val="00E66C8D"/>
    <w:rsid w:val="00E6789C"/>
    <w:rsid w:val="00E67CC4"/>
    <w:rsid w:val="00E701A8"/>
    <w:rsid w:val="00E70A92"/>
    <w:rsid w:val="00E70AF2"/>
    <w:rsid w:val="00E70AFE"/>
    <w:rsid w:val="00E70D47"/>
    <w:rsid w:val="00E7169A"/>
    <w:rsid w:val="00E716B1"/>
    <w:rsid w:val="00E7335F"/>
    <w:rsid w:val="00E735D3"/>
    <w:rsid w:val="00E74258"/>
    <w:rsid w:val="00E743FE"/>
    <w:rsid w:val="00E7477E"/>
    <w:rsid w:val="00E74E5F"/>
    <w:rsid w:val="00E751A1"/>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916"/>
    <w:rsid w:val="00E84A0F"/>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510C"/>
    <w:rsid w:val="00E95665"/>
    <w:rsid w:val="00E96976"/>
    <w:rsid w:val="00E969ED"/>
    <w:rsid w:val="00E96DFA"/>
    <w:rsid w:val="00E96E70"/>
    <w:rsid w:val="00EA003C"/>
    <w:rsid w:val="00EA0AD8"/>
    <w:rsid w:val="00EA120A"/>
    <w:rsid w:val="00EA138C"/>
    <w:rsid w:val="00EA18D9"/>
    <w:rsid w:val="00EA1D3A"/>
    <w:rsid w:val="00EA2210"/>
    <w:rsid w:val="00EA2C4B"/>
    <w:rsid w:val="00EA34C7"/>
    <w:rsid w:val="00EA3AE7"/>
    <w:rsid w:val="00EA3F6D"/>
    <w:rsid w:val="00EA44D5"/>
    <w:rsid w:val="00EA4962"/>
    <w:rsid w:val="00EA4AAD"/>
    <w:rsid w:val="00EA4D85"/>
    <w:rsid w:val="00EA5EFA"/>
    <w:rsid w:val="00EA5F0C"/>
    <w:rsid w:val="00EA6861"/>
    <w:rsid w:val="00EA6941"/>
    <w:rsid w:val="00EA7963"/>
    <w:rsid w:val="00EA7B96"/>
    <w:rsid w:val="00EB0A28"/>
    <w:rsid w:val="00EB2579"/>
    <w:rsid w:val="00EB279B"/>
    <w:rsid w:val="00EB2B84"/>
    <w:rsid w:val="00EB3110"/>
    <w:rsid w:val="00EB3278"/>
    <w:rsid w:val="00EB4A2A"/>
    <w:rsid w:val="00EB5692"/>
    <w:rsid w:val="00EB5F20"/>
    <w:rsid w:val="00EB60C6"/>
    <w:rsid w:val="00EB63A7"/>
    <w:rsid w:val="00EB6FA1"/>
    <w:rsid w:val="00EC0CC3"/>
    <w:rsid w:val="00EC1138"/>
    <w:rsid w:val="00EC146F"/>
    <w:rsid w:val="00EC1806"/>
    <w:rsid w:val="00EC1B95"/>
    <w:rsid w:val="00EC20FB"/>
    <w:rsid w:val="00EC2B4A"/>
    <w:rsid w:val="00EC2C8B"/>
    <w:rsid w:val="00EC35C2"/>
    <w:rsid w:val="00EC3B3F"/>
    <w:rsid w:val="00EC3D05"/>
    <w:rsid w:val="00EC420B"/>
    <w:rsid w:val="00EC477E"/>
    <w:rsid w:val="00EC4E9B"/>
    <w:rsid w:val="00EC58B0"/>
    <w:rsid w:val="00EC5F9B"/>
    <w:rsid w:val="00EC77B2"/>
    <w:rsid w:val="00EC7CF1"/>
    <w:rsid w:val="00ED0831"/>
    <w:rsid w:val="00ED13D2"/>
    <w:rsid w:val="00ED1D3F"/>
    <w:rsid w:val="00ED2530"/>
    <w:rsid w:val="00ED2562"/>
    <w:rsid w:val="00ED2633"/>
    <w:rsid w:val="00ED2A57"/>
    <w:rsid w:val="00ED2FE1"/>
    <w:rsid w:val="00ED3913"/>
    <w:rsid w:val="00ED3D75"/>
    <w:rsid w:val="00ED543E"/>
    <w:rsid w:val="00ED5DCA"/>
    <w:rsid w:val="00ED707A"/>
    <w:rsid w:val="00ED748A"/>
    <w:rsid w:val="00ED7799"/>
    <w:rsid w:val="00ED7BCF"/>
    <w:rsid w:val="00EE05C0"/>
    <w:rsid w:val="00EE08A7"/>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74DE"/>
    <w:rsid w:val="00EE7BFF"/>
    <w:rsid w:val="00EF06E2"/>
    <w:rsid w:val="00EF0E7C"/>
    <w:rsid w:val="00EF166B"/>
    <w:rsid w:val="00EF1F7C"/>
    <w:rsid w:val="00EF31F4"/>
    <w:rsid w:val="00EF3357"/>
    <w:rsid w:val="00EF4228"/>
    <w:rsid w:val="00EF47EC"/>
    <w:rsid w:val="00EF5102"/>
    <w:rsid w:val="00EF5117"/>
    <w:rsid w:val="00EF67A9"/>
    <w:rsid w:val="00F00023"/>
    <w:rsid w:val="00F004CF"/>
    <w:rsid w:val="00F008AC"/>
    <w:rsid w:val="00F00965"/>
    <w:rsid w:val="00F022F4"/>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3FF8"/>
    <w:rsid w:val="00F2523E"/>
    <w:rsid w:val="00F26C41"/>
    <w:rsid w:val="00F2734C"/>
    <w:rsid w:val="00F30459"/>
    <w:rsid w:val="00F30522"/>
    <w:rsid w:val="00F30A7C"/>
    <w:rsid w:val="00F30E47"/>
    <w:rsid w:val="00F328B5"/>
    <w:rsid w:val="00F32AF4"/>
    <w:rsid w:val="00F32B32"/>
    <w:rsid w:val="00F3427E"/>
    <w:rsid w:val="00F342C3"/>
    <w:rsid w:val="00F34537"/>
    <w:rsid w:val="00F3555F"/>
    <w:rsid w:val="00F35F32"/>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0B0"/>
    <w:rsid w:val="00F50792"/>
    <w:rsid w:val="00F509D1"/>
    <w:rsid w:val="00F52189"/>
    <w:rsid w:val="00F538C9"/>
    <w:rsid w:val="00F53AAA"/>
    <w:rsid w:val="00F54505"/>
    <w:rsid w:val="00F54786"/>
    <w:rsid w:val="00F549A5"/>
    <w:rsid w:val="00F54EE3"/>
    <w:rsid w:val="00F56424"/>
    <w:rsid w:val="00F56700"/>
    <w:rsid w:val="00F57B08"/>
    <w:rsid w:val="00F617F0"/>
    <w:rsid w:val="00F621B8"/>
    <w:rsid w:val="00F62A19"/>
    <w:rsid w:val="00F634CC"/>
    <w:rsid w:val="00F63B4E"/>
    <w:rsid w:val="00F63B8C"/>
    <w:rsid w:val="00F63E0F"/>
    <w:rsid w:val="00F64304"/>
    <w:rsid w:val="00F643A5"/>
    <w:rsid w:val="00F646A0"/>
    <w:rsid w:val="00F6471D"/>
    <w:rsid w:val="00F64849"/>
    <w:rsid w:val="00F65910"/>
    <w:rsid w:val="00F659CF"/>
    <w:rsid w:val="00F662A5"/>
    <w:rsid w:val="00F6665C"/>
    <w:rsid w:val="00F6698F"/>
    <w:rsid w:val="00F66C5F"/>
    <w:rsid w:val="00F671FB"/>
    <w:rsid w:val="00F67C25"/>
    <w:rsid w:val="00F715C6"/>
    <w:rsid w:val="00F7174E"/>
    <w:rsid w:val="00F71BBF"/>
    <w:rsid w:val="00F725D8"/>
    <w:rsid w:val="00F73333"/>
    <w:rsid w:val="00F7348B"/>
    <w:rsid w:val="00F73751"/>
    <w:rsid w:val="00F74CF8"/>
    <w:rsid w:val="00F74F12"/>
    <w:rsid w:val="00F75233"/>
    <w:rsid w:val="00F75472"/>
    <w:rsid w:val="00F754B1"/>
    <w:rsid w:val="00F7576C"/>
    <w:rsid w:val="00F77054"/>
    <w:rsid w:val="00F770C1"/>
    <w:rsid w:val="00F77766"/>
    <w:rsid w:val="00F77A2F"/>
    <w:rsid w:val="00F77A6E"/>
    <w:rsid w:val="00F77DF9"/>
    <w:rsid w:val="00F80BFC"/>
    <w:rsid w:val="00F80E0A"/>
    <w:rsid w:val="00F8174F"/>
    <w:rsid w:val="00F81F42"/>
    <w:rsid w:val="00F8211D"/>
    <w:rsid w:val="00F8226C"/>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6A2A"/>
    <w:rsid w:val="00FA7D99"/>
    <w:rsid w:val="00FA7DED"/>
    <w:rsid w:val="00FA7F16"/>
    <w:rsid w:val="00FB0B74"/>
    <w:rsid w:val="00FB1706"/>
    <w:rsid w:val="00FB17C6"/>
    <w:rsid w:val="00FB1A4B"/>
    <w:rsid w:val="00FB1F1E"/>
    <w:rsid w:val="00FB2421"/>
    <w:rsid w:val="00FB24F5"/>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C7D4A"/>
    <w:rsid w:val="00FD10A9"/>
    <w:rsid w:val="00FD1D62"/>
    <w:rsid w:val="00FD21AC"/>
    <w:rsid w:val="00FD22DA"/>
    <w:rsid w:val="00FD4573"/>
    <w:rsid w:val="00FD50A9"/>
    <w:rsid w:val="00FD587D"/>
    <w:rsid w:val="00FD5F73"/>
    <w:rsid w:val="00FD63B1"/>
    <w:rsid w:val="00FD682C"/>
    <w:rsid w:val="00FD6B3D"/>
    <w:rsid w:val="00FE066B"/>
    <w:rsid w:val="00FE1220"/>
    <w:rsid w:val="00FE2752"/>
    <w:rsid w:val="00FE292D"/>
    <w:rsid w:val="00FE2D43"/>
    <w:rsid w:val="00FE2D67"/>
    <w:rsid w:val="00FE3252"/>
    <w:rsid w:val="00FE32CB"/>
    <w:rsid w:val="00FE39E9"/>
    <w:rsid w:val="00FE43CB"/>
    <w:rsid w:val="00FE5137"/>
    <w:rsid w:val="00FE553F"/>
    <w:rsid w:val="00FE5563"/>
    <w:rsid w:val="00FE5763"/>
    <w:rsid w:val="00FE6234"/>
    <w:rsid w:val="00FE6E33"/>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AC7"/>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0B63829-F1B1-41F1-B8C5-2C226552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15868</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3</cp:revision>
  <cp:lastPrinted>2012-05-10T16:55:00Z</cp:lastPrinted>
  <dcterms:created xsi:type="dcterms:W3CDTF">2012-05-10T13:39:00Z</dcterms:created>
  <dcterms:modified xsi:type="dcterms:W3CDTF">2012-05-10T16:55:00Z</dcterms:modified>
</cp:coreProperties>
</file>