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04FE" w:rsidRPr="002A5D4B" w:rsidRDefault="009304FE" w:rsidP="008648BB">
      <w:pPr>
        <w:jc w:val="center"/>
        <w:rPr>
          <w:b/>
          <w:sz w:val="26"/>
          <w:szCs w:val="26"/>
        </w:rPr>
      </w:pPr>
      <w:r w:rsidRPr="002A5D4B">
        <w:rPr>
          <w:b/>
          <w:sz w:val="26"/>
          <w:szCs w:val="26"/>
        </w:rPr>
        <w:t>PENNSYLVANIA</w:t>
      </w:r>
    </w:p>
    <w:p w:rsidR="009304FE" w:rsidRPr="002A5D4B" w:rsidRDefault="009304FE" w:rsidP="008648BB">
      <w:pPr>
        <w:jc w:val="center"/>
        <w:rPr>
          <w:b/>
          <w:sz w:val="26"/>
          <w:szCs w:val="26"/>
        </w:rPr>
      </w:pPr>
      <w:r w:rsidRPr="002A5D4B">
        <w:rPr>
          <w:b/>
          <w:sz w:val="26"/>
          <w:szCs w:val="26"/>
        </w:rPr>
        <w:t>PUBLIC UTILITY COMMISSION</w:t>
      </w:r>
    </w:p>
    <w:p w:rsidR="009304FE" w:rsidRDefault="009304FE" w:rsidP="008648BB">
      <w:pPr>
        <w:jc w:val="center"/>
        <w:rPr>
          <w:b/>
          <w:sz w:val="26"/>
          <w:szCs w:val="26"/>
        </w:rPr>
      </w:pPr>
      <w:r w:rsidRPr="002A5D4B">
        <w:rPr>
          <w:b/>
          <w:sz w:val="26"/>
          <w:szCs w:val="26"/>
        </w:rPr>
        <w:t>Harrisburg, PA 17105-3265</w:t>
      </w:r>
    </w:p>
    <w:p w:rsidR="009304FE" w:rsidRPr="00BA66A4" w:rsidRDefault="009304FE" w:rsidP="008648BB">
      <w:pPr>
        <w:rPr>
          <w:sz w:val="26"/>
          <w:szCs w:val="26"/>
        </w:rPr>
      </w:pPr>
    </w:p>
    <w:p w:rsidR="009304FE" w:rsidRPr="002A5D4B" w:rsidRDefault="009304FE" w:rsidP="008648BB">
      <w:pPr>
        <w:jc w:val="right"/>
        <w:rPr>
          <w:sz w:val="26"/>
          <w:szCs w:val="26"/>
        </w:rPr>
      </w:pPr>
      <w:r>
        <w:rPr>
          <w:sz w:val="26"/>
          <w:szCs w:val="26"/>
        </w:rPr>
        <w:t>P</w:t>
      </w:r>
      <w:r w:rsidRPr="002A5D4B">
        <w:rPr>
          <w:sz w:val="26"/>
          <w:szCs w:val="26"/>
        </w:rPr>
        <w:t xml:space="preserve">ublic Meeting held </w:t>
      </w:r>
      <w:r w:rsidR="00396D7A">
        <w:rPr>
          <w:sz w:val="26"/>
          <w:szCs w:val="26"/>
        </w:rPr>
        <w:t>May 10, 2012</w:t>
      </w:r>
    </w:p>
    <w:p w:rsidR="009304FE" w:rsidRPr="002A5D4B" w:rsidRDefault="009304FE" w:rsidP="008648BB">
      <w:pPr>
        <w:rPr>
          <w:sz w:val="26"/>
          <w:szCs w:val="26"/>
        </w:rPr>
      </w:pPr>
    </w:p>
    <w:p w:rsidR="009304FE" w:rsidRPr="002A5D4B" w:rsidRDefault="009304FE" w:rsidP="008648BB">
      <w:pPr>
        <w:rPr>
          <w:sz w:val="26"/>
          <w:szCs w:val="26"/>
        </w:rPr>
      </w:pPr>
      <w:r w:rsidRPr="002A5D4B">
        <w:rPr>
          <w:sz w:val="26"/>
          <w:szCs w:val="26"/>
        </w:rPr>
        <w:t>Commissioners Present:</w:t>
      </w:r>
    </w:p>
    <w:p w:rsidR="009304FE" w:rsidRPr="002A5D4B" w:rsidRDefault="009304FE" w:rsidP="008648BB">
      <w:pPr>
        <w:rPr>
          <w:sz w:val="26"/>
          <w:szCs w:val="26"/>
        </w:rPr>
      </w:pPr>
    </w:p>
    <w:p w:rsidR="009304FE" w:rsidRPr="002A5D4B" w:rsidRDefault="009304FE" w:rsidP="008648BB">
      <w:pPr>
        <w:rPr>
          <w:sz w:val="26"/>
          <w:szCs w:val="26"/>
        </w:rPr>
      </w:pPr>
      <w:r>
        <w:rPr>
          <w:sz w:val="26"/>
          <w:szCs w:val="26"/>
        </w:rPr>
        <w:tab/>
      </w:r>
      <w:r w:rsidR="00013A71">
        <w:rPr>
          <w:sz w:val="26"/>
          <w:szCs w:val="26"/>
        </w:rPr>
        <w:t>Robert F. Powelson</w:t>
      </w:r>
      <w:r w:rsidRPr="002A5D4B">
        <w:rPr>
          <w:sz w:val="26"/>
          <w:szCs w:val="26"/>
        </w:rPr>
        <w:t>, Chairman</w:t>
      </w:r>
    </w:p>
    <w:p w:rsidR="00920955" w:rsidRDefault="009304FE" w:rsidP="008648BB">
      <w:pPr>
        <w:rPr>
          <w:sz w:val="26"/>
          <w:szCs w:val="26"/>
        </w:rPr>
      </w:pPr>
      <w:r>
        <w:rPr>
          <w:sz w:val="26"/>
          <w:szCs w:val="26"/>
        </w:rPr>
        <w:tab/>
      </w:r>
      <w:r w:rsidR="00013A71">
        <w:rPr>
          <w:sz w:val="26"/>
          <w:szCs w:val="26"/>
        </w:rPr>
        <w:t>John F. Coleman, Jr.</w:t>
      </w:r>
      <w:r w:rsidR="00104B20">
        <w:rPr>
          <w:sz w:val="26"/>
          <w:szCs w:val="26"/>
        </w:rPr>
        <w:t>,</w:t>
      </w:r>
      <w:r w:rsidRPr="002A5D4B">
        <w:rPr>
          <w:sz w:val="26"/>
          <w:szCs w:val="26"/>
        </w:rPr>
        <w:t xml:space="preserve"> Vice Chairman</w:t>
      </w:r>
      <w:r w:rsidR="0033419F">
        <w:rPr>
          <w:sz w:val="26"/>
          <w:szCs w:val="26"/>
        </w:rPr>
        <w:t>, Statement</w:t>
      </w:r>
    </w:p>
    <w:p w:rsidR="009304FE" w:rsidRPr="002A5D4B" w:rsidRDefault="00C3242B" w:rsidP="008648BB">
      <w:pPr>
        <w:rPr>
          <w:sz w:val="26"/>
          <w:szCs w:val="26"/>
        </w:rPr>
      </w:pPr>
      <w:r>
        <w:rPr>
          <w:sz w:val="26"/>
          <w:szCs w:val="26"/>
        </w:rPr>
        <w:tab/>
      </w:r>
      <w:r w:rsidR="009304FE">
        <w:rPr>
          <w:sz w:val="26"/>
          <w:szCs w:val="26"/>
        </w:rPr>
        <w:t>Wayne E. Gardner</w:t>
      </w:r>
    </w:p>
    <w:p w:rsidR="006C7FB7" w:rsidRDefault="009304FE" w:rsidP="008648BB">
      <w:pPr>
        <w:rPr>
          <w:sz w:val="26"/>
          <w:szCs w:val="26"/>
        </w:rPr>
      </w:pPr>
      <w:r w:rsidRPr="002A5D4B">
        <w:rPr>
          <w:sz w:val="26"/>
          <w:szCs w:val="26"/>
        </w:rPr>
        <w:tab/>
      </w:r>
      <w:r w:rsidR="007E7CD2">
        <w:rPr>
          <w:sz w:val="26"/>
          <w:szCs w:val="26"/>
        </w:rPr>
        <w:t xml:space="preserve">James H. </w:t>
      </w:r>
      <w:proofErr w:type="spellStart"/>
      <w:r w:rsidR="007E7CD2">
        <w:rPr>
          <w:sz w:val="26"/>
          <w:szCs w:val="26"/>
        </w:rPr>
        <w:t>Cawley</w:t>
      </w:r>
      <w:proofErr w:type="spellEnd"/>
    </w:p>
    <w:p w:rsidR="00FD071A" w:rsidRDefault="00FD071A" w:rsidP="008648BB">
      <w:pPr>
        <w:rPr>
          <w:sz w:val="26"/>
          <w:szCs w:val="26"/>
        </w:rPr>
      </w:pPr>
      <w:r>
        <w:rPr>
          <w:sz w:val="26"/>
          <w:szCs w:val="26"/>
        </w:rPr>
        <w:tab/>
        <w:t>Pamela A. Witmer</w:t>
      </w:r>
    </w:p>
    <w:p w:rsidR="009304FE" w:rsidRDefault="009304FE" w:rsidP="008648BB"/>
    <w:p w:rsidR="006C7FB7" w:rsidRDefault="006C7FB7" w:rsidP="008648B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823468" w:rsidTr="00823468">
        <w:tc>
          <w:tcPr>
            <w:tcW w:w="4788" w:type="dxa"/>
          </w:tcPr>
          <w:p w:rsidR="00823468" w:rsidRDefault="00B01CF0" w:rsidP="008648BB">
            <w:pPr>
              <w:rPr>
                <w:sz w:val="26"/>
                <w:szCs w:val="26"/>
              </w:rPr>
            </w:pPr>
            <w:r>
              <w:rPr>
                <w:sz w:val="26"/>
                <w:szCs w:val="26"/>
              </w:rPr>
              <w:t>Pennsylvania Public Utility Commission</w:t>
            </w:r>
            <w:r w:rsidR="00E16C1D">
              <w:rPr>
                <w:sz w:val="26"/>
                <w:szCs w:val="26"/>
              </w:rPr>
              <w:t>,</w:t>
            </w:r>
          </w:p>
          <w:p w:rsidR="00564EB8" w:rsidRDefault="00716F35" w:rsidP="008648BB">
            <w:pPr>
              <w:rPr>
                <w:sz w:val="26"/>
                <w:szCs w:val="26"/>
              </w:rPr>
            </w:pPr>
            <w:r>
              <w:rPr>
                <w:sz w:val="26"/>
                <w:szCs w:val="26"/>
              </w:rPr>
              <w:t xml:space="preserve">Law Bureau </w:t>
            </w:r>
            <w:proofErr w:type="spellStart"/>
            <w:r>
              <w:rPr>
                <w:sz w:val="26"/>
                <w:szCs w:val="26"/>
              </w:rPr>
              <w:t>Prosecutory</w:t>
            </w:r>
            <w:proofErr w:type="spellEnd"/>
            <w:r>
              <w:rPr>
                <w:sz w:val="26"/>
                <w:szCs w:val="26"/>
              </w:rPr>
              <w:t xml:space="preserve"> Staff </w:t>
            </w:r>
          </w:p>
          <w:p w:rsidR="00F330DB" w:rsidRDefault="00F330DB" w:rsidP="008648BB">
            <w:pPr>
              <w:rPr>
                <w:sz w:val="26"/>
                <w:szCs w:val="26"/>
              </w:rPr>
            </w:pPr>
          </w:p>
          <w:p w:rsidR="00B01CF0" w:rsidRDefault="00F330DB" w:rsidP="008648BB">
            <w:pPr>
              <w:rPr>
                <w:sz w:val="26"/>
                <w:szCs w:val="26"/>
              </w:rPr>
            </w:pPr>
            <w:r>
              <w:rPr>
                <w:sz w:val="26"/>
                <w:szCs w:val="26"/>
              </w:rPr>
              <w:t xml:space="preserve">                       </w:t>
            </w:r>
            <w:r w:rsidR="00B01CF0">
              <w:rPr>
                <w:sz w:val="26"/>
                <w:szCs w:val="26"/>
              </w:rPr>
              <w:t>v.</w:t>
            </w:r>
          </w:p>
          <w:p w:rsidR="00B01CF0" w:rsidRDefault="00B01CF0" w:rsidP="008648BB">
            <w:pPr>
              <w:jc w:val="center"/>
              <w:rPr>
                <w:sz w:val="26"/>
                <w:szCs w:val="26"/>
              </w:rPr>
            </w:pPr>
          </w:p>
          <w:p w:rsidR="00B01CF0" w:rsidRPr="00823468" w:rsidRDefault="00716F35" w:rsidP="008648BB">
            <w:pPr>
              <w:rPr>
                <w:sz w:val="26"/>
                <w:szCs w:val="26"/>
              </w:rPr>
            </w:pPr>
            <w:r>
              <w:rPr>
                <w:sz w:val="26"/>
                <w:szCs w:val="26"/>
              </w:rPr>
              <w:t xml:space="preserve">Equitable </w:t>
            </w:r>
            <w:r w:rsidR="00E16C1D">
              <w:rPr>
                <w:sz w:val="26"/>
                <w:szCs w:val="26"/>
              </w:rPr>
              <w:t>Gas</w:t>
            </w:r>
            <w:r>
              <w:rPr>
                <w:sz w:val="26"/>
                <w:szCs w:val="26"/>
              </w:rPr>
              <w:t xml:space="preserve"> Company</w:t>
            </w:r>
            <w:r w:rsidR="00E16C1D">
              <w:rPr>
                <w:sz w:val="26"/>
                <w:szCs w:val="26"/>
              </w:rPr>
              <w:t xml:space="preserve">, </w:t>
            </w:r>
            <w:r>
              <w:rPr>
                <w:sz w:val="26"/>
                <w:szCs w:val="26"/>
              </w:rPr>
              <w:t>LLC</w:t>
            </w:r>
          </w:p>
        </w:tc>
        <w:tc>
          <w:tcPr>
            <w:tcW w:w="4788" w:type="dxa"/>
          </w:tcPr>
          <w:p w:rsidR="00823468" w:rsidRDefault="00716F35" w:rsidP="008648BB">
            <w:pPr>
              <w:jc w:val="right"/>
              <w:rPr>
                <w:sz w:val="26"/>
                <w:szCs w:val="26"/>
              </w:rPr>
            </w:pPr>
            <w:r>
              <w:rPr>
                <w:sz w:val="26"/>
                <w:szCs w:val="26"/>
              </w:rPr>
              <w:t xml:space="preserve"> </w:t>
            </w:r>
            <w:r w:rsidR="00CE7680">
              <w:rPr>
                <w:sz w:val="26"/>
                <w:szCs w:val="26"/>
              </w:rPr>
              <w:t>M</w:t>
            </w:r>
            <w:r w:rsidR="00B01CF0">
              <w:rPr>
                <w:sz w:val="26"/>
                <w:szCs w:val="26"/>
              </w:rPr>
              <w:t>-201</w:t>
            </w:r>
            <w:r w:rsidR="00E16C1D">
              <w:rPr>
                <w:sz w:val="26"/>
                <w:szCs w:val="26"/>
              </w:rPr>
              <w:t>1</w:t>
            </w:r>
            <w:r w:rsidR="00B01CF0">
              <w:rPr>
                <w:sz w:val="26"/>
                <w:szCs w:val="26"/>
              </w:rPr>
              <w:t>-</w:t>
            </w:r>
            <w:r w:rsidR="00E16C1D">
              <w:rPr>
                <w:sz w:val="26"/>
                <w:szCs w:val="26"/>
              </w:rPr>
              <w:t>21</w:t>
            </w:r>
            <w:r>
              <w:rPr>
                <w:sz w:val="26"/>
                <w:szCs w:val="26"/>
              </w:rPr>
              <w:t>85982</w:t>
            </w:r>
          </w:p>
          <w:p w:rsidR="00823468" w:rsidRPr="00823468" w:rsidRDefault="00823468" w:rsidP="008648BB">
            <w:pPr>
              <w:jc w:val="right"/>
              <w:rPr>
                <w:sz w:val="26"/>
                <w:szCs w:val="26"/>
              </w:rPr>
            </w:pPr>
          </w:p>
        </w:tc>
      </w:tr>
    </w:tbl>
    <w:p w:rsidR="009304FE" w:rsidRDefault="009304FE" w:rsidP="008648BB"/>
    <w:p w:rsidR="00702E85" w:rsidRDefault="00702E85" w:rsidP="008648BB"/>
    <w:p w:rsidR="009304FE" w:rsidRPr="00624B80" w:rsidRDefault="009304FE" w:rsidP="008648BB">
      <w:pPr>
        <w:tabs>
          <w:tab w:val="center" w:pos="4680"/>
        </w:tabs>
        <w:suppressAutoHyphens/>
        <w:jc w:val="center"/>
        <w:rPr>
          <w:b/>
          <w:sz w:val="26"/>
        </w:rPr>
      </w:pPr>
      <w:r w:rsidRPr="00624B80">
        <w:rPr>
          <w:b/>
          <w:sz w:val="26"/>
        </w:rPr>
        <w:t>OPINION AND ORDER</w:t>
      </w:r>
    </w:p>
    <w:p w:rsidR="00CA6BAF" w:rsidRPr="008D0116" w:rsidRDefault="00CA6BAF" w:rsidP="008648BB">
      <w:pPr>
        <w:tabs>
          <w:tab w:val="left" w:pos="-720"/>
        </w:tabs>
        <w:suppressAutoHyphens/>
        <w:spacing w:line="360" w:lineRule="auto"/>
        <w:rPr>
          <w:sz w:val="26"/>
        </w:rPr>
      </w:pPr>
    </w:p>
    <w:p w:rsidR="009304FE" w:rsidRPr="00624B80" w:rsidRDefault="009304FE" w:rsidP="008648BB">
      <w:pPr>
        <w:tabs>
          <w:tab w:val="left" w:pos="-720"/>
        </w:tabs>
        <w:suppressAutoHyphens/>
        <w:spacing w:line="360" w:lineRule="auto"/>
        <w:rPr>
          <w:sz w:val="26"/>
        </w:rPr>
      </w:pPr>
      <w:r w:rsidRPr="00624B80">
        <w:rPr>
          <w:b/>
          <w:sz w:val="26"/>
        </w:rPr>
        <w:t>BY THE COMMISSION:</w:t>
      </w:r>
    </w:p>
    <w:p w:rsidR="009304FE" w:rsidRDefault="009304FE" w:rsidP="008648BB">
      <w:pPr>
        <w:rPr>
          <w:sz w:val="26"/>
          <w:szCs w:val="26"/>
        </w:rPr>
      </w:pPr>
    </w:p>
    <w:p w:rsidR="00631768" w:rsidRDefault="00E35043" w:rsidP="008648BB">
      <w:pPr>
        <w:autoSpaceDE w:val="0"/>
        <w:autoSpaceDN w:val="0"/>
        <w:adjustRightInd w:val="0"/>
        <w:spacing w:line="360" w:lineRule="auto"/>
        <w:ind w:firstLine="1440"/>
        <w:rPr>
          <w:sz w:val="26"/>
          <w:szCs w:val="26"/>
        </w:rPr>
      </w:pPr>
      <w:r w:rsidRPr="00CA511D">
        <w:rPr>
          <w:sz w:val="26"/>
          <w:szCs w:val="26"/>
        </w:rPr>
        <w:t xml:space="preserve">Before the </w:t>
      </w:r>
      <w:r>
        <w:rPr>
          <w:sz w:val="26"/>
          <w:szCs w:val="26"/>
        </w:rPr>
        <w:t>Pennsylvania Public Utility Commission (</w:t>
      </w:r>
      <w:r w:rsidRPr="00CA511D">
        <w:rPr>
          <w:sz w:val="26"/>
          <w:szCs w:val="26"/>
        </w:rPr>
        <w:t>Commission</w:t>
      </w:r>
      <w:r>
        <w:rPr>
          <w:sz w:val="26"/>
          <w:szCs w:val="26"/>
        </w:rPr>
        <w:t>)</w:t>
      </w:r>
      <w:r w:rsidRPr="00CA511D">
        <w:rPr>
          <w:sz w:val="26"/>
          <w:szCs w:val="26"/>
        </w:rPr>
        <w:t xml:space="preserve"> for consideration and disposition </w:t>
      </w:r>
      <w:r>
        <w:rPr>
          <w:sz w:val="26"/>
          <w:szCs w:val="26"/>
        </w:rPr>
        <w:t xml:space="preserve">is a proposed Settlement Agreement (Settlement) filed on </w:t>
      </w:r>
      <w:r w:rsidR="002B7031">
        <w:rPr>
          <w:sz w:val="26"/>
          <w:szCs w:val="26"/>
        </w:rPr>
        <w:t>December</w:t>
      </w:r>
      <w:r>
        <w:rPr>
          <w:sz w:val="26"/>
          <w:szCs w:val="26"/>
        </w:rPr>
        <w:t xml:space="preserve"> 2, 2011, by the Commission’s </w:t>
      </w:r>
      <w:r w:rsidR="002B7031">
        <w:rPr>
          <w:sz w:val="26"/>
          <w:szCs w:val="26"/>
        </w:rPr>
        <w:t xml:space="preserve">Law Bureau </w:t>
      </w:r>
      <w:proofErr w:type="spellStart"/>
      <w:r w:rsidR="002B7031">
        <w:rPr>
          <w:sz w:val="26"/>
          <w:szCs w:val="26"/>
        </w:rPr>
        <w:t>Prose</w:t>
      </w:r>
      <w:r>
        <w:rPr>
          <w:sz w:val="26"/>
          <w:szCs w:val="26"/>
        </w:rPr>
        <w:t>cutory</w:t>
      </w:r>
      <w:proofErr w:type="spellEnd"/>
      <w:r>
        <w:rPr>
          <w:sz w:val="26"/>
          <w:szCs w:val="26"/>
        </w:rPr>
        <w:t xml:space="preserve"> Staff (</w:t>
      </w:r>
      <w:proofErr w:type="spellStart"/>
      <w:r>
        <w:rPr>
          <w:sz w:val="26"/>
          <w:szCs w:val="26"/>
        </w:rPr>
        <w:t>Prosecutory</w:t>
      </w:r>
      <w:proofErr w:type="spellEnd"/>
      <w:r>
        <w:rPr>
          <w:sz w:val="26"/>
          <w:szCs w:val="26"/>
        </w:rPr>
        <w:t xml:space="preserve"> Staff)</w:t>
      </w:r>
      <w:r w:rsidR="004C63A0">
        <w:rPr>
          <w:rStyle w:val="FootnoteReference"/>
        </w:rPr>
        <w:footnoteReference w:id="1"/>
      </w:r>
      <w:r>
        <w:rPr>
          <w:sz w:val="26"/>
          <w:szCs w:val="26"/>
        </w:rPr>
        <w:t xml:space="preserve"> and </w:t>
      </w:r>
      <w:r w:rsidR="002B7031">
        <w:rPr>
          <w:sz w:val="26"/>
          <w:szCs w:val="26"/>
        </w:rPr>
        <w:t>Equitable</w:t>
      </w:r>
      <w:r w:rsidR="00520271">
        <w:rPr>
          <w:sz w:val="26"/>
          <w:szCs w:val="26"/>
        </w:rPr>
        <w:t xml:space="preserve"> Gas</w:t>
      </w:r>
      <w:r w:rsidR="002B7031">
        <w:rPr>
          <w:sz w:val="26"/>
          <w:szCs w:val="26"/>
        </w:rPr>
        <w:t xml:space="preserve"> Company, LLC</w:t>
      </w:r>
      <w:r w:rsidR="00520271">
        <w:rPr>
          <w:sz w:val="26"/>
          <w:szCs w:val="26"/>
        </w:rPr>
        <w:t xml:space="preserve"> </w:t>
      </w:r>
      <w:r>
        <w:rPr>
          <w:sz w:val="26"/>
          <w:szCs w:val="26"/>
        </w:rPr>
        <w:t>(</w:t>
      </w:r>
      <w:r w:rsidR="002B7031">
        <w:rPr>
          <w:sz w:val="26"/>
          <w:szCs w:val="26"/>
        </w:rPr>
        <w:t>Equitable</w:t>
      </w:r>
      <w:r>
        <w:rPr>
          <w:sz w:val="26"/>
          <w:szCs w:val="26"/>
        </w:rPr>
        <w:t>) (collectively, the Parties)</w:t>
      </w:r>
      <w:r w:rsidR="00710EB6">
        <w:rPr>
          <w:sz w:val="26"/>
          <w:szCs w:val="26"/>
        </w:rPr>
        <w:t>.  The Settlement was proposed to resolve</w:t>
      </w:r>
      <w:r w:rsidR="00F14CEF">
        <w:rPr>
          <w:sz w:val="26"/>
          <w:szCs w:val="26"/>
        </w:rPr>
        <w:t xml:space="preserve"> an informal investigation conducted by the </w:t>
      </w:r>
      <w:proofErr w:type="spellStart"/>
      <w:r w:rsidR="00F14CEF">
        <w:rPr>
          <w:sz w:val="26"/>
          <w:szCs w:val="26"/>
        </w:rPr>
        <w:t>Prosecutory</w:t>
      </w:r>
      <w:proofErr w:type="spellEnd"/>
      <w:r w:rsidR="00F14CEF">
        <w:rPr>
          <w:sz w:val="26"/>
          <w:szCs w:val="26"/>
        </w:rPr>
        <w:t xml:space="preserve"> Staff</w:t>
      </w:r>
      <w:r w:rsidR="00520271">
        <w:rPr>
          <w:sz w:val="26"/>
          <w:szCs w:val="26"/>
        </w:rPr>
        <w:t>.</w:t>
      </w:r>
      <w:r w:rsidR="00631768">
        <w:rPr>
          <w:sz w:val="26"/>
          <w:szCs w:val="26"/>
        </w:rPr>
        <w:t xml:space="preserve">  The Parties submit that the proposed Settlement is in the public interest and is consistent with the Commission’s Policy Statement at 52 Pa. Code </w:t>
      </w:r>
      <w:r w:rsidR="00631768">
        <w:rPr>
          <w:sz w:val="26"/>
          <w:szCs w:val="26"/>
        </w:rPr>
        <w:lastRenderedPageBreak/>
        <w:t>§</w:t>
      </w:r>
      <w:r w:rsidR="002B2B94">
        <w:rPr>
          <w:sz w:val="26"/>
          <w:szCs w:val="26"/>
        </w:rPr>
        <w:t> </w:t>
      </w:r>
      <w:r w:rsidR="00631768">
        <w:rPr>
          <w:sz w:val="26"/>
          <w:szCs w:val="26"/>
        </w:rPr>
        <w:t xml:space="preserve">69.1201, </w:t>
      </w:r>
      <w:r w:rsidR="00631768" w:rsidRPr="009D1E77">
        <w:rPr>
          <w:i/>
          <w:sz w:val="26"/>
          <w:szCs w:val="26"/>
        </w:rPr>
        <w:t>Factors and standards for evaluating litigated and settled proceedings involving violations of the Public Utility Code and Commission regulations—statement of policy</w:t>
      </w:r>
      <w:r w:rsidR="00631768" w:rsidRPr="0024047F">
        <w:rPr>
          <w:sz w:val="26"/>
          <w:szCs w:val="26"/>
        </w:rPr>
        <w:t xml:space="preserve"> (Policy Statement)</w:t>
      </w:r>
      <w:r w:rsidR="00631768">
        <w:rPr>
          <w:sz w:val="26"/>
          <w:szCs w:val="26"/>
        </w:rPr>
        <w:t xml:space="preserve">.  Joint Statement in Support of Settlement </w:t>
      </w:r>
      <w:r w:rsidR="00396D7A">
        <w:rPr>
          <w:sz w:val="26"/>
          <w:szCs w:val="26"/>
        </w:rPr>
        <w:t>(</w:t>
      </w:r>
      <w:r w:rsidR="00142562">
        <w:rPr>
          <w:sz w:val="26"/>
          <w:szCs w:val="26"/>
        </w:rPr>
        <w:t xml:space="preserve">Parties’ </w:t>
      </w:r>
      <w:r w:rsidR="00396D7A">
        <w:rPr>
          <w:sz w:val="26"/>
          <w:szCs w:val="26"/>
        </w:rPr>
        <w:t xml:space="preserve">Joint Statement) </w:t>
      </w:r>
      <w:r w:rsidR="00631768">
        <w:rPr>
          <w:sz w:val="26"/>
          <w:szCs w:val="26"/>
        </w:rPr>
        <w:t xml:space="preserve">at 4-6.  </w:t>
      </w:r>
    </w:p>
    <w:p w:rsidR="00631768" w:rsidRDefault="00631768" w:rsidP="008648BB">
      <w:pPr>
        <w:autoSpaceDE w:val="0"/>
        <w:autoSpaceDN w:val="0"/>
        <w:adjustRightInd w:val="0"/>
        <w:spacing w:line="360" w:lineRule="auto"/>
        <w:rPr>
          <w:sz w:val="26"/>
          <w:szCs w:val="26"/>
        </w:rPr>
      </w:pPr>
    </w:p>
    <w:p w:rsidR="00631768" w:rsidRDefault="00631768" w:rsidP="008648BB">
      <w:pPr>
        <w:autoSpaceDE w:val="0"/>
        <w:autoSpaceDN w:val="0"/>
        <w:adjustRightInd w:val="0"/>
        <w:spacing w:line="360" w:lineRule="auto"/>
        <w:ind w:firstLine="1440"/>
        <w:rPr>
          <w:sz w:val="26"/>
          <w:szCs w:val="26"/>
        </w:rPr>
      </w:pPr>
      <w:r>
        <w:rPr>
          <w:sz w:val="26"/>
          <w:szCs w:val="26"/>
        </w:rPr>
        <w:t>The proposed Settlement is conditioned on the Commission’s approval without modification, addition, or deletion of any of its terms or conditions.  If the Commission does not approve the Settlement or any of the terms or conditions set forth therein without modification, addition, or deletion, then either Party may elect to withdraw from the Settlement.  Settlement at 13</w:t>
      </w:r>
      <w:r w:rsidR="00396D7A">
        <w:rPr>
          <w:sz w:val="26"/>
          <w:szCs w:val="26"/>
        </w:rPr>
        <w:t>.</w:t>
      </w:r>
      <w:r>
        <w:rPr>
          <w:sz w:val="26"/>
          <w:szCs w:val="26"/>
        </w:rPr>
        <w:t xml:space="preserve"> </w:t>
      </w:r>
    </w:p>
    <w:p w:rsidR="00E35043" w:rsidRDefault="00E35043" w:rsidP="008648BB">
      <w:pPr>
        <w:tabs>
          <w:tab w:val="left" w:pos="-720"/>
        </w:tabs>
        <w:suppressAutoHyphens/>
        <w:spacing w:line="360" w:lineRule="auto"/>
        <w:rPr>
          <w:sz w:val="26"/>
          <w:szCs w:val="26"/>
        </w:rPr>
      </w:pPr>
    </w:p>
    <w:p w:rsidR="00396D7A" w:rsidRDefault="00396D7A" w:rsidP="007B0B05">
      <w:pPr>
        <w:tabs>
          <w:tab w:val="left" w:pos="-1440"/>
          <w:tab w:val="left" w:pos="-720"/>
        </w:tabs>
        <w:spacing w:line="360" w:lineRule="auto"/>
        <w:jc w:val="center"/>
        <w:rPr>
          <w:b/>
          <w:sz w:val="26"/>
          <w:szCs w:val="26"/>
        </w:rPr>
      </w:pPr>
      <w:r>
        <w:rPr>
          <w:b/>
          <w:sz w:val="26"/>
          <w:szCs w:val="26"/>
        </w:rPr>
        <w:t>Background</w:t>
      </w:r>
    </w:p>
    <w:p w:rsidR="007B0B05" w:rsidRDefault="007B0B05" w:rsidP="000466D9">
      <w:pPr>
        <w:autoSpaceDE w:val="0"/>
        <w:autoSpaceDN w:val="0"/>
        <w:adjustRightInd w:val="0"/>
        <w:ind w:firstLine="1440"/>
        <w:rPr>
          <w:sz w:val="26"/>
          <w:szCs w:val="26"/>
        </w:rPr>
      </w:pPr>
    </w:p>
    <w:p w:rsidR="009F32D0" w:rsidRDefault="00B9373A" w:rsidP="008648BB">
      <w:pPr>
        <w:autoSpaceDE w:val="0"/>
        <w:autoSpaceDN w:val="0"/>
        <w:adjustRightInd w:val="0"/>
        <w:spacing w:line="360" w:lineRule="auto"/>
        <w:ind w:firstLine="1440"/>
        <w:rPr>
          <w:sz w:val="26"/>
          <w:szCs w:val="26"/>
        </w:rPr>
      </w:pPr>
      <w:r>
        <w:rPr>
          <w:sz w:val="26"/>
          <w:szCs w:val="26"/>
        </w:rPr>
        <w:t xml:space="preserve">Equitable is a Pennsylvania limited liability </w:t>
      </w:r>
      <w:r w:rsidR="0086703C">
        <w:rPr>
          <w:sz w:val="26"/>
          <w:szCs w:val="26"/>
        </w:rPr>
        <w:t xml:space="preserve">company </w:t>
      </w:r>
      <w:r w:rsidR="000D7E0E">
        <w:rPr>
          <w:sz w:val="26"/>
          <w:szCs w:val="26"/>
        </w:rPr>
        <w:t>owned by EQT Corporation, formerly Equitable Resources, Inc. (ERI).</w:t>
      </w:r>
      <w:r w:rsidR="00301BF9">
        <w:rPr>
          <w:rStyle w:val="FootnoteReference"/>
        </w:rPr>
        <w:footnoteReference w:id="2"/>
      </w:r>
      <w:r w:rsidR="00301BF9">
        <w:rPr>
          <w:sz w:val="26"/>
          <w:szCs w:val="26"/>
        </w:rPr>
        <w:t xml:space="preserve"> </w:t>
      </w:r>
      <w:r w:rsidR="000D7E0E">
        <w:rPr>
          <w:sz w:val="26"/>
          <w:szCs w:val="26"/>
        </w:rPr>
        <w:t xml:space="preserve"> Equitable </w:t>
      </w:r>
      <w:r>
        <w:rPr>
          <w:sz w:val="26"/>
          <w:szCs w:val="26"/>
        </w:rPr>
        <w:t xml:space="preserve">is a regulated natural gas distribution company providing service to residential, commercial and industrial customers in </w:t>
      </w:r>
      <w:r w:rsidR="00125702">
        <w:rPr>
          <w:sz w:val="26"/>
          <w:szCs w:val="26"/>
        </w:rPr>
        <w:t>w</w:t>
      </w:r>
      <w:r>
        <w:rPr>
          <w:sz w:val="26"/>
          <w:szCs w:val="26"/>
        </w:rPr>
        <w:t>estern Pennsylvania</w:t>
      </w:r>
      <w:r w:rsidR="0086703C">
        <w:rPr>
          <w:sz w:val="26"/>
          <w:szCs w:val="26"/>
        </w:rPr>
        <w:t>.</w:t>
      </w:r>
      <w:r w:rsidR="00301BF9">
        <w:rPr>
          <w:sz w:val="26"/>
          <w:szCs w:val="26"/>
        </w:rPr>
        <w:t xml:space="preserve"> </w:t>
      </w:r>
      <w:r w:rsidR="0086703C">
        <w:rPr>
          <w:sz w:val="26"/>
          <w:szCs w:val="26"/>
        </w:rPr>
        <w:t xml:space="preserve"> </w:t>
      </w:r>
      <w:r w:rsidR="00AE0C4E">
        <w:rPr>
          <w:sz w:val="26"/>
          <w:szCs w:val="26"/>
        </w:rPr>
        <w:t>On</w:t>
      </w:r>
      <w:r w:rsidR="000D7E0E">
        <w:rPr>
          <w:sz w:val="26"/>
          <w:szCs w:val="26"/>
        </w:rPr>
        <w:t xml:space="preserve"> or about October 2001, ERI, through a subsidiary, caused </w:t>
      </w:r>
      <w:r>
        <w:rPr>
          <w:kern w:val="1"/>
          <w:sz w:val="26"/>
          <w:szCs w:val="26"/>
        </w:rPr>
        <w:t>EQT IP Ventures</w:t>
      </w:r>
      <w:r w:rsidR="00301BF9">
        <w:rPr>
          <w:kern w:val="1"/>
          <w:sz w:val="26"/>
          <w:szCs w:val="26"/>
        </w:rPr>
        <w:t>, LLC. (EQT IP Ventures)</w:t>
      </w:r>
      <w:r>
        <w:rPr>
          <w:kern w:val="1"/>
          <w:sz w:val="26"/>
          <w:szCs w:val="26"/>
        </w:rPr>
        <w:t xml:space="preserve"> </w:t>
      </w:r>
      <w:r w:rsidR="000D7E0E">
        <w:rPr>
          <w:kern w:val="1"/>
          <w:sz w:val="26"/>
          <w:szCs w:val="26"/>
        </w:rPr>
        <w:t xml:space="preserve">to be formed as a limited liability company for the business purpose of owning, managing, protecting, and valuing the intellectual property of all the operating business of ERI.  </w:t>
      </w:r>
      <w:r>
        <w:rPr>
          <w:sz w:val="26"/>
          <w:szCs w:val="26"/>
        </w:rPr>
        <w:t xml:space="preserve">Subsequently, ERI and its operating subsidiaries transferred certain intangible/intellectual property, including trade names and </w:t>
      </w:r>
      <w:r w:rsidR="0086703C">
        <w:rPr>
          <w:sz w:val="26"/>
          <w:szCs w:val="26"/>
        </w:rPr>
        <w:t>trademarks</w:t>
      </w:r>
      <w:r w:rsidR="00301BF9">
        <w:rPr>
          <w:sz w:val="26"/>
          <w:szCs w:val="26"/>
        </w:rPr>
        <w:t>,</w:t>
      </w:r>
      <w:r>
        <w:rPr>
          <w:sz w:val="26"/>
          <w:szCs w:val="26"/>
        </w:rPr>
        <w:t xml:space="preserve"> to EQT IP Ventures</w:t>
      </w:r>
      <w:r w:rsidR="00301BF9">
        <w:rPr>
          <w:sz w:val="26"/>
          <w:szCs w:val="26"/>
        </w:rPr>
        <w:t xml:space="preserve"> as</w:t>
      </w:r>
      <w:r>
        <w:rPr>
          <w:sz w:val="26"/>
          <w:szCs w:val="26"/>
        </w:rPr>
        <w:t xml:space="preserve"> a tax</w:t>
      </w:r>
      <w:r w:rsidR="00301BF9">
        <w:rPr>
          <w:sz w:val="26"/>
          <w:szCs w:val="26"/>
        </w:rPr>
        <w:t>-</w:t>
      </w:r>
      <w:r>
        <w:rPr>
          <w:sz w:val="26"/>
          <w:szCs w:val="26"/>
        </w:rPr>
        <w:t xml:space="preserve">free </w:t>
      </w:r>
      <w:r w:rsidR="00301BF9">
        <w:rPr>
          <w:sz w:val="26"/>
          <w:szCs w:val="26"/>
        </w:rPr>
        <w:t>capital contribution.</w:t>
      </w:r>
      <w:r>
        <w:rPr>
          <w:sz w:val="26"/>
          <w:szCs w:val="26"/>
        </w:rPr>
        <w:t xml:space="preserve">  </w:t>
      </w:r>
      <w:r w:rsidR="00301BF9">
        <w:rPr>
          <w:sz w:val="26"/>
          <w:szCs w:val="26"/>
        </w:rPr>
        <w:t xml:space="preserve">There was no contribution paid by EQT </w:t>
      </w:r>
      <w:r w:rsidR="007B0B05">
        <w:rPr>
          <w:sz w:val="26"/>
          <w:szCs w:val="26"/>
        </w:rPr>
        <w:t>IP V</w:t>
      </w:r>
      <w:r w:rsidR="00301BF9">
        <w:rPr>
          <w:sz w:val="26"/>
          <w:szCs w:val="26"/>
        </w:rPr>
        <w:t xml:space="preserve">entures for the asset transfer.  Settlement at </w:t>
      </w:r>
      <w:r w:rsidR="0079560C">
        <w:rPr>
          <w:sz w:val="26"/>
          <w:szCs w:val="26"/>
        </w:rPr>
        <w:t xml:space="preserve">2 and </w:t>
      </w:r>
      <w:r w:rsidR="002B2B94">
        <w:rPr>
          <w:sz w:val="26"/>
          <w:szCs w:val="26"/>
        </w:rPr>
        <w:t>5.</w:t>
      </w:r>
    </w:p>
    <w:p w:rsidR="009F32D0" w:rsidRDefault="009F32D0" w:rsidP="008648BB">
      <w:pPr>
        <w:autoSpaceDE w:val="0"/>
        <w:autoSpaceDN w:val="0"/>
        <w:adjustRightInd w:val="0"/>
        <w:spacing w:line="360" w:lineRule="auto"/>
        <w:ind w:firstLine="1440"/>
        <w:rPr>
          <w:sz w:val="26"/>
          <w:szCs w:val="26"/>
        </w:rPr>
      </w:pPr>
    </w:p>
    <w:p w:rsidR="00396D7A" w:rsidRDefault="0079560C" w:rsidP="008648BB">
      <w:pPr>
        <w:autoSpaceDE w:val="0"/>
        <w:autoSpaceDN w:val="0"/>
        <w:adjustRightInd w:val="0"/>
        <w:spacing w:line="360" w:lineRule="auto"/>
        <w:ind w:firstLine="1440"/>
        <w:rPr>
          <w:b/>
          <w:sz w:val="26"/>
          <w:szCs w:val="26"/>
        </w:rPr>
      </w:pPr>
      <w:r>
        <w:rPr>
          <w:sz w:val="26"/>
          <w:szCs w:val="26"/>
        </w:rPr>
        <w:lastRenderedPageBreak/>
        <w:t>In exchange for the services provided</w:t>
      </w:r>
      <w:r w:rsidR="008B1EB1">
        <w:rPr>
          <w:sz w:val="26"/>
          <w:szCs w:val="26"/>
        </w:rPr>
        <w:t xml:space="preserve"> by</w:t>
      </w:r>
      <w:r>
        <w:rPr>
          <w:sz w:val="26"/>
          <w:szCs w:val="26"/>
        </w:rPr>
        <w:t xml:space="preserve"> EQT IP Ventures in connection with the right to use of those assets, ERI and its subsidiaries made royalty payments to EQT IP Ventures.  Settlement at 3.  The </w:t>
      </w:r>
      <w:r w:rsidR="00710EB6">
        <w:rPr>
          <w:sz w:val="26"/>
          <w:szCs w:val="26"/>
        </w:rPr>
        <w:t xml:space="preserve">Settlement states that the </w:t>
      </w:r>
      <w:r>
        <w:rPr>
          <w:sz w:val="26"/>
          <w:szCs w:val="26"/>
        </w:rPr>
        <w:t xml:space="preserve">initial royalty payments were based on a third-party valuation </w:t>
      </w:r>
      <w:r w:rsidR="009F32D0">
        <w:rPr>
          <w:sz w:val="26"/>
          <w:szCs w:val="26"/>
        </w:rPr>
        <w:t>conducted pursuant to Section 482</w:t>
      </w:r>
      <w:r w:rsidR="000E5CAC">
        <w:rPr>
          <w:sz w:val="26"/>
          <w:szCs w:val="26"/>
        </w:rPr>
        <w:t xml:space="preserve"> </w:t>
      </w:r>
      <w:r w:rsidR="009F32D0">
        <w:rPr>
          <w:sz w:val="26"/>
          <w:szCs w:val="26"/>
        </w:rPr>
        <w:t>of the Internal Revenue Code and were calculated at 7.5</w:t>
      </w:r>
      <w:r w:rsidR="00AE0C4E">
        <w:rPr>
          <w:sz w:val="26"/>
          <w:szCs w:val="26"/>
        </w:rPr>
        <w:t xml:space="preserve"> percent o</w:t>
      </w:r>
      <w:r w:rsidR="009F32D0">
        <w:rPr>
          <w:sz w:val="26"/>
          <w:szCs w:val="26"/>
        </w:rPr>
        <w:t>f operating revenues for residential customers and one percent of operating revenues for commercial and industrial customers.  Since “mid-2007,” Equitable has paid EQT IP Ventures a royalty rate of 6.5</w:t>
      </w:r>
      <w:r w:rsidR="002B2B94">
        <w:rPr>
          <w:sz w:val="26"/>
          <w:szCs w:val="26"/>
        </w:rPr>
        <w:t> </w:t>
      </w:r>
      <w:r w:rsidR="00AE0C4E">
        <w:rPr>
          <w:sz w:val="26"/>
          <w:szCs w:val="26"/>
        </w:rPr>
        <w:t xml:space="preserve">percent </w:t>
      </w:r>
      <w:r w:rsidR="009F32D0">
        <w:rPr>
          <w:sz w:val="26"/>
          <w:szCs w:val="26"/>
        </w:rPr>
        <w:t xml:space="preserve">for all revenue based on another third-party evaluation.  Equitable notes that none of the royalty payments have been claimed as an expense for ratemaking purposes.  Settlement at 5-6.  </w:t>
      </w:r>
    </w:p>
    <w:p w:rsidR="00396D7A" w:rsidRDefault="00396D7A" w:rsidP="007B0B05">
      <w:pPr>
        <w:tabs>
          <w:tab w:val="left" w:pos="-1440"/>
          <w:tab w:val="left" w:pos="-720"/>
        </w:tabs>
        <w:spacing w:line="360" w:lineRule="auto"/>
        <w:jc w:val="center"/>
        <w:rPr>
          <w:b/>
          <w:sz w:val="26"/>
          <w:szCs w:val="26"/>
        </w:rPr>
      </w:pPr>
    </w:p>
    <w:p w:rsidR="008D0116" w:rsidRDefault="008D0116" w:rsidP="007B0B05">
      <w:pPr>
        <w:tabs>
          <w:tab w:val="left" w:pos="-1440"/>
          <w:tab w:val="left" w:pos="-720"/>
        </w:tabs>
        <w:spacing w:line="360" w:lineRule="auto"/>
        <w:jc w:val="center"/>
        <w:rPr>
          <w:b/>
          <w:sz w:val="26"/>
          <w:szCs w:val="26"/>
        </w:rPr>
      </w:pPr>
      <w:r w:rsidRPr="008D0116">
        <w:rPr>
          <w:b/>
          <w:sz w:val="26"/>
          <w:szCs w:val="26"/>
        </w:rPr>
        <w:t>History</w:t>
      </w:r>
      <w:r w:rsidR="003275DE">
        <w:rPr>
          <w:b/>
          <w:sz w:val="26"/>
          <w:szCs w:val="26"/>
        </w:rPr>
        <w:t xml:space="preserve"> of the Case </w:t>
      </w:r>
    </w:p>
    <w:p w:rsidR="007B0B05" w:rsidRPr="008D0116" w:rsidRDefault="007B0B05" w:rsidP="000466D9">
      <w:pPr>
        <w:tabs>
          <w:tab w:val="left" w:pos="-1440"/>
          <w:tab w:val="left" w:pos="-720"/>
        </w:tabs>
        <w:jc w:val="center"/>
        <w:rPr>
          <w:b/>
          <w:sz w:val="26"/>
          <w:szCs w:val="26"/>
        </w:rPr>
      </w:pPr>
    </w:p>
    <w:p w:rsidR="001108DC" w:rsidRDefault="003B0BD0" w:rsidP="008648BB">
      <w:pPr>
        <w:autoSpaceDE w:val="0"/>
        <w:autoSpaceDN w:val="0"/>
        <w:adjustRightInd w:val="0"/>
        <w:spacing w:line="360" w:lineRule="auto"/>
        <w:ind w:firstLine="1440"/>
        <w:rPr>
          <w:sz w:val="26"/>
          <w:szCs w:val="26"/>
        </w:rPr>
      </w:pPr>
      <w:r>
        <w:rPr>
          <w:kern w:val="1"/>
          <w:sz w:val="26"/>
          <w:szCs w:val="26"/>
        </w:rPr>
        <w:t xml:space="preserve">By letter dated August 6, 2010, the </w:t>
      </w:r>
      <w:proofErr w:type="spellStart"/>
      <w:r>
        <w:rPr>
          <w:kern w:val="1"/>
          <w:sz w:val="26"/>
          <w:szCs w:val="26"/>
        </w:rPr>
        <w:t>Prosecutory</w:t>
      </w:r>
      <w:proofErr w:type="spellEnd"/>
      <w:r>
        <w:rPr>
          <w:kern w:val="1"/>
          <w:sz w:val="26"/>
          <w:szCs w:val="26"/>
        </w:rPr>
        <w:t xml:space="preserve"> Staff informed Equitable that it was initiating an informal investigation regarding the transfer of intellectual property to EQT IP Ventures and affiliated interest transactions with EQT IP Ventures.  </w:t>
      </w:r>
      <w:r w:rsidR="002C6F9C">
        <w:rPr>
          <w:kern w:val="1"/>
          <w:sz w:val="26"/>
          <w:szCs w:val="26"/>
        </w:rPr>
        <w:t>T</w:t>
      </w:r>
      <w:r w:rsidR="001108DC">
        <w:rPr>
          <w:sz w:val="26"/>
          <w:szCs w:val="26"/>
        </w:rPr>
        <w:t>he informal</w:t>
      </w:r>
      <w:r w:rsidR="00A8726B">
        <w:rPr>
          <w:sz w:val="26"/>
          <w:szCs w:val="26"/>
        </w:rPr>
        <w:t xml:space="preserve"> </w:t>
      </w:r>
      <w:r w:rsidR="001108DC">
        <w:rPr>
          <w:sz w:val="26"/>
          <w:szCs w:val="26"/>
        </w:rPr>
        <w:t xml:space="preserve">investigation </w:t>
      </w:r>
      <w:r w:rsidR="005150E0">
        <w:rPr>
          <w:sz w:val="26"/>
          <w:szCs w:val="26"/>
        </w:rPr>
        <w:t>was</w:t>
      </w:r>
      <w:r w:rsidR="001108DC">
        <w:rPr>
          <w:sz w:val="26"/>
          <w:szCs w:val="26"/>
        </w:rPr>
        <w:t xml:space="preserve"> </w:t>
      </w:r>
      <w:r w:rsidR="00710EB6">
        <w:rPr>
          <w:sz w:val="26"/>
          <w:szCs w:val="26"/>
        </w:rPr>
        <w:t xml:space="preserve">initiated as a result of </w:t>
      </w:r>
      <w:r w:rsidR="001108DC">
        <w:rPr>
          <w:sz w:val="26"/>
          <w:szCs w:val="26"/>
        </w:rPr>
        <w:t xml:space="preserve">information obtained </w:t>
      </w:r>
      <w:r w:rsidR="00710EB6">
        <w:rPr>
          <w:sz w:val="26"/>
          <w:szCs w:val="26"/>
        </w:rPr>
        <w:t xml:space="preserve">from a Stratified Management and Operations Audit (SM&amp;O Audit) performed for the </w:t>
      </w:r>
      <w:r w:rsidR="001108DC">
        <w:rPr>
          <w:sz w:val="26"/>
          <w:szCs w:val="26"/>
        </w:rPr>
        <w:t>Commission's Bureau</w:t>
      </w:r>
      <w:r w:rsidR="005150E0">
        <w:rPr>
          <w:sz w:val="26"/>
          <w:szCs w:val="26"/>
        </w:rPr>
        <w:t xml:space="preserve"> </w:t>
      </w:r>
      <w:r w:rsidR="001108DC">
        <w:rPr>
          <w:sz w:val="26"/>
          <w:szCs w:val="26"/>
        </w:rPr>
        <w:t xml:space="preserve">of Audits </w:t>
      </w:r>
      <w:r w:rsidR="00710EB6">
        <w:rPr>
          <w:sz w:val="26"/>
          <w:szCs w:val="26"/>
        </w:rPr>
        <w:t>(Bureau of Audits)</w:t>
      </w:r>
      <w:r w:rsidR="005150E0">
        <w:rPr>
          <w:sz w:val="26"/>
          <w:szCs w:val="26"/>
        </w:rPr>
        <w:t xml:space="preserve">.  The </w:t>
      </w:r>
      <w:r w:rsidR="002C6F9C">
        <w:rPr>
          <w:sz w:val="26"/>
          <w:szCs w:val="26"/>
        </w:rPr>
        <w:t>SM&amp;O A</w:t>
      </w:r>
      <w:r w:rsidR="005150E0">
        <w:rPr>
          <w:sz w:val="26"/>
          <w:szCs w:val="26"/>
        </w:rPr>
        <w:t>udit was conducted by an outside consultant, and it</w:t>
      </w:r>
      <w:r w:rsidR="001108DC">
        <w:rPr>
          <w:sz w:val="26"/>
          <w:szCs w:val="26"/>
        </w:rPr>
        <w:t xml:space="preserve"> cover</w:t>
      </w:r>
      <w:r w:rsidR="005150E0">
        <w:rPr>
          <w:sz w:val="26"/>
          <w:szCs w:val="26"/>
        </w:rPr>
        <w:t>ed</w:t>
      </w:r>
      <w:r w:rsidR="001108DC">
        <w:rPr>
          <w:sz w:val="26"/>
          <w:szCs w:val="26"/>
        </w:rPr>
        <w:t xml:space="preserve"> the time period</w:t>
      </w:r>
      <w:r w:rsidR="005150E0">
        <w:rPr>
          <w:sz w:val="26"/>
          <w:szCs w:val="26"/>
        </w:rPr>
        <w:t xml:space="preserve"> </w:t>
      </w:r>
      <w:r w:rsidR="001108DC">
        <w:rPr>
          <w:sz w:val="26"/>
          <w:szCs w:val="26"/>
        </w:rPr>
        <w:t xml:space="preserve">from October 2001, when EQT IP Ventures was formed, to the </w:t>
      </w:r>
      <w:r w:rsidR="002545A9">
        <w:rPr>
          <w:sz w:val="26"/>
          <w:szCs w:val="26"/>
        </w:rPr>
        <w:t>conclusion of the audit in 2010.</w:t>
      </w:r>
      <w:r w:rsidR="005150E0">
        <w:rPr>
          <w:sz w:val="26"/>
          <w:szCs w:val="26"/>
        </w:rPr>
        <w:t xml:space="preserve">  </w:t>
      </w:r>
      <w:r w:rsidR="002545A9">
        <w:rPr>
          <w:sz w:val="26"/>
          <w:szCs w:val="26"/>
        </w:rPr>
        <w:t>Prior</w:t>
      </w:r>
      <w:r w:rsidR="007B0B05">
        <w:rPr>
          <w:sz w:val="26"/>
          <w:szCs w:val="26"/>
        </w:rPr>
        <w:t xml:space="preserve"> to the </w:t>
      </w:r>
      <w:r w:rsidR="00ED2C7E">
        <w:rPr>
          <w:sz w:val="26"/>
          <w:szCs w:val="26"/>
        </w:rPr>
        <w:t>S</w:t>
      </w:r>
      <w:r w:rsidR="007B0B05">
        <w:rPr>
          <w:sz w:val="26"/>
          <w:szCs w:val="26"/>
        </w:rPr>
        <w:t>M</w:t>
      </w:r>
      <w:r w:rsidR="00ED2C7E">
        <w:rPr>
          <w:sz w:val="26"/>
          <w:szCs w:val="26"/>
        </w:rPr>
        <w:t>&amp;O A</w:t>
      </w:r>
      <w:r w:rsidR="002545A9">
        <w:rPr>
          <w:sz w:val="26"/>
          <w:szCs w:val="26"/>
        </w:rPr>
        <w:t xml:space="preserve">udit, </w:t>
      </w:r>
      <w:r w:rsidR="001108DC">
        <w:rPr>
          <w:sz w:val="26"/>
          <w:szCs w:val="26"/>
        </w:rPr>
        <w:t xml:space="preserve">the </w:t>
      </w:r>
      <w:r w:rsidR="00710EB6">
        <w:rPr>
          <w:sz w:val="26"/>
          <w:szCs w:val="26"/>
        </w:rPr>
        <w:t xml:space="preserve">Bureau of </w:t>
      </w:r>
      <w:r w:rsidR="00464802">
        <w:rPr>
          <w:sz w:val="26"/>
          <w:szCs w:val="26"/>
        </w:rPr>
        <w:t>Audits</w:t>
      </w:r>
      <w:r w:rsidR="005150E0">
        <w:rPr>
          <w:sz w:val="26"/>
          <w:szCs w:val="26"/>
        </w:rPr>
        <w:t xml:space="preserve"> had </w:t>
      </w:r>
      <w:r w:rsidR="002C6F9C">
        <w:rPr>
          <w:sz w:val="26"/>
          <w:szCs w:val="26"/>
        </w:rPr>
        <w:t xml:space="preserve">also </w:t>
      </w:r>
      <w:r w:rsidR="005150E0">
        <w:rPr>
          <w:sz w:val="26"/>
          <w:szCs w:val="26"/>
        </w:rPr>
        <w:t>conducted a</w:t>
      </w:r>
      <w:r w:rsidR="001108DC">
        <w:rPr>
          <w:sz w:val="26"/>
          <w:szCs w:val="26"/>
        </w:rPr>
        <w:t xml:space="preserve"> Management Audit of Equitable that was concluded</w:t>
      </w:r>
      <w:r w:rsidR="005150E0">
        <w:rPr>
          <w:sz w:val="26"/>
          <w:szCs w:val="26"/>
        </w:rPr>
        <w:t xml:space="preserve"> </w:t>
      </w:r>
      <w:r w:rsidR="001108DC">
        <w:rPr>
          <w:sz w:val="26"/>
          <w:szCs w:val="26"/>
        </w:rPr>
        <w:t>in 2003 (2003 Management Audit) and a related Management Efficiency Investigation</w:t>
      </w:r>
      <w:r w:rsidR="005150E0">
        <w:rPr>
          <w:sz w:val="26"/>
          <w:szCs w:val="26"/>
        </w:rPr>
        <w:t xml:space="preserve"> that w</w:t>
      </w:r>
      <w:r w:rsidR="001108DC">
        <w:rPr>
          <w:sz w:val="26"/>
          <w:szCs w:val="26"/>
        </w:rPr>
        <w:t>as concluded in February 2007</w:t>
      </w:r>
      <w:r w:rsidR="005150E0">
        <w:rPr>
          <w:sz w:val="26"/>
          <w:szCs w:val="26"/>
        </w:rPr>
        <w:t>.</w:t>
      </w:r>
      <w:r w:rsidR="001B03FA">
        <w:rPr>
          <w:sz w:val="26"/>
          <w:szCs w:val="26"/>
        </w:rPr>
        <w:t xml:space="preserve">  </w:t>
      </w:r>
      <w:r w:rsidR="005150E0">
        <w:rPr>
          <w:sz w:val="26"/>
          <w:szCs w:val="26"/>
        </w:rPr>
        <w:t>B</w:t>
      </w:r>
      <w:r w:rsidR="001108DC">
        <w:rPr>
          <w:sz w:val="26"/>
          <w:szCs w:val="26"/>
        </w:rPr>
        <w:t xml:space="preserve">oth of </w:t>
      </w:r>
      <w:r w:rsidR="005150E0">
        <w:rPr>
          <w:sz w:val="26"/>
          <w:szCs w:val="26"/>
        </w:rPr>
        <w:t>those audits resulted in r</w:t>
      </w:r>
      <w:r w:rsidR="001108DC">
        <w:rPr>
          <w:sz w:val="26"/>
          <w:szCs w:val="26"/>
        </w:rPr>
        <w:t>ecommend</w:t>
      </w:r>
      <w:r w:rsidR="005150E0">
        <w:rPr>
          <w:sz w:val="26"/>
          <w:szCs w:val="26"/>
        </w:rPr>
        <w:t xml:space="preserve">ations </w:t>
      </w:r>
      <w:r w:rsidR="001108DC">
        <w:rPr>
          <w:sz w:val="26"/>
          <w:szCs w:val="26"/>
        </w:rPr>
        <w:t>that Equitable update its affiliated interest agreements to</w:t>
      </w:r>
      <w:r w:rsidR="005150E0">
        <w:rPr>
          <w:sz w:val="26"/>
          <w:szCs w:val="26"/>
        </w:rPr>
        <w:t xml:space="preserve"> </w:t>
      </w:r>
      <w:r w:rsidR="001108DC">
        <w:rPr>
          <w:sz w:val="26"/>
          <w:szCs w:val="26"/>
        </w:rPr>
        <w:t>reflect all affiliate transactions.</w:t>
      </w:r>
      <w:r w:rsidR="00FB4FC3">
        <w:rPr>
          <w:sz w:val="26"/>
          <w:szCs w:val="26"/>
        </w:rPr>
        <w:t xml:space="preserve">  Equitable did not include </w:t>
      </w:r>
      <w:r w:rsidR="001108DC">
        <w:rPr>
          <w:sz w:val="26"/>
          <w:szCs w:val="26"/>
        </w:rPr>
        <w:t xml:space="preserve">EQT IP Ventures </w:t>
      </w:r>
      <w:r w:rsidR="00FB4FC3">
        <w:rPr>
          <w:sz w:val="26"/>
          <w:szCs w:val="26"/>
        </w:rPr>
        <w:t xml:space="preserve">in </w:t>
      </w:r>
      <w:r w:rsidR="001108DC">
        <w:rPr>
          <w:sz w:val="26"/>
          <w:szCs w:val="26"/>
        </w:rPr>
        <w:t xml:space="preserve">any of </w:t>
      </w:r>
      <w:r w:rsidR="00FB4FC3">
        <w:rPr>
          <w:sz w:val="26"/>
          <w:szCs w:val="26"/>
        </w:rPr>
        <w:t>its</w:t>
      </w:r>
      <w:r w:rsidR="001108DC">
        <w:rPr>
          <w:sz w:val="26"/>
          <w:szCs w:val="26"/>
        </w:rPr>
        <w:t xml:space="preserve"> affiliated interest filings </w:t>
      </w:r>
      <w:r w:rsidR="00FB4FC3">
        <w:rPr>
          <w:sz w:val="26"/>
          <w:szCs w:val="26"/>
        </w:rPr>
        <w:t>i</w:t>
      </w:r>
      <w:r w:rsidR="001108DC">
        <w:rPr>
          <w:sz w:val="26"/>
          <w:szCs w:val="26"/>
        </w:rPr>
        <w:t>n response to the 2003 Management Audit or the related Management</w:t>
      </w:r>
      <w:r w:rsidR="00FB4FC3">
        <w:rPr>
          <w:sz w:val="26"/>
          <w:szCs w:val="26"/>
        </w:rPr>
        <w:t xml:space="preserve"> </w:t>
      </w:r>
      <w:r w:rsidR="001108DC">
        <w:rPr>
          <w:sz w:val="26"/>
          <w:szCs w:val="26"/>
        </w:rPr>
        <w:t xml:space="preserve">Efficiency Investigation. </w:t>
      </w:r>
      <w:r w:rsidR="002B2B94">
        <w:rPr>
          <w:sz w:val="26"/>
          <w:szCs w:val="26"/>
        </w:rPr>
        <w:t xml:space="preserve"> Settlement at 2-3.</w:t>
      </w:r>
    </w:p>
    <w:p w:rsidR="00FB4FC3" w:rsidRDefault="00FB4FC3" w:rsidP="008648BB">
      <w:pPr>
        <w:autoSpaceDE w:val="0"/>
        <w:autoSpaceDN w:val="0"/>
        <w:adjustRightInd w:val="0"/>
        <w:spacing w:line="360" w:lineRule="auto"/>
        <w:rPr>
          <w:sz w:val="26"/>
          <w:szCs w:val="26"/>
        </w:rPr>
      </w:pPr>
    </w:p>
    <w:p w:rsidR="000C5416" w:rsidRDefault="004D203C" w:rsidP="008648BB">
      <w:pPr>
        <w:autoSpaceDE w:val="0"/>
        <w:autoSpaceDN w:val="0"/>
        <w:adjustRightInd w:val="0"/>
        <w:spacing w:line="360" w:lineRule="auto"/>
        <w:ind w:firstLine="1440"/>
        <w:rPr>
          <w:sz w:val="26"/>
          <w:szCs w:val="26"/>
        </w:rPr>
      </w:pPr>
      <w:r>
        <w:rPr>
          <w:sz w:val="26"/>
          <w:szCs w:val="26"/>
        </w:rPr>
        <w:lastRenderedPageBreak/>
        <w:t xml:space="preserve">Pursuant to </w:t>
      </w:r>
      <w:r w:rsidR="00ED2C7E">
        <w:rPr>
          <w:sz w:val="26"/>
          <w:szCs w:val="26"/>
        </w:rPr>
        <w:t>the SM&amp;O Audit, the</w:t>
      </w:r>
      <w:r>
        <w:rPr>
          <w:sz w:val="26"/>
          <w:szCs w:val="26"/>
        </w:rPr>
        <w:t xml:space="preserve"> </w:t>
      </w:r>
      <w:r w:rsidR="001108DC">
        <w:rPr>
          <w:sz w:val="26"/>
          <w:szCs w:val="26"/>
        </w:rPr>
        <w:t>outside consultant recommended that Equitable develop an affiliated interest agreement regarding the</w:t>
      </w:r>
      <w:r>
        <w:rPr>
          <w:sz w:val="26"/>
          <w:szCs w:val="26"/>
        </w:rPr>
        <w:t xml:space="preserve"> </w:t>
      </w:r>
      <w:r w:rsidR="001108DC">
        <w:rPr>
          <w:sz w:val="26"/>
          <w:szCs w:val="26"/>
        </w:rPr>
        <w:t xml:space="preserve">EQT IP Ventures and </w:t>
      </w:r>
      <w:proofErr w:type="spellStart"/>
      <w:r w:rsidR="001108DC">
        <w:rPr>
          <w:sz w:val="26"/>
          <w:szCs w:val="26"/>
        </w:rPr>
        <w:t>Equitable</w:t>
      </w:r>
      <w:r w:rsidR="00710EB6">
        <w:rPr>
          <w:sz w:val="26"/>
          <w:szCs w:val="26"/>
        </w:rPr>
        <w:t>’s</w:t>
      </w:r>
      <w:proofErr w:type="spellEnd"/>
      <w:r w:rsidR="001108DC">
        <w:rPr>
          <w:sz w:val="26"/>
          <w:szCs w:val="26"/>
        </w:rPr>
        <w:t xml:space="preserve"> relationship</w:t>
      </w:r>
      <w:r w:rsidR="00710EB6">
        <w:rPr>
          <w:sz w:val="26"/>
          <w:szCs w:val="26"/>
        </w:rPr>
        <w:t>,</w:t>
      </w:r>
      <w:r w:rsidR="001108DC">
        <w:rPr>
          <w:sz w:val="26"/>
          <w:szCs w:val="26"/>
        </w:rPr>
        <w:t xml:space="preserve"> and submit </w:t>
      </w:r>
      <w:r w:rsidR="00710EB6">
        <w:rPr>
          <w:sz w:val="26"/>
          <w:szCs w:val="26"/>
        </w:rPr>
        <w:t xml:space="preserve">the affiliated interest agreement </w:t>
      </w:r>
      <w:r w:rsidR="001108DC">
        <w:rPr>
          <w:sz w:val="26"/>
          <w:szCs w:val="26"/>
        </w:rPr>
        <w:t>to the Commission for</w:t>
      </w:r>
      <w:r>
        <w:rPr>
          <w:sz w:val="26"/>
          <w:szCs w:val="26"/>
        </w:rPr>
        <w:t xml:space="preserve"> </w:t>
      </w:r>
      <w:r w:rsidR="00ED2C7E">
        <w:rPr>
          <w:sz w:val="26"/>
          <w:szCs w:val="26"/>
        </w:rPr>
        <w:t xml:space="preserve">approval.  On June 7, 2011, in response </w:t>
      </w:r>
      <w:r w:rsidR="002B2B94">
        <w:rPr>
          <w:sz w:val="26"/>
          <w:szCs w:val="26"/>
        </w:rPr>
        <w:t xml:space="preserve">to </w:t>
      </w:r>
      <w:r w:rsidR="00ED2C7E">
        <w:rPr>
          <w:sz w:val="26"/>
          <w:szCs w:val="26"/>
        </w:rPr>
        <w:t xml:space="preserve">the audit recommendation, </w:t>
      </w:r>
      <w:r w:rsidR="001108DC">
        <w:rPr>
          <w:sz w:val="26"/>
          <w:szCs w:val="26"/>
        </w:rPr>
        <w:t>Equitable</w:t>
      </w:r>
      <w:r w:rsidR="00135D0E">
        <w:rPr>
          <w:sz w:val="26"/>
          <w:szCs w:val="26"/>
        </w:rPr>
        <w:t xml:space="preserve"> f</w:t>
      </w:r>
      <w:r w:rsidR="001108DC">
        <w:rPr>
          <w:sz w:val="26"/>
          <w:szCs w:val="26"/>
        </w:rPr>
        <w:t>iled</w:t>
      </w:r>
      <w:r w:rsidR="00BC7196">
        <w:rPr>
          <w:sz w:val="26"/>
          <w:szCs w:val="26"/>
        </w:rPr>
        <w:t>, without prejudice to its positions advanced in this proceeding,</w:t>
      </w:r>
      <w:r w:rsidR="001108DC">
        <w:rPr>
          <w:sz w:val="26"/>
          <w:szCs w:val="26"/>
        </w:rPr>
        <w:t xml:space="preserve"> an updated affiliated</w:t>
      </w:r>
      <w:r w:rsidR="00135D0E">
        <w:rPr>
          <w:sz w:val="26"/>
          <w:szCs w:val="26"/>
        </w:rPr>
        <w:t xml:space="preserve"> </w:t>
      </w:r>
      <w:r w:rsidR="001108DC">
        <w:rPr>
          <w:sz w:val="26"/>
          <w:szCs w:val="26"/>
        </w:rPr>
        <w:t>interest agreement that included EQT IP Ventures.</w:t>
      </w:r>
      <w:r w:rsidR="00E4112B">
        <w:rPr>
          <w:rStyle w:val="FootnoteReference"/>
        </w:rPr>
        <w:footnoteReference w:id="3"/>
      </w:r>
      <w:r w:rsidR="001F01B1">
        <w:rPr>
          <w:sz w:val="26"/>
          <w:szCs w:val="26"/>
        </w:rPr>
        <w:t xml:space="preserve">  The Commission’s </w:t>
      </w:r>
      <w:r w:rsidR="00ED2C7E">
        <w:rPr>
          <w:sz w:val="26"/>
          <w:szCs w:val="26"/>
        </w:rPr>
        <w:t xml:space="preserve">Bureau of </w:t>
      </w:r>
      <w:r w:rsidR="003C2E8C">
        <w:rPr>
          <w:sz w:val="26"/>
          <w:szCs w:val="26"/>
        </w:rPr>
        <w:t>T</w:t>
      </w:r>
      <w:r w:rsidR="00ED2C7E">
        <w:rPr>
          <w:sz w:val="26"/>
          <w:szCs w:val="26"/>
        </w:rPr>
        <w:t xml:space="preserve">echnical </w:t>
      </w:r>
      <w:r w:rsidR="00AE0C4E">
        <w:rPr>
          <w:sz w:val="26"/>
          <w:szCs w:val="26"/>
        </w:rPr>
        <w:t xml:space="preserve">Utility </w:t>
      </w:r>
      <w:r w:rsidR="00ED2C7E">
        <w:rPr>
          <w:sz w:val="26"/>
          <w:szCs w:val="26"/>
        </w:rPr>
        <w:t xml:space="preserve">Services </w:t>
      </w:r>
      <w:r w:rsidR="001F01B1">
        <w:rPr>
          <w:sz w:val="26"/>
          <w:szCs w:val="26"/>
        </w:rPr>
        <w:t>is currently reviewing the pending affiliated interest filing at Docket No. G-2011-2246777</w:t>
      </w:r>
      <w:r w:rsidR="00BC7EB8">
        <w:rPr>
          <w:sz w:val="26"/>
          <w:szCs w:val="26"/>
        </w:rPr>
        <w:t>.</w:t>
      </w:r>
      <w:r w:rsidR="001F01B1">
        <w:rPr>
          <w:sz w:val="26"/>
          <w:szCs w:val="26"/>
        </w:rPr>
        <w:t xml:space="preserve"> </w:t>
      </w:r>
      <w:r w:rsidR="001108DC">
        <w:rPr>
          <w:sz w:val="26"/>
          <w:szCs w:val="26"/>
        </w:rPr>
        <w:t xml:space="preserve"> </w:t>
      </w:r>
      <w:r w:rsidR="002B2B94">
        <w:rPr>
          <w:sz w:val="26"/>
          <w:szCs w:val="26"/>
        </w:rPr>
        <w:t>Settlement at 3.</w:t>
      </w:r>
      <w:r w:rsidR="00E4112B">
        <w:rPr>
          <w:rStyle w:val="FootnoteReference"/>
        </w:rPr>
        <w:footnoteReference w:id="4"/>
      </w:r>
    </w:p>
    <w:p w:rsidR="00A44163" w:rsidRDefault="00A44163" w:rsidP="008648BB">
      <w:pPr>
        <w:autoSpaceDE w:val="0"/>
        <w:autoSpaceDN w:val="0"/>
        <w:adjustRightInd w:val="0"/>
        <w:spacing w:line="360" w:lineRule="auto"/>
        <w:ind w:firstLine="1440"/>
        <w:rPr>
          <w:sz w:val="26"/>
          <w:szCs w:val="26"/>
        </w:rPr>
      </w:pPr>
    </w:p>
    <w:p w:rsidR="00142562" w:rsidRDefault="003C2E8C" w:rsidP="008648BB">
      <w:pPr>
        <w:autoSpaceDE w:val="0"/>
        <w:autoSpaceDN w:val="0"/>
        <w:adjustRightInd w:val="0"/>
        <w:spacing w:line="360" w:lineRule="auto"/>
        <w:ind w:firstLine="1440"/>
        <w:rPr>
          <w:sz w:val="26"/>
          <w:szCs w:val="26"/>
        </w:rPr>
      </w:pPr>
      <w:r>
        <w:rPr>
          <w:sz w:val="26"/>
          <w:szCs w:val="26"/>
        </w:rPr>
        <w:t xml:space="preserve">On December 2, 2011, the </w:t>
      </w:r>
      <w:proofErr w:type="spellStart"/>
      <w:r>
        <w:rPr>
          <w:sz w:val="26"/>
          <w:szCs w:val="26"/>
        </w:rPr>
        <w:t>Prosecutory</w:t>
      </w:r>
      <w:proofErr w:type="spellEnd"/>
      <w:r>
        <w:rPr>
          <w:sz w:val="26"/>
          <w:szCs w:val="26"/>
        </w:rPr>
        <w:t xml:space="preserve"> Staff and Equitable filed the </w:t>
      </w:r>
      <w:r w:rsidR="0003311A">
        <w:rPr>
          <w:sz w:val="26"/>
          <w:szCs w:val="26"/>
        </w:rPr>
        <w:t>p</w:t>
      </w:r>
      <w:r>
        <w:rPr>
          <w:sz w:val="26"/>
          <w:szCs w:val="26"/>
        </w:rPr>
        <w:t xml:space="preserve">roposed Settlement </w:t>
      </w:r>
      <w:r w:rsidR="00565E47">
        <w:rPr>
          <w:sz w:val="26"/>
          <w:szCs w:val="26"/>
        </w:rPr>
        <w:t xml:space="preserve">and the Joint Statement </w:t>
      </w:r>
      <w:r>
        <w:rPr>
          <w:sz w:val="26"/>
          <w:szCs w:val="26"/>
        </w:rPr>
        <w:t xml:space="preserve">with the Commission.  By Order entered </w:t>
      </w:r>
      <w:r w:rsidR="0003311A">
        <w:rPr>
          <w:sz w:val="26"/>
          <w:szCs w:val="26"/>
        </w:rPr>
        <w:t xml:space="preserve">January 27, 2012, at the above-captioned </w:t>
      </w:r>
      <w:r w:rsidR="007B0B05">
        <w:rPr>
          <w:sz w:val="26"/>
          <w:szCs w:val="26"/>
        </w:rPr>
        <w:t>d</w:t>
      </w:r>
      <w:r w:rsidR="0003311A">
        <w:rPr>
          <w:sz w:val="26"/>
          <w:szCs w:val="26"/>
        </w:rPr>
        <w:t>ocket (</w:t>
      </w:r>
      <w:r w:rsidR="0003311A" w:rsidRPr="0003311A">
        <w:rPr>
          <w:i/>
          <w:sz w:val="26"/>
          <w:szCs w:val="26"/>
        </w:rPr>
        <w:t>January 2012 Order</w:t>
      </w:r>
      <w:r w:rsidR="0003311A">
        <w:rPr>
          <w:sz w:val="26"/>
          <w:szCs w:val="26"/>
        </w:rPr>
        <w:t xml:space="preserve">), the Commission issued the proposed Settlement </w:t>
      </w:r>
      <w:r w:rsidR="00710EB6">
        <w:rPr>
          <w:sz w:val="26"/>
          <w:szCs w:val="26"/>
        </w:rPr>
        <w:t xml:space="preserve">and the </w:t>
      </w:r>
      <w:r w:rsidR="00565E47">
        <w:rPr>
          <w:sz w:val="26"/>
          <w:szCs w:val="26"/>
        </w:rPr>
        <w:t xml:space="preserve">Joint Statement </w:t>
      </w:r>
      <w:r w:rsidR="0003311A">
        <w:rPr>
          <w:sz w:val="26"/>
          <w:szCs w:val="26"/>
        </w:rPr>
        <w:t>for comments by any interested party</w:t>
      </w:r>
      <w:r w:rsidR="00710EB6">
        <w:rPr>
          <w:sz w:val="26"/>
          <w:szCs w:val="26"/>
        </w:rPr>
        <w:t xml:space="preserve">.  The Commission also </w:t>
      </w:r>
      <w:r w:rsidR="00565E47">
        <w:rPr>
          <w:sz w:val="26"/>
          <w:szCs w:val="26"/>
        </w:rPr>
        <w:t xml:space="preserve">directed that the Settlement and </w:t>
      </w:r>
      <w:r w:rsidR="00232B0C">
        <w:rPr>
          <w:sz w:val="26"/>
          <w:szCs w:val="26"/>
        </w:rPr>
        <w:t xml:space="preserve">the </w:t>
      </w:r>
      <w:r w:rsidR="00142562">
        <w:rPr>
          <w:sz w:val="26"/>
          <w:szCs w:val="26"/>
        </w:rPr>
        <w:t xml:space="preserve">Parties’ </w:t>
      </w:r>
      <w:r w:rsidR="00565E47">
        <w:rPr>
          <w:sz w:val="26"/>
          <w:szCs w:val="26"/>
        </w:rPr>
        <w:t xml:space="preserve">Joint Statement be served on the Office of Consumer Advocate </w:t>
      </w:r>
      <w:r w:rsidR="00580B64">
        <w:rPr>
          <w:sz w:val="26"/>
          <w:szCs w:val="26"/>
        </w:rPr>
        <w:t xml:space="preserve">(OCA) </w:t>
      </w:r>
      <w:r w:rsidR="00565E47">
        <w:rPr>
          <w:sz w:val="26"/>
          <w:szCs w:val="26"/>
        </w:rPr>
        <w:t>and the Office of Small Business Advocate</w:t>
      </w:r>
      <w:r w:rsidR="00232B0C">
        <w:rPr>
          <w:sz w:val="26"/>
          <w:szCs w:val="26"/>
        </w:rPr>
        <w:t xml:space="preserve">.  The </w:t>
      </w:r>
      <w:r w:rsidR="00232B0C" w:rsidRPr="00232B0C">
        <w:rPr>
          <w:i/>
          <w:sz w:val="26"/>
          <w:szCs w:val="26"/>
        </w:rPr>
        <w:t>January 2012 Order</w:t>
      </w:r>
      <w:r w:rsidR="00232B0C">
        <w:rPr>
          <w:sz w:val="26"/>
          <w:szCs w:val="26"/>
        </w:rPr>
        <w:t xml:space="preserve"> stated that any comments on the Settlement would be considered timely if they </w:t>
      </w:r>
      <w:r w:rsidR="00AE0C4E">
        <w:rPr>
          <w:sz w:val="26"/>
          <w:szCs w:val="26"/>
        </w:rPr>
        <w:t>were</w:t>
      </w:r>
      <w:r w:rsidR="00232B0C">
        <w:rPr>
          <w:sz w:val="26"/>
          <w:szCs w:val="26"/>
        </w:rPr>
        <w:t xml:space="preserve"> filed within twenty days of the entry of the Order. </w:t>
      </w:r>
    </w:p>
    <w:p w:rsidR="00142562" w:rsidRDefault="00142562" w:rsidP="008648BB">
      <w:pPr>
        <w:keepNext/>
        <w:autoSpaceDE w:val="0"/>
        <w:autoSpaceDN w:val="0"/>
        <w:adjustRightInd w:val="0"/>
        <w:spacing w:line="360" w:lineRule="auto"/>
        <w:ind w:firstLine="1440"/>
        <w:rPr>
          <w:sz w:val="26"/>
          <w:szCs w:val="26"/>
        </w:rPr>
      </w:pPr>
    </w:p>
    <w:p w:rsidR="000A305F" w:rsidRDefault="00142562" w:rsidP="008648BB">
      <w:pPr>
        <w:keepNext/>
        <w:autoSpaceDE w:val="0"/>
        <w:autoSpaceDN w:val="0"/>
        <w:adjustRightInd w:val="0"/>
        <w:spacing w:line="360" w:lineRule="auto"/>
        <w:ind w:firstLine="1440"/>
        <w:rPr>
          <w:sz w:val="26"/>
          <w:szCs w:val="26"/>
        </w:rPr>
      </w:pPr>
      <w:r>
        <w:rPr>
          <w:sz w:val="26"/>
          <w:szCs w:val="26"/>
        </w:rPr>
        <w:t xml:space="preserve">Concurrent with the adoption of the </w:t>
      </w:r>
      <w:r w:rsidRPr="00142562">
        <w:rPr>
          <w:i/>
          <w:sz w:val="26"/>
          <w:szCs w:val="26"/>
        </w:rPr>
        <w:t>January 2012 Order</w:t>
      </w:r>
      <w:r>
        <w:rPr>
          <w:sz w:val="26"/>
          <w:szCs w:val="26"/>
        </w:rPr>
        <w:t xml:space="preserve"> at the Commission’s </w:t>
      </w:r>
      <w:r w:rsidR="00E4112B">
        <w:rPr>
          <w:sz w:val="26"/>
          <w:szCs w:val="26"/>
        </w:rPr>
        <w:t>Pu</w:t>
      </w:r>
      <w:r>
        <w:rPr>
          <w:sz w:val="26"/>
          <w:szCs w:val="26"/>
        </w:rPr>
        <w:t xml:space="preserve">blic </w:t>
      </w:r>
      <w:r w:rsidR="00E4112B">
        <w:rPr>
          <w:sz w:val="26"/>
          <w:szCs w:val="26"/>
        </w:rPr>
        <w:t>M</w:t>
      </w:r>
      <w:r>
        <w:rPr>
          <w:sz w:val="26"/>
          <w:szCs w:val="26"/>
        </w:rPr>
        <w:t xml:space="preserve">eeting held January 27, 2012, Commissioners Wayne E. Gardner and James H. </w:t>
      </w:r>
      <w:proofErr w:type="spellStart"/>
      <w:r>
        <w:rPr>
          <w:sz w:val="26"/>
          <w:szCs w:val="26"/>
        </w:rPr>
        <w:t>Cawley</w:t>
      </w:r>
      <w:proofErr w:type="spellEnd"/>
      <w:r>
        <w:rPr>
          <w:sz w:val="26"/>
          <w:szCs w:val="26"/>
        </w:rPr>
        <w:t xml:space="preserve"> issued a Joint Statement (Commissioners’ Joint Statement).  The Commissioners’ Joint Statement, </w:t>
      </w:r>
      <w:r w:rsidRPr="00142562">
        <w:rPr>
          <w:i/>
          <w:sz w:val="26"/>
          <w:szCs w:val="26"/>
        </w:rPr>
        <w:t>inter alia</w:t>
      </w:r>
      <w:r>
        <w:rPr>
          <w:sz w:val="26"/>
          <w:szCs w:val="26"/>
        </w:rPr>
        <w:t xml:space="preserve">, requested that Equitable, </w:t>
      </w:r>
      <w:proofErr w:type="spellStart"/>
      <w:r>
        <w:rPr>
          <w:sz w:val="26"/>
          <w:szCs w:val="26"/>
        </w:rPr>
        <w:t>Prosecutory</w:t>
      </w:r>
      <w:proofErr w:type="spellEnd"/>
      <w:r>
        <w:rPr>
          <w:sz w:val="26"/>
          <w:szCs w:val="26"/>
        </w:rPr>
        <w:t xml:space="preserve"> Staff </w:t>
      </w:r>
      <w:r>
        <w:rPr>
          <w:sz w:val="26"/>
          <w:szCs w:val="26"/>
        </w:rPr>
        <w:lastRenderedPageBreak/>
        <w:t xml:space="preserve">and other interested parties comment on </w:t>
      </w:r>
      <w:r w:rsidR="000A305F">
        <w:rPr>
          <w:sz w:val="26"/>
          <w:szCs w:val="26"/>
        </w:rPr>
        <w:t>“any</w:t>
      </w:r>
      <w:r>
        <w:rPr>
          <w:sz w:val="26"/>
          <w:szCs w:val="26"/>
        </w:rPr>
        <w:t xml:space="preserve"> effect that the transfer </w:t>
      </w:r>
      <w:r w:rsidR="000A305F">
        <w:rPr>
          <w:sz w:val="26"/>
          <w:szCs w:val="26"/>
        </w:rPr>
        <w:t>to EQT IP might have had on rates related to revenue requirements asserted by Equitable in its 2008 base rate case [Docket No. R-2008-2029325] as well as any other issue.” (footnote omitted). Commi</w:t>
      </w:r>
      <w:r w:rsidR="00E4112B">
        <w:rPr>
          <w:sz w:val="26"/>
          <w:szCs w:val="26"/>
        </w:rPr>
        <w:t>ssioners’ Joint Statement at 2.</w:t>
      </w:r>
    </w:p>
    <w:p w:rsidR="000A305F" w:rsidRDefault="000A305F" w:rsidP="008648BB">
      <w:pPr>
        <w:keepNext/>
        <w:autoSpaceDE w:val="0"/>
        <w:autoSpaceDN w:val="0"/>
        <w:adjustRightInd w:val="0"/>
        <w:spacing w:line="360" w:lineRule="auto"/>
        <w:ind w:firstLine="1440"/>
        <w:rPr>
          <w:sz w:val="26"/>
          <w:szCs w:val="26"/>
        </w:rPr>
      </w:pPr>
    </w:p>
    <w:p w:rsidR="00A44163" w:rsidRDefault="000A305F" w:rsidP="008648BB">
      <w:pPr>
        <w:keepNext/>
        <w:autoSpaceDE w:val="0"/>
        <w:autoSpaceDN w:val="0"/>
        <w:adjustRightInd w:val="0"/>
        <w:spacing w:line="360" w:lineRule="auto"/>
        <w:ind w:firstLine="1440"/>
        <w:rPr>
          <w:sz w:val="26"/>
          <w:szCs w:val="26"/>
        </w:rPr>
      </w:pPr>
      <w:r>
        <w:rPr>
          <w:sz w:val="26"/>
          <w:szCs w:val="26"/>
        </w:rPr>
        <w:t xml:space="preserve">Comments </w:t>
      </w:r>
      <w:r w:rsidR="00580B64">
        <w:rPr>
          <w:sz w:val="26"/>
          <w:szCs w:val="26"/>
        </w:rPr>
        <w:t xml:space="preserve">in response to the </w:t>
      </w:r>
      <w:r w:rsidR="00580B64" w:rsidRPr="00580B64">
        <w:rPr>
          <w:i/>
          <w:sz w:val="26"/>
          <w:szCs w:val="26"/>
        </w:rPr>
        <w:t>January 2012</w:t>
      </w:r>
      <w:r w:rsidR="00580B64">
        <w:rPr>
          <w:sz w:val="26"/>
          <w:szCs w:val="26"/>
        </w:rPr>
        <w:t xml:space="preserve"> </w:t>
      </w:r>
      <w:r w:rsidR="00580B64" w:rsidRPr="00580B64">
        <w:rPr>
          <w:i/>
          <w:sz w:val="26"/>
          <w:szCs w:val="26"/>
        </w:rPr>
        <w:t>Order</w:t>
      </w:r>
      <w:r w:rsidR="00580B64">
        <w:rPr>
          <w:sz w:val="26"/>
          <w:szCs w:val="26"/>
        </w:rPr>
        <w:t xml:space="preserve"> and the Commissioners’ Joint Statement were filed by the </w:t>
      </w:r>
      <w:proofErr w:type="spellStart"/>
      <w:r w:rsidR="00580B64">
        <w:rPr>
          <w:sz w:val="26"/>
          <w:szCs w:val="26"/>
        </w:rPr>
        <w:t>Prosecutory</w:t>
      </w:r>
      <w:proofErr w:type="spellEnd"/>
      <w:r w:rsidR="00580B64">
        <w:rPr>
          <w:sz w:val="26"/>
          <w:szCs w:val="26"/>
        </w:rPr>
        <w:t xml:space="preserve"> Staff on February 13, 2012, and by Equitable and the O</w:t>
      </w:r>
      <w:r w:rsidR="00E4112B">
        <w:rPr>
          <w:sz w:val="26"/>
          <w:szCs w:val="26"/>
        </w:rPr>
        <w:t>CA on February 16, 2012.</w:t>
      </w:r>
    </w:p>
    <w:p w:rsidR="000A305F" w:rsidRDefault="000A305F" w:rsidP="008648BB">
      <w:pPr>
        <w:keepNext/>
        <w:autoSpaceDE w:val="0"/>
        <w:autoSpaceDN w:val="0"/>
        <w:adjustRightInd w:val="0"/>
        <w:spacing w:line="360" w:lineRule="auto"/>
        <w:ind w:firstLine="1440"/>
        <w:rPr>
          <w:sz w:val="26"/>
          <w:szCs w:val="26"/>
        </w:rPr>
      </w:pPr>
    </w:p>
    <w:p w:rsidR="008638F3" w:rsidRDefault="007C376F" w:rsidP="008648BB">
      <w:pPr>
        <w:keepNext/>
        <w:tabs>
          <w:tab w:val="center" w:pos="0"/>
        </w:tabs>
        <w:spacing w:line="360" w:lineRule="auto"/>
        <w:jc w:val="center"/>
        <w:rPr>
          <w:b/>
          <w:sz w:val="26"/>
          <w:szCs w:val="26"/>
        </w:rPr>
      </w:pPr>
      <w:r>
        <w:rPr>
          <w:b/>
          <w:sz w:val="26"/>
          <w:szCs w:val="26"/>
        </w:rPr>
        <w:t xml:space="preserve">Alleged Violations and </w:t>
      </w:r>
      <w:proofErr w:type="spellStart"/>
      <w:r>
        <w:rPr>
          <w:b/>
          <w:sz w:val="26"/>
          <w:szCs w:val="26"/>
        </w:rPr>
        <w:t>Equitable’s</w:t>
      </w:r>
      <w:proofErr w:type="spellEnd"/>
      <w:r>
        <w:rPr>
          <w:b/>
          <w:sz w:val="26"/>
          <w:szCs w:val="26"/>
        </w:rPr>
        <w:t xml:space="preserve"> Response </w:t>
      </w:r>
    </w:p>
    <w:p w:rsidR="008638F3" w:rsidRPr="008638F3" w:rsidRDefault="008638F3" w:rsidP="000466D9">
      <w:pPr>
        <w:keepNext/>
        <w:tabs>
          <w:tab w:val="center" w:pos="0"/>
        </w:tabs>
        <w:rPr>
          <w:sz w:val="26"/>
          <w:szCs w:val="26"/>
        </w:rPr>
      </w:pPr>
    </w:p>
    <w:p w:rsidR="001F6148" w:rsidRDefault="008638F3" w:rsidP="008648BB">
      <w:pPr>
        <w:tabs>
          <w:tab w:val="center" w:pos="0"/>
        </w:tabs>
        <w:spacing w:line="360" w:lineRule="auto"/>
        <w:ind w:firstLine="1440"/>
        <w:rPr>
          <w:sz w:val="26"/>
          <w:szCs w:val="26"/>
        </w:rPr>
      </w:pPr>
      <w:r>
        <w:rPr>
          <w:sz w:val="26"/>
          <w:szCs w:val="26"/>
        </w:rPr>
        <w:t>Had this matter been li</w:t>
      </w:r>
      <w:r w:rsidR="00FD071A">
        <w:rPr>
          <w:sz w:val="26"/>
          <w:szCs w:val="26"/>
        </w:rPr>
        <w:t xml:space="preserve">tigated, the </w:t>
      </w:r>
      <w:proofErr w:type="spellStart"/>
      <w:r w:rsidR="00FD071A">
        <w:rPr>
          <w:sz w:val="26"/>
          <w:szCs w:val="26"/>
        </w:rPr>
        <w:t>Prosecutory</w:t>
      </w:r>
      <w:proofErr w:type="spellEnd"/>
      <w:r w:rsidR="00FD071A">
        <w:rPr>
          <w:sz w:val="26"/>
          <w:szCs w:val="26"/>
        </w:rPr>
        <w:t xml:space="preserve"> Staff </w:t>
      </w:r>
      <w:r>
        <w:rPr>
          <w:sz w:val="26"/>
          <w:szCs w:val="26"/>
        </w:rPr>
        <w:t>would have alleged</w:t>
      </w:r>
      <w:r w:rsidR="005D7A39">
        <w:rPr>
          <w:sz w:val="26"/>
          <w:szCs w:val="26"/>
        </w:rPr>
        <w:t xml:space="preserve"> the following</w:t>
      </w:r>
      <w:r>
        <w:rPr>
          <w:sz w:val="26"/>
          <w:szCs w:val="26"/>
        </w:rPr>
        <w:t>:</w:t>
      </w:r>
      <w:r w:rsidR="004F2630">
        <w:rPr>
          <w:sz w:val="26"/>
          <w:szCs w:val="26"/>
        </w:rPr>
        <w:t xml:space="preserve">  (1) that Equitable transferred intellectual property used or useful</w:t>
      </w:r>
      <w:r w:rsidR="00B32D35">
        <w:rPr>
          <w:sz w:val="26"/>
          <w:szCs w:val="26"/>
        </w:rPr>
        <w:t xml:space="preserve"> in the public service to EQT IP Ventures without Commission approval in violation of Section 1102(a)(3) of the </w:t>
      </w:r>
      <w:r w:rsidR="00141BEB">
        <w:rPr>
          <w:sz w:val="26"/>
          <w:szCs w:val="26"/>
        </w:rPr>
        <w:t xml:space="preserve">Public Utility </w:t>
      </w:r>
      <w:r w:rsidR="00B32D35">
        <w:rPr>
          <w:sz w:val="26"/>
          <w:szCs w:val="26"/>
        </w:rPr>
        <w:t>Code</w:t>
      </w:r>
      <w:r w:rsidR="00141BEB">
        <w:rPr>
          <w:sz w:val="26"/>
          <w:szCs w:val="26"/>
        </w:rPr>
        <w:t xml:space="preserve"> (Code)</w:t>
      </w:r>
      <w:r w:rsidR="00B32D35">
        <w:rPr>
          <w:sz w:val="26"/>
          <w:szCs w:val="26"/>
        </w:rPr>
        <w:t>, 66 Pa.</w:t>
      </w:r>
      <w:r w:rsidR="00141BEB">
        <w:rPr>
          <w:sz w:val="26"/>
          <w:szCs w:val="26"/>
        </w:rPr>
        <w:t xml:space="preserve"> </w:t>
      </w:r>
      <w:r w:rsidR="00B32D35">
        <w:rPr>
          <w:sz w:val="26"/>
          <w:szCs w:val="26"/>
        </w:rPr>
        <w:t>C.S. § 1102(a)(3); (2) that Equitable entered into an agreement with EQT IP Ventures, an affiliate, for the payment of royalty amounts by Equitable in exchange for the services provided by EQT IP Ventures and the right to use intellectual property without Commission approval in violation of Section 2102(a) of the Code, 66 Pa.</w:t>
      </w:r>
      <w:r w:rsidR="00141BEB">
        <w:rPr>
          <w:sz w:val="26"/>
          <w:szCs w:val="26"/>
        </w:rPr>
        <w:t xml:space="preserve"> </w:t>
      </w:r>
      <w:r w:rsidR="00B32D35">
        <w:rPr>
          <w:sz w:val="26"/>
          <w:szCs w:val="26"/>
        </w:rPr>
        <w:t>C.S. § 2102(a); and (3) that Equitable failed to furnish information to the Commission regarding its transactions with EQT IP Ventures at various times since 2001</w:t>
      </w:r>
      <w:r w:rsidR="00DB36BF">
        <w:rPr>
          <w:sz w:val="26"/>
          <w:szCs w:val="26"/>
        </w:rPr>
        <w:t>,</w:t>
      </w:r>
      <w:r w:rsidR="00B32D35">
        <w:rPr>
          <w:sz w:val="26"/>
          <w:szCs w:val="26"/>
        </w:rPr>
        <w:t xml:space="preserve"> in violation of Section 505 of the Code, 66 Pa. C.S. </w:t>
      </w:r>
      <w:r w:rsidR="007209D6">
        <w:rPr>
          <w:sz w:val="26"/>
          <w:szCs w:val="26"/>
        </w:rPr>
        <w:t>§ 505.</w:t>
      </w:r>
      <w:r w:rsidR="007C376F">
        <w:rPr>
          <w:sz w:val="26"/>
          <w:szCs w:val="26"/>
        </w:rPr>
        <w:t xml:space="preserve">  Settlement at 7.</w:t>
      </w:r>
    </w:p>
    <w:p w:rsidR="005D7A39" w:rsidRDefault="005D7A39" w:rsidP="008648BB">
      <w:pPr>
        <w:tabs>
          <w:tab w:val="center" w:pos="0"/>
        </w:tabs>
        <w:ind w:left="2160" w:hanging="720"/>
        <w:rPr>
          <w:sz w:val="26"/>
          <w:szCs w:val="26"/>
        </w:rPr>
      </w:pPr>
    </w:p>
    <w:p w:rsidR="00853288" w:rsidRDefault="008638F3" w:rsidP="008648BB">
      <w:pPr>
        <w:tabs>
          <w:tab w:val="center" w:pos="0"/>
        </w:tabs>
        <w:spacing w:line="360" w:lineRule="auto"/>
        <w:ind w:firstLine="1440"/>
        <w:rPr>
          <w:sz w:val="26"/>
          <w:szCs w:val="26"/>
        </w:rPr>
      </w:pPr>
      <w:r>
        <w:rPr>
          <w:sz w:val="26"/>
          <w:szCs w:val="26"/>
        </w:rPr>
        <w:t xml:space="preserve">Although </w:t>
      </w:r>
      <w:r w:rsidR="00BC7196">
        <w:rPr>
          <w:sz w:val="26"/>
          <w:szCs w:val="26"/>
        </w:rPr>
        <w:t xml:space="preserve">Equitable </w:t>
      </w:r>
      <w:r>
        <w:rPr>
          <w:sz w:val="26"/>
          <w:szCs w:val="26"/>
        </w:rPr>
        <w:t xml:space="preserve">fully cooperated with the investigation, </w:t>
      </w:r>
      <w:r w:rsidR="003F1626">
        <w:rPr>
          <w:sz w:val="26"/>
          <w:szCs w:val="26"/>
        </w:rPr>
        <w:t xml:space="preserve">had this matter been litigated, </w:t>
      </w:r>
      <w:r w:rsidR="00BC7196">
        <w:rPr>
          <w:sz w:val="26"/>
          <w:szCs w:val="26"/>
        </w:rPr>
        <w:t>Equitable</w:t>
      </w:r>
      <w:r w:rsidR="003F1626">
        <w:rPr>
          <w:sz w:val="26"/>
          <w:szCs w:val="26"/>
        </w:rPr>
        <w:t xml:space="preserve"> would have denied</w:t>
      </w:r>
      <w:r w:rsidR="00853288">
        <w:rPr>
          <w:sz w:val="26"/>
          <w:szCs w:val="26"/>
        </w:rPr>
        <w:t xml:space="preserve"> that it violated any section of the Code or of the Commission’s Regulations and Orders.</w:t>
      </w:r>
      <w:r w:rsidR="003F1626">
        <w:rPr>
          <w:sz w:val="26"/>
          <w:szCs w:val="26"/>
        </w:rPr>
        <w:t xml:space="preserve">  </w:t>
      </w:r>
      <w:r w:rsidR="00853288">
        <w:rPr>
          <w:sz w:val="26"/>
          <w:szCs w:val="26"/>
        </w:rPr>
        <w:t xml:space="preserve">Settlement </w:t>
      </w:r>
      <w:r w:rsidR="003F1626">
        <w:rPr>
          <w:sz w:val="26"/>
          <w:szCs w:val="26"/>
        </w:rPr>
        <w:t xml:space="preserve">at </w:t>
      </w:r>
      <w:r w:rsidR="00853288">
        <w:rPr>
          <w:sz w:val="26"/>
          <w:szCs w:val="26"/>
        </w:rPr>
        <w:t>8</w:t>
      </w:r>
      <w:r w:rsidR="007C376F">
        <w:rPr>
          <w:sz w:val="26"/>
          <w:szCs w:val="26"/>
        </w:rPr>
        <w:t>.</w:t>
      </w:r>
      <w:r w:rsidR="00853288">
        <w:rPr>
          <w:sz w:val="26"/>
          <w:szCs w:val="26"/>
        </w:rPr>
        <w:t xml:space="preserve">  </w:t>
      </w:r>
      <w:r w:rsidR="00D54C2D">
        <w:rPr>
          <w:sz w:val="26"/>
          <w:szCs w:val="26"/>
        </w:rPr>
        <w:t xml:space="preserve">Equitable would have responded to the </w:t>
      </w:r>
      <w:proofErr w:type="spellStart"/>
      <w:r w:rsidR="00D54C2D">
        <w:rPr>
          <w:sz w:val="26"/>
          <w:szCs w:val="26"/>
        </w:rPr>
        <w:t>Prosecutory</w:t>
      </w:r>
      <w:proofErr w:type="spellEnd"/>
      <w:r w:rsidR="00D54C2D">
        <w:rPr>
          <w:sz w:val="26"/>
          <w:szCs w:val="26"/>
        </w:rPr>
        <w:t xml:space="preserve"> Staff’s allegations, </w:t>
      </w:r>
      <w:r w:rsidR="00D54C2D" w:rsidRPr="00D54C2D">
        <w:rPr>
          <w:i/>
          <w:sz w:val="26"/>
          <w:szCs w:val="26"/>
        </w:rPr>
        <w:t>inter alia</w:t>
      </w:r>
      <w:r w:rsidR="00D54C2D">
        <w:rPr>
          <w:sz w:val="26"/>
          <w:szCs w:val="26"/>
        </w:rPr>
        <w:t>, as follows:</w:t>
      </w:r>
      <w:r w:rsidR="00D92D3C">
        <w:rPr>
          <w:sz w:val="26"/>
          <w:szCs w:val="26"/>
        </w:rPr>
        <w:t xml:space="preserve">  (1)</w:t>
      </w:r>
      <w:r w:rsidR="009864FC">
        <w:rPr>
          <w:sz w:val="26"/>
          <w:szCs w:val="26"/>
        </w:rPr>
        <w:t xml:space="preserve"> that Equitable informed Audits of the existence of an arrangement with an Equitable affiliate involving intellectual property, and Audits reported this information in the 2003 Management </w:t>
      </w:r>
      <w:r w:rsidR="009864FC">
        <w:rPr>
          <w:sz w:val="26"/>
          <w:szCs w:val="26"/>
        </w:rPr>
        <w:lastRenderedPageBreak/>
        <w:t xml:space="preserve">Audit; (2) that because the subject intellectual property had no book value and was not included as part of </w:t>
      </w:r>
      <w:proofErr w:type="spellStart"/>
      <w:r w:rsidR="009864FC">
        <w:rPr>
          <w:sz w:val="26"/>
          <w:szCs w:val="26"/>
        </w:rPr>
        <w:t>Equitable’s</w:t>
      </w:r>
      <w:proofErr w:type="spellEnd"/>
      <w:r w:rsidR="009864FC">
        <w:rPr>
          <w:sz w:val="26"/>
          <w:szCs w:val="26"/>
        </w:rPr>
        <w:t xml:space="preserve"> rate base for ratemaking purposes, Equitable was not required to obtain approval for the transfer of the property under </w:t>
      </w:r>
      <w:r w:rsidR="00436567">
        <w:rPr>
          <w:sz w:val="26"/>
          <w:szCs w:val="26"/>
        </w:rPr>
        <w:t xml:space="preserve">Section 1102(a)(3) of </w:t>
      </w:r>
      <w:r w:rsidR="009864FC">
        <w:rPr>
          <w:sz w:val="26"/>
          <w:szCs w:val="26"/>
        </w:rPr>
        <w:t xml:space="preserve">the Code; </w:t>
      </w:r>
      <w:r w:rsidR="00291432">
        <w:rPr>
          <w:sz w:val="26"/>
          <w:szCs w:val="26"/>
        </w:rPr>
        <w:t xml:space="preserve">and </w:t>
      </w:r>
      <w:r w:rsidR="009864FC">
        <w:rPr>
          <w:sz w:val="26"/>
          <w:szCs w:val="26"/>
        </w:rPr>
        <w:t xml:space="preserve">(3) </w:t>
      </w:r>
      <w:r w:rsidR="00436567">
        <w:rPr>
          <w:sz w:val="26"/>
          <w:szCs w:val="26"/>
        </w:rPr>
        <w:t>that Section 2102(a) of the Code was not intended to apply to the transactions between Equitable and EQT IP Ventures, particularly because payments of royalties are from shareholder funds that are beyond the Commission’s jurisdiction</w:t>
      </w:r>
      <w:r w:rsidR="001779C6">
        <w:rPr>
          <w:sz w:val="26"/>
          <w:szCs w:val="26"/>
        </w:rPr>
        <w:t>.  Settlement at 8-11</w:t>
      </w:r>
      <w:r w:rsidR="007C376F">
        <w:rPr>
          <w:sz w:val="26"/>
          <w:szCs w:val="26"/>
        </w:rPr>
        <w:t>.</w:t>
      </w:r>
    </w:p>
    <w:p w:rsidR="00853288" w:rsidRDefault="00853288" w:rsidP="008648BB">
      <w:pPr>
        <w:tabs>
          <w:tab w:val="center" w:pos="0"/>
        </w:tabs>
        <w:spacing w:line="360" w:lineRule="auto"/>
        <w:ind w:firstLine="1440"/>
        <w:rPr>
          <w:sz w:val="26"/>
          <w:szCs w:val="26"/>
        </w:rPr>
      </w:pPr>
    </w:p>
    <w:p w:rsidR="00F16C78" w:rsidRDefault="00F16C78" w:rsidP="008648BB">
      <w:pPr>
        <w:keepNext/>
        <w:tabs>
          <w:tab w:val="center" w:pos="0"/>
        </w:tabs>
        <w:spacing w:line="360" w:lineRule="auto"/>
        <w:jc w:val="center"/>
        <w:rPr>
          <w:b/>
          <w:spacing w:val="-3"/>
          <w:sz w:val="26"/>
          <w:szCs w:val="26"/>
        </w:rPr>
      </w:pPr>
      <w:r>
        <w:rPr>
          <w:b/>
          <w:spacing w:val="-3"/>
          <w:sz w:val="26"/>
          <w:szCs w:val="26"/>
        </w:rPr>
        <w:t>Terms of the Settlement</w:t>
      </w:r>
    </w:p>
    <w:p w:rsidR="00794115" w:rsidRDefault="00794115" w:rsidP="000466D9">
      <w:pPr>
        <w:keepNext/>
        <w:tabs>
          <w:tab w:val="center" w:pos="0"/>
        </w:tabs>
        <w:jc w:val="center"/>
        <w:rPr>
          <w:spacing w:val="-3"/>
          <w:sz w:val="26"/>
          <w:szCs w:val="26"/>
        </w:rPr>
      </w:pPr>
    </w:p>
    <w:p w:rsidR="00E24900" w:rsidRPr="00E24900" w:rsidRDefault="009E5BCB" w:rsidP="008648BB">
      <w:pPr>
        <w:keepNext/>
        <w:tabs>
          <w:tab w:val="left" w:pos="-720"/>
          <w:tab w:val="left" w:pos="1440"/>
        </w:tabs>
        <w:suppressAutoHyphens/>
        <w:spacing w:line="360" w:lineRule="auto"/>
        <w:rPr>
          <w:spacing w:val="-3"/>
          <w:sz w:val="26"/>
          <w:szCs w:val="26"/>
        </w:rPr>
      </w:pPr>
      <w:r>
        <w:rPr>
          <w:spacing w:val="-3"/>
          <w:sz w:val="26"/>
          <w:szCs w:val="26"/>
        </w:rPr>
        <w:tab/>
      </w:r>
      <w:r w:rsidR="00621CB7">
        <w:rPr>
          <w:spacing w:val="-3"/>
          <w:sz w:val="26"/>
          <w:szCs w:val="26"/>
        </w:rPr>
        <w:t xml:space="preserve">Pursuant to the proposed Settlement, Equitable will pay </w:t>
      </w:r>
      <w:r w:rsidR="000E533D">
        <w:rPr>
          <w:spacing w:val="-3"/>
          <w:sz w:val="26"/>
          <w:szCs w:val="26"/>
        </w:rPr>
        <w:t xml:space="preserve">the Commission </w:t>
      </w:r>
      <w:r w:rsidR="00621CB7">
        <w:rPr>
          <w:spacing w:val="-3"/>
          <w:sz w:val="26"/>
          <w:szCs w:val="26"/>
        </w:rPr>
        <w:t>a</w:t>
      </w:r>
      <w:r w:rsidR="000E533D">
        <w:rPr>
          <w:spacing w:val="-3"/>
          <w:sz w:val="26"/>
          <w:szCs w:val="26"/>
        </w:rPr>
        <w:t xml:space="preserve"> civil settlement amount of</w:t>
      </w:r>
      <w:r w:rsidR="00621CB7">
        <w:rPr>
          <w:spacing w:val="-3"/>
          <w:sz w:val="26"/>
          <w:szCs w:val="26"/>
        </w:rPr>
        <w:t xml:space="preserve"> $40,000 and make an $85,000 contribution to </w:t>
      </w:r>
      <w:proofErr w:type="spellStart"/>
      <w:r w:rsidR="00DB36BF">
        <w:rPr>
          <w:spacing w:val="-3"/>
          <w:sz w:val="26"/>
          <w:szCs w:val="26"/>
        </w:rPr>
        <w:t>Equitable’s</w:t>
      </w:r>
      <w:proofErr w:type="spellEnd"/>
      <w:r w:rsidR="00DB36BF">
        <w:rPr>
          <w:spacing w:val="-3"/>
          <w:sz w:val="26"/>
          <w:szCs w:val="26"/>
        </w:rPr>
        <w:t xml:space="preserve"> H</w:t>
      </w:r>
      <w:r w:rsidR="00621CB7">
        <w:rPr>
          <w:spacing w:val="-3"/>
          <w:sz w:val="26"/>
          <w:szCs w:val="26"/>
        </w:rPr>
        <w:t>ardship Repair Fund.</w:t>
      </w:r>
      <w:r w:rsidR="004D19B8">
        <w:rPr>
          <w:rStyle w:val="FootnoteReference"/>
          <w:spacing w:val="-3"/>
        </w:rPr>
        <w:footnoteReference w:id="5"/>
      </w:r>
      <w:r w:rsidR="00621CB7">
        <w:rPr>
          <w:spacing w:val="-3"/>
          <w:sz w:val="26"/>
          <w:szCs w:val="26"/>
        </w:rPr>
        <w:t xml:space="preserve">  Equitable will not claim or include any portion of these monetary amounts for recovery in future ratemaking proceedings.  </w:t>
      </w:r>
      <w:r w:rsidR="00C655D7">
        <w:rPr>
          <w:spacing w:val="-3"/>
          <w:sz w:val="26"/>
          <w:szCs w:val="26"/>
        </w:rPr>
        <w:t>Settlement at 12</w:t>
      </w:r>
      <w:r w:rsidR="007C376F">
        <w:rPr>
          <w:spacing w:val="-3"/>
          <w:sz w:val="26"/>
          <w:szCs w:val="26"/>
        </w:rPr>
        <w:t>.</w:t>
      </w:r>
      <w:r w:rsidR="00C655D7">
        <w:rPr>
          <w:spacing w:val="-3"/>
          <w:sz w:val="26"/>
          <w:szCs w:val="26"/>
        </w:rPr>
        <w:t xml:space="preserve">  In order to facilitate the timely review and disposition of </w:t>
      </w:r>
      <w:proofErr w:type="spellStart"/>
      <w:r w:rsidR="00C655D7">
        <w:rPr>
          <w:spacing w:val="-3"/>
          <w:sz w:val="26"/>
          <w:szCs w:val="26"/>
        </w:rPr>
        <w:t>Equitable’s</w:t>
      </w:r>
      <w:proofErr w:type="spellEnd"/>
      <w:r w:rsidR="00C655D7">
        <w:rPr>
          <w:spacing w:val="-3"/>
          <w:sz w:val="26"/>
          <w:szCs w:val="26"/>
        </w:rPr>
        <w:t xml:space="preserve"> pending </w:t>
      </w:r>
      <w:r w:rsidR="00E1204D">
        <w:rPr>
          <w:spacing w:val="-3"/>
          <w:sz w:val="26"/>
          <w:szCs w:val="26"/>
        </w:rPr>
        <w:t>a</w:t>
      </w:r>
      <w:r w:rsidR="00C655D7">
        <w:rPr>
          <w:spacing w:val="-3"/>
          <w:sz w:val="26"/>
          <w:szCs w:val="26"/>
        </w:rPr>
        <w:t xml:space="preserve">ffiliated </w:t>
      </w:r>
      <w:r w:rsidR="00E1204D">
        <w:rPr>
          <w:spacing w:val="-3"/>
          <w:sz w:val="26"/>
          <w:szCs w:val="26"/>
        </w:rPr>
        <w:t>i</w:t>
      </w:r>
      <w:r w:rsidR="00C655D7">
        <w:rPr>
          <w:spacing w:val="-3"/>
          <w:sz w:val="26"/>
          <w:szCs w:val="26"/>
        </w:rPr>
        <w:t xml:space="preserve">nterest </w:t>
      </w:r>
      <w:r w:rsidR="00E1204D">
        <w:rPr>
          <w:spacing w:val="-3"/>
          <w:sz w:val="26"/>
          <w:szCs w:val="26"/>
        </w:rPr>
        <w:t xml:space="preserve">agreement </w:t>
      </w:r>
      <w:r w:rsidR="00C655D7">
        <w:rPr>
          <w:spacing w:val="-3"/>
          <w:sz w:val="26"/>
          <w:szCs w:val="26"/>
        </w:rPr>
        <w:t xml:space="preserve">filing at Docket No. G-2011-2246777, Equitable has agreed that it will not object to the Commission’s Law Bureau providing legal advice to TUS in its review of the filing, </w:t>
      </w:r>
      <w:r w:rsidR="00C655D7">
        <w:rPr>
          <w:spacing w:val="-3"/>
          <w:sz w:val="26"/>
          <w:szCs w:val="26"/>
        </w:rPr>
        <w:lastRenderedPageBreak/>
        <w:t>provided that the advice pertains only to the filing at that docket and that Equitable has no further liability for matters that occurred prior to the Commission’s Order at that docket.</w:t>
      </w:r>
      <w:r w:rsidR="007C376F">
        <w:rPr>
          <w:spacing w:val="-3"/>
          <w:sz w:val="26"/>
          <w:szCs w:val="26"/>
        </w:rPr>
        <w:t xml:space="preserve">  </w:t>
      </w:r>
      <w:r w:rsidR="00C655D7">
        <w:rPr>
          <w:i/>
          <w:spacing w:val="-3"/>
          <w:sz w:val="26"/>
          <w:szCs w:val="26"/>
        </w:rPr>
        <w:t>Id</w:t>
      </w:r>
      <w:r w:rsidR="00C655D7">
        <w:rPr>
          <w:spacing w:val="-3"/>
          <w:sz w:val="26"/>
          <w:szCs w:val="26"/>
        </w:rPr>
        <w:t>. at 12</w:t>
      </w:r>
      <w:r w:rsidR="007C376F">
        <w:rPr>
          <w:spacing w:val="-3"/>
          <w:sz w:val="26"/>
          <w:szCs w:val="26"/>
        </w:rPr>
        <w:t>.</w:t>
      </w:r>
      <w:r w:rsidR="00176C08">
        <w:rPr>
          <w:spacing w:val="-3"/>
          <w:sz w:val="26"/>
          <w:szCs w:val="26"/>
        </w:rPr>
        <w:t xml:space="preserve">  </w:t>
      </w:r>
    </w:p>
    <w:p w:rsidR="009E5BCB" w:rsidRDefault="009E5BCB" w:rsidP="008648BB">
      <w:pPr>
        <w:tabs>
          <w:tab w:val="left" w:pos="-1440"/>
          <w:tab w:val="left" w:pos="-720"/>
        </w:tabs>
        <w:spacing w:line="360" w:lineRule="auto"/>
        <w:rPr>
          <w:spacing w:val="-3"/>
          <w:sz w:val="26"/>
          <w:szCs w:val="26"/>
        </w:rPr>
      </w:pPr>
    </w:p>
    <w:p w:rsidR="009322E4" w:rsidRDefault="009322E4" w:rsidP="008648BB">
      <w:pPr>
        <w:keepNext/>
        <w:tabs>
          <w:tab w:val="center" w:pos="0"/>
        </w:tabs>
        <w:spacing w:line="360" w:lineRule="auto"/>
        <w:ind w:firstLine="1440"/>
        <w:rPr>
          <w:sz w:val="26"/>
          <w:szCs w:val="26"/>
        </w:rPr>
      </w:pPr>
      <w:r>
        <w:rPr>
          <w:sz w:val="26"/>
          <w:szCs w:val="26"/>
        </w:rPr>
        <w:t xml:space="preserve">The </w:t>
      </w:r>
      <w:r w:rsidR="00790FC2">
        <w:rPr>
          <w:sz w:val="26"/>
          <w:szCs w:val="26"/>
        </w:rPr>
        <w:t>Settlement</w:t>
      </w:r>
      <w:r>
        <w:rPr>
          <w:sz w:val="26"/>
          <w:szCs w:val="26"/>
        </w:rPr>
        <w:t xml:space="preserve"> resolves all matters raised and which could have been raised by the </w:t>
      </w:r>
      <w:proofErr w:type="spellStart"/>
      <w:r>
        <w:rPr>
          <w:sz w:val="26"/>
          <w:szCs w:val="26"/>
        </w:rPr>
        <w:t>Prosecutory</w:t>
      </w:r>
      <w:proofErr w:type="spellEnd"/>
      <w:r>
        <w:rPr>
          <w:sz w:val="26"/>
          <w:szCs w:val="26"/>
        </w:rPr>
        <w:t xml:space="preserve"> Staff in the investigation</w:t>
      </w:r>
      <w:r w:rsidR="003C5CC8">
        <w:rPr>
          <w:sz w:val="26"/>
          <w:szCs w:val="26"/>
        </w:rPr>
        <w:t>,</w:t>
      </w:r>
      <w:r>
        <w:rPr>
          <w:sz w:val="26"/>
          <w:szCs w:val="26"/>
        </w:rPr>
        <w:t xml:space="preserve"> as well as any potential issues or liability associated with </w:t>
      </w:r>
      <w:proofErr w:type="spellStart"/>
      <w:r>
        <w:rPr>
          <w:sz w:val="26"/>
          <w:szCs w:val="26"/>
        </w:rPr>
        <w:t>Equitable’s</w:t>
      </w:r>
      <w:proofErr w:type="spellEnd"/>
      <w:r>
        <w:rPr>
          <w:sz w:val="26"/>
          <w:szCs w:val="26"/>
        </w:rPr>
        <w:t xml:space="preserve"> transactions with EQT IP Ventures prior to the date of the Commission’s Order at Docket No. G-2011-2246777.  Settlement at 13</w:t>
      </w:r>
      <w:r w:rsidR="007C376F">
        <w:rPr>
          <w:sz w:val="26"/>
          <w:szCs w:val="26"/>
        </w:rPr>
        <w:t xml:space="preserve">. </w:t>
      </w:r>
      <w:r>
        <w:rPr>
          <w:sz w:val="26"/>
          <w:szCs w:val="26"/>
        </w:rPr>
        <w:t xml:space="preserve"> </w:t>
      </w:r>
      <w:r w:rsidR="00790FC2">
        <w:rPr>
          <w:sz w:val="26"/>
          <w:szCs w:val="26"/>
        </w:rPr>
        <w:t xml:space="preserve">The provisions of the Settlement may not be used or construed by any person as an admission of any fact or liability by Equitable.  </w:t>
      </w:r>
      <w:r w:rsidR="0016730C">
        <w:rPr>
          <w:sz w:val="26"/>
          <w:szCs w:val="26"/>
        </w:rPr>
        <w:t xml:space="preserve">Moreover, the Agreement does not constitute any admission against, or prejudice to, any position that any party may adopt during any subsequent administrative or court proceeding.  </w:t>
      </w:r>
      <w:r w:rsidR="00790FC2" w:rsidRPr="00790FC2">
        <w:rPr>
          <w:i/>
          <w:sz w:val="26"/>
          <w:szCs w:val="26"/>
        </w:rPr>
        <w:t>Id</w:t>
      </w:r>
      <w:r w:rsidR="00790FC2">
        <w:rPr>
          <w:sz w:val="26"/>
          <w:szCs w:val="26"/>
        </w:rPr>
        <w:t>. at 14</w:t>
      </w:r>
      <w:r w:rsidR="007C376F">
        <w:rPr>
          <w:sz w:val="26"/>
          <w:szCs w:val="26"/>
        </w:rPr>
        <w:t>.</w:t>
      </w:r>
    </w:p>
    <w:p w:rsidR="00F1253F" w:rsidRPr="009E5BCB" w:rsidRDefault="00F1253F" w:rsidP="008648BB">
      <w:pPr>
        <w:tabs>
          <w:tab w:val="center" w:pos="0"/>
        </w:tabs>
        <w:suppressAutoHyphens/>
        <w:spacing w:line="360" w:lineRule="auto"/>
        <w:rPr>
          <w:spacing w:val="-3"/>
          <w:sz w:val="26"/>
          <w:szCs w:val="26"/>
        </w:rPr>
      </w:pPr>
    </w:p>
    <w:p w:rsidR="008E4BDB" w:rsidRPr="00040C3A" w:rsidRDefault="008E4BDB" w:rsidP="008648BB">
      <w:pPr>
        <w:tabs>
          <w:tab w:val="center" w:pos="720"/>
        </w:tabs>
        <w:spacing w:line="360" w:lineRule="auto"/>
        <w:jc w:val="center"/>
        <w:rPr>
          <w:b/>
          <w:sz w:val="26"/>
          <w:szCs w:val="26"/>
        </w:rPr>
      </w:pPr>
      <w:r w:rsidRPr="00742294">
        <w:rPr>
          <w:b/>
          <w:sz w:val="26"/>
          <w:szCs w:val="26"/>
        </w:rPr>
        <w:t>Discussion</w:t>
      </w:r>
    </w:p>
    <w:p w:rsidR="008E4BDB" w:rsidRDefault="008E4BDB" w:rsidP="000466D9">
      <w:pPr>
        <w:tabs>
          <w:tab w:val="center" w:pos="720"/>
        </w:tabs>
        <w:rPr>
          <w:sz w:val="26"/>
          <w:szCs w:val="26"/>
        </w:rPr>
      </w:pPr>
    </w:p>
    <w:p w:rsidR="007610C9" w:rsidRPr="007610C9" w:rsidRDefault="007610C9" w:rsidP="008648BB">
      <w:pPr>
        <w:spacing w:line="360" w:lineRule="auto"/>
        <w:ind w:firstLine="1440"/>
        <w:rPr>
          <w:sz w:val="26"/>
          <w:szCs w:val="26"/>
          <w:lang w:bidi="hi-IN"/>
        </w:rPr>
      </w:pPr>
      <w:r w:rsidRPr="007610C9">
        <w:rPr>
          <w:sz w:val="26"/>
          <w:szCs w:val="26"/>
          <w:lang w:bidi="hi-IN"/>
        </w:rPr>
        <w:t>The Informal Investigation was conducted pursuant to S</w:t>
      </w:r>
      <w:r>
        <w:rPr>
          <w:sz w:val="26"/>
          <w:szCs w:val="26"/>
          <w:lang w:bidi="hi-IN"/>
        </w:rPr>
        <w:t>e</w:t>
      </w:r>
      <w:r w:rsidRPr="007610C9">
        <w:rPr>
          <w:sz w:val="26"/>
          <w:szCs w:val="26"/>
          <w:lang w:bidi="hi-IN"/>
        </w:rPr>
        <w:t>ction</w:t>
      </w:r>
      <w:r>
        <w:rPr>
          <w:sz w:val="26"/>
          <w:szCs w:val="26"/>
          <w:lang w:bidi="hi-IN"/>
        </w:rPr>
        <w:t>s</w:t>
      </w:r>
      <w:r w:rsidRPr="007610C9">
        <w:rPr>
          <w:sz w:val="26"/>
          <w:szCs w:val="26"/>
          <w:lang w:bidi="hi-IN"/>
        </w:rPr>
        <w:t xml:space="preserve"> 331(a) </w:t>
      </w:r>
      <w:r>
        <w:rPr>
          <w:sz w:val="26"/>
          <w:szCs w:val="26"/>
          <w:lang w:bidi="hi-IN"/>
        </w:rPr>
        <w:t xml:space="preserve">and 506 </w:t>
      </w:r>
      <w:r w:rsidRPr="007610C9">
        <w:rPr>
          <w:sz w:val="26"/>
          <w:szCs w:val="26"/>
          <w:lang w:bidi="hi-IN"/>
        </w:rPr>
        <w:t xml:space="preserve">of the Code, 66 Pa. C.S. </w:t>
      </w:r>
      <w:r>
        <w:rPr>
          <w:sz w:val="26"/>
          <w:szCs w:val="26"/>
          <w:lang w:bidi="hi-IN"/>
        </w:rPr>
        <w:t>§</w:t>
      </w:r>
      <w:r w:rsidRPr="007610C9">
        <w:rPr>
          <w:sz w:val="26"/>
          <w:szCs w:val="26"/>
          <w:lang w:bidi="hi-IN"/>
        </w:rPr>
        <w:t xml:space="preserve">§ 331(a) and </w:t>
      </w:r>
      <w:r w:rsidR="0006075A">
        <w:rPr>
          <w:sz w:val="26"/>
          <w:szCs w:val="26"/>
          <w:lang w:bidi="hi-IN"/>
        </w:rPr>
        <w:t>506, and Sec</w:t>
      </w:r>
      <w:r w:rsidRPr="007610C9">
        <w:rPr>
          <w:sz w:val="26"/>
          <w:szCs w:val="26"/>
          <w:lang w:bidi="hi-IN"/>
        </w:rPr>
        <w:t xml:space="preserve">tion 3.113 of the Commission’s Rules of Practice and Procedure, 52 Pa. Code § 3.113.  After the Informal Investigation, and in accordance with 52 Pa. Code § 3.113(b)(3), LBPS and </w:t>
      </w:r>
      <w:r w:rsidR="00176C08">
        <w:rPr>
          <w:sz w:val="26"/>
          <w:szCs w:val="26"/>
          <w:lang w:bidi="hi-IN"/>
        </w:rPr>
        <w:t>Equitable</w:t>
      </w:r>
      <w:r w:rsidRPr="007610C9">
        <w:rPr>
          <w:sz w:val="26"/>
          <w:szCs w:val="26"/>
          <w:lang w:bidi="hi-IN"/>
        </w:rPr>
        <w:t xml:space="preserve"> entered into discussions regarding settling this matter without the need for an on-the-record proceeding.  Those discussions resulted in the instant proposed </w:t>
      </w:r>
      <w:r w:rsidR="00176C08">
        <w:rPr>
          <w:sz w:val="26"/>
          <w:szCs w:val="26"/>
          <w:lang w:bidi="hi-IN"/>
        </w:rPr>
        <w:t>Settlement</w:t>
      </w:r>
      <w:r w:rsidRPr="007610C9">
        <w:rPr>
          <w:sz w:val="26"/>
          <w:szCs w:val="26"/>
          <w:lang w:bidi="hi-IN"/>
        </w:rPr>
        <w:t xml:space="preserve">.  </w:t>
      </w:r>
    </w:p>
    <w:p w:rsidR="007610C9" w:rsidRPr="007610C9" w:rsidRDefault="007610C9" w:rsidP="008648BB">
      <w:pPr>
        <w:tabs>
          <w:tab w:val="center" w:pos="720"/>
        </w:tabs>
        <w:suppressAutoHyphens/>
        <w:spacing w:line="360" w:lineRule="auto"/>
        <w:rPr>
          <w:rFonts w:cs="Mangal"/>
          <w:sz w:val="26"/>
          <w:szCs w:val="26"/>
          <w:lang w:bidi="hi-IN"/>
        </w:rPr>
      </w:pPr>
    </w:p>
    <w:p w:rsidR="008E4BDB" w:rsidRDefault="007610C9" w:rsidP="008648BB">
      <w:pPr>
        <w:tabs>
          <w:tab w:val="center" w:pos="720"/>
        </w:tabs>
        <w:suppressAutoHyphens/>
        <w:spacing w:line="360" w:lineRule="auto"/>
        <w:ind w:firstLine="1440"/>
        <w:rPr>
          <w:sz w:val="26"/>
          <w:szCs w:val="26"/>
        </w:rPr>
      </w:pPr>
      <w:r w:rsidRPr="007610C9">
        <w:rPr>
          <w:rFonts w:cs="Mangal"/>
          <w:sz w:val="26"/>
          <w:szCs w:val="26"/>
          <w:lang w:bidi="hi-IN"/>
        </w:rPr>
        <w:t xml:space="preserve">Pursuant to our Regulations at 52 Pa. Code § 5.231, it is the Commission’s policy to promote settlements.  However, the Commission must review proposed settlements to determine whether the terms are in the public interest. </w:t>
      </w:r>
      <w:r w:rsidRPr="007610C9">
        <w:rPr>
          <w:rFonts w:cs="Mangal"/>
          <w:i/>
          <w:sz w:val="26"/>
          <w:szCs w:val="26"/>
          <w:lang w:bidi="hi-IN"/>
        </w:rPr>
        <w:t>Pa. PUC v</w:t>
      </w:r>
      <w:r w:rsidR="008E4BDB" w:rsidRPr="000D6043">
        <w:rPr>
          <w:i/>
          <w:sz w:val="26"/>
          <w:szCs w:val="26"/>
        </w:rPr>
        <w:t>. Philadelphia Gas Works</w:t>
      </w:r>
      <w:r w:rsidR="008E4BDB" w:rsidRPr="000D6043">
        <w:rPr>
          <w:sz w:val="26"/>
          <w:szCs w:val="26"/>
        </w:rPr>
        <w:t xml:space="preserve">, </w:t>
      </w:r>
      <w:r w:rsidR="008E4BDB">
        <w:rPr>
          <w:sz w:val="26"/>
          <w:szCs w:val="26"/>
        </w:rPr>
        <w:t xml:space="preserve">Docket No. </w:t>
      </w:r>
      <w:r w:rsidR="008E4BDB" w:rsidRPr="000D6043">
        <w:rPr>
          <w:sz w:val="26"/>
          <w:szCs w:val="26"/>
        </w:rPr>
        <w:t>M-00031768 (</w:t>
      </w:r>
      <w:r w:rsidR="008E4BDB">
        <w:rPr>
          <w:sz w:val="26"/>
          <w:szCs w:val="26"/>
        </w:rPr>
        <w:t xml:space="preserve">Order entered </w:t>
      </w:r>
      <w:r w:rsidR="008E4BDB" w:rsidRPr="000D6043">
        <w:rPr>
          <w:sz w:val="26"/>
          <w:szCs w:val="26"/>
        </w:rPr>
        <w:t>January 7, 2004)</w:t>
      </w:r>
      <w:r w:rsidR="008E4BDB">
        <w:rPr>
          <w:sz w:val="26"/>
          <w:szCs w:val="26"/>
        </w:rPr>
        <w:t xml:space="preserve">; </w:t>
      </w:r>
    </w:p>
    <w:p w:rsidR="008E4BDB" w:rsidRDefault="008E4BDB" w:rsidP="008648BB">
      <w:pPr>
        <w:tabs>
          <w:tab w:val="center" w:pos="720"/>
        </w:tabs>
        <w:suppressAutoHyphens/>
        <w:spacing w:line="360" w:lineRule="auto"/>
        <w:rPr>
          <w:sz w:val="26"/>
          <w:szCs w:val="26"/>
        </w:rPr>
      </w:pPr>
      <w:r w:rsidRPr="0083754C">
        <w:rPr>
          <w:i/>
          <w:sz w:val="26"/>
          <w:szCs w:val="26"/>
        </w:rPr>
        <w:t>Pa. PUC v. CS Water and Sewer Assoc.</w:t>
      </w:r>
      <w:r>
        <w:rPr>
          <w:sz w:val="26"/>
          <w:szCs w:val="26"/>
        </w:rPr>
        <w:t xml:space="preserve">, 74 Pa. P.U.C. 767 (1991); </w:t>
      </w:r>
      <w:r w:rsidRPr="008C17DD">
        <w:rPr>
          <w:i/>
          <w:sz w:val="26"/>
          <w:szCs w:val="26"/>
        </w:rPr>
        <w:t>Pa. PUC v. Philadelphia Electric Co.</w:t>
      </w:r>
      <w:r>
        <w:rPr>
          <w:sz w:val="26"/>
          <w:szCs w:val="26"/>
        </w:rPr>
        <w:t>, 60 Pa. P.U.C. 1 (1985).</w:t>
      </w:r>
      <w:r w:rsidRPr="000D6043">
        <w:rPr>
          <w:sz w:val="26"/>
          <w:szCs w:val="26"/>
        </w:rPr>
        <w:t xml:space="preserve"> </w:t>
      </w:r>
      <w:r w:rsidR="001D393C">
        <w:rPr>
          <w:sz w:val="26"/>
          <w:szCs w:val="26"/>
        </w:rPr>
        <w:t xml:space="preserve"> </w:t>
      </w:r>
      <w:r w:rsidR="00236EF7">
        <w:rPr>
          <w:sz w:val="26"/>
          <w:szCs w:val="26"/>
        </w:rPr>
        <w:t xml:space="preserve"> Before addressing the merits of the proposed Settlement, and consistent with the requirement of 52 Pa. Code § 3.113(b)(3), </w:t>
      </w:r>
      <w:r w:rsidR="00236EF7">
        <w:rPr>
          <w:sz w:val="26"/>
          <w:szCs w:val="26"/>
        </w:rPr>
        <w:lastRenderedPageBreak/>
        <w:t>the Commission provided an opportunity for interested parties to file comments regarding the pro</w:t>
      </w:r>
      <w:r w:rsidR="00AE0C4E">
        <w:rPr>
          <w:sz w:val="26"/>
          <w:szCs w:val="26"/>
        </w:rPr>
        <w:t>po</w:t>
      </w:r>
      <w:r w:rsidR="00236EF7">
        <w:rPr>
          <w:sz w:val="26"/>
          <w:szCs w:val="26"/>
        </w:rPr>
        <w:t xml:space="preserve">sed Settlement.  As noted, </w:t>
      </w:r>
      <w:r w:rsidR="00236EF7" w:rsidRPr="00236EF7">
        <w:rPr>
          <w:i/>
          <w:sz w:val="26"/>
          <w:szCs w:val="26"/>
        </w:rPr>
        <w:t>supra</w:t>
      </w:r>
      <w:r w:rsidR="00236EF7">
        <w:rPr>
          <w:sz w:val="26"/>
          <w:szCs w:val="26"/>
        </w:rPr>
        <w:t xml:space="preserve">, Comments were filed by Equitable, </w:t>
      </w:r>
      <w:proofErr w:type="spellStart"/>
      <w:r w:rsidR="00236EF7">
        <w:rPr>
          <w:sz w:val="26"/>
          <w:szCs w:val="26"/>
        </w:rPr>
        <w:t>Prosecutory</w:t>
      </w:r>
      <w:proofErr w:type="spellEnd"/>
      <w:r w:rsidR="00236EF7">
        <w:rPr>
          <w:sz w:val="26"/>
          <w:szCs w:val="26"/>
        </w:rPr>
        <w:t xml:space="preserve"> Staff and the OCA.  </w:t>
      </w:r>
    </w:p>
    <w:p w:rsidR="006602B5" w:rsidRDefault="006602B5" w:rsidP="008648BB">
      <w:pPr>
        <w:spacing w:line="360" w:lineRule="auto"/>
        <w:ind w:firstLine="1440"/>
        <w:rPr>
          <w:sz w:val="26"/>
          <w:szCs w:val="26"/>
        </w:rPr>
      </w:pPr>
    </w:p>
    <w:p w:rsidR="001600D3" w:rsidRDefault="0006075A" w:rsidP="008648BB">
      <w:pPr>
        <w:spacing w:line="360" w:lineRule="auto"/>
        <w:rPr>
          <w:b/>
          <w:sz w:val="26"/>
          <w:szCs w:val="26"/>
        </w:rPr>
      </w:pPr>
      <w:r w:rsidRPr="0006075A">
        <w:rPr>
          <w:b/>
          <w:sz w:val="26"/>
          <w:szCs w:val="26"/>
        </w:rPr>
        <w:t xml:space="preserve">Comments </w:t>
      </w:r>
      <w:r w:rsidR="00E861D9">
        <w:rPr>
          <w:b/>
          <w:sz w:val="26"/>
          <w:szCs w:val="26"/>
        </w:rPr>
        <w:t xml:space="preserve">in Response to the </w:t>
      </w:r>
      <w:r w:rsidR="00E861D9" w:rsidRPr="00E861D9">
        <w:rPr>
          <w:b/>
          <w:i/>
          <w:sz w:val="26"/>
          <w:szCs w:val="26"/>
        </w:rPr>
        <w:t>January 2012 Order</w:t>
      </w:r>
    </w:p>
    <w:p w:rsidR="0006075A" w:rsidRPr="0006075A" w:rsidRDefault="0006075A" w:rsidP="000466D9">
      <w:pPr>
        <w:rPr>
          <w:b/>
          <w:sz w:val="26"/>
          <w:szCs w:val="26"/>
        </w:rPr>
      </w:pPr>
    </w:p>
    <w:p w:rsidR="00801A5A" w:rsidRDefault="00236EF7" w:rsidP="008648BB">
      <w:pPr>
        <w:spacing w:line="360" w:lineRule="auto"/>
        <w:ind w:firstLine="1440"/>
        <w:rPr>
          <w:sz w:val="26"/>
          <w:szCs w:val="26"/>
        </w:rPr>
      </w:pPr>
      <w:r>
        <w:rPr>
          <w:sz w:val="26"/>
          <w:szCs w:val="26"/>
        </w:rPr>
        <w:t>In its Comments i</w:t>
      </w:r>
      <w:r w:rsidR="001D2F86" w:rsidRPr="001D2F86">
        <w:rPr>
          <w:sz w:val="26"/>
          <w:szCs w:val="26"/>
        </w:rPr>
        <w:t xml:space="preserve">n </w:t>
      </w:r>
      <w:r w:rsidR="00AE0C4E">
        <w:rPr>
          <w:sz w:val="26"/>
          <w:szCs w:val="26"/>
        </w:rPr>
        <w:t>r</w:t>
      </w:r>
      <w:r w:rsidR="001D2F86" w:rsidRPr="001D2F86">
        <w:rPr>
          <w:sz w:val="26"/>
          <w:szCs w:val="26"/>
        </w:rPr>
        <w:t>esponse to the</w:t>
      </w:r>
      <w:r w:rsidR="0078027B">
        <w:rPr>
          <w:sz w:val="26"/>
          <w:szCs w:val="26"/>
        </w:rPr>
        <w:t xml:space="preserve"> </w:t>
      </w:r>
      <w:r w:rsidRPr="00236EF7">
        <w:rPr>
          <w:i/>
          <w:sz w:val="26"/>
          <w:szCs w:val="26"/>
        </w:rPr>
        <w:t>January 2012 Order</w:t>
      </w:r>
      <w:r w:rsidR="00EF78D1">
        <w:rPr>
          <w:i/>
          <w:sz w:val="26"/>
          <w:szCs w:val="26"/>
        </w:rPr>
        <w:t xml:space="preserve"> </w:t>
      </w:r>
      <w:r w:rsidRPr="00236EF7">
        <w:rPr>
          <w:sz w:val="26"/>
          <w:szCs w:val="26"/>
        </w:rPr>
        <w:t>(Equitable Comments)</w:t>
      </w:r>
      <w:r w:rsidR="00EF78D1">
        <w:rPr>
          <w:sz w:val="26"/>
          <w:szCs w:val="26"/>
        </w:rPr>
        <w:t xml:space="preserve">, Equitable addresses the issue raised in the </w:t>
      </w:r>
      <w:r w:rsidR="0078027B">
        <w:rPr>
          <w:sz w:val="26"/>
          <w:szCs w:val="26"/>
        </w:rPr>
        <w:t>Commissioners’ Joint Statement</w:t>
      </w:r>
      <w:r w:rsidR="00EF78D1">
        <w:rPr>
          <w:sz w:val="26"/>
          <w:szCs w:val="26"/>
        </w:rPr>
        <w:t>.</w:t>
      </w:r>
      <w:r w:rsidR="0078027B">
        <w:rPr>
          <w:sz w:val="26"/>
          <w:szCs w:val="26"/>
        </w:rPr>
        <w:t xml:space="preserve"> </w:t>
      </w:r>
      <w:r w:rsidR="00986383">
        <w:rPr>
          <w:sz w:val="26"/>
          <w:szCs w:val="26"/>
        </w:rPr>
        <w:t>Equitable notes that, as explained in the Settlement, the royalty payments made by Equitable to EQT IP Ventures were never claimed by Equitable as an expense for ratemaking purposes.  Equitable submits that the Settlement also explain</w:t>
      </w:r>
      <w:r w:rsidR="00DB36BF">
        <w:rPr>
          <w:sz w:val="26"/>
          <w:szCs w:val="26"/>
        </w:rPr>
        <w:t>ed</w:t>
      </w:r>
      <w:r w:rsidR="00986383">
        <w:rPr>
          <w:sz w:val="26"/>
          <w:szCs w:val="26"/>
        </w:rPr>
        <w:t xml:space="preserve"> that the intellectual property that was transferred to EQT IP Ventures was never included as part of </w:t>
      </w:r>
      <w:proofErr w:type="spellStart"/>
      <w:r w:rsidR="00986383">
        <w:rPr>
          <w:sz w:val="26"/>
          <w:szCs w:val="26"/>
        </w:rPr>
        <w:t>Equitable’s</w:t>
      </w:r>
      <w:proofErr w:type="spellEnd"/>
      <w:r w:rsidR="00986383">
        <w:rPr>
          <w:sz w:val="26"/>
          <w:szCs w:val="26"/>
        </w:rPr>
        <w:t xml:space="preserve"> rate base for ratemaking purposes.</w:t>
      </w:r>
      <w:r w:rsidR="0033684C">
        <w:rPr>
          <w:sz w:val="26"/>
          <w:szCs w:val="26"/>
        </w:rPr>
        <w:t xml:space="preserve">  Therefore, Equitable avers that the transfer of intellectual property had no impact on ratepayers.  In addition, Equitable states that the 2008 rate case was resolved through a “black box” settlement after full investigation and discovery.  Equitable Comments at 2-3.</w:t>
      </w:r>
    </w:p>
    <w:p w:rsidR="0033684C" w:rsidRDefault="0033684C" w:rsidP="008648BB">
      <w:pPr>
        <w:spacing w:line="360" w:lineRule="auto"/>
        <w:ind w:firstLine="1440"/>
        <w:rPr>
          <w:sz w:val="26"/>
          <w:szCs w:val="26"/>
        </w:rPr>
      </w:pPr>
    </w:p>
    <w:p w:rsidR="00801A5A" w:rsidRDefault="0033684C" w:rsidP="008648BB">
      <w:pPr>
        <w:spacing w:line="360" w:lineRule="auto"/>
        <w:ind w:firstLine="1440"/>
        <w:rPr>
          <w:sz w:val="26"/>
          <w:szCs w:val="26"/>
        </w:rPr>
      </w:pPr>
      <w:r w:rsidRPr="000920AB">
        <w:rPr>
          <w:sz w:val="26"/>
          <w:szCs w:val="26"/>
        </w:rPr>
        <w:t xml:space="preserve">In </w:t>
      </w:r>
      <w:r w:rsidR="00176C08">
        <w:rPr>
          <w:sz w:val="26"/>
          <w:szCs w:val="26"/>
        </w:rPr>
        <w:t xml:space="preserve">the </w:t>
      </w:r>
      <w:proofErr w:type="spellStart"/>
      <w:r w:rsidR="00176C08">
        <w:rPr>
          <w:sz w:val="26"/>
          <w:szCs w:val="26"/>
        </w:rPr>
        <w:t>Prosecutory</w:t>
      </w:r>
      <w:proofErr w:type="spellEnd"/>
      <w:r w:rsidR="00176C08">
        <w:rPr>
          <w:sz w:val="26"/>
          <w:szCs w:val="26"/>
        </w:rPr>
        <w:t xml:space="preserve"> Staff’s </w:t>
      </w:r>
      <w:r w:rsidR="00DB36BF">
        <w:rPr>
          <w:sz w:val="26"/>
          <w:szCs w:val="26"/>
        </w:rPr>
        <w:t>Response Comment to</w:t>
      </w:r>
      <w:r w:rsidR="00106F5D" w:rsidRPr="000920AB">
        <w:rPr>
          <w:sz w:val="26"/>
          <w:szCs w:val="26"/>
        </w:rPr>
        <w:t xml:space="preserve"> the </w:t>
      </w:r>
      <w:r w:rsidR="00106F5D" w:rsidRPr="000920AB">
        <w:rPr>
          <w:i/>
          <w:sz w:val="26"/>
          <w:szCs w:val="26"/>
        </w:rPr>
        <w:t>January 2012 Order</w:t>
      </w:r>
      <w:r w:rsidR="00EF78D1">
        <w:rPr>
          <w:i/>
          <w:sz w:val="26"/>
          <w:szCs w:val="26"/>
        </w:rPr>
        <w:t xml:space="preserve"> </w:t>
      </w:r>
      <w:r w:rsidR="00EF78D1" w:rsidRPr="00EF78D1">
        <w:rPr>
          <w:sz w:val="26"/>
          <w:szCs w:val="26"/>
        </w:rPr>
        <w:t>(</w:t>
      </w:r>
      <w:proofErr w:type="spellStart"/>
      <w:r w:rsidR="00EF78D1" w:rsidRPr="00EF78D1">
        <w:rPr>
          <w:sz w:val="26"/>
          <w:szCs w:val="26"/>
        </w:rPr>
        <w:t>Prosecutory</w:t>
      </w:r>
      <w:proofErr w:type="spellEnd"/>
      <w:r w:rsidR="00EF78D1" w:rsidRPr="00EF78D1">
        <w:rPr>
          <w:sz w:val="26"/>
          <w:szCs w:val="26"/>
        </w:rPr>
        <w:t xml:space="preserve"> Staff Comments)</w:t>
      </w:r>
      <w:r w:rsidR="00EF78D1">
        <w:rPr>
          <w:sz w:val="26"/>
          <w:szCs w:val="26"/>
        </w:rPr>
        <w:t xml:space="preserve">, </w:t>
      </w:r>
      <w:proofErr w:type="spellStart"/>
      <w:r w:rsidR="00106F5D" w:rsidRPr="000920AB">
        <w:rPr>
          <w:sz w:val="26"/>
          <w:szCs w:val="26"/>
        </w:rPr>
        <w:t>Prosecutory</w:t>
      </w:r>
      <w:proofErr w:type="spellEnd"/>
      <w:r w:rsidR="00106F5D" w:rsidRPr="000920AB">
        <w:rPr>
          <w:sz w:val="26"/>
          <w:szCs w:val="26"/>
        </w:rPr>
        <w:t xml:space="preserve"> Staff states that it examined the entire rate case docket filings of </w:t>
      </w:r>
      <w:proofErr w:type="spellStart"/>
      <w:r w:rsidR="00106F5D" w:rsidRPr="000920AB">
        <w:rPr>
          <w:sz w:val="26"/>
          <w:szCs w:val="26"/>
        </w:rPr>
        <w:t>Equitable’s</w:t>
      </w:r>
      <w:proofErr w:type="spellEnd"/>
      <w:r w:rsidR="00106F5D" w:rsidRPr="000920AB">
        <w:rPr>
          <w:sz w:val="26"/>
          <w:szCs w:val="26"/>
        </w:rPr>
        <w:t xml:space="preserve"> 2008 base rate case and concluded that the transfer of intangible/intellectual property and the subsequent royalty payments did not have “any measurable impact” on </w:t>
      </w:r>
      <w:proofErr w:type="spellStart"/>
      <w:r w:rsidR="00106F5D" w:rsidRPr="000920AB">
        <w:rPr>
          <w:sz w:val="26"/>
          <w:szCs w:val="26"/>
        </w:rPr>
        <w:t>Equitable’s</w:t>
      </w:r>
      <w:proofErr w:type="spellEnd"/>
      <w:r w:rsidR="00106F5D" w:rsidRPr="000920AB">
        <w:rPr>
          <w:sz w:val="26"/>
          <w:szCs w:val="26"/>
        </w:rPr>
        <w:t xml:space="preserve"> future rates.  </w:t>
      </w:r>
      <w:proofErr w:type="spellStart"/>
      <w:r w:rsidR="00106F5D" w:rsidRPr="000920AB">
        <w:rPr>
          <w:sz w:val="26"/>
          <w:szCs w:val="26"/>
        </w:rPr>
        <w:t>Prosecutory</w:t>
      </w:r>
      <w:proofErr w:type="spellEnd"/>
      <w:r w:rsidR="00106F5D" w:rsidRPr="000920AB">
        <w:rPr>
          <w:sz w:val="26"/>
          <w:szCs w:val="26"/>
        </w:rPr>
        <w:t xml:space="preserve"> Staff Comments at 2.  </w:t>
      </w:r>
      <w:r w:rsidR="00A71511" w:rsidRPr="000920AB">
        <w:rPr>
          <w:sz w:val="26"/>
          <w:szCs w:val="26"/>
        </w:rPr>
        <w:t xml:space="preserve">In support of its conclusion, </w:t>
      </w:r>
      <w:proofErr w:type="spellStart"/>
      <w:r w:rsidR="00A71511" w:rsidRPr="000920AB">
        <w:rPr>
          <w:sz w:val="26"/>
          <w:szCs w:val="26"/>
        </w:rPr>
        <w:t>Prosecutory</w:t>
      </w:r>
      <w:proofErr w:type="spellEnd"/>
      <w:r w:rsidR="00A71511" w:rsidRPr="000920AB">
        <w:rPr>
          <w:sz w:val="26"/>
          <w:szCs w:val="26"/>
        </w:rPr>
        <w:t xml:space="preserve"> Staff submits that the licensing fee/royalty payments to Equitable IP Ventures were “below the line” payments made from shareholder funds, not ratepayer funds.  </w:t>
      </w:r>
      <w:r w:rsidR="00A71511" w:rsidRPr="000920AB">
        <w:rPr>
          <w:i/>
          <w:sz w:val="26"/>
          <w:szCs w:val="26"/>
        </w:rPr>
        <w:t>Id</w:t>
      </w:r>
      <w:r w:rsidR="00A71511" w:rsidRPr="000920AB">
        <w:rPr>
          <w:sz w:val="26"/>
          <w:szCs w:val="26"/>
        </w:rPr>
        <w:t xml:space="preserve">.  Further, </w:t>
      </w:r>
      <w:proofErr w:type="spellStart"/>
      <w:r w:rsidR="00A71511" w:rsidRPr="000920AB">
        <w:rPr>
          <w:sz w:val="26"/>
          <w:szCs w:val="26"/>
        </w:rPr>
        <w:t>Prosecutory</w:t>
      </w:r>
      <w:proofErr w:type="spellEnd"/>
      <w:r w:rsidR="00A71511" w:rsidRPr="000920AB">
        <w:rPr>
          <w:sz w:val="26"/>
          <w:szCs w:val="26"/>
        </w:rPr>
        <w:t xml:space="preserve"> Staff explains that there were no federal tax implications because Equitable files a consolidated tax return with its parent and affiliates.  </w:t>
      </w:r>
      <w:proofErr w:type="spellStart"/>
      <w:r w:rsidR="000920AB" w:rsidRPr="000920AB">
        <w:rPr>
          <w:sz w:val="26"/>
          <w:szCs w:val="26"/>
        </w:rPr>
        <w:t>Prosecutory</w:t>
      </w:r>
      <w:proofErr w:type="spellEnd"/>
      <w:r w:rsidR="000920AB" w:rsidRPr="000920AB">
        <w:rPr>
          <w:sz w:val="26"/>
          <w:szCs w:val="26"/>
        </w:rPr>
        <w:t xml:space="preserve"> Staff also explains that </w:t>
      </w:r>
      <w:r w:rsidR="000920AB">
        <w:rPr>
          <w:sz w:val="26"/>
          <w:szCs w:val="26"/>
        </w:rPr>
        <w:t xml:space="preserve">any impact would have shown in the state corporate taxes. </w:t>
      </w:r>
      <w:r w:rsidR="00176C08">
        <w:rPr>
          <w:sz w:val="26"/>
          <w:szCs w:val="26"/>
        </w:rPr>
        <w:t xml:space="preserve"> </w:t>
      </w:r>
      <w:proofErr w:type="spellStart"/>
      <w:r w:rsidR="000920AB">
        <w:rPr>
          <w:sz w:val="26"/>
          <w:szCs w:val="26"/>
        </w:rPr>
        <w:t>Prosecutory</w:t>
      </w:r>
      <w:proofErr w:type="spellEnd"/>
      <w:r w:rsidR="000920AB">
        <w:rPr>
          <w:sz w:val="26"/>
          <w:szCs w:val="26"/>
        </w:rPr>
        <w:t xml:space="preserve"> Staff avers that </w:t>
      </w:r>
      <w:r w:rsidR="000920AB" w:rsidRPr="000920AB">
        <w:rPr>
          <w:sz w:val="26"/>
          <w:szCs w:val="26"/>
        </w:rPr>
        <w:t xml:space="preserve">because Equitable had a </w:t>
      </w:r>
      <w:r w:rsidR="000920AB" w:rsidRPr="000920AB">
        <w:rPr>
          <w:sz w:val="26"/>
          <w:szCs w:val="26"/>
        </w:rPr>
        <w:lastRenderedPageBreak/>
        <w:t xml:space="preserve">negative state tax liability and a net operating loss carry forward for state tax purposes, there was no state tax liability in the 2008 rate proceeding. </w:t>
      </w:r>
      <w:r w:rsidR="003547D1">
        <w:rPr>
          <w:sz w:val="26"/>
          <w:szCs w:val="26"/>
        </w:rPr>
        <w:t xml:space="preserve"> </w:t>
      </w:r>
      <w:r w:rsidR="000920AB" w:rsidRPr="000920AB">
        <w:rPr>
          <w:i/>
          <w:sz w:val="26"/>
          <w:szCs w:val="26"/>
        </w:rPr>
        <w:t>Id</w:t>
      </w:r>
      <w:r w:rsidR="000920AB" w:rsidRPr="000920AB">
        <w:rPr>
          <w:sz w:val="26"/>
          <w:szCs w:val="26"/>
        </w:rPr>
        <w:t xml:space="preserve">. at 3. </w:t>
      </w:r>
    </w:p>
    <w:p w:rsidR="00DA2430" w:rsidRDefault="00DA2430" w:rsidP="008648BB">
      <w:pPr>
        <w:spacing w:line="360" w:lineRule="auto"/>
        <w:ind w:firstLine="1440"/>
        <w:rPr>
          <w:sz w:val="26"/>
          <w:szCs w:val="26"/>
        </w:rPr>
      </w:pPr>
    </w:p>
    <w:p w:rsidR="00DA2430" w:rsidRDefault="00DB36BF" w:rsidP="008648BB">
      <w:pPr>
        <w:spacing w:line="360" w:lineRule="auto"/>
        <w:ind w:firstLine="1440"/>
        <w:rPr>
          <w:sz w:val="26"/>
          <w:szCs w:val="26"/>
        </w:rPr>
      </w:pPr>
      <w:r>
        <w:rPr>
          <w:sz w:val="26"/>
          <w:szCs w:val="26"/>
        </w:rPr>
        <w:t xml:space="preserve">In its Comments, the </w:t>
      </w:r>
      <w:r w:rsidR="00DA2430">
        <w:rPr>
          <w:sz w:val="26"/>
          <w:szCs w:val="26"/>
        </w:rPr>
        <w:t xml:space="preserve">OCA states that it was an active party to the 2008 base rate case.  The OCA submits that information provided in the Settlement and the information reviewed by the OCA in conjunction with the 2008 rate case provides no basis to contest </w:t>
      </w:r>
      <w:proofErr w:type="spellStart"/>
      <w:r w:rsidR="00DA2430">
        <w:rPr>
          <w:sz w:val="26"/>
          <w:szCs w:val="26"/>
        </w:rPr>
        <w:t>Equitable’s</w:t>
      </w:r>
      <w:proofErr w:type="spellEnd"/>
      <w:r w:rsidR="00DA2430">
        <w:rPr>
          <w:sz w:val="26"/>
          <w:szCs w:val="26"/>
        </w:rPr>
        <w:t xml:space="preserve"> claims that </w:t>
      </w:r>
      <w:r w:rsidR="003547D1">
        <w:rPr>
          <w:sz w:val="26"/>
          <w:szCs w:val="26"/>
        </w:rPr>
        <w:t>the source of the royalty payments were shareholder funds and were never c</w:t>
      </w:r>
      <w:r w:rsidR="0073326C">
        <w:rPr>
          <w:sz w:val="26"/>
          <w:szCs w:val="26"/>
        </w:rPr>
        <w:t>laimed for ratemaking purposes.</w:t>
      </w:r>
      <w:r w:rsidR="003547D1">
        <w:rPr>
          <w:sz w:val="26"/>
          <w:szCs w:val="26"/>
        </w:rPr>
        <w:t xml:space="preserve"> </w:t>
      </w:r>
      <w:r w:rsidR="00DA2430">
        <w:rPr>
          <w:sz w:val="26"/>
          <w:szCs w:val="26"/>
        </w:rPr>
        <w:t xml:space="preserve"> </w:t>
      </w:r>
      <w:r w:rsidR="003547D1">
        <w:rPr>
          <w:sz w:val="26"/>
          <w:szCs w:val="26"/>
        </w:rPr>
        <w:t xml:space="preserve">The OCA concludes that the royalty payments had no impact on the revenue requirement awarded in that case and ratepayers were not adversely affected.  The OCA requests that the final order issued in this proceeding make it clear that </w:t>
      </w:r>
      <w:proofErr w:type="spellStart"/>
      <w:r w:rsidR="003547D1">
        <w:rPr>
          <w:sz w:val="26"/>
          <w:szCs w:val="26"/>
        </w:rPr>
        <w:t>Equitable’s</w:t>
      </w:r>
      <w:proofErr w:type="spellEnd"/>
      <w:r w:rsidR="003547D1">
        <w:rPr>
          <w:sz w:val="26"/>
          <w:szCs w:val="26"/>
        </w:rPr>
        <w:t xml:space="preserve"> stated disposition of the property and royalty payments in question are not claimed in rate proceedings and will not impact rates in any manner </w:t>
      </w:r>
      <w:r w:rsidR="00EF78D1">
        <w:rPr>
          <w:sz w:val="26"/>
          <w:szCs w:val="26"/>
        </w:rPr>
        <w:t xml:space="preserve">in </w:t>
      </w:r>
      <w:r w:rsidR="003547D1">
        <w:rPr>
          <w:sz w:val="26"/>
          <w:szCs w:val="26"/>
        </w:rPr>
        <w:t xml:space="preserve">any future proceedings.  Comments of the OCA at 3. </w:t>
      </w:r>
    </w:p>
    <w:p w:rsidR="000920AB" w:rsidRDefault="000920AB" w:rsidP="008648BB">
      <w:pPr>
        <w:spacing w:line="360" w:lineRule="auto"/>
        <w:ind w:firstLine="1440"/>
        <w:rPr>
          <w:sz w:val="26"/>
          <w:szCs w:val="26"/>
        </w:rPr>
      </w:pPr>
    </w:p>
    <w:p w:rsidR="000920AB" w:rsidRDefault="00EF78D1" w:rsidP="008648BB">
      <w:pPr>
        <w:spacing w:line="360" w:lineRule="auto"/>
        <w:rPr>
          <w:b/>
          <w:sz w:val="26"/>
          <w:szCs w:val="26"/>
        </w:rPr>
      </w:pPr>
      <w:r w:rsidRPr="00EF78D1">
        <w:rPr>
          <w:b/>
          <w:sz w:val="26"/>
          <w:szCs w:val="26"/>
        </w:rPr>
        <w:t>Disposition</w:t>
      </w:r>
    </w:p>
    <w:p w:rsidR="002B6514" w:rsidRPr="00EF78D1" w:rsidRDefault="002B6514" w:rsidP="008648BB">
      <w:pPr>
        <w:rPr>
          <w:b/>
          <w:sz w:val="26"/>
          <w:szCs w:val="26"/>
        </w:rPr>
      </w:pPr>
    </w:p>
    <w:p w:rsidR="002B6514" w:rsidRPr="00CF4909" w:rsidRDefault="002B6514" w:rsidP="00CF4909">
      <w:pPr>
        <w:spacing w:line="360" w:lineRule="auto"/>
        <w:ind w:firstLine="1440"/>
        <w:rPr>
          <w:sz w:val="26"/>
          <w:szCs w:val="26"/>
          <w:u w:color="000000"/>
          <w:lang w:bidi="hi-IN"/>
        </w:rPr>
      </w:pPr>
      <w:r w:rsidRPr="00CF4909">
        <w:rPr>
          <w:sz w:val="26"/>
          <w:szCs w:val="26"/>
          <w:lang w:bidi="hi-IN"/>
        </w:rPr>
        <w:t>The Commission has promulgated a Policy Statement at 52 Pa. Code §</w:t>
      </w:r>
      <w:r w:rsidR="008648BB" w:rsidRPr="00CF4909">
        <w:rPr>
          <w:sz w:val="26"/>
          <w:szCs w:val="26"/>
          <w:lang w:bidi="hi-IN"/>
        </w:rPr>
        <w:t> </w:t>
      </w:r>
      <w:r w:rsidRPr="00CF4909">
        <w:rPr>
          <w:sz w:val="26"/>
          <w:szCs w:val="26"/>
          <w:lang w:bidi="hi-IN"/>
        </w:rPr>
        <w:t xml:space="preserve">69.1201 </w:t>
      </w:r>
      <w:r w:rsidR="00CF4909" w:rsidRPr="00CF4909">
        <w:rPr>
          <w:sz w:val="26"/>
          <w:szCs w:val="26"/>
          <w:lang w:bidi="hi-IN"/>
        </w:rPr>
        <w:t>that</w:t>
      </w:r>
      <w:r w:rsidRPr="00CF4909">
        <w:rPr>
          <w:sz w:val="26"/>
          <w:szCs w:val="26"/>
          <w:lang w:bidi="hi-IN"/>
        </w:rPr>
        <w:t xml:space="preserve"> </w:t>
      </w:r>
      <w:r w:rsidRPr="00CF4909">
        <w:rPr>
          <w:sz w:val="26"/>
          <w:szCs w:val="26"/>
          <w:u w:color="000000"/>
          <w:lang w:bidi="hi-IN"/>
        </w:rPr>
        <w:t xml:space="preserve">sets forth ten factors that we may consider in evaluating </w:t>
      </w:r>
      <w:r w:rsidR="00CF4909" w:rsidRPr="00CF4909">
        <w:rPr>
          <w:sz w:val="26"/>
          <w:szCs w:val="26"/>
          <w:u w:color="000000"/>
          <w:lang w:bidi="hi-IN"/>
        </w:rPr>
        <w:t xml:space="preserve">whether </w:t>
      </w:r>
      <w:r w:rsidR="00CF4909" w:rsidRPr="00CF4909">
        <w:rPr>
          <w:bCs/>
          <w:sz w:val="26"/>
          <w:szCs w:val="26"/>
        </w:rPr>
        <w:t>a fine for violating a Commission order, regulation or statute is appropriate, as well as if a proposed settlement for a violation is reasonable and approval of the settlement agreement is in the public interest.</w:t>
      </w:r>
      <w:r w:rsidR="00CF4909" w:rsidRPr="00CF4909">
        <w:rPr>
          <w:b/>
          <w:bCs/>
          <w:sz w:val="26"/>
          <w:szCs w:val="26"/>
        </w:rPr>
        <w:t xml:space="preserve"> </w:t>
      </w:r>
      <w:r w:rsidR="000F092F">
        <w:rPr>
          <w:b/>
          <w:bCs/>
          <w:sz w:val="26"/>
          <w:szCs w:val="26"/>
        </w:rPr>
        <w:t xml:space="preserve"> </w:t>
      </w:r>
      <w:r w:rsidRPr="00CF4909">
        <w:rPr>
          <w:sz w:val="26"/>
          <w:szCs w:val="26"/>
          <w:u w:color="000000"/>
          <w:lang w:bidi="hi-IN"/>
        </w:rPr>
        <w:t>We will consider each of those factors in turn.</w:t>
      </w:r>
    </w:p>
    <w:p w:rsidR="002B6514" w:rsidRPr="002B6514" w:rsidRDefault="002B6514" w:rsidP="008648BB">
      <w:pPr>
        <w:spacing w:line="360" w:lineRule="auto"/>
        <w:ind w:firstLine="1440"/>
        <w:rPr>
          <w:rFonts w:cs="Mangal"/>
          <w:color w:val="00B050"/>
          <w:sz w:val="26"/>
          <w:szCs w:val="26"/>
          <w:u w:color="000000"/>
          <w:lang w:bidi="hi-IN"/>
        </w:rPr>
      </w:pPr>
    </w:p>
    <w:p w:rsidR="002B6514" w:rsidRPr="008648BB" w:rsidRDefault="002B6514" w:rsidP="008648BB">
      <w:pPr>
        <w:spacing w:line="360" w:lineRule="auto"/>
        <w:ind w:firstLine="1440"/>
        <w:rPr>
          <w:rFonts w:cs="Mangal"/>
          <w:sz w:val="26"/>
          <w:szCs w:val="26"/>
          <w:lang w:bidi="hi-IN"/>
        </w:rPr>
      </w:pPr>
      <w:r w:rsidRPr="005A13BE">
        <w:rPr>
          <w:rFonts w:cs="Mangal"/>
          <w:sz w:val="26"/>
          <w:szCs w:val="26"/>
          <w:u w:color="000000"/>
          <w:lang w:bidi="hi-IN"/>
        </w:rPr>
        <w:t xml:space="preserve">The first factor is </w:t>
      </w:r>
      <w:r w:rsidRPr="005A13BE">
        <w:rPr>
          <w:rFonts w:cs="Mangal"/>
          <w:sz w:val="26"/>
          <w:szCs w:val="26"/>
          <w:lang w:bidi="hi-IN"/>
        </w:rPr>
        <w:t>whether the conduct at issue is of a serious nature.</w:t>
      </w:r>
      <w:r w:rsidR="0073326C">
        <w:rPr>
          <w:rFonts w:cs="Mangal"/>
          <w:sz w:val="26"/>
          <w:szCs w:val="26"/>
          <w:lang w:bidi="hi-IN"/>
        </w:rPr>
        <w:t xml:space="preserve"> </w:t>
      </w:r>
      <w:r w:rsidRPr="005A13BE">
        <w:rPr>
          <w:rFonts w:cs="Mangal"/>
          <w:sz w:val="26"/>
          <w:szCs w:val="26"/>
          <w:lang w:bidi="hi-IN"/>
        </w:rPr>
        <w:t xml:space="preserve"> 52 Pa. Code § 69.1201(c)(1).  “When conduct of a serious nature is involved, such as willful fraud or misrepresentation, the conduct may warrant a higher penalty. </w:t>
      </w:r>
      <w:r w:rsidR="008648BB">
        <w:rPr>
          <w:rFonts w:cs="Mangal"/>
          <w:sz w:val="26"/>
          <w:szCs w:val="26"/>
          <w:lang w:bidi="hi-IN"/>
        </w:rPr>
        <w:t xml:space="preserve"> </w:t>
      </w:r>
      <w:r w:rsidRPr="005A13BE">
        <w:rPr>
          <w:rFonts w:cs="Mangal"/>
          <w:sz w:val="26"/>
          <w:szCs w:val="26"/>
          <w:lang w:bidi="hi-IN"/>
        </w:rPr>
        <w:t xml:space="preserve">When the conduct is less egregious, such as administrative filing or technical errors, it may warrant a lower penalty.” </w:t>
      </w:r>
      <w:r w:rsidRPr="005A13BE">
        <w:rPr>
          <w:rFonts w:cs="Mangal"/>
          <w:i/>
          <w:sz w:val="26"/>
          <w:szCs w:val="26"/>
          <w:lang w:bidi="hi-IN"/>
        </w:rPr>
        <w:t>Id</w:t>
      </w:r>
      <w:r w:rsidRPr="005A13BE">
        <w:rPr>
          <w:rFonts w:cs="Mangal"/>
          <w:sz w:val="26"/>
          <w:szCs w:val="26"/>
          <w:lang w:bidi="hi-IN"/>
        </w:rPr>
        <w:t xml:space="preserve">.  </w:t>
      </w:r>
      <w:r w:rsidR="00176C08" w:rsidRPr="005A13BE">
        <w:rPr>
          <w:rFonts w:cs="Mangal"/>
          <w:sz w:val="26"/>
          <w:szCs w:val="26"/>
          <w:lang w:bidi="hi-IN"/>
        </w:rPr>
        <w:t xml:space="preserve">Equitable contends that the alleged conduct is not of a serious nature </w:t>
      </w:r>
      <w:r w:rsidR="005A13BE" w:rsidRPr="005A13BE">
        <w:rPr>
          <w:rFonts w:cs="Mangal"/>
          <w:sz w:val="26"/>
          <w:szCs w:val="26"/>
          <w:lang w:bidi="hi-IN"/>
        </w:rPr>
        <w:t>because,</w:t>
      </w:r>
      <w:r w:rsidR="00176C08" w:rsidRPr="005A13BE">
        <w:rPr>
          <w:rFonts w:cs="Mangal"/>
          <w:sz w:val="26"/>
          <w:szCs w:val="26"/>
          <w:lang w:bidi="hi-IN"/>
        </w:rPr>
        <w:t xml:space="preserve"> </w:t>
      </w:r>
      <w:r w:rsidR="00176C08" w:rsidRPr="005A13BE">
        <w:rPr>
          <w:rFonts w:cs="Mangal"/>
          <w:i/>
          <w:sz w:val="26"/>
          <w:szCs w:val="26"/>
          <w:lang w:bidi="hi-IN"/>
        </w:rPr>
        <w:t>inter alia</w:t>
      </w:r>
      <w:r w:rsidR="00176C08" w:rsidRPr="005A13BE">
        <w:rPr>
          <w:rFonts w:cs="Mangal"/>
          <w:sz w:val="26"/>
          <w:szCs w:val="26"/>
          <w:lang w:bidi="hi-IN"/>
        </w:rPr>
        <w:t>,</w:t>
      </w:r>
      <w:r w:rsidR="005A13BE" w:rsidRPr="005A13BE">
        <w:rPr>
          <w:rFonts w:cs="Mangal"/>
          <w:sz w:val="26"/>
          <w:szCs w:val="26"/>
          <w:lang w:bidi="hi-IN"/>
        </w:rPr>
        <w:t xml:space="preserve"> it did not impact utility service to any custome</w:t>
      </w:r>
      <w:r w:rsidR="005A13BE">
        <w:rPr>
          <w:rFonts w:cs="Mangal"/>
          <w:sz w:val="26"/>
          <w:szCs w:val="26"/>
          <w:lang w:bidi="hi-IN"/>
        </w:rPr>
        <w:t>r.</w:t>
      </w:r>
      <w:r w:rsidR="005A13BE" w:rsidRPr="005A13BE">
        <w:rPr>
          <w:sz w:val="26"/>
          <w:szCs w:val="26"/>
        </w:rPr>
        <w:t xml:space="preserve"> </w:t>
      </w:r>
      <w:r w:rsidR="005A13BE">
        <w:rPr>
          <w:sz w:val="26"/>
          <w:szCs w:val="26"/>
        </w:rPr>
        <w:t xml:space="preserve"> Parties’ Joint Statement</w:t>
      </w:r>
      <w:r w:rsidR="005A13BE" w:rsidRPr="005A13BE">
        <w:rPr>
          <w:rFonts w:cs="Mangal"/>
          <w:sz w:val="26"/>
          <w:szCs w:val="26"/>
          <w:lang w:bidi="hi-IN"/>
        </w:rPr>
        <w:t xml:space="preserve"> </w:t>
      </w:r>
      <w:r w:rsidR="005A13BE">
        <w:rPr>
          <w:rFonts w:cs="Mangal"/>
          <w:sz w:val="26"/>
          <w:szCs w:val="26"/>
          <w:lang w:bidi="hi-IN"/>
        </w:rPr>
        <w:t>at 5.</w:t>
      </w:r>
      <w:r w:rsidRPr="008648BB">
        <w:rPr>
          <w:rFonts w:cs="Mangal"/>
          <w:sz w:val="26"/>
          <w:szCs w:val="26"/>
          <w:lang w:bidi="hi-IN"/>
        </w:rPr>
        <w:t xml:space="preserve"> </w:t>
      </w:r>
      <w:r w:rsidR="00AE0C4E" w:rsidRPr="008648BB">
        <w:rPr>
          <w:rFonts w:cs="Mangal"/>
          <w:sz w:val="26"/>
          <w:szCs w:val="26"/>
          <w:lang w:bidi="hi-IN"/>
        </w:rPr>
        <w:t xml:space="preserve"> </w:t>
      </w:r>
    </w:p>
    <w:p w:rsidR="002B6514" w:rsidRPr="008648BB" w:rsidRDefault="002B6514" w:rsidP="008648BB">
      <w:pPr>
        <w:suppressAutoHyphens/>
        <w:spacing w:line="360" w:lineRule="auto"/>
        <w:ind w:firstLine="1440"/>
        <w:rPr>
          <w:rFonts w:cs="Mangal"/>
          <w:sz w:val="26"/>
          <w:szCs w:val="26"/>
          <w:lang w:bidi="hi-IN"/>
        </w:rPr>
      </w:pPr>
    </w:p>
    <w:p w:rsidR="002B6514" w:rsidRDefault="002B6514" w:rsidP="008648BB">
      <w:pPr>
        <w:suppressAutoHyphens/>
        <w:spacing w:line="360" w:lineRule="auto"/>
        <w:ind w:firstLine="1440"/>
        <w:rPr>
          <w:rFonts w:cs="Mangal"/>
          <w:sz w:val="26"/>
          <w:szCs w:val="26"/>
          <w:lang w:bidi="hi-IN"/>
        </w:rPr>
      </w:pPr>
      <w:r w:rsidRPr="005A13BE">
        <w:rPr>
          <w:rFonts w:cs="Mangal"/>
          <w:sz w:val="26"/>
          <w:szCs w:val="26"/>
          <w:lang w:bidi="hi-IN"/>
        </w:rPr>
        <w:t xml:space="preserve">The second factor we may consider is whether the resulting consequences of the conduct are of a serious nature.  52 Pa. Code § 69.1201(c)(2).  </w:t>
      </w:r>
      <w:r w:rsidR="005A13BE" w:rsidRPr="005A13BE">
        <w:rPr>
          <w:rFonts w:cs="Mangal"/>
          <w:sz w:val="26"/>
          <w:szCs w:val="26"/>
          <w:lang w:bidi="hi-IN"/>
        </w:rPr>
        <w:t xml:space="preserve">Equitable contends that since it never claimed any of the royalty payments at issue as an expense for ratemaking purposes, no customers were affected.  However, </w:t>
      </w:r>
      <w:proofErr w:type="spellStart"/>
      <w:r w:rsidR="005A13BE" w:rsidRPr="005A13BE">
        <w:rPr>
          <w:rFonts w:cs="Mangal"/>
          <w:sz w:val="26"/>
          <w:szCs w:val="26"/>
          <w:lang w:bidi="hi-IN"/>
        </w:rPr>
        <w:t>Prosecutory</w:t>
      </w:r>
      <w:proofErr w:type="spellEnd"/>
      <w:r w:rsidR="005A13BE" w:rsidRPr="005A13BE">
        <w:rPr>
          <w:rFonts w:cs="Mangal"/>
          <w:sz w:val="26"/>
          <w:szCs w:val="26"/>
          <w:lang w:bidi="hi-IN"/>
        </w:rPr>
        <w:t xml:space="preserve"> Staff contends that any failure to comply with the Public Utility Code and its regulation is a “serious concern” under the second standard.  </w:t>
      </w:r>
      <w:r w:rsidR="005A13BE" w:rsidRPr="005A13BE">
        <w:rPr>
          <w:sz w:val="26"/>
          <w:szCs w:val="26"/>
        </w:rPr>
        <w:t>Parties’ Joint Statement</w:t>
      </w:r>
      <w:r w:rsidR="005A13BE" w:rsidRPr="005A13BE">
        <w:rPr>
          <w:rFonts w:cs="Mangal"/>
          <w:sz w:val="26"/>
          <w:szCs w:val="26"/>
          <w:lang w:bidi="hi-IN"/>
        </w:rPr>
        <w:t xml:space="preserve"> at 5.</w:t>
      </w:r>
    </w:p>
    <w:p w:rsidR="005A13BE" w:rsidRPr="005A13BE" w:rsidRDefault="005A13BE" w:rsidP="008648BB">
      <w:pPr>
        <w:suppressAutoHyphens/>
        <w:spacing w:line="360" w:lineRule="auto"/>
        <w:ind w:firstLine="1440"/>
        <w:rPr>
          <w:rFonts w:cs="Mangal"/>
          <w:sz w:val="26"/>
          <w:szCs w:val="26"/>
          <w:lang w:bidi="hi-IN"/>
        </w:rPr>
      </w:pPr>
    </w:p>
    <w:p w:rsidR="00D91F91" w:rsidRDefault="00D8137B" w:rsidP="008648BB">
      <w:pPr>
        <w:suppressAutoHyphens/>
        <w:spacing w:line="360" w:lineRule="auto"/>
        <w:ind w:firstLine="1440"/>
        <w:rPr>
          <w:rFonts w:cs="Mangal"/>
          <w:sz w:val="26"/>
          <w:szCs w:val="26"/>
          <w:lang w:bidi="hi-IN"/>
        </w:rPr>
      </w:pPr>
      <w:r>
        <w:rPr>
          <w:rFonts w:cs="Mangal"/>
          <w:sz w:val="26"/>
          <w:szCs w:val="26"/>
          <w:lang w:bidi="hi-IN"/>
        </w:rPr>
        <w:t xml:space="preserve">In considering the first and second factors contained in </w:t>
      </w:r>
      <w:r w:rsidRPr="005A13BE">
        <w:rPr>
          <w:rFonts w:cs="Mangal"/>
          <w:sz w:val="26"/>
          <w:szCs w:val="26"/>
          <w:lang w:bidi="hi-IN"/>
        </w:rPr>
        <w:t>52 Pa. Code §</w:t>
      </w:r>
      <w:r w:rsidR="008648BB">
        <w:rPr>
          <w:rFonts w:cs="Mangal"/>
          <w:sz w:val="26"/>
          <w:szCs w:val="26"/>
          <w:lang w:bidi="hi-IN"/>
        </w:rPr>
        <w:t> </w:t>
      </w:r>
      <w:r w:rsidRPr="005A13BE">
        <w:rPr>
          <w:rFonts w:cs="Mangal"/>
          <w:sz w:val="26"/>
          <w:szCs w:val="26"/>
          <w:lang w:bidi="hi-IN"/>
        </w:rPr>
        <w:t>69.1201(c)</w:t>
      </w:r>
      <w:r>
        <w:rPr>
          <w:rFonts w:cs="Mangal"/>
          <w:sz w:val="26"/>
          <w:szCs w:val="26"/>
          <w:lang w:bidi="hi-IN"/>
        </w:rPr>
        <w:t xml:space="preserve">(1) and </w:t>
      </w:r>
      <w:r w:rsidRPr="005A13BE">
        <w:rPr>
          <w:rFonts w:cs="Mangal"/>
          <w:sz w:val="26"/>
          <w:szCs w:val="26"/>
          <w:lang w:bidi="hi-IN"/>
        </w:rPr>
        <w:t>(2)</w:t>
      </w:r>
      <w:r>
        <w:rPr>
          <w:rFonts w:cs="Mangal"/>
          <w:sz w:val="26"/>
          <w:szCs w:val="26"/>
          <w:lang w:bidi="hi-IN"/>
        </w:rPr>
        <w:t xml:space="preserve">, we recognize that Equitable did disclose the arrangement involving EQT IP Ventures to the Bureau of Audits and that the royalties paid to EQT IP Ventures were never claimed for ratemaking purposes.  However, we concur with the </w:t>
      </w:r>
      <w:proofErr w:type="spellStart"/>
      <w:r>
        <w:rPr>
          <w:rFonts w:cs="Mangal"/>
          <w:sz w:val="26"/>
          <w:szCs w:val="26"/>
          <w:lang w:bidi="hi-IN"/>
        </w:rPr>
        <w:t>Prosecutory</w:t>
      </w:r>
      <w:proofErr w:type="spellEnd"/>
      <w:r>
        <w:rPr>
          <w:rFonts w:cs="Mangal"/>
          <w:sz w:val="26"/>
          <w:szCs w:val="26"/>
          <w:lang w:bidi="hi-IN"/>
        </w:rPr>
        <w:t xml:space="preserve"> Staff</w:t>
      </w:r>
      <w:r w:rsidR="00D91F91">
        <w:rPr>
          <w:rFonts w:cs="Mangal"/>
          <w:sz w:val="26"/>
          <w:szCs w:val="26"/>
          <w:lang w:bidi="hi-IN"/>
        </w:rPr>
        <w:t xml:space="preserve"> that </w:t>
      </w:r>
      <w:r>
        <w:rPr>
          <w:rFonts w:cs="Mangal"/>
          <w:sz w:val="26"/>
          <w:szCs w:val="26"/>
          <w:lang w:bidi="hi-IN"/>
        </w:rPr>
        <w:t xml:space="preserve">the </w:t>
      </w:r>
      <w:r w:rsidR="00621EF0">
        <w:rPr>
          <w:rFonts w:cs="Mangal"/>
          <w:sz w:val="26"/>
          <w:szCs w:val="26"/>
          <w:lang w:bidi="hi-IN"/>
        </w:rPr>
        <w:t xml:space="preserve">failure to seek Commission approval for the transfer of intellectual property is a serious matter.  </w:t>
      </w:r>
      <w:r w:rsidR="00D91F91">
        <w:rPr>
          <w:rFonts w:cs="Mangal"/>
          <w:sz w:val="26"/>
          <w:szCs w:val="26"/>
          <w:lang w:bidi="hi-IN"/>
        </w:rPr>
        <w:t xml:space="preserve">We believe that the $40,000 civil penalty, the $85,000 contribution the Hardship Repair Fund and the other terms of the Settlement strike an appropriate balance to address these factors. </w:t>
      </w:r>
    </w:p>
    <w:p w:rsidR="00D91F91" w:rsidRDefault="00D91F91" w:rsidP="008648BB">
      <w:pPr>
        <w:suppressAutoHyphens/>
        <w:spacing w:line="360" w:lineRule="auto"/>
        <w:ind w:firstLine="1440"/>
        <w:rPr>
          <w:rFonts w:cs="Mangal"/>
          <w:sz w:val="26"/>
          <w:szCs w:val="26"/>
          <w:lang w:bidi="hi-IN"/>
        </w:rPr>
      </w:pPr>
    </w:p>
    <w:p w:rsidR="002B6514" w:rsidRPr="0089228F" w:rsidRDefault="002B6514" w:rsidP="008648BB">
      <w:pPr>
        <w:suppressAutoHyphens/>
        <w:spacing w:line="360" w:lineRule="auto"/>
        <w:ind w:firstLine="1440"/>
        <w:rPr>
          <w:rFonts w:cs="Mangal"/>
          <w:sz w:val="26"/>
          <w:szCs w:val="26"/>
          <w:lang w:bidi="hi-IN"/>
        </w:rPr>
      </w:pPr>
      <w:r w:rsidRPr="0089228F">
        <w:rPr>
          <w:rFonts w:cs="Mangal"/>
          <w:sz w:val="26"/>
          <w:szCs w:val="26"/>
          <w:lang w:bidi="hi-IN"/>
        </w:rPr>
        <w:t>The third factor pertains to litigated cases only.  52 Pa. Code §</w:t>
      </w:r>
      <w:r w:rsidR="0008052A">
        <w:rPr>
          <w:rFonts w:cs="Mangal"/>
          <w:sz w:val="26"/>
          <w:szCs w:val="26"/>
          <w:lang w:bidi="hi-IN"/>
        </w:rPr>
        <w:t> </w:t>
      </w:r>
      <w:r w:rsidRPr="0089228F">
        <w:rPr>
          <w:rFonts w:cs="Mangal"/>
          <w:sz w:val="26"/>
          <w:szCs w:val="26"/>
          <w:lang w:bidi="hi-IN"/>
        </w:rPr>
        <w:t xml:space="preserve">69.1201(c)(3).  </w:t>
      </w:r>
      <w:r w:rsidR="0089228F" w:rsidRPr="0089228F">
        <w:rPr>
          <w:rFonts w:cs="Mangal"/>
          <w:sz w:val="26"/>
          <w:szCs w:val="26"/>
          <w:lang w:bidi="hi-IN"/>
        </w:rPr>
        <w:t>Because this matter is being resolved through a settlement by the parties, this standard is not relevant h</w:t>
      </w:r>
      <w:r w:rsidR="006B3E6A">
        <w:rPr>
          <w:rFonts w:cs="Mangal"/>
          <w:sz w:val="26"/>
          <w:szCs w:val="26"/>
          <w:lang w:bidi="hi-IN"/>
        </w:rPr>
        <w:t>e</w:t>
      </w:r>
      <w:r w:rsidR="0089228F" w:rsidRPr="0089228F">
        <w:rPr>
          <w:rFonts w:cs="Mangal"/>
          <w:sz w:val="26"/>
          <w:szCs w:val="26"/>
          <w:lang w:bidi="hi-IN"/>
        </w:rPr>
        <w:t xml:space="preserve">re. </w:t>
      </w:r>
      <w:r w:rsidRPr="0089228F">
        <w:rPr>
          <w:rFonts w:cs="Mangal"/>
          <w:sz w:val="26"/>
          <w:szCs w:val="26"/>
          <w:lang w:bidi="hi-IN"/>
        </w:rPr>
        <w:t xml:space="preserve">  </w:t>
      </w:r>
    </w:p>
    <w:p w:rsidR="002B6514" w:rsidRPr="0008052A" w:rsidRDefault="002B6514" w:rsidP="008648BB">
      <w:pPr>
        <w:suppressAutoHyphens/>
        <w:spacing w:line="360" w:lineRule="auto"/>
        <w:ind w:firstLine="1440"/>
        <w:rPr>
          <w:rFonts w:cs="Mangal"/>
          <w:sz w:val="26"/>
          <w:szCs w:val="26"/>
          <w:lang w:bidi="hi-IN"/>
        </w:rPr>
      </w:pPr>
    </w:p>
    <w:p w:rsidR="002B6514" w:rsidRDefault="002B6514" w:rsidP="008648BB">
      <w:pPr>
        <w:suppressAutoHyphens/>
        <w:spacing w:line="360" w:lineRule="auto"/>
        <w:ind w:firstLine="1440"/>
        <w:rPr>
          <w:rFonts w:cs="Mangal"/>
          <w:sz w:val="26"/>
          <w:szCs w:val="26"/>
          <w:lang w:bidi="hi-IN"/>
        </w:rPr>
      </w:pPr>
      <w:r w:rsidRPr="0089228F">
        <w:rPr>
          <w:rFonts w:cs="Mangal"/>
          <w:sz w:val="26"/>
          <w:szCs w:val="26"/>
          <w:lang w:bidi="hi-IN"/>
        </w:rPr>
        <w:t>The fourth factor we may consider is whether the regulated entity made efforts to modify internal practices and procedures to address the conduct at issue and prevent similar conduct in the future</w:t>
      </w:r>
      <w:r w:rsidRPr="002B6514">
        <w:rPr>
          <w:rFonts w:cs="Mangal"/>
          <w:color w:val="00B050"/>
          <w:sz w:val="26"/>
          <w:szCs w:val="26"/>
          <w:lang w:bidi="hi-IN"/>
        </w:rPr>
        <w:t xml:space="preserve">.  </w:t>
      </w:r>
      <w:r w:rsidR="001269F0" w:rsidRPr="001269F0">
        <w:rPr>
          <w:rFonts w:cs="Mangal"/>
          <w:sz w:val="26"/>
          <w:szCs w:val="26"/>
          <w:lang w:bidi="hi-IN"/>
        </w:rPr>
        <w:t>52 Pa. Code § 69.1201(c)(</w:t>
      </w:r>
      <w:r w:rsidR="001269F0">
        <w:rPr>
          <w:rFonts w:cs="Mangal"/>
          <w:sz w:val="26"/>
          <w:szCs w:val="26"/>
          <w:lang w:bidi="hi-IN"/>
        </w:rPr>
        <w:t xml:space="preserve">4).  “In an effort to eliminate controversy but without prejudice to the positions advanced in this proceeding,” </w:t>
      </w:r>
      <w:r w:rsidR="008E5BF7">
        <w:rPr>
          <w:rFonts w:cs="Mangal"/>
          <w:sz w:val="26"/>
          <w:szCs w:val="26"/>
          <w:lang w:bidi="hi-IN"/>
        </w:rPr>
        <w:t xml:space="preserve">on June 7, 2011, </w:t>
      </w:r>
      <w:r w:rsidR="001269F0">
        <w:rPr>
          <w:rFonts w:cs="Mangal"/>
          <w:sz w:val="26"/>
          <w:szCs w:val="26"/>
          <w:lang w:bidi="hi-IN"/>
        </w:rPr>
        <w:t xml:space="preserve">Equitable filed an updated affiliated interest agreement that “expressly” included EQT IP Ventures.  Settlement at 4.  </w:t>
      </w:r>
      <w:r w:rsidR="006B3E6A">
        <w:rPr>
          <w:rFonts w:cs="Mangal"/>
          <w:sz w:val="26"/>
          <w:szCs w:val="26"/>
          <w:lang w:bidi="hi-IN"/>
        </w:rPr>
        <w:t xml:space="preserve">This affiliated interest filing is presently undergoing review by TUS.  Notwithstanding the recommendations of TUS and any future action by the Commission, </w:t>
      </w:r>
      <w:r w:rsidR="00D21809">
        <w:rPr>
          <w:rFonts w:cs="Mangal"/>
          <w:sz w:val="26"/>
          <w:szCs w:val="26"/>
          <w:lang w:bidi="hi-IN"/>
        </w:rPr>
        <w:t xml:space="preserve">we find that </w:t>
      </w:r>
      <w:r w:rsidR="006B3E6A">
        <w:rPr>
          <w:rFonts w:cs="Mangal"/>
          <w:sz w:val="26"/>
          <w:szCs w:val="26"/>
          <w:lang w:bidi="hi-IN"/>
        </w:rPr>
        <w:t xml:space="preserve">the filing of the updated affiliated interest </w:t>
      </w:r>
      <w:r w:rsidR="006B3E6A">
        <w:rPr>
          <w:rFonts w:cs="Mangal"/>
          <w:sz w:val="26"/>
          <w:szCs w:val="26"/>
          <w:lang w:bidi="hi-IN"/>
        </w:rPr>
        <w:lastRenderedPageBreak/>
        <w:t xml:space="preserve">agreement by Equitable satisfies the criteria </w:t>
      </w:r>
      <w:r w:rsidR="00D21809">
        <w:rPr>
          <w:rFonts w:cs="Mangal"/>
          <w:sz w:val="26"/>
          <w:szCs w:val="26"/>
          <w:lang w:bidi="hi-IN"/>
        </w:rPr>
        <w:t>set forth in</w:t>
      </w:r>
      <w:r w:rsidR="006B3E6A">
        <w:rPr>
          <w:rFonts w:cs="Mangal"/>
          <w:sz w:val="26"/>
          <w:szCs w:val="26"/>
          <w:lang w:bidi="hi-IN"/>
        </w:rPr>
        <w:t xml:space="preserve"> </w:t>
      </w:r>
      <w:r w:rsidR="006B3E6A" w:rsidRPr="001269F0">
        <w:rPr>
          <w:rFonts w:cs="Mangal"/>
          <w:sz w:val="26"/>
          <w:szCs w:val="26"/>
          <w:lang w:bidi="hi-IN"/>
        </w:rPr>
        <w:t>52 Pa. Code § 69.1201(c)(</w:t>
      </w:r>
      <w:r w:rsidR="006B3E6A">
        <w:rPr>
          <w:rFonts w:cs="Mangal"/>
          <w:sz w:val="26"/>
          <w:szCs w:val="26"/>
          <w:lang w:bidi="hi-IN"/>
        </w:rPr>
        <w:t>4)</w:t>
      </w:r>
      <w:r w:rsidR="00D21809">
        <w:rPr>
          <w:rFonts w:cs="Mangal"/>
          <w:sz w:val="26"/>
          <w:szCs w:val="26"/>
          <w:lang w:bidi="hi-IN"/>
        </w:rPr>
        <w:t xml:space="preserve"> for the purpose of adopting  the Settlement.</w:t>
      </w:r>
    </w:p>
    <w:p w:rsidR="008E5BF7" w:rsidRDefault="008E5BF7" w:rsidP="008648BB">
      <w:pPr>
        <w:suppressAutoHyphens/>
        <w:spacing w:line="360" w:lineRule="auto"/>
        <w:ind w:firstLine="1440"/>
        <w:rPr>
          <w:rFonts w:cs="Mangal"/>
          <w:sz w:val="26"/>
          <w:szCs w:val="26"/>
          <w:lang w:bidi="hi-IN"/>
        </w:rPr>
      </w:pPr>
    </w:p>
    <w:p w:rsidR="002B6514" w:rsidRDefault="002B6514" w:rsidP="008648BB">
      <w:pPr>
        <w:suppressAutoHyphens/>
        <w:spacing w:line="360" w:lineRule="auto"/>
        <w:ind w:firstLine="1440"/>
        <w:rPr>
          <w:rFonts w:cs="Mangal"/>
          <w:sz w:val="26"/>
          <w:szCs w:val="26"/>
          <w:lang w:bidi="hi-IN"/>
        </w:rPr>
      </w:pPr>
      <w:r w:rsidRPr="00B938F0">
        <w:rPr>
          <w:rFonts w:cs="Mangal"/>
          <w:sz w:val="26"/>
          <w:szCs w:val="26"/>
          <w:u w:color="000000"/>
          <w:lang w:bidi="hi-IN"/>
        </w:rPr>
        <w:t xml:space="preserve">The fifth factor we may consider is the number of customers affected and the duration of the violation.  </w:t>
      </w:r>
      <w:r w:rsidRPr="00B938F0">
        <w:rPr>
          <w:rFonts w:cs="Mangal"/>
          <w:sz w:val="26"/>
          <w:szCs w:val="26"/>
          <w:lang w:bidi="hi-IN"/>
        </w:rPr>
        <w:t>52 Pa. Code § 69.1201(c)(5)</w:t>
      </w:r>
      <w:r w:rsidRPr="002B6514">
        <w:rPr>
          <w:rFonts w:cs="Mangal"/>
          <w:color w:val="00B050"/>
          <w:sz w:val="26"/>
          <w:szCs w:val="26"/>
          <w:lang w:bidi="hi-IN"/>
        </w:rPr>
        <w:t>.</w:t>
      </w:r>
      <w:r w:rsidRPr="0008052A">
        <w:rPr>
          <w:rFonts w:cs="Mangal"/>
          <w:sz w:val="26"/>
          <w:szCs w:val="26"/>
          <w:lang w:bidi="hi-IN"/>
        </w:rPr>
        <w:t xml:space="preserve">  </w:t>
      </w:r>
      <w:r w:rsidR="00B938F0" w:rsidRPr="00B938F0">
        <w:rPr>
          <w:rFonts w:cs="Mangal"/>
          <w:sz w:val="26"/>
          <w:szCs w:val="26"/>
          <w:lang w:bidi="hi-IN"/>
        </w:rPr>
        <w:t xml:space="preserve">As indicated, </w:t>
      </w:r>
      <w:r w:rsidR="00B938F0" w:rsidRPr="00B938F0">
        <w:rPr>
          <w:rFonts w:cs="Mangal"/>
          <w:i/>
          <w:sz w:val="26"/>
          <w:szCs w:val="26"/>
          <w:lang w:bidi="hi-IN"/>
        </w:rPr>
        <w:t>supra</w:t>
      </w:r>
      <w:r w:rsidR="00B938F0" w:rsidRPr="00B938F0">
        <w:rPr>
          <w:rFonts w:cs="Mangal"/>
          <w:sz w:val="26"/>
          <w:szCs w:val="26"/>
          <w:lang w:bidi="hi-IN"/>
        </w:rPr>
        <w:t xml:space="preserve">, </w:t>
      </w:r>
      <w:r w:rsidR="00B938F0" w:rsidRPr="005A13BE">
        <w:rPr>
          <w:rFonts w:cs="Mangal"/>
          <w:sz w:val="26"/>
          <w:szCs w:val="26"/>
          <w:lang w:bidi="hi-IN"/>
        </w:rPr>
        <w:t>Equitable contends that since it never claimed any of the royalty payments at issue as an expense for ratemaking purposes, no customers were affected.</w:t>
      </w:r>
    </w:p>
    <w:p w:rsidR="00B938F0" w:rsidRPr="0008052A" w:rsidRDefault="00B938F0" w:rsidP="008648BB">
      <w:pPr>
        <w:suppressAutoHyphens/>
        <w:spacing w:line="360" w:lineRule="auto"/>
        <w:ind w:firstLine="1440"/>
        <w:rPr>
          <w:rFonts w:cs="Mangal"/>
          <w:sz w:val="26"/>
          <w:szCs w:val="26"/>
          <w:lang w:bidi="hi-IN"/>
        </w:rPr>
      </w:pPr>
    </w:p>
    <w:p w:rsidR="00A60E64" w:rsidRDefault="00A60E64" w:rsidP="008648BB">
      <w:pPr>
        <w:suppressAutoHyphens/>
        <w:spacing w:line="360" w:lineRule="auto"/>
        <w:ind w:firstLine="1440"/>
        <w:rPr>
          <w:rFonts w:cs="Mangal"/>
          <w:color w:val="000000" w:themeColor="text1"/>
          <w:sz w:val="26"/>
          <w:szCs w:val="26"/>
          <w:lang w:bidi="hi-IN"/>
        </w:rPr>
      </w:pPr>
      <w:r w:rsidRPr="00CA12D2">
        <w:rPr>
          <w:rFonts w:cs="Mangal"/>
          <w:color w:val="000000" w:themeColor="text1"/>
          <w:sz w:val="26"/>
          <w:szCs w:val="26"/>
          <w:lang w:bidi="hi-IN"/>
        </w:rPr>
        <w:t xml:space="preserve">We may also consider the compliance history of the regulated entity which committed the violation.  52 Pa. Code § 69.1201(c)(6).  </w:t>
      </w:r>
      <w:r w:rsidR="00CA12D2" w:rsidRPr="00CA12D2">
        <w:rPr>
          <w:rFonts w:cs="Mangal"/>
          <w:color w:val="000000" w:themeColor="text1"/>
          <w:sz w:val="26"/>
          <w:szCs w:val="26"/>
          <w:lang w:bidi="hi-IN"/>
        </w:rPr>
        <w:t>The</w:t>
      </w:r>
      <w:r w:rsidR="00CA12D2" w:rsidRPr="00CA12D2">
        <w:rPr>
          <w:color w:val="000000" w:themeColor="text1"/>
          <w:sz w:val="26"/>
          <w:szCs w:val="26"/>
        </w:rPr>
        <w:t xml:space="preserve"> SM&amp;O</w:t>
      </w:r>
      <w:r w:rsidR="00CA12D2">
        <w:rPr>
          <w:color w:val="000000" w:themeColor="text1"/>
          <w:sz w:val="26"/>
          <w:szCs w:val="26"/>
        </w:rPr>
        <w:t xml:space="preserve"> </w:t>
      </w:r>
      <w:r w:rsidR="00CA12D2" w:rsidRPr="00CA12D2">
        <w:rPr>
          <w:color w:val="000000" w:themeColor="text1"/>
          <w:sz w:val="26"/>
          <w:szCs w:val="26"/>
        </w:rPr>
        <w:t>Audit</w:t>
      </w:r>
      <w:r w:rsidR="00CA12D2" w:rsidRPr="00CA12D2">
        <w:rPr>
          <w:rFonts w:cs="Mangal"/>
          <w:color w:val="000000" w:themeColor="text1"/>
          <w:sz w:val="26"/>
          <w:szCs w:val="26"/>
          <w:lang w:bidi="hi-IN"/>
        </w:rPr>
        <w:t xml:space="preserve"> </w:t>
      </w:r>
      <w:r w:rsidR="00CA12D2">
        <w:rPr>
          <w:rFonts w:cs="Mangal"/>
          <w:color w:val="000000" w:themeColor="text1"/>
          <w:sz w:val="26"/>
          <w:szCs w:val="26"/>
          <w:lang w:bidi="hi-IN"/>
        </w:rPr>
        <w:t xml:space="preserve">addressed </w:t>
      </w:r>
      <w:proofErr w:type="spellStart"/>
      <w:r w:rsidR="00CA12D2">
        <w:rPr>
          <w:rFonts w:cs="Mangal"/>
          <w:color w:val="000000" w:themeColor="text1"/>
          <w:sz w:val="26"/>
          <w:szCs w:val="26"/>
          <w:lang w:bidi="hi-IN"/>
        </w:rPr>
        <w:t>Equitable’s</w:t>
      </w:r>
      <w:proofErr w:type="spellEnd"/>
      <w:r w:rsidR="00CA12D2">
        <w:rPr>
          <w:rFonts w:cs="Mangal"/>
          <w:color w:val="000000" w:themeColor="text1"/>
          <w:sz w:val="26"/>
          <w:szCs w:val="26"/>
          <w:lang w:bidi="hi-IN"/>
        </w:rPr>
        <w:t xml:space="preserve"> affiliate relationships in the context of compliance with the Public Utility Code.</w:t>
      </w:r>
      <w:r w:rsidR="00DB36BF">
        <w:rPr>
          <w:rFonts w:cs="Mangal"/>
          <w:color w:val="000000" w:themeColor="text1"/>
          <w:sz w:val="26"/>
          <w:szCs w:val="26"/>
          <w:lang w:bidi="hi-IN"/>
        </w:rPr>
        <w:t xml:space="preserve"> </w:t>
      </w:r>
      <w:r w:rsidR="00CA12D2">
        <w:rPr>
          <w:rFonts w:cs="Mangal"/>
          <w:color w:val="000000" w:themeColor="text1"/>
          <w:sz w:val="26"/>
          <w:szCs w:val="26"/>
          <w:lang w:bidi="hi-IN"/>
        </w:rPr>
        <w:t xml:space="preserve"> </w:t>
      </w:r>
      <w:r w:rsidR="005B67D2">
        <w:rPr>
          <w:rFonts w:cs="Mangal"/>
          <w:color w:val="000000" w:themeColor="text1"/>
          <w:sz w:val="26"/>
          <w:szCs w:val="26"/>
          <w:lang w:bidi="hi-IN"/>
        </w:rPr>
        <w:t>S</w:t>
      </w:r>
      <w:r w:rsidR="0055090C">
        <w:rPr>
          <w:rFonts w:cs="Mangal"/>
          <w:color w:val="000000" w:themeColor="text1"/>
          <w:sz w:val="26"/>
          <w:szCs w:val="26"/>
          <w:lang w:bidi="hi-IN"/>
        </w:rPr>
        <w:t xml:space="preserve">ubject to the Commission’s ultimate disposition of the updated affiliated interest agreement filed by Equitable, </w:t>
      </w:r>
      <w:r w:rsidR="005B67D2">
        <w:rPr>
          <w:rFonts w:cs="Mangal"/>
          <w:color w:val="000000" w:themeColor="text1"/>
          <w:sz w:val="26"/>
          <w:szCs w:val="26"/>
          <w:lang w:bidi="hi-IN"/>
        </w:rPr>
        <w:t>we find that filing of the</w:t>
      </w:r>
      <w:r w:rsidR="005B67D2" w:rsidRPr="005B67D2">
        <w:rPr>
          <w:rFonts w:cs="Mangal"/>
          <w:color w:val="000000" w:themeColor="text1"/>
          <w:sz w:val="26"/>
          <w:szCs w:val="26"/>
          <w:lang w:bidi="hi-IN"/>
        </w:rPr>
        <w:t xml:space="preserve"> </w:t>
      </w:r>
      <w:r w:rsidR="005B67D2">
        <w:rPr>
          <w:rFonts w:cs="Mangal"/>
          <w:color w:val="000000" w:themeColor="text1"/>
          <w:sz w:val="26"/>
          <w:szCs w:val="26"/>
          <w:lang w:bidi="hi-IN"/>
        </w:rPr>
        <w:t>updated affiliated interest agreement addresses the relevant compliance history at this juncture.</w:t>
      </w:r>
    </w:p>
    <w:p w:rsidR="005B67D2" w:rsidRPr="0008052A" w:rsidRDefault="005B67D2" w:rsidP="008648BB">
      <w:pPr>
        <w:suppressAutoHyphens/>
        <w:spacing w:line="360" w:lineRule="auto"/>
        <w:ind w:firstLine="1440"/>
        <w:rPr>
          <w:rFonts w:cs="Mangal"/>
          <w:sz w:val="26"/>
          <w:szCs w:val="26"/>
          <w:lang w:bidi="hi-IN"/>
        </w:rPr>
      </w:pPr>
    </w:p>
    <w:p w:rsidR="002B6514" w:rsidRDefault="002B6514" w:rsidP="008648BB">
      <w:pPr>
        <w:suppressAutoHyphens/>
        <w:spacing w:line="360" w:lineRule="auto"/>
        <w:ind w:firstLine="1440"/>
        <w:rPr>
          <w:rFonts w:cs="Mangal"/>
          <w:sz w:val="26"/>
          <w:szCs w:val="26"/>
          <w:lang w:bidi="hi-IN"/>
        </w:rPr>
      </w:pPr>
      <w:r w:rsidRPr="00A60E64">
        <w:rPr>
          <w:rFonts w:cs="Mangal"/>
          <w:sz w:val="26"/>
          <w:szCs w:val="26"/>
          <w:lang w:bidi="hi-IN"/>
        </w:rPr>
        <w:t xml:space="preserve">Another factor we may consider is whether the regulated entity cooperated with the Commission’s investigation.  52 Pa. Code § 69.1201(c)(7).  </w:t>
      </w:r>
      <w:proofErr w:type="spellStart"/>
      <w:r w:rsidR="00DB36BF">
        <w:rPr>
          <w:rFonts w:cs="Mangal"/>
          <w:sz w:val="26"/>
          <w:szCs w:val="26"/>
          <w:lang w:bidi="hi-IN"/>
        </w:rPr>
        <w:t>Prosecutory</w:t>
      </w:r>
      <w:proofErr w:type="spellEnd"/>
      <w:r w:rsidR="00DB36BF">
        <w:rPr>
          <w:rFonts w:cs="Mangal"/>
          <w:sz w:val="26"/>
          <w:szCs w:val="26"/>
          <w:lang w:bidi="hi-IN"/>
        </w:rPr>
        <w:t xml:space="preserve"> S</w:t>
      </w:r>
      <w:r w:rsidR="00A60E64" w:rsidRPr="00A60E64">
        <w:rPr>
          <w:rFonts w:cs="Mangal"/>
          <w:sz w:val="26"/>
          <w:szCs w:val="26"/>
          <w:lang w:bidi="hi-IN"/>
        </w:rPr>
        <w:t xml:space="preserve">taff acknowledged that Equitable cooperated fully with this investigation.  Settlement at 8. </w:t>
      </w:r>
    </w:p>
    <w:p w:rsidR="002E3005" w:rsidRPr="00A60E64" w:rsidRDefault="002E3005" w:rsidP="008648BB">
      <w:pPr>
        <w:suppressAutoHyphens/>
        <w:spacing w:line="360" w:lineRule="auto"/>
        <w:ind w:firstLine="1440"/>
        <w:rPr>
          <w:rFonts w:cs="Mangal"/>
          <w:sz w:val="26"/>
          <w:szCs w:val="26"/>
          <w:lang w:bidi="hi-IN"/>
        </w:rPr>
      </w:pPr>
    </w:p>
    <w:p w:rsidR="00027DAD" w:rsidRDefault="002B6514" w:rsidP="008648BB">
      <w:pPr>
        <w:keepNext/>
        <w:spacing w:line="360" w:lineRule="auto"/>
        <w:ind w:firstLine="1440"/>
        <w:rPr>
          <w:sz w:val="26"/>
          <w:szCs w:val="26"/>
        </w:rPr>
      </w:pPr>
      <w:r w:rsidRPr="00027DAD">
        <w:rPr>
          <w:rFonts w:cs="Mangal"/>
          <w:color w:val="000000" w:themeColor="text1"/>
          <w:sz w:val="26"/>
          <w:szCs w:val="26"/>
          <w:lang w:bidi="hi-IN"/>
        </w:rPr>
        <w:t>In addition, we may consider the amount of the civil penalty necessary to deter future violations as well as past Commission decisions in similar situations.  52</w:t>
      </w:r>
      <w:r w:rsidR="0008052A">
        <w:rPr>
          <w:rFonts w:cs="Mangal"/>
          <w:color w:val="000000" w:themeColor="text1"/>
          <w:sz w:val="26"/>
          <w:szCs w:val="26"/>
          <w:lang w:bidi="hi-IN"/>
        </w:rPr>
        <w:t> </w:t>
      </w:r>
      <w:r w:rsidRPr="00027DAD">
        <w:rPr>
          <w:rFonts w:cs="Mangal"/>
          <w:color w:val="000000" w:themeColor="text1"/>
          <w:sz w:val="26"/>
          <w:szCs w:val="26"/>
          <w:lang w:bidi="hi-IN"/>
        </w:rPr>
        <w:t>Pa.</w:t>
      </w:r>
      <w:r w:rsidR="0008052A">
        <w:rPr>
          <w:rFonts w:cs="Mangal"/>
          <w:color w:val="000000" w:themeColor="text1"/>
          <w:sz w:val="26"/>
          <w:szCs w:val="26"/>
          <w:lang w:bidi="hi-IN"/>
        </w:rPr>
        <w:t> </w:t>
      </w:r>
      <w:r w:rsidRPr="00027DAD">
        <w:rPr>
          <w:rFonts w:cs="Mangal"/>
          <w:color w:val="000000" w:themeColor="text1"/>
          <w:sz w:val="26"/>
          <w:szCs w:val="26"/>
          <w:lang w:bidi="hi-IN"/>
        </w:rPr>
        <w:t xml:space="preserve">Code § 69.1201(c)(8) and (c)(9). </w:t>
      </w:r>
      <w:r w:rsidRPr="002B6514">
        <w:rPr>
          <w:rFonts w:cs="Mangal"/>
          <w:color w:val="00B050"/>
          <w:sz w:val="26"/>
          <w:szCs w:val="26"/>
          <w:lang w:bidi="hi-IN"/>
        </w:rPr>
        <w:t xml:space="preserve"> </w:t>
      </w:r>
      <w:r w:rsidR="00027DAD">
        <w:rPr>
          <w:rFonts w:cs="Mangal"/>
          <w:color w:val="00B050"/>
          <w:sz w:val="26"/>
          <w:szCs w:val="26"/>
          <w:lang w:bidi="hi-IN"/>
        </w:rPr>
        <w:t xml:space="preserve"> </w:t>
      </w:r>
      <w:r w:rsidR="00D415A4" w:rsidRPr="00037F36">
        <w:rPr>
          <w:sz w:val="26"/>
          <w:szCs w:val="26"/>
        </w:rPr>
        <w:t xml:space="preserve">Considering the proposed </w:t>
      </w:r>
      <w:r w:rsidR="00DB36BF">
        <w:rPr>
          <w:sz w:val="26"/>
          <w:szCs w:val="26"/>
        </w:rPr>
        <w:t>S</w:t>
      </w:r>
      <w:r w:rsidR="00D415A4" w:rsidRPr="00037F36">
        <w:rPr>
          <w:sz w:val="26"/>
          <w:szCs w:val="26"/>
        </w:rPr>
        <w:t>ettlement as a whole, we find the $</w:t>
      </w:r>
      <w:r w:rsidR="00D415A4">
        <w:rPr>
          <w:sz w:val="26"/>
          <w:szCs w:val="26"/>
        </w:rPr>
        <w:t>40,000</w:t>
      </w:r>
      <w:r w:rsidR="00D415A4" w:rsidRPr="00037F36">
        <w:rPr>
          <w:sz w:val="26"/>
          <w:szCs w:val="26"/>
        </w:rPr>
        <w:t xml:space="preserve"> civil penalty </w:t>
      </w:r>
      <w:r w:rsidR="00D415A4">
        <w:rPr>
          <w:sz w:val="26"/>
          <w:szCs w:val="26"/>
        </w:rPr>
        <w:t xml:space="preserve">and the $85,000 contribution to </w:t>
      </w:r>
      <w:proofErr w:type="spellStart"/>
      <w:r w:rsidR="00D415A4">
        <w:rPr>
          <w:sz w:val="26"/>
          <w:szCs w:val="26"/>
        </w:rPr>
        <w:t>Equitable’s</w:t>
      </w:r>
      <w:proofErr w:type="spellEnd"/>
      <w:r w:rsidR="00D415A4">
        <w:rPr>
          <w:sz w:val="26"/>
          <w:szCs w:val="26"/>
        </w:rPr>
        <w:t xml:space="preserve"> Hardship Repair Fund are</w:t>
      </w:r>
      <w:r w:rsidR="00D415A4" w:rsidRPr="00037F36">
        <w:rPr>
          <w:sz w:val="26"/>
          <w:szCs w:val="26"/>
        </w:rPr>
        <w:t xml:space="preserve"> adequate.  </w:t>
      </w:r>
    </w:p>
    <w:p w:rsidR="002E3005" w:rsidRDefault="002E3005" w:rsidP="008648BB">
      <w:pPr>
        <w:spacing w:line="360" w:lineRule="auto"/>
        <w:ind w:firstLine="1440"/>
        <w:rPr>
          <w:sz w:val="26"/>
          <w:szCs w:val="26"/>
        </w:rPr>
      </w:pPr>
    </w:p>
    <w:p w:rsidR="00D415A4" w:rsidRPr="00D415A4" w:rsidRDefault="00D415A4" w:rsidP="008648BB">
      <w:pPr>
        <w:spacing w:line="360" w:lineRule="auto"/>
        <w:ind w:firstLine="1440"/>
        <w:rPr>
          <w:rFonts w:eastAsiaTheme="minorHAnsi"/>
          <w:sz w:val="26"/>
          <w:szCs w:val="26"/>
        </w:rPr>
      </w:pPr>
      <w:r w:rsidRPr="00D415A4">
        <w:rPr>
          <w:rFonts w:eastAsiaTheme="minorHAnsi"/>
          <w:sz w:val="26"/>
          <w:szCs w:val="26"/>
        </w:rPr>
        <w:t xml:space="preserve">The tenth factor permits us to consider other relevant factors.  </w:t>
      </w:r>
      <w:r w:rsidRPr="00027DAD">
        <w:rPr>
          <w:rFonts w:cs="Mangal"/>
          <w:color w:val="000000" w:themeColor="text1"/>
          <w:sz w:val="26"/>
          <w:szCs w:val="26"/>
          <w:lang w:bidi="hi-IN"/>
        </w:rPr>
        <w:t>52 Pa. Code § 69.1201(c)(</w:t>
      </w:r>
      <w:r>
        <w:rPr>
          <w:rFonts w:cs="Mangal"/>
          <w:color w:val="000000" w:themeColor="text1"/>
          <w:sz w:val="26"/>
          <w:szCs w:val="26"/>
          <w:lang w:bidi="hi-IN"/>
        </w:rPr>
        <w:t>10</w:t>
      </w:r>
      <w:r w:rsidRPr="00027DAD">
        <w:rPr>
          <w:rFonts w:cs="Mangal"/>
          <w:color w:val="000000" w:themeColor="text1"/>
          <w:sz w:val="26"/>
          <w:szCs w:val="26"/>
          <w:lang w:bidi="hi-IN"/>
        </w:rPr>
        <w:t>)</w:t>
      </w:r>
      <w:r>
        <w:rPr>
          <w:rFonts w:cs="Mangal"/>
          <w:color w:val="000000" w:themeColor="text1"/>
          <w:sz w:val="26"/>
          <w:szCs w:val="26"/>
          <w:lang w:bidi="hi-IN"/>
        </w:rPr>
        <w:t xml:space="preserve">.  </w:t>
      </w:r>
      <w:r w:rsidRPr="00D415A4">
        <w:rPr>
          <w:rFonts w:eastAsiaTheme="minorHAnsi"/>
          <w:sz w:val="26"/>
          <w:szCs w:val="26"/>
        </w:rPr>
        <w:t>No other relevant factors are present in this case.</w:t>
      </w:r>
    </w:p>
    <w:p w:rsidR="00027DAD" w:rsidRDefault="00027DAD" w:rsidP="0008052A">
      <w:pPr>
        <w:keepNext/>
        <w:spacing w:line="360" w:lineRule="auto"/>
        <w:ind w:left="432" w:hanging="432"/>
        <w:jc w:val="center"/>
        <w:rPr>
          <w:rFonts w:eastAsiaTheme="minorHAnsi"/>
          <w:b/>
          <w:sz w:val="26"/>
          <w:szCs w:val="26"/>
        </w:rPr>
      </w:pPr>
      <w:r w:rsidRPr="00027DAD">
        <w:rPr>
          <w:rFonts w:eastAsiaTheme="minorHAnsi"/>
          <w:b/>
          <w:sz w:val="26"/>
          <w:szCs w:val="26"/>
        </w:rPr>
        <w:lastRenderedPageBreak/>
        <w:t>Conclusion</w:t>
      </w:r>
    </w:p>
    <w:p w:rsidR="002E3005" w:rsidRPr="00027DAD" w:rsidRDefault="002E3005" w:rsidP="0008052A">
      <w:pPr>
        <w:keepNext/>
        <w:ind w:left="432" w:hanging="432"/>
        <w:jc w:val="center"/>
        <w:rPr>
          <w:rFonts w:eastAsiaTheme="minorHAnsi"/>
          <w:b/>
          <w:sz w:val="26"/>
          <w:szCs w:val="26"/>
        </w:rPr>
      </w:pPr>
    </w:p>
    <w:p w:rsidR="00027DAD" w:rsidRPr="00027DAD" w:rsidRDefault="00027DAD" w:rsidP="008648BB">
      <w:pPr>
        <w:spacing w:line="360" w:lineRule="auto"/>
        <w:rPr>
          <w:rFonts w:eastAsiaTheme="minorHAnsi"/>
          <w:sz w:val="26"/>
          <w:szCs w:val="26"/>
        </w:rPr>
      </w:pPr>
      <w:r w:rsidRPr="00027DAD">
        <w:rPr>
          <w:rFonts w:eastAsiaTheme="minorHAnsi"/>
          <w:sz w:val="26"/>
          <w:szCs w:val="26"/>
        </w:rPr>
        <w:tab/>
      </w:r>
      <w:r w:rsidRPr="00027DAD">
        <w:rPr>
          <w:rFonts w:eastAsiaTheme="minorHAnsi"/>
          <w:sz w:val="26"/>
          <w:szCs w:val="26"/>
        </w:rPr>
        <w:tab/>
        <w:t xml:space="preserve">It is the Commission’s policy to promote settlements.  52 Pa. Code § 5.231.  </w:t>
      </w:r>
      <w:r w:rsidR="00D415A4">
        <w:rPr>
          <w:rFonts w:eastAsiaTheme="minorHAnsi"/>
          <w:sz w:val="26"/>
          <w:szCs w:val="26"/>
        </w:rPr>
        <w:t xml:space="preserve">The Comments submitted in response to the </w:t>
      </w:r>
      <w:r w:rsidR="00D415A4" w:rsidRPr="00D415A4">
        <w:rPr>
          <w:i/>
          <w:sz w:val="26"/>
          <w:szCs w:val="26"/>
        </w:rPr>
        <w:t>January 2012 Order</w:t>
      </w:r>
      <w:r w:rsidR="00D415A4">
        <w:rPr>
          <w:rFonts w:eastAsiaTheme="minorHAnsi"/>
          <w:sz w:val="26"/>
          <w:szCs w:val="26"/>
        </w:rPr>
        <w:t xml:space="preserve"> together with the information </w:t>
      </w:r>
      <w:r w:rsidR="00F70ADF">
        <w:rPr>
          <w:rFonts w:eastAsiaTheme="minorHAnsi"/>
          <w:sz w:val="26"/>
          <w:szCs w:val="26"/>
        </w:rPr>
        <w:t>submitted</w:t>
      </w:r>
      <w:r w:rsidR="00D415A4">
        <w:rPr>
          <w:rFonts w:eastAsiaTheme="minorHAnsi"/>
          <w:sz w:val="26"/>
          <w:szCs w:val="26"/>
        </w:rPr>
        <w:t xml:space="preserve"> by t</w:t>
      </w:r>
      <w:r w:rsidRPr="00027DAD">
        <w:rPr>
          <w:rFonts w:eastAsiaTheme="minorHAnsi"/>
          <w:sz w:val="26"/>
          <w:szCs w:val="26"/>
        </w:rPr>
        <w:t xml:space="preserve">he Parties </w:t>
      </w:r>
      <w:r w:rsidR="008345C4">
        <w:rPr>
          <w:rFonts w:eastAsiaTheme="minorHAnsi"/>
          <w:sz w:val="26"/>
          <w:szCs w:val="26"/>
        </w:rPr>
        <w:t xml:space="preserve">to the Settlement </w:t>
      </w:r>
      <w:r w:rsidRPr="00027DAD">
        <w:rPr>
          <w:rFonts w:eastAsiaTheme="minorHAnsi"/>
          <w:sz w:val="26"/>
          <w:szCs w:val="26"/>
        </w:rPr>
        <w:t>have provided the Commission with sufficient information upon which to thoroughly consider the terms of the Settlement</w:t>
      </w:r>
      <w:r w:rsidR="008345C4">
        <w:rPr>
          <w:rFonts w:eastAsiaTheme="minorHAnsi"/>
          <w:sz w:val="26"/>
          <w:szCs w:val="26"/>
        </w:rPr>
        <w:t>.</w:t>
      </w:r>
      <w:r w:rsidRPr="00027DAD">
        <w:rPr>
          <w:rFonts w:eastAsiaTheme="minorHAnsi"/>
          <w:sz w:val="26"/>
          <w:szCs w:val="26"/>
        </w:rPr>
        <w:t xml:space="preserve">  The Settlement effectively addresses the issues which arose during the course of the </w:t>
      </w:r>
      <w:r w:rsidR="00F70ADF">
        <w:rPr>
          <w:rFonts w:eastAsiaTheme="minorHAnsi"/>
          <w:sz w:val="26"/>
          <w:szCs w:val="26"/>
        </w:rPr>
        <w:t xml:space="preserve">informal </w:t>
      </w:r>
      <w:r w:rsidRPr="00027DAD">
        <w:rPr>
          <w:rFonts w:eastAsiaTheme="minorHAnsi"/>
          <w:sz w:val="26"/>
          <w:szCs w:val="26"/>
        </w:rPr>
        <w:t xml:space="preserve">investigation and avoids the expense of litigation and the possibility of appeals.  Accordingly, we find that the proposed Settlement entered into between the </w:t>
      </w:r>
      <w:proofErr w:type="spellStart"/>
      <w:r w:rsidRPr="00027DAD">
        <w:rPr>
          <w:rFonts w:eastAsiaTheme="minorHAnsi"/>
          <w:sz w:val="26"/>
          <w:szCs w:val="26"/>
        </w:rPr>
        <w:t>Prosecutory</w:t>
      </w:r>
      <w:proofErr w:type="spellEnd"/>
      <w:r w:rsidRPr="00027DAD">
        <w:rPr>
          <w:rFonts w:eastAsiaTheme="minorHAnsi"/>
          <w:sz w:val="26"/>
          <w:szCs w:val="26"/>
        </w:rPr>
        <w:t xml:space="preserve"> Staff and </w:t>
      </w:r>
      <w:r>
        <w:rPr>
          <w:rFonts w:eastAsiaTheme="minorHAnsi"/>
          <w:sz w:val="26"/>
          <w:szCs w:val="26"/>
        </w:rPr>
        <w:t xml:space="preserve">Equitable </w:t>
      </w:r>
      <w:r w:rsidRPr="00027DAD">
        <w:rPr>
          <w:rFonts w:eastAsiaTheme="minorHAnsi"/>
          <w:sz w:val="26"/>
          <w:szCs w:val="26"/>
        </w:rPr>
        <w:t xml:space="preserve">is in the public interest and merits approval; </w:t>
      </w:r>
      <w:r w:rsidRPr="00027DAD">
        <w:rPr>
          <w:rFonts w:eastAsiaTheme="minorHAnsi"/>
          <w:b/>
          <w:sz w:val="26"/>
          <w:szCs w:val="26"/>
        </w:rPr>
        <w:t>THEREFORE</w:t>
      </w:r>
      <w:r w:rsidRPr="00027DAD">
        <w:rPr>
          <w:rFonts w:eastAsiaTheme="minorHAnsi"/>
          <w:sz w:val="26"/>
          <w:szCs w:val="26"/>
        </w:rPr>
        <w:t>,</w:t>
      </w:r>
    </w:p>
    <w:p w:rsidR="00027DAD" w:rsidRPr="00027DAD" w:rsidRDefault="00027DAD" w:rsidP="008648BB">
      <w:pPr>
        <w:spacing w:line="360" w:lineRule="auto"/>
        <w:ind w:left="432" w:hanging="432"/>
        <w:rPr>
          <w:rFonts w:eastAsiaTheme="minorHAnsi"/>
          <w:b/>
          <w:sz w:val="26"/>
          <w:szCs w:val="26"/>
        </w:rPr>
      </w:pPr>
    </w:p>
    <w:p w:rsidR="00027DAD" w:rsidRDefault="00027DAD" w:rsidP="008648BB">
      <w:pPr>
        <w:spacing w:line="360" w:lineRule="auto"/>
        <w:rPr>
          <w:rFonts w:eastAsiaTheme="minorHAnsi"/>
          <w:b/>
          <w:sz w:val="26"/>
          <w:szCs w:val="26"/>
        </w:rPr>
      </w:pPr>
      <w:r w:rsidRPr="00027DAD">
        <w:rPr>
          <w:rFonts w:eastAsiaTheme="minorHAnsi"/>
          <w:b/>
          <w:sz w:val="26"/>
          <w:szCs w:val="26"/>
        </w:rPr>
        <w:tab/>
      </w:r>
      <w:r w:rsidRPr="00027DAD">
        <w:rPr>
          <w:rFonts w:eastAsiaTheme="minorHAnsi"/>
          <w:b/>
          <w:sz w:val="26"/>
          <w:szCs w:val="26"/>
        </w:rPr>
        <w:tab/>
        <w:t>IT IS ORDERED:</w:t>
      </w:r>
    </w:p>
    <w:p w:rsidR="0055090C" w:rsidRPr="00027DAD" w:rsidRDefault="0055090C" w:rsidP="008648BB">
      <w:pPr>
        <w:rPr>
          <w:rFonts w:eastAsiaTheme="minorHAnsi"/>
          <w:b/>
          <w:sz w:val="26"/>
          <w:szCs w:val="26"/>
        </w:rPr>
      </w:pPr>
    </w:p>
    <w:p w:rsidR="00027DAD" w:rsidRDefault="00027DAD" w:rsidP="008648BB">
      <w:pPr>
        <w:pStyle w:val="ListParagraph"/>
        <w:numPr>
          <w:ilvl w:val="0"/>
          <w:numId w:val="9"/>
        </w:numPr>
        <w:spacing w:line="360" w:lineRule="auto"/>
        <w:ind w:left="0" w:firstLine="1440"/>
        <w:rPr>
          <w:rFonts w:eastAsiaTheme="minorHAnsi"/>
          <w:sz w:val="26"/>
          <w:szCs w:val="26"/>
        </w:rPr>
      </w:pPr>
      <w:r w:rsidRPr="00430DDF">
        <w:rPr>
          <w:rFonts w:eastAsiaTheme="minorHAnsi"/>
          <w:sz w:val="26"/>
          <w:szCs w:val="26"/>
        </w:rPr>
        <w:t xml:space="preserve">That the Settlement Agreement entered into between the Law Bureau </w:t>
      </w:r>
      <w:proofErr w:type="spellStart"/>
      <w:r w:rsidRPr="00430DDF">
        <w:rPr>
          <w:rFonts w:eastAsiaTheme="minorHAnsi"/>
          <w:sz w:val="26"/>
          <w:szCs w:val="26"/>
        </w:rPr>
        <w:t>Prosecutory</w:t>
      </w:r>
      <w:proofErr w:type="spellEnd"/>
      <w:r w:rsidRPr="00430DDF">
        <w:rPr>
          <w:rFonts w:eastAsiaTheme="minorHAnsi"/>
          <w:sz w:val="26"/>
          <w:szCs w:val="26"/>
        </w:rPr>
        <w:t xml:space="preserve"> Staff and </w:t>
      </w:r>
      <w:r w:rsidR="008345C4" w:rsidRPr="00430DDF">
        <w:rPr>
          <w:rFonts w:eastAsiaTheme="minorHAnsi"/>
          <w:sz w:val="26"/>
          <w:szCs w:val="26"/>
        </w:rPr>
        <w:t>Equitable Gas Company, LLC</w:t>
      </w:r>
      <w:r w:rsidRPr="00430DDF">
        <w:rPr>
          <w:rFonts w:eastAsiaTheme="minorHAnsi"/>
          <w:sz w:val="26"/>
          <w:szCs w:val="26"/>
        </w:rPr>
        <w:t xml:space="preserve">, filed on </w:t>
      </w:r>
      <w:r w:rsidR="008345C4" w:rsidRPr="00430DDF">
        <w:rPr>
          <w:rFonts w:eastAsiaTheme="minorHAnsi"/>
          <w:sz w:val="26"/>
          <w:szCs w:val="26"/>
        </w:rPr>
        <w:t>December 2, 201</w:t>
      </w:r>
      <w:r w:rsidR="00DB36BF">
        <w:rPr>
          <w:rFonts w:eastAsiaTheme="minorHAnsi"/>
          <w:sz w:val="26"/>
          <w:szCs w:val="26"/>
        </w:rPr>
        <w:t>1</w:t>
      </w:r>
      <w:r w:rsidR="008345C4" w:rsidRPr="00430DDF">
        <w:rPr>
          <w:rFonts w:eastAsiaTheme="minorHAnsi"/>
          <w:sz w:val="26"/>
          <w:szCs w:val="26"/>
        </w:rPr>
        <w:t>,</w:t>
      </w:r>
      <w:r w:rsidRPr="00430DDF">
        <w:rPr>
          <w:rFonts w:eastAsiaTheme="minorHAnsi"/>
          <w:sz w:val="26"/>
          <w:szCs w:val="26"/>
        </w:rPr>
        <w:t xml:space="preserve"> is approved.</w:t>
      </w:r>
    </w:p>
    <w:p w:rsidR="0008052A" w:rsidRPr="0008052A" w:rsidRDefault="0008052A" w:rsidP="0008052A">
      <w:pPr>
        <w:spacing w:line="360" w:lineRule="auto"/>
        <w:rPr>
          <w:rFonts w:eastAsiaTheme="minorHAnsi"/>
          <w:sz w:val="26"/>
          <w:szCs w:val="26"/>
        </w:rPr>
      </w:pPr>
    </w:p>
    <w:p w:rsidR="00027DAD" w:rsidRPr="00430DDF" w:rsidRDefault="00027DAD" w:rsidP="008648BB">
      <w:pPr>
        <w:pStyle w:val="ListParagraph"/>
        <w:numPr>
          <w:ilvl w:val="0"/>
          <w:numId w:val="9"/>
        </w:numPr>
        <w:spacing w:line="360" w:lineRule="auto"/>
        <w:ind w:left="0" w:firstLine="1440"/>
        <w:rPr>
          <w:rFonts w:eastAsiaTheme="minorHAnsi"/>
          <w:sz w:val="26"/>
          <w:szCs w:val="26"/>
        </w:rPr>
      </w:pPr>
      <w:r w:rsidRPr="00430DDF">
        <w:rPr>
          <w:rFonts w:eastAsiaTheme="minorHAnsi"/>
          <w:sz w:val="26"/>
          <w:szCs w:val="26"/>
        </w:rPr>
        <w:t xml:space="preserve">That within </w:t>
      </w:r>
      <w:r w:rsidR="009351AE">
        <w:rPr>
          <w:rFonts w:eastAsiaTheme="minorHAnsi"/>
          <w:sz w:val="26"/>
          <w:szCs w:val="26"/>
        </w:rPr>
        <w:t>thirty</w:t>
      </w:r>
      <w:r w:rsidRPr="00430DDF">
        <w:rPr>
          <w:rFonts w:eastAsiaTheme="minorHAnsi"/>
          <w:sz w:val="26"/>
          <w:szCs w:val="26"/>
        </w:rPr>
        <w:t xml:space="preserve"> (</w:t>
      </w:r>
      <w:r w:rsidR="009351AE">
        <w:rPr>
          <w:rFonts w:eastAsiaTheme="minorHAnsi"/>
          <w:sz w:val="26"/>
          <w:szCs w:val="26"/>
        </w:rPr>
        <w:t>3</w:t>
      </w:r>
      <w:r w:rsidRPr="00430DDF">
        <w:rPr>
          <w:rFonts w:eastAsiaTheme="minorHAnsi"/>
          <w:sz w:val="26"/>
          <w:szCs w:val="26"/>
        </w:rPr>
        <w:t xml:space="preserve">0) days from the entry date of this Opinion and Order, </w:t>
      </w:r>
      <w:r w:rsidR="008345C4" w:rsidRPr="00430DDF">
        <w:rPr>
          <w:rFonts w:eastAsiaTheme="minorHAnsi"/>
          <w:sz w:val="26"/>
          <w:szCs w:val="26"/>
        </w:rPr>
        <w:t xml:space="preserve">Equitable Gas Company, LLC </w:t>
      </w:r>
      <w:r w:rsidRPr="00430DDF">
        <w:rPr>
          <w:rFonts w:eastAsiaTheme="minorHAnsi"/>
          <w:sz w:val="26"/>
          <w:szCs w:val="26"/>
        </w:rPr>
        <w:t>shall pay a civil penalty of $</w:t>
      </w:r>
      <w:r w:rsidR="008345C4" w:rsidRPr="00430DDF">
        <w:rPr>
          <w:rFonts w:eastAsiaTheme="minorHAnsi"/>
          <w:sz w:val="26"/>
          <w:szCs w:val="26"/>
        </w:rPr>
        <w:t>40,000</w:t>
      </w:r>
      <w:r w:rsidRPr="00430DDF">
        <w:rPr>
          <w:rFonts w:eastAsiaTheme="minorHAnsi"/>
          <w:sz w:val="26"/>
          <w:szCs w:val="26"/>
        </w:rPr>
        <w:t xml:space="preserve"> by check or money order made payable to:</w:t>
      </w:r>
    </w:p>
    <w:p w:rsidR="00027DAD" w:rsidRPr="00027DAD" w:rsidRDefault="00027DAD" w:rsidP="008648BB">
      <w:pPr>
        <w:spacing w:line="360" w:lineRule="auto"/>
        <w:ind w:firstLine="1440"/>
        <w:rPr>
          <w:rFonts w:eastAsiaTheme="minorHAnsi"/>
          <w:sz w:val="26"/>
          <w:szCs w:val="26"/>
        </w:rPr>
      </w:pPr>
    </w:p>
    <w:p w:rsidR="00027DAD" w:rsidRPr="00430DDF" w:rsidRDefault="00027DAD" w:rsidP="008648BB">
      <w:pPr>
        <w:ind w:left="2160"/>
        <w:rPr>
          <w:rFonts w:eastAsiaTheme="minorHAnsi"/>
          <w:sz w:val="26"/>
          <w:szCs w:val="26"/>
        </w:rPr>
      </w:pPr>
      <w:r w:rsidRPr="00430DDF">
        <w:rPr>
          <w:rFonts w:eastAsiaTheme="minorHAnsi"/>
          <w:sz w:val="26"/>
          <w:szCs w:val="26"/>
        </w:rPr>
        <w:t>Pennsylvania Public Utility Commission</w:t>
      </w:r>
    </w:p>
    <w:p w:rsidR="00027DAD" w:rsidRPr="00430DDF" w:rsidRDefault="00027DAD" w:rsidP="008648BB">
      <w:pPr>
        <w:ind w:left="2160"/>
        <w:rPr>
          <w:rFonts w:eastAsiaTheme="minorHAnsi"/>
          <w:sz w:val="26"/>
          <w:szCs w:val="26"/>
        </w:rPr>
      </w:pPr>
      <w:r w:rsidRPr="00430DDF">
        <w:rPr>
          <w:rFonts w:eastAsiaTheme="minorHAnsi"/>
          <w:sz w:val="26"/>
          <w:szCs w:val="26"/>
        </w:rPr>
        <w:t>P.O. Box 3265</w:t>
      </w:r>
    </w:p>
    <w:p w:rsidR="00027DAD" w:rsidRPr="00430DDF" w:rsidRDefault="00027DAD" w:rsidP="008648BB">
      <w:pPr>
        <w:ind w:left="2160"/>
        <w:rPr>
          <w:rFonts w:eastAsiaTheme="minorHAnsi"/>
          <w:sz w:val="26"/>
          <w:szCs w:val="26"/>
        </w:rPr>
      </w:pPr>
      <w:r w:rsidRPr="00430DDF">
        <w:rPr>
          <w:rFonts w:eastAsiaTheme="minorHAnsi"/>
          <w:sz w:val="26"/>
          <w:szCs w:val="26"/>
        </w:rPr>
        <w:t>Harrisburg, Pa. 17120</w:t>
      </w:r>
    </w:p>
    <w:p w:rsidR="008345C4" w:rsidRDefault="008345C4" w:rsidP="008648BB">
      <w:pPr>
        <w:keepNext/>
        <w:spacing w:line="360" w:lineRule="auto"/>
        <w:ind w:firstLine="1440"/>
        <w:rPr>
          <w:rFonts w:eastAsiaTheme="minorHAnsi"/>
          <w:sz w:val="26"/>
          <w:szCs w:val="26"/>
        </w:rPr>
      </w:pPr>
    </w:p>
    <w:p w:rsidR="008345C4" w:rsidRPr="00430DDF" w:rsidRDefault="008345C4" w:rsidP="008648BB">
      <w:pPr>
        <w:pStyle w:val="ListParagraph"/>
        <w:numPr>
          <w:ilvl w:val="0"/>
          <w:numId w:val="9"/>
        </w:numPr>
        <w:spacing w:line="360" w:lineRule="auto"/>
        <w:ind w:left="0" w:firstLine="1440"/>
        <w:rPr>
          <w:rFonts w:eastAsiaTheme="minorHAnsi"/>
          <w:sz w:val="26"/>
          <w:szCs w:val="26"/>
        </w:rPr>
      </w:pPr>
      <w:r w:rsidRPr="00430DDF">
        <w:rPr>
          <w:rFonts w:eastAsiaTheme="minorHAnsi"/>
          <w:sz w:val="26"/>
          <w:szCs w:val="26"/>
        </w:rPr>
        <w:t>That within t</w:t>
      </w:r>
      <w:r w:rsidR="009351AE">
        <w:rPr>
          <w:rFonts w:eastAsiaTheme="minorHAnsi"/>
          <w:sz w:val="26"/>
          <w:szCs w:val="26"/>
        </w:rPr>
        <w:t>hirty</w:t>
      </w:r>
      <w:r w:rsidRPr="00430DDF">
        <w:rPr>
          <w:rFonts w:eastAsiaTheme="minorHAnsi"/>
          <w:sz w:val="26"/>
          <w:szCs w:val="26"/>
        </w:rPr>
        <w:t xml:space="preserve"> (</w:t>
      </w:r>
      <w:r w:rsidR="009351AE">
        <w:rPr>
          <w:rFonts w:eastAsiaTheme="minorHAnsi"/>
          <w:sz w:val="26"/>
          <w:szCs w:val="26"/>
        </w:rPr>
        <w:t>3</w:t>
      </w:r>
      <w:r w:rsidRPr="00430DDF">
        <w:rPr>
          <w:rFonts w:eastAsiaTheme="minorHAnsi"/>
          <w:sz w:val="26"/>
          <w:szCs w:val="26"/>
        </w:rPr>
        <w:t>0) days from the entry date of this Opinion and Order, Equitable Gas Company, LLC shall make an $85,000 contribution to its Hardship Repair Fund.</w:t>
      </w:r>
    </w:p>
    <w:p w:rsidR="008345C4" w:rsidRDefault="008345C4" w:rsidP="008648BB">
      <w:pPr>
        <w:spacing w:line="360" w:lineRule="auto"/>
        <w:ind w:firstLine="1440"/>
        <w:rPr>
          <w:rFonts w:eastAsiaTheme="minorHAnsi"/>
          <w:sz w:val="26"/>
          <w:szCs w:val="26"/>
        </w:rPr>
      </w:pPr>
    </w:p>
    <w:p w:rsidR="008345C4" w:rsidRDefault="008345C4" w:rsidP="008648BB">
      <w:pPr>
        <w:pStyle w:val="ListParagraph"/>
        <w:numPr>
          <w:ilvl w:val="0"/>
          <w:numId w:val="9"/>
        </w:numPr>
        <w:spacing w:line="360" w:lineRule="auto"/>
        <w:ind w:left="0" w:firstLine="1440"/>
        <w:rPr>
          <w:rFonts w:eastAsiaTheme="minorHAnsi"/>
          <w:sz w:val="26"/>
          <w:szCs w:val="26"/>
        </w:rPr>
      </w:pPr>
      <w:r w:rsidRPr="00430DDF">
        <w:rPr>
          <w:rFonts w:eastAsiaTheme="minorHAnsi"/>
          <w:sz w:val="26"/>
          <w:szCs w:val="26"/>
        </w:rPr>
        <w:lastRenderedPageBreak/>
        <w:t xml:space="preserve">That </w:t>
      </w:r>
      <w:r w:rsidR="00430DDF" w:rsidRPr="00430DDF">
        <w:rPr>
          <w:rFonts w:eastAsiaTheme="minorHAnsi"/>
          <w:sz w:val="26"/>
          <w:szCs w:val="26"/>
        </w:rPr>
        <w:t xml:space="preserve">within </w:t>
      </w:r>
      <w:r w:rsidR="009351AE">
        <w:rPr>
          <w:rFonts w:eastAsiaTheme="minorHAnsi"/>
          <w:sz w:val="26"/>
          <w:szCs w:val="26"/>
        </w:rPr>
        <w:t>forty</w:t>
      </w:r>
      <w:r w:rsidR="00430DDF" w:rsidRPr="00430DDF">
        <w:rPr>
          <w:rFonts w:eastAsiaTheme="minorHAnsi"/>
          <w:sz w:val="26"/>
          <w:szCs w:val="26"/>
        </w:rPr>
        <w:t xml:space="preserve"> (</w:t>
      </w:r>
      <w:r w:rsidR="009351AE">
        <w:rPr>
          <w:rFonts w:eastAsiaTheme="minorHAnsi"/>
          <w:sz w:val="26"/>
          <w:szCs w:val="26"/>
        </w:rPr>
        <w:t>4</w:t>
      </w:r>
      <w:r w:rsidR="00430DDF" w:rsidRPr="00430DDF">
        <w:rPr>
          <w:rFonts w:eastAsiaTheme="minorHAnsi"/>
          <w:sz w:val="26"/>
          <w:szCs w:val="26"/>
        </w:rPr>
        <w:t>0) days from the entry date of this Opinion and Order</w:t>
      </w:r>
      <w:r w:rsidR="00430DDF">
        <w:rPr>
          <w:rFonts w:eastAsiaTheme="minorHAnsi"/>
          <w:sz w:val="26"/>
          <w:szCs w:val="26"/>
        </w:rPr>
        <w:t>,</w:t>
      </w:r>
      <w:r w:rsidR="00430DDF" w:rsidRPr="00430DDF">
        <w:rPr>
          <w:rFonts w:eastAsiaTheme="minorHAnsi"/>
          <w:sz w:val="26"/>
          <w:szCs w:val="26"/>
        </w:rPr>
        <w:t xml:space="preserve"> Equitable Gas Company, LLC </w:t>
      </w:r>
      <w:r w:rsidRPr="00430DDF">
        <w:rPr>
          <w:rFonts w:eastAsiaTheme="minorHAnsi"/>
          <w:sz w:val="26"/>
          <w:szCs w:val="26"/>
        </w:rPr>
        <w:t>shall file a notarized statement with the Secretary</w:t>
      </w:r>
      <w:r w:rsidR="00430DDF" w:rsidRPr="00430DDF">
        <w:rPr>
          <w:rFonts w:eastAsiaTheme="minorHAnsi"/>
          <w:sz w:val="26"/>
          <w:szCs w:val="26"/>
        </w:rPr>
        <w:t xml:space="preserve"> of the Commission </w:t>
      </w:r>
      <w:r w:rsidRPr="00430DDF">
        <w:rPr>
          <w:rFonts w:eastAsiaTheme="minorHAnsi"/>
          <w:sz w:val="26"/>
          <w:szCs w:val="26"/>
        </w:rPr>
        <w:t xml:space="preserve">confirming that </w:t>
      </w:r>
      <w:r w:rsidR="00430DDF" w:rsidRPr="00430DDF">
        <w:rPr>
          <w:rFonts w:eastAsiaTheme="minorHAnsi"/>
          <w:sz w:val="26"/>
          <w:szCs w:val="26"/>
        </w:rPr>
        <w:t xml:space="preserve">the $85,000 contribution to its Hardship </w:t>
      </w:r>
      <w:r w:rsidR="00430DDF">
        <w:rPr>
          <w:rFonts w:eastAsiaTheme="minorHAnsi"/>
          <w:sz w:val="26"/>
          <w:szCs w:val="26"/>
        </w:rPr>
        <w:t>R</w:t>
      </w:r>
      <w:r w:rsidR="00430DDF" w:rsidRPr="00430DDF">
        <w:rPr>
          <w:rFonts w:eastAsiaTheme="minorHAnsi"/>
          <w:sz w:val="26"/>
          <w:szCs w:val="26"/>
        </w:rPr>
        <w:t xml:space="preserve">epair Fund has been made.  </w:t>
      </w:r>
      <w:r w:rsidRPr="00430DDF">
        <w:rPr>
          <w:rFonts w:eastAsiaTheme="minorHAnsi"/>
          <w:sz w:val="26"/>
          <w:szCs w:val="26"/>
        </w:rPr>
        <w:t xml:space="preserve"> </w:t>
      </w:r>
    </w:p>
    <w:p w:rsidR="00430DDF" w:rsidRDefault="00430DDF" w:rsidP="008648BB">
      <w:pPr>
        <w:keepNext/>
        <w:spacing w:line="360" w:lineRule="auto"/>
        <w:rPr>
          <w:rFonts w:eastAsiaTheme="minorHAnsi"/>
          <w:sz w:val="26"/>
          <w:szCs w:val="26"/>
        </w:rPr>
      </w:pPr>
    </w:p>
    <w:p w:rsidR="00430DDF" w:rsidRPr="00F70ADF" w:rsidRDefault="00430DDF" w:rsidP="008648BB">
      <w:pPr>
        <w:pStyle w:val="ListParagraph"/>
        <w:keepNext/>
        <w:numPr>
          <w:ilvl w:val="0"/>
          <w:numId w:val="9"/>
        </w:numPr>
        <w:spacing w:line="360" w:lineRule="auto"/>
        <w:ind w:left="0" w:firstLine="1440"/>
        <w:rPr>
          <w:rFonts w:eastAsiaTheme="minorHAnsi"/>
          <w:sz w:val="26"/>
          <w:szCs w:val="26"/>
        </w:rPr>
      </w:pPr>
      <w:r w:rsidRPr="00F70ADF">
        <w:rPr>
          <w:rFonts w:eastAsiaTheme="minorHAnsi"/>
          <w:sz w:val="26"/>
          <w:szCs w:val="26"/>
        </w:rPr>
        <w:t xml:space="preserve">That Equitable Gas Company, LLC shall not claim or include any portion of the $40,000 </w:t>
      </w:r>
      <w:r w:rsidR="00125A88">
        <w:rPr>
          <w:rFonts w:eastAsiaTheme="minorHAnsi"/>
          <w:sz w:val="26"/>
          <w:szCs w:val="26"/>
        </w:rPr>
        <w:t>civil penalty</w:t>
      </w:r>
      <w:r w:rsidRPr="00F70ADF">
        <w:rPr>
          <w:rFonts w:eastAsiaTheme="minorHAnsi"/>
          <w:sz w:val="26"/>
          <w:szCs w:val="26"/>
        </w:rPr>
        <w:t xml:space="preserve"> or $85,000 contribution to its Hardship Repair Fund for recovery in future rate making proceedings. </w:t>
      </w:r>
    </w:p>
    <w:p w:rsidR="008345C4" w:rsidRPr="00027DAD" w:rsidRDefault="008345C4" w:rsidP="008648BB">
      <w:pPr>
        <w:keepNext/>
        <w:spacing w:line="360" w:lineRule="auto"/>
        <w:ind w:firstLine="1440"/>
        <w:rPr>
          <w:rFonts w:eastAsiaTheme="minorHAnsi"/>
          <w:sz w:val="26"/>
          <w:szCs w:val="26"/>
        </w:rPr>
      </w:pPr>
    </w:p>
    <w:p w:rsidR="00027DAD" w:rsidRDefault="00027DAD" w:rsidP="008648BB">
      <w:pPr>
        <w:pStyle w:val="ListParagraph"/>
        <w:numPr>
          <w:ilvl w:val="0"/>
          <w:numId w:val="9"/>
        </w:numPr>
        <w:spacing w:line="360" w:lineRule="auto"/>
        <w:ind w:left="0" w:firstLine="1440"/>
        <w:rPr>
          <w:rFonts w:eastAsiaTheme="minorHAnsi"/>
          <w:sz w:val="26"/>
          <w:szCs w:val="26"/>
        </w:rPr>
      </w:pPr>
      <w:r w:rsidRPr="00430DDF">
        <w:rPr>
          <w:rFonts w:eastAsiaTheme="minorHAnsi"/>
          <w:sz w:val="26"/>
          <w:szCs w:val="26"/>
        </w:rPr>
        <w:t>That a copy of this Opinion and Order shall be served on the Office of Consumer Advocate, the Office of Small Business Advocate, and the Public Utility Commission’s Bureau of Administrative Services Fiscal Division.</w:t>
      </w:r>
    </w:p>
    <w:p w:rsidR="0055090C" w:rsidRPr="0055090C" w:rsidRDefault="0055090C" w:rsidP="008648BB">
      <w:pPr>
        <w:spacing w:line="360" w:lineRule="auto"/>
        <w:ind w:left="1440"/>
        <w:rPr>
          <w:rFonts w:eastAsiaTheme="minorHAnsi"/>
          <w:sz w:val="26"/>
          <w:szCs w:val="26"/>
        </w:rPr>
      </w:pPr>
    </w:p>
    <w:p w:rsidR="00027DAD" w:rsidRPr="00430DDF" w:rsidRDefault="00430DDF" w:rsidP="008648BB">
      <w:pPr>
        <w:pStyle w:val="ListParagraph"/>
        <w:numPr>
          <w:ilvl w:val="0"/>
          <w:numId w:val="9"/>
        </w:numPr>
        <w:spacing w:line="360" w:lineRule="auto"/>
        <w:ind w:left="0" w:firstLine="1440"/>
        <w:rPr>
          <w:rFonts w:eastAsiaTheme="minorHAnsi"/>
          <w:sz w:val="26"/>
          <w:szCs w:val="26"/>
        </w:rPr>
      </w:pPr>
      <w:r w:rsidRPr="00430DDF">
        <w:rPr>
          <w:rFonts w:eastAsiaTheme="minorHAnsi"/>
          <w:sz w:val="26"/>
          <w:szCs w:val="26"/>
        </w:rPr>
        <w:t>That</w:t>
      </w:r>
      <w:r w:rsidR="00027DAD" w:rsidRPr="00430DDF">
        <w:rPr>
          <w:rFonts w:eastAsiaTheme="minorHAnsi"/>
          <w:sz w:val="26"/>
          <w:szCs w:val="26"/>
        </w:rPr>
        <w:t xml:space="preserve"> upon payment of the </w:t>
      </w:r>
      <w:r w:rsidRPr="00430DDF">
        <w:rPr>
          <w:rFonts w:eastAsiaTheme="minorHAnsi"/>
          <w:sz w:val="26"/>
          <w:szCs w:val="26"/>
        </w:rPr>
        <w:t xml:space="preserve">$40,000 </w:t>
      </w:r>
      <w:r w:rsidR="00027DAD" w:rsidRPr="00430DDF">
        <w:rPr>
          <w:rFonts w:eastAsiaTheme="minorHAnsi"/>
          <w:sz w:val="26"/>
          <w:szCs w:val="26"/>
        </w:rPr>
        <w:t>civil penalty</w:t>
      </w:r>
      <w:r w:rsidRPr="00430DDF">
        <w:rPr>
          <w:rFonts w:eastAsiaTheme="minorHAnsi"/>
          <w:sz w:val="26"/>
          <w:szCs w:val="26"/>
        </w:rPr>
        <w:t xml:space="preserve"> and the confirmation of the $85,000 payment to the Hardship Repair Fund, </w:t>
      </w:r>
      <w:r w:rsidR="00027DAD" w:rsidRPr="00430DDF">
        <w:rPr>
          <w:rFonts w:eastAsiaTheme="minorHAnsi"/>
          <w:sz w:val="26"/>
          <w:szCs w:val="26"/>
        </w:rPr>
        <w:t>the Secretary of the Commission shall mark this proceeding closed.</w:t>
      </w:r>
    </w:p>
    <w:p w:rsidR="00027DAD" w:rsidRPr="00027DAD" w:rsidRDefault="00027DAD" w:rsidP="008648BB">
      <w:pPr>
        <w:spacing w:line="360" w:lineRule="auto"/>
        <w:ind w:left="432" w:hanging="432"/>
        <w:rPr>
          <w:rFonts w:eastAsiaTheme="minorHAnsi"/>
          <w:sz w:val="26"/>
          <w:szCs w:val="26"/>
        </w:rPr>
      </w:pPr>
    </w:p>
    <w:p w:rsidR="00027DAD" w:rsidRPr="00027DAD" w:rsidRDefault="00027DAD" w:rsidP="008648BB">
      <w:pPr>
        <w:spacing w:line="360" w:lineRule="auto"/>
        <w:ind w:left="432" w:hanging="432"/>
        <w:rPr>
          <w:rFonts w:eastAsiaTheme="minorHAnsi"/>
          <w:sz w:val="26"/>
          <w:szCs w:val="26"/>
        </w:rPr>
      </w:pPr>
    </w:p>
    <w:p w:rsidR="00027DAD" w:rsidRPr="00027DAD" w:rsidRDefault="00DF27E2" w:rsidP="008648BB">
      <w:pPr>
        <w:tabs>
          <w:tab w:val="left" w:pos="-720"/>
        </w:tabs>
        <w:ind w:left="432" w:hanging="432"/>
        <w:rPr>
          <w:rFonts w:eastAsiaTheme="minorHAnsi"/>
          <w:sz w:val="26"/>
          <w:szCs w:val="26"/>
        </w:rPr>
      </w:pPr>
      <w:r>
        <w:rPr>
          <w:noProof/>
        </w:rPr>
        <w:drawing>
          <wp:anchor distT="0" distB="0" distL="114300" distR="114300" simplePos="0" relativeHeight="251658240" behindDoc="1" locked="0" layoutInCell="1" allowOverlap="1" wp14:anchorId="06D65C78" wp14:editId="68A60C02">
            <wp:simplePos x="0" y="0"/>
            <wp:positionH relativeFrom="column">
              <wp:posOffset>2571750</wp:posOffset>
            </wp:positionH>
            <wp:positionV relativeFrom="paragraph">
              <wp:posOffset>106680</wp:posOffset>
            </wp:positionV>
            <wp:extent cx="2200275" cy="838200"/>
            <wp:effectExtent l="0" t="0" r="9525" b="0"/>
            <wp:wrapNone/>
            <wp:docPr id="1" name="Picture 16"/>
            <wp:cNvGraphicFramePr/>
            <a:graphic xmlns:a="http://schemas.openxmlformats.org/drawingml/2006/main">
              <a:graphicData uri="http://schemas.openxmlformats.org/drawingml/2006/picture">
                <pic:pic xmlns:pic="http://schemas.openxmlformats.org/drawingml/2006/picture">
                  <pic:nvPicPr>
                    <pic:cNvPr id="13" name="Picture 16"/>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00275" cy="838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27DAD" w:rsidRPr="00027DAD">
        <w:rPr>
          <w:rFonts w:eastAsiaTheme="minorHAnsi"/>
          <w:sz w:val="26"/>
          <w:szCs w:val="26"/>
        </w:rPr>
        <w:tab/>
      </w:r>
      <w:r w:rsidR="00027DAD" w:rsidRPr="00027DAD">
        <w:rPr>
          <w:rFonts w:eastAsiaTheme="minorHAnsi"/>
          <w:sz w:val="26"/>
          <w:szCs w:val="26"/>
        </w:rPr>
        <w:tab/>
      </w:r>
      <w:r w:rsidR="00027DAD" w:rsidRPr="00027DAD">
        <w:rPr>
          <w:rFonts w:eastAsiaTheme="minorHAnsi"/>
          <w:sz w:val="26"/>
          <w:szCs w:val="26"/>
        </w:rPr>
        <w:tab/>
      </w:r>
      <w:r w:rsidR="00027DAD" w:rsidRPr="00027DAD">
        <w:rPr>
          <w:rFonts w:eastAsiaTheme="minorHAnsi"/>
          <w:sz w:val="26"/>
          <w:szCs w:val="26"/>
        </w:rPr>
        <w:tab/>
      </w:r>
      <w:r w:rsidR="00027DAD" w:rsidRPr="00027DAD">
        <w:rPr>
          <w:rFonts w:eastAsiaTheme="minorHAnsi"/>
          <w:sz w:val="26"/>
          <w:szCs w:val="26"/>
        </w:rPr>
        <w:tab/>
      </w:r>
      <w:r w:rsidR="00027DAD" w:rsidRPr="00027DAD">
        <w:rPr>
          <w:rFonts w:eastAsiaTheme="minorHAnsi"/>
          <w:sz w:val="26"/>
          <w:szCs w:val="26"/>
        </w:rPr>
        <w:tab/>
      </w:r>
      <w:r w:rsidR="00027DAD" w:rsidRPr="00027DAD">
        <w:rPr>
          <w:rFonts w:eastAsiaTheme="minorHAnsi"/>
          <w:sz w:val="26"/>
          <w:szCs w:val="26"/>
        </w:rPr>
        <w:tab/>
      </w:r>
      <w:r w:rsidR="00027DAD" w:rsidRPr="00027DAD">
        <w:rPr>
          <w:rFonts w:eastAsiaTheme="minorHAnsi"/>
          <w:b/>
          <w:sz w:val="26"/>
          <w:szCs w:val="26"/>
        </w:rPr>
        <w:t>BY THE COMMISSION,</w:t>
      </w:r>
    </w:p>
    <w:p w:rsidR="00027DAD" w:rsidRPr="00027DAD" w:rsidRDefault="00027DAD" w:rsidP="008648BB">
      <w:pPr>
        <w:tabs>
          <w:tab w:val="left" w:pos="-720"/>
        </w:tabs>
        <w:ind w:left="432" w:hanging="432"/>
        <w:rPr>
          <w:rFonts w:eastAsiaTheme="minorHAnsi"/>
          <w:sz w:val="26"/>
          <w:szCs w:val="26"/>
        </w:rPr>
      </w:pPr>
    </w:p>
    <w:p w:rsidR="00027DAD" w:rsidRPr="00027DAD" w:rsidRDefault="00027DAD" w:rsidP="008648BB">
      <w:pPr>
        <w:tabs>
          <w:tab w:val="left" w:pos="-720"/>
        </w:tabs>
        <w:ind w:left="432" w:hanging="432"/>
        <w:rPr>
          <w:rFonts w:eastAsiaTheme="minorHAnsi"/>
          <w:sz w:val="26"/>
          <w:szCs w:val="26"/>
        </w:rPr>
      </w:pPr>
    </w:p>
    <w:p w:rsidR="00027DAD" w:rsidRPr="00027DAD" w:rsidRDefault="00027DAD" w:rsidP="008648BB">
      <w:pPr>
        <w:tabs>
          <w:tab w:val="left" w:pos="-720"/>
        </w:tabs>
        <w:ind w:left="432" w:hanging="432"/>
        <w:rPr>
          <w:rFonts w:eastAsiaTheme="minorHAnsi"/>
          <w:sz w:val="26"/>
          <w:szCs w:val="26"/>
        </w:rPr>
      </w:pPr>
    </w:p>
    <w:p w:rsidR="00027DAD" w:rsidRPr="00027DAD" w:rsidRDefault="00027DAD" w:rsidP="008648BB">
      <w:pPr>
        <w:tabs>
          <w:tab w:val="left" w:pos="-720"/>
        </w:tabs>
        <w:ind w:left="432" w:hanging="432"/>
        <w:rPr>
          <w:rFonts w:eastAsiaTheme="minorHAnsi"/>
          <w:sz w:val="26"/>
          <w:szCs w:val="26"/>
        </w:rPr>
      </w:pPr>
    </w:p>
    <w:p w:rsidR="00027DAD" w:rsidRPr="00027DAD" w:rsidRDefault="00027DAD" w:rsidP="008648BB">
      <w:pPr>
        <w:tabs>
          <w:tab w:val="left" w:pos="-720"/>
        </w:tabs>
        <w:ind w:left="432" w:hanging="432"/>
        <w:rPr>
          <w:rFonts w:eastAsiaTheme="minorHAnsi"/>
          <w:b/>
          <w:sz w:val="26"/>
          <w:szCs w:val="26"/>
        </w:rPr>
      </w:pPr>
      <w:r w:rsidRPr="00027DAD">
        <w:rPr>
          <w:rFonts w:eastAsiaTheme="minorHAnsi"/>
          <w:b/>
          <w:sz w:val="26"/>
          <w:szCs w:val="26"/>
        </w:rPr>
        <w:tab/>
      </w:r>
      <w:r w:rsidRPr="00027DAD">
        <w:rPr>
          <w:rFonts w:eastAsiaTheme="minorHAnsi"/>
          <w:b/>
          <w:sz w:val="26"/>
          <w:szCs w:val="26"/>
        </w:rPr>
        <w:tab/>
      </w:r>
      <w:r w:rsidRPr="00027DAD">
        <w:rPr>
          <w:rFonts w:eastAsiaTheme="minorHAnsi"/>
          <w:b/>
          <w:sz w:val="26"/>
          <w:szCs w:val="26"/>
        </w:rPr>
        <w:tab/>
      </w:r>
      <w:r w:rsidRPr="00027DAD">
        <w:rPr>
          <w:rFonts w:eastAsiaTheme="minorHAnsi"/>
          <w:b/>
          <w:sz w:val="26"/>
          <w:szCs w:val="26"/>
        </w:rPr>
        <w:tab/>
      </w:r>
      <w:r w:rsidRPr="00027DAD">
        <w:rPr>
          <w:rFonts w:eastAsiaTheme="minorHAnsi"/>
          <w:b/>
          <w:sz w:val="26"/>
          <w:szCs w:val="26"/>
        </w:rPr>
        <w:tab/>
      </w:r>
      <w:r w:rsidRPr="00027DAD">
        <w:rPr>
          <w:rFonts w:eastAsiaTheme="minorHAnsi"/>
          <w:b/>
          <w:sz w:val="26"/>
          <w:szCs w:val="26"/>
        </w:rPr>
        <w:tab/>
      </w:r>
      <w:r w:rsidRPr="00027DAD">
        <w:rPr>
          <w:rFonts w:eastAsiaTheme="minorHAnsi"/>
          <w:b/>
          <w:sz w:val="26"/>
          <w:szCs w:val="26"/>
        </w:rPr>
        <w:tab/>
      </w:r>
      <w:r w:rsidRPr="00027DAD">
        <w:rPr>
          <w:rFonts w:eastAsiaTheme="minorHAnsi"/>
          <w:sz w:val="26"/>
          <w:szCs w:val="26"/>
        </w:rPr>
        <w:t>Rosemary Chiavetta</w:t>
      </w:r>
    </w:p>
    <w:p w:rsidR="00027DAD" w:rsidRPr="00027DAD" w:rsidRDefault="00027DAD" w:rsidP="008648BB">
      <w:pPr>
        <w:tabs>
          <w:tab w:val="left" w:pos="-720"/>
        </w:tabs>
        <w:ind w:left="432" w:hanging="432"/>
        <w:rPr>
          <w:rFonts w:eastAsiaTheme="minorHAnsi"/>
          <w:sz w:val="26"/>
          <w:szCs w:val="26"/>
        </w:rPr>
      </w:pPr>
      <w:r w:rsidRPr="00027DAD">
        <w:rPr>
          <w:rFonts w:eastAsiaTheme="minorHAnsi"/>
          <w:sz w:val="26"/>
          <w:szCs w:val="26"/>
        </w:rPr>
        <w:tab/>
      </w:r>
      <w:r w:rsidRPr="00027DAD">
        <w:rPr>
          <w:rFonts w:eastAsiaTheme="minorHAnsi"/>
          <w:sz w:val="26"/>
          <w:szCs w:val="26"/>
        </w:rPr>
        <w:tab/>
      </w:r>
      <w:r w:rsidRPr="00027DAD">
        <w:rPr>
          <w:rFonts w:eastAsiaTheme="minorHAnsi"/>
          <w:sz w:val="26"/>
          <w:szCs w:val="26"/>
        </w:rPr>
        <w:tab/>
      </w:r>
      <w:r w:rsidRPr="00027DAD">
        <w:rPr>
          <w:rFonts w:eastAsiaTheme="minorHAnsi"/>
          <w:sz w:val="26"/>
          <w:szCs w:val="26"/>
        </w:rPr>
        <w:tab/>
      </w:r>
      <w:r w:rsidRPr="00027DAD">
        <w:rPr>
          <w:rFonts w:eastAsiaTheme="minorHAnsi"/>
          <w:sz w:val="26"/>
          <w:szCs w:val="26"/>
        </w:rPr>
        <w:tab/>
      </w:r>
      <w:r w:rsidRPr="00027DAD">
        <w:rPr>
          <w:rFonts w:eastAsiaTheme="minorHAnsi"/>
          <w:sz w:val="26"/>
          <w:szCs w:val="26"/>
        </w:rPr>
        <w:tab/>
      </w:r>
      <w:r w:rsidRPr="00027DAD">
        <w:rPr>
          <w:rFonts w:eastAsiaTheme="minorHAnsi"/>
          <w:sz w:val="26"/>
          <w:szCs w:val="26"/>
        </w:rPr>
        <w:tab/>
        <w:t>Secretary</w:t>
      </w:r>
    </w:p>
    <w:p w:rsidR="00027DAD" w:rsidRPr="00027DAD" w:rsidRDefault="00027DAD" w:rsidP="008648BB">
      <w:pPr>
        <w:tabs>
          <w:tab w:val="left" w:pos="-720"/>
        </w:tabs>
        <w:ind w:left="432" w:hanging="432"/>
        <w:rPr>
          <w:rFonts w:eastAsiaTheme="minorHAnsi"/>
          <w:sz w:val="26"/>
          <w:szCs w:val="26"/>
        </w:rPr>
      </w:pPr>
    </w:p>
    <w:p w:rsidR="00027DAD" w:rsidRPr="00027DAD" w:rsidRDefault="00027DAD" w:rsidP="008648BB">
      <w:pPr>
        <w:tabs>
          <w:tab w:val="left" w:pos="-720"/>
        </w:tabs>
        <w:ind w:left="432" w:hanging="432"/>
        <w:rPr>
          <w:rFonts w:eastAsiaTheme="minorHAnsi"/>
          <w:sz w:val="26"/>
          <w:szCs w:val="26"/>
        </w:rPr>
      </w:pPr>
      <w:r w:rsidRPr="00027DAD">
        <w:rPr>
          <w:rFonts w:eastAsiaTheme="minorHAnsi"/>
          <w:sz w:val="26"/>
          <w:szCs w:val="26"/>
        </w:rPr>
        <w:t>(SEAL)</w:t>
      </w:r>
    </w:p>
    <w:p w:rsidR="00027DAD" w:rsidRPr="00027DAD" w:rsidRDefault="00027DAD" w:rsidP="008648BB">
      <w:pPr>
        <w:tabs>
          <w:tab w:val="left" w:pos="-720"/>
        </w:tabs>
        <w:ind w:left="432" w:hanging="432"/>
        <w:rPr>
          <w:rFonts w:eastAsiaTheme="minorHAnsi"/>
          <w:sz w:val="26"/>
          <w:szCs w:val="26"/>
        </w:rPr>
      </w:pPr>
    </w:p>
    <w:p w:rsidR="00027DAD" w:rsidRPr="00027DAD" w:rsidRDefault="00027DAD" w:rsidP="008648BB">
      <w:pPr>
        <w:tabs>
          <w:tab w:val="left" w:pos="-720"/>
        </w:tabs>
        <w:ind w:left="432" w:hanging="432"/>
        <w:rPr>
          <w:rFonts w:eastAsiaTheme="minorHAnsi"/>
          <w:sz w:val="26"/>
          <w:szCs w:val="26"/>
        </w:rPr>
      </w:pPr>
      <w:r w:rsidRPr="00027DAD">
        <w:rPr>
          <w:rFonts w:eastAsiaTheme="minorHAnsi"/>
          <w:sz w:val="26"/>
          <w:szCs w:val="26"/>
        </w:rPr>
        <w:t xml:space="preserve">ORDER ADOPTED: </w:t>
      </w:r>
      <w:r w:rsidR="008345C4">
        <w:rPr>
          <w:rFonts w:eastAsiaTheme="minorHAnsi"/>
          <w:sz w:val="26"/>
          <w:szCs w:val="26"/>
        </w:rPr>
        <w:t>May 10, 2012</w:t>
      </w:r>
    </w:p>
    <w:p w:rsidR="00027DAD" w:rsidRPr="00027DAD" w:rsidRDefault="00027DAD" w:rsidP="008648BB">
      <w:pPr>
        <w:tabs>
          <w:tab w:val="left" w:pos="-720"/>
        </w:tabs>
        <w:ind w:left="432" w:hanging="432"/>
        <w:rPr>
          <w:rFonts w:eastAsiaTheme="minorHAnsi"/>
          <w:sz w:val="26"/>
          <w:szCs w:val="26"/>
        </w:rPr>
      </w:pPr>
    </w:p>
    <w:p w:rsidR="0008052A" w:rsidRPr="00DF27E2" w:rsidRDefault="00027DAD" w:rsidP="00DF27E2">
      <w:pPr>
        <w:tabs>
          <w:tab w:val="left" w:pos="-720"/>
          <w:tab w:val="center" w:pos="4680"/>
        </w:tabs>
        <w:ind w:left="432" w:hanging="432"/>
        <w:rPr>
          <w:sz w:val="26"/>
          <w:szCs w:val="26"/>
        </w:rPr>
        <w:sectPr w:rsidR="0008052A" w:rsidRPr="00DF27E2" w:rsidSect="00147057">
          <w:footerReference w:type="even" r:id="rId10"/>
          <w:footerReference w:type="default" r:id="rId11"/>
          <w:pgSz w:w="12240" w:h="15840" w:code="1"/>
          <w:pgMar w:top="1440" w:right="1440" w:bottom="1440" w:left="1440" w:header="720" w:footer="720" w:gutter="0"/>
          <w:pgNumType w:start="1"/>
          <w:cols w:space="720"/>
          <w:titlePg/>
          <w:docGrid w:linePitch="360"/>
        </w:sectPr>
      </w:pPr>
      <w:r w:rsidRPr="00027DAD">
        <w:rPr>
          <w:rFonts w:eastAsiaTheme="minorHAnsi"/>
          <w:sz w:val="26"/>
          <w:szCs w:val="26"/>
        </w:rPr>
        <w:t xml:space="preserve">ORDER ENTERED:  </w:t>
      </w:r>
      <w:r w:rsidR="00DF27E2">
        <w:rPr>
          <w:sz w:val="26"/>
          <w:szCs w:val="26"/>
        </w:rPr>
        <w:t>May 10, 2012</w:t>
      </w:r>
      <w:bookmarkStart w:id="0" w:name="_GoBack"/>
      <w:bookmarkEnd w:id="0"/>
    </w:p>
    <w:p w:rsidR="000920AB" w:rsidRDefault="000920AB" w:rsidP="008648BB">
      <w:pPr>
        <w:spacing w:line="360" w:lineRule="auto"/>
        <w:ind w:firstLine="1440"/>
      </w:pPr>
    </w:p>
    <w:p w:rsidR="000920AB" w:rsidRDefault="000920AB" w:rsidP="008648BB">
      <w:pPr>
        <w:spacing w:line="360" w:lineRule="auto"/>
        <w:ind w:firstLine="1440"/>
      </w:pPr>
    </w:p>
    <w:p w:rsidR="00801A5A" w:rsidRDefault="00801A5A" w:rsidP="008648BB">
      <w:pPr>
        <w:spacing w:line="360" w:lineRule="auto"/>
      </w:pPr>
    </w:p>
    <w:p w:rsidR="0055090C" w:rsidRDefault="0055090C" w:rsidP="008648BB">
      <w:pPr>
        <w:spacing w:line="360" w:lineRule="auto"/>
      </w:pPr>
    </w:p>
    <w:p w:rsidR="0055090C" w:rsidRDefault="0055090C" w:rsidP="008648BB">
      <w:pPr>
        <w:spacing w:line="360" w:lineRule="auto"/>
      </w:pPr>
    </w:p>
    <w:p w:rsidR="0055090C" w:rsidRDefault="0055090C" w:rsidP="008648BB">
      <w:pPr>
        <w:spacing w:line="360" w:lineRule="auto"/>
      </w:pPr>
    </w:p>
    <w:p w:rsidR="0055090C" w:rsidRDefault="0055090C" w:rsidP="008648BB">
      <w:pPr>
        <w:spacing w:line="360" w:lineRule="auto"/>
        <w:jc w:val="center"/>
        <w:rPr>
          <w:sz w:val="48"/>
          <w:szCs w:val="48"/>
        </w:rPr>
      </w:pPr>
    </w:p>
    <w:p w:rsidR="0055090C" w:rsidRDefault="0055090C" w:rsidP="008648BB">
      <w:pPr>
        <w:spacing w:line="360" w:lineRule="auto"/>
        <w:jc w:val="center"/>
        <w:rPr>
          <w:sz w:val="48"/>
          <w:szCs w:val="48"/>
        </w:rPr>
      </w:pPr>
    </w:p>
    <w:p w:rsidR="0055090C" w:rsidRDefault="0055090C" w:rsidP="008648BB">
      <w:pPr>
        <w:spacing w:line="360" w:lineRule="auto"/>
        <w:jc w:val="center"/>
        <w:rPr>
          <w:sz w:val="48"/>
          <w:szCs w:val="48"/>
        </w:rPr>
      </w:pPr>
    </w:p>
    <w:p w:rsidR="00F6445B" w:rsidRDefault="00801A5A" w:rsidP="008648BB">
      <w:pPr>
        <w:spacing w:line="360" w:lineRule="auto"/>
        <w:jc w:val="center"/>
        <w:rPr>
          <w:sz w:val="48"/>
          <w:szCs w:val="48"/>
        </w:rPr>
      </w:pPr>
      <w:r>
        <w:rPr>
          <w:sz w:val="48"/>
          <w:szCs w:val="48"/>
        </w:rPr>
        <w:t>ATTACHMENT</w:t>
      </w:r>
    </w:p>
    <w:p w:rsidR="00F6445B" w:rsidRDefault="00F6445B" w:rsidP="008648BB">
      <w:pPr>
        <w:rPr>
          <w:sz w:val="48"/>
          <w:szCs w:val="48"/>
        </w:rPr>
        <w:sectPr w:rsidR="00F6445B" w:rsidSect="00147057">
          <w:pgSz w:w="12240" w:h="15840" w:code="1"/>
          <w:pgMar w:top="1440" w:right="1440" w:bottom="1440" w:left="1440" w:header="720" w:footer="720" w:gutter="0"/>
          <w:pgNumType w:start="1"/>
          <w:cols w:space="720"/>
          <w:titlePg/>
          <w:docGrid w:linePitch="360"/>
        </w:sectPr>
      </w:pP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0A84EEF7" wp14:editId="28D02916">
            <wp:extent cx="6550603" cy="8477250"/>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550603" cy="8477250"/>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54C5030A" wp14:editId="25126C81">
            <wp:extent cx="6547104" cy="8476488"/>
            <wp:effectExtent l="0" t="0" r="635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4ED94A7C" wp14:editId="010B44AD">
            <wp:extent cx="6547104" cy="8476488"/>
            <wp:effectExtent l="0" t="0" r="635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28565B38" wp14:editId="13F639EE">
            <wp:extent cx="6547104" cy="8476488"/>
            <wp:effectExtent l="0" t="0" r="635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6819227B" wp14:editId="274CC807">
            <wp:extent cx="6547104" cy="8476488"/>
            <wp:effectExtent l="0" t="0" r="635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47A26FA9" wp14:editId="3DA28C4C">
            <wp:extent cx="6547104" cy="8476488"/>
            <wp:effectExtent l="0" t="0" r="635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1FED1AA6" wp14:editId="66242061">
            <wp:extent cx="6547104" cy="8476488"/>
            <wp:effectExtent l="0" t="0" r="635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12FB0D6C" wp14:editId="443E9617">
            <wp:extent cx="6547104" cy="8476488"/>
            <wp:effectExtent l="0" t="0" r="635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3010D07D" wp14:editId="101B26FA">
            <wp:extent cx="6547104" cy="8476488"/>
            <wp:effectExtent l="0" t="0" r="635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7CB2F6F2" wp14:editId="78B88F9B">
            <wp:extent cx="6547104" cy="8476488"/>
            <wp:effectExtent l="0" t="0" r="635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5B6A2A83" wp14:editId="12EDD183">
            <wp:extent cx="6547104" cy="8476488"/>
            <wp:effectExtent l="0" t="0" r="635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488B53F9" wp14:editId="242158F1">
            <wp:extent cx="6547104" cy="8476488"/>
            <wp:effectExtent l="0" t="0" r="635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2E5DD517" wp14:editId="60C4AE64">
            <wp:extent cx="6547104" cy="8476488"/>
            <wp:effectExtent l="0" t="0" r="635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746326C4" wp14:editId="1AD31163">
            <wp:extent cx="6547104" cy="8476488"/>
            <wp:effectExtent l="0" t="0" r="635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2E4EB0E6" wp14:editId="1BE5284C">
            <wp:extent cx="6547104" cy="8476488"/>
            <wp:effectExtent l="0" t="0" r="635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41479CB0" wp14:editId="7352E4CD">
            <wp:extent cx="6547104" cy="8476488"/>
            <wp:effectExtent l="0" t="0" r="635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4E2076A5" wp14:editId="4E74809E">
            <wp:extent cx="6547104" cy="8476488"/>
            <wp:effectExtent l="0" t="0" r="635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6676FDB8" wp14:editId="7DF07141">
            <wp:extent cx="6547104" cy="8476488"/>
            <wp:effectExtent l="0" t="0" r="635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0C35BCA8" wp14:editId="04933E0B">
            <wp:extent cx="6547104" cy="8476488"/>
            <wp:effectExtent l="0" t="0" r="635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1FBFEAA3" wp14:editId="2099435D">
            <wp:extent cx="6547104" cy="8476488"/>
            <wp:effectExtent l="0" t="0" r="635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32B9F996" wp14:editId="23A8CF2D">
            <wp:extent cx="6547104" cy="8476488"/>
            <wp:effectExtent l="0" t="0" r="635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1E20C977" wp14:editId="6ADDA515">
            <wp:extent cx="6547104" cy="8476488"/>
            <wp:effectExtent l="0" t="0" r="635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p w:rsidR="0048518D" w:rsidRPr="0048518D" w:rsidRDefault="0048518D" w:rsidP="008648BB">
      <w:pPr>
        <w:spacing w:line="360" w:lineRule="auto"/>
        <w:rPr>
          <w:sz w:val="26"/>
          <w:szCs w:val="48"/>
        </w:rPr>
      </w:pPr>
      <w:r w:rsidRPr="0048518D">
        <w:rPr>
          <w:noProof/>
          <w:sz w:val="26"/>
          <w:szCs w:val="48"/>
        </w:rPr>
        <w:lastRenderedPageBreak/>
        <w:drawing>
          <wp:inline distT="0" distB="0" distL="0" distR="0" wp14:anchorId="54130213" wp14:editId="78437EDF">
            <wp:extent cx="6547104" cy="8476488"/>
            <wp:effectExtent l="0" t="0" r="635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547104" cy="8476488"/>
                    </a:xfrm>
                    <a:prstGeom prst="rect">
                      <a:avLst/>
                    </a:prstGeom>
                    <a:noFill/>
                    <a:ln>
                      <a:noFill/>
                    </a:ln>
                  </pic:spPr>
                </pic:pic>
              </a:graphicData>
            </a:graphic>
          </wp:inline>
        </w:drawing>
      </w:r>
    </w:p>
    <w:sectPr w:rsidR="0048518D" w:rsidRPr="0048518D" w:rsidSect="00123BFD">
      <w:footerReference w:type="default" r:id="rId35"/>
      <w:pgSz w:w="12240" w:h="15840" w:code="1"/>
      <w:pgMar w:top="907" w:right="907" w:bottom="0" w:left="907" w:header="720" w:footer="720" w:gutter="0"/>
      <w:cols w:space="720"/>
      <w:vAlign w:val="center"/>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55CC" w:rsidRDefault="002955CC">
      <w:r>
        <w:separator/>
      </w:r>
    </w:p>
  </w:endnote>
  <w:endnote w:type="continuationSeparator" w:id="0">
    <w:p w:rsidR="002955CC" w:rsidRDefault="002955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G Times">
    <w:altName w:val="Times New Roman"/>
    <w:charset w:val="00"/>
    <w:family w:val="roman"/>
    <w:pitch w:val="variable"/>
    <w:sig w:usb0="00000007" w:usb1="00000000" w:usb2="00000000" w:usb3="00000000" w:csb0="00000093"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03FA" w:rsidRDefault="001B03FA" w:rsidP="00654A2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B03FA" w:rsidRDefault="001B03F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03FA" w:rsidRDefault="001B03FA" w:rsidP="00654A2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F27E2">
      <w:rPr>
        <w:rStyle w:val="PageNumber"/>
        <w:noProof/>
      </w:rPr>
      <w:t>13</w:t>
    </w:r>
    <w:r>
      <w:rPr>
        <w:rStyle w:val="PageNumber"/>
      </w:rPr>
      <w:fldChar w:fldCharType="end"/>
    </w:r>
  </w:p>
  <w:p w:rsidR="001B03FA" w:rsidRDefault="001B03F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03FA" w:rsidRDefault="001B03F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55CC" w:rsidRDefault="002955CC">
      <w:r>
        <w:separator/>
      </w:r>
    </w:p>
  </w:footnote>
  <w:footnote w:type="continuationSeparator" w:id="0">
    <w:p w:rsidR="002955CC" w:rsidRDefault="002955CC">
      <w:r>
        <w:continuationSeparator/>
      </w:r>
    </w:p>
  </w:footnote>
  <w:footnote w:id="1">
    <w:p w:rsidR="001B03FA" w:rsidRPr="005F40A8" w:rsidRDefault="001B03FA" w:rsidP="008B1EB1">
      <w:pPr>
        <w:pStyle w:val="FootnoteText"/>
        <w:ind w:firstLine="720"/>
        <w:rPr>
          <w:rFonts w:ascii="Times New Roman" w:hAnsi="Times New Roman"/>
          <w:sz w:val="26"/>
        </w:rPr>
      </w:pPr>
      <w:r w:rsidRPr="005F40A8">
        <w:rPr>
          <w:rStyle w:val="FootnoteReference"/>
          <w:rFonts w:ascii="Times New Roman" w:hAnsi="Times New Roman"/>
          <w:sz w:val="22"/>
          <w:szCs w:val="22"/>
        </w:rPr>
        <w:footnoteRef/>
      </w:r>
      <w:r>
        <w:t xml:space="preserve"> </w:t>
      </w:r>
      <w:r>
        <w:tab/>
      </w:r>
      <w:r w:rsidRPr="005F40A8">
        <w:rPr>
          <w:rFonts w:ascii="Times New Roman" w:hAnsi="Times New Roman"/>
          <w:sz w:val="26"/>
        </w:rPr>
        <w:t>The reference herein to the “</w:t>
      </w:r>
      <w:proofErr w:type="spellStart"/>
      <w:r w:rsidRPr="005F40A8">
        <w:rPr>
          <w:rFonts w:ascii="Times New Roman" w:hAnsi="Times New Roman"/>
          <w:sz w:val="26"/>
        </w:rPr>
        <w:t>Prosecutory</w:t>
      </w:r>
      <w:proofErr w:type="spellEnd"/>
      <w:r w:rsidRPr="005F40A8">
        <w:rPr>
          <w:rFonts w:ascii="Times New Roman" w:hAnsi="Times New Roman"/>
          <w:sz w:val="26"/>
        </w:rPr>
        <w:t xml:space="preserve"> Staff” is intended to include and be binding on the Bureau of Investigation and Enforcement</w:t>
      </w:r>
      <w:r w:rsidR="00824656">
        <w:rPr>
          <w:rFonts w:ascii="Times New Roman" w:hAnsi="Times New Roman"/>
          <w:sz w:val="26"/>
        </w:rPr>
        <w:t>,</w:t>
      </w:r>
      <w:r w:rsidRPr="005F40A8">
        <w:rPr>
          <w:rFonts w:ascii="Times New Roman" w:hAnsi="Times New Roman"/>
          <w:sz w:val="26"/>
        </w:rPr>
        <w:t xml:space="preserve"> the Bureau of Technical Utility Services</w:t>
      </w:r>
      <w:r w:rsidR="00824656">
        <w:rPr>
          <w:rFonts w:ascii="Times New Roman" w:hAnsi="Times New Roman"/>
          <w:sz w:val="26"/>
        </w:rPr>
        <w:t xml:space="preserve"> and </w:t>
      </w:r>
      <w:r w:rsidRPr="005F40A8">
        <w:rPr>
          <w:rFonts w:ascii="Times New Roman" w:hAnsi="Times New Roman"/>
          <w:sz w:val="26"/>
        </w:rPr>
        <w:t xml:space="preserve">the Commission’s Law Bureau. </w:t>
      </w:r>
      <w:r w:rsidR="007E7CD2">
        <w:rPr>
          <w:rFonts w:ascii="Times New Roman" w:hAnsi="Times New Roman"/>
          <w:sz w:val="26"/>
        </w:rPr>
        <w:t xml:space="preserve"> Settlement at 1. </w:t>
      </w:r>
    </w:p>
  </w:footnote>
  <w:footnote w:id="2">
    <w:p w:rsidR="00301BF9" w:rsidRDefault="00301BF9" w:rsidP="009F32D0">
      <w:pPr>
        <w:autoSpaceDE w:val="0"/>
        <w:autoSpaceDN w:val="0"/>
        <w:adjustRightInd w:val="0"/>
        <w:ind w:firstLine="720"/>
      </w:pPr>
      <w:r>
        <w:rPr>
          <w:rStyle w:val="FootnoteReference"/>
        </w:rPr>
        <w:footnoteRef/>
      </w:r>
      <w:r>
        <w:tab/>
      </w:r>
      <w:r>
        <w:rPr>
          <w:sz w:val="26"/>
          <w:szCs w:val="26"/>
        </w:rPr>
        <w:t xml:space="preserve">Prior to a July 2008 holding company reorganization approved by the Commission at Docket No. A-121100F0006, Equitable was a regulated operating division of ERI.  The matters at issue herein occurred both prior and subsequent to the holding company reorganization. </w:t>
      </w:r>
      <w:r w:rsidR="002B2B94">
        <w:rPr>
          <w:sz w:val="26"/>
          <w:szCs w:val="26"/>
        </w:rPr>
        <w:t xml:space="preserve"> </w:t>
      </w:r>
      <w:r>
        <w:rPr>
          <w:sz w:val="26"/>
          <w:szCs w:val="26"/>
        </w:rPr>
        <w:t xml:space="preserve">Therefore, </w:t>
      </w:r>
      <w:r w:rsidR="002B2B94">
        <w:rPr>
          <w:sz w:val="26"/>
          <w:szCs w:val="26"/>
        </w:rPr>
        <w:t>“</w:t>
      </w:r>
      <w:r>
        <w:rPr>
          <w:sz w:val="26"/>
          <w:szCs w:val="26"/>
        </w:rPr>
        <w:t>Equitable</w:t>
      </w:r>
      <w:r w:rsidR="002B2B94">
        <w:rPr>
          <w:sz w:val="26"/>
          <w:szCs w:val="26"/>
        </w:rPr>
        <w:t>”</w:t>
      </w:r>
      <w:r>
        <w:rPr>
          <w:sz w:val="26"/>
          <w:szCs w:val="26"/>
        </w:rPr>
        <w:t xml:space="preserve"> denotes both the post-July 2008 regulated LLC and the pre-July 2008 regulated operating division of ERI.</w:t>
      </w:r>
      <w:r w:rsidR="00125702">
        <w:rPr>
          <w:sz w:val="26"/>
          <w:szCs w:val="26"/>
        </w:rPr>
        <w:t xml:space="preserve">  Settlement at</w:t>
      </w:r>
      <w:r w:rsidR="002B2B94">
        <w:rPr>
          <w:sz w:val="26"/>
          <w:szCs w:val="26"/>
        </w:rPr>
        <w:t> </w:t>
      </w:r>
      <w:r w:rsidR="00125702">
        <w:rPr>
          <w:sz w:val="26"/>
          <w:szCs w:val="26"/>
        </w:rPr>
        <w:t xml:space="preserve">2. </w:t>
      </w:r>
    </w:p>
  </w:footnote>
  <w:footnote w:id="3">
    <w:p w:rsidR="00E4112B" w:rsidRPr="00E4112B" w:rsidRDefault="00E4112B">
      <w:pPr>
        <w:pStyle w:val="FootnoteText"/>
        <w:rPr>
          <w:sz w:val="26"/>
        </w:rPr>
      </w:pPr>
      <w:r w:rsidRPr="00E4112B">
        <w:rPr>
          <w:sz w:val="26"/>
        </w:rPr>
        <w:tab/>
      </w:r>
      <w:r w:rsidRPr="00E4112B">
        <w:rPr>
          <w:rStyle w:val="FootnoteReference"/>
        </w:rPr>
        <w:footnoteRef/>
      </w:r>
      <w:r w:rsidRPr="00E4112B">
        <w:rPr>
          <w:sz w:val="26"/>
        </w:rPr>
        <w:tab/>
      </w:r>
      <w:r w:rsidR="00E1204D">
        <w:rPr>
          <w:sz w:val="26"/>
        </w:rPr>
        <w:t>We note that the a</w:t>
      </w:r>
      <w:r w:rsidRPr="00E4112B">
        <w:rPr>
          <w:sz w:val="26"/>
        </w:rPr>
        <w:t xml:space="preserve">ffiliated </w:t>
      </w:r>
      <w:r w:rsidR="00E1204D">
        <w:rPr>
          <w:sz w:val="26"/>
        </w:rPr>
        <w:t>i</w:t>
      </w:r>
      <w:r w:rsidRPr="00E4112B">
        <w:rPr>
          <w:sz w:val="26"/>
        </w:rPr>
        <w:t xml:space="preserve">nterest </w:t>
      </w:r>
      <w:r w:rsidR="00E1204D">
        <w:rPr>
          <w:sz w:val="26"/>
        </w:rPr>
        <w:t>a</w:t>
      </w:r>
      <w:r w:rsidRPr="00E4112B">
        <w:rPr>
          <w:sz w:val="26"/>
        </w:rPr>
        <w:t>greement was officially filed with the Commission on June 8, 2012.</w:t>
      </w:r>
    </w:p>
  </w:footnote>
  <w:footnote w:id="4">
    <w:p w:rsidR="00E4112B" w:rsidRPr="00E4112B" w:rsidRDefault="00E4112B" w:rsidP="00E4112B">
      <w:pPr>
        <w:pStyle w:val="FootnoteText"/>
        <w:rPr>
          <w:sz w:val="26"/>
        </w:rPr>
      </w:pPr>
      <w:r w:rsidRPr="00E4112B">
        <w:rPr>
          <w:sz w:val="26"/>
        </w:rPr>
        <w:tab/>
      </w:r>
      <w:r w:rsidRPr="00E4112B">
        <w:rPr>
          <w:rStyle w:val="FootnoteReference"/>
        </w:rPr>
        <w:footnoteRef/>
      </w:r>
      <w:r w:rsidRPr="00E4112B">
        <w:rPr>
          <w:sz w:val="26"/>
        </w:rPr>
        <w:tab/>
        <w:t xml:space="preserve">By Secretarial Letter dated July 1, 2011, </w:t>
      </w:r>
      <w:r>
        <w:rPr>
          <w:sz w:val="26"/>
        </w:rPr>
        <w:t xml:space="preserve">the Commission </w:t>
      </w:r>
      <w:r w:rsidRPr="00E4112B">
        <w:rPr>
          <w:sz w:val="26"/>
        </w:rPr>
        <w:t>extend</w:t>
      </w:r>
      <w:r>
        <w:rPr>
          <w:sz w:val="26"/>
        </w:rPr>
        <w:t xml:space="preserve">ed the period for consideration of the </w:t>
      </w:r>
      <w:r w:rsidR="00E1204D">
        <w:rPr>
          <w:sz w:val="26"/>
        </w:rPr>
        <w:t>a</w:t>
      </w:r>
      <w:r>
        <w:rPr>
          <w:sz w:val="26"/>
        </w:rPr>
        <w:t xml:space="preserve">ffiliated </w:t>
      </w:r>
      <w:r w:rsidR="00E1204D">
        <w:rPr>
          <w:sz w:val="26"/>
        </w:rPr>
        <w:t>i</w:t>
      </w:r>
      <w:r>
        <w:rPr>
          <w:sz w:val="26"/>
        </w:rPr>
        <w:t xml:space="preserve">nterest </w:t>
      </w:r>
      <w:r w:rsidR="00E1204D">
        <w:rPr>
          <w:sz w:val="26"/>
        </w:rPr>
        <w:t>a</w:t>
      </w:r>
      <w:r>
        <w:rPr>
          <w:sz w:val="26"/>
        </w:rPr>
        <w:t xml:space="preserve">greement indefinitely until further action of the Commission.  The </w:t>
      </w:r>
      <w:r w:rsidR="00E1204D">
        <w:rPr>
          <w:sz w:val="26"/>
        </w:rPr>
        <w:t>a</w:t>
      </w:r>
      <w:r>
        <w:rPr>
          <w:sz w:val="26"/>
        </w:rPr>
        <w:t xml:space="preserve">ffiliated </w:t>
      </w:r>
      <w:r w:rsidR="00E1204D">
        <w:rPr>
          <w:sz w:val="26"/>
        </w:rPr>
        <w:t>i</w:t>
      </w:r>
      <w:r>
        <w:rPr>
          <w:sz w:val="26"/>
        </w:rPr>
        <w:t xml:space="preserve">nterest </w:t>
      </w:r>
      <w:r w:rsidR="00E1204D">
        <w:rPr>
          <w:sz w:val="26"/>
        </w:rPr>
        <w:t>a</w:t>
      </w:r>
      <w:r>
        <w:rPr>
          <w:sz w:val="26"/>
        </w:rPr>
        <w:t>greement is still pending as of the date of this Opinion and Order.</w:t>
      </w:r>
    </w:p>
    <w:p w:rsidR="00E4112B" w:rsidRPr="00E4112B" w:rsidRDefault="00E4112B" w:rsidP="00E4112B">
      <w:pPr>
        <w:pStyle w:val="FootnoteText"/>
        <w:rPr>
          <w:sz w:val="26"/>
        </w:rPr>
      </w:pPr>
    </w:p>
  </w:footnote>
  <w:footnote w:id="5">
    <w:p w:rsidR="001B03FA" w:rsidRPr="005D52A2" w:rsidRDefault="001B03FA" w:rsidP="00853319">
      <w:pPr>
        <w:autoSpaceDE w:val="0"/>
        <w:autoSpaceDN w:val="0"/>
        <w:adjustRightInd w:val="0"/>
        <w:rPr>
          <w:sz w:val="26"/>
          <w:szCs w:val="20"/>
        </w:rPr>
      </w:pPr>
      <w:r>
        <w:tab/>
      </w:r>
      <w:r w:rsidRPr="005D52A2">
        <w:rPr>
          <w:rStyle w:val="FootnoteReference"/>
          <w:sz w:val="22"/>
          <w:szCs w:val="22"/>
        </w:rPr>
        <w:footnoteRef/>
      </w:r>
      <w:r w:rsidRPr="005D52A2">
        <w:rPr>
          <w:sz w:val="22"/>
          <w:szCs w:val="22"/>
        </w:rPr>
        <w:t xml:space="preserve"> </w:t>
      </w:r>
      <w:r>
        <w:tab/>
      </w:r>
      <w:r w:rsidRPr="005D52A2">
        <w:rPr>
          <w:sz w:val="26"/>
          <w:szCs w:val="20"/>
        </w:rPr>
        <w:t xml:space="preserve">The Hardship Repair Fund is a fund of last resort </w:t>
      </w:r>
      <w:r>
        <w:rPr>
          <w:sz w:val="26"/>
          <w:szCs w:val="20"/>
        </w:rPr>
        <w:t xml:space="preserve">that was </w:t>
      </w:r>
      <w:r w:rsidRPr="005D52A2">
        <w:rPr>
          <w:sz w:val="26"/>
          <w:szCs w:val="20"/>
        </w:rPr>
        <w:t xml:space="preserve">established by Equitable </w:t>
      </w:r>
      <w:r>
        <w:rPr>
          <w:sz w:val="26"/>
          <w:szCs w:val="20"/>
        </w:rPr>
        <w:t xml:space="preserve">in 1996 </w:t>
      </w:r>
      <w:r w:rsidRPr="005D52A2">
        <w:rPr>
          <w:sz w:val="26"/>
          <w:szCs w:val="20"/>
        </w:rPr>
        <w:t>with funds from a</w:t>
      </w:r>
      <w:r>
        <w:rPr>
          <w:sz w:val="26"/>
          <w:szCs w:val="20"/>
        </w:rPr>
        <w:t xml:space="preserve"> </w:t>
      </w:r>
      <w:r w:rsidRPr="005D52A2">
        <w:rPr>
          <w:sz w:val="26"/>
          <w:szCs w:val="20"/>
        </w:rPr>
        <w:t>Gulf-</w:t>
      </w:r>
      <w:proofErr w:type="spellStart"/>
      <w:r w:rsidRPr="005D52A2">
        <w:rPr>
          <w:sz w:val="26"/>
          <w:szCs w:val="20"/>
        </w:rPr>
        <w:t>Tetco</w:t>
      </w:r>
      <w:proofErr w:type="spellEnd"/>
      <w:r w:rsidRPr="005D52A2">
        <w:rPr>
          <w:sz w:val="26"/>
          <w:szCs w:val="20"/>
        </w:rPr>
        <w:t xml:space="preserve"> settlement. </w:t>
      </w:r>
      <w:r w:rsidR="00E1204D">
        <w:rPr>
          <w:sz w:val="26"/>
          <w:szCs w:val="20"/>
        </w:rPr>
        <w:t xml:space="preserve"> </w:t>
      </w:r>
      <w:r w:rsidRPr="005D52A2">
        <w:rPr>
          <w:sz w:val="26"/>
          <w:szCs w:val="20"/>
        </w:rPr>
        <w:t>The Fund provides monetary assistance to low-income and elderly customers who are</w:t>
      </w:r>
      <w:r>
        <w:rPr>
          <w:sz w:val="26"/>
          <w:szCs w:val="20"/>
        </w:rPr>
        <w:t xml:space="preserve"> </w:t>
      </w:r>
      <w:r w:rsidRPr="005D52A2">
        <w:rPr>
          <w:sz w:val="26"/>
          <w:szCs w:val="20"/>
        </w:rPr>
        <w:t xml:space="preserve">without service due to house or service line leakage or malfunctioning heating equipment. </w:t>
      </w:r>
      <w:r>
        <w:rPr>
          <w:sz w:val="26"/>
          <w:szCs w:val="20"/>
        </w:rPr>
        <w:t xml:space="preserve"> </w:t>
      </w:r>
      <w:r w:rsidRPr="005D52A2">
        <w:rPr>
          <w:sz w:val="26"/>
          <w:szCs w:val="20"/>
        </w:rPr>
        <w:t>To qualify for the</w:t>
      </w:r>
      <w:r>
        <w:rPr>
          <w:sz w:val="26"/>
          <w:szCs w:val="20"/>
        </w:rPr>
        <w:t xml:space="preserve"> </w:t>
      </w:r>
      <w:r w:rsidRPr="005D52A2">
        <w:rPr>
          <w:sz w:val="26"/>
          <w:szCs w:val="20"/>
        </w:rPr>
        <w:t xml:space="preserve">program, </w:t>
      </w:r>
      <w:r>
        <w:rPr>
          <w:sz w:val="26"/>
          <w:szCs w:val="20"/>
        </w:rPr>
        <w:t>a</w:t>
      </w:r>
      <w:r w:rsidRPr="005D52A2">
        <w:rPr>
          <w:sz w:val="26"/>
          <w:szCs w:val="20"/>
        </w:rPr>
        <w:t xml:space="preserve"> customer must be a homeowner or a renter with a lease that makes the customer</w:t>
      </w:r>
      <w:r>
        <w:rPr>
          <w:sz w:val="26"/>
          <w:szCs w:val="20"/>
        </w:rPr>
        <w:t xml:space="preserve"> r</w:t>
      </w:r>
      <w:r w:rsidRPr="005D52A2">
        <w:rPr>
          <w:sz w:val="26"/>
          <w:szCs w:val="20"/>
        </w:rPr>
        <w:t>esponsible</w:t>
      </w:r>
      <w:r>
        <w:rPr>
          <w:sz w:val="26"/>
          <w:szCs w:val="20"/>
        </w:rPr>
        <w:t xml:space="preserve"> </w:t>
      </w:r>
      <w:r w:rsidRPr="005D52A2">
        <w:rPr>
          <w:sz w:val="26"/>
          <w:szCs w:val="20"/>
        </w:rPr>
        <w:t xml:space="preserve">for repairs. </w:t>
      </w:r>
      <w:r>
        <w:rPr>
          <w:sz w:val="26"/>
          <w:szCs w:val="20"/>
        </w:rPr>
        <w:t xml:space="preserve"> </w:t>
      </w:r>
      <w:r w:rsidRPr="005D52A2">
        <w:rPr>
          <w:sz w:val="26"/>
          <w:szCs w:val="20"/>
        </w:rPr>
        <w:t>The customer also must have a gross household income at or below 150 percent of the federal poverty</w:t>
      </w:r>
      <w:r>
        <w:rPr>
          <w:sz w:val="26"/>
          <w:szCs w:val="20"/>
        </w:rPr>
        <w:t xml:space="preserve"> </w:t>
      </w:r>
      <w:r w:rsidRPr="005D52A2">
        <w:rPr>
          <w:sz w:val="26"/>
          <w:szCs w:val="20"/>
        </w:rPr>
        <w:t>level (10 percent of the annual program funds may be spent on households with incomes between 151 percent and</w:t>
      </w:r>
      <w:r>
        <w:rPr>
          <w:sz w:val="26"/>
          <w:szCs w:val="20"/>
        </w:rPr>
        <w:t xml:space="preserve"> </w:t>
      </w:r>
      <w:r w:rsidRPr="005D52A2">
        <w:rPr>
          <w:sz w:val="26"/>
          <w:szCs w:val="20"/>
        </w:rPr>
        <w:t xml:space="preserve">170 percent of the federal poverty level). </w:t>
      </w:r>
      <w:r>
        <w:rPr>
          <w:sz w:val="26"/>
          <w:szCs w:val="20"/>
        </w:rPr>
        <w:t xml:space="preserve"> </w:t>
      </w:r>
      <w:r w:rsidRPr="005D52A2">
        <w:rPr>
          <w:sz w:val="26"/>
          <w:szCs w:val="20"/>
        </w:rPr>
        <w:t>Customers</w:t>
      </w:r>
      <w:r>
        <w:rPr>
          <w:sz w:val="26"/>
          <w:szCs w:val="20"/>
        </w:rPr>
        <w:t xml:space="preserve"> </w:t>
      </w:r>
      <w:r w:rsidRPr="005D52A2">
        <w:rPr>
          <w:sz w:val="26"/>
          <w:szCs w:val="20"/>
        </w:rPr>
        <w:t>need not be participant</w:t>
      </w:r>
      <w:r>
        <w:rPr>
          <w:sz w:val="26"/>
          <w:szCs w:val="20"/>
        </w:rPr>
        <w:t>s</w:t>
      </w:r>
      <w:r w:rsidRPr="005D52A2">
        <w:rPr>
          <w:sz w:val="26"/>
          <w:szCs w:val="20"/>
        </w:rPr>
        <w:t xml:space="preserve"> in </w:t>
      </w:r>
      <w:proofErr w:type="spellStart"/>
      <w:r w:rsidRPr="005D52A2">
        <w:rPr>
          <w:sz w:val="26"/>
          <w:szCs w:val="20"/>
        </w:rPr>
        <w:t>Equitable's</w:t>
      </w:r>
      <w:proofErr w:type="spellEnd"/>
      <w:r w:rsidRPr="005D52A2">
        <w:rPr>
          <w:sz w:val="26"/>
          <w:szCs w:val="20"/>
        </w:rPr>
        <w:t xml:space="preserve"> customer</w:t>
      </w:r>
    </w:p>
    <w:p w:rsidR="001B03FA" w:rsidRPr="005D52A2" w:rsidRDefault="001B03FA" w:rsidP="00853319">
      <w:pPr>
        <w:autoSpaceDE w:val="0"/>
        <w:autoSpaceDN w:val="0"/>
        <w:adjustRightInd w:val="0"/>
        <w:rPr>
          <w:sz w:val="26"/>
          <w:szCs w:val="20"/>
        </w:rPr>
      </w:pPr>
      <w:r w:rsidRPr="005D52A2">
        <w:rPr>
          <w:sz w:val="26"/>
          <w:szCs w:val="20"/>
        </w:rPr>
        <w:t xml:space="preserve">assistance program. </w:t>
      </w:r>
      <w:r>
        <w:rPr>
          <w:sz w:val="26"/>
          <w:szCs w:val="20"/>
        </w:rPr>
        <w:t xml:space="preserve"> </w:t>
      </w:r>
      <w:r w:rsidRPr="005D52A2">
        <w:rPr>
          <w:sz w:val="26"/>
          <w:szCs w:val="20"/>
        </w:rPr>
        <w:t>The Hardship Repair Fund has a budget capped at $75,000 annually and, as of November 1,</w:t>
      </w:r>
      <w:r>
        <w:rPr>
          <w:sz w:val="26"/>
          <w:szCs w:val="20"/>
        </w:rPr>
        <w:t xml:space="preserve"> </w:t>
      </w:r>
      <w:r w:rsidRPr="005D52A2">
        <w:rPr>
          <w:sz w:val="26"/>
          <w:szCs w:val="20"/>
        </w:rPr>
        <w:t xml:space="preserve">2011, </w:t>
      </w:r>
      <w:r>
        <w:rPr>
          <w:sz w:val="26"/>
          <w:szCs w:val="20"/>
        </w:rPr>
        <w:t xml:space="preserve">it </w:t>
      </w:r>
      <w:r w:rsidRPr="005D52A2">
        <w:rPr>
          <w:sz w:val="26"/>
          <w:szCs w:val="20"/>
        </w:rPr>
        <w:t xml:space="preserve">had a balance of approximately $10,000. </w:t>
      </w:r>
      <w:r w:rsidR="00E1204D">
        <w:rPr>
          <w:sz w:val="26"/>
          <w:szCs w:val="20"/>
        </w:rPr>
        <w:t xml:space="preserve"> </w:t>
      </w:r>
      <w:r w:rsidR="002B6514">
        <w:rPr>
          <w:sz w:val="26"/>
          <w:szCs w:val="20"/>
        </w:rPr>
        <w:t>The Parties projected that e</w:t>
      </w:r>
      <w:r w:rsidRPr="005D52A2">
        <w:rPr>
          <w:sz w:val="26"/>
          <w:szCs w:val="20"/>
        </w:rPr>
        <w:t>xisting funding for this program will be exhausted prior to the end</w:t>
      </w:r>
      <w:r>
        <w:rPr>
          <w:sz w:val="26"/>
          <w:szCs w:val="20"/>
        </w:rPr>
        <w:t xml:space="preserve"> </w:t>
      </w:r>
      <w:r w:rsidRPr="005D52A2">
        <w:rPr>
          <w:sz w:val="26"/>
          <w:szCs w:val="20"/>
        </w:rPr>
        <w:t xml:space="preserve">of the 2011-2012 winter heating season. </w:t>
      </w:r>
      <w:r>
        <w:rPr>
          <w:sz w:val="26"/>
          <w:szCs w:val="20"/>
        </w:rPr>
        <w:t xml:space="preserve"> </w:t>
      </w:r>
      <w:r w:rsidR="002B6514">
        <w:rPr>
          <w:sz w:val="26"/>
          <w:szCs w:val="20"/>
        </w:rPr>
        <w:t>The Parties stated that the</w:t>
      </w:r>
      <w:r w:rsidRPr="005D52A2">
        <w:rPr>
          <w:sz w:val="26"/>
          <w:szCs w:val="20"/>
        </w:rPr>
        <w:t xml:space="preserve"> Fund is particularly helpful when the Commonwealth's Crisis Program</w:t>
      </w:r>
      <w:r>
        <w:rPr>
          <w:sz w:val="26"/>
          <w:szCs w:val="20"/>
        </w:rPr>
        <w:t xml:space="preserve"> </w:t>
      </w:r>
      <w:r w:rsidRPr="005D52A2">
        <w:rPr>
          <w:sz w:val="26"/>
          <w:szCs w:val="20"/>
        </w:rPr>
        <w:t xml:space="preserve">is closed or when customers are over-income for </w:t>
      </w:r>
      <w:r w:rsidR="002B6514">
        <w:rPr>
          <w:sz w:val="26"/>
          <w:szCs w:val="20"/>
        </w:rPr>
        <w:t xml:space="preserve">the </w:t>
      </w:r>
      <w:r w:rsidRPr="005D52A2">
        <w:rPr>
          <w:sz w:val="26"/>
          <w:szCs w:val="20"/>
        </w:rPr>
        <w:t>Crisis</w:t>
      </w:r>
      <w:r w:rsidR="002B6514">
        <w:rPr>
          <w:sz w:val="26"/>
          <w:szCs w:val="20"/>
        </w:rPr>
        <w:t xml:space="preserve"> Program</w:t>
      </w:r>
      <w:r w:rsidRPr="005D52A2">
        <w:rPr>
          <w:sz w:val="26"/>
          <w:szCs w:val="20"/>
        </w:rPr>
        <w:t>.</w:t>
      </w:r>
      <w:r>
        <w:rPr>
          <w:sz w:val="26"/>
          <w:szCs w:val="20"/>
        </w:rPr>
        <w:t xml:space="preserve">  Settlement at 12</w:t>
      </w:r>
      <w:r w:rsidR="007C376F">
        <w:rPr>
          <w:sz w:val="26"/>
          <w:szCs w:val="20"/>
        </w:rPr>
        <w:t>.</w:t>
      </w:r>
    </w:p>
    <w:p w:rsidR="001B03FA" w:rsidRPr="005D52A2" w:rsidRDefault="001B03FA" w:rsidP="00853319">
      <w:pPr>
        <w:pStyle w:val="FootnoteText"/>
        <w:rPr>
          <w:rFonts w:ascii="Times New Roman" w:hAnsi="Times New Roman"/>
          <w:sz w:val="26"/>
        </w:rPr>
      </w:pPr>
      <w:r w:rsidRPr="005D52A2">
        <w:rPr>
          <w:rFonts w:ascii="Times New Roman" w:hAnsi="Times New Roman"/>
          <w:sz w:val="26"/>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D64687"/>
    <w:multiLevelType w:val="hybridMultilevel"/>
    <w:tmpl w:val="70423774"/>
    <w:lvl w:ilvl="0" w:tplc="0C0CAD36">
      <w:start w:val="93"/>
      <w:numFmt w:val="bullet"/>
      <w:lvlText w:val=""/>
      <w:lvlJc w:val="left"/>
      <w:pPr>
        <w:ind w:left="5040" w:hanging="360"/>
      </w:pPr>
      <w:rPr>
        <w:rFonts w:ascii="Symbol" w:eastAsia="Times New Roman" w:hAnsi="Symbol" w:cs="Times New Roman" w:hint="default"/>
      </w:rPr>
    </w:lvl>
    <w:lvl w:ilvl="1" w:tplc="04090003" w:tentative="1">
      <w:start w:val="1"/>
      <w:numFmt w:val="bullet"/>
      <w:lvlText w:val="o"/>
      <w:lvlJc w:val="left"/>
      <w:pPr>
        <w:ind w:left="5760" w:hanging="360"/>
      </w:pPr>
      <w:rPr>
        <w:rFonts w:ascii="Courier New" w:hAnsi="Courier New" w:cs="Courier New" w:hint="default"/>
      </w:rPr>
    </w:lvl>
    <w:lvl w:ilvl="2" w:tplc="04090005" w:tentative="1">
      <w:start w:val="1"/>
      <w:numFmt w:val="bullet"/>
      <w:lvlText w:val=""/>
      <w:lvlJc w:val="left"/>
      <w:pPr>
        <w:ind w:left="6480" w:hanging="360"/>
      </w:pPr>
      <w:rPr>
        <w:rFonts w:ascii="Wingdings" w:hAnsi="Wingdings" w:hint="default"/>
      </w:rPr>
    </w:lvl>
    <w:lvl w:ilvl="3" w:tplc="04090001" w:tentative="1">
      <w:start w:val="1"/>
      <w:numFmt w:val="bullet"/>
      <w:lvlText w:val=""/>
      <w:lvlJc w:val="left"/>
      <w:pPr>
        <w:ind w:left="7200" w:hanging="360"/>
      </w:pPr>
      <w:rPr>
        <w:rFonts w:ascii="Symbol" w:hAnsi="Symbol" w:hint="default"/>
      </w:rPr>
    </w:lvl>
    <w:lvl w:ilvl="4" w:tplc="04090003" w:tentative="1">
      <w:start w:val="1"/>
      <w:numFmt w:val="bullet"/>
      <w:lvlText w:val="o"/>
      <w:lvlJc w:val="left"/>
      <w:pPr>
        <w:ind w:left="7920" w:hanging="360"/>
      </w:pPr>
      <w:rPr>
        <w:rFonts w:ascii="Courier New" w:hAnsi="Courier New" w:cs="Courier New" w:hint="default"/>
      </w:rPr>
    </w:lvl>
    <w:lvl w:ilvl="5" w:tplc="04090005" w:tentative="1">
      <w:start w:val="1"/>
      <w:numFmt w:val="bullet"/>
      <w:lvlText w:val=""/>
      <w:lvlJc w:val="left"/>
      <w:pPr>
        <w:ind w:left="8640" w:hanging="360"/>
      </w:pPr>
      <w:rPr>
        <w:rFonts w:ascii="Wingdings" w:hAnsi="Wingdings" w:hint="default"/>
      </w:rPr>
    </w:lvl>
    <w:lvl w:ilvl="6" w:tplc="04090001" w:tentative="1">
      <w:start w:val="1"/>
      <w:numFmt w:val="bullet"/>
      <w:lvlText w:val=""/>
      <w:lvlJc w:val="left"/>
      <w:pPr>
        <w:ind w:left="9360" w:hanging="360"/>
      </w:pPr>
      <w:rPr>
        <w:rFonts w:ascii="Symbol" w:hAnsi="Symbol" w:hint="default"/>
      </w:rPr>
    </w:lvl>
    <w:lvl w:ilvl="7" w:tplc="04090003" w:tentative="1">
      <w:start w:val="1"/>
      <w:numFmt w:val="bullet"/>
      <w:lvlText w:val="o"/>
      <w:lvlJc w:val="left"/>
      <w:pPr>
        <w:ind w:left="10080" w:hanging="360"/>
      </w:pPr>
      <w:rPr>
        <w:rFonts w:ascii="Courier New" w:hAnsi="Courier New" w:cs="Courier New" w:hint="default"/>
      </w:rPr>
    </w:lvl>
    <w:lvl w:ilvl="8" w:tplc="04090005" w:tentative="1">
      <w:start w:val="1"/>
      <w:numFmt w:val="bullet"/>
      <w:lvlText w:val=""/>
      <w:lvlJc w:val="left"/>
      <w:pPr>
        <w:ind w:left="10800" w:hanging="360"/>
      </w:pPr>
      <w:rPr>
        <w:rFonts w:ascii="Wingdings" w:hAnsi="Wingdings" w:hint="default"/>
      </w:rPr>
    </w:lvl>
  </w:abstractNum>
  <w:abstractNum w:abstractNumId="1">
    <w:nsid w:val="0FD16F11"/>
    <w:multiLevelType w:val="hybridMultilevel"/>
    <w:tmpl w:val="D88ADA7A"/>
    <w:lvl w:ilvl="0" w:tplc="8B7A4036">
      <w:start w:val="1"/>
      <w:numFmt w:val="lowerLetter"/>
      <w:lvlText w:val="%1."/>
      <w:lvlJc w:val="left"/>
      <w:pPr>
        <w:ind w:left="2835" w:hanging="360"/>
      </w:pPr>
      <w:rPr>
        <w:rFonts w:hint="default"/>
      </w:rPr>
    </w:lvl>
    <w:lvl w:ilvl="1" w:tplc="04090019" w:tentative="1">
      <w:start w:val="1"/>
      <w:numFmt w:val="lowerLetter"/>
      <w:lvlText w:val="%2."/>
      <w:lvlJc w:val="left"/>
      <w:pPr>
        <w:ind w:left="3555" w:hanging="360"/>
      </w:pPr>
    </w:lvl>
    <w:lvl w:ilvl="2" w:tplc="0409001B" w:tentative="1">
      <w:start w:val="1"/>
      <w:numFmt w:val="lowerRoman"/>
      <w:lvlText w:val="%3."/>
      <w:lvlJc w:val="right"/>
      <w:pPr>
        <w:ind w:left="4275" w:hanging="180"/>
      </w:pPr>
    </w:lvl>
    <w:lvl w:ilvl="3" w:tplc="0409000F" w:tentative="1">
      <w:start w:val="1"/>
      <w:numFmt w:val="decimal"/>
      <w:lvlText w:val="%4."/>
      <w:lvlJc w:val="left"/>
      <w:pPr>
        <w:ind w:left="4995" w:hanging="360"/>
      </w:pPr>
    </w:lvl>
    <w:lvl w:ilvl="4" w:tplc="04090019" w:tentative="1">
      <w:start w:val="1"/>
      <w:numFmt w:val="lowerLetter"/>
      <w:lvlText w:val="%5."/>
      <w:lvlJc w:val="left"/>
      <w:pPr>
        <w:ind w:left="5715" w:hanging="360"/>
      </w:pPr>
    </w:lvl>
    <w:lvl w:ilvl="5" w:tplc="0409001B" w:tentative="1">
      <w:start w:val="1"/>
      <w:numFmt w:val="lowerRoman"/>
      <w:lvlText w:val="%6."/>
      <w:lvlJc w:val="right"/>
      <w:pPr>
        <w:ind w:left="6435" w:hanging="180"/>
      </w:pPr>
    </w:lvl>
    <w:lvl w:ilvl="6" w:tplc="0409000F" w:tentative="1">
      <w:start w:val="1"/>
      <w:numFmt w:val="decimal"/>
      <w:lvlText w:val="%7."/>
      <w:lvlJc w:val="left"/>
      <w:pPr>
        <w:ind w:left="7155" w:hanging="360"/>
      </w:pPr>
    </w:lvl>
    <w:lvl w:ilvl="7" w:tplc="04090019" w:tentative="1">
      <w:start w:val="1"/>
      <w:numFmt w:val="lowerLetter"/>
      <w:lvlText w:val="%8."/>
      <w:lvlJc w:val="left"/>
      <w:pPr>
        <w:ind w:left="7875" w:hanging="360"/>
      </w:pPr>
    </w:lvl>
    <w:lvl w:ilvl="8" w:tplc="0409001B" w:tentative="1">
      <w:start w:val="1"/>
      <w:numFmt w:val="lowerRoman"/>
      <w:lvlText w:val="%9."/>
      <w:lvlJc w:val="right"/>
      <w:pPr>
        <w:ind w:left="8595" w:hanging="180"/>
      </w:pPr>
    </w:lvl>
  </w:abstractNum>
  <w:abstractNum w:abstractNumId="2">
    <w:nsid w:val="19B603B4"/>
    <w:multiLevelType w:val="hybridMultilevel"/>
    <w:tmpl w:val="6C0C73EE"/>
    <w:lvl w:ilvl="0" w:tplc="93944256">
      <w:start w:val="2"/>
      <w:numFmt w:val="decimal"/>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
    <w:nsid w:val="1F3E365B"/>
    <w:multiLevelType w:val="hybridMultilevel"/>
    <w:tmpl w:val="C2A84C08"/>
    <w:lvl w:ilvl="0" w:tplc="194CE3A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27D54369"/>
    <w:multiLevelType w:val="hybridMultilevel"/>
    <w:tmpl w:val="2CF038E4"/>
    <w:lvl w:ilvl="0" w:tplc="6FD8337A">
      <w:start w:val="93"/>
      <w:numFmt w:val="bullet"/>
      <w:lvlText w:val=""/>
      <w:lvlJc w:val="left"/>
      <w:pPr>
        <w:ind w:left="4680" w:hanging="360"/>
      </w:pPr>
      <w:rPr>
        <w:rFonts w:ascii="Symbol" w:eastAsia="Times New Roman" w:hAnsi="Symbol" w:cs="Times New Roman"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5">
    <w:nsid w:val="2D234FDF"/>
    <w:multiLevelType w:val="hybridMultilevel"/>
    <w:tmpl w:val="996E85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49A28E9"/>
    <w:multiLevelType w:val="hybridMultilevel"/>
    <w:tmpl w:val="C366D422"/>
    <w:lvl w:ilvl="0" w:tplc="CAA6F7A2">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7">
    <w:nsid w:val="45A64516"/>
    <w:multiLevelType w:val="hybridMultilevel"/>
    <w:tmpl w:val="90B4B8C2"/>
    <w:lvl w:ilvl="0" w:tplc="232244E6">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nsid w:val="50127BBD"/>
    <w:multiLevelType w:val="hybridMultilevel"/>
    <w:tmpl w:val="F8740584"/>
    <w:lvl w:ilvl="0" w:tplc="DC4CD11E">
      <w:start w:val="1"/>
      <w:numFmt w:val="decimal"/>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nsid w:val="727411FD"/>
    <w:multiLevelType w:val="hybridMultilevel"/>
    <w:tmpl w:val="BA3E76C8"/>
    <w:lvl w:ilvl="0" w:tplc="B5C86B6E">
      <w:start w:val="1"/>
      <w:numFmt w:val="upperLetter"/>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num w:numId="1">
    <w:abstractNumId w:val="6"/>
  </w:num>
  <w:num w:numId="2">
    <w:abstractNumId w:val="9"/>
  </w:num>
  <w:num w:numId="3">
    <w:abstractNumId w:val="4"/>
  </w:num>
  <w:num w:numId="4">
    <w:abstractNumId w:val="0"/>
  </w:num>
  <w:num w:numId="5">
    <w:abstractNumId w:val="1"/>
  </w:num>
  <w:num w:numId="6">
    <w:abstractNumId w:val="3"/>
  </w:num>
  <w:num w:numId="7">
    <w:abstractNumId w:val="7"/>
  </w:num>
  <w:num w:numId="8">
    <w:abstractNumId w:val="2"/>
  </w:num>
  <w:num w:numId="9">
    <w:abstractNumId w:val="5"/>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04FE"/>
    <w:rsid w:val="000004FF"/>
    <w:rsid w:val="00002E4D"/>
    <w:rsid w:val="00002F2A"/>
    <w:rsid w:val="00004FE1"/>
    <w:rsid w:val="000063E9"/>
    <w:rsid w:val="00006C8D"/>
    <w:rsid w:val="000074DC"/>
    <w:rsid w:val="00007603"/>
    <w:rsid w:val="000076B8"/>
    <w:rsid w:val="0001099D"/>
    <w:rsid w:val="000112E8"/>
    <w:rsid w:val="0001214F"/>
    <w:rsid w:val="000132CD"/>
    <w:rsid w:val="00013A71"/>
    <w:rsid w:val="00014F43"/>
    <w:rsid w:val="0001547D"/>
    <w:rsid w:val="000158F1"/>
    <w:rsid w:val="00015A01"/>
    <w:rsid w:val="00016CE0"/>
    <w:rsid w:val="0001715D"/>
    <w:rsid w:val="00017DE3"/>
    <w:rsid w:val="00020E43"/>
    <w:rsid w:val="000211B4"/>
    <w:rsid w:val="000213A3"/>
    <w:rsid w:val="000227B0"/>
    <w:rsid w:val="00022B39"/>
    <w:rsid w:val="00022B68"/>
    <w:rsid w:val="00023E54"/>
    <w:rsid w:val="00024722"/>
    <w:rsid w:val="00024987"/>
    <w:rsid w:val="00025B28"/>
    <w:rsid w:val="00026E4B"/>
    <w:rsid w:val="0002744F"/>
    <w:rsid w:val="00027D54"/>
    <w:rsid w:val="00027DAD"/>
    <w:rsid w:val="000306B4"/>
    <w:rsid w:val="000310BE"/>
    <w:rsid w:val="00031E93"/>
    <w:rsid w:val="000327D2"/>
    <w:rsid w:val="00033069"/>
    <w:rsid w:val="0003311A"/>
    <w:rsid w:val="000378DC"/>
    <w:rsid w:val="000405B2"/>
    <w:rsid w:val="0004128E"/>
    <w:rsid w:val="00042DDD"/>
    <w:rsid w:val="00043D67"/>
    <w:rsid w:val="000466D9"/>
    <w:rsid w:val="0004699B"/>
    <w:rsid w:val="00050BE1"/>
    <w:rsid w:val="00050FC7"/>
    <w:rsid w:val="00053CED"/>
    <w:rsid w:val="000542F8"/>
    <w:rsid w:val="00056C79"/>
    <w:rsid w:val="00057057"/>
    <w:rsid w:val="0006075A"/>
    <w:rsid w:val="000610F9"/>
    <w:rsid w:val="00061850"/>
    <w:rsid w:val="00061A16"/>
    <w:rsid w:val="000629CD"/>
    <w:rsid w:val="00065028"/>
    <w:rsid w:val="000655CF"/>
    <w:rsid w:val="00065DB6"/>
    <w:rsid w:val="000660CC"/>
    <w:rsid w:val="000673D1"/>
    <w:rsid w:val="00067E8C"/>
    <w:rsid w:val="00071422"/>
    <w:rsid w:val="00071772"/>
    <w:rsid w:val="00072884"/>
    <w:rsid w:val="00073C25"/>
    <w:rsid w:val="00074D47"/>
    <w:rsid w:val="00075161"/>
    <w:rsid w:val="000756CE"/>
    <w:rsid w:val="0008052A"/>
    <w:rsid w:val="00080892"/>
    <w:rsid w:val="000820D0"/>
    <w:rsid w:val="000825DD"/>
    <w:rsid w:val="0008328F"/>
    <w:rsid w:val="0008445E"/>
    <w:rsid w:val="00085FFB"/>
    <w:rsid w:val="00086D0B"/>
    <w:rsid w:val="000874FF"/>
    <w:rsid w:val="00087D18"/>
    <w:rsid w:val="00091F28"/>
    <w:rsid w:val="000920AB"/>
    <w:rsid w:val="00092ABD"/>
    <w:rsid w:val="00093864"/>
    <w:rsid w:val="00093EDE"/>
    <w:rsid w:val="00096187"/>
    <w:rsid w:val="000967C4"/>
    <w:rsid w:val="0009781B"/>
    <w:rsid w:val="000A145F"/>
    <w:rsid w:val="000A2A5A"/>
    <w:rsid w:val="000A2F11"/>
    <w:rsid w:val="000A305F"/>
    <w:rsid w:val="000A35F4"/>
    <w:rsid w:val="000A547E"/>
    <w:rsid w:val="000A7836"/>
    <w:rsid w:val="000A799A"/>
    <w:rsid w:val="000A7F96"/>
    <w:rsid w:val="000B14EB"/>
    <w:rsid w:val="000B254F"/>
    <w:rsid w:val="000B2B80"/>
    <w:rsid w:val="000B3FB4"/>
    <w:rsid w:val="000B7138"/>
    <w:rsid w:val="000C4861"/>
    <w:rsid w:val="000C4918"/>
    <w:rsid w:val="000C5416"/>
    <w:rsid w:val="000C742F"/>
    <w:rsid w:val="000D0356"/>
    <w:rsid w:val="000D0EBA"/>
    <w:rsid w:val="000D13BD"/>
    <w:rsid w:val="000D1D4E"/>
    <w:rsid w:val="000D1E5F"/>
    <w:rsid w:val="000D2E04"/>
    <w:rsid w:val="000D4BB5"/>
    <w:rsid w:val="000D51E2"/>
    <w:rsid w:val="000D6B95"/>
    <w:rsid w:val="000D7269"/>
    <w:rsid w:val="000D7324"/>
    <w:rsid w:val="000D76B8"/>
    <w:rsid w:val="000D7E0E"/>
    <w:rsid w:val="000E0188"/>
    <w:rsid w:val="000E1D3C"/>
    <w:rsid w:val="000E2637"/>
    <w:rsid w:val="000E3FDA"/>
    <w:rsid w:val="000E4BED"/>
    <w:rsid w:val="000E533D"/>
    <w:rsid w:val="000E5CAC"/>
    <w:rsid w:val="000E66A9"/>
    <w:rsid w:val="000E7FAB"/>
    <w:rsid w:val="000F092F"/>
    <w:rsid w:val="000F113B"/>
    <w:rsid w:val="000F167B"/>
    <w:rsid w:val="000F2540"/>
    <w:rsid w:val="000F2EFE"/>
    <w:rsid w:val="000F36D5"/>
    <w:rsid w:val="000F4144"/>
    <w:rsid w:val="000F5995"/>
    <w:rsid w:val="000F6D5A"/>
    <w:rsid w:val="000F76BD"/>
    <w:rsid w:val="0010013C"/>
    <w:rsid w:val="001006F0"/>
    <w:rsid w:val="00101745"/>
    <w:rsid w:val="00103A52"/>
    <w:rsid w:val="001041BE"/>
    <w:rsid w:val="001048E4"/>
    <w:rsid w:val="00104B20"/>
    <w:rsid w:val="00105084"/>
    <w:rsid w:val="00105193"/>
    <w:rsid w:val="001058AE"/>
    <w:rsid w:val="00105E6C"/>
    <w:rsid w:val="00106067"/>
    <w:rsid w:val="001060D0"/>
    <w:rsid w:val="00106537"/>
    <w:rsid w:val="00106DC1"/>
    <w:rsid w:val="00106F5D"/>
    <w:rsid w:val="001108DC"/>
    <w:rsid w:val="00114D80"/>
    <w:rsid w:val="00116DAB"/>
    <w:rsid w:val="0012107C"/>
    <w:rsid w:val="00122EA3"/>
    <w:rsid w:val="00123BFD"/>
    <w:rsid w:val="00124A50"/>
    <w:rsid w:val="00125702"/>
    <w:rsid w:val="00125A88"/>
    <w:rsid w:val="00125CCB"/>
    <w:rsid w:val="00126289"/>
    <w:rsid w:val="0012697D"/>
    <w:rsid w:val="001269F0"/>
    <w:rsid w:val="001306E9"/>
    <w:rsid w:val="001310FD"/>
    <w:rsid w:val="00131B43"/>
    <w:rsid w:val="00132429"/>
    <w:rsid w:val="00133878"/>
    <w:rsid w:val="001341DE"/>
    <w:rsid w:val="00134BC6"/>
    <w:rsid w:val="00135D0E"/>
    <w:rsid w:val="001360F8"/>
    <w:rsid w:val="001369BD"/>
    <w:rsid w:val="00136A05"/>
    <w:rsid w:val="00136CAD"/>
    <w:rsid w:val="00137A60"/>
    <w:rsid w:val="001411B4"/>
    <w:rsid w:val="00141BEB"/>
    <w:rsid w:val="0014205C"/>
    <w:rsid w:val="00142562"/>
    <w:rsid w:val="00142B92"/>
    <w:rsid w:val="00143B16"/>
    <w:rsid w:val="00143CFE"/>
    <w:rsid w:val="00143ED1"/>
    <w:rsid w:val="001449A2"/>
    <w:rsid w:val="00147057"/>
    <w:rsid w:val="001472B2"/>
    <w:rsid w:val="0015079A"/>
    <w:rsid w:val="00150989"/>
    <w:rsid w:val="00150A9D"/>
    <w:rsid w:val="0015662E"/>
    <w:rsid w:val="00156CF7"/>
    <w:rsid w:val="001572C5"/>
    <w:rsid w:val="0016005F"/>
    <w:rsid w:val="001600D3"/>
    <w:rsid w:val="0016054F"/>
    <w:rsid w:val="001606BC"/>
    <w:rsid w:val="00160F44"/>
    <w:rsid w:val="00162CC3"/>
    <w:rsid w:val="00163AA3"/>
    <w:rsid w:val="00164715"/>
    <w:rsid w:val="00166AD7"/>
    <w:rsid w:val="0016730C"/>
    <w:rsid w:val="001679F1"/>
    <w:rsid w:val="00170CD3"/>
    <w:rsid w:val="00171D7C"/>
    <w:rsid w:val="0017356B"/>
    <w:rsid w:val="00174828"/>
    <w:rsid w:val="00176C08"/>
    <w:rsid w:val="001779C6"/>
    <w:rsid w:val="00177A43"/>
    <w:rsid w:val="00181956"/>
    <w:rsid w:val="001827DB"/>
    <w:rsid w:val="00182882"/>
    <w:rsid w:val="00183641"/>
    <w:rsid w:val="00183D5E"/>
    <w:rsid w:val="00183D96"/>
    <w:rsid w:val="0018436C"/>
    <w:rsid w:val="001845F8"/>
    <w:rsid w:val="00185AAE"/>
    <w:rsid w:val="00185B5E"/>
    <w:rsid w:val="00186887"/>
    <w:rsid w:val="00190304"/>
    <w:rsid w:val="00191C31"/>
    <w:rsid w:val="00193234"/>
    <w:rsid w:val="00194469"/>
    <w:rsid w:val="0019555F"/>
    <w:rsid w:val="00195E38"/>
    <w:rsid w:val="001966BA"/>
    <w:rsid w:val="00197F3D"/>
    <w:rsid w:val="001A01EC"/>
    <w:rsid w:val="001A0A2B"/>
    <w:rsid w:val="001A1AD3"/>
    <w:rsid w:val="001A4A0C"/>
    <w:rsid w:val="001A5756"/>
    <w:rsid w:val="001A6BFD"/>
    <w:rsid w:val="001A6E4D"/>
    <w:rsid w:val="001B03FA"/>
    <w:rsid w:val="001B1932"/>
    <w:rsid w:val="001B1BA3"/>
    <w:rsid w:val="001B2093"/>
    <w:rsid w:val="001B3B67"/>
    <w:rsid w:val="001B5D8F"/>
    <w:rsid w:val="001B7A05"/>
    <w:rsid w:val="001C1887"/>
    <w:rsid w:val="001C352A"/>
    <w:rsid w:val="001C3FE7"/>
    <w:rsid w:val="001C48DC"/>
    <w:rsid w:val="001C4A16"/>
    <w:rsid w:val="001C53B1"/>
    <w:rsid w:val="001C5CE6"/>
    <w:rsid w:val="001C5DB5"/>
    <w:rsid w:val="001C706B"/>
    <w:rsid w:val="001C7EB6"/>
    <w:rsid w:val="001D0DBE"/>
    <w:rsid w:val="001D225D"/>
    <w:rsid w:val="001D2BAD"/>
    <w:rsid w:val="001D2F86"/>
    <w:rsid w:val="001D35CE"/>
    <w:rsid w:val="001D393C"/>
    <w:rsid w:val="001D4983"/>
    <w:rsid w:val="001D500A"/>
    <w:rsid w:val="001D5A51"/>
    <w:rsid w:val="001D7137"/>
    <w:rsid w:val="001D765B"/>
    <w:rsid w:val="001D7CEA"/>
    <w:rsid w:val="001E05C6"/>
    <w:rsid w:val="001E09BB"/>
    <w:rsid w:val="001E17ED"/>
    <w:rsid w:val="001E2CFB"/>
    <w:rsid w:val="001E3574"/>
    <w:rsid w:val="001E4225"/>
    <w:rsid w:val="001E73A9"/>
    <w:rsid w:val="001F01B1"/>
    <w:rsid w:val="001F0488"/>
    <w:rsid w:val="001F1107"/>
    <w:rsid w:val="001F11E8"/>
    <w:rsid w:val="001F3577"/>
    <w:rsid w:val="001F4F2B"/>
    <w:rsid w:val="001F5108"/>
    <w:rsid w:val="001F55D5"/>
    <w:rsid w:val="001F6148"/>
    <w:rsid w:val="001F79C6"/>
    <w:rsid w:val="001F7B55"/>
    <w:rsid w:val="00202042"/>
    <w:rsid w:val="00205242"/>
    <w:rsid w:val="00210868"/>
    <w:rsid w:val="00212357"/>
    <w:rsid w:val="00213B95"/>
    <w:rsid w:val="00214826"/>
    <w:rsid w:val="00214AD0"/>
    <w:rsid w:val="00214FA5"/>
    <w:rsid w:val="00217C4E"/>
    <w:rsid w:val="00217E59"/>
    <w:rsid w:val="002207BF"/>
    <w:rsid w:val="002239FB"/>
    <w:rsid w:val="00223A2F"/>
    <w:rsid w:val="002242F7"/>
    <w:rsid w:val="002245B8"/>
    <w:rsid w:val="00225BD2"/>
    <w:rsid w:val="00227990"/>
    <w:rsid w:val="00230396"/>
    <w:rsid w:val="00230BAB"/>
    <w:rsid w:val="00232A03"/>
    <w:rsid w:val="00232B0C"/>
    <w:rsid w:val="00233683"/>
    <w:rsid w:val="00233FF0"/>
    <w:rsid w:val="0023435A"/>
    <w:rsid w:val="0023535F"/>
    <w:rsid w:val="002357A0"/>
    <w:rsid w:val="002359DC"/>
    <w:rsid w:val="00235B6B"/>
    <w:rsid w:val="00236EF7"/>
    <w:rsid w:val="00240534"/>
    <w:rsid w:val="00241EFD"/>
    <w:rsid w:val="00244C84"/>
    <w:rsid w:val="00245CBF"/>
    <w:rsid w:val="002526ED"/>
    <w:rsid w:val="002545A9"/>
    <w:rsid w:val="00256493"/>
    <w:rsid w:val="002564D7"/>
    <w:rsid w:val="00256A4C"/>
    <w:rsid w:val="002610B5"/>
    <w:rsid w:val="00261D10"/>
    <w:rsid w:val="00261FA8"/>
    <w:rsid w:val="00264ABB"/>
    <w:rsid w:val="00265333"/>
    <w:rsid w:val="00265BD8"/>
    <w:rsid w:val="00266567"/>
    <w:rsid w:val="00276963"/>
    <w:rsid w:val="00277DDF"/>
    <w:rsid w:val="0028067A"/>
    <w:rsid w:val="00280EB1"/>
    <w:rsid w:val="00281EB6"/>
    <w:rsid w:val="00282019"/>
    <w:rsid w:val="00282250"/>
    <w:rsid w:val="002829D6"/>
    <w:rsid w:val="002838E3"/>
    <w:rsid w:val="00287BE6"/>
    <w:rsid w:val="00291432"/>
    <w:rsid w:val="002955CC"/>
    <w:rsid w:val="00295937"/>
    <w:rsid w:val="00296493"/>
    <w:rsid w:val="00296947"/>
    <w:rsid w:val="00297047"/>
    <w:rsid w:val="002A0579"/>
    <w:rsid w:val="002A076C"/>
    <w:rsid w:val="002A0E82"/>
    <w:rsid w:val="002A19D7"/>
    <w:rsid w:val="002A25FD"/>
    <w:rsid w:val="002A2686"/>
    <w:rsid w:val="002A2717"/>
    <w:rsid w:val="002A2C08"/>
    <w:rsid w:val="002A2F76"/>
    <w:rsid w:val="002A3A6E"/>
    <w:rsid w:val="002A3AC8"/>
    <w:rsid w:val="002A3C6B"/>
    <w:rsid w:val="002A402D"/>
    <w:rsid w:val="002A4114"/>
    <w:rsid w:val="002A431F"/>
    <w:rsid w:val="002A4A56"/>
    <w:rsid w:val="002A7243"/>
    <w:rsid w:val="002A740E"/>
    <w:rsid w:val="002A780E"/>
    <w:rsid w:val="002B0089"/>
    <w:rsid w:val="002B2B94"/>
    <w:rsid w:val="002B31AD"/>
    <w:rsid w:val="002B3767"/>
    <w:rsid w:val="002B39D7"/>
    <w:rsid w:val="002B4B0D"/>
    <w:rsid w:val="002B4FA6"/>
    <w:rsid w:val="002B6514"/>
    <w:rsid w:val="002B68BE"/>
    <w:rsid w:val="002B7031"/>
    <w:rsid w:val="002B7383"/>
    <w:rsid w:val="002B7A81"/>
    <w:rsid w:val="002C011D"/>
    <w:rsid w:val="002C4311"/>
    <w:rsid w:val="002C43A6"/>
    <w:rsid w:val="002C6F9C"/>
    <w:rsid w:val="002C7C7D"/>
    <w:rsid w:val="002D08E2"/>
    <w:rsid w:val="002D1FDC"/>
    <w:rsid w:val="002D2E0D"/>
    <w:rsid w:val="002D3226"/>
    <w:rsid w:val="002D4A8A"/>
    <w:rsid w:val="002D5C5B"/>
    <w:rsid w:val="002D6008"/>
    <w:rsid w:val="002D650D"/>
    <w:rsid w:val="002D77A5"/>
    <w:rsid w:val="002E0503"/>
    <w:rsid w:val="002E1797"/>
    <w:rsid w:val="002E1C9F"/>
    <w:rsid w:val="002E3003"/>
    <w:rsid w:val="002E3005"/>
    <w:rsid w:val="002F0238"/>
    <w:rsid w:val="002F042C"/>
    <w:rsid w:val="002F421C"/>
    <w:rsid w:val="002F4B0F"/>
    <w:rsid w:val="00301857"/>
    <w:rsid w:val="00301BF9"/>
    <w:rsid w:val="00303413"/>
    <w:rsid w:val="00303915"/>
    <w:rsid w:val="00304ABF"/>
    <w:rsid w:val="0030533E"/>
    <w:rsid w:val="0030541E"/>
    <w:rsid w:val="003054A6"/>
    <w:rsid w:val="00305684"/>
    <w:rsid w:val="0030721C"/>
    <w:rsid w:val="00310CE1"/>
    <w:rsid w:val="0031278E"/>
    <w:rsid w:val="003151AF"/>
    <w:rsid w:val="0031562D"/>
    <w:rsid w:val="00316BFA"/>
    <w:rsid w:val="00316EC2"/>
    <w:rsid w:val="00322A65"/>
    <w:rsid w:val="0032388C"/>
    <w:rsid w:val="00324791"/>
    <w:rsid w:val="00324B2C"/>
    <w:rsid w:val="0032615A"/>
    <w:rsid w:val="00326A17"/>
    <w:rsid w:val="00326DEF"/>
    <w:rsid w:val="00326FD1"/>
    <w:rsid w:val="003274EC"/>
    <w:rsid w:val="003275DE"/>
    <w:rsid w:val="00330392"/>
    <w:rsid w:val="00330475"/>
    <w:rsid w:val="0033417D"/>
    <w:rsid w:val="0033419F"/>
    <w:rsid w:val="00335CC9"/>
    <w:rsid w:val="0033684C"/>
    <w:rsid w:val="00337DFD"/>
    <w:rsid w:val="00342425"/>
    <w:rsid w:val="00342E20"/>
    <w:rsid w:val="00343770"/>
    <w:rsid w:val="003459E2"/>
    <w:rsid w:val="003460F5"/>
    <w:rsid w:val="00346C31"/>
    <w:rsid w:val="00352904"/>
    <w:rsid w:val="00353BBC"/>
    <w:rsid w:val="0035474E"/>
    <w:rsid w:val="003547D1"/>
    <w:rsid w:val="00354EEE"/>
    <w:rsid w:val="00357B6E"/>
    <w:rsid w:val="00361CA5"/>
    <w:rsid w:val="00362131"/>
    <w:rsid w:val="003651C9"/>
    <w:rsid w:val="00365A26"/>
    <w:rsid w:val="00365F6E"/>
    <w:rsid w:val="003669C8"/>
    <w:rsid w:val="00367B2D"/>
    <w:rsid w:val="003704B1"/>
    <w:rsid w:val="003708CD"/>
    <w:rsid w:val="00371B09"/>
    <w:rsid w:val="00371BFF"/>
    <w:rsid w:val="003742CF"/>
    <w:rsid w:val="00374758"/>
    <w:rsid w:val="0037586C"/>
    <w:rsid w:val="0037692B"/>
    <w:rsid w:val="00377493"/>
    <w:rsid w:val="00377D67"/>
    <w:rsid w:val="00380E7D"/>
    <w:rsid w:val="0038118A"/>
    <w:rsid w:val="00381C7A"/>
    <w:rsid w:val="00385C3E"/>
    <w:rsid w:val="00386FDB"/>
    <w:rsid w:val="003875FA"/>
    <w:rsid w:val="0039007A"/>
    <w:rsid w:val="00390FB3"/>
    <w:rsid w:val="00392008"/>
    <w:rsid w:val="003921CB"/>
    <w:rsid w:val="00392B85"/>
    <w:rsid w:val="003943C4"/>
    <w:rsid w:val="00394901"/>
    <w:rsid w:val="00395B0F"/>
    <w:rsid w:val="00396D7A"/>
    <w:rsid w:val="00397428"/>
    <w:rsid w:val="003A2FF8"/>
    <w:rsid w:val="003A4638"/>
    <w:rsid w:val="003A50AE"/>
    <w:rsid w:val="003A5385"/>
    <w:rsid w:val="003A54C7"/>
    <w:rsid w:val="003A736C"/>
    <w:rsid w:val="003B0BD0"/>
    <w:rsid w:val="003B1924"/>
    <w:rsid w:val="003B36A0"/>
    <w:rsid w:val="003B3893"/>
    <w:rsid w:val="003B3CEA"/>
    <w:rsid w:val="003B3E5F"/>
    <w:rsid w:val="003B4403"/>
    <w:rsid w:val="003B561F"/>
    <w:rsid w:val="003B5EC2"/>
    <w:rsid w:val="003B6AF5"/>
    <w:rsid w:val="003B6D2E"/>
    <w:rsid w:val="003B7738"/>
    <w:rsid w:val="003B7B99"/>
    <w:rsid w:val="003C042A"/>
    <w:rsid w:val="003C0F72"/>
    <w:rsid w:val="003C1516"/>
    <w:rsid w:val="003C2E8C"/>
    <w:rsid w:val="003C31AF"/>
    <w:rsid w:val="003C384E"/>
    <w:rsid w:val="003C4355"/>
    <w:rsid w:val="003C5CC8"/>
    <w:rsid w:val="003C60F1"/>
    <w:rsid w:val="003C6CE5"/>
    <w:rsid w:val="003C729B"/>
    <w:rsid w:val="003D4638"/>
    <w:rsid w:val="003D48CA"/>
    <w:rsid w:val="003D4A5D"/>
    <w:rsid w:val="003D6E02"/>
    <w:rsid w:val="003D70DF"/>
    <w:rsid w:val="003D7B1B"/>
    <w:rsid w:val="003E290A"/>
    <w:rsid w:val="003E2B94"/>
    <w:rsid w:val="003E312A"/>
    <w:rsid w:val="003E3836"/>
    <w:rsid w:val="003E6C98"/>
    <w:rsid w:val="003E73BC"/>
    <w:rsid w:val="003E7F1A"/>
    <w:rsid w:val="003F07AF"/>
    <w:rsid w:val="003F1626"/>
    <w:rsid w:val="003F27D1"/>
    <w:rsid w:val="003F287E"/>
    <w:rsid w:val="003F301C"/>
    <w:rsid w:val="003F3617"/>
    <w:rsid w:val="003F3880"/>
    <w:rsid w:val="003F3CF4"/>
    <w:rsid w:val="003F6F1F"/>
    <w:rsid w:val="00401A88"/>
    <w:rsid w:val="00401BFB"/>
    <w:rsid w:val="004023F4"/>
    <w:rsid w:val="00402479"/>
    <w:rsid w:val="00403C9A"/>
    <w:rsid w:val="004044AC"/>
    <w:rsid w:val="00404AE2"/>
    <w:rsid w:val="00404EC8"/>
    <w:rsid w:val="004059E1"/>
    <w:rsid w:val="004066F6"/>
    <w:rsid w:val="00406A3A"/>
    <w:rsid w:val="00406D7D"/>
    <w:rsid w:val="00407502"/>
    <w:rsid w:val="004101A1"/>
    <w:rsid w:val="004113FF"/>
    <w:rsid w:val="00411FED"/>
    <w:rsid w:val="00412B22"/>
    <w:rsid w:val="00412D2D"/>
    <w:rsid w:val="00412D48"/>
    <w:rsid w:val="004140D7"/>
    <w:rsid w:val="004144EB"/>
    <w:rsid w:val="004144EE"/>
    <w:rsid w:val="004146BE"/>
    <w:rsid w:val="00414855"/>
    <w:rsid w:val="0041541F"/>
    <w:rsid w:val="00415460"/>
    <w:rsid w:val="00415483"/>
    <w:rsid w:val="00415D32"/>
    <w:rsid w:val="0042126C"/>
    <w:rsid w:val="00422AC6"/>
    <w:rsid w:val="0042401D"/>
    <w:rsid w:val="00424614"/>
    <w:rsid w:val="004246D3"/>
    <w:rsid w:val="00426703"/>
    <w:rsid w:val="00427697"/>
    <w:rsid w:val="004278B0"/>
    <w:rsid w:val="00430DDF"/>
    <w:rsid w:val="00431F78"/>
    <w:rsid w:val="0043217A"/>
    <w:rsid w:val="00435B7E"/>
    <w:rsid w:val="00436567"/>
    <w:rsid w:val="0044234F"/>
    <w:rsid w:val="0044297D"/>
    <w:rsid w:val="00450AEF"/>
    <w:rsid w:val="00450FC1"/>
    <w:rsid w:val="004528B9"/>
    <w:rsid w:val="00452B78"/>
    <w:rsid w:val="0045385C"/>
    <w:rsid w:val="00454673"/>
    <w:rsid w:val="004550B8"/>
    <w:rsid w:val="004557A1"/>
    <w:rsid w:val="00456539"/>
    <w:rsid w:val="004622AF"/>
    <w:rsid w:val="004643A6"/>
    <w:rsid w:val="00464802"/>
    <w:rsid w:val="00464BD3"/>
    <w:rsid w:val="00464E80"/>
    <w:rsid w:val="00464F68"/>
    <w:rsid w:val="00465017"/>
    <w:rsid w:val="00467C5A"/>
    <w:rsid w:val="0047307A"/>
    <w:rsid w:val="00473CA5"/>
    <w:rsid w:val="00474FC8"/>
    <w:rsid w:val="00475617"/>
    <w:rsid w:val="004761B9"/>
    <w:rsid w:val="00476694"/>
    <w:rsid w:val="004778A1"/>
    <w:rsid w:val="00480D4B"/>
    <w:rsid w:val="0048137B"/>
    <w:rsid w:val="0048352E"/>
    <w:rsid w:val="00484E63"/>
    <w:rsid w:val="0048518D"/>
    <w:rsid w:val="0048747D"/>
    <w:rsid w:val="00487659"/>
    <w:rsid w:val="004909CD"/>
    <w:rsid w:val="00492432"/>
    <w:rsid w:val="004930E5"/>
    <w:rsid w:val="004938FA"/>
    <w:rsid w:val="004949D0"/>
    <w:rsid w:val="00497332"/>
    <w:rsid w:val="0049771B"/>
    <w:rsid w:val="0049798B"/>
    <w:rsid w:val="00497BCA"/>
    <w:rsid w:val="004A2A28"/>
    <w:rsid w:val="004A3437"/>
    <w:rsid w:val="004A41B7"/>
    <w:rsid w:val="004A50DF"/>
    <w:rsid w:val="004A5F39"/>
    <w:rsid w:val="004A6496"/>
    <w:rsid w:val="004A77A4"/>
    <w:rsid w:val="004A77D0"/>
    <w:rsid w:val="004A7831"/>
    <w:rsid w:val="004B22DD"/>
    <w:rsid w:val="004B347E"/>
    <w:rsid w:val="004B4BDE"/>
    <w:rsid w:val="004B4BE2"/>
    <w:rsid w:val="004C05CE"/>
    <w:rsid w:val="004C13A1"/>
    <w:rsid w:val="004C1AD6"/>
    <w:rsid w:val="004C40E8"/>
    <w:rsid w:val="004C4F45"/>
    <w:rsid w:val="004C54A0"/>
    <w:rsid w:val="004C573D"/>
    <w:rsid w:val="004C63A0"/>
    <w:rsid w:val="004C749A"/>
    <w:rsid w:val="004D05AC"/>
    <w:rsid w:val="004D08F5"/>
    <w:rsid w:val="004D19B8"/>
    <w:rsid w:val="004D203C"/>
    <w:rsid w:val="004D362A"/>
    <w:rsid w:val="004D5A16"/>
    <w:rsid w:val="004D5B29"/>
    <w:rsid w:val="004D5E02"/>
    <w:rsid w:val="004D6F97"/>
    <w:rsid w:val="004E30F8"/>
    <w:rsid w:val="004E3204"/>
    <w:rsid w:val="004E536A"/>
    <w:rsid w:val="004E5622"/>
    <w:rsid w:val="004E58C3"/>
    <w:rsid w:val="004E65DF"/>
    <w:rsid w:val="004E75A8"/>
    <w:rsid w:val="004E79BD"/>
    <w:rsid w:val="004E7D0E"/>
    <w:rsid w:val="004F026D"/>
    <w:rsid w:val="004F2236"/>
    <w:rsid w:val="004F2383"/>
    <w:rsid w:val="004F2630"/>
    <w:rsid w:val="004F5854"/>
    <w:rsid w:val="00500EDA"/>
    <w:rsid w:val="00502555"/>
    <w:rsid w:val="00502682"/>
    <w:rsid w:val="00503E65"/>
    <w:rsid w:val="00503EA7"/>
    <w:rsid w:val="00503EAD"/>
    <w:rsid w:val="00504D5D"/>
    <w:rsid w:val="005052DB"/>
    <w:rsid w:val="00505BA0"/>
    <w:rsid w:val="00505E50"/>
    <w:rsid w:val="00506448"/>
    <w:rsid w:val="0050758A"/>
    <w:rsid w:val="00513D85"/>
    <w:rsid w:val="00514988"/>
    <w:rsid w:val="005150E0"/>
    <w:rsid w:val="00517341"/>
    <w:rsid w:val="0051747A"/>
    <w:rsid w:val="00520271"/>
    <w:rsid w:val="00520741"/>
    <w:rsid w:val="0052175E"/>
    <w:rsid w:val="00521D92"/>
    <w:rsid w:val="00523193"/>
    <w:rsid w:val="00523347"/>
    <w:rsid w:val="00526543"/>
    <w:rsid w:val="00530213"/>
    <w:rsid w:val="005307A4"/>
    <w:rsid w:val="00530992"/>
    <w:rsid w:val="00530B08"/>
    <w:rsid w:val="00530F5B"/>
    <w:rsid w:val="00530FCF"/>
    <w:rsid w:val="005310AE"/>
    <w:rsid w:val="005318B9"/>
    <w:rsid w:val="00531E07"/>
    <w:rsid w:val="005321F4"/>
    <w:rsid w:val="005332F5"/>
    <w:rsid w:val="00534A1D"/>
    <w:rsid w:val="00535439"/>
    <w:rsid w:val="0053669D"/>
    <w:rsid w:val="00536844"/>
    <w:rsid w:val="00540F72"/>
    <w:rsid w:val="00541F91"/>
    <w:rsid w:val="00542E00"/>
    <w:rsid w:val="005433EC"/>
    <w:rsid w:val="005442C1"/>
    <w:rsid w:val="0054434D"/>
    <w:rsid w:val="00544A83"/>
    <w:rsid w:val="00544ABF"/>
    <w:rsid w:val="00545379"/>
    <w:rsid w:val="005453BB"/>
    <w:rsid w:val="005459F7"/>
    <w:rsid w:val="00545FB5"/>
    <w:rsid w:val="0055090C"/>
    <w:rsid w:val="00551042"/>
    <w:rsid w:val="00551BEE"/>
    <w:rsid w:val="00551E1A"/>
    <w:rsid w:val="0055232F"/>
    <w:rsid w:val="00554E92"/>
    <w:rsid w:val="00555069"/>
    <w:rsid w:val="00555620"/>
    <w:rsid w:val="00556823"/>
    <w:rsid w:val="00556EA9"/>
    <w:rsid w:val="005601ED"/>
    <w:rsid w:val="00560760"/>
    <w:rsid w:val="00560C73"/>
    <w:rsid w:val="00560E96"/>
    <w:rsid w:val="00562176"/>
    <w:rsid w:val="00563DD4"/>
    <w:rsid w:val="00564EB8"/>
    <w:rsid w:val="0056564F"/>
    <w:rsid w:val="00565E47"/>
    <w:rsid w:val="005714DF"/>
    <w:rsid w:val="005716B0"/>
    <w:rsid w:val="00571A60"/>
    <w:rsid w:val="005738CB"/>
    <w:rsid w:val="00576730"/>
    <w:rsid w:val="00580B64"/>
    <w:rsid w:val="005825D0"/>
    <w:rsid w:val="0058265D"/>
    <w:rsid w:val="00582F71"/>
    <w:rsid w:val="00583B58"/>
    <w:rsid w:val="005848D3"/>
    <w:rsid w:val="005849A6"/>
    <w:rsid w:val="00584FDB"/>
    <w:rsid w:val="00585693"/>
    <w:rsid w:val="00591017"/>
    <w:rsid w:val="00591890"/>
    <w:rsid w:val="005921ED"/>
    <w:rsid w:val="00592CAB"/>
    <w:rsid w:val="0059414E"/>
    <w:rsid w:val="0059500A"/>
    <w:rsid w:val="00595015"/>
    <w:rsid w:val="00596B28"/>
    <w:rsid w:val="005A034E"/>
    <w:rsid w:val="005A08BE"/>
    <w:rsid w:val="005A13BE"/>
    <w:rsid w:val="005A1D41"/>
    <w:rsid w:val="005A32F0"/>
    <w:rsid w:val="005A3D88"/>
    <w:rsid w:val="005A4358"/>
    <w:rsid w:val="005A4CA3"/>
    <w:rsid w:val="005A5F10"/>
    <w:rsid w:val="005A6378"/>
    <w:rsid w:val="005A73F5"/>
    <w:rsid w:val="005A748F"/>
    <w:rsid w:val="005B006E"/>
    <w:rsid w:val="005B01F2"/>
    <w:rsid w:val="005B3EE1"/>
    <w:rsid w:val="005B4201"/>
    <w:rsid w:val="005B5F54"/>
    <w:rsid w:val="005B67D2"/>
    <w:rsid w:val="005C5508"/>
    <w:rsid w:val="005D0C1A"/>
    <w:rsid w:val="005D25A1"/>
    <w:rsid w:val="005D3AA1"/>
    <w:rsid w:val="005D5232"/>
    <w:rsid w:val="005D52A2"/>
    <w:rsid w:val="005D60FF"/>
    <w:rsid w:val="005D7A39"/>
    <w:rsid w:val="005E01B2"/>
    <w:rsid w:val="005E0C3F"/>
    <w:rsid w:val="005E0C51"/>
    <w:rsid w:val="005E0DDD"/>
    <w:rsid w:val="005E3A30"/>
    <w:rsid w:val="005E3D22"/>
    <w:rsid w:val="005E493D"/>
    <w:rsid w:val="005E518A"/>
    <w:rsid w:val="005E7E14"/>
    <w:rsid w:val="005E7E92"/>
    <w:rsid w:val="005F178B"/>
    <w:rsid w:val="005F2AE0"/>
    <w:rsid w:val="005F3FBD"/>
    <w:rsid w:val="005F40A8"/>
    <w:rsid w:val="005F4A9E"/>
    <w:rsid w:val="005F4B09"/>
    <w:rsid w:val="005F4C5B"/>
    <w:rsid w:val="005F5031"/>
    <w:rsid w:val="005F5398"/>
    <w:rsid w:val="005F7940"/>
    <w:rsid w:val="00600271"/>
    <w:rsid w:val="00601FD2"/>
    <w:rsid w:val="00607231"/>
    <w:rsid w:val="00607554"/>
    <w:rsid w:val="00607CD1"/>
    <w:rsid w:val="00607EC7"/>
    <w:rsid w:val="006112B3"/>
    <w:rsid w:val="00612093"/>
    <w:rsid w:val="00613C23"/>
    <w:rsid w:val="00615008"/>
    <w:rsid w:val="00615227"/>
    <w:rsid w:val="006158BA"/>
    <w:rsid w:val="00615AD7"/>
    <w:rsid w:val="00617152"/>
    <w:rsid w:val="00617175"/>
    <w:rsid w:val="00617BAA"/>
    <w:rsid w:val="00620FF9"/>
    <w:rsid w:val="0062187A"/>
    <w:rsid w:val="00621CB7"/>
    <w:rsid w:val="00621EF0"/>
    <w:rsid w:val="00621F3C"/>
    <w:rsid w:val="00623C44"/>
    <w:rsid w:val="00625C7F"/>
    <w:rsid w:val="006301EB"/>
    <w:rsid w:val="00631505"/>
    <w:rsid w:val="00631768"/>
    <w:rsid w:val="00636A91"/>
    <w:rsid w:val="00637836"/>
    <w:rsid w:val="00637C78"/>
    <w:rsid w:val="00637EB7"/>
    <w:rsid w:val="0064048B"/>
    <w:rsid w:val="006406EB"/>
    <w:rsid w:val="00640D08"/>
    <w:rsid w:val="00640D32"/>
    <w:rsid w:val="00641697"/>
    <w:rsid w:val="00642A8F"/>
    <w:rsid w:val="00642E08"/>
    <w:rsid w:val="0064407A"/>
    <w:rsid w:val="0064422C"/>
    <w:rsid w:val="00645CCA"/>
    <w:rsid w:val="0064754C"/>
    <w:rsid w:val="0064789E"/>
    <w:rsid w:val="00647FCC"/>
    <w:rsid w:val="00651FDE"/>
    <w:rsid w:val="0065242B"/>
    <w:rsid w:val="00652638"/>
    <w:rsid w:val="006545EC"/>
    <w:rsid w:val="00654A2F"/>
    <w:rsid w:val="00656468"/>
    <w:rsid w:val="0065707C"/>
    <w:rsid w:val="0065758A"/>
    <w:rsid w:val="006602B5"/>
    <w:rsid w:val="00660B29"/>
    <w:rsid w:val="00660C81"/>
    <w:rsid w:val="00661A03"/>
    <w:rsid w:val="00662E83"/>
    <w:rsid w:val="006631B8"/>
    <w:rsid w:val="00663F0B"/>
    <w:rsid w:val="00666BF3"/>
    <w:rsid w:val="00670558"/>
    <w:rsid w:val="0067081B"/>
    <w:rsid w:val="00670824"/>
    <w:rsid w:val="006709E7"/>
    <w:rsid w:val="0067116A"/>
    <w:rsid w:val="006716A2"/>
    <w:rsid w:val="00671D61"/>
    <w:rsid w:val="00672851"/>
    <w:rsid w:val="006739AA"/>
    <w:rsid w:val="00673D28"/>
    <w:rsid w:val="00675D03"/>
    <w:rsid w:val="006766D6"/>
    <w:rsid w:val="006811E0"/>
    <w:rsid w:val="00681F70"/>
    <w:rsid w:val="00682E4C"/>
    <w:rsid w:val="006838E4"/>
    <w:rsid w:val="00683BEE"/>
    <w:rsid w:val="006843EB"/>
    <w:rsid w:val="00685C47"/>
    <w:rsid w:val="0068627A"/>
    <w:rsid w:val="00687360"/>
    <w:rsid w:val="006873CB"/>
    <w:rsid w:val="00687688"/>
    <w:rsid w:val="006878D9"/>
    <w:rsid w:val="00687CD5"/>
    <w:rsid w:val="00690B33"/>
    <w:rsid w:val="00694B21"/>
    <w:rsid w:val="00695C02"/>
    <w:rsid w:val="0069728E"/>
    <w:rsid w:val="006A0550"/>
    <w:rsid w:val="006A0B82"/>
    <w:rsid w:val="006A29BE"/>
    <w:rsid w:val="006A3901"/>
    <w:rsid w:val="006A5036"/>
    <w:rsid w:val="006A5ABE"/>
    <w:rsid w:val="006A780B"/>
    <w:rsid w:val="006A7E7C"/>
    <w:rsid w:val="006A7FB6"/>
    <w:rsid w:val="006B1632"/>
    <w:rsid w:val="006B1B13"/>
    <w:rsid w:val="006B247F"/>
    <w:rsid w:val="006B390B"/>
    <w:rsid w:val="006B3E6A"/>
    <w:rsid w:val="006B460D"/>
    <w:rsid w:val="006B4FCB"/>
    <w:rsid w:val="006B5FEB"/>
    <w:rsid w:val="006B5FF6"/>
    <w:rsid w:val="006B6465"/>
    <w:rsid w:val="006C187C"/>
    <w:rsid w:val="006C349D"/>
    <w:rsid w:val="006C5238"/>
    <w:rsid w:val="006C5BFF"/>
    <w:rsid w:val="006C5D46"/>
    <w:rsid w:val="006C5DAF"/>
    <w:rsid w:val="006C7FB7"/>
    <w:rsid w:val="006D0207"/>
    <w:rsid w:val="006D1963"/>
    <w:rsid w:val="006D3169"/>
    <w:rsid w:val="006D6E56"/>
    <w:rsid w:val="006E0ACD"/>
    <w:rsid w:val="006E26DB"/>
    <w:rsid w:val="006E270D"/>
    <w:rsid w:val="006E3777"/>
    <w:rsid w:val="006E4995"/>
    <w:rsid w:val="006E50B1"/>
    <w:rsid w:val="006E50F1"/>
    <w:rsid w:val="006E63BF"/>
    <w:rsid w:val="006E7998"/>
    <w:rsid w:val="006F0A70"/>
    <w:rsid w:val="006F283F"/>
    <w:rsid w:val="006F32C7"/>
    <w:rsid w:val="006F381F"/>
    <w:rsid w:val="006F4482"/>
    <w:rsid w:val="00701FAC"/>
    <w:rsid w:val="00702E85"/>
    <w:rsid w:val="00702EF7"/>
    <w:rsid w:val="0070328F"/>
    <w:rsid w:val="0070484E"/>
    <w:rsid w:val="007060A9"/>
    <w:rsid w:val="007065AF"/>
    <w:rsid w:val="007078B7"/>
    <w:rsid w:val="00710EB6"/>
    <w:rsid w:val="007136A2"/>
    <w:rsid w:val="00713774"/>
    <w:rsid w:val="0071377F"/>
    <w:rsid w:val="00714A11"/>
    <w:rsid w:val="00714E04"/>
    <w:rsid w:val="00715D19"/>
    <w:rsid w:val="00716698"/>
    <w:rsid w:val="00716F35"/>
    <w:rsid w:val="00717887"/>
    <w:rsid w:val="00717AA6"/>
    <w:rsid w:val="00717DAF"/>
    <w:rsid w:val="007209D6"/>
    <w:rsid w:val="007214FE"/>
    <w:rsid w:val="00721685"/>
    <w:rsid w:val="0072187F"/>
    <w:rsid w:val="00722224"/>
    <w:rsid w:val="00722EBB"/>
    <w:rsid w:val="00724489"/>
    <w:rsid w:val="0072487D"/>
    <w:rsid w:val="00725163"/>
    <w:rsid w:val="00725353"/>
    <w:rsid w:val="00727C91"/>
    <w:rsid w:val="00730AEC"/>
    <w:rsid w:val="0073113C"/>
    <w:rsid w:val="00731DB2"/>
    <w:rsid w:val="0073326C"/>
    <w:rsid w:val="007338DF"/>
    <w:rsid w:val="00735894"/>
    <w:rsid w:val="00736140"/>
    <w:rsid w:val="00736E1F"/>
    <w:rsid w:val="00737F05"/>
    <w:rsid w:val="0074232D"/>
    <w:rsid w:val="0074343C"/>
    <w:rsid w:val="00744058"/>
    <w:rsid w:val="00744A48"/>
    <w:rsid w:val="0074514A"/>
    <w:rsid w:val="00745908"/>
    <w:rsid w:val="00746866"/>
    <w:rsid w:val="00747420"/>
    <w:rsid w:val="007477F4"/>
    <w:rsid w:val="00751792"/>
    <w:rsid w:val="00752F02"/>
    <w:rsid w:val="00754AB5"/>
    <w:rsid w:val="00757C4B"/>
    <w:rsid w:val="00760A77"/>
    <w:rsid w:val="007610C9"/>
    <w:rsid w:val="00761C04"/>
    <w:rsid w:val="007631E0"/>
    <w:rsid w:val="00763209"/>
    <w:rsid w:val="007636BA"/>
    <w:rsid w:val="00765781"/>
    <w:rsid w:val="00766353"/>
    <w:rsid w:val="00766C2D"/>
    <w:rsid w:val="00767E05"/>
    <w:rsid w:val="00770A0B"/>
    <w:rsid w:val="00770AD7"/>
    <w:rsid w:val="0077351A"/>
    <w:rsid w:val="00773EC2"/>
    <w:rsid w:val="00774326"/>
    <w:rsid w:val="0078027B"/>
    <w:rsid w:val="00780296"/>
    <w:rsid w:val="00780972"/>
    <w:rsid w:val="007830AF"/>
    <w:rsid w:val="007849E8"/>
    <w:rsid w:val="00784A61"/>
    <w:rsid w:val="00785DCE"/>
    <w:rsid w:val="00787B2C"/>
    <w:rsid w:val="00790BA5"/>
    <w:rsid w:val="00790FC2"/>
    <w:rsid w:val="00791E09"/>
    <w:rsid w:val="0079274D"/>
    <w:rsid w:val="007940FC"/>
    <w:rsid w:val="00794115"/>
    <w:rsid w:val="007942F2"/>
    <w:rsid w:val="0079560C"/>
    <w:rsid w:val="0079754D"/>
    <w:rsid w:val="007A20AD"/>
    <w:rsid w:val="007A2947"/>
    <w:rsid w:val="007A5740"/>
    <w:rsid w:val="007A5D5C"/>
    <w:rsid w:val="007A62FE"/>
    <w:rsid w:val="007A6483"/>
    <w:rsid w:val="007A715E"/>
    <w:rsid w:val="007A7415"/>
    <w:rsid w:val="007A7D90"/>
    <w:rsid w:val="007B0B05"/>
    <w:rsid w:val="007B0CB0"/>
    <w:rsid w:val="007B2ACD"/>
    <w:rsid w:val="007B2D15"/>
    <w:rsid w:val="007B389D"/>
    <w:rsid w:val="007B3A86"/>
    <w:rsid w:val="007B3DF4"/>
    <w:rsid w:val="007B404D"/>
    <w:rsid w:val="007B697F"/>
    <w:rsid w:val="007B7B32"/>
    <w:rsid w:val="007C1345"/>
    <w:rsid w:val="007C181A"/>
    <w:rsid w:val="007C376F"/>
    <w:rsid w:val="007C3E46"/>
    <w:rsid w:val="007C711E"/>
    <w:rsid w:val="007D0E00"/>
    <w:rsid w:val="007D2846"/>
    <w:rsid w:val="007D298C"/>
    <w:rsid w:val="007D3420"/>
    <w:rsid w:val="007D5362"/>
    <w:rsid w:val="007D699F"/>
    <w:rsid w:val="007D6C48"/>
    <w:rsid w:val="007D6E49"/>
    <w:rsid w:val="007D71F7"/>
    <w:rsid w:val="007E000F"/>
    <w:rsid w:val="007E149C"/>
    <w:rsid w:val="007E156E"/>
    <w:rsid w:val="007E23B2"/>
    <w:rsid w:val="007E24A1"/>
    <w:rsid w:val="007E2E03"/>
    <w:rsid w:val="007E2E19"/>
    <w:rsid w:val="007E66B2"/>
    <w:rsid w:val="007E773B"/>
    <w:rsid w:val="007E7CD2"/>
    <w:rsid w:val="007F0DB3"/>
    <w:rsid w:val="007F2238"/>
    <w:rsid w:val="007F2956"/>
    <w:rsid w:val="007F2E32"/>
    <w:rsid w:val="007F303F"/>
    <w:rsid w:val="007F62A2"/>
    <w:rsid w:val="007F6A11"/>
    <w:rsid w:val="0080103C"/>
    <w:rsid w:val="00801A5A"/>
    <w:rsid w:val="008042B9"/>
    <w:rsid w:val="008058A5"/>
    <w:rsid w:val="00805F32"/>
    <w:rsid w:val="00811A70"/>
    <w:rsid w:val="00811F79"/>
    <w:rsid w:val="00812588"/>
    <w:rsid w:val="00813909"/>
    <w:rsid w:val="00814E45"/>
    <w:rsid w:val="00816FBB"/>
    <w:rsid w:val="00817022"/>
    <w:rsid w:val="008177AA"/>
    <w:rsid w:val="00822DBB"/>
    <w:rsid w:val="00823468"/>
    <w:rsid w:val="00824656"/>
    <w:rsid w:val="00824CEF"/>
    <w:rsid w:val="00827053"/>
    <w:rsid w:val="00830148"/>
    <w:rsid w:val="008316AD"/>
    <w:rsid w:val="00831855"/>
    <w:rsid w:val="008345C4"/>
    <w:rsid w:val="008347FE"/>
    <w:rsid w:val="008357B8"/>
    <w:rsid w:val="00835AEB"/>
    <w:rsid w:val="00840D0F"/>
    <w:rsid w:val="00841B20"/>
    <w:rsid w:val="00841DA4"/>
    <w:rsid w:val="008445D4"/>
    <w:rsid w:val="008446F1"/>
    <w:rsid w:val="00844E03"/>
    <w:rsid w:val="00844F38"/>
    <w:rsid w:val="00846163"/>
    <w:rsid w:val="00846A59"/>
    <w:rsid w:val="00846FF0"/>
    <w:rsid w:val="008476EC"/>
    <w:rsid w:val="008506BF"/>
    <w:rsid w:val="00850B82"/>
    <w:rsid w:val="0085135B"/>
    <w:rsid w:val="00853288"/>
    <w:rsid w:val="00853319"/>
    <w:rsid w:val="00854318"/>
    <w:rsid w:val="0085728C"/>
    <w:rsid w:val="00861FD7"/>
    <w:rsid w:val="008638F3"/>
    <w:rsid w:val="008640B9"/>
    <w:rsid w:val="008648BB"/>
    <w:rsid w:val="0086570A"/>
    <w:rsid w:val="0086652F"/>
    <w:rsid w:val="0086703C"/>
    <w:rsid w:val="0086748F"/>
    <w:rsid w:val="00867AC5"/>
    <w:rsid w:val="0087016D"/>
    <w:rsid w:val="0087359E"/>
    <w:rsid w:val="008735DF"/>
    <w:rsid w:val="00874C46"/>
    <w:rsid w:val="00874CED"/>
    <w:rsid w:val="008765A3"/>
    <w:rsid w:val="0087670C"/>
    <w:rsid w:val="00877178"/>
    <w:rsid w:val="0088013C"/>
    <w:rsid w:val="00881014"/>
    <w:rsid w:val="00882434"/>
    <w:rsid w:val="00884452"/>
    <w:rsid w:val="00884C6F"/>
    <w:rsid w:val="00886E24"/>
    <w:rsid w:val="008905D7"/>
    <w:rsid w:val="00891051"/>
    <w:rsid w:val="00891A8A"/>
    <w:rsid w:val="00891B9E"/>
    <w:rsid w:val="0089228F"/>
    <w:rsid w:val="00892C34"/>
    <w:rsid w:val="008944A1"/>
    <w:rsid w:val="00894600"/>
    <w:rsid w:val="00894D8A"/>
    <w:rsid w:val="00895B87"/>
    <w:rsid w:val="008960B7"/>
    <w:rsid w:val="00896511"/>
    <w:rsid w:val="00896BD0"/>
    <w:rsid w:val="008974DE"/>
    <w:rsid w:val="008A0504"/>
    <w:rsid w:val="008A08D2"/>
    <w:rsid w:val="008A0BE1"/>
    <w:rsid w:val="008A0DE1"/>
    <w:rsid w:val="008A2E7B"/>
    <w:rsid w:val="008B1860"/>
    <w:rsid w:val="008B1CA6"/>
    <w:rsid w:val="008B1EB1"/>
    <w:rsid w:val="008B3787"/>
    <w:rsid w:val="008B48D0"/>
    <w:rsid w:val="008B5561"/>
    <w:rsid w:val="008B5B9D"/>
    <w:rsid w:val="008B76F8"/>
    <w:rsid w:val="008B7E87"/>
    <w:rsid w:val="008C0C72"/>
    <w:rsid w:val="008C1E27"/>
    <w:rsid w:val="008C4624"/>
    <w:rsid w:val="008C465E"/>
    <w:rsid w:val="008C73D6"/>
    <w:rsid w:val="008C7D26"/>
    <w:rsid w:val="008C7F8F"/>
    <w:rsid w:val="008D0116"/>
    <w:rsid w:val="008D0A6A"/>
    <w:rsid w:val="008D0C62"/>
    <w:rsid w:val="008D13DF"/>
    <w:rsid w:val="008D2CD6"/>
    <w:rsid w:val="008D37A0"/>
    <w:rsid w:val="008D4939"/>
    <w:rsid w:val="008E0241"/>
    <w:rsid w:val="008E0D30"/>
    <w:rsid w:val="008E1F2E"/>
    <w:rsid w:val="008E3D60"/>
    <w:rsid w:val="008E4BDB"/>
    <w:rsid w:val="008E5BF7"/>
    <w:rsid w:val="008E7390"/>
    <w:rsid w:val="008F052D"/>
    <w:rsid w:val="008F19C1"/>
    <w:rsid w:val="008F1AB4"/>
    <w:rsid w:val="008F1BCC"/>
    <w:rsid w:val="008F1C1E"/>
    <w:rsid w:val="008F1F00"/>
    <w:rsid w:val="009074CF"/>
    <w:rsid w:val="00910486"/>
    <w:rsid w:val="009107FF"/>
    <w:rsid w:val="009113AE"/>
    <w:rsid w:val="00913ABB"/>
    <w:rsid w:val="00913F53"/>
    <w:rsid w:val="0091492B"/>
    <w:rsid w:val="00916D77"/>
    <w:rsid w:val="0091739F"/>
    <w:rsid w:val="00920257"/>
    <w:rsid w:val="00920955"/>
    <w:rsid w:val="009235EA"/>
    <w:rsid w:val="0092405B"/>
    <w:rsid w:val="00924F4A"/>
    <w:rsid w:val="009259EF"/>
    <w:rsid w:val="009273B5"/>
    <w:rsid w:val="00927725"/>
    <w:rsid w:val="009304FE"/>
    <w:rsid w:val="00930782"/>
    <w:rsid w:val="00930FA4"/>
    <w:rsid w:val="009322E4"/>
    <w:rsid w:val="00932B48"/>
    <w:rsid w:val="00933471"/>
    <w:rsid w:val="009338E3"/>
    <w:rsid w:val="009340DA"/>
    <w:rsid w:val="009351AE"/>
    <w:rsid w:val="00935672"/>
    <w:rsid w:val="0093570A"/>
    <w:rsid w:val="00935964"/>
    <w:rsid w:val="00935A1A"/>
    <w:rsid w:val="00936808"/>
    <w:rsid w:val="00936EC8"/>
    <w:rsid w:val="009376CE"/>
    <w:rsid w:val="009401BF"/>
    <w:rsid w:val="00940CF1"/>
    <w:rsid w:val="0094203D"/>
    <w:rsid w:val="00946126"/>
    <w:rsid w:val="009467C4"/>
    <w:rsid w:val="00947F9D"/>
    <w:rsid w:val="00947FE8"/>
    <w:rsid w:val="00952049"/>
    <w:rsid w:val="00953379"/>
    <w:rsid w:val="00953BC2"/>
    <w:rsid w:val="0096110D"/>
    <w:rsid w:val="009637DC"/>
    <w:rsid w:val="00965D49"/>
    <w:rsid w:val="00970B60"/>
    <w:rsid w:val="00971BE7"/>
    <w:rsid w:val="00973415"/>
    <w:rsid w:val="009737DF"/>
    <w:rsid w:val="00974568"/>
    <w:rsid w:val="00977973"/>
    <w:rsid w:val="00981F79"/>
    <w:rsid w:val="0098223B"/>
    <w:rsid w:val="0098323D"/>
    <w:rsid w:val="009834E9"/>
    <w:rsid w:val="009850EF"/>
    <w:rsid w:val="0098516A"/>
    <w:rsid w:val="009855DD"/>
    <w:rsid w:val="00986383"/>
    <w:rsid w:val="009864FC"/>
    <w:rsid w:val="009868FC"/>
    <w:rsid w:val="0098741B"/>
    <w:rsid w:val="00987875"/>
    <w:rsid w:val="00991A16"/>
    <w:rsid w:val="00992512"/>
    <w:rsid w:val="0099353E"/>
    <w:rsid w:val="00993BEE"/>
    <w:rsid w:val="00994242"/>
    <w:rsid w:val="00994456"/>
    <w:rsid w:val="00995EEF"/>
    <w:rsid w:val="009961EE"/>
    <w:rsid w:val="009978C3"/>
    <w:rsid w:val="009B44B3"/>
    <w:rsid w:val="009B4E8F"/>
    <w:rsid w:val="009B5846"/>
    <w:rsid w:val="009B629B"/>
    <w:rsid w:val="009B7FCB"/>
    <w:rsid w:val="009C059F"/>
    <w:rsid w:val="009C0E2E"/>
    <w:rsid w:val="009C0FA1"/>
    <w:rsid w:val="009C0FAD"/>
    <w:rsid w:val="009C190C"/>
    <w:rsid w:val="009C2436"/>
    <w:rsid w:val="009C6D0C"/>
    <w:rsid w:val="009C785F"/>
    <w:rsid w:val="009C79CB"/>
    <w:rsid w:val="009D2FBA"/>
    <w:rsid w:val="009D351E"/>
    <w:rsid w:val="009D39FC"/>
    <w:rsid w:val="009D3D3F"/>
    <w:rsid w:val="009D4C06"/>
    <w:rsid w:val="009D7787"/>
    <w:rsid w:val="009E02C9"/>
    <w:rsid w:val="009E0D66"/>
    <w:rsid w:val="009E1B33"/>
    <w:rsid w:val="009E2593"/>
    <w:rsid w:val="009E2A96"/>
    <w:rsid w:val="009E39DC"/>
    <w:rsid w:val="009E40F4"/>
    <w:rsid w:val="009E5645"/>
    <w:rsid w:val="009E56B4"/>
    <w:rsid w:val="009E5BCB"/>
    <w:rsid w:val="009E7B43"/>
    <w:rsid w:val="009F127D"/>
    <w:rsid w:val="009F19D2"/>
    <w:rsid w:val="009F1F2C"/>
    <w:rsid w:val="009F32D0"/>
    <w:rsid w:val="009F4095"/>
    <w:rsid w:val="009F43C3"/>
    <w:rsid w:val="009F61B7"/>
    <w:rsid w:val="009F7302"/>
    <w:rsid w:val="00A030C9"/>
    <w:rsid w:val="00A0400D"/>
    <w:rsid w:val="00A043FE"/>
    <w:rsid w:val="00A052C4"/>
    <w:rsid w:val="00A05916"/>
    <w:rsid w:val="00A1007E"/>
    <w:rsid w:val="00A11861"/>
    <w:rsid w:val="00A121BF"/>
    <w:rsid w:val="00A1266A"/>
    <w:rsid w:val="00A1389B"/>
    <w:rsid w:val="00A14D3F"/>
    <w:rsid w:val="00A150D3"/>
    <w:rsid w:val="00A16EEB"/>
    <w:rsid w:val="00A17724"/>
    <w:rsid w:val="00A2114F"/>
    <w:rsid w:val="00A2180C"/>
    <w:rsid w:val="00A2216E"/>
    <w:rsid w:val="00A22F5A"/>
    <w:rsid w:val="00A232B2"/>
    <w:rsid w:val="00A2370B"/>
    <w:rsid w:val="00A26112"/>
    <w:rsid w:val="00A26E6A"/>
    <w:rsid w:val="00A27C20"/>
    <w:rsid w:val="00A3007D"/>
    <w:rsid w:val="00A308BF"/>
    <w:rsid w:val="00A30EA6"/>
    <w:rsid w:val="00A31523"/>
    <w:rsid w:val="00A31536"/>
    <w:rsid w:val="00A3251A"/>
    <w:rsid w:val="00A33251"/>
    <w:rsid w:val="00A3394D"/>
    <w:rsid w:val="00A33AAC"/>
    <w:rsid w:val="00A33CC3"/>
    <w:rsid w:val="00A34329"/>
    <w:rsid w:val="00A346FE"/>
    <w:rsid w:val="00A34843"/>
    <w:rsid w:val="00A34D45"/>
    <w:rsid w:val="00A36E14"/>
    <w:rsid w:val="00A37EAD"/>
    <w:rsid w:val="00A437D2"/>
    <w:rsid w:val="00A438E7"/>
    <w:rsid w:val="00A44163"/>
    <w:rsid w:val="00A4716C"/>
    <w:rsid w:val="00A47DF1"/>
    <w:rsid w:val="00A522D0"/>
    <w:rsid w:val="00A53130"/>
    <w:rsid w:val="00A53152"/>
    <w:rsid w:val="00A5412B"/>
    <w:rsid w:val="00A54EDC"/>
    <w:rsid w:val="00A561A5"/>
    <w:rsid w:val="00A60E64"/>
    <w:rsid w:val="00A60EC7"/>
    <w:rsid w:val="00A61FD5"/>
    <w:rsid w:val="00A640CF"/>
    <w:rsid w:val="00A64735"/>
    <w:rsid w:val="00A65FBA"/>
    <w:rsid w:val="00A66535"/>
    <w:rsid w:val="00A669DF"/>
    <w:rsid w:val="00A66B50"/>
    <w:rsid w:val="00A67096"/>
    <w:rsid w:val="00A672EF"/>
    <w:rsid w:val="00A673ED"/>
    <w:rsid w:val="00A71511"/>
    <w:rsid w:val="00A7322E"/>
    <w:rsid w:val="00A7361F"/>
    <w:rsid w:val="00A73A67"/>
    <w:rsid w:val="00A73BCD"/>
    <w:rsid w:val="00A75DAF"/>
    <w:rsid w:val="00A765DB"/>
    <w:rsid w:val="00A7741C"/>
    <w:rsid w:val="00A84C9A"/>
    <w:rsid w:val="00A850DC"/>
    <w:rsid w:val="00A8510A"/>
    <w:rsid w:val="00A85226"/>
    <w:rsid w:val="00A860D4"/>
    <w:rsid w:val="00A8726B"/>
    <w:rsid w:val="00A905DA"/>
    <w:rsid w:val="00A91E4D"/>
    <w:rsid w:val="00A92240"/>
    <w:rsid w:val="00A92E37"/>
    <w:rsid w:val="00A944A8"/>
    <w:rsid w:val="00A95D89"/>
    <w:rsid w:val="00A96609"/>
    <w:rsid w:val="00AA0F53"/>
    <w:rsid w:val="00AA2358"/>
    <w:rsid w:val="00AA2C31"/>
    <w:rsid w:val="00AA382B"/>
    <w:rsid w:val="00AA467C"/>
    <w:rsid w:val="00AA4B41"/>
    <w:rsid w:val="00AA5C5A"/>
    <w:rsid w:val="00AA6322"/>
    <w:rsid w:val="00AA6558"/>
    <w:rsid w:val="00AB2C4F"/>
    <w:rsid w:val="00AB39A3"/>
    <w:rsid w:val="00AB3A5C"/>
    <w:rsid w:val="00AB5F73"/>
    <w:rsid w:val="00AB6968"/>
    <w:rsid w:val="00AC113A"/>
    <w:rsid w:val="00AC1A19"/>
    <w:rsid w:val="00AC2919"/>
    <w:rsid w:val="00AC3547"/>
    <w:rsid w:val="00AC3AC5"/>
    <w:rsid w:val="00AC3FB1"/>
    <w:rsid w:val="00AC405F"/>
    <w:rsid w:val="00AC4746"/>
    <w:rsid w:val="00AC5FA4"/>
    <w:rsid w:val="00AC673A"/>
    <w:rsid w:val="00AC7204"/>
    <w:rsid w:val="00AC76E2"/>
    <w:rsid w:val="00AD07F3"/>
    <w:rsid w:val="00AD0B12"/>
    <w:rsid w:val="00AD21AC"/>
    <w:rsid w:val="00AD247A"/>
    <w:rsid w:val="00AD272D"/>
    <w:rsid w:val="00AD27F3"/>
    <w:rsid w:val="00AE05D8"/>
    <w:rsid w:val="00AE0C4E"/>
    <w:rsid w:val="00AE1F87"/>
    <w:rsid w:val="00AE3196"/>
    <w:rsid w:val="00AE655A"/>
    <w:rsid w:val="00AF0AC1"/>
    <w:rsid w:val="00AF14BB"/>
    <w:rsid w:val="00AF16AA"/>
    <w:rsid w:val="00AF4E76"/>
    <w:rsid w:val="00AF5684"/>
    <w:rsid w:val="00AF6DD9"/>
    <w:rsid w:val="00AF7102"/>
    <w:rsid w:val="00AF72CD"/>
    <w:rsid w:val="00AF7796"/>
    <w:rsid w:val="00B01CF0"/>
    <w:rsid w:val="00B02538"/>
    <w:rsid w:val="00B07E37"/>
    <w:rsid w:val="00B1115C"/>
    <w:rsid w:val="00B1166B"/>
    <w:rsid w:val="00B11E5B"/>
    <w:rsid w:val="00B13BBC"/>
    <w:rsid w:val="00B146AF"/>
    <w:rsid w:val="00B1511A"/>
    <w:rsid w:val="00B155C2"/>
    <w:rsid w:val="00B20655"/>
    <w:rsid w:val="00B20AC4"/>
    <w:rsid w:val="00B224DE"/>
    <w:rsid w:val="00B22DB2"/>
    <w:rsid w:val="00B23FDD"/>
    <w:rsid w:val="00B240E7"/>
    <w:rsid w:val="00B303F0"/>
    <w:rsid w:val="00B304CD"/>
    <w:rsid w:val="00B30BCE"/>
    <w:rsid w:val="00B312A4"/>
    <w:rsid w:val="00B32D35"/>
    <w:rsid w:val="00B32D74"/>
    <w:rsid w:val="00B40231"/>
    <w:rsid w:val="00B40C07"/>
    <w:rsid w:val="00B41365"/>
    <w:rsid w:val="00B419E0"/>
    <w:rsid w:val="00B4266C"/>
    <w:rsid w:val="00B42F5F"/>
    <w:rsid w:val="00B430F1"/>
    <w:rsid w:val="00B4762F"/>
    <w:rsid w:val="00B50384"/>
    <w:rsid w:val="00B5087F"/>
    <w:rsid w:val="00B508E9"/>
    <w:rsid w:val="00B51439"/>
    <w:rsid w:val="00B526B2"/>
    <w:rsid w:val="00B52B1B"/>
    <w:rsid w:val="00B531F1"/>
    <w:rsid w:val="00B562CE"/>
    <w:rsid w:val="00B56E5D"/>
    <w:rsid w:val="00B6284A"/>
    <w:rsid w:val="00B63030"/>
    <w:rsid w:val="00B63831"/>
    <w:rsid w:val="00B64C58"/>
    <w:rsid w:val="00B64F88"/>
    <w:rsid w:val="00B66E9C"/>
    <w:rsid w:val="00B671EA"/>
    <w:rsid w:val="00B70517"/>
    <w:rsid w:val="00B7181E"/>
    <w:rsid w:val="00B73AC7"/>
    <w:rsid w:val="00B75BB3"/>
    <w:rsid w:val="00B8045B"/>
    <w:rsid w:val="00B80BBA"/>
    <w:rsid w:val="00B80E2A"/>
    <w:rsid w:val="00B82025"/>
    <w:rsid w:val="00B835D6"/>
    <w:rsid w:val="00B84A6B"/>
    <w:rsid w:val="00B84F08"/>
    <w:rsid w:val="00B85AF7"/>
    <w:rsid w:val="00B85C8C"/>
    <w:rsid w:val="00B85ECF"/>
    <w:rsid w:val="00B86133"/>
    <w:rsid w:val="00B86224"/>
    <w:rsid w:val="00B90082"/>
    <w:rsid w:val="00B9185F"/>
    <w:rsid w:val="00B918B1"/>
    <w:rsid w:val="00B92B4D"/>
    <w:rsid w:val="00B92D56"/>
    <w:rsid w:val="00B933B9"/>
    <w:rsid w:val="00B9373A"/>
    <w:rsid w:val="00B938F0"/>
    <w:rsid w:val="00B9428B"/>
    <w:rsid w:val="00B96A3D"/>
    <w:rsid w:val="00B96C4D"/>
    <w:rsid w:val="00B96F19"/>
    <w:rsid w:val="00B9756E"/>
    <w:rsid w:val="00BA1A07"/>
    <w:rsid w:val="00BA20CE"/>
    <w:rsid w:val="00BA2915"/>
    <w:rsid w:val="00BA3D12"/>
    <w:rsid w:val="00BA4EA6"/>
    <w:rsid w:val="00BA5E1A"/>
    <w:rsid w:val="00BA657A"/>
    <w:rsid w:val="00BA7059"/>
    <w:rsid w:val="00BA7AB8"/>
    <w:rsid w:val="00BB15A4"/>
    <w:rsid w:val="00BB354F"/>
    <w:rsid w:val="00BB36A8"/>
    <w:rsid w:val="00BB4825"/>
    <w:rsid w:val="00BB5B0A"/>
    <w:rsid w:val="00BC0F12"/>
    <w:rsid w:val="00BC108B"/>
    <w:rsid w:val="00BC1737"/>
    <w:rsid w:val="00BC28A1"/>
    <w:rsid w:val="00BC2C7F"/>
    <w:rsid w:val="00BC5C7E"/>
    <w:rsid w:val="00BC7196"/>
    <w:rsid w:val="00BC7EB8"/>
    <w:rsid w:val="00BD1E93"/>
    <w:rsid w:val="00BD27A4"/>
    <w:rsid w:val="00BD318F"/>
    <w:rsid w:val="00BD418B"/>
    <w:rsid w:val="00BD435D"/>
    <w:rsid w:val="00BD57BE"/>
    <w:rsid w:val="00BD64F8"/>
    <w:rsid w:val="00BE10C8"/>
    <w:rsid w:val="00BE1981"/>
    <w:rsid w:val="00BE1F56"/>
    <w:rsid w:val="00BE2DFC"/>
    <w:rsid w:val="00BE37E1"/>
    <w:rsid w:val="00BE380F"/>
    <w:rsid w:val="00BE5FA2"/>
    <w:rsid w:val="00BE6365"/>
    <w:rsid w:val="00BE6BBF"/>
    <w:rsid w:val="00BE6EA9"/>
    <w:rsid w:val="00BF335C"/>
    <w:rsid w:val="00BF3371"/>
    <w:rsid w:val="00BF5828"/>
    <w:rsid w:val="00BF5E9E"/>
    <w:rsid w:val="00BF6841"/>
    <w:rsid w:val="00C00570"/>
    <w:rsid w:val="00C01137"/>
    <w:rsid w:val="00C03981"/>
    <w:rsid w:val="00C04218"/>
    <w:rsid w:val="00C04230"/>
    <w:rsid w:val="00C04DB2"/>
    <w:rsid w:val="00C0663F"/>
    <w:rsid w:val="00C06D0C"/>
    <w:rsid w:val="00C0704F"/>
    <w:rsid w:val="00C07844"/>
    <w:rsid w:val="00C14E08"/>
    <w:rsid w:val="00C15225"/>
    <w:rsid w:val="00C178FD"/>
    <w:rsid w:val="00C17E08"/>
    <w:rsid w:val="00C2084D"/>
    <w:rsid w:val="00C20969"/>
    <w:rsid w:val="00C21D65"/>
    <w:rsid w:val="00C2314B"/>
    <w:rsid w:val="00C252D9"/>
    <w:rsid w:val="00C25369"/>
    <w:rsid w:val="00C25A25"/>
    <w:rsid w:val="00C26422"/>
    <w:rsid w:val="00C26C7C"/>
    <w:rsid w:val="00C3242B"/>
    <w:rsid w:val="00C32484"/>
    <w:rsid w:val="00C3252E"/>
    <w:rsid w:val="00C3269F"/>
    <w:rsid w:val="00C3349C"/>
    <w:rsid w:val="00C41F4A"/>
    <w:rsid w:val="00C426AE"/>
    <w:rsid w:val="00C42922"/>
    <w:rsid w:val="00C429C8"/>
    <w:rsid w:val="00C44E88"/>
    <w:rsid w:val="00C4681F"/>
    <w:rsid w:val="00C509F7"/>
    <w:rsid w:val="00C51713"/>
    <w:rsid w:val="00C51BF3"/>
    <w:rsid w:val="00C526B2"/>
    <w:rsid w:val="00C56CDC"/>
    <w:rsid w:val="00C57891"/>
    <w:rsid w:val="00C635AE"/>
    <w:rsid w:val="00C645D1"/>
    <w:rsid w:val="00C65321"/>
    <w:rsid w:val="00C655D7"/>
    <w:rsid w:val="00C67593"/>
    <w:rsid w:val="00C70497"/>
    <w:rsid w:val="00C704B8"/>
    <w:rsid w:val="00C72425"/>
    <w:rsid w:val="00C747D1"/>
    <w:rsid w:val="00C74E95"/>
    <w:rsid w:val="00C75298"/>
    <w:rsid w:val="00C81BFE"/>
    <w:rsid w:val="00C81CAA"/>
    <w:rsid w:val="00C834D5"/>
    <w:rsid w:val="00C83867"/>
    <w:rsid w:val="00C8573E"/>
    <w:rsid w:val="00C859AF"/>
    <w:rsid w:val="00C865C2"/>
    <w:rsid w:val="00C869F3"/>
    <w:rsid w:val="00C86F0C"/>
    <w:rsid w:val="00C87880"/>
    <w:rsid w:val="00C918DF"/>
    <w:rsid w:val="00C926EA"/>
    <w:rsid w:val="00C93939"/>
    <w:rsid w:val="00C93CFB"/>
    <w:rsid w:val="00C952E2"/>
    <w:rsid w:val="00C96BC5"/>
    <w:rsid w:val="00C978F2"/>
    <w:rsid w:val="00CA12D2"/>
    <w:rsid w:val="00CA1C47"/>
    <w:rsid w:val="00CA2141"/>
    <w:rsid w:val="00CA2581"/>
    <w:rsid w:val="00CA372D"/>
    <w:rsid w:val="00CA4C2D"/>
    <w:rsid w:val="00CA523E"/>
    <w:rsid w:val="00CA63A8"/>
    <w:rsid w:val="00CA6536"/>
    <w:rsid w:val="00CA6BAF"/>
    <w:rsid w:val="00CA709B"/>
    <w:rsid w:val="00CA73A2"/>
    <w:rsid w:val="00CA7E1D"/>
    <w:rsid w:val="00CB0487"/>
    <w:rsid w:val="00CB0B66"/>
    <w:rsid w:val="00CB18A8"/>
    <w:rsid w:val="00CB1D69"/>
    <w:rsid w:val="00CB2E1F"/>
    <w:rsid w:val="00CC096D"/>
    <w:rsid w:val="00CC14C4"/>
    <w:rsid w:val="00CC1749"/>
    <w:rsid w:val="00CC41AF"/>
    <w:rsid w:val="00CC54C3"/>
    <w:rsid w:val="00CC6BD1"/>
    <w:rsid w:val="00CC7C27"/>
    <w:rsid w:val="00CD2DCB"/>
    <w:rsid w:val="00CD32A8"/>
    <w:rsid w:val="00CD36D1"/>
    <w:rsid w:val="00CD5D7F"/>
    <w:rsid w:val="00CD6479"/>
    <w:rsid w:val="00CD7494"/>
    <w:rsid w:val="00CE0A47"/>
    <w:rsid w:val="00CE186F"/>
    <w:rsid w:val="00CE1D1B"/>
    <w:rsid w:val="00CE23AA"/>
    <w:rsid w:val="00CE2A6C"/>
    <w:rsid w:val="00CE3475"/>
    <w:rsid w:val="00CE3F83"/>
    <w:rsid w:val="00CE421D"/>
    <w:rsid w:val="00CE46F7"/>
    <w:rsid w:val="00CE4799"/>
    <w:rsid w:val="00CE55DA"/>
    <w:rsid w:val="00CE5B84"/>
    <w:rsid w:val="00CE69C0"/>
    <w:rsid w:val="00CE7680"/>
    <w:rsid w:val="00CE7AC4"/>
    <w:rsid w:val="00CE7DD5"/>
    <w:rsid w:val="00CF0782"/>
    <w:rsid w:val="00CF083F"/>
    <w:rsid w:val="00CF0B22"/>
    <w:rsid w:val="00CF4909"/>
    <w:rsid w:val="00CF57F4"/>
    <w:rsid w:val="00CF677C"/>
    <w:rsid w:val="00CF7279"/>
    <w:rsid w:val="00CF7413"/>
    <w:rsid w:val="00D04F78"/>
    <w:rsid w:val="00D055BC"/>
    <w:rsid w:val="00D05704"/>
    <w:rsid w:val="00D057FC"/>
    <w:rsid w:val="00D0606C"/>
    <w:rsid w:val="00D07795"/>
    <w:rsid w:val="00D12493"/>
    <w:rsid w:val="00D12B00"/>
    <w:rsid w:val="00D13879"/>
    <w:rsid w:val="00D14EF9"/>
    <w:rsid w:val="00D21809"/>
    <w:rsid w:val="00D230C1"/>
    <w:rsid w:val="00D234F0"/>
    <w:rsid w:val="00D23D51"/>
    <w:rsid w:val="00D259FF"/>
    <w:rsid w:val="00D26435"/>
    <w:rsid w:val="00D269FB"/>
    <w:rsid w:val="00D27023"/>
    <w:rsid w:val="00D27231"/>
    <w:rsid w:val="00D30E85"/>
    <w:rsid w:val="00D32116"/>
    <w:rsid w:val="00D325CD"/>
    <w:rsid w:val="00D332FF"/>
    <w:rsid w:val="00D34142"/>
    <w:rsid w:val="00D3501F"/>
    <w:rsid w:val="00D36098"/>
    <w:rsid w:val="00D36224"/>
    <w:rsid w:val="00D367E6"/>
    <w:rsid w:val="00D3768F"/>
    <w:rsid w:val="00D41546"/>
    <w:rsid w:val="00D415A4"/>
    <w:rsid w:val="00D416AA"/>
    <w:rsid w:val="00D418FD"/>
    <w:rsid w:val="00D4448E"/>
    <w:rsid w:val="00D507DA"/>
    <w:rsid w:val="00D50EE4"/>
    <w:rsid w:val="00D540B2"/>
    <w:rsid w:val="00D5498D"/>
    <w:rsid w:val="00D54C2D"/>
    <w:rsid w:val="00D54ED5"/>
    <w:rsid w:val="00D55FDF"/>
    <w:rsid w:val="00D61443"/>
    <w:rsid w:val="00D62AA0"/>
    <w:rsid w:val="00D634C0"/>
    <w:rsid w:val="00D64088"/>
    <w:rsid w:val="00D667C2"/>
    <w:rsid w:val="00D66A79"/>
    <w:rsid w:val="00D673C3"/>
    <w:rsid w:val="00D70CE1"/>
    <w:rsid w:val="00D724DB"/>
    <w:rsid w:val="00D73E64"/>
    <w:rsid w:val="00D74447"/>
    <w:rsid w:val="00D75DD0"/>
    <w:rsid w:val="00D7621F"/>
    <w:rsid w:val="00D76810"/>
    <w:rsid w:val="00D76BF6"/>
    <w:rsid w:val="00D76EF3"/>
    <w:rsid w:val="00D7756B"/>
    <w:rsid w:val="00D8137B"/>
    <w:rsid w:val="00D83927"/>
    <w:rsid w:val="00D867A5"/>
    <w:rsid w:val="00D878F9"/>
    <w:rsid w:val="00D91F91"/>
    <w:rsid w:val="00D920D3"/>
    <w:rsid w:val="00D92124"/>
    <w:rsid w:val="00D92D3C"/>
    <w:rsid w:val="00D9770E"/>
    <w:rsid w:val="00DA00D9"/>
    <w:rsid w:val="00DA1197"/>
    <w:rsid w:val="00DA2430"/>
    <w:rsid w:val="00DA2527"/>
    <w:rsid w:val="00DA3675"/>
    <w:rsid w:val="00DA62F5"/>
    <w:rsid w:val="00DA7199"/>
    <w:rsid w:val="00DA783C"/>
    <w:rsid w:val="00DA7A99"/>
    <w:rsid w:val="00DB07BF"/>
    <w:rsid w:val="00DB0D91"/>
    <w:rsid w:val="00DB1562"/>
    <w:rsid w:val="00DB36BF"/>
    <w:rsid w:val="00DB4738"/>
    <w:rsid w:val="00DB6681"/>
    <w:rsid w:val="00DB6E86"/>
    <w:rsid w:val="00DC07A5"/>
    <w:rsid w:val="00DC0EA1"/>
    <w:rsid w:val="00DC134F"/>
    <w:rsid w:val="00DC2DC4"/>
    <w:rsid w:val="00DC3C02"/>
    <w:rsid w:val="00DC47D1"/>
    <w:rsid w:val="00DC5514"/>
    <w:rsid w:val="00DC5640"/>
    <w:rsid w:val="00DC5F21"/>
    <w:rsid w:val="00DC6174"/>
    <w:rsid w:val="00DC6524"/>
    <w:rsid w:val="00DC65A0"/>
    <w:rsid w:val="00DC73C1"/>
    <w:rsid w:val="00DD009F"/>
    <w:rsid w:val="00DD0EEF"/>
    <w:rsid w:val="00DD16C3"/>
    <w:rsid w:val="00DD2146"/>
    <w:rsid w:val="00DD461A"/>
    <w:rsid w:val="00DD4BD2"/>
    <w:rsid w:val="00DD58FD"/>
    <w:rsid w:val="00DD6697"/>
    <w:rsid w:val="00DD688D"/>
    <w:rsid w:val="00DD7963"/>
    <w:rsid w:val="00DE011A"/>
    <w:rsid w:val="00DE06E8"/>
    <w:rsid w:val="00DE1F57"/>
    <w:rsid w:val="00DE2060"/>
    <w:rsid w:val="00DE21D8"/>
    <w:rsid w:val="00DE298B"/>
    <w:rsid w:val="00DE39F1"/>
    <w:rsid w:val="00DE55A9"/>
    <w:rsid w:val="00DE5D05"/>
    <w:rsid w:val="00DE6DAB"/>
    <w:rsid w:val="00DE7489"/>
    <w:rsid w:val="00DE7AB3"/>
    <w:rsid w:val="00DF0036"/>
    <w:rsid w:val="00DF0724"/>
    <w:rsid w:val="00DF1B2F"/>
    <w:rsid w:val="00DF27E2"/>
    <w:rsid w:val="00DF3CE1"/>
    <w:rsid w:val="00DF4141"/>
    <w:rsid w:val="00DF6195"/>
    <w:rsid w:val="00DF7AAA"/>
    <w:rsid w:val="00E0158C"/>
    <w:rsid w:val="00E02A6F"/>
    <w:rsid w:val="00E033B4"/>
    <w:rsid w:val="00E0558E"/>
    <w:rsid w:val="00E057C0"/>
    <w:rsid w:val="00E05801"/>
    <w:rsid w:val="00E05C7D"/>
    <w:rsid w:val="00E06113"/>
    <w:rsid w:val="00E064FC"/>
    <w:rsid w:val="00E1053D"/>
    <w:rsid w:val="00E1204D"/>
    <w:rsid w:val="00E12301"/>
    <w:rsid w:val="00E12E16"/>
    <w:rsid w:val="00E138E8"/>
    <w:rsid w:val="00E13B2C"/>
    <w:rsid w:val="00E13CEA"/>
    <w:rsid w:val="00E13E4D"/>
    <w:rsid w:val="00E14272"/>
    <w:rsid w:val="00E14DC1"/>
    <w:rsid w:val="00E150BA"/>
    <w:rsid w:val="00E15139"/>
    <w:rsid w:val="00E1527E"/>
    <w:rsid w:val="00E16831"/>
    <w:rsid w:val="00E16C1D"/>
    <w:rsid w:val="00E17E13"/>
    <w:rsid w:val="00E20D56"/>
    <w:rsid w:val="00E240F1"/>
    <w:rsid w:val="00E24900"/>
    <w:rsid w:val="00E25274"/>
    <w:rsid w:val="00E26111"/>
    <w:rsid w:val="00E26621"/>
    <w:rsid w:val="00E266C1"/>
    <w:rsid w:val="00E26E0C"/>
    <w:rsid w:val="00E302B8"/>
    <w:rsid w:val="00E31C44"/>
    <w:rsid w:val="00E33D10"/>
    <w:rsid w:val="00E34AAE"/>
    <w:rsid w:val="00E35043"/>
    <w:rsid w:val="00E3701C"/>
    <w:rsid w:val="00E375EE"/>
    <w:rsid w:val="00E37C92"/>
    <w:rsid w:val="00E37FE9"/>
    <w:rsid w:val="00E4112B"/>
    <w:rsid w:val="00E412C8"/>
    <w:rsid w:val="00E420CB"/>
    <w:rsid w:val="00E42464"/>
    <w:rsid w:val="00E4430D"/>
    <w:rsid w:val="00E46B7E"/>
    <w:rsid w:val="00E46C3A"/>
    <w:rsid w:val="00E50884"/>
    <w:rsid w:val="00E51318"/>
    <w:rsid w:val="00E514AC"/>
    <w:rsid w:val="00E52DB4"/>
    <w:rsid w:val="00E54B68"/>
    <w:rsid w:val="00E5691C"/>
    <w:rsid w:val="00E5737B"/>
    <w:rsid w:val="00E57997"/>
    <w:rsid w:val="00E614A7"/>
    <w:rsid w:val="00E629E8"/>
    <w:rsid w:val="00E62C20"/>
    <w:rsid w:val="00E62EDA"/>
    <w:rsid w:val="00E63A60"/>
    <w:rsid w:val="00E66E43"/>
    <w:rsid w:val="00E7165C"/>
    <w:rsid w:val="00E73092"/>
    <w:rsid w:val="00E73AA6"/>
    <w:rsid w:val="00E741A1"/>
    <w:rsid w:val="00E74815"/>
    <w:rsid w:val="00E75C9F"/>
    <w:rsid w:val="00E81A49"/>
    <w:rsid w:val="00E82C0C"/>
    <w:rsid w:val="00E84894"/>
    <w:rsid w:val="00E849FB"/>
    <w:rsid w:val="00E857E0"/>
    <w:rsid w:val="00E85E82"/>
    <w:rsid w:val="00E861D9"/>
    <w:rsid w:val="00E9182B"/>
    <w:rsid w:val="00E91A62"/>
    <w:rsid w:val="00E9272A"/>
    <w:rsid w:val="00E92BD9"/>
    <w:rsid w:val="00E93370"/>
    <w:rsid w:val="00E936AA"/>
    <w:rsid w:val="00E93FDD"/>
    <w:rsid w:val="00E966E3"/>
    <w:rsid w:val="00E968B2"/>
    <w:rsid w:val="00EA086B"/>
    <w:rsid w:val="00EA1368"/>
    <w:rsid w:val="00EA1603"/>
    <w:rsid w:val="00EA1683"/>
    <w:rsid w:val="00EA1B47"/>
    <w:rsid w:val="00EA1D12"/>
    <w:rsid w:val="00EA4C3D"/>
    <w:rsid w:val="00EA4EBA"/>
    <w:rsid w:val="00EA5C5B"/>
    <w:rsid w:val="00EB0695"/>
    <w:rsid w:val="00EB0E06"/>
    <w:rsid w:val="00EB292A"/>
    <w:rsid w:val="00EB41FD"/>
    <w:rsid w:val="00EB5DBD"/>
    <w:rsid w:val="00EB70A6"/>
    <w:rsid w:val="00EB738B"/>
    <w:rsid w:val="00EB7C9A"/>
    <w:rsid w:val="00EC1ABB"/>
    <w:rsid w:val="00EC1F31"/>
    <w:rsid w:val="00EC33E5"/>
    <w:rsid w:val="00EC4AB0"/>
    <w:rsid w:val="00EC4D89"/>
    <w:rsid w:val="00EC557C"/>
    <w:rsid w:val="00EC56D6"/>
    <w:rsid w:val="00EC5EF0"/>
    <w:rsid w:val="00EC73B4"/>
    <w:rsid w:val="00EC7E45"/>
    <w:rsid w:val="00ED01A8"/>
    <w:rsid w:val="00ED0445"/>
    <w:rsid w:val="00ED1AC4"/>
    <w:rsid w:val="00ED1F75"/>
    <w:rsid w:val="00ED2005"/>
    <w:rsid w:val="00ED2C7E"/>
    <w:rsid w:val="00ED3CE2"/>
    <w:rsid w:val="00ED4ABA"/>
    <w:rsid w:val="00ED6396"/>
    <w:rsid w:val="00ED6975"/>
    <w:rsid w:val="00ED6EB2"/>
    <w:rsid w:val="00ED785A"/>
    <w:rsid w:val="00ED7F27"/>
    <w:rsid w:val="00EE21F4"/>
    <w:rsid w:val="00EE460F"/>
    <w:rsid w:val="00EE4851"/>
    <w:rsid w:val="00EF1579"/>
    <w:rsid w:val="00EF18FD"/>
    <w:rsid w:val="00EF52C8"/>
    <w:rsid w:val="00EF5316"/>
    <w:rsid w:val="00EF78D1"/>
    <w:rsid w:val="00EF7CD6"/>
    <w:rsid w:val="00F00393"/>
    <w:rsid w:val="00F0152B"/>
    <w:rsid w:val="00F01CFC"/>
    <w:rsid w:val="00F03DF5"/>
    <w:rsid w:val="00F041CB"/>
    <w:rsid w:val="00F051D2"/>
    <w:rsid w:val="00F07424"/>
    <w:rsid w:val="00F07618"/>
    <w:rsid w:val="00F11572"/>
    <w:rsid w:val="00F1253F"/>
    <w:rsid w:val="00F147F9"/>
    <w:rsid w:val="00F14CEF"/>
    <w:rsid w:val="00F15A6B"/>
    <w:rsid w:val="00F15AA1"/>
    <w:rsid w:val="00F15E9F"/>
    <w:rsid w:val="00F15EB0"/>
    <w:rsid w:val="00F167EB"/>
    <w:rsid w:val="00F16C78"/>
    <w:rsid w:val="00F1714F"/>
    <w:rsid w:val="00F177E3"/>
    <w:rsid w:val="00F21F23"/>
    <w:rsid w:val="00F222B4"/>
    <w:rsid w:val="00F22A99"/>
    <w:rsid w:val="00F22CE7"/>
    <w:rsid w:val="00F24C1C"/>
    <w:rsid w:val="00F30C6B"/>
    <w:rsid w:val="00F31235"/>
    <w:rsid w:val="00F32D74"/>
    <w:rsid w:val="00F330DB"/>
    <w:rsid w:val="00F332CF"/>
    <w:rsid w:val="00F3684A"/>
    <w:rsid w:val="00F4081B"/>
    <w:rsid w:val="00F409F0"/>
    <w:rsid w:val="00F40ADC"/>
    <w:rsid w:val="00F429B0"/>
    <w:rsid w:val="00F42AE4"/>
    <w:rsid w:val="00F42B78"/>
    <w:rsid w:val="00F42F4B"/>
    <w:rsid w:val="00F43D36"/>
    <w:rsid w:val="00F451CF"/>
    <w:rsid w:val="00F45C6F"/>
    <w:rsid w:val="00F50C10"/>
    <w:rsid w:val="00F52C7E"/>
    <w:rsid w:val="00F55BED"/>
    <w:rsid w:val="00F5616C"/>
    <w:rsid w:val="00F5729E"/>
    <w:rsid w:val="00F576B4"/>
    <w:rsid w:val="00F60423"/>
    <w:rsid w:val="00F61BCE"/>
    <w:rsid w:val="00F61F80"/>
    <w:rsid w:val="00F64418"/>
    <w:rsid w:val="00F6445B"/>
    <w:rsid w:val="00F652BB"/>
    <w:rsid w:val="00F66AF2"/>
    <w:rsid w:val="00F679E8"/>
    <w:rsid w:val="00F70ADF"/>
    <w:rsid w:val="00F72CCE"/>
    <w:rsid w:val="00F72E7E"/>
    <w:rsid w:val="00F74EB6"/>
    <w:rsid w:val="00F769DF"/>
    <w:rsid w:val="00F81A66"/>
    <w:rsid w:val="00F81C87"/>
    <w:rsid w:val="00F81FFA"/>
    <w:rsid w:val="00F8405C"/>
    <w:rsid w:val="00F840E5"/>
    <w:rsid w:val="00F8788A"/>
    <w:rsid w:val="00F87F48"/>
    <w:rsid w:val="00F90CC7"/>
    <w:rsid w:val="00F90FFB"/>
    <w:rsid w:val="00F920C2"/>
    <w:rsid w:val="00F93027"/>
    <w:rsid w:val="00F95775"/>
    <w:rsid w:val="00F96208"/>
    <w:rsid w:val="00FA1DA4"/>
    <w:rsid w:val="00FA1E4A"/>
    <w:rsid w:val="00FA38CB"/>
    <w:rsid w:val="00FA3B5C"/>
    <w:rsid w:val="00FA4F12"/>
    <w:rsid w:val="00FB0722"/>
    <w:rsid w:val="00FB1B05"/>
    <w:rsid w:val="00FB1D58"/>
    <w:rsid w:val="00FB2808"/>
    <w:rsid w:val="00FB37EA"/>
    <w:rsid w:val="00FB38C0"/>
    <w:rsid w:val="00FB4F34"/>
    <w:rsid w:val="00FB4FC3"/>
    <w:rsid w:val="00FB65AC"/>
    <w:rsid w:val="00FB67CD"/>
    <w:rsid w:val="00FC12B6"/>
    <w:rsid w:val="00FC28AB"/>
    <w:rsid w:val="00FC476E"/>
    <w:rsid w:val="00FC4BD9"/>
    <w:rsid w:val="00FC4D9A"/>
    <w:rsid w:val="00FC501B"/>
    <w:rsid w:val="00FC67B3"/>
    <w:rsid w:val="00FC68B7"/>
    <w:rsid w:val="00FC6C9A"/>
    <w:rsid w:val="00FC71E8"/>
    <w:rsid w:val="00FD017B"/>
    <w:rsid w:val="00FD0192"/>
    <w:rsid w:val="00FD071A"/>
    <w:rsid w:val="00FD2521"/>
    <w:rsid w:val="00FD2B91"/>
    <w:rsid w:val="00FD3F72"/>
    <w:rsid w:val="00FD5BB3"/>
    <w:rsid w:val="00FE0478"/>
    <w:rsid w:val="00FE0C89"/>
    <w:rsid w:val="00FE26D4"/>
    <w:rsid w:val="00FE3446"/>
    <w:rsid w:val="00FE4072"/>
    <w:rsid w:val="00FE6153"/>
    <w:rsid w:val="00FE626A"/>
    <w:rsid w:val="00FF012F"/>
    <w:rsid w:val="00FF0555"/>
    <w:rsid w:val="00FF2032"/>
    <w:rsid w:val="00FF4A2A"/>
    <w:rsid w:val="00FF4AEC"/>
    <w:rsid w:val="00FF4F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304FE"/>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9304FE"/>
    <w:pPr>
      <w:tabs>
        <w:tab w:val="center" w:pos="4320"/>
        <w:tab w:val="right" w:pos="8640"/>
      </w:tabs>
    </w:pPr>
  </w:style>
  <w:style w:type="character" w:styleId="PageNumber">
    <w:name w:val="page number"/>
    <w:basedOn w:val="DefaultParagraphFont"/>
    <w:rsid w:val="009304FE"/>
  </w:style>
  <w:style w:type="paragraph" w:styleId="FootnoteText">
    <w:name w:val="footnote text"/>
    <w:aliases w:val="Footnote Text Char2,Footnote Text Char1 Char,Footnote Text Char Char Char,Footnote Text Char2 Char Char Char,Footnote Text Char Char1 Char Char Char,Footnote Text Char1 Char Char Char Char Char,ALTS FOOTNOTE,fn,Footnote Text 2"/>
    <w:basedOn w:val="Normal"/>
    <w:link w:val="FootnoteTextChar"/>
    <w:semiHidden/>
    <w:rsid w:val="001A1AD3"/>
    <w:pPr>
      <w:tabs>
        <w:tab w:val="left" w:pos="720"/>
      </w:tabs>
      <w:spacing w:before="120" w:after="120"/>
    </w:pPr>
    <w:rPr>
      <w:rFonts w:ascii="CG Times" w:hAnsi="CG Times"/>
      <w:szCs w:val="20"/>
    </w:rPr>
  </w:style>
  <w:style w:type="character" w:styleId="FootnoteReference">
    <w:name w:val="footnote reference"/>
    <w:aliases w:val="o,fr"/>
    <w:basedOn w:val="DefaultParagraphFont"/>
    <w:rsid w:val="001A1AD3"/>
    <w:rPr>
      <w:sz w:val="26"/>
      <w:szCs w:val="26"/>
      <w:vertAlign w:val="superscript"/>
    </w:rPr>
  </w:style>
  <w:style w:type="paragraph" w:styleId="BodyText">
    <w:name w:val="Body Text"/>
    <w:basedOn w:val="Normal"/>
    <w:rsid w:val="001A1AD3"/>
    <w:pPr>
      <w:spacing w:line="360" w:lineRule="auto"/>
    </w:pPr>
    <w:rPr>
      <w:sz w:val="26"/>
      <w:szCs w:val="20"/>
    </w:rPr>
  </w:style>
  <w:style w:type="paragraph" w:customStyle="1" w:styleId="ParaTab1">
    <w:name w:val="ParaTab 1"/>
    <w:rsid w:val="009834E9"/>
    <w:pPr>
      <w:tabs>
        <w:tab w:val="left" w:pos="-720"/>
      </w:tabs>
      <w:suppressAutoHyphens/>
      <w:autoSpaceDE w:val="0"/>
      <w:autoSpaceDN w:val="0"/>
      <w:ind w:firstLine="1440"/>
    </w:pPr>
    <w:rPr>
      <w:rFonts w:ascii="CG Times" w:hAnsi="CG Times" w:cs="CG Times"/>
      <w:sz w:val="24"/>
      <w:szCs w:val="24"/>
    </w:rPr>
  </w:style>
  <w:style w:type="character" w:customStyle="1" w:styleId="FootnoteTextChar">
    <w:name w:val="Footnote Text Char"/>
    <w:aliases w:val="Footnote Text Char2 Char,Footnote Text Char1 Char Char,Footnote Text Char Char Char Char,Footnote Text Char2 Char Char Char Char,Footnote Text Char Char1 Char Char Char Char,Footnote Text Char1 Char Char Char Char Char Char,fn Char"/>
    <w:basedOn w:val="DefaultParagraphFont"/>
    <w:link w:val="FootnoteText"/>
    <w:semiHidden/>
    <w:rsid w:val="00E62C20"/>
    <w:rPr>
      <w:rFonts w:ascii="CG Times" w:hAnsi="CG Times"/>
      <w:sz w:val="24"/>
    </w:rPr>
  </w:style>
  <w:style w:type="paragraph" w:customStyle="1" w:styleId="TxBrp4">
    <w:name w:val="TxBr_p4"/>
    <w:basedOn w:val="Normal"/>
    <w:rsid w:val="002A076C"/>
    <w:pPr>
      <w:widowControl w:val="0"/>
      <w:tabs>
        <w:tab w:val="left" w:pos="810"/>
      </w:tabs>
      <w:spacing w:line="266" w:lineRule="atLeast"/>
      <w:ind w:firstLine="811"/>
    </w:pPr>
    <w:rPr>
      <w:snapToGrid w:val="0"/>
      <w:szCs w:val="20"/>
    </w:rPr>
  </w:style>
  <w:style w:type="paragraph" w:styleId="PlainText">
    <w:name w:val="Plain Text"/>
    <w:basedOn w:val="Normal"/>
    <w:link w:val="PlainTextChar"/>
    <w:uiPriority w:val="99"/>
    <w:unhideWhenUsed/>
    <w:rsid w:val="0044234F"/>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44234F"/>
    <w:rPr>
      <w:rFonts w:ascii="Consolas" w:eastAsiaTheme="minorHAnsi" w:hAnsi="Consolas" w:cstheme="minorBidi"/>
      <w:sz w:val="21"/>
      <w:szCs w:val="21"/>
    </w:rPr>
  </w:style>
  <w:style w:type="table" w:styleId="TableGrid">
    <w:name w:val="Table Grid"/>
    <w:basedOn w:val="TableNormal"/>
    <w:rsid w:val="0082346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E5BCB"/>
    <w:pPr>
      <w:ind w:left="720"/>
      <w:contextualSpacing/>
    </w:pPr>
  </w:style>
  <w:style w:type="paragraph" w:styleId="BalloonText">
    <w:name w:val="Balloon Text"/>
    <w:basedOn w:val="Normal"/>
    <w:link w:val="BalloonTextChar"/>
    <w:rsid w:val="009C059F"/>
    <w:rPr>
      <w:rFonts w:ascii="Tahoma" w:hAnsi="Tahoma" w:cs="Tahoma"/>
      <w:sz w:val="16"/>
      <w:szCs w:val="16"/>
    </w:rPr>
  </w:style>
  <w:style w:type="character" w:customStyle="1" w:styleId="BalloonTextChar">
    <w:name w:val="Balloon Text Char"/>
    <w:basedOn w:val="DefaultParagraphFont"/>
    <w:link w:val="BalloonText"/>
    <w:rsid w:val="009C059F"/>
    <w:rPr>
      <w:rFonts w:ascii="Tahoma" w:hAnsi="Tahoma" w:cs="Tahoma"/>
      <w:sz w:val="16"/>
      <w:szCs w:val="16"/>
    </w:rPr>
  </w:style>
  <w:style w:type="paragraph" w:styleId="Header">
    <w:name w:val="header"/>
    <w:basedOn w:val="Normal"/>
    <w:link w:val="HeaderChar"/>
    <w:rsid w:val="005A73F5"/>
    <w:pPr>
      <w:tabs>
        <w:tab w:val="center" w:pos="4680"/>
        <w:tab w:val="right" w:pos="9360"/>
      </w:tabs>
    </w:pPr>
  </w:style>
  <w:style w:type="character" w:customStyle="1" w:styleId="HeaderChar">
    <w:name w:val="Header Char"/>
    <w:basedOn w:val="DefaultParagraphFont"/>
    <w:link w:val="Header"/>
    <w:rsid w:val="005A73F5"/>
    <w:rPr>
      <w:sz w:val="24"/>
      <w:szCs w:val="24"/>
    </w:rPr>
  </w:style>
  <w:style w:type="character" w:styleId="CommentReference">
    <w:name w:val="annotation reference"/>
    <w:basedOn w:val="DefaultParagraphFont"/>
    <w:rsid w:val="001D7CEA"/>
    <w:rPr>
      <w:sz w:val="16"/>
      <w:szCs w:val="16"/>
    </w:rPr>
  </w:style>
  <w:style w:type="paragraph" w:styleId="CommentText">
    <w:name w:val="annotation text"/>
    <w:basedOn w:val="Normal"/>
    <w:link w:val="CommentTextChar"/>
    <w:rsid w:val="001D7CEA"/>
    <w:rPr>
      <w:sz w:val="20"/>
      <w:szCs w:val="20"/>
    </w:rPr>
  </w:style>
  <w:style w:type="character" w:customStyle="1" w:styleId="CommentTextChar">
    <w:name w:val="Comment Text Char"/>
    <w:basedOn w:val="DefaultParagraphFont"/>
    <w:link w:val="CommentText"/>
    <w:rsid w:val="001D7CEA"/>
  </w:style>
  <w:style w:type="paragraph" w:styleId="CommentSubject">
    <w:name w:val="annotation subject"/>
    <w:basedOn w:val="CommentText"/>
    <w:next w:val="CommentText"/>
    <w:link w:val="CommentSubjectChar"/>
    <w:rsid w:val="001D7CEA"/>
    <w:rPr>
      <w:b/>
      <w:bCs/>
    </w:rPr>
  </w:style>
  <w:style w:type="character" w:customStyle="1" w:styleId="CommentSubjectChar">
    <w:name w:val="Comment Subject Char"/>
    <w:basedOn w:val="CommentTextChar"/>
    <w:link w:val="CommentSubject"/>
    <w:rsid w:val="001D7CEA"/>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304FE"/>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9304FE"/>
    <w:pPr>
      <w:tabs>
        <w:tab w:val="center" w:pos="4320"/>
        <w:tab w:val="right" w:pos="8640"/>
      </w:tabs>
    </w:pPr>
  </w:style>
  <w:style w:type="character" w:styleId="PageNumber">
    <w:name w:val="page number"/>
    <w:basedOn w:val="DefaultParagraphFont"/>
    <w:rsid w:val="009304FE"/>
  </w:style>
  <w:style w:type="paragraph" w:styleId="FootnoteText">
    <w:name w:val="footnote text"/>
    <w:aliases w:val="Footnote Text Char2,Footnote Text Char1 Char,Footnote Text Char Char Char,Footnote Text Char2 Char Char Char,Footnote Text Char Char1 Char Char Char,Footnote Text Char1 Char Char Char Char Char,ALTS FOOTNOTE,fn,Footnote Text 2"/>
    <w:basedOn w:val="Normal"/>
    <w:link w:val="FootnoteTextChar"/>
    <w:semiHidden/>
    <w:rsid w:val="001A1AD3"/>
    <w:pPr>
      <w:tabs>
        <w:tab w:val="left" w:pos="720"/>
      </w:tabs>
      <w:spacing w:before="120" w:after="120"/>
    </w:pPr>
    <w:rPr>
      <w:rFonts w:ascii="CG Times" w:hAnsi="CG Times"/>
      <w:szCs w:val="20"/>
    </w:rPr>
  </w:style>
  <w:style w:type="character" w:styleId="FootnoteReference">
    <w:name w:val="footnote reference"/>
    <w:aliases w:val="o,fr"/>
    <w:basedOn w:val="DefaultParagraphFont"/>
    <w:rsid w:val="001A1AD3"/>
    <w:rPr>
      <w:sz w:val="26"/>
      <w:szCs w:val="26"/>
      <w:vertAlign w:val="superscript"/>
    </w:rPr>
  </w:style>
  <w:style w:type="paragraph" w:styleId="BodyText">
    <w:name w:val="Body Text"/>
    <w:basedOn w:val="Normal"/>
    <w:rsid w:val="001A1AD3"/>
    <w:pPr>
      <w:spacing w:line="360" w:lineRule="auto"/>
    </w:pPr>
    <w:rPr>
      <w:sz w:val="26"/>
      <w:szCs w:val="20"/>
    </w:rPr>
  </w:style>
  <w:style w:type="paragraph" w:customStyle="1" w:styleId="ParaTab1">
    <w:name w:val="ParaTab 1"/>
    <w:rsid w:val="009834E9"/>
    <w:pPr>
      <w:tabs>
        <w:tab w:val="left" w:pos="-720"/>
      </w:tabs>
      <w:suppressAutoHyphens/>
      <w:autoSpaceDE w:val="0"/>
      <w:autoSpaceDN w:val="0"/>
      <w:ind w:firstLine="1440"/>
    </w:pPr>
    <w:rPr>
      <w:rFonts w:ascii="CG Times" w:hAnsi="CG Times" w:cs="CG Times"/>
      <w:sz w:val="24"/>
      <w:szCs w:val="24"/>
    </w:rPr>
  </w:style>
  <w:style w:type="character" w:customStyle="1" w:styleId="FootnoteTextChar">
    <w:name w:val="Footnote Text Char"/>
    <w:aliases w:val="Footnote Text Char2 Char,Footnote Text Char1 Char Char,Footnote Text Char Char Char Char,Footnote Text Char2 Char Char Char Char,Footnote Text Char Char1 Char Char Char Char,Footnote Text Char1 Char Char Char Char Char Char,fn Char"/>
    <w:basedOn w:val="DefaultParagraphFont"/>
    <w:link w:val="FootnoteText"/>
    <w:semiHidden/>
    <w:rsid w:val="00E62C20"/>
    <w:rPr>
      <w:rFonts w:ascii="CG Times" w:hAnsi="CG Times"/>
      <w:sz w:val="24"/>
    </w:rPr>
  </w:style>
  <w:style w:type="paragraph" w:customStyle="1" w:styleId="TxBrp4">
    <w:name w:val="TxBr_p4"/>
    <w:basedOn w:val="Normal"/>
    <w:rsid w:val="002A076C"/>
    <w:pPr>
      <w:widowControl w:val="0"/>
      <w:tabs>
        <w:tab w:val="left" w:pos="810"/>
      </w:tabs>
      <w:spacing w:line="266" w:lineRule="atLeast"/>
      <w:ind w:firstLine="811"/>
    </w:pPr>
    <w:rPr>
      <w:snapToGrid w:val="0"/>
      <w:szCs w:val="20"/>
    </w:rPr>
  </w:style>
  <w:style w:type="paragraph" w:styleId="PlainText">
    <w:name w:val="Plain Text"/>
    <w:basedOn w:val="Normal"/>
    <w:link w:val="PlainTextChar"/>
    <w:uiPriority w:val="99"/>
    <w:unhideWhenUsed/>
    <w:rsid w:val="0044234F"/>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44234F"/>
    <w:rPr>
      <w:rFonts w:ascii="Consolas" w:eastAsiaTheme="minorHAnsi" w:hAnsi="Consolas" w:cstheme="minorBidi"/>
      <w:sz w:val="21"/>
      <w:szCs w:val="21"/>
    </w:rPr>
  </w:style>
  <w:style w:type="table" w:styleId="TableGrid">
    <w:name w:val="Table Grid"/>
    <w:basedOn w:val="TableNormal"/>
    <w:rsid w:val="0082346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E5BCB"/>
    <w:pPr>
      <w:ind w:left="720"/>
      <w:contextualSpacing/>
    </w:pPr>
  </w:style>
  <w:style w:type="paragraph" w:styleId="BalloonText">
    <w:name w:val="Balloon Text"/>
    <w:basedOn w:val="Normal"/>
    <w:link w:val="BalloonTextChar"/>
    <w:rsid w:val="009C059F"/>
    <w:rPr>
      <w:rFonts w:ascii="Tahoma" w:hAnsi="Tahoma" w:cs="Tahoma"/>
      <w:sz w:val="16"/>
      <w:szCs w:val="16"/>
    </w:rPr>
  </w:style>
  <w:style w:type="character" w:customStyle="1" w:styleId="BalloonTextChar">
    <w:name w:val="Balloon Text Char"/>
    <w:basedOn w:val="DefaultParagraphFont"/>
    <w:link w:val="BalloonText"/>
    <w:rsid w:val="009C059F"/>
    <w:rPr>
      <w:rFonts w:ascii="Tahoma" w:hAnsi="Tahoma" w:cs="Tahoma"/>
      <w:sz w:val="16"/>
      <w:szCs w:val="16"/>
    </w:rPr>
  </w:style>
  <w:style w:type="paragraph" w:styleId="Header">
    <w:name w:val="header"/>
    <w:basedOn w:val="Normal"/>
    <w:link w:val="HeaderChar"/>
    <w:rsid w:val="005A73F5"/>
    <w:pPr>
      <w:tabs>
        <w:tab w:val="center" w:pos="4680"/>
        <w:tab w:val="right" w:pos="9360"/>
      </w:tabs>
    </w:pPr>
  </w:style>
  <w:style w:type="character" w:customStyle="1" w:styleId="HeaderChar">
    <w:name w:val="Header Char"/>
    <w:basedOn w:val="DefaultParagraphFont"/>
    <w:link w:val="Header"/>
    <w:rsid w:val="005A73F5"/>
    <w:rPr>
      <w:sz w:val="24"/>
      <w:szCs w:val="24"/>
    </w:rPr>
  </w:style>
  <w:style w:type="character" w:styleId="CommentReference">
    <w:name w:val="annotation reference"/>
    <w:basedOn w:val="DefaultParagraphFont"/>
    <w:rsid w:val="001D7CEA"/>
    <w:rPr>
      <w:sz w:val="16"/>
      <w:szCs w:val="16"/>
    </w:rPr>
  </w:style>
  <w:style w:type="paragraph" w:styleId="CommentText">
    <w:name w:val="annotation text"/>
    <w:basedOn w:val="Normal"/>
    <w:link w:val="CommentTextChar"/>
    <w:rsid w:val="001D7CEA"/>
    <w:rPr>
      <w:sz w:val="20"/>
      <w:szCs w:val="20"/>
    </w:rPr>
  </w:style>
  <w:style w:type="character" w:customStyle="1" w:styleId="CommentTextChar">
    <w:name w:val="Comment Text Char"/>
    <w:basedOn w:val="DefaultParagraphFont"/>
    <w:link w:val="CommentText"/>
    <w:rsid w:val="001D7CEA"/>
  </w:style>
  <w:style w:type="paragraph" w:styleId="CommentSubject">
    <w:name w:val="annotation subject"/>
    <w:basedOn w:val="CommentText"/>
    <w:next w:val="CommentText"/>
    <w:link w:val="CommentSubjectChar"/>
    <w:rsid w:val="001D7CEA"/>
    <w:rPr>
      <w:b/>
      <w:bCs/>
    </w:rPr>
  </w:style>
  <w:style w:type="character" w:customStyle="1" w:styleId="CommentSubjectChar">
    <w:name w:val="Comment Subject Char"/>
    <w:basedOn w:val="CommentTextChar"/>
    <w:link w:val="CommentSubject"/>
    <w:rsid w:val="001D7CE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3015089">
      <w:bodyDiv w:val="1"/>
      <w:marLeft w:val="0"/>
      <w:marRight w:val="0"/>
      <w:marTop w:val="0"/>
      <w:marBottom w:val="0"/>
      <w:divBdr>
        <w:top w:val="none" w:sz="0" w:space="0" w:color="auto"/>
        <w:left w:val="none" w:sz="0" w:space="0" w:color="auto"/>
        <w:bottom w:val="none" w:sz="0" w:space="0" w:color="auto"/>
        <w:right w:val="none" w:sz="0" w:space="0" w:color="auto"/>
      </w:divBdr>
    </w:div>
    <w:div w:id="2104764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264324-8B1C-4DA0-A427-51C75EC0EA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37</Pages>
  <Words>3165</Words>
  <Characters>18045</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PENNSYLVANIA</vt:lpstr>
    </vt:vector>
  </TitlesOfParts>
  <Company>PA Public Utility Commission</Company>
  <LinksUpToDate>false</LinksUpToDate>
  <CharactersWithSpaces>21168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PENNSYLVANIA</dc:title>
  <dc:creator>MIS</dc:creator>
  <cp:lastModifiedBy>Hinds, Margaret</cp:lastModifiedBy>
  <cp:revision>6</cp:revision>
  <cp:lastPrinted>2012-05-10T17:19:00Z</cp:lastPrinted>
  <dcterms:created xsi:type="dcterms:W3CDTF">2012-05-10T13:44:00Z</dcterms:created>
  <dcterms:modified xsi:type="dcterms:W3CDTF">2012-05-10T17:19:00Z</dcterms:modified>
</cp:coreProperties>
</file>