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981778" w:rsidP="00560DC5">
      <w:pPr>
        <w:tabs>
          <w:tab w:val="left" w:pos="0"/>
        </w:tabs>
        <w:spacing w:line="233" w:lineRule="auto"/>
        <w:jc w:val="both"/>
        <w:rPr>
          <w:sz w:val="24"/>
        </w:rPr>
      </w:pPr>
      <w:r>
        <w:rPr>
          <w:sz w:val="24"/>
        </w:rPr>
        <w:t>Robert Steppe</w:t>
      </w:r>
      <w:r>
        <w:rPr>
          <w:sz w:val="24"/>
        </w:rPr>
        <w:tab/>
      </w:r>
      <w:r w:rsidR="00332CA0">
        <w:rPr>
          <w:b/>
          <w:sz w:val="24"/>
        </w:rPr>
        <w:tab/>
      </w:r>
      <w:r w:rsidR="00332CA0">
        <w:rPr>
          <w:b/>
          <w:sz w:val="24"/>
        </w:rPr>
        <w:tab/>
      </w:r>
      <w:r w:rsidR="00332CA0">
        <w:rPr>
          <w:b/>
          <w:sz w:val="24"/>
        </w:rPr>
        <w:tab/>
      </w:r>
      <w:r w:rsidR="00332CA0">
        <w:rPr>
          <w:b/>
          <w:sz w:val="24"/>
        </w:rPr>
        <w:tab/>
      </w:r>
      <w:r w:rsidR="00332CA0">
        <w:rPr>
          <w:b/>
          <w:sz w:val="24"/>
        </w:rPr>
        <w:tab/>
      </w:r>
      <w:r w:rsidR="00332CA0" w:rsidRPr="00560DC5">
        <w:rPr>
          <w:sz w:val="24"/>
        </w:rPr>
        <w:t>:</w:t>
      </w:r>
    </w:p>
    <w:p w:rsidR="00981778" w:rsidRPr="00560DC5" w:rsidRDefault="00981778"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981778">
        <w:rPr>
          <w:sz w:val="24"/>
        </w:rPr>
        <w:t>C-2011-2241807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981778" w:rsidP="00560DC5">
      <w:pPr>
        <w:tabs>
          <w:tab w:val="left" w:pos="0"/>
        </w:tabs>
        <w:spacing w:line="233" w:lineRule="auto"/>
        <w:jc w:val="both"/>
        <w:rPr>
          <w:sz w:val="24"/>
        </w:rPr>
      </w:pPr>
      <w:r>
        <w:rPr>
          <w:sz w:val="24"/>
        </w:rPr>
        <w:t>PPL Electric Utilities Corporation</w:t>
      </w:r>
      <w:r w:rsidR="001A00E0">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534850" w:rsidP="00560DC5">
      <w:pPr>
        <w:tabs>
          <w:tab w:val="left" w:pos="0"/>
        </w:tabs>
        <w:spacing w:line="233" w:lineRule="auto"/>
        <w:jc w:val="center"/>
        <w:rPr>
          <w:sz w:val="24"/>
        </w:rPr>
      </w:pPr>
      <w:r>
        <w:rPr>
          <w:b/>
          <w:sz w:val="24"/>
          <w:u w:val="single"/>
        </w:rPr>
        <w:t>INITIAL DECISION</w:t>
      </w:r>
    </w:p>
    <w:p w:rsidR="00534850" w:rsidRDefault="00534850" w:rsidP="00560DC5">
      <w:pPr>
        <w:tabs>
          <w:tab w:val="left" w:pos="0"/>
        </w:tabs>
        <w:spacing w:line="233" w:lineRule="auto"/>
        <w:jc w:val="center"/>
        <w:rPr>
          <w:sz w:val="24"/>
        </w:rPr>
      </w:pPr>
    </w:p>
    <w:p w:rsidR="00534850" w:rsidRDefault="00534850" w:rsidP="00560DC5">
      <w:pPr>
        <w:tabs>
          <w:tab w:val="left" w:pos="0"/>
        </w:tabs>
        <w:spacing w:line="233" w:lineRule="auto"/>
        <w:jc w:val="center"/>
        <w:rPr>
          <w:sz w:val="24"/>
        </w:rPr>
      </w:pPr>
    </w:p>
    <w:p w:rsidR="00534850" w:rsidRDefault="00534850" w:rsidP="00560DC5">
      <w:pPr>
        <w:tabs>
          <w:tab w:val="left" w:pos="0"/>
        </w:tabs>
        <w:spacing w:line="233" w:lineRule="auto"/>
        <w:jc w:val="center"/>
        <w:rPr>
          <w:sz w:val="24"/>
        </w:rPr>
      </w:pPr>
      <w:r>
        <w:rPr>
          <w:sz w:val="24"/>
        </w:rPr>
        <w:t>Before</w:t>
      </w:r>
    </w:p>
    <w:p w:rsidR="00534850" w:rsidRDefault="00534850" w:rsidP="00560DC5">
      <w:pPr>
        <w:tabs>
          <w:tab w:val="left" w:pos="0"/>
        </w:tabs>
        <w:spacing w:line="233" w:lineRule="auto"/>
        <w:jc w:val="center"/>
        <w:rPr>
          <w:sz w:val="24"/>
        </w:rPr>
      </w:pPr>
      <w:r>
        <w:rPr>
          <w:sz w:val="24"/>
        </w:rPr>
        <w:t>Conrad A. Johnson</w:t>
      </w:r>
    </w:p>
    <w:p w:rsidR="00534850" w:rsidRDefault="00534850" w:rsidP="00560DC5">
      <w:pPr>
        <w:tabs>
          <w:tab w:val="left" w:pos="0"/>
        </w:tabs>
        <w:spacing w:line="233" w:lineRule="auto"/>
        <w:jc w:val="center"/>
        <w:rPr>
          <w:sz w:val="24"/>
        </w:rPr>
      </w:pPr>
      <w:r>
        <w:rPr>
          <w:sz w:val="24"/>
        </w:rPr>
        <w:t>Administrative Law Judge</w:t>
      </w:r>
    </w:p>
    <w:p w:rsidR="00534850" w:rsidRDefault="00534850" w:rsidP="00560DC5">
      <w:pPr>
        <w:tabs>
          <w:tab w:val="left" w:pos="0"/>
        </w:tabs>
        <w:spacing w:line="233" w:lineRule="auto"/>
        <w:jc w:val="center"/>
        <w:rPr>
          <w:sz w:val="24"/>
        </w:rPr>
      </w:pPr>
    </w:p>
    <w:p w:rsidR="00534850" w:rsidRDefault="00534850" w:rsidP="00560DC5">
      <w:pPr>
        <w:tabs>
          <w:tab w:val="left" w:pos="0"/>
        </w:tabs>
        <w:spacing w:line="233" w:lineRule="auto"/>
        <w:jc w:val="center"/>
        <w:rPr>
          <w:sz w:val="24"/>
        </w:rPr>
      </w:pPr>
    </w:p>
    <w:p w:rsidR="00534850" w:rsidRPr="009E43FB" w:rsidRDefault="00534850" w:rsidP="00534850">
      <w:pPr>
        <w:jc w:val="center"/>
        <w:rPr>
          <w:sz w:val="24"/>
          <w:szCs w:val="24"/>
          <w:u w:val="single"/>
        </w:rPr>
      </w:pPr>
      <w:r w:rsidRPr="009E43FB">
        <w:rPr>
          <w:sz w:val="24"/>
          <w:szCs w:val="24"/>
          <w:u w:val="single"/>
        </w:rPr>
        <w:t>HISTORY OF THE PROCEEDING</w:t>
      </w:r>
    </w:p>
    <w:p w:rsidR="00534850" w:rsidRPr="009E43FB" w:rsidRDefault="00534850" w:rsidP="00534850">
      <w:pPr>
        <w:jc w:val="center"/>
        <w:rPr>
          <w:sz w:val="24"/>
          <w:szCs w:val="24"/>
          <w:u w:val="single"/>
        </w:rPr>
      </w:pPr>
    </w:p>
    <w:p w:rsidR="00534850" w:rsidRPr="009E43FB" w:rsidRDefault="00534850" w:rsidP="00534850">
      <w:pPr>
        <w:jc w:val="center"/>
        <w:rPr>
          <w:sz w:val="24"/>
          <w:szCs w:val="24"/>
          <w:u w:val="single"/>
        </w:rPr>
      </w:pPr>
    </w:p>
    <w:p w:rsidR="00534850" w:rsidRDefault="00534850" w:rsidP="00786D18">
      <w:pPr>
        <w:spacing w:line="360" w:lineRule="auto"/>
        <w:rPr>
          <w:sz w:val="24"/>
          <w:szCs w:val="24"/>
        </w:rPr>
      </w:pPr>
      <w:r w:rsidRPr="009E43FB">
        <w:rPr>
          <w:sz w:val="24"/>
          <w:szCs w:val="24"/>
        </w:rPr>
        <w:tab/>
      </w:r>
      <w:r w:rsidRPr="009E43FB">
        <w:rPr>
          <w:sz w:val="24"/>
          <w:szCs w:val="24"/>
        </w:rPr>
        <w:tab/>
        <w:t xml:space="preserve">This decision dismisses the Formal Complaint of </w:t>
      </w:r>
      <w:r>
        <w:rPr>
          <w:sz w:val="24"/>
          <w:szCs w:val="24"/>
        </w:rPr>
        <w:t xml:space="preserve">Robert Steppe (Complainant or Mr. Steppe) </w:t>
      </w:r>
      <w:r w:rsidR="004B5EC9">
        <w:rPr>
          <w:sz w:val="24"/>
          <w:szCs w:val="24"/>
        </w:rPr>
        <w:t xml:space="preserve">filed against </w:t>
      </w:r>
      <w:r>
        <w:rPr>
          <w:sz w:val="24"/>
          <w:szCs w:val="24"/>
        </w:rPr>
        <w:t xml:space="preserve">PPL Electric Utilities Corporation </w:t>
      </w:r>
      <w:r w:rsidRPr="009E43FB">
        <w:rPr>
          <w:sz w:val="24"/>
          <w:szCs w:val="24"/>
        </w:rPr>
        <w:t>(</w:t>
      </w:r>
      <w:r>
        <w:rPr>
          <w:sz w:val="24"/>
          <w:szCs w:val="24"/>
        </w:rPr>
        <w:t>PPL</w:t>
      </w:r>
      <w:r w:rsidR="002D7D61">
        <w:rPr>
          <w:sz w:val="24"/>
          <w:szCs w:val="24"/>
        </w:rPr>
        <w:t xml:space="preserve"> or</w:t>
      </w:r>
      <w:r>
        <w:rPr>
          <w:sz w:val="24"/>
          <w:szCs w:val="24"/>
        </w:rPr>
        <w:t xml:space="preserve"> Respondent)</w:t>
      </w:r>
      <w:r w:rsidRPr="009E43FB">
        <w:rPr>
          <w:sz w:val="24"/>
          <w:szCs w:val="24"/>
        </w:rPr>
        <w:t xml:space="preserve"> with the Pennsylvania Public Utility Commission (Commission)</w:t>
      </w:r>
      <w:r>
        <w:rPr>
          <w:sz w:val="24"/>
          <w:szCs w:val="24"/>
        </w:rPr>
        <w:t xml:space="preserve"> on </w:t>
      </w:r>
      <w:r w:rsidR="004B5EC9">
        <w:rPr>
          <w:sz w:val="24"/>
          <w:szCs w:val="24"/>
        </w:rPr>
        <w:t>May 9, 2011,</w:t>
      </w:r>
      <w:r>
        <w:rPr>
          <w:sz w:val="24"/>
          <w:szCs w:val="24"/>
        </w:rPr>
        <w:t xml:space="preserve"> </w:t>
      </w:r>
      <w:r w:rsidRPr="009E43FB">
        <w:rPr>
          <w:sz w:val="24"/>
          <w:szCs w:val="24"/>
        </w:rPr>
        <w:t xml:space="preserve">at Docket No. </w:t>
      </w:r>
      <w:proofErr w:type="gramStart"/>
      <w:r w:rsidRPr="009E43FB">
        <w:rPr>
          <w:sz w:val="24"/>
          <w:szCs w:val="24"/>
        </w:rPr>
        <w:t>C-201</w:t>
      </w:r>
      <w:r>
        <w:rPr>
          <w:sz w:val="24"/>
          <w:szCs w:val="24"/>
        </w:rPr>
        <w:t>1</w:t>
      </w:r>
      <w:r w:rsidRPr="009E43FB">
        <w:rPr>
          <w:sz w:val="24"/>
          <w:szCs w:val="24"/>
        </w:rPr>
        <w:t>-22</w:t>
      </w:r>
      <w:r w:rsidR="004B5EC9">
        <w:rPr>
          <w:sz w:val="24"/>
          <w:szCs w:val="24"/>
        </w:rPr>
        <w:t>418</w:t>
      </w:r>
      <w:r>
        <w:rPr>
          <w:sz w:val="24"/>
          <w:szCs w:val="24"/>
        </w:rPr>
        <w:t>0</w:t>
      </w:r>
      <w:r w:rsidR="004B5EC9">
        <w:rPr>
          <w:sz w:val="24"/>
          <w:szCs w:val="24"/>
        </w:rPr>
        <w:t>7</w:t>
      </w:r>
      <w:r w:rsidRPr="009E43FB">
        <w:rPr>
          <w:sz w:val="24"/>
          <w:szCs w:val="24"/>
        </w:rPr>
        <w:t>.</w:t>
      </w:r>
      <w:proofErr w:type="gramEnd"/>
    </w:p>
    <w:p w:rsidR="00534850" w:rsidRDefault="00534850" w:rsidP="00786D18">
      <w:pPr>
        <w:spacing w:line="360" w:lineRule="auto"/>
        <w:rPr>
          <w:sz w:val="24"/>
          <w:szCs w:val="24"/>
        </w:rPr>
      </w:pPr>
    </w:p>
    <w:p w:rsidR="001A3F0E" w:rsidRDefault="00534850" w:rsidP="00786D18">
      <w:pPr>
        <w:tabs>
          <w:tab w:val="left" w:pos="0"/>
        </w:tabs>
        <w:spacing w:line="360" w:lineRule="auto"/>
        <w:rPr>
          <w:sz w:val="24"/>
          <w:szCs w:val="24"/>
        </w:rPr>
      </w:pPr>
      <w:r>
        <w:rPr>
          <w:sz w:val="24"/>
          <w:szCs w:val="24"/>
        </w:rPr>
        <w:tab/>
      </w:r>
      <w:r>
        <w:rPr>
          <w:sz w:val="24"/>
          <w:szCs w:val="24"/>
        </w:rPr>
        <w:tab/>
        <w:t>M</w:t>
      </w:r>
      <w:r w:rsidR="001A3F0E">
        <w:rPr>
          <w:sz w:val="24"/>
          <w:szCs w:val="24"/>
        </w:rPr>
        <w:t>r</w:t>
      </w:r>
      <w:r>
        <w:rPr>
          <w:sz w:val="24"/>
          <w:szCs w:val="24"/>
        </w:rPr>
        <w:t xml:space="preserve">. </w:t>
      </w:r>
      <w:r w:rsidR="004B5EC9">
        <w:rPr>
          <w:sz w:val="24"/>
          <w:szCs w:val="24"/>
        </w:rPr>
        <w:t>Steppe</w:t>
      </w:r>
      <w:r>
        <w:rPr>
          <w:sz w:val="24"/>
          <w:szCs w:val="24"/>
        </w:rPr>
        <w:t xml:space="preserve"> alleges</w:t>
      </w:r>
      <w:r w:rsidR="004B5EC9">
        <w:rPr>
          <w:sz w:val="24"/>
          <w:szCs w:val="24"/>
        </w:rPr>
        <w:t xml:space="preserve"> a safety issue with </w:t>
      </w:r>
      <w:r w:rsidR="00D72406">
        <w:rPr>
          <w:sz w:val="24"/>
          <w:szCs w:val="24"/>
        </w:rPr>
        <w:t xml:space="preserve">utility </w:t>
      </w:r>
      <w:r w:rsidR="00417021">
        <w:rPr>
          <w:sz w:val="24"/>
          <w:szCs w:val="24"/>
        </w:rPr>
        <w:t>pole</w:t>
      </w:r>
      <w:r w:rsidR="005E3941">
        <w:rPr>
          <w:sz w:val="24"/>
          <w:szCs w:val="24"/>
        </w:rPr>
        <w:t>s</w:t>
      </w:r>
      <w:r w:rsidR="00417021">
        <w:rPr>
          <w:sz w:val="24"/>
          <w:szCs w:val="24"/>
        </w:rPr>
        <w:t xml:space="preserve"> and power lines</w:t>
      </w:r>
      <w:r w:rsidR="004B5EC9">
        <w:rPr>
          <w:sz w:val="24"/>
          <w:szCs w:val="24"/>
        </w:rPr>
        <w:t xml:space="preserve"> in his field. </w:t>
      </w:r>
      <w:r>
        <w:rPr>
          <w:sz w:val="24"/>
          <w:szCs w:val="24"/>
        </w:rPr>
        <w:t xml:space="preserve">  Complaint ¶4A.</w:t>
      </w:r>
      <w:r w:rsidR="004B5EC9">
        <w:rPr>
          <w:sz w:val="24"/>
          <w:szCs w:val="24"/>
        </w:rPr>
        <w:t xml:space="preserve">  As relief, he wants the </w:t>
      </w:r>
      <w:r w:rsidR="00417021">
        <w:rPr>
          <w:sz w:val="24"/>
          <w:szCs w:val="24"/>
        </w:rPr>
        <w:t>power lines</w:t>
      </w:r>
      <w:r w:rsidR="004B5EC9">
        <w:rPr>
          <w:sz w:val="24"/>
          <w:szCs w:val="24"/>
        </w:rPr>
        <w:t xml:space="preserve"> removed from the poles</w:t>
      </w:r>
      <w:r w:rsidR="00F04C15">
        <w:rPr>
          <w:sz w:val="24"/>
          <w:szCs w:val="24"/>
        </w:rPr>
        <w:t xml:space="preserve">. </w:t>
      </w:r>
      <w:r w:rsidR="004B5EC9">
        <w:rPr>
          <w:sz w:val="24"/>
          <w:szCs w:val="24"/>
        </w:rPr>
        <w:t xml:space="preserve"> </w:t>
      </w:r>
      <w:r w:rsidR="00F04C15">
        <w:rPr>
          <w:sz w:val="24"/>
          <w:szCs w:val="24"/>
        </w:rPr>
        <w:t>Complainant asserts PPL wants to charge hi</w:t>
      </w:r>
      <w:r w:rsidR="00D72406">
        <w:rPr>
          <w:sz w:val="24"/>
          <w:szCs w:val="24"/>
        </w:rPr>
        <w:t>m</w:t>
      </w:r>
      <w:r w:rsidR="00F04C15">
        <w:rPr>
          <w:sz w:val="24"/>
          <w:szCs w:val="24"/>
        </w:rPr>
        <w:t xml:space="preserve"> more than $2,000.00 to reroute the </w:t>
      </w:r>
      <w:r w:rsidR="00417021">
        <w:rPr>
          <w:sz w:val="24"/>
          <w:szCs w:val="24"/>
        </w:rPr>
        <w:t>power lines</w:t>
      </w:r>
      <w:r w:rsidR="00F04C15">
        <w:rPr>
          <w:sz w:val="24"/>
          <w:szCs w:val="24"/>
        </w:rPr>
        <w:t>.</w:t>
      </w:r>
      <w:r w:rsidR="00417021">
        <w:rPr>
          <w:sz w:val="24"/>
          <w:szCs w:val="24"/>
        </w:rPr>
        <w:t xml:space="preserve"> </w:t>
      </w:r>
      <w:r w:rsidR="00F04C15">
        <w:rPr>
          <w:sz w:val="24"/>
          <w:szCs w:val="24"/>
        </w:rPr>
        <w:t xml:space="preserve"> He wants the </w:t>
      </w:r>
      <w:r w:rsidR="00417021">
        <w:rPr>
          <w:sz w:val="24"/>
          <w:szCs w:val="24"/>
        </w:rPr>
        <w:t>power line</w:t>
      </w:r>
      <w:r w:rsidR="00F04C15">
        <w:rPr>
          <w:sz w:val="24"/>
          <w:szCs w:val="24"/>
        </w:rPr>
        <w:t xml:space="preserve">s </w:t>
      </w:r>
      <w:r w:rsidR="004B5EC9">
        <w:rPr>
          <w:sz w:val="24"/>
          <w:szCs w:val="24"/>
        </w:rPr>
        <w:t>rerouted at no charge or at a “decent price.”  Complaint ¶5.</w:t>
      </w:r>
    </w:p>
    <w:p w:rsidR="001A3F0E" w:rsidRDefault="001A3F0E" w:rsidP="00786D18">
      <w:pPr>
        <w:tabs>
          <w:tab w:val="left" w:pos="0"/>
        </w:tabs>
        <w:spacing w:line="360" w:lineRule="auto"/>
        <w:rPr>
          <w:sz w:val="24"/>
          <w:szCs w:val="24"/>
        </w:rPr>
      </w:pPr>
    </w:p>
    <w:p w:rsidR="001A3F0E" w:rsidRDefault="001A3F0E" w:rsidP="00786D18">
      <w:pPr>
        <w:tabs>
          <w:tab w:val="left" w:pos="0"/>
        </w:tabs>
        <w:spacing w:line="360" w:lineRule="auto"/>
        <w:rPr>
          <w:sz w:val="24"/>
          <w:szCs w:val="24"/>
        </w:rPr>
      </w:pPr>
      <w:r>
        <w:rPr>
          <w:sz w:val="24"/>
          <w:szCs w:val="24"/>
        </w:rPr>
        <w:tab/>
      </w:r>
      <w:r>
        <w:rPr>
          <w:sz w:val="24"/>
          <w:szCs w:val="24"/>
        </w:rPr>
        <w:tab/>
        <w:t xml:space="preserve">On June 7, 2011, PPL filed an Answer denying any safety problems with Complainant’s service. </w:t>
      </w:r>
      <w:r w:rsidR="004E08D9">
        <w:rPr>
          <w:sz w:val="24"/>
          <w:szCs w:val="24"/>
        </w:rPr>
        <w:t xml:space="preserve"> </w:t>
      </w:r>
      <w:r>
        <w:rPr>
          <w:sz w:val="24"/>
          <w:szCs w:val="24"/>
        </w:rPr>
        <w:t xml:space="preserve">Answer ¶4a. </w:t>
      </w:r>
      <w:r w:rsidR="004E08D9">
        <w:rPr>
          <w:sz w:val="24"/>
          <w:szCs w:val="24"/>
        </w:rPr>
        <w:t xml:space="preserve"> </w:t>
      </w:r>
      <w:r>
        <w:rPr>
          <w:sz w:val="24"/>
          <w:szCs w:val="24"/>
        </w:rPr>
        <w:t>“To the extent that complainant seeks a change in location of power lines PPL will perform the work upon payment by Complainant.”  Answer ¶4b.</w:t>
      </w:r>
    </w:p>
    <w:p w:rsidR="001A3F0E" w:rsidRPr="00A73D2F" w:rsidRDefault="001A3F0E" w:rsidP="00786D18">
      <w:pPr>
        <w:tabs>
          <w:tab w:val="left" w:pos="0"/>
        </w:tabs>
        <w:spacing w:line="360" w:lineRule="auto"/>
        <w:rPr>
          <w:b/>
          <w:sz w:val="24"/>
          <w:u w:val="single"/>
        </w:rPr>
      </w:pPr>
    </w:p>
    <w:p w:rsidR="00D54DF0" w:rsidRDefault="001A3F0E" w:rsidP="00786D18">
      <w:pPr>
        <w:spacing w:line="360" w:lineRule="auto"/>
        <w:rPr>
          <w:sz w:val="24"/>
        </w:rPr>
      </w:pPr>
      <w:r>
        <w:rPr>
          <w:sz w:val="24"/>
        </w:rPr>
        <w:tab/>
      </w:r>
      <w:r>
        <w:rPr>
          <w:sz w:val="24"/>
        </w:rPr>
        <w:tab/>
        <w:t xml:space="preserve">On </w:t>
      </w:r>
      <w:r w:rsidR="00893337">
        <w:rPr>
          <w:sz w:val="24"/>
        </w:rPr>
        <w:t>November 10, 2011</w:t>
      </w:r>
      <w:r>
        <w:rPr>
          <w:sz w:val="24"/>
        </w:rPr>
        <w:t>, the Commission notified the parties that this case was assigned to the undersigned presiding officer for a telephon</w:t>
      </w:r>
      <w:r w:rsidR="00893337">
        <w:rPr>
          <w:sz w:val="24"/>
        </w:rPr>
        <w:t>ic</w:t>
      </w:r>
      <w:r>
        <w:rPr>
          <w:sz w:val="24"/>
        </w:rPr>
        <w:t xml:space="preserve"> hearing on </w:t>
      </w:r>
      <w:r w:rsidR="00893337">
        <w:rPr>
          <w:sz w:val="24"/>
        </w:rPr>
        <w:t>January 6, 2012</w:t>
      </w:r>
      <w:r>
        <w:rPr>
          <w:sz w:val="24"/>
        </w:rPr>
        <w:t xml:space="preserve">, at </w:t>
      </w:r>
    </w:p>
    <w:p w:rsidR="00893337" w:rsidRDefault="001A3F0E" w:rsidP="00786D18">
      <w:pPr>
        <w:spacing w:line="360" w:lineRule="auto"/>
        <w:rPr>
          <w:sz w:val="24"/>
        </w:rPr>
      </w:pPr>
      <w:r>
        <w:rPr>
          <w:sz w:val="24"/>
        </w:rPr>
        <w:lastRenderedPageBreak/>
        <w:t xml:space="preserve">10:00 </w:t>
      </w:r>
      <w:r w:rsidR="00417021">
        <w:rPr>
          <w:sz w:val="24"/>
        </w:rPr>
        <w:t>a</w:t>
      </w:r>
      <w:r>
        <w:rPr>
          <w:sz w:val="24"/>
        </w:rPr>
        <w:t>.</w:t>
      </w:r>
      <w:r w:rsidR="00417021">
        <w:rPr>
          <w:sz w:val="24"/>
        </w:rPr>
        <w:t>m</w:t>
      </w:r>
      <w:r>
        <w:rPr>
          <w:sz w:val="24"/>
        </w:rPr>
        <w:t>.</w:t>
      </w:r>
      <w:r w:rsidR="00893337">
        <w:rPr>
          <w:sz w:val="24"/>
        </w:rPr>
        <w:t xml:space="preserve"> </w:t>
      </w:r>
      <w:r>
        <w:rPr>
          <w:sz w:val="24"/>
        </w:rPr>
        <w:t xml:space="preserve"> </w:t>
      </w:r>
      <w:r w:rsidR="00893337">
        <w:rPr>
          <w:sz w:val="24"/>
        </w:rPr>
        <w:t>The November 14, 2011</w:t>
      </w:r>
      <w:r>
        <w:rPr>
          <w:sz w:val="24"/>
        </w:rPr>
        <w:t xml:space="preserve"> Prehearing Order </w:t>
      </w:r>
      <w:r w:rsidR="00893337">
        <w:rPr>
          <w:sz w:val="24"/>
        </w:rPr>
        <w:t>issued in this case advised the parties of</w:t>
      </w:r>
    </w:p>
    <w:p w:rsidR="001A3F0E" w:rsidRDefault="00893337" w:rsidP="00786D18">
      <w:pPr>
        <w:spacing w:line="360" w:lineRule="auto"/>
        <w:rPr>
          <w:sz w:val="24"/>
        </w:rPr>
      </w:pPr>
      <w:proofErr w:type="gramStart"/>
      <w:r>
        <w:rPr>
          <w:sz w:val="24"/>
        </w:rPr>
        <w:t>the</w:t>
      </w:r>
      <w:proofErr w:type="gramEnd"/>
      <w:r>
        <w:rPr>
          <w:sz w:val="24"/>
        </w:rPr>
        <w:t xml:space="preserve"> applicable procedural rules</w:t>
      </w:r>
      <w:r w:rsidR="001A3F0E">
        <w:rPr>
          <w:sz w:val="24"/>
        </w:rPr>
        <w:t xml:space="preserve">. </w:t>
      </w:r>
    </w:p>
    <w:p w:rsidR="001A3F0E" w:rsidRDefault="001A3F0E" w:rsidP="00786D18">
      <w:pPr>
        <w:spacing w:line="360" w:lineRule="auto"/>
        <w:rPr>
          <w:sz w:val="24"/>
        </w:rPr>
      </w:pPr>
    </w:p>
    <w:p w:rsidR="001A3F0E" w:rsidRDefault="001A3F0E" w:rsidP="00786D18">
      <w:pPr>
        <w:spacing w:line="360" w:lineRule="auto"/>
        <w:rPr>
          <w:sz w:val="24"/>
        </w:rPr>
      </w:pPr>
      <w:r>
        <w:rPr>
          <w:sz w:val="24"/>
        </w:rPr>
        <w:tab/>
      </w:r>
      <w:r>
        <w:rPr>
          <w:sz w:val="24"/>
        </w:rPr>
        <w:tab/>
      </w:r>
      <w:r w:rsidR="00893337">
        <w:rPr>
          <w:sz w:val="24"/>
        </w:rPr>
        <w:t xml:space="preserve">The </w:t>
      </w:r>
      <w:r>
        <w:rPr>
          <w:sz w:val="24"/>
        </w:rPr>
        <w:t>telephon</w:t>
      </w:r>
      <w:r w:rsidR="00893337">
        <w:rPr>
          <w:sz w:val="24"/>
        </w:rPr>
        <w:t>ic</w:t>
      </w:r>
      <w:r>
        <w:rPr>
          <w:sz w:val="24"/>
        </w:rPr>
        <w:t xml:space="preserve"> hearing </w:t>
      </w:r>
      <w:r w:rsidR="00893337">
        <w:rPr>
          <w:sz w:val="24"/>
        </w:rPr>
        <w:t xml:space="preserve">was </w:t>
      </w:r>
      <w:r>
        <w:rPr>
          <w:sz w:val="24"/>
        </w:rPr>
        <w:t xml:space="preserve">convened and closed by the undersigned </w:t>
      </w:r>
      <w:r w:rsidR="00893337">
        <w:rPr>
          <w:sz w:val="24"/>
        </w:rPr>
        <w:t xml:space="preserve">in Pittsburgh </w:t>
      </w:r>
      <w:r>
        <w:rPr>
          <w:sz w:val="24"/>
        </w:rPr>
        <w:t xml:space="preserve">on </w:t>
      </w:r>
      <w:r w:rsidR="00893337">
        <w:rPr>
          <w:sz w:val="24"/>
        </w:rPr>
        <w:t>January 6, 2012</w:t>
      </w:r>
      <w:r>
        <w:rPr>
          <w:sz w:val="24"/>
        </w:rPr>
        <w:t xml:space="preserve">. </w:t>
      </w:r>
      <w:r w:rsidR="00417021">
        <w:rPr>
          <w:sz w:val="24"/>
        </w:rPr>
        <w:t xml:space="preserve"> </w:t>
      </w:r>
      <w:r>
        <w:rPr>
          <w:sz w:val="24"/>
        </w:rPr>
        <w:t xml:space="preserve">Complainant, Respondent’s attorney, </w:t>
      </w:r>
      <w:r w:rsidR="00893337">
        <w:rPr>
          <w:sz w:val="24"/>
        </w:rPr>
        <w:t>Kimberly G. Krupka, Esquire</w:t>
      </w:r>
      <w:r>
        <w:rPr>
          <w:sz w:val="24"/>
        </w:rPr>
        <w:t xml:space="preserve">, and witness, </w:t>
      </w:r>
      <w:r w:rsidR="0089403B">
        <w:rPr>
          <w:sz w:val="24"/>
        </w:rPr>
        <w:t>Peter Walvrab</w:t>
      </w:r>
      <w:r>
        <w:rPr>
          <w:sz w:val="24"/>
        </w:rPr>
        <w:t xml:space="preserve">, participated in the hearing. </w:t>
      </w:r>
      <w:r w:rsidR="004E08D9">
        <w:rPr>
          <w:sz w:val="24"/>
        </w:rPr>
        <w:t xml:space="preserve"> </w:t>
      </w:r>
      <w:r>
        <w:rPr>
          <w:sz w:val="24"/>
        </w:rPr>
        <w:t xml:space="preserve">Testimony was received from both parties. Complainant did not offer any exhibits. </w:t>
      </w:r>
      <w:r w:rsidR="004E08D9">
        <w:rPr>
          <w:sz w:val="24"/>
        </w:rPr>
        <w:t xml:space="preserve"> </w:t>
      </w:r>
      <w:r>
        <w:rPr>
          <w:sz w:val="24"/>
        </w:rPr>
        <w:t xml:space="preserve">Respondent offered four exhibits for admission into the record. </w:t>
      </w:r>
      <w:r w:rsidR="00417021">
        <w:rPr>
          <w:sz w:val="24"/>
        </w:rPr>
        <w:t xml:space="preserve"> </w:t>
      </w:r>
      <w:r>
        <w:rPr>
          <w:sz w:val="24"/>
        </w:rPr>
        <w:t xml:space="preserve">There being no objection, Respondent’s Exhibits </w:t>
      </w:r>
      <w:r w:rsidR="0089403B">
        <w:rPr>
          <w:sz w:val="24"/>
        </w:rPr>
        <w:t>4</w:t>
      </w:r>
      <w:r>
        <w:rPr>
          <w:sz w:val="24"/>
        </w:rPr>
        <w:t xml:space="preserve">, </w:t>
      </w:r>
      <w:r w:rsidR="0089403B">
        <w:rPr>
          <w:sz w:val="24"/>
        </w:rPr>
        <w:t>5, 9</w:t>
      </w:r>
      <w:r>
        <w:rPr>
          <w:sz w:val="24"/>
        </w:rPr>
        <w:t xml:space="preserve"> and </w:t>
      </w:r>
      <w:r w:rsidR="0089403B">
        <w:rPr>
          <w:sz w:val="24"/>
        </w:rPr>
        <w:t>10</w:t>
      </w:r>
      <w:r>
        <w:rPr>
          <w:sz w:val="24"/>
        </w:rPr>
        <w:t xml:space="preserve"> were admitted into the record </w:t>
      </w:r>
      <w:r w:rsidRPr="0031290E">
        <w:rPr>
          <w:sz w:val="24"/>
        </w:rPr>
        <w:t xml:space="preserve">(Tr. </w:t>
      </w:r>
      <w:r w:rsidR="0089403B">
        <w:rPr>
          <w:sz w:val="24"/>
        </w:rPr>
        <w:t>50</w:t>
      </w:r>
      <w:r w:rsidRPr="0031290E">
        <w:rPr>
          <w:sz w:val="24"/>
        </w:rPr>
        <w:t>).</w:t>
      </w:r>
      <w:r w:rsidR="00D72406">
        <w:rPr>
          <w:rStyle w:val="FootnoteReference"/>
          <w:sz w:val="24"/>
        </w:rPr>
        <w:footnoteReference w:id="1"/>
      </w:r>
      <w:r w:rsidR="00D72406">
        <w:rPr>
          <w:sz w:val="24"/>
        </w:rPr>
        <w:t xml:space="preserve"> </w:t>
      </w:r>
      <w:r>
        <w:rPr>
          <w:sz w:val="24"/>
        </w:rPr>
        <w:t xml:space="preserve">   </w:t>
      </w:r>
    </w:p>
    <w:p w:rsidR="001A3F0E" w:rsidRDefault="001A3F0E" w:rsidP="00786D18">
      <w:pPr>
        <w:spacing w:line="360" w:lineRule="auto"/>
        <w:rPr>
          <w:sz w:val="24"/>
        </w:rPr>
      </w:pPr>
    </w:p>
    <w:p w:rsidR="001A3F0E" w:rsidRDefault="001A3F0E" w:rsidP="00786D18">
      <w:pPr>
        <w:spacing w:line="360" w:lineRule="auto"/>
        <w:ind w:firstLine="1440"/>
        <w:rPr>
          <w:sz w:val="24"/>
        </w:rPr>
      </w:pPr>
      <w:r>
        <w:rPr>
          <w:sz w:val="24"/>
        </w:rPr>
        <w:t>The J</w:t>
      </w:r>
      <w:r w:rsidR="0089403B">
        <w:rPr>
          <w:sz w:val="24"/>
        </w:rPr>
        <w:t>anuary 6, 2012</w:t>
      </w:r>
      <w:r>
        <w:rPr>
          <w:sz w:val="24"/>
        </w:rPr>
        <w:t xml:space="preserve"> telephon</w:t>
      </w:r>
      <w:r w:rsidR="0089403B">
        <w:rPr>
          <w:sz w:val="24"/>
        </w:rPr>
        <w:t>ic</w:t>
      </w:r>
      <w:r>
        <w:rPr>
          <w:sz w:val="24"/>
        </w:rPr>
        <w:t xml:space="preserve"> hearing generated </w:t>
      </w:r>
      <w:r w:rsidR="0089403B">
        <w:rPr>
          <w:sz w:val="24"/>
        </w:rPr>
        <w:t xml:space="preserve">fifty-three pages of transcribed </w:t>
      </w:r>
      <w:r>
        <w:rPr>
          <w:sz w:val="24"/>
        </w:rPr>
        <w:t>testimony.</w:t>
      </w:r>
      <w:r w:rsidR="00417021">
        <w:rPr>
          <w:sz w:val="24"/>
        </w:rPr>
        <w:t xml:space="preserve"> </w:t>
      </w:r>
      <w:r>
        <w:rPr>
          <w:sz w:val="24"/>
        </w:rPr>
        <w:t xml:space="preserve"> The record was closed by Interim Order dated J</w:t>
      </w:r>
      <w:r w:rsidR="0089403B">
        <w:rPr>
          <w:sz w:val="24"/>
        </w:rPr>
        <w:t>anuary 30</w:t>
      </w:r>
      <w:r>
        <w:rPr>
          <w:sz w:val="24"/>
        </w:rPr>
        <w:t>, 201</w:t>
      </w:r>
      <w:r w:rsidR="0089403B">
        <w:rPr>
          <w:sz w:val="24"/>
        </w:rPr>
        <w:t>2</w:t>
      </w:r>
      <w:r>
        <w:rPr>
          <w:sz w:val="24"/>
        </w:rPr>
        <w:t xml:space="preserve">. </w:t>
      </w:r>
      <w:r w:rsidR="004E08D9">
        <w:rPr>
          <w:sz w:val="24"/>
        </w:rPr>
        <w:t xml:space="preserve"> </w:t>
      </w:r>
      <w:r>
        <w:rPr>
          <w:sz w:val="24"/>
        </w:rPr>
        <w:t>This case is procedurally ripe for ruling.</w:t>
      </w:r>
    </w:p>
    <w:p w:rsidR="001A3F0E" w:rsidRDefault="001A3F0E" w:rsidP="00786D18">
      <w:pPr>
        <w:spacing w:line="360" w:lineRule="auto"/>
        <w:rPr>
          <w:sz w:val="24"/>
        </w:rPr>
      </w:pPr>
    </w:p>
    <w:p w:rsidR="001A3F0E" w:rsidRPr="00CC5F23" w:rsidRDefault="001A3F0E" w:rsidP="00786D18">
      <w:pPr>
        <w:spacing w:line="360" w:lineRule="auto"/>
        <w:jc w:val="center"/>
        <w:rPr>
          <w:sz w:val="24"/>
        </w:rPr>
      </w:pPr>
      <w:r>
        <w:rPr>
          <w:sz w:val="24"/>
          <w:u w:val="single"/>
        </w:rPr>
        <w:t>FINDINGS OF FACT</w:t>
      </w:r>
    </w:p>
    <w:p w:rsidR="001A3F0E" w:rsidRPr="00921FD1" w:rsidRDefault="001A3F0E" w:rsidP="00786D18">
      <w:pPr>
        <w:spacing w:line="360" w:lineRule="auto"/>
        <w:rPr>
          <w:sz w:val="24"/>
        </w:rPr>
      </w:pPr>
    </w:p>
    <w:p w:rsidR="001A3F0E" w:rsidRPr="00EF4DB3" w:rsidRDefault="001A3F0E" w:rsidP="00786D18">
      <w:pPr>
        <w:pStyle w:val="ListParagraph"/>
        <w:numPr>
          <w:ilvl w:val="0"/>
          <w:numId w:val="6"/>
        </w:numPr>
        <w:spacing w:line="360" w:lineRule="auto"/>
        <w:ind w:left="0" w:firstLine="1440"/>
        <w:rPr>
          <w:sz w:val="24"/>
        </w:rPr>
      </w:pPr>
      <w:r w:rsidRPr="00EF4DB3">
        <w:rPr>
          <w:sz w:val="24"/>
        </w:rPr>
        <w:t xml:space="preserve">Complainant is </w:t>
      </w:r>
      <w:r w:rsidR="0089403B">
        <w:rPr>
          <w:sz w:val="24"/>
        </w:rPr>
        <w:t>Robert J. Steppe,</w:t>
      </w:r>
      <w:r w:rsidRPr="00EF4DB3">
        <w:rPr>
          <w:sz w:val="24"/>
        </w:rPr>
        <w:t xml:space="preserve"> who resides </w:t>
      </w:r>
      <w:r w:rsidR="0089403B">
        <w:rPr>
          <w:sz w:val="24"/>
        </w:rPr>
        <w:t xml:space="preserve">in Lycoming County, </w:t>
      </w:r>
      <w:r w:rsidRPr="00EF4DB3">
        <w:rPr>
          <w:sz w:val="24"/>
        </w:rPr>
        <w:t xml:space="preserve">at </w:t>
      </w:r>
      <w:r w:rsidR="0089403B">
        <w:rPr>
          <w:sz w:val="24"/>
        </w:rPr>
        <w:t>959 Middle Road, Jersey Shore</w:t>
      </w:r>
      <w:r w:rsidRPr="00EF4DB3">
        <w:rPr>
          <w:sz w:val="24"/>
        </w:rPr>
        <w:t xml:space="preserve">, </w:t>
      </w:r>
      <w:r w:rsidR="0089403B">
        <w:rPr>
          <w:sz w:val="24"/>
        </w:rPr>
        <w:t>Pennsylvania</w:t>
      </w:r>
      <w:r w:rsidRPr="00EF4DB3">
        <w:rPr>
          <w:sz w:val="24"/>
        </w:rPr>
        <w:t xml:space="preserve"> (Tr. 8).</w:t>
      </w:r>
    </w:p>
    <w:p w:rsidR="001A3F0E" w:rsidRDefault="001A3F0E" w:rsidP="00786D18">
      <w:pPr>
        <w:spacing w:line="360" w:lineRule="auto"/>
        <w:rPr>
          <w:sz w:val="24"/>
        </w:rPr>
      </w:pPr>
    </w:p>
    <w:p w:rsidR="0089403B" w:rsidRDefault="001A3F0E" w:rsidP="00786D18">
      <w:pPr>
        <w:pStyle w:val="ListParagraph"/>
        <w:numPr>
          <w:ilvl w:val="0"/>
          <w:numId w:val="6"/>
        </w:numPr>
        <w:spacing w:line="360" w:lineRule="auto"/>
        <w:ind w:left="0" w:firstLine="1440"/>
        <w:rPr>
          <w:sz w:val="24"/>
        </w:rPr>
      </w:pPr>
      <w:r w:rsidRPr="00C00847">
        <w:rPr>
          <w:sz w:val="24"/>
        </w:rPr>
        <w:t xml:space="preserve">Respondent is </w:t>
      </w:r>
      <w:r w:rsidR="0089403B" w:rsidRPr="00C00847">
        <w:rPr>
          <w:sz w:val="24"/>
        </w:rPr>
        <w:t>PPL Electric Utilities Corporation</w:t>
      </w:r>
      <w:r w:rsidR="00C00847" w:rsidRPr="00C00847">
        <w:rPr>
          <w:sz w:val="24"/>
        </w:rPr>
        <w:t xml:space="preserve">, a </w:t>
      </w:r>
      <w:r w:rsidR="00C00847">
        <w:rPr>
          <w:sz w:val="24"/>
        </w:rPr>
        <w:t>jurisdictional public utility that provides electric service to Pennsylvania customers.</w:t>
      </w:r>
    </w:p>
    <w:p w:rsidR="00C00847" w:rsidRPr="00C00847" w:rsidRDefault="00C00847" w:rsidP="00786D18">
      <w:pPr>
        <w:pStyle w:val="ListParagraph"/>
        <w:spacing w:line="360" w:lineRule="auto"/>
        <w:rPr>
          <w:sz w:val="24"/>
        </w:rPr>
      </w:pPr>
    </w:p>
    <w:p w:rsidR="000D2627" w:rsidRDefault="000D2627" w:rsidP="00786D18">
      <w:pPr>
        <w:pStyle w:val="ListParagraph"/>
        <w:numPr>
          <w:ilvl w:val="0"/>
          <w:numId w:val="6"/>
        </w:numPr>
        <w:spacing w:line="360" w:lineRule="auto"/>
        <w:ind w:left="0" w:firstLine="1440"/>
        <w:rPr>
          <w:sz w:val="24"/>
        </w:rPr>
      </w:pPr>
      <w:r>
        <w:rPr>
          <w:sz w:val="24"/>
        </w:rPr>
        <w:t xml:space="preserve">Mr. Steppe </w:t>
      </w:r>
      <w:r w:rsidR="001752E5">
        <w:rPr>
          <w:sz w:val="24"/>
        </w:rPr>
        <w:t xml:space="preserve">is satisfied with the </w:t>
      </w:r>
      <w:r>
        <w:rPr>
          <w:sz w:val="24"/>
        </w:rPr>
        <w:t xml:space="preserve">electric </w:t>
      </w:r>
      <w:r w:rsidR="001752E5">
        <w:rPr>
          <w:sz w:val="24"/>
        </w:rPr>
        <w:t xml:space="preserve">service he receives </w:t>
      </w:r>
      <w:r>
        <w:rPr>
          <w:sz w:val="24"/>
        </w:rPr>
        <w:t>from PPL at his residence (Tr. 16).</w:t>
      </w:r>
    </w:p>
    <w:p w:rsidR="000D2627" w:rsidRPr="000D2627" w:rsidRDefault="000D2627" w:rsidP="00786D18">
      <w:pPr>
        <w:pStyle w:val="ListParagraph"/>
        <w:spacing w:line="360" w:lineRule="auto"/>
        <w:rPr>
          <w:sz w:val="24"/>
        </w:rPr>
      </w:pPr>
    </w:p>
    <w:p w:rsidR="00726EB5" w:rsidRDefault="00660B1E" w:rsidP="00786D18">
      <w:pPr>
        <w:pStyle w:val="ListParagraph"/>
        <w:numPr>
          <w:ilvl w:val="0"/>
          <w:numId w:val="6"/>
        </w:numPr>
        <w:spacing w:line="360" w:lineRule="auto"/>
        <w:ind w:left="0" w:firstLine="1440"/>
        <w:rPr>
          <w:sz w:val="24"/>
        </w:rPr>
      </w:pPr>
      <w:r>
        <w:rPr>
          <w:sz w:val="24"/>
        </w:rPr>
        <w:t xml:space="preserve">The </w:t>
      </w:r>
      <w:r w:rsidR="00D72406">
        <w:rPr>
          <w:sz w:val="24"/>
        </w:rPr>
        <w:t xml:space="preserve">service </w:t>
      </w:r>
      <w:r w:rsidR="000D2627">
        <w:rPr>
          <w:sz w:val="24"/>
        </w:rPr>
        <w:t>location</w:t>
      </w:r>
      <w:r w:rsidR="00D72406">
        <w:rPr>
          <w:sz w:val="24"/>
        </w:rPr>
        <w:t xml:space="preserve"> </w:t>
      </w:r>
      <w:r>
        <w:rPr>
          <w:sz w:val="24"/>
        </w:rPr>
        <w:t xml:space="preserve">at issue </w:t>
      </w:r>
      <w:r w:rsidR="00926F34">
        <w:rPr>
          <w:sz w:val="24"/>
        </w:rPr>
        <w:t xml:space="preserve">is </w:t>
      </w:r>
      <w:r>
        <w:rPr>
          <w:sz w:val="24"/>
        </w:rPr>
        <w:t xml:space="preserve">a </w:t>
      </w:r>
      <w:r w:rsidR="00926F34">
        <w:rPr>
          <w:sz w:val="24"/>
        </w:rPr>
        <w:t>four</w:t>
      </w:r>
      <w:r w:rsidR="006419A3">
        <w:rPr>
          <w:sz w:val="24"/>
        </w:rPr>
        <w:t xml:space="preserve"> and a half</w:t>
      </w:r>
      <w:r w:rsidR="00926F34">
        <w:rPr>
          <w:sz w:val="24"/>
        </w:rPr>
        <w:t xml:space="preserve">-acre, </w:t>
      </w:r>
      <w:r>
        <w:rPr>
          <w:sz w:val="24"/>
        </w:rPr>
        <w:t xml:space="preserve">open field, </w:t>
      </w:r>
      <w:r w:rsidR="00726EB5">
        <w:rPr>
          <w:sz w:val="24"/>
        </w:rPr>
        <w:t>formerly a trailer park, located at 149 Mountain View Lane, Jersey Shore, Pennsylvania</w:t>
      </w:r>
      <w:r w:rsidR="00926F34">
        <w:rPr>
          <w:sz w:val="24"/>
        </w:rPr>
        <w:t xml:space="preserve"> (Service Location)</w:t>
      </w:r>
      <w:r w:rsidR="00C00847">
        <w:rPr>
          <w:sz w:val="24"/>
        </w:rPr>
        <w:t xml:space="preserve"> (Complaint ¶1; Tr.</w:t>
      </w:r>
      <w:r w:rsidR="00926F34">
        <w:rPr>
          <w:sz w:val="24"/>
        </w:rPr>
        <w:t xml:space="preserve"> 18)</w:t>
      </w:r>
      <w:r w:rsidR="00726EB5">
        <w:rPr>
          <w:sz w:val="24"/>
        </w:rPr>
        <w:t>.</w:t>
      </w:r>
    </w:p>
    <w:p w:rsidR="00726EB5" w:rsidRPr="00726EB5" w:rsidRDefault="00726EB5" w:rsidP="00786D18">
      <w:pPr>
        <w:pStyle w:val="ListParagraph"/>
        <w:spacing w:line="360" w:lineRule="auto"/>
        <w:rPr>
          <w:sz w:val="24"/>
        </w:rPr>
      </w:pPr>
    </w:p>
    <w:p w:rsidR="006419A3" w:rsidRDefault="00926F34" w:rsidP="00786D18">
      <w:pPr>
        <w:pStyle w:val="ListParagraph"/>
        <w:numPr>
          <w:ilvl w:val="0"/>
          <w:numId w:val="6"/>
        </w:numPr>
        <w:spacing w:line="360" w:lineRule="auto"/>
        <w:ind w:left="0" w:firstLine="1440"/>
        <w:rPr>
          <w:sz w:val="24"/>
        </w:rPr>
      </w:pPr>
      <w:r>
        <w:rPr>
          <w:sz w:val="24"/>
        </w:rPr>
        <w:lastRenderedPageBreak/>
        <w:t xml:space="preserve">Mr. Steppe </w:t>
      </w:r>
      <w:r w:rsidR="001752E5">
        <w:rPr>
          <w:sz w:val="24"/>
        </w:rPr>
        <w:t xml:space="preserve">owns the </w:t>
      </w:r>
      <w:r>
        <w:rPr>
          <w:sz w:val="24"/>
        </w:rPr>
        <w:t>Service Location</w:t>
      </w:r>
      <w:r w:rsidR="001752E5">
        <w:rPr>
          <w:sz w:val="24"/>
        </w:rPr>
        <w:t>, which he purchased</w:t>
      </w:r>
      <w:r>
        <w:rPr>
          <w:sz w:val="24"/>
        </w:rPr>
        <w:t xml:space="preserve"> in 2008 </w:t>
      </w:r>
      <w:r w:rsidR="006419A3">
        <w:rPr>
          <w:sz w:val="24"/>
        </w:rPr>
        <w:t>(Tr. 18)</w:t>
      </w:r>
      <w:r w:rsidR="00D36B65">
        <w:rPr>
          <w:sz w:val="24"/>
        </w:rPr>
        <w:t xml:space="preserve"> at an auction (Tr.</w:t>
      </w:r>
      <w:r w:rsidR="004E08D9">
        <w:rPr>
          <w:sz w:val="24"/>
        </w:rPr>
        <w:t xml:space="preserve"> </w:t>
      </w:r>
      <w:r w:rsidR="00D36B65">
        <w:rPr>
          <w:sz w:val="24"/>
        </w:rPr>
        <w:t>29)</w:t>
      </w:r>
      <w:r w:rsidR="006419A3">
        <w:rPr>
          <w:sz w:val="24"/>
        </w:rPr>
        <w:t>.</w:t>
      </w:r>
    </w:p>
    <w:p w:rsidR="006419A3" w:rsidRPr="006419A3" w:rsidRDefault="006419A3" w:rsidP="00786D18">
      <w:pPr>
        <w:pStyle w:val="ListParagraph"/>
        <w:spacing w:line="360" w:lineRule="auto"/>
        <w:rPr>
          <w:sz w:val="24"/>
        </w:rPr>
      </w:pPr>
    </w:p>
    <w:p w:rsidR="001B23CC" w:rsidRDefault="006F6D2B" w:rsidP="00786D18">
      <w:pPr>
        <w:pStyle w:val="ListParagraph"/>
        <w:numPr>
          <w:ilvl w:val="0"/>
          <w:numId w:val="6"/>
        </w:numPr>
        <w:spacing w:line="360" w:lineRule="auto"/>
        <w:ind w:left="0" w:firstLine="1440"/>
        <w:rPr>
          <w:sz w:val="24"/>
        </w:rPr>
      </w:pPr>
      <w:r>
        <w:rPr>
          <w:sz w:val="24"/>
        </w:rPr>
        <w:t>Six</w:t>
      </w:r>
      <w:r w:rsidR="006419A3">
        <w:rPr>
          <w:sz w:val="24"/>
        </w:rPr>
        <w:t xml:space="preserve"> of PPL’s utility poles </w:t>
      </w:r>
      <w:r w:rsidR="001B23CC">
        <w:rPr>
          <w:sz w:val="24"/>
        </w:rPr>
        <w:t xml:space="preserve">carrying </w:t>
      </w:r>
      <w:r w:rsidR="00B243FF">
        <w:rPr>
          <w:sz w:val="24"/>
        </w:rPr>
        <w:t>power lines</w:t>
      </w:r>
      <w:r w:rsidR="001B23CC">
        <w:rPr>
          <w:sz w:val="24"/>
        </w:rPr>
        <w:t xml:space="preserve"> to nearby customers </w:t>
      </w:r>
      <w:r w:rsidR="006419A3">
        <w:rPr>
          <w:sz w:val="24"/>
        </w:rPr>
        <w:t xml:space="preserve">are situated on the Service </w:t>
      </w:r>
      <w:r w:rsidR="001B23CC">
        <w:rPr>
          <w:sz w:val="24"/>
        </w:rPr>
        <w:t>L</w:t>
      </w:r>
      <w:r w:rsidR="006419A3">
        <w:rPr>
          <w:sz w:val="24"/>
        </w:rPr>
        <w:t>ocation</w:t>
      </w:r>
      <w:r w:rsidR="001B23CC">
        <w:rPr>
          <w:sz w:val="24"/>
        </w:rPr>
        <w:t xml:space="preserve"> (Tr. </w:t>
      </w:r>
      <w:r>
        <w:rPr>
          <w:sz w:val="24"/>
        </w:rPr>
        <w:t>21</w:t>
      </w:r>
      <w:r w:rsidR="001B23CC">
        <w:rPr>
          <w:sz w:val="24"/>
        </w:rPr>
        <w:t>).</w:t>
      </w:r>
      <w:r w:rsidR="00A94597">
        <w:rPr>
          <w:sz w:val="24"/>
        </w:rPr>
        <w:t xml:space="preserve">  The only other structure on the Service Location is a pump house for the well (Tr. 26).</w:t>
      </w:r>
    </w:p>
    <w:p w:rsidR="001B23CC" w:rsidRPr="001B23CC" w:rsidRDefault="001B23CC" w:rsidP="00786D18">
      <w:pPr>
        <w:pStyle w:val="ListParagraph"/>
        <w:spacing w:line="360" w:lineRule="auto"/>
        <w:rPr>
          <w:sz w:val="24"/>
        </w:rPr>
      </w:pPr>
    </w:p>
    <w:p w:rsidR="001B23CC" w:rsidRDefault="00D36B65" w:rsidP="00786D18">
      <w:pPr>
        <w:pStyle w:val="ListParagraph"/>
        <w:numPr>
          <w:ilvl w:val="0"/>
          <w:numId w:val="6"/>
        </w:numPr>
        <w:spacing w:line="360" w:lineRule="auto"/>
        <w:ind w:left="0" w:firstLine="1440"/>
        <w:rPr>
          <w:sz w:val="24"/>
        </w:rPr>
      </w:pPr>
      <w:r>
        <w:rPr>
          <w:sz w:val="24"/>
        </w:rPr>
        <w:t xml:space="preserve">Prior to purchasing the Service Location, </w:t>
      </w:r>
      <w:r w:rsidR="001B23CC">
        <w:rPr>
          <w:sz w:val="24"/>
        </w:rPr>
        <w:t xml:space="preserve">Mr. Steppe </w:t>
      </w:r>
      <w:r>
        <w:rPr>
          <w:sz w:val="24"/>
        </w:rPr>
        <w:t xml:space="preserve">saw </w:t>
      </w:r>
      <w:r w:rsidR="001B23CC">
        <w:rPr>
          <w:sz w:val="24"/>
        </w:rPr>
        <w:t xml:space="preserve">the utility poles </w:t>
      </w:r>
      <w:r w:rsidR="00F77AEE">
        <w:rPr>
          <w:sz w:val="24"/>
        </w:rPr>
        <w:t xml:space="preserve">and </w:t>
      </w:r>
      <w:r w:rsidR="00B243FF">
        <w:rPr>
          <w:sz w:val="24"/>
        </w:rPr>
        <w:t xml:space="preserve">power lines </w:t>
      </w:r>
      <w:r w:rsidR="001B23CC">
        <w:rPr>
          <w:sz w:val="24"/>
        </w:rPr>
        <w:t xml:space="preserve">were on the </w:t>
      </w:r>
      <w:r w:rsidR="00417021">
        <w:rPr>
          <w:sz w:val="24"/>
        </w:rPr>
        <w:t xml:space="preserve">property </w:t>
      </w:r>
      <w:r w:rsidR="001B23CC">
        <w:rPr>
          <w:sz w:val="24"/>
        </w:rPr>
        <w:t>(</w:t>
      </w:r>
      <w:r w:rsidR="00F77AEE">
        <w:rPr>
          <w:sz w:val="24"/>
        </w:rPr>
        <w:t>Tr. 19</w:t>
      </w:r>
      <w:r w:rsidR="00B243FF">
        <w:rPr>
          <w:sz w:val="24"/>
        </w:rPr>
        <w:t>-20</w:t>
      </w:r>
      <w:r>
        <w:rPr>
          <w:sz w:val="24"/>
        </w:rPr>
        <w:t>, 28</w:t>
      </w:r>
      <w:r w:rsidR="00A94597">
        <w:rPr>
          <w:sz w:val="24"/>
        </w:rPr>
        <w:t>-29</w:t>
      </w:r>
      <w:r w:rsidR="00F77AEE">
        <w:rPr>
          <w:sz w:val="24"/>
        </w:rPr>
        <w:t>).</w:t>
      </w:r>
    </w:p>
    <w:p w:rsidR="001B23CC" w:rsidRPr="001B23CC" w:rsidRDefault="001B23CC" w:rsidP="00786D18">
      <w:pPr>
        <w:pStyle w:val="ListParagraph"/>
        <w:spacing w:line="360" w:lineRule="auto"/>
        <w:rPr>
          <w:sz w:val="24"/>
        </w:rPr>
      </w:pPr>
    </w:p>
    <w:p w:rsidR="001B23CC" w:rsidRDefault="001B23CC" w:rsidP="00786D18">
      <w:pPr>
        <w:pStyle w:val="ListParagraph"/>
        <w:numPr>
          <w:ilvl w:val="0"/>
          <w:numId w:val="6"/>
        </w:numPr>
        <w:spacing w:line="360" w:lineRule="auto"/>
        <w:ind w:left="0" w:firstLine="1440"/>
        <w:rPr>
          <w:sz w:val="24"/>
        </w:rPr>
      </w:pPr>
      <w:r>
        <w:rPr>
          <w:sz w:val="24"/>
        </w:rPr>
        <w:t>Mr. Steppe farm</w:t>
      </w:r>
      <w:r w:rsidR="00845934">
        <w:rPr>
          <w:sz w:val="24"/>
        </w:rPr>
        <w:t>s</w:t>
      </w:r>
      <w:r>
        <w:rPr>
          <w:sz w:val="24"/>
        </w:rPr>
        <w:t xml:space="preserve"> the Service Location (Tr.</w:t>
      </w:r>
      <w:r w:rsidR="001752E5">
        <w:rPr>
          <w:sz w:val="24"/>
        </w:rPr>
        <w:t xml:space="preserve"> </w:t>
      </w:r>
      <w:r w:rsidR="00B243FF">
        <w:rPr>
          <w:sz w:val="24"/>
        </w:rPr>
        <w:t>2</w:t>
      </w:r>
      <w:r w:rsidR="00845934">
        <w:rPr>
          <w:sz w:val="24"/>
        </w:rPr>
        <w:t>4</w:t>
      </w:r>
      <w:r>
        <w:rPr>
          <w:sz w:val="24"/>
        </w:rPr>
        <w:t>).</w:t>
      </w:r>
    </w:p>
    <w:p w:rsidR="001B23CC" w:rsidRPr="001B23CC" w:rsidRDefault="001B23CC" w:rsidP="00786D18">
      <w:pPr>
        <w:pStyle w:val="ListParagraph"/>
        <w:spacing w:line="360" w:lineRule="auto"/>
        <w:rPr>
          <w:sz w:val="24"/>
        </w:rPr>
      </w:pPr>
    </w:p>
    <w:p w:rsidR="00F77AEE" w:rsidRDefault="001B23CC" w:rsidP="00786D18">
      <w:pPr>
        <w:pStyle w:val="ListParagraph"/>
        <w:numPr>
          <w:ilvl w:val="0"/>
          <w:numId w:val="6"/>
        </w:numPr>
        <w:spacing w:line="360" w:lineRule="auto"/>
        <w:ind w:left="0" w:firstLine="1440"/>
        <w:rPr>
          <w:sz w:val="24"/>
        </w:rPr>
      </w:pPr>
      <w:r>
        <w:rPr>
          <w:sz w:val="24"/>
        </w:rPr>
        <w:t>According to Mr. Steppe</w:t>
      </w:r>
      <w:r w:rsidR="006431AC">
        <w:rPr>
          <w:sz w:val="24"/>
        </w:rPr>
        <w:t>,</w:t>
      </w:r>
      <w:r>
        <w:rPr>
          <w:sz w:val="24"/>
        </w:rPr>
        <w:t xml:space="preserve"> when he operates his tractor</w:t>
      </w:r>
      <w:r w:rsidR="00F77AEE">
        <w:rPr>
          <w:sz w:val="24"/>
        </w:rPr>
        <w:t xml:space="preserve"> </w:t>
      </w:r>
      <w:r>
        <w:rPr>
          <w:sz w:val="24"/>
        </w:rPr>
        <w:t xml:space="preserve">the </w:t>
      </w:r>
      <w:r w:rsidR="00F77AEE">
        <w:rPr>
          <w:sz w:val="24"/>
        </w:rPr>
        <w:t xml:space="preserve">utility poles and </w:t>
      </w:r>
      <w:r w:rsidR="00B243FF">
        <w:rPr>
          <w:sz w:val="24"/>
        </w:rPr>
        <w:t>power lines po</w:t>
      </w:r>
      <w:r w:rsidR="00F77AEE">
        <w:rPr>
          <w:sz w:val="24"/>
        </w:rPr>
        <w:t xml:space="preserve">se a safety problem, in the event the tractor runs into or strikes a pole (Tr. 16). </w:t>
      </w:r>
    </w:p>
    <w:p w:rsidR="00B243FF" w:rsidRPr="00B243FF" w:rsidRDefault="00B243FF" w:rsidP="00786D18">
      <w:pPr>
        <w:pStyle w:val="ListParagraph"/>
        <w:spacing w:line="360" w:lineRule="auto"/>
        <w:rPr>
          <w:sz w:val="24"/>
        </w:rPr>
      </w:pPr>
    </w:p>
    <w:p w:rsidR="008147D1" w:rsidRDefault="008147D1" w:rsidP="00786D18">
      <w:pPr>
        <w:pStyle w:val="ListParagraph"/>
        <w:numPr>
          <w:ilvl w:val="0"/>
          <w:numId w:val="6"/>
        </w:numPr>
        <w:spacing w:line="360" w:lineRule="auto"/>
        <w:ind w:left="0" w:firstLine="1440"/>
        <w:rPr>
          <w:sz w:val="24"/>
        </w:rPr>
      </w:pPr>
      <w:r>
        <w:rPr>
          <w:sz w:val="24"/>
        </w:rPr>
        <w:t xml:space="preserve">The utility poles stand </w:t>
      </w:r>
      <w:r w:rsidR="00417021">
        <w:rPr>
          <w:sz w:val="24"/>
        </w:rPr>
        <w:t xml:space="preserve">a distance of </w:t>
      </w:r>
      <w:r>
        <w:rPr>
          <w:sz w:val="24"/>
        </w:rPr>
        <w:t>about three-car lengths from each other (Tr. 20).</w:t>
      </w:r>
    </w:p>
    <w:p w:rsidR="008147D1" w:rsidRPr="008147D1" w:rsidRDefault="008147D1" w:rsidP="00786D18">
      <w:pPr>
        <w:pStyle w:val="ListParagraph"/>
        <w:spacing w:line="360" w:lineRule="auto"/>
        <w:rPr>
          <w:sz w:val="24"/>
        </w:rPr>
      </w:pPr>
    </w:p>
    <w:p w:rsidR="00417021" w:rsidRDefault="00B243FF" w:rsidP="00786D18">
      <w:pPr>
        <w:pStyle w:val="ListParagraph"/>
        <w:numPr>
          <w:ilvl w:val="0"/>
          <w:numId w:val="6"/>
        </w:numPr>
        <w:spacing w:line="360" w:lineRule="auto"/>
        <w:ind w:left="0" w:firstLine="1440"/>
        <w:rPr>
          <w:sz w:val="24"/>
        </w:rPr>
      </w:pPr>
      <w:r>
        <w:rPr>
          <w:sz w:val="24"/>
        </w:rPr>
        <w:t xml:space="preserve">Mr. Steppe contends </w:t>
      </w:r>
      <w:r w:rsidR="008147D1">
        <w:rPr>
          <w:sz w:val="24"/>
        </w:rPr>
        <w:t xml:space="preserve">while plowing the field in his tractor with a </w:t>
      </w:r>
      <w:r w:rsidR="00845934">
        <w:rPr>
          <w:sz w:val="24"/>
        </w:rPr>
        <w:t>fourteen</w:t>
      </w:r>
      <w:r w:rsidR="00E34FDE">
        <w:rPr>
          <w:sz w:val="24"/>
        </w:rPr>
        <w:t>-</w:t>
      </w:r>
      <w:r w:rsidR="00845934">
        <w:rPr>
          <w:sz w:val="24"/>
        </w:rPr>
        <w:t xml:space="preserve"> f</w:t>
      </w:r>
      <w:r w:rsidR="00E34FDE">
        <w:rPr>
          <w:sz w:val="24"/>
        </w:rPr>
        <w:t>oot</w:t>
      </w:r>
      <w:r w:rsidR="00845934">
        <w:rPr>
          <w:sz w:val="24"/>
        </w:rPr>
        <w:t xml:space="preserve"> wide </w:t>
      </w:r>
      <w:r w:rsidR="008147D1">
        <w:rPr>
          <w:sz w:val="24"/>
        </w:rPr>
        <w:t>disc in tow, he gets a</w:t>
      </w:r>
      <w:r w:rsidR="00E34FDE">
        <w:rPr>
          <w:sz w:val="24"/>
        </w:rPr>
        <w:t>s</w:t>
      </w:r>
      <w:r w:rsidR="008147D1">
        <w:rPr>
          <w:sz w:val="24"/>
        </w:rPr>
        <w:t xml:space="preserve"> close to the pole as possible to plow the maximum amount of </w:t>
      </w:r>
      <w:r w:rsidR="00845934">
        <w:rPr>
          <w:sz w:val="24"/>
        </w:rPr>
        <w:t xml:space="preserve"> </w:t>
      </w:r>
      <w:r w:rsidR="008147D1">
        <w:rPr>
          <w:sz w:val="24"/>
        </w:rPr>
        <w:t>land; however, if he get</w:t>
      </w:r>
      <w:r w:rsidR="006431AC">
        <w:rPr>
          <w:sz w:val="24"/>
        </w:rPr>
        <w:t>s</w:t>
      </w:r>
      <w:r w:rsidR="008147D1">
        <w:rPr>
          <w:sz w:val="24"/>
        </w:rPr>
        <w:t xml:space="preserve"> too close to the pole the disc may hook the pole and thereby upset the tracto</w:t>
      </w:r>
      <w:r w:rsidR="00845934">
        <w:rPr>
          <w:sz w:val="24"/>
        </w:rPr>
        <w:t xml:space="preserve">r </w:t>
      </w:r>
      <w:r w:rsidR="008147D1">
        <w:rPr>
          <w:sz w:val="24"/>
        </w:rPr>
        <w:t>(</w:t>
      </w:r>
      <w:r w:rsidR="00845934">
        <w:rPr>
          <w:sz w:val="24"/>
        </w:rPr>
        <w:t>T</w:t>
      </w:r>
      <w:r w:rsidR="008147D1">
        <w:rPr>
          <w:sz w:val="24"/>
        </w:rPr>
        <w:t xml:space="preserve">r. </w:t>
      </w:r>
      <w:r w:rsidR="00845934">
        <w:rPr>
          <w:sz w:val="24"/>
        </w:rPr>
        <w:t>24-25).</w:t>
      </w:r>
      <w:r w:rsidR="00417021">
        <w:rPr>
          <w:sz w:val="24"/>
        </w:rPr>
        <w:t xml:space="preserve">  </w:t>
      </w:r>
    </w:p>
    <w:p w:rsidR="00417021" w:rsidRPr="00417021" w:rsidRDefault="00417021" w:rsidP="00786D18">
      <w:pPr>
        <w:pStyle w:val="ListParagraph"/>
        <w:spacing w:line="360" w:lineRule="auto"/>
        <w:rPr>
          <w:sz w:val="24"/>
        </w:rPr>
      </w:pPr>
    </w:p>
    <w:p w:rsidR="00845934" w:rsidRDefault="00417021" w:rsidP="00786D18">
      <w:pPr>
        <w:pStyle w:val="ListParagraph"/>
        <w:numPr>
          <w:ilvl w:val="0"/>
          <w:numId w:val="6"/>
        </w:numPr>
        <w:spacing w:line="360" w:lineRule="auto"/>
        <w:ind w:left="0" w:firstLine="1440"/>
        <w:rPr>
          <w:sz w:val="24"/>
        </w:rPr>
      </w:pPr>
      <w:r>
        <w:rPr>
          <w:sz w:val="24"/>
        </w:rPr>
        <w:t>To date, Mr. Steppe has not hit a pole while operating his tractor (Tr. 27-28).</w:t>
      </w:r>
    </w:p>
    <w:p w:rsidR="00845934" w:rsidRPr="00845934" w:rsidRDefault="00845934" w:rsidP="00786D18">
      <w:pPr>
        <w:pStyle w:val="ListParagraph"/>
        <w:spacing w:line="360" w:lineRule="auto"/>
        <w:rPr>
          <w:sz w:val="24"/>
        </w:rPr>
      </w:pPr>
    </w:p>
    <w:p w:rsidR="00F77AEE" w:rsidRDefault="00F77AEE" w:rsidP="00786D18">
      <w:pPr>
        <w:pStyle w:val="ListParagraph"/>
        <w:numPr>
          <w:ilvl w:val="0"/>
          <w:numId w:val="6"/>
        </w:numPr>
        <w:spacing w:line="360" w:lineRule="auto"/>
        <w:ind w:left="0" w:firstLine="1440"/>
        <w:rPr>
          <w:sz w:val="24"/>
        </w:rPr>
      </w:pPr>
      <w:r>
        <w:rPr>
          <w:sz w:val="24"/>
        </w:rPr>
        <w:t xml:space="preserve">Mr. Steppe wants PPL to remove the </w:t>
      </w:r>
      <w:r w:rsidR="00B243FF">
        <w:rPr>
          <w:sz w:val="24"/>
        </w:rPr>
        <w:t xml:space="preserve">power lines </w:t>
      </w:r>
      <w:r w:rsidR="006F6D2B">
        <w:rPr>
          <w:sz w:val="24"/>
        </w:rPr>
        <w:t xml:space="preserve">from four </w:t>
      </w:r>
      <w:r>
        <w:rPr>
          <w:sz w:val="24"/>
        </w:rPr>
        <w:t xml:space="preserve">poles </w:t>
      </w:r>
      <w:r w:rsidR="006F6D2B">
        <w:rPr>
          <w:sz w:val="24"/>
        </w:rPr>
        <w:t xml:space="preserve">situated between the first and sixth pole on </w:t>
      </w:r>
      <w:r w:rsidR="00E34FDE">
        <w:rPr>
          <w:sz w:val="24"/>
        </w:rPr>
        <w:t xml:space="preserve">the </w:t>
      </w:r>
      <w:r>
        <w:rPr>
          <w:sz w:val="24"/>
        </w:rPr>
        <w:t xml:space="preserve">Service Location and reroute the </w:t>
      </w:r>
      <w:r w:rsidR="00B243FF">
        <w:rPr>
          <w:sz w:val="24"/>
        </w:rPr>
        <w:t>power lines</w:t>
      </w:r>
      <w:r>
        <w:rPr>
          <w:sz w:val="24"/>
        </w:rPr>
        <w:t xml:space="preserve"> to other nearby poles (Tr. </w:t>
      </w:r>
      <w:r w:rsidR="006F6D2B">
        <w:rPr>
          <w:sz w:val="24"/>
        </w:rPr>
        <w:t>21</w:t>
      </w:r>
      <w:r w:rsidR="00D9357A">
        <w:rPr>
          <w:sz w:val="24"/>
        </w:rPr>
        <w:t>; Exhibit 10</w:t>
      </w:r>
      <w:r>
        <w:rPr>
          <w:sz w:val="24"/>
        </w:rPr>
        <w:t xml:space="preserve">). </w:t>
      </w:r>
    </w:p>
    <w:p w:rsidR="00F77AEE" w:rsidRPr="00F77AEE" w:rsidRDefault="00F77AEE" w:rsidP="00786D18">
      <w:pPr>
        <w:pStyle w:val="ListParagraph"/>
        <w:spacing w:line="360" w:lineRule="auto"/>
        <w:rPr>
          <w:sz w:val="24"/>
        </w:rPr>
      </w:pPr>
    </w:p>
    <w:p w:rsidR="001A3F0E" w:rsidRDefault="00F77AEE" w:rsidP="00786D18">
      <w:pPr>
        <w:pStyle w:val="ListParagraph"/>
        <w:numPr>
          <w:ilvl w:val="0"/>
          <w:numId w:val="6"/>
        </w:numPr>
        <w:spacing w:line="360" w:lineRule="auto"/>
        <w:ind w:left="0" w:firstLine="1440"/>
        <w:rPr>
          <w:sz w:val="24"/>
        </w:rPr>
      </w:pPr>
      <w:r>
        <w:rPr>
          <w:sz w:val="24"/>
        </w:rPr>
        <w:t xml:space="preserve">After the </w:t>
      </w:r>
      <w:r w:rsidR="00B243FF">
        <w:rPr>
          <w:sz w:val="24"/>
        </w:rPr>
        <w:t>power lines are</w:t>
      </w:r>
      <w:r>
        <w:rPr>
          <w:sz w:val="24"/>
        </w:rPr>
        <w:t xml:space="preserve"> removed from the Service Location, Mr. Steppe is willing to remove the poles </w:t>
      </w:r>
      <w:r w:rsidR="001A3F0E" w:rsidRPr="00EF4DB3">
        <w:rPr>
          <w:sz w:val="24"/>
        </w:rPr>
        <w:t>(Tr.</w:t>
      </w:r>
      <w:r w:rsidR="008147D1">
        <w:rPr>
          <w:sz w:val="24"/>
        </w:rPr>
        <w:t xml:space="preserve"> 25</w:t>
      </w:r>
      <w:r w:rsidR="001A3F0E" w:rsidRPr="00EF4DB3">
        <w:rPr>
          <w:sz w:val="24"/>
        </w:rPr>
        <w:t>).</w:t>
      </w:r>
      <w:r w:rsidR="00241646">
        <w:rPr>
          <w:sz w:val="24"/>
        </w:rPr>
        <w:t xml:space="preserve">  </w:t>
      </w:r>
    </w:p>
    <w:p w:rsidR="001752E5" w:rsidRPr="001752E5" w:rsidRDefault="001752E5" w:rsidP="00786D18">
      <w:pPr>
        <w:pStyle w:val="ListParagraph"/>
        <w:spacing w:line="360" w:lineRule="auto"/>
        <w:rPr>
          <w:sz w:val="24"/>
        </w:rPr>
      </w:pPr>
    </w:p>
    <w:p w:rsidR="008147D1" w:rsidRDefault="00E752C3" w:rsidP="00786D18">
      <w:pPr>
        <w:pStyle w:val="ListParagraph"/>
        <w:numPr>
          <w:ilvl w:val="0"/>
          <w:numId w:val="6"/>
        </w:numPr>
        <w:spacing w:line="360" w:lineRule="auto"/>
        <w:ind w:left="0" w:firstLine="1440"/>
        <w:rPr>
          <w:sz w:val="24"/>
        </w:rPr>
      </w:pPr>
      <w:r>
        <w:rPr>
          <w:sz w:val="24"/>
        </w:rPr>
        <w:t>Mr. Steppe contends about a year ago he spoke with PPL and</w:t>
      </w:r>
      <w:r w:rsidR="008147D1">
        <w:rPr>
          <w:sz w:val="24"/>
        </w:rPr>
        <w:t xml:space="preserve"> was told</w:t>
      </w:r>
      <w:r>
        <w:rPr>
          <w:sz w:val="24"/>
        </w:rPr>
        <w:t xml:space="preserve"> PPL would reroute the </w:t>
      </w:r>
      <w:r w:rsidR="00182896">
        <w:rPr>
          <w:sz w:val="24"/>
        </w:rPr>
        <w:t>power lines</w:t>
      </w:r>
      <w:r w:rsidR="008147D1">
        <w:rPr>
          <w:sz w:val="24"/>
        </w:rPr>
        <w:t xml:space="preserve"> but at his expense </w:t>
      </w:r>
      <w:r w:rsidR="00700EA7">
        <w:rPr>
          <w:sz w:val="24"/>
        </w:rPr>
        <w:t>and in excess of</w:t>
      </w:r>
      <w:r w:rsidR="008147D1">
        <w:rPr>
          <w:sz w:val="24"/>
        </w:rPr>
        <w:t xml:space="preserve"> $2,000.00 (Tr. 23).</w:t>
      </w:r>
    </w:p>
    <w:p w:rsidR="00845934" w:rsidRPr="00845934" w:rsidRDefault="00845934" w:rsidP="00786D18">
      <w:pPr>
        <w:pStyle w:val="ListParagraph"/>
        <w:spacing w:line="360" w:lineRule="auto"/>
        <w:rPr>
          <w:sz w:val="24"/>
        </w:rPr>
      </w:pPr>
    </w:p>
    <w:p w:rsidR="00182896" w:rsidRDefault="00E41606" w:rsidP="00786D18">
      <w:pPr>
        <w:pStyle w:val="ListParagraph"/>
        <w:numPr>
          <w:ilvl w:val="0"/>
          <w:numId w:val="6"/>
        </w:numPr>
        <w:spacing w:line="360" w:lineRule="auto"/>
        <w:ind w:left="0" w:firstLine="1440"/>
        <w:rPr>
          <w:sz w:val="24"/>
        </w:rPr>
      </w:pPr>
      <w:r>
        <w:rPr>
          <w:sz w:val="24"/>
        </w:rPr>
        <w:t>In order to relocate the power lines, which are the subject of Mr. Steppe’s complaint, PPL would</w:t>
      </w:r>
      <w:r w:rsidR="00D9357A">
        <w:rPr>
          <w:sz w:val="24"/>
        </w:rPr>
        <w:t xml:space="preserve"> </w:t>
      </w:r>
      <w:r w:rsidR="009E6C24">
        <w:rPr>
          <w:sz w:val="24"/>
        </w:rPr>
        <w:t xml:space="preserve">“… </w:t>
      </w:r>
      <w:r>
        <w:rPr>
          <w:sz w:val="24"/>
        </w:rPr>
        <w:t>have to remove four poles, two transf</w:t>
      </w:r>
      <w:r w:rsidR="00D9357A">
        <w:rPr>
          <w:sz w:val="24"/>
        </w:rPr>
        <w:t>o</w:t>
      </w:r>
      <w:r>
        <w:rPr>
          <w:sz w:val="24"/>
        </w:rPr>
        <w:t>rmers, tw</w:t>
      </w:r>
      <w:r w:rsidR="00700EA7">
        <w:rPr>
          <w:sz w:val="24"/>
        </w:rPr>
        <w:t>o</w:t>
      </w:r>
      <w:r>
        <w:rPr>
          <w:sz w:val="24"/>
        </w:rPr>
        <w:t xml:space="preserve"> anchor guides, approximately 700 feet of primary wire and secondar</w:t>
      </w:r>
      <w:r w:rsidR="00D9357A">
        <w:rPr>
          <w:sz w:val="24"/>
        </w:rPr>
        <w:t>y</w:t>
      </w:r>
      <w:r>
        <w:rPr>
          <w:sz w:val="24"/>
        </w:rPr>
        <w:t xml:space="preserve"> wire</w:t>
      </w:r>
      <w:r w:rsidR="00700EA7">
        <w:rPr>
          <w:sz w:val="24"/>
        </w:rPr>
        <w:t>,</w:t>
      </w:r>
      <w:r w:rsidR="00182896">
        <w:rPr>
          <w:sz w:val="24"/>
        </w:rPr>
        <w:t xml:space="preserve"> </w:t>
      </w:r>
      <w:r w:rsidR="00D9357A">
        <w:rPr>
          <w:sz w:val="24"/>
        </w:rPr>
        <w:t>… install an additional transformer to maintain service to customers</w:t>
      </w:r>
      <w:r w:rsidR="00700EA7">
        <w:rPr>
          <w:sz w:val="24"/>
        </w:rPr>
        <w:t xml:space="preserve">, </w:t>
      </w:r>
      <w:r w:rsidR="00D9357A">
        <w:rPr>
          <w:sz w:val="24"/>
        </w:rPr>
        <w:t>…</w:t>
      </w:r>
      <w:r w:rsidR="00A8573C">
        <w:rPr>
          <w:sz w:val="24"/>
        </w:rPr>
        <w:t xml:space="preserve"> and install additional wire to maintain service to those customers…</w:t>
      </w:r>
      <w:r w:rsidR="00D9357A">
        <w:rPr>
          <w:sz w:val="24"/>
        </w:rPr>
        <w:t>,” according to PPL Distributio</w:t>
      </w:r>
      <w:r w:rsidR="00A8573C">
        <w:rPr>
          <w:sz w:val="24"/>
        </w:rPr>
        <w:t>n</w:t>
      </w:r>
      <w:r w:rsidR="00D9357A">
        <w:rPr>
          <w:sz w:val="24"/>
        </w:rPr>
        <w:t xml:space="preserve"> Design Supervisor Peter Walvrab (Tr. 35</w:t>
      </w:r>
      <w:r w:rsidR="00A8573C">
        <w:rPr>
          <w:sz w:val="24"/>
        </w:rPr>
        <w:t>-36</w:t>
      </w:r>
      <w:r w:rsidR="00D9357A">
        <w:rPr>
          <w:sz w:val="24"/>
        </w:rPr>
        <w:t>).</w:t>
      </w:r>
    </w:p>
    <w:p w:rsidR="00A8573C" w:rsidRPr="00A8573C" w:rsidRDefault="00A8573C" w:rsidP="00786D18">
      <w:pPr>
        <w:pStyle w:val="ListParagraph"/>
        <w:spacing w:line="360" w:lineRule="auto"/>
        <w:rPr>
          <w:sz w:val="24"/>
        </w:rPr>
      </w:pPr>
    </w:p>
    <w:p w:rsidR="00A8573C" w:rsidRDefault="00A8573C" w:rsidP="00786D18">
      <w:pPr>
        <w:pStyle w:val="ListParagraph"/>
        <w:numPr>
          <w:ilvl w:val="0"/>
          <w:numId w:val="6"/>
        </w:numPr>
        <w:spacing w:line="360" w:lineRule="auto"/>
        <w:ind w:left="0" w:firstLine="1440"/>
        <w:rPr>
          <w:sz w:val="24"/>
        </w:rPr>
      </w:pPr>
      <w:r>
        <w:rPr>
          <w:sz w:val="24"/>
        </w:rPr>
        <w:t>Other than Mr. Steppe’s request to remove the power lines, PPL has no need to relocate the poles or power lines on the Service Location, contends Supervisor Walvrab (Tr. 37 and 42).</w:t>
      </w:r>
    </w:p>
    <w:p w:rsidR="00D9357A" w:rsidRPr="00D9357A" w:rsidRDefault="00D9357A" w:rsidP="00786D18">
      <w:pPr>
        <w:pStyle w:val="ListParagraph"/>
        <w:spacing w:line="360" w:lineRule="auto"/>
        <w:rPr>
          <w:sz w:val="24"/>
        </w:rPr>
      </w:pPr>
    </w:p>
    <w:p w:rsidR="00D9357A" w:rsidRDefault="00D54A79" w:rsidP="00786D18">
      <w:pPr>
        <w:pStyle w:val="ListParagraph"/>
        <w:numPr>
          <w:ilvl w:val="0"/>
          <w:numId w:val="6"/>
        </w:numPr>
        <w:spacing w:line="360" w:lineRule="auto"/>
        <w:ind w:left="0" w:firstLine="1440"/>
        <w:rPr>
          <w:sz w:val="24"/>
        </w:rPr>
      </w:pPr>
      <w:r>
        <w:rPr>
          <w:sz w:val="24"/>
        </w:rPr>
        <w:t>Supervisor Walvrab testified that PPL’s tariff has a Relocation of Facilities provision as follows:</w:t>
      </w:r>
    </w:p>
    <w:p w:rsidR="00D54A79" w:rsidRPr="00D54A79" w:rsidRDefault="00D54A79" w:rsidP="00786D18">
      <w:pPr>
        <w:pStyle w:val="ListParagraph"/>
        <w:rPr>
          <w:sz w:val="24"/>
        </w:rPr>
      </w:pPr>
    </w:p>
    <w:p w:rsidR="00D54A79" w:rsidRDefault="00D54A79" w:rsidP="00D54A79">
      <w:pPr>
        <w:ind w:left="2160" w:right="1080"/>
        <w:rPr>
          <w:sz w:val="24"/>
        </w:rPr>
      </w:pPr>
      <w:r>
        <w:rPr>
          <w:sz w:val="24"/>
        </w:rPr>
        <w:t>The relocation of Company facilities, when done at the request of others, is at the applicant’s expense and payment of the Company’s estimated cost of the relocation is required in advance of construction.  When the request is from an affected property owner and the facilities are on the customer’s property, the charges for relocation of distribution system facilities are limited to estimated contractor costs, estimated directed labor and estimated material costs, less an amount equal to any estimated maintenance expense avoided as a result of the relocation.</w:t>
      </w:r>
    </w:p>
    <w:p w:rsidR="00D54A79" w:rsidRDefault="00D54A79" w:rsidP="00D54A79">
      <w:pPr>
        <w:ind w:left="2160" w:right="1080"/>
        <w:rPr>
          <w:sz w:val="24"/>
        </w:rPr>
      </w:pPr>
    </w:p>
    <w:p w:rsidR="00D54A79" w:rsidRDefault="001E459C" w:rsidP="004E08D9">
      <w:pPr>
        <w:spacing w:line="360" w:lineRule="auto"/>
        <w:ind w:right="1080" w:firstLine="90"/>
        <w:rPr>
          <w:sz w:val="24"/>
        </w:rPr>
      </w:pPr>
      <w:r>
        <w:rPr>
          <w:sz w:val="24"/>
        </w:rPr>
        <w:t>(Tr. 38-39; Exhibit 4).</w:t>
      </w:r>
    </w:p>
    <w:p w:rsidR="001E459C" w:rsidRDefault="001E459C" w:rsidP="004E08D9">
      <w:pPr>
        <w:spacing w:line="360" w:lineRule="auto"/>
        <w:ind w:left="1440" w:right="1080" w:hanging="720"/>
        <w:rPr>
          <w:sz w:val="24"/>
        </w:rPr>
      </w:pPr>
    </w:p>
    <w:p w:rsidR="00A00CFB" w:rsidRDefault="001E459C" w:rsidP="004E08D9">
      <w:pPr>
        <w:pStyle w:val="ListParagraph"/>
        <w:numPr>
          <w:ilvl w:val="0"/>
          <w:numId w:val="6"/>
        </w:numPr>
        <w:spacing w:line="360" w:lineRule="auto"/>
        <w:ind w:left="0" w:firstLine="1440"/>
        <w:rPr>
          <w:sz w:val="24"/>
        </w:rPr>
      </w:pPr>
      <w:r w:rsidRPr="00732A17">
        <w:rPr>
          <w:sz w:val="24"/>
        </w:rPr>
        <w:t>Supervisor Walvrab asserts that in 2010, when Mr. Steppe asked PPL to remove the power lines from the Service Location</w:t>
      </w:r>
      <w:r w:rsidR="00386F03" w:rsidRPr="00732A17">
        <w:rPr>
          <w:sz w:val="24"/>
        </w:rPr>
        <w:t xml:space="preserve">, the installation cost of the new service </w:t>
      </w:r>
      <w:r w:rsidR="00732A17" w:rsidRPr="00732A17">
        <w:rPr>
          <w:sz w:val="24"/>
        </w:rPr>
        <w:t>w</w:t>
      </w:r>
      <w:r w:rsidR="00386F03" w:rsidRPr="00732A17">
        <w:rPr>
          <w:sz w:val="24"/>
        </w:rPr>
        <w:t>ould</w:t>
      </w:r>
      <w:r w:rsidR="00732A17" w:rsidRPr="00732A17">
        <w:rPr>
          <w:sz w:val="24"/>
        </w:rPr>
        <w:t xml:space="preserve"> have been </w:t>
      </w:r>
      <w:r w:rsidR="004253AD" w:rsidRPr="00732A17">
        <w:rPr>
          <w:sz w:val="24"/>
        </w:rPr>
        <w:t>$2,047.00</w:t>
      </w:r>
      <w:r w:rsidR="00732A17" w:rsidRPr="00732A17">
        <w:rPr>
          <w:sz w:val="24"/>
        </w:rPr>
        <w:t>, adding pole removal would bring Mr. Steppe’s cost to $4,980.00 (Tr. 40-41; Exhibit 9).</w:t>
      </w:r>
    </w:p>
    <w:p w:rsidR="00A00CFB" w:rsidRDefault="00A00CFB" w:rsidP="004E08D9">
      <w:pPr>
        <w:spacing w:line="360" w:lineRule="auto"/>
        <w:rPr>
          <w:sz w:val="24"/>
        </w:rPr>
      </w:pPr>
    </w:p>
    <w:p w:rsidR="00241646" w:rsidRDefault="00241646" w:rsidP="004E08D9">
      <w:pPr>
        <w:pStyle w:val="ListParagraph"/>
        <w:numPr>
          <w:ilvl w:val="0"/>
          <w:numId w:val="6"/>
        </w:numPr>
        <w:spacing w:line="360" w:lineRule="auto"/>
        <w:ind w:left="0" w:firstLine="1440"/>
        <w:rPr>
          <w:sz w:val="24"/>
        </w:rPr>
      </w:pPr>
      <w:r>
        <w:rPr>
          <w:sz w:val="24"/>
        </w:rPr>
        <w:lastRenderedPageBreak/>
        <w:t>For safety reasons, PPL contracts out pole removal and would not permit Mr. Steppe to remove any poles for its facilities, Supervisor Walvrab maintained (Tr. 36 and 46).</w:t>
      </w:r>
    </w:p>
    <w:p w:rsidR="00241646" w:rsidRPr="00241646" w:rsidRDefault="00241646" w:rsidP="004E08D9">
      <w:pPr>
        <w:pStyle w:val="ListParagraph"/>
        <w:spacing w:line="360" w:lineRule="auto"/>
        <w:rPr>
          <w:sz w:val="24"/>
        </w:rPr>
      </w:pPr>
    </w:p>
    <w:p w:rsidR="00732A17" w:rsidRDefault="00732A17" w:rsidP="004E08D9">
      <w:pPr>
        <w:pStyle w:val="ListParagraph"/>
        <w:numPr>
          <w:ilvl w:val="0"/>
          <w:numId w:val="6"/>
        </w:numPr>
        <w:spacing w:line="360" w:lineRule="auto"/>
        <w:ind w:left="0" w:firstLine="1440"/>
        <w:rPr>
          <w:sz w:val="24"/>
        </w:rPr>
      </w:pPr>
      <w:r>
        <w:rPr>
          <w:sz w:val="24"/>
        </w:rPr>
        <w:t>While Mr. Steppe’s costs in 2010 would have been $4,980.00, PPL would be required to absorb an additional $13,611.00 in service relocation costs (Tr. 41; Exhibit 9).</w:t>
      </w:r>
    </w:p>
    <w:p w:rsidR="00732A17" w:rsidRDefault="00732A17" w:rsidP="004E08D9">
      <w:pPr>
        <w:pStyle w:val="ListParagraph"/>
        <w:spacing w:line="360" w:lineRule="auto"/>
        <w:rPr>
          <w:sz w:val="24"/>
        </w:rPr>
      </w:pPr>
    </w:p>
    <w:p w:rsidR="002D7D61" w:rsidRPr="002D7D61" w:rsidRDefault="00732A17" w:rsidP="004E08D9">
      <w:pPr>
        <w:pStyle w:val="ListParagraph"/>
        <w:numPr>
          <w:ilvl w:val="0"/>
          <w:numId w:val="6"/>
        </w:numPr>
        <w:spacing w:line="360" w:lineRule="auto"/>
        <w:ind w:hanging="270"/>
        <w:rPr>
          <w:sz w:val="24"/>
        </w:rPr>
      </w:pPr>
      <w:r w:rsidRPr="002D7D61">
        <w:rPr>
          <w:sz w:val="24"/>
        </w:rPr>
        <w:t xml:space="preserve">PPL prepared another estimate </w:t>
      </w:r>
      <w:r w:rsidR="00700EA7" w:rsidRPr="002D7D61">
        <w:rPr>
          <w:sz w:val="24"/>
        </w:rPr>
        <w:t xml:space="preserve">of the service relocation costs </w:t>
      </w:r>
      <w:r w:rsidRPr="002D7D61">
        <w:rPr>
          <w:sz w:val="24"/>
        </w:rPr>
        <w:t>in</w:t>
      </w:r>
      <w:r w:rsidR="00700EA7" w:rsidRPr="002D7D61">
        <w:rPr>
          <w:sz w:val="24"/>
        </w:rPr>
        <w:t xml:space="preserve"> December </w:t>
      </w:r>
    </w:p>
    <w:p w:rsidR="00732A17" w:rsidRPr="002D7D61" w:rsidRDefault="00700EA7" w:rsidP="004E08D9">
      <w:pPr>
        <w:spacing w:line="360" w:lineRule="auto"/>
        <w:rPr>
          <w:sz w:val="24"/>
        </w:rPr>
      </w:pPr>
      <w:r w:rsidRPr="002D7D61">
        <w:rPr>
          <w:sz w:val="24"/>
        </w:rPr>
        <w:t>2011 and determined</w:t>
      </w:r>
      <w:r w:rsidR="00A00CFB" w:rsidRPr="002D7D61">
        <w:rPr>
          <w:sz w:val="24"/>
        </w:rPr>
        <w:t xml:space="preserve"> that Mr. Steppe’s cost would be $5,319</w:t>
      </w:r>
      <w:r w:rsidR="00F55540">
        <w:rPr>
          <w:sz w:val="24"/>
        </w:rPr>
        <w:t>.00</w:t>
      </w:r>
      <w:r w:rsidR="00A00CFB" w:rsidRPr="002D7D61">
        <w:rPr>
          <w:sz w:val="24"/>
        </w:rPr>
        <w:t xml:space="preserve"> for the service relocation (Tr. 41-42; Exhibit 5). </w:t>
      </w:r>
      <w:r w:rsidR="00732A17" w:rsidRPr="002D7D61">
        <w:rPr>
          <w:sz w:val="24"/>
        </w:rPr>
        <w:t xml:space="preserve"> </w:t>
      </w:r>
    </w:p>
    <w:p w:rsidR="00732A17" w:rsidRDefault="00732A17" w:rsidP="004E08D9">
      <w:pPr>
        <w:spacing w:line="360" w:lineRule="auto"/>
        <w:rPr>
          <w:sz w:val="24"/>
        </w:rPr>
      </w:pPr>
    </w:p>
    <w:p w:rsidR="001F3F47" w:rsidRDefault="001F3F47" w:rsidP="004E08D9">
      <w:pPr>
        <w:spacing w:line="360" w:lineRule="auto"/>
        <w:jc w:val="center"/>
        <w:rPr>
          <w:sz w:val="24"/>
          <w:u w:val="single"/>
        </w:rPr>
      </w:pPr>
      <w:r>
        <w:rPr>
          <w:sz w:val="24"/>
          <w:u w:val="single"/>
        </w:rPr>
        <w:t>DISCUSSION</w:t>
      </w:r>
    </w:p>
    <w:p w:rsidR="001F3F47" w:rsidRDefault="001F3F47" w:rsidP="004E08D9">
      <w:pPr>
        <w:spacing w:line="360" w:lineRule="auto"/>
        <w:jc w:val="center"/>
        <w:rPr>
          <w:sz w:val="24"/>
          <w:u w:val="single"/>
        </w:rPr>
      </w:pPr>
    </w:p>
    <w:p w:rsidR="001F3F47" w:rsidRDefault="001F3F47" w:rsidP="004E08D9">
      <w:pPr>
        <w:spacing w:line="360" w:lineRule="auto"/>
        <w:rPr>
          <w:sz w:val="24"/>
          <w:szCs w:val="24"/>
        </w:rPr>
      </w:pPr>
      <w:r>
        <w:rPr>
          <w:sz w:val="24"/>
          <w:szCs w:val="24"/>
        </w:rPr>
        <w:tab/>
      </w:r>
      <w:r>
        <w:rPr>
          <w:sz w:val="24"/>
          <w:szCs w:val="24"/>
        </w:rPr>
        <w:tab/>
        <w:t xml:space="preserve">Complainant is the party asking for action or relief from the Commission. </w:t>
      </w:r>
      <w:r w:rsidR="006431AC">
        <w:rPr>
          <w:sz w:val="24"/>
          <w:szCs w:val="24"/>
        </w:rPr>
        <w:t xml:space="preserve"> </w:t>
      </w:r>
      <w:r>
        <w:rPr>
          <w:sz w:val="24"/>
          <w:szCs w:val="24"/>
        </w:rPr>
        <w:t>As the party seeking relief, Complainant has the burden of proof to show that PPL has in some manner violated the provisions of the Public Utility Code (Code) or the regulations of the Commission.  66 Pa. C.S. §</w:t>
      </w:r>
      <w:r w:rsidR="002D7D61">
        <w:rPr>
          <w:sz w:val="24"/>
          <w:szCs w:val="24"/>
        </w:rPr>
        <w:t xml:space="preserve"> </w:t>
      </w:r>
      <w:r>
        <w:rPr>
          <w:sz w:val="24"/>
          <w:szCs w:val="24"/>
        </w:rPr>
        <w:t xml:space="preserve">332(a).  </w:t>
      </w:r>
    </w:p>
    <w:p w:rsidR="003D5152" w:rsidRDefault="003D5152" w:rsidP="004E08D9">
      <w:pPr>
        <w:spacing w:line="360" w:lineRule="auto"/>
        <w:rPr>
          <w:sz w:val="24"/>
          <w:szCs w:val="24"/>
        </w:rPr>
      </w:pPr>
    </w:p>
    <w:p w:rsidR="003D5152" w:rsidRDefault="003D5152" w:rsidP="004E08D9">
      <w:pPr>
        <w:spacing w:line="360" w:lineRule="auto"/>
        <w:rPr>
          <w:sz w:val="24"/>
          <w:szCs w:val="24"/>
        </w:rPr>
      </w:pPr>
      <w:r>
        <w:rPr>
          <w:sz w:val="24"/>
          <w:szCs w:val="24"/>
        </w:rPr>
        <w:tab/>
      </w:r>
      <w:r>
        <w:rPr>
          <w:sz w:val="24"/>
          <w:szCs w:val="24"/>
        </w:rPr>
        <w:tab/>
      </w:r>
      <w:r w:rsidR="002808C6" w:rsidRPr="000D1809">
        <w:rPr>
          <w:sz w:val="24"/>
          <w:szCs w:val="24"/>
        </w:rPr>
        <w:t xml:space="preserve">The term “burden of proof” means a duty to establish a fact by a preponderance of the evidence.  </w:t>
      </w:r>
      <w:r w:rsidR="002808C6" w:rsidRPr="002808C6">
        <w:rPr>
          <w:i/>
          <w:sz w:val="24"/>
          <w:szCs w:val="24"/>
        </w:rPr>
        <w:t>Se-Ling Hosiery v. Margulies</w:t>
      </w:r>
      <w:r w:rsidR="002808C6" w:rsidRPr="000D1809">
        <w:rPr>
          <w:sz w:val="24"/>
          <w:szCs w:val="24"/>
        </w:rPr>
        <w:t>, 364 Pa. 45, 70 A.2d 854 (195</w:t>
      </w:r>
      <w:r w:rsidR="002808C6">
        <w:rPr>
          <w:sz w:val="24"/>
          <w:szCs w:val="24"/>
        </w:rPr>
        <w:t>0</w:t>
      </w:r>
      <w:r w:rsidR="002808C6" w:rsidRPr="000D1809">
        <w:rPr>
          <w:sz w:val="24"/>
          <w:szCs w:val="24"/>
        </w:rPr>
        <w:t xml:space="preserve">); and </w:t>
      </w:r>
      <w:r w:rsidR="002808C6" w:rsidRPr="002808C6">
        <w:rPr>
          <w:i/>
          <w:sz w:val="24"/>
          <w:szCs w:val="24"/>
        </w:rPr>
        <w:t>Feinstein v.</w:t>
      </w:r>
      <w:r w:rsidR="002808C6" w:rsidRPr="000D1809">
        <w:rPr>
          <w:sz w:val="24"/>
          <w:szCs w:val="24"/>
          <w:u w:val="single"/>
        </w:rPr>
        <w:t xml:space="preserve"> </w:t>
      </w:r>
      <w:r w:rsidR="002808C6" w:rsidRPr="002808C6">
        <w:rPr>
          <w:i/>
          <w:sz w:val="24"/>
          <w:szCs w:val="24"/>
        </w:rPr>
        <w:t>Philadelphia Suburban Water Company</w:t>
      </w:r>
      <w:r w:rsidR="002808C6" w:rsidRPr="000D1809">
        <w:rPr>
          <w:sz w:val="24"/>
          <w:szCs w:val="24"/>
        </w:rPr>
        <w:t xml:space="preserve">, 50 Pa. P.U.C. 300 (1976).  “Preponderance of the evidence” means one party must present evidence that is more convincing, by even the smallest amount, than the evidence presented by the other party.  </w:t>
      </w:r>
      <w:r w:rsidR="002808C6" w:rsidRPr="002808C6">
        <w:rPr>
          <w:sz w:val="24"/>
          <w:szCs w:val="24"/>
        </w:rPr>
        <w:t>Id.</w:t>
      </w:r>
      <w:r w:rsidR="002808C6" w:rsidRPr="000D1809">
        <w:rPr>
          <w:sz w:val="24"/>
          <w:szCs w:val="24"/>
        </w:rPr>
        <w:t xml:space="preserve">  </w:t>
      </w:r>
      <w:r w:rsidRPr="000D1809">
        <w:rPr>
          <w:sz w:val="24"/>
          <w:szCs w:val="24"/>
        </w:rPr>
        <w:t>Accordingly, one must review the record in this case to determine whether Complainant has satisfied h</w:t>
      </w:r>
      <w:r w:rsidR="009472F4">
        <w:rPr>
          <w:sz w:val="24"/>
          <w:szCs w:val="24"/>
        </w:rPr>
        <w:t>is</w:t>
      </w:r>
      <w:r w:rsidRPr="000D1809">
        <w:rPr>
          <w:sz w:val="24"/>
          <w:szCs w:val="24"/>
        </w:rPr>
        <w:t xml:space="preserve">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00F32FBA" w:rsidRPr="009472F4">
        <w:rPr>
          <w:i/>
          <w:sz w:val="24"/>
          <w:szCs w:val="24"/>
        </w:rPr>
        <w:t>Morrissey</w:t>
      </w:r>
      <w:r w:rsidRPr="009472F4">
        <w:rPr>
          <w:i/>
          <w:sz w:val="24"/>
          <w:szCs w:val="24"/>
        </w:rPr>
        <w:t xml:space="preserve"> v. Pa. Dept. of Highways</w:t>
      </w:r>
      <w:r w:rsidRPr="000D1809">
        <w:rPr>
          <w:sz w:val="24"/>
          <w:szCs w:val="24"/>
        </w:rPr>
        <w:t xml:space="preserve">, 424 Pa. 87, 225 A.2d 895 (1967); </w:t>
      </w:r>
      <w:r w:rsidRPr="009472F4">
        <w:rPr>
          <w:i/>
          <w:sz w:val="24"/>
          <w:szCs w:val="24"/>
        </w:rPr>
        <w:t>Burleson v. Pa. P.U.C</w:t>
      </w:r>
      <w:r w:rsidRPr="009472F4">
        <w:rPr>
          <w:sz w:val="24"/>
          <w:szCs w:val="24"/>
        </w:rPr>
        <w:t>., 443 A.2d 1373 (Pa. Cmwlth. 1982).</w:t>
      </w:r>
    </w:p>
    <w:p w:rsidR="002808C6" w:rsidRDefault="002808C6" w:rsidP="004E08D9">
      <w:pPr>
        <w:spacing w:line="360" w:lineRule="auto"/>
        <w:rPr>
          <w:sz w:val="24"/>
          <w:szCs w:val="24"/>
        </w:rPr>
      </w:pPr>
    </w:p>
    <w:p w:rsidR="002808C6" w:rsidRPr="000D1809" w:rsidRDefault="002808C6" w:rsidP="004E08D9">
      <w:pPr>
        <w:spacing w:line="360" w:lineRule="auto"/>
        <w:rPr>
          <w:sz w:val="24"/>
          <w:szCs w:val="24"/>
        </w:rPr>
      </w:pPr>
      <w:r>
        <w:rPr>
          <w:sz w:val="24"/>
          <w:szCs w:val="24"/>
        </w:rPr>
        <w:tab/>
      </w:r>
      <w:r>
        <w:rPr>
          <w:sz w:val="24"/>
          <w:szCs w:val="24"/>
        </w:rPr>
        <w:tab/>
      </w:r>
      <w:r w:rsidRPr="000D1809">
        <w:rPr>
          <w:sz w:val="24"/>
          <w:szCs w:val="24"/>
        </w:rPr>
        <w:t xml:space="preserve">Furthermore, one must exercise care to ensure substantial evidence in the record supports the decision of the Commission.  </w:t>
      </w:r>
      <w:r w:rsidRPr="000D1809">
        <w:rPr>
          <w:i/>
          <w:sz w:val="24"/>
          <w:szCs w:val="24"/>
        </w:rPr>
        <w:t>See</w:t>
      </w:r>
      <w:r w:rsidRPr="000D1809">
        <w:rPr>
          <w:sz w:val="24"/>
          <w:szCs w:val="24"/>
        </w:rPr>
        <w:t xml:space="preserve">, </w:t>
      </w:r>
      <w:r w:rsidRPr="000D1809">
        <w:rPr>
          <w:i/>
          <w:sz w:val="24"/>
          <w:szCs w:val="24"/>
        </w:rPr>
        <w:t>e.g.</w:t>
      </w:r>
      <w:r w:rsidRPr="000D1809">
        <w:rPr>
          <w:sz w:val="24"/>
          <w:szCs w:val="24"/>
        </w:rPr>
        <w:t>, Section 704 of the Administrative Agency Law, 2 Pa. C.S. §</w:t>
      </w:r>
      <w:r w:rsidR="002D7D61">
        <w:rPr>
          <w:sz w:val="24"/>
          <w:szCs w:val="24"/>
        </w:rPr>
        <w:t xml:space="preserve"> </w:t>
      </w:r>
      <w:r w:rsidRPr="000D1809">
        <w:rPr>
          <w:sz w:val="24"/>
          <w:szCs w:val="24"/>
        </w:rPr>
        <w:t xml:space="preserve">704; and </w:t>
      </w:r>
      <w:r w:rsidRPr="002808C6">
        <w:rPr>
          <w:i/>
          <w:sz w:val="24"/>
          <w:szCs w:val="24"/>
        </w:rPr>
        <w:t>Yellow Cab Company v. Pa. P.U.C.,</w:t>
      </w:r>
      <w:r w:rsidRPr="000D1809">
        <w:rPr>
          <w:sz w:val="24"/>
          <w:szCs w:val="24"/>
        </w:rPr>
        <w:t xml:space="preserve"> 524 A.2d 1069 (Pa. Cmwlth. </w:t>
      </w:r>
      <w:r w:rsidRPr="000D1809">
        <w:rPr>
          <w:sz w:val="24"/>
          <w:szCs w:val="24"/>
        </w:rPr>
        <w:lastRenderedPageBreak/>
        <w:t xml:space="preserve">1987).  “Substantial evidence” means such relevant evidence that a reasonable mind may accept as adequate to support a conclusion.  </w:t>
      </w:r>
      <w:r w:rsidRPr="002808C6">
        <w:rPr>
          <w:i/>
          <w:sz w:val="24"/>
          <w:szCs w:val="24"/>
        </w:rPr>
        <w:t>Philadelphia Gas Works v. Pa. P.U.C.</w:t>
      </w:r>
      <w:r w:rsidRPr="000D1809">
        <w:rPr>
          <w:sz w:val="24"/>
          <w:szCs w:val="24"/>
        </w:rPr>
        <w:t>, 898 A.2d 671 (</w:t>
      </w:r>
      <w:smartTag w:uri="urn:schemas-microsoft-com:office:smarttags" w:element="place">
        <w:smartTag w:uri="urn:schemas-microsoft-com:office:smarttags" w:element="State">
          <w:r w:rsidRPr="000D1809">
            <w:rPr>
              <w:sz w:val="24"/>
              <w:szCs w:val="24"/>
            </w:rPr>
            <w:t>Pa.</w:t>
          </w:r>
        </w:smartTag>
      </w:smartTag>
      <w:r w:rsidRPr="000D1809">
        <w:rPr>
          <w:sz w:val="24"/>
          <w:szCs w:val="24"/>
        </w:rPr>
        <w:t xml:space="preserve"> Cmwlth. 2006).  The pertinent inquiry is whether substantial evidence exists to support the Commission’s findings.  </w:t>
      </w:r>
      <w:r w:rsidRPr="002808C6">
        <w:rPr>
          <w:i/>
          <w:sz w:val="24"/>
          <w:szCs w:val="24"/>
        </w:rPr>
        <w:t>Elliot Co. v. Workers’ Comp. Appeal Bd. (Shipley),</w:t>
      </w:r>
      <w:r w:rsidRPr="000D1809">
        <w:rPr>
          <w:sz w:val="24"/>
          <w:szCs w:val="24"/>
        </w:rPr>
        <w:t xml:space="preserve"> 785 A.2d 480 (Pa. Cmwlth. 2002).  More is required than a mere trace of evidence or a suspicion of the existence of a fact sought to be established.  </w:t>
      </w:r>
      <w:r w:rsidRPr="002808C6">
        <w:rPr>
          <w:i/>
          <w:sz w:val="24"/>
          <w:szCs w:val="24"/>
        </w:rPr>
        <w:t>Norfolk &amp; Western Ry. Co. v. Pa. P.U.C.,</w:t>
      </w:r>
      <w:r w:rsidRPr="000D1809">
        <w:rPr>
          <w:sz w:val="24"/>
          <w:szCs w:val="24"/>
        </w:rPr>
        <w:t xml:space="preserve"> 489 Pa. 109, 413 A.2d 1037 (1980); </w:t>
      </w:r>
      <w:r w:rsidRPr="002808C6">
        <w:rPr>
          <w:i/>
          <w:sz w:val="24"/>
          <w:szCs w:val="24"/>
        </w:rPr>
        <w:t>Erie Resistor Corp. v. Unemployment Comp. Bd. of Review</w:t>
      </w:r>
      <w:r w:rsidRPr="000D1809">
        <w:rPr>
          <w:sz w:val="24"/>
          <w:szCs w:val="24"/>
        </w:rPr>
        <w:t xml:space="preserve">, 194 Pa. Superior Ct. 278, 166 A.2d 96 (1961); and </w:t>
      </w:r>
      <w:r w:rsidRPr="002808C6">
        <w:rPr>
          <w:i/>
          <w:sz w:val="24"/>
          <w:szCs w:val="24"/>
        </w:rPr>
        <w:t>Murphy v. Pa. Dept. of Public Welfare, White Haven Center</w:t>
      </w:r>
      <w:r>
        <w:rPr>
          <w:sz w:val="24"/>
          <w:szCs w:val="24"/>
        </w:rPr>
        <w:t>, 480 </w:t>
      </w:r>
      <w:r w:rsidRPr="000D1809">
        <w:rPr>
          <w:sz w:val="24"/>
          <w:szCs w:val="24"/>
        </w:rPr>
        <w:t xml:space="preserve">A.2d 382 (Pa. Cmwlth. 1984).  In addition, a complainant, to establish a sufficient case against a utility and satisfy the burden of proof, must show the utility is responsible or accountable for the problem described in the complaint.  </w:t>
      </w:r>
      <w:r w:rsidRPr="002808C6">
        <w:rPr>
          <w:i/>
          <w:sz w:val="24"/>
          <w:szCs w:val="24"/>
        </w:rPr>
        <w:t>Feinstein</w:t>
      </w:r>
      <w:r w:rsidRPr="000D1809">
        <w:rPr>
          <w:sz w:val="24"/>
          <w:szCs w:val="24"/>
        </w:rPr>
        <w:t xml:space="preserve">, </w:t>
      </w:r>
      <w:r w:rsidRPr="000D1809">
        <w:rPr>
          <w:i/>
          <w:sz w:val="24"/>
          <w:szCs w:val="24"/>
        </w:rPr>
        <w:t>supra</w:t>
      </w:r>
      <w:r w:rsidRPr="000D1809">
        <w:rPr>
          <w:sz w:val="24"/>
          <w:szCs w:val="24"/>
        </w:rPr>
        <w:t>.</w:t>
      </w:r>
    </w:p>
    <w:p w:rsidR="002808C6" w:rsidRPr="009472F4" w:rsidRDefault="002808C6" w:rsidP="004E08D9">
      <w:pPr>
        <w:spacing w:line="360" w:lineRule="auto"/>
        <w:rPr>
          <w:sz w:val="24"/>
          <w:szCs w:val="24"/>
        </w:rPr>
      </w:pPr>
    </w:p>
    <w:p w:rsidR="00A16F90" w:rsidRDefault="001F3F47" w:rsidP="004E08D9">
      <w:pPr>
        <w:spacing w:line="360" w:lineRule="auto"/>
        <w:rPr>
          <w:sz w:val="24"/>
        </w:rPr>
      </w:pPr>
      <w:r>
        <w:rPr>
          <w:sz w:val="24"/>
          <w:szCs w:val="24"/>
        </w:rPr>
        <w:tab/>
      </w:r>
      <w:r>
        <w:rPr>
          <w:sz w:val="24"/>
          <w:szCs w:val="24"/>
        </w:rPr>
        <w:tab/>
      </w:r>
      <w:r w:rsidRPr="00C65D30">
        <w:rPr>
          <w:sz w:val="24"/>
        </w:rPr>
        <w:t xml:space="preserve">Pursuant to Section 1501 </w:t>
      </w:r>
      <w:r>
        <w:rPr>
          <w:sz w:val="24"/>
        </w:rPr>
        <w:t>of th</w:t>
      </w:r>
      <w:r w:rsidRPr="00C65D30">
        <w:rPr>
          <w:sz w:val="24"/>
        </w:rPr>
        <w:t>e Code, 66 Pa. C.S. §</w:t>
      </w:r>
      <w:r w:rsidR="002D7D61">
        <w:rPr>
          <w:sz w:val="24"/>
        </w:rPr>
        <w:t xml:space="preserve"> </w:t>
      </w:r>
      <w:r w:rsidRPr="00C65D30">
        <w:rPr>
          <w:sz w:val="24"/>
        </w:rPr>
        <w:t xml:space="preserve">1501, </w:t>
      </w:r>
      <w:r>
        <w:rPr>
          <w:sz w:val="24"/>
        </w:rPr>
        <w:t>“E</w:t>
      </w:r>
      <w:r w:rsidRPr="00C65D30">
        <w:rPr>
          <w:sz w:val="24"/>
        </w:rPr>
        <w:t>very public utility must furnish and maintain adequate, efficient, safe, and reasonable service and facilities, and must make all repairs, changes, alterations, substitutions, extensions, and improvements in or to its service and facilities as shall be necessary or proper for the accommodation, convenience, and safety of its patrons, employees, and the public.</w:t>
      </w:r>
      <w:r>
        <w:rPr>
          <w:sz w:val="24"/>
        </w:rPr>
        <w:t xml:space="preserve">”  </w:t>
      </w:r>
      <w:r w:rsidR="002D7D61">
        <w:rPr>
          <w:sz w:val="24"/>
        </w:rPr>
        <w:t xml:space="preserve">In the instant case, </w:t>
      </w:r>
      <w:r w:rsidRPr="00383A79">
        <w:rPr>
          <w:sz w:val="24"/>
        </w:rPr>
        <w:t>M</w:t>
      </w:r>
      <w:r w:rsidR="00073AAD" w:rsidRPr="00383A79">
        <w:rPr>
          <w:sz w:val="24"/>
        </w:rPr>
        <w:t>r</w:t>
      </w:r>
      <w:r w:rsidRPr="00383A79">
        <w:rPr>
          <w:sz w:val="24"/>
        </w:rPr>
        <w:t>. S</w:t>
      </w:r>
      <w:r w:rsidR="00073AAD" w:rsidRPr="00383A79">
        <w:rPr>
          <w:sz w:val="24"/>
        </w:rPr>
        <w:t>teppe did not present any evidence that PPL</w:t>
      </w:r>
      <w:r w:rsidRPr="00383A79">
        <w:rPr>
          <w:sz w:val="24"/>
        </w:rPr>
        <w:t xml:space="preserve"> failed to provide h</w:t>
      </w:r>
      <w:r w:rsidR="00073AAD" w:rsidRPr="00383A79">
        <w:rPr>
          <w:sz w:val="24"/>
        </w:rPr>
        <w:t>im</w:t>
      </w:r>
      <w:r w:rsidRPr="00383A79">
        <w:rPr>
          <w:sz w:val="24"/>
        </w:rPr>
        <w:t xml:space="preserve"> with adequate, efficient, safe and reasonable service</w:t>
      </w:r>
      <w:r w:rsidR="00676645">
        <w:rPr>
          <w:sz w:val="24"/>
        </w:rPr>
        <w:t xml:space="preserve">. </w:t>
      </w:r>
    </w:p>
    <w:p w:rsidR="00A16F90" w:rsidRDefault="00A16F90" w:rsidP="004E08D9">
      <w:pPr>
        <w:spacing w:line="360" w:lineRule="auto"/>
        <w:rPr>
          <w:sz w:val="24"/>
        </w:rPr>
      </w:pPr>
    </w:p>
    <w:p w:rsidR="000469F0" w:rsidRDefault="001F3F47" w:rsidP="004E08D9">
      <w:pPr>
        <w:spacing w:line="360" w:lineRule="auto"/>
        <w:ind w:firstLine="1440"/>
        <w:rPr>
          <w:sz w:val="24"/>
          <w:szCs w:val="24"/>
        </w:rPr>
      </w:pPr>
      <w:r w:rsidRPr="00073AAD">
        <w:rPr>
          <w:sz w:val="24"/>
          <w:szCs w:val="24"/>
        </w:rPr>
        <w:t>At the heart of the matter</w:t>
      </w:r>
      <w:r>
        <w:rPr>
          <w:sz w:val="24"/>
          <w:szCs w:val="24"/>
        </w:rPr>
        <w:t>,</w:t>
      </w:r>
      <w:r w:rsidR="00073AAD">
        <w:rPr>
          <w:sz w:val="24"/>
          <w:szCs w:val="24"/>
        </w:rPr>
        <w:t xml:space="preserve"> Mr. Steppe argues the utility poles present a potential safety issue, in the event his tractor’s </w:t>
      </w:r>
      <w:r w:rsidR="00676645">
        <w:rPr>
          <w:sz w:val="24"/>
          <w:szCs w:val="24"/>
        </w:rPr>
        <w:t xml:space="preserve">disc should hook or strike a pole.  Such an event is within Mr. Steppe’s total control. </w:t>
      </w:r>
      <w:r w:rsidR="001C46B1">
        <w:rPr>
          <w:sz w:val="24"/>
          <w:szCs w:val="24"/>
        </w:rPr>
        <w:t xml:space="preserve"> </w:t>
      </w:r>
      <w:r w:rsidR="00676645">
        <w:rPr>
          <w:sz w:val="24"/>
          <w:szCs w:val="24"/>
        </w:rPr>
        <w:t>While operating his tractor, Mr. Steppe must exercise due care in maneuvering around the poles.</w:t>
      </w:r>
      <w:r w:rsidR="0029728E">
        <w:rPr>
          <w:sz w:val="24"/>
          <w:szCs w:val="24"/>
        </w:rPr>
        <w:t xml:space="preserve"> </w:t>
      </w:r>
      <w:r w:rsidR="00A16F90">
        <w:rPr>
          <w:sz w:val="24"/>
          <w:szCs w:val="24"/>
        </w:rPr>
        <w:t xml:space="preserve"> </w:t>
      </w:r>
      <w:r w:rsidR="0029728E">
        <w:rPr>
          <w:sz w:val="24"/>
          <w:szCs w:val="24"/>
        </w:rPr>
        <w:t xml:space="preserve">As Mr. Steppe conceded on cross-examination, </w:t>
      </w:r>
      <w:r w:rsidR="001C46B1">
        <w:rPr>
          <w:sz w:val="24"/>
          <w:szCs w:val="24"/>
        </w:rPr>
        <w:t>on</w:t>
      </w:r>
      <w:r w:rsidR="0029728E">
        <w:rPr>
          <w:sz w:val="24"/>
          <w:szCs w:val="24"/>
        </w:rPr>
        <w:t xml:space="preserve"> the Service Location there is a </w:t>
      </w:r>
      <w:r w:rsidR="001C46B1">
        <w:rPr>
          <w:sz w:val="24"/>
          <w:szCs w:val="24"/>
        </w:rPr>
        <w:t>pump house</w:t>
      </w:r>
      <w:r w:rsidR="0029728E">
        <w:rPr>
          <w:sz w:val="24"/>
          <w:szCs w:val="24"/>
        </w:rPr>
        <w:t xml:space="preserve"> around which he must exercise due care not to strike while operating his tractor</w:t>
      </w:r>
      <w:r w:rsidR="001C46B1">
        <w:rPr>
          <w:sz w:val="24"/>
          <w:szCs w:val="24"/>
        </w:rPr>
        <w:t xml:space="preserve"> (Tr. 27-28)</w:t>
      </w:r>
      <w:r w:rsidR="0029728E">
        <w:rPr>
          <w:sz w:val="24"/>
          <w:szCs w:val="24"/>
        </w:rPr>
        <w:t>.</w:t>
      </w:r>
      <w:r w:rsidR="00A16F90">
        <w:rPr>
          <w:sz w:val="24"/>
          <w:szCs w:val="24"/>
        </w:rPr>
        <w:t xml:space="preserve"> </w:t>
      </w:r>
      <w:r w:rsidR="0029728E">
        <w:rPr>
          <w:sz w:val="24"/>
          <w:szCs w:val="24"/>
        </w:rPr>
        <w:t xml:space="preserve"> </w:t>
      </w:r>
      <w:r w:rsidR="00D01497">
        <w:rPr>
          <w:sz w:val="24"/>
          <w:szCs w:val="24"/>
        </w:rPr>
        <w:t xml:space="preserve">He does not intend to remove the pump house (Tr. 28).  </w:t>
      </w:r>
      <w:r w:rsidR="00383A79">
        <w:rPr>
          <w:sz w:val="24"/>
          <w:szCs w:val="24"/>
        </w:rPr>
        <w:t xml:space="preserve">Thus the utility poles pose no more of </w:t>
      </w:r>
      <w:r w:rsidR="006431AC">
        <w:rPr>
          <w:sz w:val="24"/>
          <w:szCs w:val="24"/>
        </w:rPr>
        <w:t xml:space="preserve">a </w:t>
      </w:r>
      <w:r w:rsidR="00383A79">
        <w:rPr>
          <w:sz w:val="24"/>
          <w:szCs w:val="24"/>
        </w:rPr>
        <w:t>safety issue th</w:t>
      </w:r>
      <w:r w:rsidR="00A16F90">
        <w:rPr>
          <w:sz w:val="24"/>
          <w:szCs w:val="24"/>
        </w:rPr>
        <w:t>a</w:t>
      </w:r>
      <w:r w:rsidR="00383A79">
        <w:rPr>
          <w:sz w:val="24"/>
          <w:szCs w:val="24"/>
        </w:rPr>
        <w:t xml:space="preserve">n does Mr. Steppe’s </w:t>
      </w:r>
      <w:r w:rsidR="001C46B1">
        <w:rPr>
          <w:sz w:val="24"/>
          <w:szCs w:val="24"/>
        </w:rPr>
        <w:t>pump house</w:t>
      </w:r>
      <w:r w:rsidR="00383A79">
        <w:rPr>
          <w:sz w:val="24"/>
          <w:szCs w:val="24"/>
        </w:rPr>
        <w:t xml:space="preserve">. </w:t>
      </w:r>
      <w:r w:rsidR="00A16F90">
        <w:rPr>
          <w:sz w:val="24"/>
          <w:szCs w:val="24"/>
        </w:rPr>
        <w:t xml:space="preserve"> </w:t>
      </w:r>
      <w:r w:rsidR="0029728E">
        <w:rPr>
          <w:sz w:val="24"/>
          <w:szCs w:val="24"/>
        </w:rPr>
        <w:t>Because Mr.</w:t>
      </w:r>
      <w:r w:rsidR="00D54DF0">
        <w:rPr>
          <w:sz w:val="24"/>
          <w:szCs w:val="24"/>
        </w:rPr>
        <w:t> </w:t>
      </w:r>
      <w:r w:rsidR="0029728E">
        <w:rPr>
          <w:sz w:val="24"/>
          <w:szCs w:val="24"/>
        </w:rPr>
        <w:t xml:space="preserve">Steppe did not establish that PPL failed to provide him </w:t>
      </w:r>
      <w:r w:rsidR="00D01497" w:rsidRPr="00383A79">
        <w:rPr>
          <w:sz w:val="24"/>
        </w:rPr>
        <w:t xml:space="preserve">with adequate, efficient, safe </w:t>
      </w:r>
      <w:r w:rsidR="00D01497">
        <w:rPr>
          <w:sz w:val="24"/>
        </w:rPr>
        <w:t>or</w:t>
      </w:r>
      <w:r w:rsidR="00D01497" w:rsidRPr="00383A79">
        <w:rPr>
          <w:sz w:val="24"/>
        </w:rPr>
        <w:t xml:space="preserve"> reasona</w:t>
      </w:r>
      <w:r w:rsidR="00D01497">
        <w:rPr>
          <w:sz w:val="24"/>
        </w:rPr>
        <w:t>ble</w:t>
      </w:r>
      <w:r w:rsidR="001C46B1">
        <w:rPr>
          <w:sz w:val="24"/>
          <w:szCs w:val="24"/>
        </w:rPr>
        <w:t xml:space="preserve"> </w:t>
      </w:r>
      <w:r w:rsidR="0029728E">
        <w:rPr>
          <w:sz w:val="24"/>
          <w:szCs w:val="24"/>
        </w:rPr>
        <w:t xml:space="preserve">service, PPL cannot be found to have violated </w:t>
      </w:r>
      <w:r w:rsidR="00676645" w:rsidRPr="0029728E">
        <w:rPr>
          <w:sz w:val="24"/>
        </w:rPr>
        <w:t xml:space="preserve">the </w:t>
      </w:r>
      <w:r w:rsidR="001C46B1">
        <w:rPr>
          <w:sz w:val="24"/>
        </w:rPr>
        <w:t xml:space="preserve">Commission’s </w:t>
      </w:r>
      <w:r w:rsidR="00676645" w:rsidRPr="0029728E">
        <w:rPr>
          <w:sz w:val="24"/>
        </w:rPr>
        <w:t xml:space="preserve">Code or </w:t>
      </w:r>
      <w:r w:rsidR="001C46B1">
        <w:rPr>
          <w:sz w:val="24"/>
        </w:rPr>
        <w:t>r</w:t>
      </w:r>
      <w:r w:rsidR="00676645" w:rsidRPr="0029728E">
        <w:rPr>
          <w:sz w:val="24"/>
        </w:rPr>
        <w:t>egulation</w:t>
      </w:r>
      <w:r w:rsidR="001C46B1">
        <w:rPr>
          <w:sz w:val="24"/>
        </w:rPr>
        <w:t>s</w:t>
      </w:r>
      <w:r w:rsidR="00676645" w:rsidRPr="0029728E">
        <w:rPr>
          <w:sz w:val="24"/>
        </w:rPr>
        <w:t>.</w:t>
      </w:r>
      <w:r w:rsidR="00676645">
        <w:rPr>
          <w:sz w:val="24"/>
        </w:rPr>
        <w:t xml:space="preserve">  </w:t>
      </w:r>
    </w:p>
    <w:p w:rsidR="000469F0" w:rsidRDefault="000469F0" w:rsidP="004E08D9">
      <w:pPr>
        <w:spacing w:line="360" w:lineRule="auto"/>
        <w:rPr>
          <w:sz w:val="24"/>
          <w:szCs w:val="24"/>
        </w:rPr>
      </w:pPr>
    </w:p>
    <w:p w:rsidR="00DB1282" w:rsidRDefault="001F3F47" w:rsidP="004E08D9">
      <w:pPr>
        <w:spacing w:line="360" w:lineRule="auto"/>
        <w:ind w:firstLine="1440"/>
        <w:rPr>
          <w:sz w:val="24"/>
          <w:szCs w:val="24"/>
        </w:rPr>
      </w:pPr>
      <w:r>
        <w:rPr>
          <w:sz w:val="24"/>
          <w:szCs w:val="24"/>
        </w:rPr>
        <w:t>M</w:t>
      </w:r>
      <w:r w:rsidR="0029728E">
        <w:rPr>
          <w:sz w:val="24"/>
          <w:szCs w:val="24"/>
        </w:rPr>
        <w:t>r</w:t>
      </w:r>
      <w:r>
        <w:rPr>
          <w:sz w:val="24"/>
          <w:szCs w:val="24"/>
        </w:rPr>
        <w:t>. S</w:t>
      </w:r>
      <w:r w:rsidR="001C46B1">
        <w:rPr>
          <w:sz w:val="24"/>
          <w:szCs w:val="24"/>
        </w:rPr>
        <w:t xml:space="preserve">teppe also </w:t>
      </w:r>
      <w:r w:rsidR="00DB1282">
        <w:rPr>
          <w:sz w:val="24"/>
          <w:szCs w:val="24"/>
        </w:rPr>
        <w:t>complain</w:t>
      </w:r>
      <w:r w:rsidR="001C46B1">
        <w:rPr>
          <w:sz w:val="24"/>
          <w:szCs w:val="24"/>
        </w:rPr>
        <w:t xml:space="preserve">s </w:t>
      </w:r>
      <w:r w:rsidR="00DB1282">
        <w:rPr>
          <w:sz w:val="24"/>
          <w:szCs w:val="24"/>
        </w:rPr>
        <w:t xml:space="preserve">he should not be charged by PPL the costs of relocating the poles and power lines. </w:t>
      </w:r>
      <w:r w:rsidR="006431AC">
        <w:rPr>
          <w:sz w:val="24"/>
          <w:szCs w:val="24"/>
        </w:rPr>
        <w:t xml:space="preserve"> </w:t>
      </w:r>
      <w:r w:rsidR="00DB1282">
        <w:rPr>
          <w:sz w:val="24"/>
          <w:szCs w:val="24"/>
        </w:rPr>
        <w:t xml:space="preserve">Under its tariff, PPL responds that the expense of removing </w:t>
      </w:r>
      <w:r w:rsidR="00DB1282">
        <w:rPr>
          <w:sz w:val="24"/>
          <w:szCs w:val="24"/>
        </w:rPr>
        <w:lastRenderedPageBreak/>
        <w:t xml:space="preserve">the power lines and poles is Mr. Steppe’s responsibility. </w:t>
      </w:r>
      <w:r w:rsidR="006431AC">
        <w:rPr>
          <w:sz w:val="24"/>
          <w:szCs w:val="24"/>
        </w:rPr>
        <w:t xml:space="preserve"> </w:t>
      </w:r>
      <w:r w:rsidR="00DB1282">
        <w:rPr>
          <w:sz w:val="24"/>
          <w:szCs w:val="24"/>
        </w:rPr>
        <w:t xml:space="preserve">PPL would still be required to bear a substantial expense to reroute the service for other customers. </w:t>
      </w:r>
      <w:r w:rsidR="006431AC">
        <w:rPr>
          <w:sz w:val="24"/>
          <w:szCs w:val="24"/>
        </w:rPr>
        <w:t xml:space="preserve"> </w:t>
      </w:r>
      <w:r w:rsidR="00DB1282">
        <w:rPr>
          <w:sz w:val="24"/>
          <w:szCs w:val="24"/>
        </w:rPr>
        <w:t>PPL’s tariff specifically states:</w:t>
      </w:r>
    </w:p>
    <w:p w:rsidR="00DB1282" w:rsidRDefault="00DB1282" w:rsidP="00DB1282">
      <w:pPr>
        <w:ind w:left="1440" w:right="1166"/>
        <w:rPr>
          <w:sz w:val="24"/>
          <w:szCs w:val="24"/>
        </w:rPr>
      </w:pPr>
    </w:p>
    <w:p w:rsidR="00DB1282" w:rsidRDefault="00DB1282" w:rsidP="00DB1282">
      <w:pPr>
        <w:ind w:left="1440" w:right="1166"/>
        <w:rPr>
          <w:sz w:val="24"/>
        </w:rPr>
      </w:pPr>
      <w:r>
        <w:rPr>
          <w:sz w:val="24"/>
        </w:rPr>
        <w:t xml:space="preserve">The relocation of Company facilities, when done at the request of others, is at the applicant’s expense and payment of the Company’s estimated cost of the relocation is required in advance of construction. </w:t>
      </w:r>
    </w:p>
    <w:p w:rsidR="00DB1282" w:rsidRDefault="00DB1282" w:rsidP="004E0063">
      <w:pPr>
        <w:spacing w:line="360" w:lineRule="auto"/>
        <w:ind w:left="1440" w:right="1166"/>
        <w:rPr>
          <w:sz w:val="24"/>
        </w:rPr>
      </w:pPr>
    </w:p>
    <w:p w:rsidR="001F3F47" w:rsidRDefault="00DB1282" w:rsidP="004E08D9">
      <w:pPr>
        <w:spacing w:line="360" w:lineRule="auto"/>
        <w:ind w:left="1440" w:hanging="1440"/>
        <w:rPr>
          <w:sz w:val="24"/>
          <w:szCs w:val="24"/>
        </w:rPr>
      </w:pPr>
      <w:r>
        <w:rPr>
          <w:sz w:val="24"/>
        </w:rPr>
        <w:t>(Exhibit 4).</w:t>
      </w:r>
      <w:r w:rsidR="004E0063">
        <w:rPr>
          <w:sz w:val="24"/>
        </w:rPr>
        <w:t xml:space="preserve">  Thus PPL is </w:t>
      </w:r>
      <w:r w:rsidR="001F3F47">
        <w:rPr>
          <w:sz w:val="24"/>
          <w:szCs w:val="24"/>
        </w:rPr>
        <w:t xml:space="preserve">under no duty to remove </w:t>
      </w:r>
      <w:r w:rsidR="004E0063">
        <w:rPr>
          <w:sz w:val="24"/>
          <w:szCs w:val="24"/>
        </w:rPr>
        <w:t xml:space="preserve">the utility service </w:t>
      </w:r>
      <w:r w:rsidR="001F3F47">
        <w:rPr>
          <w:sz w:val="24"/>
          <w:szCs w:val="24"/>
        </w:rPr>
        <w:t xml:space="preserve">at its expense. </w:t>
      </w:r>
    </w:p>
    <w:p w:rsidR="001F3F47" w:rsidRDefault="001F3F47" w:rsidP="004E08D9">
      <w:pPr>
        <w:spacing w:line="360" w:lineRule="auto"/>
        <w:rPr>
          <w:sz w:val="24"/>
          <w:szCs w:val="24"/>
        </w:rPr>
      </w:pPr>
    </w:p>
    <w:p w:rsidR="001F3F47" w:rsidRDefault="001F3F47" w:rsidP="004E08D9">
      <w:pPr>
        <w:spacing w:line="360" w:lineRule="auto"/>
        <w:rPr>
          <w:sz w:val="24"/>
          <w:szCs w:val="24"/>
        </w:rPr>
      </w:pPr>
      <w:r>
        <w:rPr>
          <w:sz w:val="24"/>
          <w:szCs w:val="24"/>
        </w:rPr>
        <w:tab/>
      </w:r>
      <w:r>
        <w:rPr>
          <w:sz w:val="24"/>
          <w:szCs w:val="24"/>
        </w:rPr>
        <w:tab/>
        <w:t>Although Complainant’s d</w:t>
      </w:r>
      <w:r w:rsidR="004E0063">
        <w:rPr>
          <w:sz w:val="24"/>
          <w:szCs w:val="24"/>
        </w:rPr>
        <w:t xml:space="preserve">esire to farm his field to the maximum extent possible and his concern that if he gets his tractor too close to a pole there might be a collision </w:t>
      </w:r>
      <w:r w:rsidR="00C7508A">
        <w:rPr>
          <w:sz w:val="24"/>
          <w:szCs w:val="24"/>
        </w:rPr>
        <w:t>are</w:t>
      </w:r>
      <w:r w:rsidR="004E0063">
        <w:rPr>
          <w:sz w:val="24"/>
          <w:szCs w:val="24"/>
        </w:rPr>
        <w:t xml:space="preserve"> understandable,</w:t>
      </w:r>
      <w:r>
        <w:rPr>
          <w:sz w:val="24"/>
          <w:szCs w:val="24"/>
        </w:rPr>
        <w:t xml:space="preserve"> Complainant overlooks certain facts. </w:t>
      </w:r>
      <w:r w:rsidR="006431AC">
        <w:rPr>
          <w:sz w:val="24"/>
          <w:szCs w:val="24"/>
        </w:rPr>
        <w:t xml:space="preserve"> </w:t>
      </w:r>
      <w:r w:rsidR="004E0063">
        <w:rPr>
          <w:sz w:val="24"/>
          <w:szCs w:val="24"/>
        </w:rPr>
        <w:t xml:space="preserve">Before Complainant purchased the Service Location, he observed the utility poles and power lines on the property. </w:t>
      </w:r>
      <w:r w:rsidR="006431AC">
        <w:rPr>
          <w:sz w:val="24"/>
          <w:szCs w:val="24"/>
        </w:rPr>
        <w:t xml:space="preserve"> </w:t>
      </w:r>
      <w:r w:rsidR="00165B82">
        <w:rPr>
          <w:sz w:val="24"/>
          <w:szCs w:val="24"/>
        </w:rPr>
        <w:t xml:space="preserve">Knowing that the utility poles and power lines were on the property, Complainant proceeded to buy the property and begin farming the land.  Now, Complainant seeks the removal </w:t>
      </w:r>
      <w:r w:rsidR="006431AC">
        <w:rPr>
          <w:sz w:val="24"/>
          <w:szCs w:val="24"/>
        </w:rPr>
        <w:t xml:space="preserve">of </w:t>
      </w:r>
      <w:r w:rsidR="00165B82">
        <w:rPr>
          <w:sz w:val="24"/>
          <w:szCs w:val="24"/>
        </w:rPr>
        <w:t xml:space="preserve">the utility service, but at Respondent’s expense. </w:t>
      </w:r>
    </w:p>
    <w:p w:rsidR="00165B82" w:rsidRDefault="00165B82" w:rsidP="004E08D9">
      <w:pPr>
        <w:spacing w:line="360" w:lineRule="auto"/>
        <w:rPr>
          <w:sz w:val="24"/>
          <w:szCs w:val="24"/>
        </w:rPr>
      </w:pPr>
    </w:p>
    <w:p w:rsidR="001F3F47" w:rsidRDefault="001F3F47" w:rsidP="004E08D9">
      <w:pPr>
        <w:spacing w:line="360" w:lineRule="auto"/>
        <w:rPr>
          <w:sz w:val="24"/>
          <w:szCs w:val="24"/>
        </w:rPr>
      </w:pPr>
      <w:r>
        <w:rPr>
          <w:sz w:val="24"/>
          <w:szCs w:val="24"/>
        </w:rPr>
        <w:tab/>
      </w:r>
      <w:r>
        <w:rPr>
          <w:sz w:val="24"/>
          <w:szCs w:val="24"/>
        </w:rPr>
        <w:tab/>
        <w:t>Ordering the Respondent to re</w:t>
      </w:r>
      <w:r w:rsidR="00165B82">
        <w:rPr>
          <w:sz w:val="24"/>
          <w:szCs w:val="24"/>
        </w:rPr>
        <w:t>mov</w:t>
      </w:r>
      <w:r>
        <w:rPr>
          <w:sz w:val="24"/>
          <w:szCs w:val="24"/>
        </w:rPr>
        <w:t xml:space="preserve">e the </w:t>
      </w:r>
      <w:r w:rsidR="00165B82">
        <w:rPr>
          <w:sz w:val="24"/>
          <w:szCs w:val="24"/>
        </w:rPr>
        <w:t>utility poles and power lines</w:t>
      </w:r>
      <w:r>
        <w:rPr>
          <w:sz w:val="24"/>
          <w:szCs w:val="24"/>
        </w:rPr>
        <w:t xml:space="preserve"> at its expense would place the costs upon other ratepayers and the primary beneficiary would be Complainant. </w:t>
      </w:r>
      <w:r w:rsidR="006431AC">
        <w:rPr>
          <w:sz w:val="24"/>
          <w:szCs w:val="24"/>
        </w:rPr>
        <w:t xml:space="preserve"> </w:t>
      </w:r>
      <w:r>
        <w:rPr>
          <w:sz w:val="24"/>
          <w:szCs w:val="24"/>
        </w:rPr>
        <w:t xml:space="preserve">The Commission refrains from ordering a utility to make a change in service to benefit one ratepayer at the expense of other ratepayers. </w:t>
      </w:r>
      <w:r w:rsidR="006431AC">
        <w:rPr>
          <w:sz w:val="24"/>
          <w:szCs w:val="24"/>
        </w:rPr>
        <w:t xml:space="preserve"> </w:t>
      </w:r>
      <w:r>
        <w:rPr>
          <w:sz w:val="24"/>
          <w:szCs w:val="24"/>
        </w:rPr>
        <w:t xml:space="preserve">This is especially so when there has been no violation of the Code by the utility company. </w:t>
      </w:r>
    </w:p>
    <w:p w:rsidR="001F3F47" w:rsidRDefault="001F3F47" w:rsidP="004E08D9">
      <w:pPr>
        <w:spacing w:line="360" w:lineRule="auto"/>
        <w:rPr>
          <w:sz w:val="24"/>
          <w:szCs w:val="24"/>
        </w:rPr>
      </w:pPr>
    </w:p>
    <w:p w:rsidR="001F3F47" w:rsidRDefault="001F3F47" w:rsidP="004E08D9">
      <w:pPr>
        <w:spacing w:line="360" w:lineRule="auto"/>
        <w:rPr>
          <w:sz w:val="24"/>
          <w:szCs w:val="24"/>
        </w:rPr>
      </w:pPr>
      <w:r>
        <w:tab/>
      </w:r>
      <w:r>
        <w:tab/>
      </w:r>
      <w:r w:rsidRPr="00804BA5">
        <w:rPr>
          <w:sz w:val="24"/>
          <w:szCs w:val="24"/>
        </w:rPr>
        <w:t xml:space="preserve">Complainant’s </w:t>
      </w:r>
      <w:r w:rsidR="008E62BE">
        <w:rPr>
          <w:sz w:val="24"/>
          <w:szCs w:val="24"/>
        </w:rPr>
        <w:t xml:space="preserve">issue </w:t>
      </w:r>
      <w:r w:rsidRPr="00804BA5">
        <w:rPr>
          <w:sz w:val="24"/>
          <w:szCs w:val="24"/>
        </w:rPr>
        <w:t>has been address</w:t>
      </w:r>
      <w:r>
        <w:rPr>
          <w:sz w:val="24"/>
          <w:szCs w:val="24"/>
        </w:rPr>
        <w:t>ed</w:t>
      </w:r>
      <w:r w:rsidRPr="00804BA5">
        <w:rPr>
          <w:sz w:val="24"/>
          <w:szCs w:val="24"/>
        </w:rPr>
        <w:t xml:space="preserve"> by the court. </w:t>
      </w:r>
      <w:r w:rsidR="006431AC">
        <w:rPr>
          <w:sz w:val="24"/>
          <w:szCs w:val="24"/>
        </w:rPr>
        <w:t xml:space="preserve"> </w:t>
      </w:r>
      <w:proofErr w:type="gramStart"/>
      <w:r w:rsidRPr="00804BA5">
        <w:rPr>
          <w:sz w:val="24"/>
          <w:szCs w:val="24"/>
        </w:rPr>
        <w:t xml:space="preserve">In the case, </w:t>
      </w:r>
      <w:r w:rsidRPr="00BF2AD9">
        <w:rPr>
          <w:i/>
          <w:sz w:val="24"/>
          <w:szCs w:val="24"/>
        </w:rPr>
        <w:t>Lynch v. Public Utility Commission</w:t>
      </w:r>
      <w:r w:rsidRPr="00804BA5">
        <w:rPr>
          <w:sz w:val="24"/>
          <w:szCs w:val="24"/>
        </w:rPr>
        <w:t>, 140 Pa. Commw.</w:t>
      </w:r>
      <w:proofErr w:type="gramEnd"/>
      <w:r w:rsidRPr="00804BA5">
        <w:rPr>
          <w:sz w:val="24"/>
          <w:szCs w:val="24"/>
        </w:rPr>
        <w:t xml:space="preserve"> 599, 594 A.2d 816 (Pa. Cmwlth. 1991), Mr.</w:t>
      </w:r>
      <w:r>
        <w:rPr>
          <w:sz w:val="24"/>
          <w:szCs w:val="24"/>
        </w:rPr>
        <w:t> </w:t>
      </w:r>
      <w:r w:rsidRPr="00804BA5">
        <w:rPr>
          <w:sz w:val="24"/>
          <w:szCs w:val="24"/>
        </w:rPr>
        <w:t xml:space="preserve">Lynch, the owner of a lot that lacked sewer and water service, asked the Commission to order the water company to extend a water line to his unimproved lot at the company’s expense or in the alternative reduce the amount he would be required to pay for the extension. </w:t>
      </w:r>
      <w:r w:rsidR="006431AC">
        <w:rPr>
          <w:sz w:val="24"/>
          <w:szCs w:val="24"/>
        </w:rPr>
        <w:t xml:space="preserve"> </w:t>
      </w:r>
      <w:r w:rsidRPr="00804BA5">
        <w:rPr>
          <w:sz w:val="24"/>
          <w:szCs w:val="24"/>
        </w:rPr>
        <w:t>The Commonwealth Court ruled,</w:t>
      </w:r>
    </w:p>
    <w:p w:rsidR="001F3F47" w:rsidRPr="00804BA5" w:rsidRDefault="001F3F47" w:rsidP="001F3F47">
      <w:pPr>
        <w:spacing w:line="360" w:lineRule="auto"/>
        <w:rPr>
          <w:sz w:val="24"/>
          <w:szCs w:val="24"/>
        </w:rPr>
      </w:pPr>
    </w:p>
    <w:p w:rsidR="001F3F47" w:rsidRDefault="001F3F47" w:rsidP="001F3F47">
      <w:pPr>
        <w:ind w:left="1440" w:right="1440" w:hanging="1440"/>
        <w:rPr>
          <w:sz w:val="24"/>
          <w:szCs w:val="24"/>
        </w:rPr>
      </w:pPr>
      <w:r w:rsidRPr="00804BA5">
        <w:rPr>
          <w:sz w:val="24"/>
          <w:szCs w:val="24"/>
        </w:rPr>
        <w:tab/>
        <w:t xml:space="preserve">It is well settled that a utility must bear the expense for repairs and improvements </w:t>
      </w:r>
      <w:r w:rsidRPr="00804BA5">
        <w:rPr>
          <w:sz w:val="24"/>
          <w:szCs w:val="24"/>
        </w:rPr>
        <w:tab/>
        <w:t xml:space="preserve">based upon the statutory requirement that a utility provide reasonable and adequate service. </w:t>
      </w:r>
      <w:r w:rsidR="006431AC">
        <w:rPr>
          <w:sz w:val="24"/>
          <w:szCs w:val="24"/>
        </w:rPr>
        <w:t xml:space="preserve"> </w:t>
      </w:r>
      <w:proofErr w:type="gramStart"/>
      <w:r w:rsidRPr="00BF2AD9">
        <w:rPr>
          <w:i/>
          <w:sz w:val="24"/>
          <w:szCs w:val="24"/>
        </w:rPr>
        <w:t>Huntingdon, Inc. v. Pennsylvania Public Utility Commission</w:t>
      </w:r>
      <w:r w:rsidRPr="00804BA5">
        <w:rPr>
          <w:sz w:val="24"/>
          <w:szCs w:val="24"/>
        </w:rPr>
        <w:t xml:space="preserve">, 76 </w:t>
      </w:r>
      <w:r w:rsidR="00F32FBA" w:rsidRPr="00804BA5">
        <w:rPr>
          <w:sz w:val="24"/>
          <w:szCs w:val="24"/>
        </w:rPr>
        <w:t>Pa.</w:t>
      </w:r>
      <w:r w:rsidR="00F32FBA">
        <w:rPr>
          <w:sz w:val="24"/>
          <w:szCs w:val="24"/>
        </w:rPr>
        <w:t xml:space="preserve"> </w:t>
      </w:r>
      <w:r w:rsidR="00F32FBA" w:rsidRPr="00804BA5">
        <w:rPr>
          <w:sz w:val="24"/>
          <w:szCs w:val="24"/>
        </w:rPr>
        <w:t>Commonwealth</w:t>
      </w:r>
      <w:r w:rsidRPr="00804BA5">
        <w:rPr>
          <w:sz w:val="24"/>
          <w:szCs w:val="24"/>
        </w:rPr>
        <w:t xml:space="preserve"> Ct. 387, 464 A.2d 601 (1983).</w:t>
      </w:r>
      <w:proofErr w:type="gramEnd"/>
      <w:r w:rsidRPr="00804BA5">
        <w:rPr>
          <w:sz w:val="24"/>
          <w:szCs w:val="24"/>
        </w:rPr>
        <w:t xml:space="preserve"> </w:t>
      </w:r>
      <w:r w:rsidR="006431AC">
        <w:rPr>
          <w:sz w:val="24"/>
          <w:szCs w:val="24"/>
        </w:rPr>
        <w:t xml:space="preserve"> </w:t>
      </w:r>
      <w:r w:rsidRPr="00804BA5">
        <w:rPr>
          <w:sz w:val="24"/>
          <w:szCs w:val="24"/>
        </w:rPr>
        <w:t xml:space="preserve">However, participation by the </w:t>
      </w:r>
      <w:r w:rsidRPr="00804BA5">
        <w:rPr>
          <w:sz w:val="24"/>
          <w:szCs w:val="24"/>
        </w:rPr>
        <w:lastRenderedPageBreak/>
        <w:t>customer may reasonably be expected.</w:t>
      </w:r>
      <w:r w:rsidR="006431AC">
        <w:rPr>
          <w:sz w:val="24"/>
          <w:szCs w:val="24"/>
        </w:rPr>
        <w:t xml:space="preserve">  </w:t>
      </w:r>
      <w:r w:rsidRPr="00804BA5">
        <w:rPr>
          <w:sz w:val="24"/>
          <w:szCs w:val="24"/>
        </w:rPr>
        <w:t xml:space="preserve">Id. </w:t>
      </w:r>
      <w:r w:rsidR="006431AC">
        <w:rPr>
          <w:sz w:val="24"/>
          <w:szCs w:val="24"/>
        </w:rPr>
        <w:t xml:space="preserve"> </w:t>
      </w:r>
      <w:r w:rsidRPr="00804BA5">
        <w:rPr>
          <w:sz w:val="24"/>
          <w:szCs w:val="24"/>
        </w:rPr>
        <w:t xml:space="preserve">Furthermore, since Lynch alleges the unreasonableness of the utility's rule or regulation, he has the burden of establishing this unreasonableness. </w:t>
      </w:r>
      <w:proofErr w:type="gramStart"/>
      <w:r w:rsidRPr="00804BA5">
        <w:rPr>
          <w:sz w:val="24"/>
          <w:szCs w:val="24"/>
        </w:rPr>
        <w:t>66 Pa.</w:t>
      </w:r>
      <w:r w:rsidR="00D01497">
        <w:rPr>
          <w:sz w:val="24"/>
          <w:szCs w:val="24"/>
        </w:rPr>
        <w:t xml:space="preserve"> </w:t>
      </w:r>
      <w:r w:rsidRPr="00804BA5">
        <w:rPr>
          <w:sz w:val="24"/>
          <w:szCs w:val="24"/>
        </w:rPr>
        <w:t>C.S. § 332(a).</w:t>
      </w:r>
      <w:proofErr w:type="gramEnd"/>
      <w:r w:rsidRPr="00804BA5">
        <w:rPr>
          <w:sz w:val="24"/>
          <w:szCs w:val="24"/>
        </w:rPr>
        <w:t xml:space="preserve"> </w:t>
      </w:r>
      <w:r w:rsidR="006431AC">
        <w:rPr>
          <w:sz w:val="24"/>
          <w:szCs w:val="24"/>
        </w:rPr>
        <w:t xml:space="preserve"> </w:t>
      </w:r>
      <w:r w:rsidRPr="00804BA5">
        <w:rPr>
          <w:sz w:val="24"/>
          <w:szCs w:val="24"/>
        </w:rPr>
        <w:t>The Commission found Lynch did not meet this burden.</w:t>
      </w:r>
    </w:p>
    <w:p w:rsidR="001F3F47" w:rsidRPr="00804BA5" w:rsidRDefault="001F3F47" w:rsidP="001F3F47">
      <w:pPr>
        <w:ind w:left="1440" w:right="1440" w:hanging="1440"/>
        <w:rPr>
          <w:sz w:val="24"/>
          <w:szCs w:val="24"/>
        </w:rPr>
      </w:pPr>
    </w:p>
    <w:p w:rsidR="001F3F47" w:rsidRPr="00804BA5" w:rsidRDefault="001F3F47" w:rsidP="004E08D9">
      <w:pPr>
        <w:spacing w:line="360" w:lineRule="auto"/>
        <w:ind w:left="1440" w:right="720" w:hanging="1440"/>
        <w:rPr>
          <w:sz w:val="24"/>
          <w:szCs w:val="24"/>
        </w:rPr>
      </w:pPr>
      <w:r w:rsidRPr="00BF2AD9">
        <w:rPr>
          <w:i/>
          <w:sz w:val="24"/>
          <w:szCs w:val="24"/>
        </w:rPr>
        <w:t>Lynch</w:t>
      </w:r>
      <w:r>
        <w:rPr>
          <w:i/>
          <w:sz w:val="24"/>
          <w:szCs w:val="24"/>
        </w:rPr>
        <w:t xml:space="preserve"> </w:t>
      </w:r>
      <w:r w:rsidRPr="000D73D7">
        <w:rPr>
          <w:sz w:val="24"/>
          <w:szCs w:val="24"/>
        </w:rPr>
        <w:t>594</w:t>
      </w:r>
      <w:r w:rsidRPr="00804BA5">
        <w:rPr>
          <w:sz w:val="24"/>
          <w:szCs w:val="24"/>
        </w:rPr>
        <w:t>, A.2d at 603.</w:t>
      </w:r>
    </w:p>
    <w:p w:rsidR="001F3F47" w:rsidRPr="00804BA5" w:rsidRDefault="001F3F47" w:rsidP="004E08D9">
      <w:pPr>
        <w:spacing w:line="360" w:lineRule="auto"/>
        <w:ind w:left="1440" w:right="720" w:hanging="1440"/>
        <w:rPr>
          <w:sz w:val="24"/>
          <w:szCs w:val="24"/>
        </w:rPr>
      </w:pPr>
    </w:p>
    <w:p w:rsidR="001F3F47" w:rsidRPr="00804BA5" w:rsidRDefault="001F3F47" w:rsidP="004E08D9">
      <w:pPr>
        <w:spacing w:line="360" w:lineRule="auto"/>
        <w:rPr>
          <w:sz w:val="24"/>
          <w:szCs w:val="24"/>
        </w:rPr>
      </w:pPr>
      <w:r w:rsidRPr="00804BA5">
        <w:rPr>
          <w:sz w:val="24"/>
          <w:szCs w:val="24"/>
        </w:rPr>
        <w:tab/>
      </w:r>
      <w:r>
        <w:rPr>
          <w:sz w:val="24"/>
          <w:szCs w:val="24"/>
        </w:rPr>
        <w:tab/>
      </w:r>
      <w:r w:rsidRPr="00804BA5">
        <w:rPr>
          <w:sz w:val="24"/>
          <w:szCs w:val="24"/>
        </w:rPr>
        <w:t xml:space="preserve">In </w:t>
      </w:r>
      <w:r w:rsidRPr="00BF2AD9">
        <w:rPr>
          <w:i/>
          <w:sz w:val="24"/>
          <w:szCs w:val="24"/>
        </w:rPr>
        <w:t>Lynch</w:t>
      </w:r>
      <w:r w:rsidRPr="00804BA5">
        <w:rPr>
          <w:sz w:val="24"/>
          <w:szCs w:val="24"/>
        </w:rPr>
        <w:t xml:space="preserve">, the Commonwealth Court held there are certain circumstances that require customer contributions for improvements. </w:t>
      </w:r>
      <w:r w:rsidR="006431AC">
        <w:rPr>
          <w:sz w:val="24"/>
          <w:szCs w:val="24"/>
        </w:rPr>
        <w:t xml:space="preserve"> </w:t>
      </w:r>
      <w:r w:rsidRPr="00804BA5">
        <w:rPr>
          <w:sz w:val="24"/>
          <w:szCs w:val="24"/>
        </w:rPr>
        <w:t xml:space="preserve">The cost of a proposed improvement may be required when the customer is the primary beneficiary of the improvement. </w:t>
      </w:r>
      <w:r w:rsidR="006431AC">
        <w:rPr>
          <w:sz w:val="24"/>
          <w:szCs w:val="24"/>
        </w:rPr>
        <w:t xml:space="preserve"> </w:t>
      </w:r>
      <w:r w:rsidRPr="00804BA5">
        <w:rPr>
          <w:sz w:val="24"/>
          <w:szCs w:val="24"/>
        </w:rPr>
        <w:t xml:space="preserve">Because Mr. Lynch would be the primary beneficiary of extending the water to his property, the court held he would be required to pay for the improvement. </w:t>
      </w:r>
    </w:p>
    <w:p w:rsidR="001F3F47" w:rsidRPr="00804BA5" w:rsidRDefault="001F3F47" w:rsidP="004E08D9">
      <w:pPr>
        <w:spacing w:line="360" w:lineRule="auto"/>
        <w:rPr>
          <w:sz w:val="24"/>
          <w:szCs w:val="24"/>
        </w:rPr>
      </w:pPr>
      <w:r w:rsidRPr="00804BA5">
        <w:rPr>
          <w:sz w:val="24"/>
          <w:szCs w:val="24"/>
        </w:rPr>
        <w:tab/>
      </w:r>
      <w:r w:rsidRPr="00804BA5">
        <w:rPr>
          <w:sz w:val="24"/>
          <w:szCs w:val="24"/>
        </w:rPr>
        <w:tab/>
      </w:r>
    </w:p>
    <w:p w:rsidR="002B1AB0" w:rsidRDefault="001F3F47" w:rsidP="004E08D9">
      <w:pPr>
        <w:spacing w:line="360" w:lineRule="auto"/>
        <w:rPr>
          <w:sz w:val="24"/>
          <w:szCs w:val="24"/>
        </w:rPr>
      </w:pPr>
      <w:r w:rsidRPr="00804BA5">
        <w:rPr>
          <w:sz w:val="24"/>
          <w:szCs w:val="24"/>
        </w:rPr>
        <w:tab/>
      </w:r>
      <w:r>
        <w:rPr>
          <w:sz w:val="24"/>
          <w:szCs w:val="24"/>
        </w:rPr>
        <w:tab/>
      </w:r>
      <w:r w:rsidRPr="00804BA5">
        <w:rPr>
          <w:sz w:val="24"/>
          <w:szCs w:val="24"/>
        </w:rPr>
        <w:t xml:space="preserve">The present case is similar to </w:t>
      </w:r>
      <w:r w:rsidRPr="00BF2AD9">
        <w:rPr>
          <w:i/>
          <w:sz w:val="24"/>
          <w:szCs w:val="24"/>
        </w:rPr>
        <w:t>Lynch</w:t>
      </w:r>
      <w:r w:rsidRPr="00804BA5">
        <w:rPr>
          <w:sz w:val="24"/>
          <w:szCs w:val="24"/>
        </w:rPr>
        <w:t xml:space="preserve">. </w:t>
      </w:r>
      <w:r w:rsidR="006431AC">
        <w:rPr>
          <w:sz w:val="24"/>
          <w:szCs w:val="24"/>
        </w:rPr>
        <w:t xml:space="preserve"> </w:t>
      </w:r>
      <w:r w:rsidRPr="00804BA5">
        <w:rPr>
          <w:sz w:val="24"/>
          <w:szCs w:val="24"/>
        </w:rPr>
        <w:t>M</w:t>
      </w:r>
      <w:r w:rsidR="008E62BE">
        <w:rPr>
          <w:sz w:val="24"/>
          <w:szCs w:val="24"/>
        </w:rPr>
        <w:t>r</w:t>
      </w:r>
      <w:r w:rsidRPr="00804BA5">
        <w:rPr>
          <w:sz w:val="24"/>
          <w:szCs w:val="24"/>
        </w:rPr>
        <w:t>. S</w:t>
      </w:r>
      <w:r w:rsidR="008E62BE">
        <w:rPr>
          <w:sz w:val="24"/>
          <w:szCs w:val="24"/>
        </w:rPr>
        <w:t>teppe</w:t>
      </w:r>
      <w:r w:rsidRPr="00804BA5">
        <w:rPr>
          <w:sz w:val="24"/>
          <w:szCs w:val="24"/>
        </w:rPr>
        <w:t xml:space="preserve"> wants </w:t>
      </w:r>
      <w:r w:rsidR="008E62BE">
        <w:rPr>
          <w:sz w:val="24"/>
          <w:szCs w:val="24"/>
        </w:rPr>
        <w:t>PPL to remove four utility poles and relocate power line</w:t>
      </w:r>
      <w:r w:rsidR="00D01497">
        <w:rPr>
          <w:sz w:val="24"/>
          <w:szCs w:val="24"/>
        </w:rPr>
        <w:t>s</w:t>
      </w:r>
      <w:r w:rsidR="008E62BE">
        <w:rPr>
          <w:sz w:val="24"/>
          <w:szCs w:val="24"/>
        </w:rPr>
        <w:t xml:space="preserve"> away from his field.  He wants these improvements </w:t>
      </w:r>
      <w:r w:rsidRPr="00804BA5">
        <w:rPr>
          <w:sz w:val="24"/>
          <w:szCs w:val="24"/>
        </w:rPr>
        <w:t xml:space="preserve">but at the expense of </w:t>
      </w:r>
      <w:r w:rsidR="008E62BE">
        <w:rPr>
          <w:sz w:val="24"/>
          <w:szCs w:val="24"/>
        </w:rPr>
        <w:t xml:space="preserve">PPL or a “decent price” to himself.  </w:t>
      </w:r>
      <w:r w:rsidR="002B1AB0">
        <w:rPr>
          <w:sz w:val="24"/>
          <w:szCs w:val="24"/>
        </w:rPr>
        <w:t>However</w:t>
      </w:r>
      <w:r w:rsidR="00D2095E">
        <w:rPr>
          <w:sz w:val="24"/>
          <w:szCs w:val="24"/>
        </w:rPr>
        <w:t>,</w:t>
      </w:r>
      <w:r w:rsidR="002B1AB0">
        <w:rPr>
          <w:sz w:val="24"/>
          <w:szCs w:val="24"/>
        </w:rPr>
        <w:t xml:space="preserve"> the improvement that Mr. Steppe seeks is solely for his benefit, that is, to maximize the amount of land he can farm. </w:t>
      </w:r>
      <w:r w:rsidR="00D01497">
        <w:rPr>
          <w:sz w:val="24"/>
          <w:szCs w:val="24"/>
        </w:rPr>
        <w:t xml:space="preserve"> </w:t>
      </w:r>
      <w:r w:rsidR="002B1AB0">
        <w:rPr>
          <w:sz w:val="24"/>
          <w:szCs w:val="24"/>
        </w:rPr>
        <w:t xml:space="preserve">PPL has provided Mr. Steppe with the estimated improvement costs.  Under its tariff and the </w:t>
      </w:r>
      <w:r w:rsidR="002B1AB0" w:rsidRPr="00804BA5">
        <w:rPr>
          <w:sz w:val="24"/>
          <w:szCs w:val="24"/>
        </w:rPr>
        <w:t xml:space="preserve">ruling in </w:t>
      </w:r>
      <w:r w:rsidR="002B1AB0" w:rsidRPr="00BF2AD9">
        <w:rPr>
          <w:i/>
          <w:sz w:val="24"/>
          <w:szCs w:val="24"/>
        </w:rPr>
        <w:t>Lynch</w:t>
      </w:r>
      <w:r w:rsidR="002B1AB0">
        <w:rPr>
          <w:i/>
          <w:sz w:val="24"/>
          <w:szCs w:val="24"/>
        </w:rPr>
        <w:t xml:space="preserve">, </w:t>
      </w:r>
    </w:p>
    <w:p w:rsidR="001F3F47" w:rsidRPr="00804BA5" w:rsidRDefault="002B1AB0" w:rsidP="004E08D9">
      <w:pPr>
        <w:spacing w:line="360" w:lineRule="auto"/>
        <w:rPr>
          <w:sz w:val="24"/>
          <w:szCs w:val="24"/>
        </w:rPr>
      </w:pPr>
      <w:r>
        <w:rPr>
          <w:sz w:val="24"/>
          <w:szCs w:val="24"/>
        </w:rPr>
        <w:t xml:space="preserve">PPL </w:t>
      </w:r>
      <w:r w:rsidR="00D01497">
        <w:rPr>
          <w:sz w:val="24"/>
          <w:szCs w:val="24"/>
        </w:rPr>
        <w:t>i</w:t>
      </w:r>
      <w:r w:rsidR="006431AC">
        <w:rPr>
          <w:sz w:val="24"/>
          <w:szCs w:val="24"/>
        </w:rPr>
        <w:t>s not required to undertake</w:t>
      </w:r>
      <w:r>
        <w:rPr>
          <w:sz w:val="24"/>
          <w:szCs w:val="24"/>
        </w:rPr>
        <w:t xml:space="preserve"> construction until receipt of payment from Mr. Steppe.  Complainant</w:t>
      </w:r>
      <w:r w:rsidR="001F3F47" w:rsidRPr="00804BA5">
        <w:rPr>
          <w:sz w:val="24"/>
          <w:szCs w:val="24"/>
        </w:rPr>
        <w:t xml:space="preserve"> has not demonstrated any violation of the </w:t>
      </w:r>
      <w:r w:rsidR="00D01497">
        <w:rPr>
          <w:sz w:val="24"/>
          <w:szCs w:val="24"/>
        </w:rPr>
        <w:t xml:space="preserve">Code or </w:t>
      </w:r>
      <w:r w:rsidR="001F3F47" w:rsidRPr="00804BA5">
        <w:rPr>
          <w:sz w:val="24"/>
          <w:szCs w:val="24"/>
        </w:rPr>
        <w:t xml:space="preserve">Commission regulations by </w:t>
      </w:r>
      <w:r w:rsidR="008E62BE">
        <w:rPr>
          <w:sz w:val="24"/>
          <w:szCs w:val="24"/>
        </w:rPr>
        <w:t xml:space="preserve">PPL </w:t>
      </w:r>
      <w:r w:rsidR="001F3F47" w:rsidRPr="00804BA5">
        <w:rPr>
          <w:sz w:val="24"/>
          <w:szCs w:val="24"/>
        </w:rPr>
        <w:t>or its failure to provide reasonable service to h</w:t>
      </w:r>
      <w:r w:rsidR="008E62BE">
        <w:rPr>
          <w:sz w:val="24"/>
          <w:szCs w:val="24"/>
        </w:rPr>
        <w:t>im</w:t>
      </w:r>
      <w:r w:rsidR="001F3F47" w:rsidRPr="00804BA5">
        <w:rPr>
          <w:sz w:val="24"/>
          <w:szCs w:val="24"/>
        </w:rPr>
        <w:t xml:space="preserve">. </w:t>
      </w:r>
      <w:r w:rsidR="006431AC">
        <w:rPr>
          <w:sz w:val="24"/>
          <w:szCs w:val="24"/>
        </w:rPr>
        <w:t xml:space="preserve"> </w:t>
      </w:r>
      <w:r w:rsidR="001F3F47" w:rsidRPr="00804BA5">
        <w:rPr>
          <w:sz w:val="24"/>
          <w:szCs w:val="24"/>
        </w:rPr>
        <w:t xml:space="preserve">Thus a conclusion is required that </w:t>
      </w:r>
      <w:r w:rsidR="00097097">
        <w:rPr>
          <w:sz w:val="24"/>
          <w:szCs w:val="24"/>
        </w:rPr>
        <w:t xml:space="preserve">Mr. Steppe </w:t>
      </w:r>
      <w:r w:rsidR="001F3F47" w:rsidRPr="00804BA5">
        <w:rPr>
          <w:sz w:val="24"/>
          <w:szCs w:val="24"/>
        </w:rPr>
        <w:t>failed to carry h</w:t>
      </w:r>
      <w:r w:rsidR="008E62BE">
        <w:rPr>
          <w:sz w:val="24"/>
          <w:szCs w:val="24"/>
        </w:rPr>
        <w:t>is</w:t>
      </w:r>
      <w:r w:rsidR="001F3F47" w:rsidRPr="00804BA5">
        <w:rPr>
          <w:sz w:val="24"/>
          <w:szCs w:val="24"/>
        </w:rPr>
        <w:t xml:space="preserve"> burden of proof</w:t>
      </w:r>
      <w:r w:rsidR="00097097">
        <w:rPr>
          <w:sz w:val="24"/>
          <w:szCs w:val="24"/>
        </w:rPr>
        <w:t>,</w:t>
      </w:r>
      <w:r w:rsidR="001F3F47" w:rsidRPr="00804BA5">
        <w:rPr>
          <w:sz w:val="24"/>
          <w:szCs w:val="24"/>
        </w:rPr>
        <w:t xml:space="preserve"> and the relief </w:t>
      </w:r>
      <w:r w:rsidR="00097097">
        <w:rPr>
          <w:sz w:val="24"/>
          <w:szCs w:val="24"/>
        </w:rPr>
        <w:t xml:space="preserve">he </w:t>
      </w:r>
      <w:r w:rsidR="001F3F47" w:rsidRPr="00804BA5">
        <w:rPr>
          <w:sz w:val="24"/>
          <w:szCs w:val="24"/>
        </w:rPr>
        <w:t>requested must be denied.</w:t>
      </w:r>
    </w:p>
    <w:p w:rsidR="001F3F47" w:rsidRPr="00804BA5" w:rsidRDefault="001F3F47" w:rsidP="004E08D9">
      <w:pPr>
        <w:spacing w:line="360" w:lineRule="auto"/>
        <w:rPr>
          <w:sz w:val="24"/>
          <w:szCs w:val="24"/>
        </w:rPr>
      </w:pPr>
    </w:p>
    <w:p w:rsidR="001F3F47" w:rsidRDefault="001F3F47" w:rsidP="004E08D9">
      <w:pPr>
        <w:spacing w:line="360" w:lineRule="auto"/>
        <w:rPr>
          <w:sz w:val="24"/>
          <w:szCs w:val="24"/>
        </w:rPr>
      </w:pPr>
      <w:r w:rsidRPr="00804BA5">
        <w:rPr>
          <w:sz w:val="24"/>
          <w:szCs w:val="24"/>
        </w:rPr>
        <w:tab/>
      </w:r>
      <w:r w:rsidRPr="00804BA5">
        <w:rPr>
          <w:sz w:val="24"/>
          <w:szCs w:val="24"/>
        </w:rPr>
        <w:tab/>
      </w:r>
      <w:r>
        <w:rPr>
          <w:sz w:val="24"/>
          <w:szCs w:val="24"/>
        </w:rPr>
        <w:t xml:space="preserve">For all of the above reasons, the Complaint must be dismissed.  </w:t>
      </w:r>
    </w:p>
    <w:p w:rsidR="001F3F47" w:rsidRDefault="001F3F47" w:rsidP="004E08D9">
      <w:pPr>
        <w:spacing w:line="360" w:lineRule="auto"/>
        <w:rPr>
          <w:sz w:val="24"/>
          <w:szCs w:val="24"/>
        </w:rPr>
      </w:pPr>
    </w:p>
    <w:p w:rsidR="001F3F47" w:rsidRDefault="001F3F47" w:rsidP="004E08D9">
      <w:pPr>
        <w:spacing w:line="360" w:lineRule="auto"/>
        <w:jc w:val="center"/>
        <w:outlineLvl w:val="0"/>
        <w:rPr>
          <w:sz w:val="24"/>
          <w:szCs w:val="24"/>
        </w:rPr>
      </w:pPr>
      <w:r>
        <w:rPr>
          <w:sz w:val="24"/>
          <w:szCs w:val="24"/>
          <w:u w:val="single"/>
        </w:rPr>
        <w:t>CONCLUSIONS OF LAW</w:t>
      </w:r>
    </w:p>
    <w:p w:rsidR="001F3F47" w:rsidRDefault="001F3F47" w:rsidP="004E08D9">
      <w:pPr>
        <w:spacing w:line="360" w:lineRule="auto"/>
        <w:rPr>
          <w:sz w:val="24"/>
          <w:szCs w:val="24"/>
        </w:rPr>
      </w:pPr>
    </w:p>
    <w:p w:rsidR="001F3F47" w:rsidRDefault="001F3F47" w:rsidP="004E08D9">
      <w:pPr>
        <w:numPr>
          <w:ilvl w:val="0"/>
          <w:numId w:val="4"/>
        </w:numPr>
        <w:spacing w:line="360" w:lineRule="auto"/>
        <w:ind w:left="0" w:firstLine="1440"/>
        <w:rPr>
          <w:sz w:val="24"/>
          <w:szCs w:val="24"/>
        </w:rPr>
      </w:pPr>
      <w:r w:rsidRPr="0052325F">
        <w:rPr>
          <w:sz w:val="24"/>
          <w:szCs w:val="24"/>
        </w:rPr>
        <w:t xml:space="preserve">The Commission has jurisdiction over </w:t>
      </w:r>
      <w:r>
        <w:rPr>
          <w:sz w:val="24"/>
          <w:szCs w:val="24"/>
        </w:rPr>
        <w:t>Complainant and Respondent in</w:t>
      </w:r>
      <w:r w:rsidRPr="0052325F">
        <w:rPr>
          <w:sz w:val="24"/>
          <w:szCs w:val="24"/>
        </w:rPr>
        <w:t xml:space="preserve"> this proceeding. </w:t>
      </w:r>
      <w:r w:rsidR="006431AC">
        <w:rPr>
          <w:sz w:val="24"/>
          <w:szCs w:val="24"/>
        </w:rPr>
        <w:t xml:space="preserve"> </w:t>
      </w:r>
      <w:r w:rsidRPr="0052325F">
        <w:rPr>
          <w:sz w:val="24"/>
          <w:szCs w:val="24"/>
        </w:rPr>
        <w:t>66 Pa. C.S. §</w:t>
      </w:r>
      <w:r w:rsidR="00513A4A">
        <w:rPr>
          <w:sz w:val="24"/>
          <w:szCs w:val="24"/>
        </w:rPr>
        <w:t xml:space="preserve"> </w:t>
      </w:r>
      <w:r w:rsidRPr="0052325F">
        <w:rPr>
          <w:sz w:val="24"/>
          <w:szCs w:val="24"/>
        </w:rPr>
        <w:t>701.</w:t>
      </w:r>
    </w:p>
    <w:p w:rsidR="001F3F47" w:rsidRDefault="001F3F47" w:rsidP="004E08D9">
      <w:pPr>
        <w:spacing w:line="360" w:lineRule="auto"/>
        <w:rPr>
          <w:sz w:val="24"/>
          <w:szCs w:val="24"/>
        </w:rPr>
      </w:pPr>
    </w:p>
    <w:p w:rsidR="001F3F47" w:rsidRDefault="001F3F47" w:rsidP="004E08D9">
      <w:pPr>
        <w:spacing w:line="360" w:lineRule="auto"/>
        <w:rPr>
          <w:sz w:val="24"/>
          <w:szCs w:val="24"/>
        </w:rPr>
      </w:pPr>
      <w:r>
        <w:rPr>
          <w:sz w:val="24"/>
          <w:szCs w:val="24"/>
        </w:rPr>
        <w:tab/>
      </w:r>
      <w:r>
        <w:rPr>
          <w:sz w:val="24"/>
          <w:szCs w:val="24"/>
        </w:rPr>
        <w:tab/>
        <w:t>2.</w:t>
      </w:r>
      <w:r>
        <w:rPr>
          <w:sz w:val="24"/>
          <w:szCs w:val="24"/>
        </w:rPr>
        <w:tab/>
        <w:t>Complainant has not met h</w:t>
      </w:r>
      <w:r w:rsidR="004A6C67">
        <w:rPr>
          <w:sz w:val="24"/>
          <w:szCs w:val="24"/>
        </w:rPr>
        <w:t>is</w:t>
      </w:r>
      <w:r>
        <w:rPr>
          <w:sz w:val="24"/>
          <w:szCs w:val="24"/>
        </w:rPr>
        <w:t xml:space="preserve"> burden of proving Respondent violated the Public Utility Code, a Commission regulation or a Commission order. </w:t>
      </w:r>
      <w:r w:rsidR="006431AC">
        <w:rPr>
          <w:sz w:val="24"/>
          <w:szCs w:val="24"/>
        </w:rPr>
        <w:t xml:space="preserve"> </w:t>
      </w:r>
      <w:proofErr w:type="gramStart"/>
      <w:r>
        <w:rPr>
          <w:sz w:val="24"/>
          <w:szCs w:val="24"/>
        </w:rPr>
        <w:t>66 Pa. C.S. §</w:t>
      </w:r>
      <w:r w:rsidR="00513A4A">
        <w:rPr>
          <w:sz w:val="24"/>
          <w:szCs w:val="24"/>
        </w:rPr>
        <w:t xml:space="preserve"> </w:t>
      </w:r>
      <w:r>
        <w:rPr>
          <w:sz w:val="24"/>
          <w:szCs w:val="24"/>
        </w:rPr>
        <w:t>332(a).</w:t>
      </w:r>
      <w:proofErr w:type="gramEnd"/>
    </w:p>
    <w:p w:rsidR="001F3F47" w:rsidRDefault="001F3F47" w:rsidP="004E08D9">
      <w:pPr>
        <w:spacing w:line="360" w:lineRule="auto"/>
        <w:rPr>
          <w:sz w:val="24"/>
          <w:szCs w:val="24"/>
        </w:rPr>
      </w:pPr>
    </w:p>
    <w:p w:rsidR="001F3F47" w:rsidRDefault="001F3F47" w:rsidP="004E08D9">
      <w:pPr>
        <w:spacing w:line="360" w:lineRule="auto"/>
        <w:rPr>
          <w:sz w:val="24"/>
          <w:szCs w:val="24"/>
        </w:rPr>
      </w:pPr>
      <w:r>
        <w:rPr>
          <w:sz w:val="24"/>
          <w:szCs w:val="24"/>
        </w:rPr>
        <w:lastRenderedPageBreak/>
        <w:tab/>
      </w:r>
      <w:r>
        <w:rPr>
          <w:sz w:val="24"/>
          <w:szCs w:val="24"/>
        </w:rPr>
        <w:tab/>
        <w:t>3.</w:t>
      </w:r>
      <w:r>
        <w:rPr>
          <w:sz w:val="24"/>
          <w:szCs w:val="24"/>
        </w:rPr>
        <w:tab/>
      </w:r>
      <w:r w:rsidRPr="0052325F">
        <w:rPr>
          <w:sz w:val="24"/>
          <w:szCs w:val="24"/>
        </w:rPr>
        <w:t xml:space="preserve">Complainant has </w:t>
      </w:r>
      <w:r>
        <w:rPr>
          <w:sz w:val="24"/>
          <w:szCs w:val="24"/>
        </w:rPr>
        <w:t xml:space="preserve">not </w:t>
      </w:r>
      <w:r w:rsidRPr="0052325F">
        <w:rPr>
          <w:sz w:val="24"/>
          <w:szCs w:val="24"/>
        </w:rPr>
        <w:t>met h</w:t>
      </w:r>
      <w:r w:rsidR="004A6C67">
        <w:rPr>
          <w:sz w:val="24"/>
          <w:szCs w:val="24"/>
        </w:rPr>
        <w:t>is</w:t>
      </w:r>
      <w:r w:rsidRPr="0052325F">
        <w:rPr>
          <w:sz w:val="24"/>
          <w:szCs w:val="24"/>
        </w:rPr>
        <w:t xml:space="preserve"> burden of proving </w:t>
      </w:r>
      <w:r>
        <w:rPr>
          <w:sz w:val="24"/>
          <w:szCs w:val="24"/>
        </w:rPr>
        <w:t>he is entitled to the relief he requested from the Commission</w:t>
      </w:r>
      <w:r w:rsidRPr="0052325F">
        <w:rPr>
          <w:sz w:val="24"/>
          <w:szCs w:val="24"/>
        </w:rPr>
        <w:t xml:space="preserve">. </w:t>
      </w:r>
      <w:r w:rsidR="006431AC">
        <w:rPr>
          <w:sz w:val="24"/>
          <w:szCs w:val="24"/>
        </w:rPr>
        <w:t xml:space="preserve"> </w:t>
      </w:r>
      <w:proofErr w:type="gramStart"/>
      <w:r w:rsidRPr="0052325F">
        <w:rPr>
          <w:sz w:val="24"/>
          <w:szCs w:val="24"/>
        </w:rPr>
        <w:t>66 Pa. C.S. §</w:t>
      </w:r>
      <w:r w:rsidR="00513A4A">
        <w:rPr>
          <w:sz w:val="24"/>
          <w:szCs w:val="24"/>
        </w:rPr>
        <w:t xml:space="preserve"> </w:t>
      </w:r>
      <w:r w:rsidRPr="0052325F">
        <w:rPr>
          <w:sz w:val="24"/>
          <w:szCs w:val="24"/>
        </w:rPr>
        <w:t>332(a).</w:t>
      </w:r>
      <w:proofErr w:type="gramEnd"/>
    </w:p>
    <w:p w:rsidR="001F3F47" w:rsidRDefault="001F3F47" w:rsidP="001F3F47">
      <w:pPr>
        <w:spacing w:line="360" w:lineRule="auto"/>
        <w:rPr>
          <w:sz w:val="24"/>
          <w:szCs w:val="24"/>
        </w:rPr>
      </w:pPr>
    </w:p>
    <w:p w:rsidR="001F3F47" w:rsidRDefault="001F3F47" w:rsidP="004E08D9">
      <w:pPr>
        <w:spacing w:line="360" w:lineRule="auto"/>
        <w:jc w:val="center"/>
        <w:rPr>
          <w:sz w:val="24"/>
          <w:szCs w:val="24"/>
        </w:rPr>
      </w:pPr>
      <w:r>
        <w:rPr>
          <w:sz w:val="24"/>
          <w:szCs w:val="24"/>
          <w:u w:val="single"/>
        </w:rPr>
        <w:t>ORDER</w:t>
      </w:r>
    </w:p>
    <w:p w:rsidR="001F3F47" w:rsidRDefault="001F3F47" w:rsidP="001F3F47">
      <w:pPr>
        <w:spacing w:line="360" w:lineRule="auto"/>
        <w:rPr>
          <w:sz w:val="24"/>
          <w:szCs w:val="24"/>
        </w:rPr>
      </w:pPr>
    </w:p>
    <w:p w:rsidR="001F3F47" w:rsidRDefault="001F3F47" w:rsidP="004E08D9">
      <w:pPr>
        <w:spacing w:line="360" w:lineRule="auto"/>
        <w:rPr>
          <w:sz w:val="24"/>
          <w:szCs w:val="24"/>
        </w:rPr>
      </w:pPr>
      <w:r>
        <w:rPr>
          <w:sz w:val="24"/>
          <w:szCs w:val="24"/>
        </w:rPr>
        <w:tab/>
      </w:r>
      <w:r>
        <w:rPr>
          <w:sz w:val="24"/>
          <w:szCs w:val="24"/>
        </w:rPr>
        <w:tab/>
        <w:t>THEREFORE,</w:t>
      </w:r>
    </w:p>
    <w:p w:rsidR="001F3F47" w:rsidRDefault="001F3F47" w:rsidP="004E08D9">
      <w:pPr>
        <w:spacing w:line="360" w:lineRule="auto"/>
        <w:rPr>
          <w:sz w:val="24"/>
          <w:szCs w:val="24"/>
        </w:rPr>
      </w:pPr>
    </w:p>
    <w:p w:rsidR="001F3F47" w:rsidRDefault="001F3F47" w:rsidP="004E08D9">
      <w:pPr>
        <w:spacing w:line="360" w:lineRule="auto"/>
        <w:outlineLvl w:val="0"/>
        <w:rPr>
          <w:sz w:val="24"/>
          <w:szCs w:val="24"/>
        </w:rPr>
      </w:pPr>
      <w:r>
        <w:rPr>
          <w:sz w:val="24"/>
          <w:szCs w:val="24"/>
        </w:rPr>
        <w:tab/>
      </w:r>
      <w:r>
        <w:rPr>
          <w:sz w:val="24"/>
          <w:szCs w:val="24"/>
        </w:rPr>
        <w:tab/>
        <w:t>IT IS ORDERED:</w:t>
      </w:r>
    </w:p>
    <w:p w:rsidR="001F3F47" w:rsidRDefault="001F3F47" w:rsidP="004E08D9">
      <w:pPr>
        <w:spacing w:line="360" w:lineRule="auto"/>
        <w:rPr>
          <w:sz w:val="24"/>
          <w:szCs w:val="24"/>
        </w:rPr>
      </w:pPr>
    </w:p>
    <w:p w:rsidR="001F3F47" w:rsidRDefault="001F3F47" w:rsidP="004E08D9">
      <w:pPr>
        <w:numPr>
          <w:ilvl w:val="0"/>
          <w:numId w:val="5"/>
        </w:numPr>
        <w:tabs>
          <w:tab w:val="num" w:pos="0"/>
        </w:tabs>
        <w:spacing w:line="360" w:lineRule="auto"/>
        <w:ind w:left="0" w:firstLine="1440"/>
        <w:rPr>
          <w:sz w:val="24"/>
          <w:szCs w:val="24"/>
        </w:rPr>
      </w:pPr>
      <w:r>
        <w:rPr>
          <w:sz w:val="24"/>
          <w:szCs w:val="24"/>
        </w:rPr>
        <w:tab/>
        <w:t xml:space="preserve">That the complaint of </w:t>
      </w:r>
      <w:r w:rsidR="004A6C67">
        <w:rPr>
          <w:sz w:val="24"/>
          <w:szCs w:val="24"/>
        </w:rPr>
        <w:t xml:space="preserve">Robert Steppe </w:t>
      </w:r>
      <w:r w:rsidR="002D7D61">
        <w:rPr>
          <w:sz w:val="24"/>
          <w:szCs w:val="24"/>
        </w:rPr>
        <w:t xml:space="preserve">v. PPL Electric Utilities Corporation </w:t>
      </w:r>
      <w:r w:rsidR="006431AC">
        <w:rPr>
          <w:sz w:val="24"/>
          <w:szCs w:val="24"/>
        </w:rPr>
        <w:t xml:space="preserve">at Docket </w:t>
      </w:r>
      <w:r>
        <w:rPr>
          <w:sz w:val="24"/>
          <w:szCs w:val="24"/>
        </w:rPr>
        <w:t xml:space="preserve">No. </w:t>
      </w:r>
      <w:r w:rsidRPr="009E2DE6">
        <w:rPr>
          <w:sz w:val="24"/>
          <w:szCs w:val="24"/>
        </w:rPr>
        <w:t>C</w:t>
      </w:r>
      <w:r w:rsidRPr="009E2DE6">
        <w:rPr>
          <w:sz w:val="24"/>
          <w:szCs w:val="24"/>
        </w:rPr>
        <w:noBreakHyphen/>
      </w:r>
      <w:r>
        <w:rPr>
          <w:sz w:val="24"/>
          <w:szCs w:val="24"/>
        </w:rPr>
        <w:t>20</w:t>
      </w:r>
      <w:r w:rsidR="002D7D61">
        <w:rPr>
          <w:sz w:val="24"/>
          <w:szCs w:val="24"/>
        </w:rPr>
        <w:t>11</w:t>
      </w:r>
      <w:r>
        <w:rPr>
          <w:sz w:val="24"/>
          <w:szCs w:val="24"/>
        </w:rPr>
        <w:t>-2</w:t>
      </w:r>
      <w:r w:rsidR="002D7D61">
        <w:rPr>
          <w:sz w:val="24"/>
          <w:szCs w:val="24"/>
        </w:rPr>
        <w:t>241807</w:t>
      </w:r>
      <w:r>
        <w:rPr>
          <w:sz w:val="24"/>
          <w:szCs w:val="24"/>
        </w:rPr>
        <w:t xml:space="preserve"> is hereby d</w:t>
      </w:r>
      <w:r w:rsidR="002D7D61">
        <w:rPr>
          <w:sz w:val="24"/>
          <w:szCs w:val="24"/>
        </w:rPr>
        <w:t>ismiss</w:t>
      </w:r>
      <w:r>
        <w:rPr>
          <w:sz w:val="24"/>
          <w:szCs w:val="24"/>
        </w:rPr>
        <w:t>ed.</w:t>
      </w:r>
    </w:p>
    <w:p w:rsidR="002D7D61" w:rsidRDefault="002D7D61" w:rsidP="004E08D9">
      <w:pPr>
        <w:spacing w:line="360" w:lineRule="auto"/>
        <w:rPr>
          <w:sz w:val="24"/>
          <w:szCs w:val="24"/>
        </w:rPr>
      </w:pPr>
    </w:p>
    <w:p w:rsidR="002D7D61" w:rsidRPr="002D7D61" w:rsidRDefault="002D7D61" w:rsidP="004E08D9">
      <w:pPr>
        <w:pStyle w:val="ListParagraph"/>
        <w:numPr>
          <w:ilvl w:val="0"/>
          <w:numId w:val="5"/>
        </w:numPr>
        <w:tabs>
          <w:tab w:val="clear" w:pos="1890"/>
        </w:tabs>
        <w:spacing w:line="360" w:lineRule="auto"/>
        <w:ind w:left="0" w:firstLine="1440"/>
        <w:rPr>
          <w:sz w:val="24"/>
          <w:szCs w:val="24"/>
        </w:rPr>
      </w:pPr>
      <w:r w:rsidRPr="002D7D61">
        <w:rPr>
          <w:sz w:val="24"/>
          <w:szCs w:val="24"/>
        </w:rPr>
        <w:t xml:space="preserve">That the Secretary’s Bureau shall mark Docket No. </w:t>
      </w:r>
      <w:r>
        <w:rPr>
          <w:sz w:val="24"/>
          <w:szCs w:val="24"/>
        </w:rPr>
        <w:t>C</w:t>
      </w:r>
      <w:r w:rsidRPr="002D7D61">
        <w:rPr>
          <w:sz w:val="24"/>
          <w:szCs w:val="24"/>
        </w:rPr>
        <w:t>-2011-224</w:t>
      </w:r>
      <w:r>
        <w:rPr>
          <w:sz w:val="24"/>
          <w:szCs w:val="24"/>
        </w:rPr>
        <w:t>1807 closed</w:t>
      </w:r>
      <w:r w:rsidRPr="002D7D61">
        <w:rPr>
          <w:sz w:val="24"/>
          <w:szCs w:val="24"/>
        </w:rPr>
        <w:t>.</w:t>
      </w:r>
    </w:p>
    <w:p w:rsidR="002D7D61" w:rsidRPr="002D7D61" w:rsidRDefault="002D7D61" w:rsidP="002D7D61">
      <w:pPr>
        <w:pStyle w:val="ListParagraph"/>
        <w:spacing w:line="360" w:lineRule="auto"/>
        <w:ind w:left="1440"/>
        <w:rPr>
          <w:sz w:val="24"/>
          <w:szCs w:val="24"/>
        </w:rPr>
      </w:pPr>
    </w:p>
    <w:p w:rsidR="00C7189F" w:rsidRDefault="00C7189F" w:rsidP="00C7189F">
      <w:pPr>
        <w:pStyle w:val="ListParagraph"/>
        <w:rPr>
          <w:spacing w:val="-3"/>
        </w:rPr>
      </w:pPr>
    </w:p>
    <w:p w:rsidR="00C7189F" w:rsidRDefault="00513A4A" w:rsidP="00C7189F">
      <w:pPr>
        <w:pStyle w:val="ParaTab1"/>
        <w:spacing w:line="360" w:lineRule="auto"/>
        <w:rPr>
          <w:rFonts w:ascii="Times New Roman" w:hAnsi="Times New Roman" w:cs="Times New Roman"/>
          <w:spacing w:val="-3"/>
        </w:rPr>
      </w:pPr>
      <w:r>
        <w:rPr>
          <w:noProof/>
        </w:rPr>
        <w:drawing>
          <wp:anchor distT="0" distB="0" distL="114300" distR="114300" simplePos="0" relativeHeight="251659264" behindDoc="1" locked="0" layoutInCell="1" allowOverlap="1" wp14:anchorId="478EAD49" wp14:editId="479A969F">
            <wp:simplePos x="0" y="0"/>
            <wp:positionH relativeFrom="column">
              <wp:posOffset>2828925</wp:posOffset>
            </wp:positionH>
            <wp:positionV relativeFrom="paragraph">
              <wp:posOffset>4445</wp:posOffset>
            </wp:positionV>
            <wp:extent cx="2447925" cy="1056005"/>
            <wp:effectExtent l="0" t="0" r="9525" b="0"/>
            <wp:wrapNone/>
            <wp:docPr id="3"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447925" cy="1056005"/>
                    </a:xfrm>
                    <a:prstGeom prst="rect">
                      <a:avLst/>
                    </a:prstGeom>
                    <a:noFill/>
                    <a:ln w="9525">
                      <a:noFill/>
                      <a:miter lim="800000"/>
                      <a:headEnd/>
                      <a:tailEnd/>
                    </a:ln>
                  </pic:spPr>
                </pic:pic>
              </a:graphicData>
            </a:graphic>
            <wp14:sizeRelH relativeFrom="margin">
              <wp14:pctWidth>0</wp14:pctWidth>
            </wp14:sizeRelH>
          </wp:anchor>
        </w:drawing>
      </w:r>
    </w:p>
    <w:p w:rsidR="00C7189F" w:rsidRPr="002A6C97" w:rsidRDefault="00C7189F" w:rsidP="00C7189F">
      <w:pPr>
        <w:pStyle w:val="ParaTab1"/>
        <w:ind w:firstLine="0"/>
        <w:rPr>
          <w:rFonts w:ascii="Times New Roman" w:hAnsi="Times New Roman" w:cs="Times New Roman"/>
          <w:spacing w:val="-3"/>
        </w:rPr>
      </w:pPr>
      <w:r w:rsidRPr="001759AF">
        <w:rPr>
          <w:rFonts w:ascii="Times New Roman" w:hAnsi="Times New Roman" w:cs="Times New Roman"/>
          <w:spacing w:val="-3"/>
        </w:rPr>
        <w:t>Date:</w:t>
      </w:r>
      <w:r w:rsidRPr="001759AF">
        <w:rPr>
          <w:rFonts w:ascii="Times New Roman" w:hAnsi="Times New Roman" w:cs="Times New Roman"/>
          <w:spacing w:val="-3"/>
        </w:rPr>
        <w:tab/>
      </w:r>
      <w:r w:rsidR="001F3F47">
        <w:rPr>
          <w:rFonts w:ascii="Times New Roman" w:hAnsi="Times New Roman" w:cs="Times New Roman"/>
          <w:spacing w:val="-3"/>
          <w:u w:val="single"/>
        </w:rPr>
        <w:t xml:space="preserve">April </w:t>
      </w:r>
      <w:r w:rsidR="002D7D61">
        <w:rPr>
          <w:rFonts w:ascii="Times New Roman" w:hAnsi="Times New Roman" w:cs="Times New Roman"/>
          <w:spacing w:val="-3"/>
          <w:u w:val="single"/>
        </w:rPr>
        <w:t>27</w:t>
      </w:r>
      <w:r>
        <w:rPr>
          <w:rFonts w:ascii="Times New Roman" w:hAnsi="Times New Roman" w:cs="Times New Roman"/>
          <w:spacing w:val="-3"/>
          <w:u w:val="single"/>
        </w:rPr>
        <w:t>, 201</w:t>
      </w:r>
      <w:r w:rsidR="001F3F47">
        <w:rPr>
          <w:rFonts w:ascii="Times New Roman" w:hAnsi="Times New Roman" w:cs="Times New Roman"/>
          <w:spacing w:val="-3"/>
          <w:u w:val="single"/>
        </w:rPr>
        <w:t>2</w:t>
      </w:r>
      <w:r w:rsidRPr="001759AF">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C7189F" w:rsidRDefault="00C7189F" w:rsidP="00C7189F">
      <w:pPr>
        <w:pStyle w:val="ParaTab1"/>
        <w:ind w:firstLine="0"/>
        <w:rPr>
          <w:rFonts w:ascii="Times New Roman" w:hAnsi="Times New Roman" w:cs="Times New Roman"/>
          <w:spacing w:val="-3"/>
        </w:rPr>
      </w:pPr>
    </w:p>
    <w:p w:rsidR="00C7189F" w:rsidRDefault="00C7189F" w:rsidP="00C7189F">
      <w:pPr>
        <w:spacing w:line="480" w:lineRule="auto"/>
        <w:outlineLvl w:val="0"/>
        <w:rPr>
          <w:spacing w:val="-3"/>
          <w:sz w:val="24"/>
          <w:szCs w:val="24"/>
        </w:rPr>
      </w:pPr>
    </w:p>
    <w:p w:rsidR="00D54DF0" w:rsidRDefault="00D54DF0" w:rsidP="00C7189F">
      <w:pPr>
        <w:spacing w:line="480" w:lineRule="auto"/>
        <w:outlineLvl w:val="0"/>
        <w:rPr>
          <w:spacing w:val="-3"/>
          <w:sz w:val="24"/>
          <w:szCs w:val="24"/>
        </w:rPr>
      </w:pPr>
    </w:p>
    <w:sectPr w:rsidR="00D54DF0" w:rsidSect="00D54DF0">
      <w:footerReference w:type="default" r:id="rId10"/>
      <w:footerReference w:type="first" r:id="rId11"/>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6DE" w:rsidRDefault="002C66DE">
      <w:r>
        <w:separator/>
      </w:r>
    </w:p>
  </w:endnote>
  <w:endnote w:type="continuationSeparator" w:id="0">
    <w:p w:rsidR="002C66DE" w:rsidRDefault="002C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753091"/>
      <w:docPartObj>
        <w:docPartGallery w:val="Page Numbers (Bottom of Page)"/>
        <w:docPartUnique/>
      </w:docPartObj>
    </w:sdtPr>
    <w:sdtEndPr>
      <w:rPr>
        <w:noProof/>
      </w:rPr>
    </w:sdtEndPr>
    <w:sdtContent>
      <w:p w:rsidR="00D54DF0" w:rsidRDefault="00D54DF0">
        <w:pPr>
          <w:pStyle w:val="Footer"/>
          <w:jc w:val="center"/>
        </w:pPr>
        <w:r>
          <w:fldChar w:fldCharType="begin"/>
        </w:r>
        <w:r>
          <w:instrText xml:space="preserve"> PAGE   \* MERGEFORMAT </w:instrText>
        </w:r>
        <w:r>
          <w:fldChar w:fldCharType="separate"/>
        </w:r>
        <w:r w:rsidR="00ED10B0">
          <w:rPr>
            <w:noProof/>
          </w:rPr>
          <w:t>9</w:t>
        </w:r>
        <w:r>
          <w:rPr>
            <w:noProof/>
          </w:rPr>
          <w:fldChar w:fldCharType="end"/>
        </w:r>
      </w:p>
    </w:sdtContent>
  </w:sdt>
  <w:p w:rsidR="00D54DF0" w:rsidRDefault="00D54D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F0" w:rsidRDefault="00D54DF0">
    <w:pPr>
      <w:pStyle w:val="Footer"/>
      <w:jc w:val="center"/>
    </w:pPr>
  </w:p>
  <w:p w:rsidR="00D54DF0" w:rsidRDefault="00D54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6DE" w:rsidRDefault="002C66DE">
      <w:r>
        <w:separator/>
      </w:r>
    </w:p>
  </w:footnote>
  <w:footnote w:type="continuationSeparator" w:id="0">
    <w:p w:rsidR="002C66DE" w:rsidRDefault="002C66DE">
      <w:r>
        <w:continuationSeparator/>
      </w:r>
    </w:p>
  </w:footnote>
  <w:footnote w:id="1">
    <w:p w:rsidR="00D72406" w:rsidRPr="00562A8D" w:rsidRDefault="00D72406" w:rsidP="00D72406">
      <w:pPr>
        <w:pStyle w:val="FootnoteText"/>
        <w:rPr>
          <w:sz w:val="24"/>
          <w:szCs w:val="24"/>
        </w:rPr>
      </w:pPr>
      <w:r>
        <w:tab/>
      </w:r>
      <w:r>
        <w:rPr>
          <w:rStyle w:val="FootnoteReference"/>
        </w:rPr>
        <w:footnoteRef/>
      </w:r>
      <w:r>
        <w:t xml:space="preserve"> </w:t>
      </w:r>
      <w:r>
        <w:tab/>
      </w:r>
      <w:r w:rsidRPr="00941A62">
        <w:t xml:space="preserve">In accordance with the Prehearing Order, Respondent served </w:t>
      </w:r>
      <w:r>
        <w:t>ten</w:t>
      </w:r>
      <w:r w:rsidRPr="00941A62">
        <w:t xml:space="preserve"> </w:t>
      </w:r>
      <w:r>
        <w:t xml:space="preserve">pre-marked </w:t>
      </w:r>
      <w:r w:rsidRPr="00941A62">
        <w:t xml:space="preserve">exhibits. </w:t>
      </w:r>
      <w:r w:rsidR="004E08D9">
        <w:t xml:space="preserve"> </w:t>
      </w:r>
      <w:r w:rsidRPr="00941A62">
        <w:t xml:space="preserve">However, at hearing Respondent </w:t>
      </w:r>
      <w:r>
        <w:t>only sponsored four exhibits</w:t>
      </w:r>
      <w:r w:rsidRPr="00941A62">
        <w:t xml:space="preserve"> for admission into the record.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7801"/>
    <w:multiLevelType w:val="hybridMultilevel"/>
    <w:tmpl w:val="25CAFB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16D9C"/>
    <w:multiLevelType w:val="singleLevel"/>
    <w:tmpl w:val="0409000F"/>
    <w:lvl w:ilvl="0">
      <w:start w:val="1"/>
      <w:numFmt w:val="decimal"/>
      <w:lvlText w:val="%1."/>
      <w:lvlJc w:val="left"/>
      <w:pPr>
        <w:tabs>
          <w:tab w:val="num" w:pos="360"/>
        </w:tabs>
        <w:ind w:left="360" w:hanging="360"/>
      </w:pPr>
    </w:lvl>
  </w:abstractNum>
  <w:abstractNum w:abstractNumId="3">
    <w:nsid w:val="37D472CC"/>
    <w:multiLevelType w:val="hybridMultilevel"/>
    <w:tmpl w:val="43265F36"/>
    <w:lvl w:ilvl="0" w:tplc="0409000F">
      <w:start w:val="1"/>
      <w:numFmt w:val="decimal"/>
      <w:lvlText w:val="%1."/>
      <w:lvlJc w:val="left"/>
      <w:pPr>
        <w:ind w:left="171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5">
    <w:nsid w:val="6D202C40"/>
    <w:multiLevelType w:val="hybridMultilevel"/>
    <w:tmpl w:val="B764EFAA"/>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num w:numId="1">
    <w:abstractNumId w:val="2"/>
  </w:num>
  <w:num w:numId="2">
    <w:abstractNumId w:val="4"/>
  </w:num>
  <w:num w:numId="3">
    <w:abstractNumId w:val="4"/>
    <w:lvlOverride w:ilvl="0">
      <w:startOverride w:val="1"/>
    </w:lvlOverride>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469F0"/>
    <w:rsid w:val="00073AAD"/>
    <w:rsid w:val="00076AB6"/>
    <w:rsid w:val="00097097"/>
    <w:rsid w:val="000D2627"/>
    <w:rsid w:val="000E6C11"/>
    <w:rsid w:val="0010682F"/>
    <w:rsid w:val="001102F1"/>
    <w:rsid w:val="00150015"/>
    <w:rsid w:val="001601CE"/>
    <w:rsid w:val="00165B82"/>
    <w:rsid w:val="001752E5"/>
    <w:rsid w:val="0017554E"/>
    <w:rsid w:val="00182896"/>
    <w:rsid w:val="001A00E0"/>
    <w:rsid w:val="001A3F0E"/>
    <w:rsid w:val="001B23CC"/>
    <w:rsid w:val="001C46B1"/>
    <w:rsid w:val="001C7F8C"/>
    <w:rsid w:val="001E459C"/>
    <w:rsid w:val="001E59B9"/>
    <w:rsid w:val="001F3F47"/>
    <w:rsid w:val="00215DAB"/>
    <w:rsid w:val="00217979"/>
    <w:rsid w:val="00234D44"/>
    <w:rsid w:val="00241646"/>
    <w:rsid w:val="00244AAF"/>
    <w:rsid w:val="00247900"/>
    <w:rsid w:val="00256B89"/>
    <w:rsid w:val="0026268C"/>
    <w:rsid w:val="00271AC6"/>
    <w:rsid w:val="00273ABB"/>
    <w:rsid w:val="002808C6"/>
    <w:rsid w:val="0029728E"/>
    <w:rsid w:val="002B1AB0"/>
    <w:rsid w:val="002C66DE"/>
    <w:rsid w:val="002D7D61"/>
    <w:rsid w:val="002E57C8"/>
    <w:rsid w:val="00332CA0"/>
    <w:rsid w:val="00364A29"/>
    <w:rsid w:val="00374FC2"/>
    <w:rsid w:val="00383A79"/>
    <w:rsid w:val="00386F03"/>
    <w:rsid w:val="003D5152"/>
    <w:rsid w:val="003F56B3"/>
    <w:rsid w:val="004024E6"/>
    <w:rsid w:val="00412B85"/>
    <w:rsid w:val="00417021"/>
    <w:rsid w:val="004253AD"/>
    <w:rsid w:val="0044702F"/>
    <w:rsid w:val="004A6C67"/>
    <w:rsid w:val="004B5EC9"/>
    <w:rsid w:val="004D22DE"/>
    <w:rsid w:val="004E0063"/>
    <w:rsid w:val="004E08D9"/>
    <w:rsid w:val="004E477C"/>
    <w:rsid w:val="004F464B"/>
    <w:rsid w:val="00513A4A"/>
    <w:rsid w:val="0051419B"/>
    <w:rsid w:val="00514DC1"/>
    <w:rsid w:val="00534850"/>
    <w:rsid w:val="00560DC5"/>
    <w:rsid w:val="005E3941"/>
    <w:rsid w:val="005F3DDC"/>
    <w:rsid w:val="006226F3"/>
    <w:rsid w:val="006419A3"/>
    <w:rsid w:val="00641FB6"/>
    <w:rsid w:val="006431AC"/>
    <w:rsid w:val="00660B1E"/>
    <w:rsid w:val="006675F1"/>
    <w:rsid w:val="0067466A"/>
    <w:rsid w:val="006754D0"/>
    <w:rsid w:val="00676645"/>
    <w:rsid w:val="00681109"/>
    <w:rsid w:val="006E2126"/>
    <w:rsid w:val="006F6D2B"/>
    <w:rsid w:val="00700EA7"/>
    <w:rsid w:val="00726EB5"/>
    <w:rsid w:val="00732A17"/>
    <w:rsid w:val="00740950"/>
    <w:rsid w:val="0074324E"/>
    <w:rsid w:val="007539C9"/>
    <w:rsid w:val="00756B16"/>
    <w:rsid w:val="00780CF8"/>
    <w:rsid w:val="00786D18"/>
    <w:rsid w:val="007C0A7A"/>
    <w:rsid w:val="007E2C68"/>
    <w:rsid w:val="0080557F"/>
    <w:rsid w:val="008147D1"/>
    <w:rsid w:val="0082264A"/>
    <w:rsid w:val="00844F99"/>
    <w:rsid w:val="00845934"/>
    <w:rsid w:val="00845FB1"/>
    <w:rsid w:val="00870DEB"/>
    <w:rsid w:val="00873BA9"/>
    <w:rsid w:val="00876C44"/>
    <w:rsid w:val="00893337"/>
    <w:rsid w:val="0089403B"/>
    <w:rsid w:val="008C2886"/>
    <w:rsid w:val="008C3295"/>
    <w:rsid w:val="008D6D8C"/>
    <w:rsid w:val="008E62BE"/>
    <w:rsid w:val="009015E9"/>
    <w:rsid w:val="00926F34"/>
    <w:rsid w:val="0094162A"/>
    <w:rsid w:val="009472F4"/>
    <w:rsid w:val="00975788"/>
    <w:rsid w:val="00980C45"/>
    <w:rsid w:val="00981778"/>
    <w:rsid w:val="0098487C"/>
    <w:rsid w:val="009A7B6A"/>
    <w:rsid w:val="009B2DA0"/>
    <w:rsid w:val="009E6C24"/>
    <w:rsid w:val="00A00CFB"/>
    <w:rsid w:val="00A07880"/>
    <w:rsid w:val="00A13B55"/>
    <w:rsid w:val="00A16F90"/>
    <w:rsid w:val="00A447B7"/>
    <w:rsid w:val="00A602D7"/>
    <w:rsid w:val="00A66381"/>
    <w:rsid w:val="00A70304"/>
    <w:rsid w:val="00A70419"/>
    <w:rsid w:val="00A73D2F"/>
    <w:rsid w:val="00A827AC"/>
    <w:rsid w:val="00A8573C"/>
    <w:rsid w:val="00A85985"/>
    <w:rsid w:val="00A94597"/>
    <w:rsid w:val="00AC540C"/>
    <w:rsid w:val="00AD0EFA"/>
    <w:rsid w:val="00B243FF"/>
    <w:rsid w:val="00B249EE"/>
    <w:rsid w:val="00B5127B"/>
    <w:rsid w:val="00B5653E"/>
    <w:rsid w:val="00B64556"/>
    <w:rsid w:val="00B66296"/>
    <w:rsid w:val="00BD0DF4"/>
    <w:rsid w:val="00BD42BA"/>
    <w:rsid w:val="00BE0AEA"/>
    <w:rsid w:val="00BE7774"/>
    <w:rsid w:val="00BF4B6C"/>
    <w:rsid w:val="00C00847"/>
    <w:rsid w:val="00C07EAD"/>
    <w:rsid w:val="00C1344F"/>
    <w:rsid w:val="00C262F7"/>
    <w:rsid w:val="00C35505"/>
    <w:rsid w:val="00C57E07"/>
    <w:rsid w:val="00C606BF"/>
    <w:rsid w:val="00C7189F"/>
    <w:rsid w:val="00C7508A"/>
    <w:rsid w:val="00C837A6"/>
    <w:rsid w:val="00C86EBF"/>
    <w:rsid w:val="00CA17C0"/>
    <w:rsid w:val="00CB077E"/>
    <w:rsid w:val="00CB765E"/>
    <w:rsid w:val="00CC4820"/>
    <w:rsid w:val="00CD20F8"/>
    <w:rsid w:val="00CD5DCC"/>
    <w:rsid w:val="00D01497"/>
    <w:rsid w:val="00D12642"/>
    <w:rsid w:val="00D2095E"/>
    <w:rsid w:val="00D36B65"/>
    <w:rsid w:val="00D54A79"/>
    <w:rsid w:val="00D54DF0"/>
    <w:rsid w:val="00D64EDE"/>
    <w:rsid w:val="00D64EFD"/>
    <w:rsid w:val="00D709D1"/>
    <w:rsid w:val="00D72406"/>
    <w:rsid w:val="00D776CC"/>
    <w:rsid w:val="00D9357A"/>
    <w:rsid w:val="00D93E5C"/>
    <w:rsid w:val="00DA0FE3"/>
    <w:rsid w:val="00DB1282"/>
    <w:rsid w:val="00DC3080"/>
    <w:rsid w:val="00E34FDE"/>
    <w:rsid w:val="00E41606"/>
    <w:rsid w:val="00E63FC1"/>
    <w:rsid w:val="00E752C3"/>
    <w:rsid w:val="00E9055C"/>
    <w:rsid w:val="00ED10B0"/>
    <w:rsid w:val="00EE07A5"/>
    <w:rsid w:val="00EE511F"/>
    <w:rsid w:val="00F04C15"/>
    <w:rsid w:val="00F10D22"/>
    <w:rsid w:val="00F1326F"/>
    <w:rsid w:val="00F32FBA"/>
    <w:rsid w:val="00F45549"/>
    <w:rsid w:val="00F55540"/>
    <w:rsid w:val="00F66E07"/>
    <w:rsid w:val="00F77AEE"/>
    <w:rsid w:val="00FA52E1"/>
    <w:rsid w:val="00FC3275"/>
    <w:rsid w:val="00FD0374"/>
    <w:rsid w:val="00FE32D3"/>
    <w:rsid w:val="00FF2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customStyle="1" w:styleId="ParaTab1">
    <w:name w:val="ParaTab 1"/>
    <w:rsid w:val="00C7189F"/>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98487C"/>
    <w:pPr>
      <w:tabs>
        <w:tab w:val="center" w:pos="4680"/>
        <w:tab w:val="right" w:pos="9360"/>
      </w:tabs>
    </w:pPr>
  </w:style>
  <w:style w:type="character" w:customStyle="1" w:styleId="HeaderChar">
    <w:name w:val="Header Char"/>
    <w:basedOn w:val="DefaultParagraphFont"/>
    <w:link w:val="Header"/>
    <w:rsid w:val="0098487C"/>
  </w:style>
  <w:style w:type="character" w:customStyle="1" w:styleId="FooterChar">
    <w:name w:val="Footer Char"/>
    <w:basedOn w:val="DefaultParagraphFont"/>
    <w:link w:val="Footer"/>
    <w:uiPriority w:val="99"/>
    <w:rsid w:val="0098487C"/>
  </w:style>
  <w:style w:type="paragraph" w:styleId="FootnoteText">
    <w:name w:val="footnote text"/>
    <w:basedOn w:val="Normal"/>
    <w:link w:val="FootnoteTextChar"/>
    <w:rsid w:val="001A3F0E"/>
  </w:style>
  <w:style w:type="character" w:customStyle="1" w:styleId="FootnoteTextChar">
    <w:name w:val="Footnote Text Char"/>
    <w:basedOn w:val="DefaultParagraphFont"/>
    <w:link w:val="FootnoteText"/>
    <w:rsid w:val="001A3F0E"/>
  </w:style>
  <w:style w:type="character" w:styleId="FootnoteReference">
    <w:name w:val="footnote reference"/>
    <w:basedOn w:val="DefaultParagraphFont"/>
    <w:rsid w:val="001A3F0E"/>
    <w:rPr>
      <w:vertAlign w:val="superscript"/>
    </w:rPr>
  </w:style>
  <w:style w:type="paragraph" w:styleId="BalloonText">
    <w:name w:val="Balloon Text"/>
    <w:basedOn w:val="Normal"/>
    <w:link w:val="BalloonTextChar"/>
    <w:rsid w:val="00383A79"/>
    <w:rPr>
      <w:rFonts w:ascii="Tahoma" w:hAnsi="Tahoma" w:cs="Tahoma"/>
      <w:sz w:val="16"/>
      <w:szCs w:val="16"/>
    </w:rPr>
  </w:style>
  <w:style w:type="character" w:customStyle="1" w:styleId="BalloonTextChar">
    <w:name w:val="Balloon Text Char"/>
    <w:basedOn w:val="DefaultParagraphFont"/>
    <w:link w:val="BalloonText"/>
    <w:rsid w:val="00383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customStyle="1" w:styleId="ParaTab1">
    <w:name w:val="ParaTab 1"/>
    <w:rsid w:val="00C7189F"/>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98487C"/>
    <w:pPr>
      <w:tabs>
        <w:tab w:val="center" w:pos="4680"/>
        <w:tab w:val="right" w:pos="9360"/>
      </w:tabs>
    </w:pPr>
  </w:style>
  <w:style w:type="character" w:customStyle="1" w:styleId="HeaderChar">
    <w:name w:val="Header Char"/>
    <w:basedOn w:val="DefaultParagraphFont"/>
    <w:link w:val="Header"/>
    <w:rsid w:val="0098487C"/>
  </w:style>
  <w:style w:type="character" w:customStyle="1" w:styleId="FooterChar">
    <w:name w:val="Footer Char"/>
    <w:basedOn w:val="DefaultParagraphFont"/>
    <w:link w:val="Footer"/>
    <w:uiPriority w:val="99"/>
    <w:rsid w:val="0098487C"/>
  </w:style>
  <w:style w:type="paragraph" w:styleId="FootnoteText">
    <w:name w:val="footnote text"/>
    <w:basedOn w:val="Normal"/>
    <w:link w:val="FootnoteTextChar"/>
    <w:rsid w:val="001A3F0E"/>
  </w:style>
  <w:style w:type="character" w:customStyle="1" w:styleId="FootnoteTextChar">
    <w:name w:val="Footnote Text Char"/>
    <w:basedOn w:val="DefaultParagraphFont"/>
    <w:link w:val="FootnoteText"/>
    <w:rsid w:val="001A3F0E"/>
  </w:style>
  <w:style w:type="character" w:styleId="FootnoteReference">
    <w:name w:val="footnote reference"/>
    <w:basedOn w:val="DefaultParagraphFont"/>
    <w:rsid w:val="001A3F0E"/>
    <w:rPr>
      <w:vertAlign w:val="superscript"/>
    </w:rPr>
  </w:style>
  <w:style w:type="paragraph" w:styleId="BalloonText">
    <w:name w:val="Balloon Text"/>
    <w:basedOn w:val="Normal"/>
    <w:link w:val="BalloonTextChar"/>
    <w:rsid w:val="00383A79"/>
    <w:rPr>
      <w:rFonts w:ascii="Tahoma" w:hAnsi="Tahoma" w:cs="Tahoma"/>
      <w:sz w:val="16"/>
      <w:szCs w:val="16"/>
    </w:rPr>
  </w:style>
  <w:style w:type="character" w:customStyle="1" w:styleId="BalloonTextChar">
    <w:name w:val="Balloon Text Char"/>
    <w:basedOn w:val="DefaultParagraphFont"/>
    <w:link w:val="BalloonText"/>
    <w:rsid w:val="00383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0168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EB18-700B-4876-AFC2-8EFA982B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2</cp:revision>
  <cp:lastPrinted>2012-04-27T14:48:00Z</cp:lastPrinted>
  <dcterms:created xsi:type="dcterms:W3CDTF">2012-04-27T17:10:00Z</dcterms:created>
  <dcterms:modified xsi:type="dcterms:W3CDTF">2012-04-27T17:10:00Z</dcterms:modified>
</cp:coreProperties>
</file>