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D84" w:rsidRPr="00CA78ED" w:rsidRDefault="00017D84" w:rsidP="00017D84">
      <w:pPr>
        <w:tabs>
          <w:tab w:val="center" w:pos="4680"/>
        </w:tabs>
        <w:suppressAutoHyphens/>
        <w:jc w:val="center"/>
        <w:rPr>
          <w:b/>
          <w:bCs/>
          <w:spacing w:val="-3"/>
          <w:sz w:val="24"/>
          <w:szCs w:val="24"/>
        </w:rPr>
      </w:pPr>
      <w:r w:rsidRPr="00CA78ED">
        <w:rPr>
          <w:b/>
          <w:bCs/>
          <w:spacing w:val="-3"/>
          <w:sz w:val="24"/>
          <w:szCs w:val="24"/>
        </w:rPr>
        <w:t>BEFORE THE</w:t>
      </w:r>
    </w:p>
    <w:p w:rsidR="00017D84" w:rsidRPr="00CA78ED" w:rsidRDefault="00017D84" w:rsidP="00017D84">
      <w:pPr>
        <w:tabs>
          <w:tab w:val="center" w:pos="4680"/>
        </w:tabs>
        <w:suppressAutoHyphens/>
        <w:jc w:val="center"/>
        <w:rPr>
          <w:b/>
          <w:bCs/>
          <w:spacing w:val="-3"/>
          <w:sz w:val="24"/>
          <w:szCs w:val="24"/>
        </w:rPr>
      </w:pPr>
      <w:r w:rsidRPr="00CA78ED">
        <w:rPr>
          <w:b/>
          <w:bCs/>
          <w:spacing w:val="-3"/>
          <w:sz w:val="24"/>
          <w:szCs w:val="24"/>
        </w:rPr>
        <w:t>PENNSYLVANIA PUBLIC UTILITY COMMISSION</w:t>
      </w:r>
    </w:p>
    <w:p w:rsidR="00017D84" w:rsidRPr="00A96054" w:rsidRDefault="00017D84" w:rsidP="00A96054">
      <w:pPr>
        <w:tabs>
          <w:tab w:val="center" w:pos="4680"/>
        </w:tabs>
        <w:suppressAutoHyphens/>
        <w:rPr>
          <w:spacing w:val="-3"/>
          <w:sz w:val="24"/>
          <w:szCs w:val="24"/>
        </w:rPr>
      </w:pPr>
    </w:p>
    <w:p w:rsidR="00017D84" w:rsidRPr="00A96054" w:rsidRDefault="00017D84" w:rsidP="00A96054">
      <w:pPr>
        <w:tabs>
          <w:tab w:val="center" w:pos="4680"/>
        </w:tabs>
        <w:suppressAutoHyphens/>
        <w:rPr>
          <w:spacing w:val="-3"/>
          <w:sz w:val="24"/>
          <w:szCs w:val="24"/>
        </w:rPr>
      </w:pPr>
    </w:p>
    <w:p w:rsidR="00017D84" w:rsidRPr="00A96054" w:rsidRDefault="00017D84" w:rsidP="00A96054">
      <w:pPr>
        <w:tabs>
          <w:tab w:val="left" w:pos="-720"/>
        </w:tabs>
        <w:suppressAutoHyphens/>
        <w:rPr>
          <w:spacing w:val="-3"/>
          <w:sz w:val="24"/>
          <w:szCs w:val="24"/>
        </w:rPr>
      </w:pPr>
    </w:p>
    <w:p w:rsidR="002A565D" w:rsidRPr="00A96054" w:rsidRDefault="002A565D" w:rsidP="00A96054">
      <w:pPr>
        <w:tabs>
          <w:tab w:val="center" w:pos="4680"/>
        </w:tabs>
        <w:suppressAutoHyphens/>
        <w:rPr>
          <w:bCs/>
          <w:spacing w:val="-3"/>
          <w:sz w:val="24"/>
          <w:szCs w:val="24"/>
        </w:rPr>
      </w:pPr>
      <w:r w:rsidRPr="00A96054">
        <w:rPr>
          <w:bCs/>
          <w:spacing w:val="-3"/>
          <w:sz w:val="24"/>
          <w:szCs w:val="24"/>
        </w:rPr>
        <w:t>Core Communications, Inc.</w:t>
      </w:r>
      <w:r w:rsidRPr="00A96054">
        <w:rPr>
          <w:bCs/>
          <w:spacing w:val="-3"/>
          <w:sz w:val="24"/>
          <w:szCs w:val="24"/>
        </w:rPr>
        <w:tab/>
      </w:r>
      <w:r w:rsidRPr="00A96054">
        <w:rPr>
          <w:bCs/>
          <w:spacing w:val="-3"/>
          <w:sz w:val="24"/>
          <w:szCs w:val="24"/>
        </w:rPr>
        <w:tab/>
        <w:t>:</w:t>
      </w:r>
    </w:p>
    <w:p w:rsidR="002A565D" w:rsidRPr="00A96054" w:rsidRDefault="002A565D" w:rsidP="00A96054">
      <w:pPr>
        <w:tabs>
          <w:tab w:val="center" w:pos="4680"/>
        </w:tabs>
        <w:suppressAutoHyphens/>
        <w:rPr>
          <w:bCs/>
          <w:spacing w:val="-3"/>
          <w:sz w:val="24"/>
          <w:szCs w:val="24"/>
        </w:rPr>
      </w:pPr>
      <w:r w:rsidRPr="00A96054">
        <w:rPr>
          <w:bCs/>
          <w:spacing w:val="-3"/>
          <w:sz w:val="24"/>
          <w:szCs w:val="24"/>
        </w:rPr>
        <w:tab/>
      </w:r>
      <w:r w:rsidRPr="00A96054">
        <w:rPr>
          <w:bCs/>
          <w:spacing w:val="-3"/>
          <w:sz w:val="24"/>
          <w:szCs w:val="24"/>
        </w:rPr>
        <w:tab/>
        <w:t>:</w:t>
      </w:r>
    </w:p>
    <w:p w:rsidR="002A565D" w:rsidRPr="00A96054" w:rsidRDefault="00A96054" w:rsidP="00A96054">
      <w:pPr>
        <w:tabs>
          <w:tab w:val="left" w:pos="1080"/>
        </w:tabs>
        <w:suppressAutoHyphens/>
        <w:rPr>
          <w:bCs/>
          <w:spacing w:val="-3"/>
          <w:sz w:val="24"/>
          <w:szCs w:val="24"/>
        </w:rPr>
      </w:pPr>
      <w:r w:rsidRPr="00A96054">
        <w:rPr>
          <w:bCs/>
          <w:spacing w:val="-3"/>
          <w:sz w:val="24"/>
          <w:szCs w:val="24"/>
        </w:rPr>
        <w:tab/>
      </w:r>
      <w:r w:rsidR="002A565D" w:rsidRPr="00A96054">
        <w:rPr>
          <w:bCs/>
          <w:spacing w:val="-3"/>
          <w:sz w:val="24"/>
          <w:szCs w:val="24"/>
        </w:rPr>
        <w:t>v.</w:t>
      </w:r>
      <w:r w:rsidR="002A565D" w:rsidRPr="00A96054">
        <w:rPr>
          <w:bCs/>
          <w:spacing w:val="-3"/>
          <w:sz w:val="24"/>
          <w:szCs w:val="24"/>
        </w:rPr>
        <w:tab/>
      </w:r>
      <w:r w:rsidR="002A565D" w:rsidRPr="00A96054">
        <w:rPr>
          <w:bCs/>
          <w:spacing w:val="-3"/>
          <w:sz w:val="24"/>
          <w:szCs w:val="24"/>
        </w:rPr>
        <w:tab/>
      </w:r>
      <w:r w:rsidR="002A565D" w:rsidRPr="00A96054">
        <w:rPr>
          <w:bCs/>
          <w:spacing w:val="-3"/>
          <w:sz w:val="24"/>
          <w:szCs w:val="24"/>
        </w:rPr>
        <w:tab/>
      </w:r>
      <w:r w:rsidR="002A565D" w:rsidRPr="00A96054">
        <w:rPr>
          <w:bCs/>
          <w:spacing w:val="-3"/>
          <w:sz w:val="24"/>
          <w:szCs w:val="24"/>
        </w:rPr>
        <w:tab/>
      </w:r>
      <w:r w:rsidRPr="00A96054">
        <w:rPr>
          <w:bCs/>
          <w:spacing w:val="-3"/>
          <w:sz w:val="24"/>
          <w:szCs w:val="24"/>
        </w:rPr>
        <w:tab/>
      </w:r>
      <w:r w:rsidR="002A565D" w:rsidRPr="00A96054">
        <w:rPr>
          <w:bCs/>
          <w:spacing w:val="-3"/>
          <w:sz w:val="24"/>
          <w:szCs w:val="24"/>
        </w:rPr>
        <w:tab/>
        <w:t>:</w:t>
      </w:r>
      <w:r w:rsidR="002A565D" w:rsidRPr="00A96054">
        <w:rPr>
          <w:bCs/>
          <w:spacing w:val="-3"/>
          <w:sz w:val="24"/>
          <w:szCs w:val="24"/>
        </w:rPr>
        <w:tab/>
      </w:r>
      <w:r w:rsidR="002A565D" w:rsidRPr="00A96054">
        <w:rPr>
          <w:bCs/>
          <w:spacing w:val="-3"/>
          <w:sz w:val="24"/>
          <w:szCs w:val="24"/>
        </w:rPr>
        <w:tab/>
      </w:r>
      <w:r w:rsidRPr="00A96054">
        <w:rPr>
          <w:bCs/>
          <w:spacing w:val="-3"/>
          <w:sz w:val="24"/>
          <w:szCs w:val="24"/>
        </w:rPr>
        <w:tab/>
      </w:r>
      <w:r w:rsidR="002A565D" w:rsidRPr="00A96054">
        <w:rPr>
          <w:bCs/>
          <w:spacing w:val="-3"/>
          <w:sz w:val="24"/>
          <w:szCs w:val="24"/>
        </w:rPr>
        <w:t>C-2009-2133609</w:t>
      </w:r>
    </w:p>
    <w:p w:rsidR="002A565D" w:rsidRPr="00A96054" w:rsidRDefault="002A565D" w:rsidP="00A96054">
      <w:pPr>
        <w:suppressAutoHyphens/>
        <w:rPr>
          <w:bCs/>
          <w:spacing w:val="-3"/>
          <w:sz w:val="24"/>
          <w:szCs w:val="24"/>
        </w:rPr>
      </w:pPr>
      <w:r w:rsidRPr="00A96054">
        <w:rPr>
          <w:bCs/>
          <w:spacing w:val="-3"/>
          <w:sz w:val="24"/>
          <w:szCs w:val="24"/>
        </w:rPr>
        <w:tab/>
      </w:r>
      <w:r w:rsidRPr="00A96054">
        <w:rPr>
          <w:bCs/>
          <w:spacing w:val="-3"/>
          <w:sz w:val="24"/>
          <w:szCs w:val="24"/>
        </w:rPr>
        <w:tab/>
      </w:r>
      <w:r w:rsidRPr="00A96054">
        <w:rPr>
          <w:bCs/>
          <w:spacing w:val="-3"/>
          <w:sz w:val="24"/>
          <w:szCs w:val="24"/>
        </w:rPr>
        <w:tab/>
      </w:r>
      <w:r w:rsidRPr="00A96054">
        <w:rPr>
          <w:bCs/>
          <w:spacing w:val="-3"/>
          <w:sz w:val="24"/>
          <w:szCs w:val="24"/>
        </w:rPr>
        <w:tab/>
      </w:r>
      <w:r w:rsidRPr="00A96054">
        <w:rPr>
          <w:bCs/>
          <w:spacing w:val="-3"/>
          <w:sz w:val="24"/>
          <w:szCs w:val="24"/>
        </w:rPr>
        <w:tab/>
      </w:r>
      <w:r w:rsidRPr="00A96054">
        <w:rPr>
          <w:bCs/>
          <w:spacing w:val="-3"/>
          <w:sz w:val="24"/>
          <w:szCs w:val="24"/>
        </w:rPr>
        <w:tab/>
      </w:r>
      <w:r w:rsidRPr="00A96054">
        <w:rPr>
          <w:bCs/>
          <w:spacing w:val="-3"/>
          <w:sz w:val="24"/>
          <w:szCs w:val="24"/>
        </w:rPr>
        <w:tab/>
        <w:t>:</w:t>
      </w:r>
    </w:p>
    <w:p w:rsidR="002A565D" w:rsidRPr="00A96054" w:rsidRDefault="002A565D" w:rsidP="00A96054">
      <w:pPr>
        <w:suppressAutoHyphens/>
        <w:rPr>
          <w:bCs/>
          <w:spacing w:val="-3"/>
          <w:sz w:val="24"/>
          <w:szCs w:val="24"/>
        </w:rPr>
      </w:pPr>
      <w:r w:rsidRPr="00A96054">
        <w:rPr>
          <w:bCs/>
          <w:spacing w:val="-3"/>
          <w:sz w:val="24"/>
          <w:szCs w:val="24"/>
        </w:rPr>
        <w:t>XO Communications</w:t>
      </w:r>
      <w:r w:rsidR="00202096" w:rsidRPr="00A96054">
        <w:rPr>
          <w:bCs/>
          <w:spacing w:val="-3"/>
          <w:sz w:val="24"/>
          <w:szCs w:val="24"/>
        </w:rPr>
        <w:t xml:space="preserve"> Services</w:t>
      </w:r>
      <w:r w:rsidR="00A96054" w:rsidRPr="00A96054">
        <w:rPr>
          <w:bCs/>
          <w:spacing w:val="-3"/>
          <w:sz w:val="24"/>
          <w:szCs w:val="24"/>
        </w:rPr>
        <w:t>, Inc.</w:t>
      </w:r>
      <w:r w:rsidR="006F6041" w:rsidRPr="00A96054">
        <w:rPr>
          <w:bCs/>
          <w:spacing w:val="-3"/>
          <w:sz w:val="24"/>
          <w:szCs w:val="24"/>
        </w:rPr>
        <w:tab/>
      </w:r>
      <w:r w:rsidR="006F6041" w:rsidRPr="00A96054">
        <w:rPr>
          <w:bCs/>
          <w:spacing w:val="-3"/>
          <w:sz w:val="24"/>
          <w:szCs w:val="24"/>
        </w:rPr>
        <w:tab/>
      </w:r>
      <w:r w:rsidR="006F6041" w:rsidRPr="00A96054">
        <w:rPr>
          <w:bCs/>
          <w:spacing w:val="-3"/>
          <w:sz w:val="24"/>
          <w:szCs w:val="24"/>
        </w:rPr>
        <w:tab/>
      </w:r>
      <w:r w:rsidRPr="00A96054">
        <w:rPr>
          <w:bCs/>
          <w:spacing w:val="-3"/>
          <w:sz w:val="24"/>
          <w:szCs w:val="24"/>
        </w:rPr>
        <w:t>:</w:t>
      </w:r>
    </w:p>
    <w:p w:rsidR="00017D84" w:rsidRPr="00A96054" w:rsidRDefault="00017D84" w:rsidP="00A96054">
      <w:pPr>
        <w:rPr>
          <w:sz w:val="24"/>
          <w:szCs w:val="24"/>
        </w:rPr>
      </w:pPr>
    </w:p>
    <w:p w:rsidR="00017D84" w:rsidRPr="00A96054" w:rsidRDefault="00017D84" w:rsidP="00A96054">
      <w:pPr>
        <w:rPr>
          <w:sz w:val="24"/>
          <w:szCs w:val="24"/>
        </w:rPr>
      </w:pPr>
    </w:p>
    <w:p w:rsidR="00017D84" w:rsidRPr="00A96054" w:rsidRDefault="00017D84" w:rsidP="00A96054">
      <w:pPr>
        <w:rPr>
          <w:sz w:val="24"/>
          <w:szCs w:val="24"/>
        </w:rPr>
      </w:pPr>
    </w:p>
    <w:p w:rsidR="009873D0" w:rsidRDefault="00E226D9" w:rsidP="00E226D9">
      <w:pPr>
        <w:jc w:val="center"/>
        <w:rPr>
          <w:b/>
          <w:snapToGrid w:val="0"/>
          <w:sz w:val="24"/>
          <w:szCs w:val="24"/>
          <w:u w:val="single"/>
        </w:rPr>
      </w:pPr>
      <w:r w:rsidRPr="00E226D9">
        <w:rPr>
          <w:b/>
          <w:snapToGrid w:val="0"/>
          <w:sz w:val="24"/>
          <w:szCs w:val="24"/>
          <w:u w:val="single"/>
        </w:rPr>
        <w:t>INITIAL DECISION</w:t>
      </w:r>
    </w:p>
    <w:p w:rsidR="00E226D9" w:rsidRPr="00A96054" w:rsidRDefault="00E226D9" w:rsidP="00A96054">
      <w:pPr>
        <w:jc w:val="center"/>
        <w:rPr>
          <w:snapToGrid w:val="0"/>
          <w:sz w:val="24"/>
          <w:szCs w:val="24"/>
        </w:rPr>
      </w:pPr>
    </w:p>
    <w:p w:rsidR="00E226D9" w:rsidRPr="00A96054" w:rsidRDefault="00E226D9" w:rsidP="00A96054">
      <w:pPr>
        <w:jc w:val="center"/>
        <w:rPr>
          <w:snapToGrid w:val="0"/>
          <w:sz w:val="24"/>
          <w:szCs w:val="24"/>
        </w:rPr>
      </w:pPr>
    </w:p>
    <w:p w:rsidR="00E226D9" w:rsidRPr="00A96054" w:rsidRDefault="00E226D9" w:rsidP="00A96054">
      <w:pPr>
        <w:jc w:val="center"/>
        <w:rPr>
          <w:snapToGrid w:val="0"/>
          <w:sz w:val="24"/>
          <w:szCs w:val="24"/>
        </w:rPr>
      </w:pPr>
      <w:r w:rsidRPr="00A96054">
        <w:rPr>
          <w:snapToGrid w:val="0"/>
          <w:sz w:val="24"/>
          <w:szCs w:val="24"/>
        </w:rPr>
        <w:t>Before</w:t>
      </w:r>
    </w:p>
    <w:p w:rsidR="00E226D9" w:rsidRPr="00A96054" w:rsidRDefault="00E226D9" w:rsidP="00A96054">
      <w:pPr>
        <w:jc w:val="center"/>
        <w:rPr>
          <w:snapToGrid w:val="0"/>
          <w:sz w:val="24"/>
          <w:szCs w:val="24"/>
        </w:rPr>
      </w:pPr>
      <w:r w:rsidRPr="00A96054">
        <w:rPr>
          <w:snapToGrid w:val="0"/>
          <w:sz w:val="24"/>
          <w:szCs w:val="24"/>
        </w:rPr>
        <w:t>Kandace F. Melillo</w:t>
      </w:r>
    </w:p>
    <w:p w:rsidR="00E226D9" w:rsidRPr="00A96054" w:rsidRDefault="00E226D9" w:rsidP="00A96054">
      <w:pPr>
        <w:jc w:val="center"/>
        <w:rPr>
          <w:snapToGrid w:val="0"/>
          <w:sz w:val="24"/>
          <w:szCs w:val="24"/>
        </w:rPr>
      </w:pPr>
      <w:r w:rsidRPr="00A96054">
        <w:rPr>
          <w:snapToGrid w:val="0"/>
          <w:sz w:val="24"/>
          <w:szCs w:val="24"/>
        </w:rPr>
        <w:t>Administrative Law Judge</w:t>
      </w:r>
    </w:p>
    <w:p w:rsidR="00E226D9" w:rsidRPr="00A96054" w:rsidRDefault="00E226D9" w:rsidP="00A96054">
      <w:pPr>
        <w:jc w:val="center"/>
        <w:rPr>
          <w:snapToGrid w:val="0"/>
          <w:sz w:val="24"/>
          <w:szCs w:val="24"/>
        </w:rPr>
      </w:pPr>
    </w:p>
    <w:p w:rsidR="009873D0" w:rsidRPr="00A96054" w:rsidRDefault="009873D0" w:rsidP="00A96054">
      <w:pPr>
        <w:ind w:left="1440"/>
        <w:rPr>
          <w:snapToGrid w:val="0"/>
          <w:sz w:val="24"/>
          <w:szCs w:val="24"/>
        </w:rPr>
      </w:pPr>
      <w:bookmarkStart w:id="0" w:name="_GoBack"/>
      <w:bookmarkEnd w:id="0"/>
    </w:p>
    <w:p w:rsidR="00E836CE" w:rsidRPr="00A96054" w:rsidRDefault="00E226D9" w:rsidP="00A96054">
      <w:pPr>
        <w:jc w:val="center"/>
        <w:rPr>
          <w:snapToGrid w:val="0"/>
          <w:sz w:val="24"/>
          <w:szCs w:val="24"/>
          <w:u w:val="single"/>
        </w:rPr>
      </w:pPr>
      <w:r w:rsidRPr="00A96054">
        <w:rPr>
          <w:snapToGrid w:val="0"/>
          <w:sz w:val="24"/>
          <w:szCs w:val="24"/>
          <w:u w:val="single"/>
        </w:rPr>
        <w:t>HISTORY OF THE PROCEEDINGS</w:t>
      </w:r>
    </w:p>
    <w:p w:rsidR="00565445" w:rsidRPr="00A96054" w:rsidRDefault="00565445" w:rsidP="00A96054">
      <w:pPr>
        <w:jc w:val="center"/>
        <w:rPr>
          <w:snapToGrid w:val="0"/>
          <w:sz w:val="24"/>
          <w:szCs w:val="24"/>
        </w:rPr>
      </w:pPr>
    </w:p>
    <w:p w:rsidR="00E226D9" w:rsidRPr="00A96054" w:rsidRDefault="00E226D9" w:rsidP="00A96054">
      <w:pPr>
        <w:jc w:val="center"/>
        <w:rPr>
          <w:snapToGrid w:val="0"/>
          <w:sz w:val="24"/>
          <w:szCs w:val="24"/>
        </w:rPr>
      </w:pPr>
    </w:p>
    <w:p w:rsidR="000A478D" w:rsidRDefault="00E226D9" w:rsidP="00E226D9">
      <w:pPr>
        <w:spacing w:line="360" w:lineRule="auto"/>
        <w:rPr>
          <w:snapToGrid w:val="0"/>
          <w:sz w:val="24"/>
          <w:szCs w:val="24"/>
        </w:rPr>
      </w:pPr>
      <w:r>
        <w:rPr>
          <w:snapToGrid w:val="0"/>
          <w:sz w:val="24"/>
          <w:szCs w:val="24"/>
        </w:rPr>
        <w:tab/>
      </w:r>
      <w:r>
        <w:rPr>
          <w:snapToGrid w:val="0"/>
          <w:sz w:val="24"/>
          <w:szCs w:val="24"/>
        </w:rPr>
        <w:tab/>
        <w:t>On September 23, 2009, Core Communications, Inc. (Core), a Competitive Local Exchange Carrier (CLEC) providing telecommunications services within the Commonwealth of Pennsylvania, filed a Formal Complaint against XO Communications</w:t>
      </w:r>
      <w:r w:rsidR="00F921A3">
        <w:rPr>
          <w:snapToGrid w:val="0"/>
          <w:sz w:val="24"/>
          <w:szCs w:val="24"/>
        </w:rPr>
        <w:t xml:space="preserve"> Services</w:t>
      </w:r>
      <w:r>
        <w:rPr>
          <w:snapToGrid w:val="0"/>
          <w:sz w:val="24"/>
          <w:szCs w:val="24"/>
        </w:rPr>
        <w:t>, Inc.</w:t>
      </w:r>
      <w:r w:rsidR="00CC69E2">
        <w:rPr>
          <w:snapToGrid w:val="0"/>
          <w:sz w:val="24"/>
          <w:szCs w:val="24"/>
        </w:rPr>
        <w:t xml:space="preserve"> (XO), also a CLEC.  In its Complaint, Core alleged that XO had refused to pay for termination services </w:t>
      </w:r>
      <w:r w:rsidR="00CF3760">
        <w:rPr>
          <w:snapToGrid w:val="0"/>
          <w:sz w:val="24"/>
          <w:szCs w:val="24"/>
        </w:rPr>
        <w:t xml:space="preserve">for </w:t>
      </w:r>
      <w:r w:rsidR="00CC69E2">
        <w:rPr>
          <w:snapToGrid w:val="0"/>
          <w:sz w:val="24"/>
          <w:szCs w:val="24"/>
        </w:rPr>
        <w:t xml:space="preserve"> close to 2,758,625 intrastate minutes </w:t>
      </w:r>
      <w:r w:rsidR="004632BA">
        <w:rPr>
          <w:snapToGrid w:val="0"/>
          <w:sz w:val="24"/>
          <w:szCs w:val="24"/>
        </w:rPr>
        <w:t xml:space="preserve">of traffic </w:t>
      </w:r>
      <w:r w:rsidR="00CC69E2">
        <w:rPr>
          <w:snapToGrid w:val="0"/>
          <w:sz w:val="24"/>
          <w:szCs w:val="24"/>
        </w:rPr>
        <w:t xml:space="preserve">(since 2004) sent indirectly to Core via the Verizon Pennsylvania, Inc. (Verizon) tandem switch network, and had also refused to </w:t>
      </w:r>
      <w:r w:rsidR="00753A43">
        <w:rPr>
          <w:snapToGrid w:val="0"/>
          <w:sz w:val="24"/>
          <w:szCs w:val="24"/>
        </w:rPr>
        <w:t>enter into a</w:t>
      </w:r>
      <w:r w:rsidR="00127D96">
        <w:rPr>
          <w:snapToGrid w:val="0"/>
          <w:sz w:val="24"/>
          <w:szCs w:val="24"/>
        </w:rPr>
        <w:t>n interconnection or</w:t>
      </w:r>
      <w:r w:rsidR="00753A43">
        <w:rPr>
          <w:snapToGrid w:val="0"/>
          <w:sz w:val="24"/>
          <w:szCs w:val="24"/>
        </w:rPr>
        <w:t xml:space="preserve"> </w:t>
      </w:r>
      <w:r w:rsidR="00127D96">
        <w:rPr>
          <w:snapToGrid w:val="0"/>
          <w:sz w:val="24"/>
          <w:szCs w:val="24"/>
        </w:rPr>
        <w:t>traffic exchange agreement (TEA).</w:t>
      </w:r>
      <w:r w:rsidR="00CC69E2">
        <w:rPr>
          <w:snapToGrid w:val="0"/>
          <w:sz w:val="24"/>
          <w:szCs w:val="24"/>
        </w:rPr>
        <w:t xml:space="preserve">  </w:t>
      </w:r>
    </w:p>
    <w:p w:rsidR="000A478D" w:rsidRDefault="000A478D" w:rsidP="00E226D9">
      <w:pPr>
        <w:spacing w:line="360" w:lineRule="auto"/>
        <w:rPr>
          <w:snapToGrid w:val="0"/>
          <w:sz w:val="24"/>
          <w:szCs w:val="24"/>
        </w:rPr>
      </w:pPr>
    </w:p>
    <w:p w:rsidR="006E1CCF" w:rsidRDefault="000A478D" w:rsidP="00E226D9">
      <w:pPr>
        <w:spacing w:line="360" w:lineRule="auto"/>
        <w:rPr>
          <w:snapToGrid w:val="0"/>
          <w:sz w:val="24"/>
          <w:szCs w:val="24"/>
        </w:rPr>
      </w:pPr>
      <w:r>
        <w:rPr>
          <w:snapToGrid w:val="0"/>
          <w:sz w:val="24"/>
          <w:szCs w:val="24"/>
        </w:rPr>
        <w:tab/>
      </w:r>
      <w:r>
        <w:rPr>
          <w:snapToGrid w:val="0"/>
          <w:sz w:val="24"/>
          <w:szCs w:val="24"/>
        </w:rPr>
        <w:tab/>
      </w:r>
      <w:r w:rsidR="00CC69E2">
        <w:rPr>
          <w:snapToGrid w:val="0"/>
          <w:sz w:val="24"/>
          <w:szCs w:val="24"/>
        </w:rPr>
        <w:t>Core further alleged that, as there is no interconnection or TEA between XO and Core governing payment for this intrastate traffic</w:t>
      </w:r>
      <w:r w:rsidR="004632BA">
        <w:rPr>
          <w:snapToGrid w:val="0"/>
          <w:sz w:val="24"/>
          <w:szCs w:val="24"/>
        </w:rPr>
        <w:t xml:space="preserve">, Core’s Switched Access Tariff </w:t>
      </w:r>
      <w:r w:rsidR="009D18C7">
        <w:rPr>
          <w:snapToGrid w:val="0"/>
          <w:sz w:val="24"/>
          <w:szCs w:val="24"/>
        </w:rPr>
        <w:t>wa</w:t>
      </w:r>
      <w:r w:rsidR="004632BA">
        <w:rPr>
          <w:snapToGrid w:val="0"/>
          <w:sz w:val="24"/>
          <w:szCs w:val="24"/>
        </w:rPr>
        <w:t>s applicable.  Core requested that the Commission clarify the applicability of switched access rates to this traffic and direct XO to pay Core the outstanding balance due</w:t>
      </w:r>
      <w:r w:rsidR="00CF3760">
        <w:rPr>
          <w:snapToGrid w:val="0"/>
          <w:sz w:val="24"/>
          <w:szCs w:val="24"/>
        </w:rPr>
        <w:t>,</w:t>
      </w:r>
      <w:r w:rsidR="004632BA">
        <w:rPr>
          <w:snapToGrid w:val="0"/>
          <w:sz w:val="24"/>
          <w:szCs w:val="24"/>
        </w:rPr>
        <w:t xml:space="preserve"> as well as all future invoices.</w:t>
      </w:r>
      <w:r w:rsidR="009D18C7">
        <w:rPr>
          <w:snapToGrid w:val="0"/>
          <w:sz w:val="24"/>
          <w:szCs w:val="24"/>
        </w:rPr>
        <w:t xml:space="preserve">  </w:t>
      </w:r>
      <w:r w:rsidR="00753A43">
        <w:rPr>
          <w:snapToGrid w:val="0"/>
          <w:sz w:val="24"/>
          <w:szCs w:val="24"/>
        </w:rPr>
        <w:t>If</w:t>
      </w:r>
      <w:r w:rsidR="00D13F3B">
        <w:rPr>
          <w:snapToGrid w:val="0"/>
          <w:sz w:val="24"/>
          <w:szCs w:val="24"/>
        </w:rPr>
        <w:t>, how</w:t>
      </w:r>
      <w:r>
        <w:rPr>
          <w:snapToGrid w:val="0"/>
          <w:sz w:val="24"/>
          <w:szCs w:val="24"/>
        </w:rPr>
        <w:t>e</w:t>
      </w:r>
      <w:r w:rsidR="00D13F3B">
        <w:rPr>
          <w:snapToGrid w:val="0"/>
          <w:sz w:val="24"/>
          <w:szCs w:val="24"/>
        </w:rPr>
        <w:t>ver,</w:t>
      </w:r>
      <w:r w:rsidR="00753A43">
        <w:rPr>
          <w:snapToGrid w:val="0"/>
          <w:sz w:val="24"/>
          <w:szCs w:val="24"/>
        </w:rPr>
        <w:t xml:space="preserve"> the Commission determines that switched access rates do not apply, then Core requested that the Commission find that the Commission-approved total element long run incremental cost (TELRIC) tandem reciprocal compensation rate of Verizon applies to XO’s </w:t>
      </w:r>
      <w:r w:rsidR="00753A43">
        <w:rPr>
          <w:snapToGrid w:val="0"/>
          <w:sz w:val="24"/>
          <w:szCs w:val="24"/>
        </w:rPr>
        <w:lastRenderedPageBreak/>
        <w:t>traffic.  Finally,</w:t>
      </w:r>
      <w:r w:rsidR="009D18C7">
        <w:rPr>
          <w:snapToGrid w:val="0"/>
          <w:sz w:val="24"/>
          <w:szCs w:val="24"/>
        </w:rPr>
        <w:t xml:space="preserve"> Core requested that civil penalties be imposed due to XO’s failure to act in good faith by sending traffic to Core without paying for the use of Core’s services and facilities</w:t>
      </w:r>
      <w:r w:rsidR="00753A43">
        <w:rPr>
          <w:snapToGrid w:val="0"/>
          <w:sz w:val="24"/>
          <w:szCs w:val="24"/>
        </w:rPr>
        <w:t xml:space="preserve"> and without entering into a reciprocal compensation arrangement.</w:t>
      </w:r>
      <w:r w:rsidR="00753A43">
        <w:rPr>
          <w:snapToGrid w:val="0"/>
          <w:sz w:val="24"/>
          <w:szCs w:val="24"/>
        </w:rPr>
        <w:tab/>
      </w:r>
    </w:p>
    <w:p w:rsidR="006E1CCF" w:rsidRDefault="006E1CCF" w:rsidP="00E226D9">
      <w:pPr>
        <w:spacing w:line="360" w:lineRule="auto"/>
        <w:rPr>
          <w:snapToGrid w:val="0"/>
          <w:sz w:val="24"/>
          <w:szCs w:val="24"/>
        </w:rPr>
      </w:pPr>
    </w:p>
    <w:p w:rsidR="006E1CCF" w:rsidRDefault="006E1CCF" w:rsidP="00E226D9">
      <w:pPr>
        <w:spacing w:line="360" w:lineRule="auto"/>
        <w:rPr>
          <w:snapToGrid w:val="0"/>
          <w:sz w:val="24"/>
          <w:szCs w:val="24"/>
        </w:rPr>
      </w:pPr>
      <w:r>
        <w:rPr>
          <w:snapToGrid w:val="0"/>
          <w:sz w:val="24"/>
          <w:szCs w:val="24"/>
        </w:rPr>
        <w:tab/>
      </w:r>
      <w:r>
        <w:rPr>
          <w:snapToGrid w:val="0"/>
          <w:sz w:val="24"/>
          <w:szCs w:val="24"/>
        </w:rPr>
        <w:tab/>
        <w:t xml:space="preserve">On October 26, 2009, XO filed Preliminary Objections to Core’s Complaint on the grounds of (1) insufficient specificity; (2) lack of subject matter jurisdiction; and (3) legal insufficiency.  </w:t>
      </w:r>
    </w:p>
    <w:p w:rsidR="006E1CCF" w:rsidRDefault="006E1CCF" w:rsidP="00E226D9">
      <w:pPr>
        <w:spacing w:line="360" w:lineRule="auto"/>
        <w:rPr>
          <w:snapToGrid w:val="0"/>
          <w:sz w:val="24"/>
          <w:szCs w:val="24"/>
        </w:rPr>
      </w:pPr>
    </w:p>
    <w:p w:rsidR="006E1CCF" w:rsidRDefault="006E1CCF" w:rsidP="00E226D9">
      <w:pPr>
        <w:spacing w:line="360" w:lineRule="auto"/>
        <w:rPr>
          <w:snapToGrid w:val="0"/>
          <w:sz w:val="24"/>
          <w:szCs w:val="24"/>
        </w:rPr>
      </w:pPr>
      <w:r>
        <w:rPr>
          <w:snapToGrid w:val="0"/>
          <w:sz w:val="24"/>
          <w:szCs w:val="24"/>
        </w:rPr>
        <w:tab/>
      </w:r>
      <w:r>
        <w:rPr>
          <w:snapToGrid w:val="0"/>
          <w:sz w:val="24"/>
          <w:szCs w:val="24"/>
        </w:rPr>
        <w:tab/>
        <w:t>On November 5, 2009, Core filed an Answer in response to the Preliminary Objections of XO.</w:t>
      </w:r>
    </w:p>
    <w:p w:rsidR="006E1CCF" w:rsidRDefault="006E1CCF" w:rsidP="00E226D9">
      <w:pPr>
        <w:spacing w:line="360" w:lineRule="auto"/>
        <w:rPr>
          <w:snapToGrid w:val="0"/>
          <w:sz w:val="24"/>
          <w:szCs w:val="24"/>
        </w:rPr>
      </w:pPr>
    </w:p>
    <w:p w:rsidR="00E226D9" w:rsidRDefault="00802E7C" w:rsidP="00E226D9">
      <w:pPr>
        <w:spacing w:line="360" w:lineRule="auto"/>
        <w:rPr>
          <w:snapToGrid w:val="0"/>
          <w:sz w:val="24"/>
          <w:szCs w:val="24"/>
        </w:rPr>
      </w:pPr>
      <w:r>
        <w:rPr>
          <w:snapToGrid w:val="0"/>
          <w:sz w:val="24"/>
          <w:szCs w:val="24"/>
        </w:rPr>
        <w:tab/>
      </w:r>
      <w:r>
        <w:rPr>
          <w:snapToGrid w:val="0"/>
          <w:sz w:val="24"/>
          <w:szCs w:val="24"/>
        </w:rPr>
        <w:tab/>
        <w:t xml:space="preserve">The Preliminary Objections were assigned </w:t>
      </w:r>
      <w:r w:rsidR="00EF7F39">
        <w:rPr>
          <w:snapToGrid w:val="0"/>
          <w:sz w:val="24"/>
          <w:szCs w:val="24"/>
        </w:rPr>
        <w:t xml:space="preserve">to </w:t>
      </w:r>
      <w:r>
        <w:rPr>
          <w:snapToGrid w:val="0"/>
          <w:sz w:val="24"/>
          <w:szCs w:val="24"/>
        </w:rPr>
        <w:t>Administrative Law Judge (ALJ) Sus</w:t>
      </w:r>
      <w:r w:rsidR="002C60CB">
        <w:rPr>
          <w:snapToGrid w:val="0"/>
          <w:sz w:val="24"/>
          <w:szCs w:val="24"/>
        </w:rPr>
        <w:t xml:space="preserve">an Colwell </w:t>
      </w:r>
      <w:r w:rsidR="00EF7F39">
        <w:rPr>
          <w:snapToGrid w:val="0"/>
          <w:sz w:val="24"/>
          <w:szCs w:val="24"/>
        </w:rPr>
        <w:t xml:space="preserve">as a motion judge assignment </w:t>
      </w:r>
      <w:r w:rsidR="002C60CB">
        <w:rPr>
          <w:snapToGrid w:val="0"/>
          <w:sz w:val="24"/>
          <w:szCs w:val="24"/>
        </w:rPr>
        <w:t>on November 12, 2009.  On December 14, 200</w:t>
      </w:r>
      <w:r>
        <w:rPr>
          <w:snapToGrid w:val="0"/>
          <w:sz w:val="24"/>
          <w:szCs w:val="24"/>
        </w:rPr>
        <w:t xml:space="preserve">9, ALJ Colwell </w:t>
      </w:r>
      <w:r w:rsidR="002C60CB">
        <w:rPr>
          <w:snapToGrid w:val="0"/>
          <w:sz w:val="24"/>
          <w:szCs w:val="24"/>
        </w:rPr>
        <w:t xml:space="preserve">issued an Order </w:t>
      </w:r>
      <w:r w:rsidR="00C20A2F">
        <w:rPr>
          <w:snapToGrid w:val="0"/>
          <w:sz w:val="24"/>
          <w:szCs w:val="24"/>
        </w:rPr>
        <w:t>which denied</w:t>
      </w:r>
      <w:r>
        <w:rPr>
          <w:snapToGrid w:val="0"/>
          <w:sz w:val="24"/>
          <w:szCs w:val="24"/>
        </w:rPr>
        <w:t xml:space="preserve"> the Preliminary Objections of XO due to the existence of disputed facts, and rul</w:t>
      </w:r>
      <w:r w:rsidR="00C20A2F">
        <w:rPr>
          <w:snapToGrid w:val="0"/>
          <w:sz w:val="24"/>
          <w:szCs w:val="24"/>
        </w:rPr>
        <w:t>ed</w:t>
      </w:r>
      <w:r>
        <w:rPr>
          <w:snapToGrid w:val="0"/>
          <w:sz w:val="24"/>
          <w:szCs w:val="24"/>
        </w:rPr>
        <w:t xml:space="preserve"> that XO had twenty (20) days in which to answer the Complaint.  She further directed that the case be scheduled for a hearing. </w:t>
      </w:r>
      <w:r w:rsidR="00753A43">
        <w:rPr>
          <w:snapToGrid w:val="0"/>
          <w:sz w:val="24"/>
          <w:szCs w:val="24"/>
        </w:rPr>
        <w:tab/>
      </w:r>
      <w:r w:rsidR="004632BA">
        <w:rPr>
          <w:snapToGrid w:val="0"/>
          <w:sz w:val="24"/>
          <w:szCs w:val="24"/>
        </w:rPr>
        <w:t xml:space="preserve"> </w:t>
      </w:r>
    </w:p>
    <w:p w:rsidR="002C60CB" w:rsidRDefault="002C60CB" w:rsidP="00E226D9">
      <w:pPr>
        <w:spacing w:line="360" w:lineRule="auto"/>
        <w:rPr>
          <w:snapToGrid w:val="0"/>
          <w:sz w:val="24"/>
          <w:szCs w:val="24"/>
        </w:rPr>
      </w:pPr>
    </w:p>
    <w:p w:rsidR="002C60CB" w:rsidRDefault="002C60CB" w:rsidP="00E226D9">
      <w:pPr>
        <w:spacing w:line="360" w:lineRule="auto"/>
        <w:rPr>
          <w:snapToGrid w:val="0"/>
          <w:sz w:val="24"/>
          <w:szCs w:val="24"/>
        </w:rPr>
      </w:pPr>
      <w:r>
        <w:rPr>
          <w:snapToGrid w:val="0"/>
          <w:sz w:val="24"/>
          <w:szCs w:val="24"/>
        </w:rPr>
        <w:tab/>
      </w:r>
      <w:r>
        <w:rPr>
          <w:snapToGrid w:val="0"/>
          <w:sz w:val="24"/>
          <w:szCs w:val="24"/>
        </w:rPr>
        <w:tab/>
        <w:t xml:space="preserve">By Notice dated December 28, 2009, </w:t>
      </w:r>
      <w:r w:rsidR="00EE3F3F">
        <w:rPr>
          <w:snapToGrid w:val="0"/>
          <w:sz w:val="24"/>
          <w:szCs w:val="24"/>
        </w:rPr>
        <w:t xml:space="preserve">the parties were notified that </w:t>
      </w:r>
      <w:r>
        <w:rPr>
          <w:snapToGrid w:val="0"/>
          <w:sz w:val="24"/>
          <w:szCs w:val="24"/>
        </w:rPr>
        <w:t>an Initial Prehearing Conference was scheduled in this matter for Tuesday, February, 2, 2010 in Harrisburg, PA.  I was assigned as the ALJ to hear the case and render a decision.</w:t>
      </w:r>
    </w:p>
    <w:p w:rsidR="005B56BC" w:rsidRDefault="005B56BC" w:rsidP="00E226D9">
      <w:pPr>
        <w:spacing w:line="360" w:lineRule="auto"/>
        <w:rPr>
          <w:snapToGrid w:val="0"/>
          <w:sz w:val="24"/>
          <w:szCs w:val="24"/>
        </w:rPr>
      </w:pPr>
    </w:p>
    <w:p w:rsidR="005B56BC" w:rsidRDefault="005B56BC" w:rsidP="00E226D9">
      <w:pPr>
        <w:spacing w:line="360" w:lineRule="auto"/>
        <w:rPr>
          <w:snapToGrid w:val="0"/>
          <w:sz w:val="24"/>
          <w:szCs w:val="24"/>
        </w:rPr>
      </w:pPr>
      <w:r>
        <w:rPr>
          <w:snapToGrid w:val="0"/>
          <w:sz w:val="24"/>
          <w:szCs w:val="24"/>
        </w:rPr>
        <w:tab/>
      </w:r>
      <w:r>
        <w:rPr>
          <w:snapToGrid w:val="0"/>
          <w:sz w:val="24"/>
          <w:szCs w:val="24"/>
        </w:rPr>
        <w:tab/>
        <w:t>On December 28, 2009, I issued a Prehearing Conference Order which set forth various procedural requirements and required the preparation and service of prehearing memoranda.</w:t>
      </w:r>
    </w:p>
    <w:p w:rsidR="002C60CB" w:rsidRDefault="002C60CB" w:rsidP="00E226D9">
      <w:pPr>
        <w:spacing w:line="360" w:lineRule="auto"/>
        <w:rPr>
          <w:snapToGrid w:val="0"/>
          <w:sz w:val="24"/>
          <w:szCs w:val="24"/>
        </w:rPr>
      </w:pPr>
    </w:p>
    <w:p w:rsidR="002C60CB" w:rsidRDefault="002C60CB" w:rsidP="00E226D9">
      <w:pPr>
        <w:spacing w:line="360" w:lineRule="auto"/>
        <w:rPr>
          <w:snapToGrid w:val="0"/>
          <w:sz w:val="24"/>
          <w:szCs w:val="24"/>
        </w:rPr>
      </w:pPr>
      <w:r>
        <w:rPr>
          <w:snapToGrid w:val="0"/>
          <w:sz w:val="24"/>
          <w:szCs w:val="24"/>
        </w:rPr>
        <w:tab/>
      </w:r>
      <w:r>
        <w:rPr>
          <w:snapToGrid w:val="0"/>
          <w:sz w:val="24"/>
          <w:szCs w:val="24"/>
        </w:rPr>
        <w:tab/>
        <w:t xml:space="preserve">On or about January 4, 2010, XO </w:t>
      </w:r>
      <w:r w:rsidR="00817A6E">
        <w:rPr>
          <w:snapToGrid w:val="0"/>
          <w:sz w:val="24"/>
          <w:szCs w:val="24"/>
        </w:rPr>
        <w:t xml:space="preserve">filed its Answer to the Formal Complaint of Core.  XO alleged that Core had </w:t>
      </w:r>
      <w:r w:rsidR="00AB272A">
        <w:rPr>
          <w:snapToGrid w:val="0"/>
          <w:sz w:val="24"/>
          <w:szCs w:val="24"/>
        </w:rPr>
        <w:t>illegally and unjustly</w:t>
      </w:r>
      <w:r w:rsidR="00817A6E">
        <w:rPr>
          <w:snapToGrid w:val="0"/>
          <w:sz w:val="24"/>
          <w:szCs w:val="24"/>
        </w:rPr>
        <w:t xml:space="preserve"> </w:t>
      </w:r>
      <w:proofErr w:type="spellStart"/>
      <w:r w:rsidR="00817A6E">
        <w:rPr>
          <w:snapToGrid w:val="0"/>
          <w:sz w:val="24"/>
          <w:szCs w:val="24"/>
        </w:rPr>
        <w:t>backbilled</w:t>
      </w:r>
      <w:proofErr w:type="spellEnd"/>
      <w:r w:rsidR="00817A6E">
        <w:rPr>
          <w:snapToGrid w:val="0"/>
          <w:sz w:val="24"/>
          <w:szCs w:val="24"/>
        </w:rPr>
        <w:t xml:space="preserve"> it for termination of indirect local Internet Service Provider (ISP)</w:t>
      </w:r>
      <w:r w:rsidR="007A31A4">
        <w:rPr>
          <w:snapToGrid w:val="0"/>
          <w:sz w:val="24"/>
          <w:szCs w:val="24"/>
        </w:rPr>
        <w:t>-</w:t>
      </w:r>
      <w:r w:rsidR="00817A6E">
        <w:rPr>
          <w:snapToGrid w:val="0"/>
          <w:sz w:val="24"/>
          <w:szCs w:val="24"/>
        </w:rPr>
        <w:t xml:space="preserve">bound traffic for 2004 through 2008, </w:t>
      </w:r>
      <w:r w:rsidR="00AB272A">
        <w:rPr>
          <w:snapToGrid w:val="0"/>
          <w:sz w:val="24"/>
          <w:szCs w:val="24"/>
        </w:rPr>
        <w:t xml:space="preserve">at switched access rates, </w:t>
      </w:r>
      <w:r w:rsidR="00817A6E">
        <w:rPr>
          <w:snapToGrid w:val="0"/>
          <w:sz w:val="24"/>
          <w:szCs w:val="24"/>
        </w:rPr>
        <w:t>when it</w:t>
      </w:r>
      <w:r w:rsidR="003B5699">
        <w:rPr>
          <w:snapToGrid w:val="0"/>
          <w:sz w:val="24"/>
          <w:szCs w:val="24"/>
        </w:rPr>
        <w:t xml:space="preserve"> had been previously accepting bill-and-keep</w:t>
      </w:r>
      <w:r w:rsidR="00817A6E">
        <w:rPr>
          <w:snapToGrid w:val="0"/>
          <w:sz w:val="24"/>
          <w:szCs w:val="24"/>
        </w:rPr>
        <w:t xml:space="preserve"> compensation.  XO </w:t>
      </w:r>
      <w:r w:rsidR="00AB272A">
        <w:rPr>
          <w:snapToGrid w:val="0"/>
          <w:sz w:val="24"/>
          <w:szCs w:val="24"/>
        </w:rPr>
        <w:t xml:space="preserve">further claimed that Core’s </w:t>
      </w:r>
      <w:r w:rsidR="00C20A2F">
        <w:rPr>
          <w:snapToGrid w:val="0"/>
          <w:sz w:val="24"/>
          <w:szCs w:val="24"/>
        </w:rPr>
        <w:t xml:space="preserve">alternative proposal for </w:t>
      </w:r>
      <w:r w:rsidR="00AB272A">
        <w:rPr>
          <w:snapToGrid w:val="0"/>
          <w:sz w:val="24"/>
          <w:szCs w:val="24"/>
        </w:rPr>
        <w:t xml:space="preserve">TELRIC billing was </w:t>
      </w:r>
      <w:r w:rsidR="00F921A3">
        <w:rPr>
          <w:snapToGrid w:val="0"/>
          <w:sz w:val="24"/>
          <w:szCs w:val="24"/>
        </w:rPr>
        <w:t>also</w:t>
      </w:r>
      <w:r w:rsidR="00AB272A">
        <w:rPr>
          <w:snapToGrid w:val="0"/>
          <w:sz w:val="24"/>
          <w:szCs w:val="24"/>
        </w:rPr>
        <w:t xml:space="preserve"> </w:t>
      </w:r>
      <w:r w:rsidR="00F921A3">
        <w:rPr>
          <w:snapToGrid w:val="0"/>
          <w:sz w:val="24"/>
          <w:szCs w:val="24"/>
        </w:rPr>
        <w:t>illegal and unauthorized.  XO denied that it had refused to negotiate an agreement with Core and that it was seeking a “free ride,” but admitted it would not agree to the illegal arrangement which was insisted upon by Core.</w:t>
      </w:r>
      <w:r w:rsidR="00290F2D">
        <w:rPr>
          <w:snapToGrid w:val="0"/>
          <w:sz w:val="24"/>
          <w:szCs w:val="24"/>
        </w:rPr>
        <w:t xml:space="preserve">  It further </w:t>
      </w:r>
      <w:r w:rsidR="005B56BC">
        <w:rPr>
          <w:snapToGrid w:val="0"/>
          <w:sz w:val="24"/>
          <w:szCs w:val="24"/>
        </w:rPr>
        <w:t>claimed that most, if not all, of the traffic for</w:t>
      </w:r>
      <w:r w:rsidR="00FE74E7">
        <w:rPr>
          <w:snapToGrid w:val="0"/>
          <w:sz w:val="24"/>
          <w:szCs w:val="24"/>
        </w:rPr>
        <w:t xml:space="preserve"> which compensation was sought wa</w:t>
      </w:r>
      <w:r w:rsidR="005B56BC">
        <w:rPr>
          <w:snapToGrid w:val="0"/>
          <w:sz w:val="24"/>
          <w:szCs w:val="24"/>
        </w:rPr>
        <w:t xml:space="preserve">s ISP-bound traffic, and the Commission </w:t>
      </w:r>
      <w:r w:rsidR="00C20A2F">
        <w:rPr>
          <w:snapToGrid w:val="0"/>
          <w:sz w:val="24"/>
          <w:szCs w:val="24"/>
        </w:rPr>
        <w:t>lack</w:t>
      </w:r>
      <w:r w:rsidR="00FE74E7">
        <w:rPr>
          <w:snapToGrid w:val="0"/>
          <w:sz w:val="24"/>
          <w:szCs w:val="24"/>
        </w:rPr>
        <w:t>ed</w:t>
      </w:r>
      <w:r w:rsidR="00C20A2F">
        <w:rPr>
          <w:snapToGrid w:val="0"/>
          <w:sz w:val="24"/>
          <w:szCs w:val="24"/>
        </w:rPr>
        <w:t xml:space="preserve"> </w:t>
      </w:r>
      <w:r w:rsidR="005B56BC">
        <w:rPr>
          <w:snapToGrid w:val="0"/>
          <w:sz w:val="24"/>
          <w:szCs w:val="24"/>
        </w:rPr>
        <w:t xml:space="preserve">jurisdiction </w:t>
      </w:r>
      <w:r w:rsidR="00290F2D">
        <w:rPr>
          <w:snapToGrid w:val="0"/>
          <w:sz w:val="24"/>
          <w:szCs w:val="24"/>
        </w:rPr>
        <w:t>because the Federal Communications Commission (FCC) has held that ISP-bound traffic is jurisdictionally interstate traffic.</w:t>
      </w:r>
      <w:r w:rsidR="00290F2D">
        <w:rPr>
          <w:rStyle w:val="FootnoteReference"/>
          <w:snapToGrid w:val="0"/>
          <w:sz w:val="24"/>
          <w:szCs w:val="24"/>
        </w:rPr>
        <w:footnoteReference w:id="1"/>
      </w:r>
      <w:r w:rsidR="005B56BC">
        <w:rPr>
          <w:snapToGrid w:val="0"/>
          <w:sz w:val="24"/>
          <w:szCs w:val="24"/>
        </w:rPr>
        <w:t xml:space="preserve">  XO also include</w:t>
      </w:r>
      <w:r w:rsidR="00C20A2F">
        <w:rPr>
          <w:snapToGrid w:val="0"/>
          <w:sz w:val="24"/>
          <w:szCs w:val="24"/>
        </w:rPr>
        <w:t>d</w:t>
      </w:r>
      <w:r w:rsidR="005B56BC">
        <w:rPr>
          <w:snapToGrid w:val="0"/>
          <w:sz w:val="24"/>
          <w:szCs w:val="24"/>
        </w:rPr>
        <w:t xml:space="preserve"> New Matter </w:t>
      </w:r>
      <w:r w:rsidR="00C20A2F">
        <w:rPr>
          <w:snapToGrid w:val="0"/>
          <w:sz w:val="24"/>
          <w:szCs w:val="24"/>
        </w:rPr>
        <w:t>in</w:t>
      </w:r>
      <w:r w:rsidR="005B56BC">
        <w:rPr>
          <w:snapToGrid w:val="0"/>
          <w:sz w:val="24"/>
          <w:szCs w:val="24"/>
        </w:rPr>
        <w:t xml:space="preserve"> its Answer, with a Notice to Plead.</w:t>
      </w:r>
    </w:p>
    <w:p w:rsidR="005B56BC" w:rsidRDefault="005B56BC" w:rsidP="00E226D9">
      <w:pPr>
        <w:spacing w:line="360" w:lineRule="auto"/>
        <w:rPr>
          <w:snapToGrid w:val="0"/>
          <w:sz w:val="24"/>
          <w:szCs w:val="24"/>
        </w:rPr>
      </w:pPr>
    </w:p>
    <w:p w:rsidR="005B56BC" w:rsidRDefault="005B56BC" w:rsidP="00E226D9">
      <w:pPr>
        <w:spacing w:line="360" w:lineRule="auto"/>
        <w:rPr>
          <w:snapToGrid w:val="0"/>
          <w:sz w:val="24"/>
          <w:szCs w:val="24"/>
        </w:rPr>
      </w:pPr>
      <w:r>
        <w:rPr>
          <w:snapToGrid w:val="0"/>
          <w:sz w:val="24"/>
          <w:szCs w:val="24"/>
        </w:rPr>
        <w:tab/>
      </w:r>
      <w:r>
        <w:rPr>
          <w:snapToGrid w:val="0"/>
          <w:sz w:val="24"/>
          <w:szCs w:val="24"/>
        </w:rPr>
        <w:tab/>
        <w:t>Al</w:t>
      </w:r>
      <w:r w:rsidR="00EE3F3F">
        <w:rPr>
          <w:snapToGrid w:val="0"/>
          <w:sz w:val="24"/>
          <w:szCs w:val="24"/>
        </w:rPr>
        <w:t xml:space="preserve">so on January 4, 2010, I issued </w:t>
      </w:r>
      <w:r>
        <w:rPr>
          <w:snapToGrid w:val="0"/>
          <w:sz w:val="24"/>
          <w:szCs w:val="24"/>
        </w:rPr>
        <w:t xml:space="preserve">an Order Granting a Continuance of the February 2, 2010, Prehearing Conference </w:t>
      </w:r>
      <w:r w:rsidR="00274EF0">
        <w:rPr>
          <w:snapToGrid w:val="0"/>
          <w:sz w:val="24"/>
          <w:szCs w:val="24"/>
        </w:rPr>
        <w:t xml:space="preserve">due to Core counsel’s scheduling conflict.  XO did not oppose the continuance. </w:t>
      </w:r>
    </w:p>
    <w:p w:rsidR="00274EF0" w:rsidRDefault="00274EF0" w:rsidP="00E226D9">
      <w:pPr>
        <w:spacing w:line="360" w:lineRule="auto"/>
        <w:rPr>
          <w:snapToGrid w:val="0"/>
          <w:sz w:val="24"/>
          <w:szCs w:val="24"/>
        </w:rPr>
      </w:pPr>
    </w:p>
    <w:p w:rsidR="00274EF0" w:rsidRDefault="00274EF0" w:rsidP="00E226D9">
      <w:pPr>
        <w:spacing w:line="360" w:lineRule="auto"/>
        <w:rPr>
          <w:snapToGrid w:val="0"/>
          <w:sz w:val="24"/>
          <w:szCs w:val="24"/>
        </w:rPr>
      </w:pPr>
      <w:r>
        <w:rPr>
          <w:snapToGrid w:val="0"/>
          <w:sz w:val="24"/>
          <w:szCs w:val="24"/>
        </w:rPr>
        <w:tab/>
      </w:r>
      <w:r>
        <w:rPr>
          <w:snapToGrid w:val="0"/>
          <w:sz w:val="24"/>
          <w:szCs w:val="24"/>
        </w:rPr>
        <w:tab/>
        <w:t xml:space="preserve">On January 6, 2010, I issued an Order Granting </w:t>
      </w:r>
      <w:r w:rsidR="0072632A">
        <w:rPr>
          <w:snapToGrid w:val="0"/>
          <w:sz w:val="24"/>
          <w:szCs w:val="24"/>
        </w:rPr>
        <w:t>Admission Pro Hac Vice of Harry </w:t>
      </w:r>
      <w:r>
        <w:rPr>
          <w:snapToGrid w:val="0"/>
          <w:sz w:val="24"/>
          <w:szCs w:val="24"/>
        </w:rPr>
        <w:t>N. Malone, Esquire, on behalf of XO.</w:t>
      </w:r>
    </w:p>
    <w:p w:rsidR="00274EF0" w:rsidRDefault="00274EF0" w:rsidP="00E226D9">
      <w:pPr>
        <w:spacing w:line="360" w:lineRule="auto"/>
        <w:rPr>
          <w:snapToGrid w:val="0"/>
          <w:sz w:val="24"/>
          <w:szCs w:val="24"/>
        </w:rPr>
      </w:pPr>
    </w:p>
    <w:p w:rsidR="00274EF0" w:rsidRDefault="00274EF0" w:rsidP="00E226D9">
      <w:pPr>
        <w:spacing w:line="360" w:lineRule="auto"/>
        <w:rPr>
          <w:snapToGrid w:val="0"/>
          <w:sz w:val="24"/>
          <w:szCs w:val="24"/>
        </w:rPr>
      </w:pPr>
      <w:r>
        <w:rPr>
          <w:snapToGrid w:val="0"/>
          <w:sz w:val="24"/>
          <w:szCs w:val="24"/>
        </w:rPr>
        <w:tab/>
      </w:r>
      <w:r>
        <w:rPr>
          <w:snapToGrid w:val="0"/>
          <w:sz w:val="24"/>
          <w:szCs w:val="24"/>
        </w:rPr>
        <w:tab/>
        <w:t xml:space="preserve">By a Hearing Cancellation/Reschedule Notice, </w:t>
      </w:r>
      <w:r w:rsidR="00EE3F3F">
        <w:rPr>
          <w:snapToGrid w:val="0"/>
          <w:sz w:val="24"/>
          <w:szCs w:val="24"/>
        </w:rPr>
        <w:t>dated January 7, 2010, the parties were notified that the February 2, 2010, Prehearing Conference was cancelled and rescheduled for March 4, 2010.</w:t>
      </w:r>
    </w:p>
    <w:p w:rsidR="00274EF0" w:rsidRDefault="00274EF0" w:rsidP="00E226D9">
      <w:pPr>
        <w:spacing w:line="360" w:lineRule="auto"/>
        <w:rPr>
          <w:snapToGrid w:val="0"/>
          <w:sz w:val="24"/>
          <w:szCs w:val="24"/>
        </w:rPr>
      </w:pPr>
    </w:p>
    <w:p w:rsidR="00274EF0" w:rsidRDefault="00274EF0" w:rsidP="00E226D9">
      <w:pPr>
        <w:spacing w:line="360" w:lineRule="auto"/>
        <w:rPr>
          <w:snapToGrid w:val="0"/>
          <w:sz w:val="24"/>
          <w:szCs w:val="24"/>
        </w:rPr>
      </w:pPr>
      <w:r>
        <w:rPr>
          <w:snapToGrid w:val="0"/>
          <w:sz w:val="24"/>
          <w:szCs w:val="24"/>
        </w:rPr>
        <w:tab/>
      </w:r>
      <w:r>
        <w:rPr>
          <w:snapToGrid w:val="0"/>
          <w:sz w:val="24"/>
          <w:szCs w:val="24"/>
        </w:rPr>
        <w:tab/>
        <w:t>On January 25, 2010, Core filed a Reply to New Matter which denied XO’s contentions set forth in New Matter.</w:t>
      </w:r>
    </w:p>
    <w:p w:rsidR="00EE3F3F" w:rsidRDefault="00EE3F3F" w:rsidP="00E226D9">
      <w:pPr>
        <w:spacing w:line="360" w:lineRule="auto"/>
        <w:rPr>
          <w:snapToGrid w:val="0"/>
          <w:sz w:val="24"/>
          <w:szCs w:val="24"/>
        </w:rPr>
      </w:pPr>
    </w:p>
    <w:p w:rsidR="00EE3F3F" w:rsidRDefault="00EE3F3F" w:rsidP="00E226D9">
      <w:pPr>
        <w:spacing w:line="360" w:lineRule="auto"/>
        <w:rPr>
          <w:snapToGrid w:val="0"/>
          <w:sz w:val="24"/>
          <w:szCs w:val="24"/>
        </w:rPr>
      </w:pPr>
      <w:r>
        <w:rPr>
          <w:snapToGrid w:val="0"/>
          <w:sz w:val="24"/>
          <w:szCs w:val="24"/>
        </w:rPr>
        <w:tab/>
      </w:r>
      <w:r>
        <w:rPr>
          <w:snapToGrid w:val="0"/>
          <w:sz w:val="24"/>
          <w:szCs w:val="24"/>
        </w:rPr>
        <w:tab/>
        <w:t xml:space="preserve">On March 2, 2010, an Order Granting Second Continuance was issued, which </w:t>
      </w:r>
      <w:r w:rsidR="006637C9">
        <w:rPr>
          <w:snapToGrid w:val="0"/>
          <w:sz w:val="24"/>
          <w:szCs w:val="24"/>
        </w:rPr>
        <w:t>cancelled the</w:t>
      </w:r>
      <w:r>
        <w:rPr>
          <w:snapToGrid w:val="0"/>
          <w:sz w:val="24"/>
          <w:szCs w:val="24"/>
        </w:rPr>
        <w:t xml:space="preserve"> March 4, 20</w:t>
      </w:r>
      <w:r w:rsidR="00CF3760">
        <w:rPr>
          <w:snapToGrid w:val="0"/>
          <w:sz w:val="24"/>
          <w:szCs w:val="24"/>
        </w:rPr>
        <w:t xml:space="preserve">10, Prehearing Conference.  This continuance was granted as </w:t>
      </w:r>
      <w:r>
        <w:rPr>
          <w:snapToGrid w:val="0"/>
          <w:sz w:val="24"/>
          <w:szCs w:val="24"/>
        </w:rPr>
        <w:t>the parties were intending to file a motion for stay pending Commission resolution of a material question in another proceeding involving the same jurisdictional issue</w:t>
      </w:r>
      <w:r w:rsidR="00CF3760">
        <w:rPr>
          <w:snapToGrid w:val="0"/>
          <w:sz w:val="24"/>
          <w:szCs w:val="24"/>
        </w:rPr>
        <w:t xml:space="preserve"> over </w:t>
      </w:r>
      <w:r w:rsidR="00242943">
        <w:rPr>
          <w:snapToGrid w:val="0"/>
          <w:sz w:val="24"/>
          <w:szCs w:val="24"/>
        </w:rPr>
        <w:t>intercarrier compensation for I</w:t>
      </w:r>
      <w:r>
        <w:rPr>
          <w:snapToGrid w:val="0"/>
          <w:sz w:val="24"/>
          <w:szCs w:val="24"/>
        </w:rPr>
        <w:t xml:space="preserve">SP-bound traffic </w:t>
      </w:r>
      <w:r w:rsidR="00242943">
        <w:rPr>
          <w:snapToGrid w:val="0"/>
          <w:sz w:val="24"/>
          <w:szCs w:val="24"/>
        </w:rPr>
        <w:t xml:space="preserve">exchanged between two CLECs. </w:t>
      </w:r>
      <w:r>
        <w:rPr>
          <w:snapToGrid w:val="0"/>
          <w:sz w:val="24"/>
          <w:szCs w:val="24"/>
        </w:rPr>
        <w:t xml:space="preserve"> The proceeding wherein the jurisdictional issue was to be addressed was </w:t>
      </w:r>
      <w:r w:rsidRPr="00EE3F3F">
        <w:rPr>
          <w:snapToGrid w:val="0"/>
          <w:sz w:val="24"/>
          <w:szCs w:val="24"/>
          <w:u w:val="single"/>
        </w:rPr>
        <w:t>Core Communications, Inc. v. AT&amp;T Communications of PA, LLC and TCG Pittsburgh, Inc.</w:t>
      </w:r>
      <w:r>
        <w:rPr>
          <w:snapToGrid w:val="0"/>
          <w:sz w:val="24"/>
          <w:szCs w:val="24"/>
        </w:rPr>
        <w:t>, D</w:t>
      </w:r>
      <w:r w:rsidR="0072632A">
        <w:rPr>
          <w:snapToGrid w:val="0"/>
          <w:sz w:val="24"/>
          <w:szCs w:val="24"/>
        </w:rPr>
        <w:t xml:space="preserve">ocket Nos. </w:t>
      </w:r>
      <w:proofErr w:type="gramStart"/>
      <w:r w:rsidR="0072632A">
        <w:rPr>
          <w:snapToGrid w:val="0"/>
          <w:sz w:val="24"/>
          <w:szCs w:val="24"/>
        </w:rPr>
        <w:t>C-2009-2108186 and C</w:t>
      </w:r>
      <w:r w:rsidR="0072632A">
        <w:rPr>
          <w:snapToGrid w:val="0"/>
          <w:sz w:val="24"/>
          <w:szCs w:val="24"/>
        </w:rPr>
        <w:noBreakHyphen/>
      </w:r>
      <w:r>
        <w:rPr>
          <w:snapToGrid w:val="0"/>
          <w:sz w:val="24"/>
          <w:szCs w:val="24"/>
        </w:rPr>
        <w:t>2009-2108239</w:t>
      </w:r>
      <w:r w:rsidR="005968B2">
        <w:rPr>
          <w:snapToGrid w:val="0"/>
          <w:sz w:val="24"/>
          <w:szCs w:val="24"/>
        </w:rPr>
        <w:t xml:space="preserve"> (</w:t>
      </w:r>
      <w:r w:rsidR="005968B2" w:rsidRPr="00EE3F3F">
        <w:rPr>
          <w:snapToGrid w:val="0"/>
          <w:sz w:val="24"/>
          <w:szCs w:val="24"/>
          <w:u w:val="single"/>
        </w:rPr>
        <w:t>Core v. AT&amp;T</w:t>
      </w:r>
      <w:r w:rsidR="005968B2">
        <w:rPr>
          <w:snapToGrid w:val="0"/>
          <w:sz w:val="24"/>
          <w:szCs w:val="24"/>
        </w:rPr>
        <w:t>)</w:t>
      </w:r>
      <w:r>
        <w:rPr>
          <w:snapToGrid w:val="0"/>
          <w:sz w:val="24"/>
          <w:szCs w:val="24"/>
        </w:rPr>
        <w:t>.</w:t>
      </w:r>
      <w:proofErr w:type="gramEnd"/>
    </w:p>
    <w:p w:rsidR="00BE7230" w:rsidRDefault="00BE7230" w:rsidP="00E226D9">
      <w:pPr>
        <w:spacing w:line="360" w:lineRule="auto"/>
        <w:rPr>
          <w:snapToGrid w:val="0"/>
          <w:sz w:val="24"/>
          <w:szCs w:val="24"/>
        </w:rPr>
      </w:pPr>
    </w:p>
    <w:p w:rsidR="00BE7230" w:rsidRDefault="00BE7230" w:rsidP="00E226D9">
      <w:pPr>
        <w:spacing w:line="360" w:lineRule="auto"/>
        <w:rPr>
          <w:snapToGrid w:val="0"/>
          <w:sz w:val="24"/>
          <w:szCs w:val="24"/>
        </w:rPr>
      </w:pPr>
      <w:r>
        <w:rPr>
          <w:snapToGrid w:val="0"/>
          <w:sz w:val="24"/>
          <w:szCs w:val="24"/>
        </w:rPr>
        <w:tab/>
      </w:r>
      <w:r>
        <w:rPr>
          <w:snapToGrid w:val="0"/>
          <w:sz w:val="24"/>
          <w:szCs w:val="24"/>
        </w:rPr>
        <w:tab/>
        <w:t xml:space="preserve">On March 4, 2010, Core and XO filed a Joint Motion For Stay, and asserted that it was appropriate for the instant proceeding to be stayed pending the outcome of the jurisdictional issue to be decided in </w:t>
      </w:r>
      <w:r w:rsidRPr="006637C9">
        <w:rPr>
          <w:snapToGrid w:val="0"/>
          <w:sz w:val="24"/>
          <w:szCs w:val="24"/>
          <w:u w:val="single"/>
        </w:rPr>
        <w:t>Core v. AT&amp;T</w:t>
      </w:r>
      <w:r>
        <w:rPr>
          <w:snapToGrid w:val="0"/>
          <w:sz w:val="24"/>
          <w:szCs w:val="24"/>
        </w:rPr>
        <w:t>.  The parties recognized that the Commission ruling on the material jurisdictional question would have a direct impact on th</w:t>
      </w:r>
      <w:r w:rsidR="006637C9">
        <w:rPr>
          <w:snapToGrid w:val="0"/>
          <w:sz w:val="24"/>
          <w:szCs w:val="24"/>
        </w:rPr>
        <w:t xml:space="preserve">e instant proceeding as Core was </w:t>
      </w:r>
      <w:r>
        <w:rPr>
          <w:snapToGrid w:val="0"/>
          <w:sz w:val="24"/>
          <w:szCs w:val="24"/>
        </w:rPr>
        <w:t xml:space="preserve">seeking substantially similar relief in both cases.  </w:t>
      </w:r>
    </w:p>
    <w:p w:rsidR="00C732D0" w:rsidRDefault="00C732D0" w:rsidP="00E226D9">
      <w:pPr>
        <w:spacing w:line="360" w:lineRule="auto"/>
        <w:rPr>
          <w:snapToGrid w:val="0"/>
          <w:sz w:val="24"/>
          <w:szCs w:val="24"/>
        </w:rPr>
      </w:pPr>
    </w:p>
    <w:p w:rsidR="00BE7230" w:rsidRDefault="00C732D0" w:rsidP="00C732D0">
      <w:pPr>
        <w:spacing w:line="360" w:lineRule="auto"/>
        <w:rPr>
          <w:snapToGrid w:val="0"/>
          <w:sz w:val="24"/>
          <w:szCs w:val="24"/>
        </w:rPr>
      </w:pPr>
      <w:r>
        <w:rPr>
          <w:snapToGrid w:val="0"/>
          <w:sz w:val="24"/>
          <w:szCs w:val="24"/>
        </w:rPr>
        <w:tab/>
      </w:r>
      <w:r>
        <w:rPr>
          <w:snapToGrid w:val="0"/>
          <w:sz w:val="24"/>
          <w:szCs w:val="24"/>
        </w:rPr>
        <w:tab/>
        <w:t>On March 5, 2010, a stay of the proceeding was granted in an Order Granting Joint Motion for Stay.  The parties were to provide a status report on or before May 22, 2010, unless the stay was lifted prior to that date.</w:t>
      </w:r>
    </w:p>
    <w:p w:rsidR="00C732D0" w:rsidRDefault="00C732D0" w:rsidP="00C732D0">
      <w:pPr>
        <w:spacing w:line="360" w:lineRule="auto"/>
        <w:rPr>
          <w:snapToGrid w:val="0"/>
          <w:sz w:val="24"/>
          <w:szCs w:val="24"/>
        </w:rPr>
      </w:pPr>
    </w:p>
    <w:p w:rsidR="00C732D0" w:rsidRDefault="00C732D0" w:rsidP="00C732D0">
      <w:pPr>
        <w:spacing w:line="360" w:lineRule="auto"/>
        <w:rPr>
          <w:snapToGrid w:val="0"/>
          <w:sz w:val="24"/>
          <w:szCs w:val="24"/>
        </w:rPr>
      </w:pPr>
      <w:r>
        <w:rPr>
          <w:snapToGrid w:val="0"/>
          <w:sz w:val="24"/>
          <w:szCs w:val="24"/>
        </w:rPr>
        <w:tab/>
      </w:r>
      <w:r>
        <w:rPr>
          <w:snapToGrid w:val="0"/>
          <w:sz w:val="24"/>
          <w:szCs w:val="24"/>
        </w:rPr>
        <w:tab/>
        <w:t xml:space="preserve">On May 21, 2010, </w:t>
      </w:r>
      <w:r w:rsidR="00B70DCD">
        <w:rPr>
          <w:snapToGrid w:val="0"/>
          <w:sz w:val="24"/>
          <w:szCs w:val="24"/>
        </w:rPr>
        <w:t>the parties filed a joint status report as the jurisdictional question had not yet been decided and the stay therefore had not been lifted.</w:t>
      </w:r>
    </w:p>
    <w:p w:rsidR="00B70DCD" w:rsidRDefault="00B70DCD" w:rsidP="00C732D0">
      <w:pPr>
        <w:spacing w:line="360" w:lineRule="auto"/>
        <w:rPr>
          <w:snapToGrid w:val="0"/>
          <w:sz w:val="24"/>
          <w:szCs w:val="24"/>
        </w:rPr>
      </w:pPr>
    </w:p>
    <w:p w:rsidR="00B70DCD" w:rsidRDefault="00B70DCD" w:rsidP="00C732D0">
      <w:pPr>
        <w:spacing w:line="360" w:lineRule="auto"/>
        <w:rPr>
          <w:snapToGrid w:val="0"/>
          <w:sz w:val="24"/>
          <w:szCs w:val="24"/>
        </w:rPr>
      </w:pPr>
      <w:r>
        <w:rPr>
          <w:snapToGrid w:val="0"/>
          <w:sz w:val="24"/>
          <w:szCs w:val="24"/>
        </w:rPr>
        <w:tab/>
      </w:r>
      <w:r>
        <w:rPr>
          <w:snapToGrid w:val="0"/>
          <w:sz w:val="24"/>
          <w:szCs w:val="24"/>
        </w:rPr>
        <w:tab/>
        <w:t xml:space="preserve">By Opinion and Order entered September 8, 2010, the Commission decided the jurisdictional issue regarding </w:t>
      </w:r>
      <w:r w:rsidR="006637C9">
        <w:rPr>
          <w:snapToGrid w:val="0"/>
          <w:sz w:val="24"/>
          <w:szCs w:val="24"/>
        </w:rPr>
        <w:t xml:space="preserve">CLEC to CLEC </w:t>
      </w:r>
      <w:r>
        <w:rPr>
          <w:snapToGrid w:val="0"/>
          <w:sz w:val="24"/>
          <w:szCs w:val="24"/>
        </w:rPr>
        <w:t xml:space="preserve">ISP-bound traffic in </w:t>
      </w:r>
      <w:r w:rsidRPr="00727EC3">
        <w:rPr>
          <w:snapToGrid w:val="0"/>
          <w:sz w:val="24"/>
          <w:szCs w:val="24"/>
          <w:u w:val="single"/>
        </w:rPr>
        <w:t>Core v. AT&amp;T</w:t>
      </w:r>
      <w:r>
        <w:rPr>
          <w:snapToGrid w:val="0"/>
          <w:sz w:val="24"/>
          <w:szCs w:val="24"/>
        </w:rPr>
        <w:t xml:space="preserve"> (</w:t>
      </w:r>
      <w:r w:rsidRPr="006E0F13">
        <w:rPr>
          <w:snapToGrid w:val="0"/>
          <w:sz w:val="24"/>
          <w:szCs w:val="24"/>
          <w:u w:val="single"/>
        </w:rPr>
        <w:t>Material Question Order</w:t>
      </w:r>
      <w:r>
        <w:rPr>
          <w:snapToGrid w:val="0"/>
          <w:sz w:val="24"/>
          <w:szCs w:val="24"/>
        </w:rPr>
        <w:t xml:space="preserve">).  Therein, the Commission ruled that there had been no federal preemption of the Commission’s authority to address compensation issues regarding locally dialed ISP-bound traffic exchanged between two CLECs.  The Commission </w:t>
      </w:r>
      <w:r w:rsidR="000545FC">
        <w:rPr>
          <w:snapToGrid w:val="0"/>
          <w:sz w:val="24"/>
          <w:szCs w:val="24"/>
        </w:rPr>
        <w:t>also ruled that it ha</w:t>
      </w:r>
      <w:r w:rsidR="00A66894">
        <w:rPr>
          <w:snapToGrid w:val="0"/>
          <w:sz w:val="24"/>
          <w:szCs w:val="24"/>
        </w:rPr>
        <w:t>d</w:t>
      </w:r>
      <w:r w:rsidR="000545FC">
        <w:rPr>
          <w:snapToGrid w:val="0"/>
          <w:sz w:val="24"/>
          <w:szCs w:val="24"/>
        </w:rPr>
        <w:t xml:space="preserve"> jurisdiction to address intercarrier compensation issues related to </w:t>
      </w:r>
      <w:r w:rsidR="00055F43">
        <w:rPr>
          <w:snapToGrid w:val="0"/>
          <w:sz w:val="24"/>
          <w:szCs w:val="24"/>
        </w:rPr>
        <w:t>Voice-over-Internet Protocol (</w:t>
      </w:r>
      <w:r w:rsidR="000545FC">
        <w:rPr>
          <w:snapToGrid w:val="0"/>
          <w:sz w:val="24"/>
          <w:szCs w:val="24"/>
        </w:rPr>
        <w:t>VoIP</w:t>
      </w:r>
      <w:r w:rsidR="00055F43">
        <w:rPr>
          <w:snapToGrid w:val="0"/>
          <w:sz w:val="24"/>
          <w:szCs w:val="24"/>
        </w:rPr>
        <w:t>)</w:t>
      </w:r>
      <w:r w:rsidR="000545FC">
        <w:rPr>
          <w:snapToGrid w:val="0"/>
          <w:sz w:val="24"/>
          <w:szCs w:val="24"/>
        </w:rPr>
        <w:t xml:space="preserve"> traffic, as was decided previously in </w:t>
      </w:r>
      <w:r w:rsidR="000545FC" w:rsidRPr="000545FC">
        <w:rPr>
          <w:snapToGrid w:val="0"/>
          <w:sz w:val="24"/>
          <w:szCs w:val="24"/>
          <w:u w:val="single"/>
        </w:rPr>
        <w:t>Global NAPs</w:t>
      </w:r>
      <w:r w:rsidR="000545FC">
        <w:rPr>
          <w:snapToGrid w:val="0"/>
          <w:sz w:val="24"/>
          <w:szCs w:val="24"/>
        </w:rPr>
        <w:t>.</w:t>
      </w:r>
      <w:r w:rsidR="000545FC">
        <w:rPr>
          <w:rStyle w:val="FootnoteReference"/>
          <w:snapToGrid w:val="0"/>
          <w:sz w:val="24"/>
          <w:szCs w:val="24"/>
        </w:rPr>
        <w:footnoteReference w:id="2"/>
      </w:r>
      <w:r w:rsidR="00727EC3">
        <w:rPr>
          <w:snapToGrid w:val="0"/>
          <w:sz w:val="24"/>
          <w:szCs w:val="24"/>
        </w:rPr>
        <w:t xml:space="preserve">  The second ruling </w:t>
      </w:r>
      <w:r w:rsidR="00242943">
        <w:rPr>
          <w:snapToGrid w:val="0"/>
          <w:sz w:val="24"/>
          <w:szCs w:val="24"/>
        </w:rPr>
        <w:t xml:space="preserve">regarding VoIP </w:t>
      </w:r>
      <w:r w:rsidR="000217A7">
        <w:rPr>
          <w:snapToGrid w:val="0"/>
          <w:sz w:val="24"/>
          <w:szCs w:val="24"/>
        </w:rPr>
        <w:t xml:space="preserve">was necessitated </w:t>
      </w:r>
      <w:r w:rsidR="006637C9">
        <w:rPr>
          <w:snapToGrid w:val="0"/>
          <w:sz w:val="24"/>
          <w:szCs w:val="24"/>
        </w:rPr>
        <w:t xml:space="preserve">due to the </w:t>
      </w:r>
      <w:r w:rsidR="000217A7">
        <w:rPr>
          <w:snapToGrid w:val="0"/>
          <w:sz w:val="24"/>
          <w:szCs w:val="24"/>
        </w:rPr>
        <w:t>discover</w:t>
      </w:r>
      <w:r w:rsidR="006637C9">
        <w:rPr>
          <w:snapToGrid w:val="0"/>
          <w:sz w:val="24"/>
          <w:szCs w:val="24"/>
        </w:rPr>
        <w:t>y</w:t>
      </w:r>
      <w:r w:rsidR="000217A7">
        <w:rPr>
          <w:snapToGrid w:val="0"/>
          <w:sz w:val="24"/>
          <w:szCs w:val="24"/>
        </w:rPr>
        <w:t xml:space="preserve"> that, beginning in September 2009, the traffic terminated by Core from AT&amp;T may have been mixed VoIP and ISP-bound traffic.</w:t>
      </w:r>
    </w:p>
    <w:p w:rsidR="00662135" w:rsidRDefault="00662135" w:rsidP="00C732D0">
      <w:pPr>
        <w:spacing w:line="360" w:lineRule="auto"/>
        <w:rPr>
          <w:snapToGrid w:val="0"/>
          <w:sz w:val="24"/>
          <w:szCs w:val="24"/>
        </w:rPr>
      </w:pPr>
    </w:p>
    <w:p w:rsidR="00662135" w:rsidRDefault="00662135" w:rsidP="00C732D0">
      <w:pPr>
        <w:spacing w:line="360" w:lineRule="auto"/>
        <w:rPr>
          <w:snapToGrid w:val="0"/>
          <w:sz w:val="24"/>
          <w:szCs w:val="24"/>
        </w:rPr>
      </w:pPr>
      <w:r>
        <w:rPr>
          <w:snapToGrid w:val="0"/>
          <w:sz w:val="24"/>
          <w:szCs w:val="24"/>
        </w:rPr>
        <w:tab/>
      </w:r>
      <w:r>
        <w:rPr>
          <w:snapToGrid w:val="0"/>
          <w:sz w:val="24"/>
          <w:szCs w:val="24"/>
        </w:rPr>
        <w:tab/>
        <w:t xml:space="preserve">On September 16, 2010, as a result of the Commission ruling in the </w:t>
      </w:r>
      <w:r w:rsidRPr="00662135">
        <w:rPr>
          <w:snapToGrid w:val="0"/>
          <w:sz w:val="24"/>
          <w:szCs w:val="24"/>
          <w:u w:val="single"/>
        </w:rPr>
        <w:t>Material Question Order</w:t>
      </w:r>
      <w:r>
        <w:rPr>
          <w:snapToGrid w:val="0"/>
          <w:sz w:val="24"/>
          <w:szCs w:val="24"/>
        </w:rPr>
        <w:t>, the stay was lifted.</w:t>
      </w:r>
    </w:p>
    <w:p w:rsidR="00662135" w:rsidRDefault="00662135" w:rsidP="00C732D0">
      <w:pPr>
        <w:spacing w:line="360" w:lineRule="auto"/>
        <w:rPr>
          <w:snapToGrid w:val="0"/>
          <w:sz w:val="24"/>
          <w:szCs w:val="24"/>
        </w:rPr>
      </w:pPr>
    </w:p>
    <w:p w:rsidR="00662135" w:rsidRDefault="00022994" w:rsidP="00C732D0">
      <w:pPr>
        <w:spacing w:line="360" w:lineRule="auto"/>
        <w:rPr>
          <w:snapToGrid w:val="0"/>
          <w:sz w:val="24"/>
          <w:szCs w:val="24"/>
        </w:rPr>
      </w:pPr>
      <w:r>
        <w:rPr>
          <w:snapToGrid w:val="0"/>
          <w:sz w:val="24"/>
          <w:szCs w:val="24"/>
        </w:rPr>
        <w:tab/>
      </w:r>
      <w:r>
        <w:rPr>
          <w:snapToGrid w:val="0"/>
          <w:sz w:val="24"/>
          <w:szCs w:val="24"/>
        </w:rPr>
        <w:tab/>
        <w:t xml:space="preserve">By Notice dated </w:t>
      </w:r>
      <w:r w:rsidR="007D25A8">
        <w:rPr>
          <w:snapToGrid w:val="0"/>
          <w:sz w:val="24"/>
          <w:szCs w:val="24"/>
        </w:rPr>
        <w:t>September 22</w:t>
      </w:r>
      <w:r>
        <w:rPr>
          <w:snapToGrid w:val="0"/>
          <w:sz w:val="24"/>
          <w:szCs w:val="24"/>
        </w:rPr>
        <w:t>, 2010, the parties were notified that an Initial Prehearing Conference was scheduled for November 1, 2010.</w:t>
      </w:r>
      <w:r w:rsidR="007D25A8">
        <w:rPr>
          <w:snapToGrid w:val="0"/>
          <w:sz w:val="24"/>
          <w:szCs w:val="24"/>
        </w:rPr>
        <w:t xml:space="preserve">  On September 23, 2010, I issued Prehearing Conference Order #2, again setting forth applicable procedures for the Prehearing Conference, includ</w:t>
      </w:r>
      <w:r w:rsidR="00FE153C">
        <w:rPr>
          <w:snapToGrid w:val="0"/>
          <w:sz w:val="24"/>
          <w:szCs w:val="24"/>
        </w:rPr>
        <w:t>ing</w:t>
      </w:r>
      <w:r w:rsidR="007D25A8">
        <w:rPr>
          <w:snapToGrid w:val="0"/>
          <w:sz w:val="24"/>
          <w:szCs w:val="24"/>
        </w:rPr>
        <w:t xml:space="preserve"> the submission of updated prehearing memoranda.</w:t>
      </w:r>
    </w:p>
    <w:p w:rsidR="006700A3" w:rsidRDefault="006700A3" w:rsidP="00C732D0">
      <w:pPr>
        <w:spacing w:line="360" w:lineRule="auto"/>
        <w:rPr>
          <w:snapToGrid w:val="0"/>
          <w:sz w:val="24"/>
          <w:szCs w:val="24"/>
        </w:rPr>
      </w:pPr>
    </w:p>
    <w:p w:rsidR="006700A3" w:rsidRDefault="006700A3" w:rsidP="00C732D0">
      <w:pPr>
        <w:spacing w:line="360" w:lineRule="auto"/>
        <w:rPr>
          <w:snapToGrid w:val="0"/>
          <w:sz w:val="24"/>
          <w:szCs w:val="24"/>
        </w:rPr>
      </w:pPr>
      <w:r>
        <w:rPr>
          <w:snapToGrid w:val="0"/>
          <w:sz w:val="24"/>
          <w:szCs w:val="24"/>
        </w:rPr>
        <w:tab/>
      </w:r>
      <w:r>
        <w:rPr>
          <w:snapToGrid w:val="0"/>
          <w:sz w:val="24"/>
          <w:szCs w:val="24"/>
        </w:rPr>
        <w:tab/>
        <w:t>On October 27, 2010, Core filed a Petition for Protective Order in this matter.  On October 29, 2010, Core filed a Supplemental Petition for Protective Order to provide additional information as I had requested.</w:t>
      </w:r>
    </w:p>
    <w:p w:rsidR="006700A3" w:rsidRDefault="006700A3" w:rsidP="00C732D0">
      <w:pPr>
        <w:spacing w:line="360" w:lineRule="auto"/>
        <w:rPr>
          <w:snapToGrid w:val="0"/>
          <w:sz w:val="24"/>
          <w:szCs w:val="24"/>
        </w:rPr>
      </w:pPr>
    </w:p>
    <w:p w:rsidR="006700A3" w:rsidRDefault="006700A3" w:rsidP="00C732D0">
      <w:pPr>
        <w:spacing w:line="360" w:lineRule="auto"/>
        <w:rPr>
          <w:snapToGrid w:val="0"/>
          <w:sz w:val="24"/>
          <w:szCs w:val="24"/>
        </w:rPr>
      </w:pPr>
      <w:r>
        <w:rPr>
          <w:snapToGrid w:val="0"/>
          <w:sz w:val="24"/>
          <w:szCs w:val="24"/>
        </w:rPr>
        <w:tab/>
      </w:r>
      <w:r>
        <w:rPr>
          <w:snapToGrid w:val="0"/>
          <w:sz w:val="24"/>
          <w:szCs w:val="24"/>
        </w:rPr>
        <w:tab/>
        <w:t xml:space="preserve">On October 28, 2010, I issued an Order Granting Admission Pro Hac Vice to Christopher Van de </w:t>
      </w:r>
      <w:proofErr w:type="spellStart"/>
      <w:r>
        <w:rPr>
          <w:snapToGrid w:val="0"/>
          <w:sz w:val="24"/>
          <w:szCs w:val="24"/>
        </w:rPr>
        <w:t>Verg</w:t>
      </w:r>
      <w:proofErr w:type="spellEnd"/>
      <w:r>
        <w:rPr>
          <w:snapToGrid w:val="0"/>
          <w:sz w:val="24"/>
          <w:szCs w:val="24"/>
        </w:rPr>
        <w:t>, Esquire, on behalf of Core.</w:t>
      </w:r>
    </w:p>
    <w:p w:rsidR="006700A3" w:rsidRDefault="006700A3" w:rsidP="00C732D0">
      <w:pPr>
        <w:spacing w:line="360" w:lineRule="auto"/>
        <w:rPr>
          <w:snapToGrid w:val="0"/>
          <w:sz w:val="24"/>
          <w:szCs w:val="24"/>
        </w:rPr>
      </w:pPr>
    </w:p>
    <w:p w:rsidR="006700A3" w:rsidRDefault="006700A3" w:rsidP="00C732D0">
      <w:pPr>
        <w:spacing w:line="360" w:lineRule="auto"/>
        <w:rPr>
          <w:snapToGrid w:val="0"/>
          <w:sz w:val="24"/>
          <w:szCs w:val="24"/>
        </w:rPr>
      </w:pPr>
      <w:r>
        <w:rPr>
          <w:snapToGrid w:val="0"/>
          <w:sz w:val="24"/>
          <w:szCs w:val="24"/>
        </w:rPr>
        <w:tab/>
      </w:r>
      <w:r>
        <w:rPr>
          <w:snapToGrid w:val="0"/>
          <w:sz w:val="24"/>
          <w:szCs w:val="24"/>
        </w:rPr>
        <w:tab/>
        <w:t>On November 1, 2010, Core’s Petition for Protective Order was granted and a Protective Order was issued.</w:t>
      </w:r>
    </w:p>
    <w:p w:rsidR="006700A3" w:rsidRDefault="006700A3" w:rsidP="00C732D0">
      <w:pPr>
        <w:spacing w:line="360" w:lineRule="auto"/>
        <w:rPr>
          <w:snapToGrid w:val="0"/>
          <w:sz w:val="24"/>
          <w:szCs w:val="24"/>
        </w:rPr>
      </w:pPr>
    </w:p>
    <w:p w:rsidR="007D25A8" w:rsidRDefault="006700A3" w:rsidP="00C732D0">
      <w:pPr>
        <w:spacing w:line="360" w:lineRule="auto"/>
        <w:rPr>
          <w:snapToGrid w:val="0"/>
          <w:sz w:val="24"/>
          <w:szCs w:val="24"/>
        </w:rPr>
      </w:pPr>
      <w:r>
        <w:rPr>
          <w:snapToGrid w:val="0"/>
          <w:sz w:val="24"/>
          <w:szCs w:val="24"/>
        </w:rPr>
        <w:tab/>
      </w:r>
      <w:r>
        <w:rPr>
          <w:snapToGrid w:val="0"/>
          <w:sz w:val="24"/>
          <w:szCs w:val="24"/>
        </w:rPr>
        <w:tab/>
        <w:t xml:space="preserve">On November 1, 2010, the </w:t>
      </w:r>
      <w:r w:rsidR="007D25A8">
        <w:rPr>
          <w:snapToGrid w:val="0"/>
          <w:sz w:val="24"/>
          <w:szCs w:val="24"/>
        </w:rPr>
        <w:t xml:space="preserve">Prehearing Conference was held, </w:t>
      </w:r>
      <w:r>
        <w:rPr>
          <w:snapToGrid w:val="0"/>
          <w:sz w:val="24"/>
          <w:szCs w:val="24"/>
        </w:rPr>
        <w:t>as scheduled, with all parties in attendance.  A procedural schedule was established setting forth deadlines for the provision of Core direct</w:t>
      </w:r>
      <w:r w:rsidR="00FE153C">
        <w:rPr>
          <w:snapToGrid w:val="0"/>
          <w:sz w:val="24"/>
          <w:szCs w:val="24"/>
        </w:rPr>
        <w:t xml:space="preserve"> (January 5, 2011)</w:t>
      </w:r>
      <w:r>
        <w:rPr>
          <w:snapToGrid w:val="0"/>
          <w:sz w:val="24"/>
          <w:szCs w:val="24"/>
        </w:rPr>
        <w:t>, XO rebuttal</w:t>
      </w:r>
      <w:r w:rsidR="00FE153C">
        <w:rPr>
          <w:snapToGrid w:val="0"/>
          <w:sz w:val="24"/>
          <w:szCs w:val="24"/>
        </w:rPr>
        <w:t xml:space="preserve"> (February 28, 2011)</w:t>
      </w:r>
      <w:r>
        <w:rPr>
          <w:snapToGrid w:val="0"/>
          <w:sz w:val="24"/>
          <w:szCs w:val="24"/>
        </w:rPr>
        <w:t xml:space="preserve">, and Core </w:t>
      </w:r>
      <w:proofErr w:type="spellStart"/>
      <w:r>
        <w:rPr>
          <w:snapToGrid w:val="0"/>
          <w:sz w:val="24"/>
          <w:szCs w:val="24"/>
        </w:rPr>
        <w:t>surrebuttal</w:t>
      </w:r>
      <w:proofErr w:type="spellEnd"/>
      <w:r>
        <w:rPr>
          <w:snapToGrid w:val="0"/>
          <w:sz w:val="24"/>
          <w:szCs w:val="24"/>
        </w:rPr>
        <w:t xml:space="preserve"> testimony</w:t>
      </w:r>
      <w:r w:rsidR="00FE153C">
        <w:rPr>
          <w:snapToGrid w:val="0"/>
          <w:sz w:val="24"/>
          <w:szCs w:val="24"/>
        </w:rPr>
        <w:t xml:space="preserve"> (March 28, 2011)</w:t>
      </w:r>
      <w:r>
        <w:rPr>
          <w:snapToGrid w:val="0"/>
          <w:sz w:val="24"/>
          <w:szCs w:val="24"/>
        </w:rPr>
        <w:t>, and hearings in Harrisburg on May 3-4, 2011.</w:t>
      </w:r>
      <w:r w:rsidR="006637C9">
        <w:rPr>
          <w:snapToGrid w:val="0"/>
          <w:sz w:val="24"/>
          <w:szCs w:val="24"/>
        </w:rPr>
        <w:t xml:space="preserve">  This schedule and other procedural matters were confirmed in a Procedural Order, dated November 5, 2010.</w:t>
      </w:r>
      <w:r w:rsidR="00DB4D7F">
        <w:rPr>
          <w:snapToGrid w:val="0"/>
          <w:sz w:val="24"/>
          <w:szCs w:val="24"/>
        </w:rPr>
        <w:t xml:space="preserve">  The parties provided testimony in accordance with the scheduling deadlines.</w:t>
      </w:r>
      <w:r w:rsidR="00FE153C">
        <w:rPr>
          <w:snapToGrid w:val="0"/>
          <w:sz w:val="24"/>
          <w:szCs w:val="24"/>
        </w:rPr>
        <w:t xml:space="preserve"> </w:t>
      </w:r>
    </w:p>
    <w:p w:rsidR="00022994" w:rsidRDefault="00022994" w:rsidP="00C732D0">
      <w:pPr>
        <w:spacing w:line="360" w:lineRule="auto"/>
        <w:rPr>
          <w:snapToGrid w:val="0"/>
          <w:sz w:val="24"/>
          <w:szCs w:val="24"/>
        </w:rPr>
      </w:pPr>
    </w:p>
    <w:p w:rsidR="00964D19" w:rsidRDefault="006637C9" w:rsidP="006637C9">
      <w:pPr>
        <w:spacing w:line="360" w:lineRule="auto"/>
        <w:rPr>
          <w:sz w:val="24"/>
          <w:szCs w:val="24"/>
        </w:rPr>
      </w:pPr>
      <w:r>
        <w:rPr>
          <w:snapToGrid w:val="0"/>
          <w:sz w:val="24"/>
          <w:szCs w:val="24"/>
        </w:rPr>
        <w:tab/>
      </w:r>
      <w:r>
        <w:rPr>
          <w:snapToGrid w:val="0"/>
          <w:sz w:val="24"/>
          <w:szCs w:val="24"/>
        </w:rPr>
        <w:tab/>
      </w:r>
      <w:r w:rsidR="007D25A8" w:rsidRPr="006637C9">
        <w:rPr>
          <w:sz w:val="24"/>
          <w:szCs w:val="24"/>
        </w:rPr>
        <w:t>A hearing was held</w:t>
      </w:r>
      <w:r w:rsidR="00DB4D7F">
        <w:rPr>
          <w:sz w:val="24"/>
          <w:szCs w:val="24"/>
        </w:rPr>
        <w:t xml:space="preserve">, as scheduled, on May 3, 2011, and the May 4, 2011, hearing was cancelled that day as unnecessary.  </w:t>
      </w:r>
      <w:r w:rsidR="007D25A8" w:rsidRPr="006637C9">
        <w:rPr>
          <w:sz w:val="24"/>
          <w:szCs w:val="24"/>
        </w:rPr>
        <w:t>The parties at the hearin</w:t>
      </w:r>
      <w:r w:rsidR="00DB4D7F">
        <w:rPr>
          <w:sz w:val="24"/>
          <w:szCs w:val="24"/>
        </w:rPr>
        <w:t>g presented prepared statements and were questioned by opposing counsel and/or the ALJ.  The following documen</w:t>
      </w:r>
      <w:r w:rsidR="00CB50F8">
        <w:rPr>
          <w:sz w:val="24"/>
          <w:szCs w:val="24"/>
        </w:rPr>
        <w:t xml:space="preserve">ts </w:t>
      </w:r>
      <w:r w:rsidR="00DB4D7F">
        <w:rPr>
          <w:sz w:val="24"/>
          <w:szCs w:val="24"/>
        </w:rPr>
        <w:t>were admitted into the evidentiary record:  Core Statement (St.) No. 1, the direct testimony of Br</w:t>
      </w:r>
      <w:r w:rsidR="00CB50F8">
        <w:rPr>
          <w:sz w:val="24"/>
          <w:szCs w:val="24"/>
        </w:rPr>
        <w:t>et L. Mingo, with accompanying Core E</w:t>
      </w:r>
      <w:r w:rsidR="00DB4D7F">
        <w:rPr>
          <w:sz w:val="24"/>
          <w:szCs w:val="24"/>
        </w:rPr>
        <w:t xml:space="preserve">xhibits (Exs.) </w:t>
      </w:r>
      <w:proofErr w:type="gramStart"/>
      <w:r w:rsidR="00DB4D7F">
        <w:rPr>
          <w:sz w:val="24"/>
          <w:szCs w:val="24"/>
        </w:rPr>
        <w:t xml:space="preserve">BLM-1 through BLM-20; </w:t>
      </w:r>
      <w:r w:rsidR="000A478D">
        <w:rPr>
          <w:sz w:val="24"/>
          <w:szCs w:val="24"/>
        </w:rPr>
        <w:t xml:space="preserve">Core St. No. 1-SR, with accompanying </w:t>
      </w:r>
      <w:r w:rsidR="00CB50F8">
        <w:rPr>
          <w:sz w:val="24"/>
          <w:szCs w:val="24"/>
        </w:rPr>
        <w:t>Core E</w:t>
      </w:r>
      <w:r w:rsidR="000A478D">
        <w:rPr>
          <w:sz w:val="24"/>
          <w:szCs w:val="24"/>
        </w:rPr>
        <w:t>x</w:t>
      </w:r>
      <w:r w:rsidR="00CB50F8">
        <w:rPr>
          <w:sz w:val="24"/>
          <w:szCs w:val="24"/>
        </w:rPr>
        <w:t>s.</w:t>
      </w:r>
      <w:proofErr w:type="gramEnd"/>
      <w:r w:rsidR="000A478D">
        <w:rPr>
          <w:sz w:val="24"/>
          <w:szCs w:val="24"/>
        </w:rPr>
        <w:t xml:space="preserve"> </w:t>
      </w:r>
      <w:proofErr w:type="gramStart"/>
      <w:r w:rsidR="000A478D">
        <w:rPr>
          <w:sz w:val="24"/>
          <w:szCs w:val="24"/>
        </w:rPr>
        <w:t xml:space="preserve">BLM-21 and BLM-22; </w:t>
      </w:r>
      <w:r w:rsidR="00DB4D7F">
        <w:rPr>
          <w:sz w:val="24"/>
          <w:szCs w:val="24"/>
        </w:rPr>
        <w:t>Core Errata Sheet (providing corrections to Core St. No. 1 and Core St. No. 1-SR</w:t>
      </w:r>
      <w:r w:rsidR="00D66405">
        <w:rPr>
          <w:sz w:val="24"/>
          <w:szCs w:val="24"/>
        </w:rPr>
        <w:t xml:space="preserve">); </w:t>
      </w:r>
      <w:r w:rsidR="00CB50F8">
        <w:rPr>
          <w:sz w:val="24"/>
          <w:szCs w:val="24"/>
        </w:rPr>
        <w:t>Core Cross-Examination Exs.</w:t>
      </w:r>
      <w:proofErr w:type="gramEnd"/>
      <w:r w:rsidR="00CB50F8">
        <w:rPr>
          <w:sz w:val="24"/>
          <w:szCs w:val="24"/>
        </w:rPr>
        <w:t xml:space="preserve"> </w:t>
      </w:r>
      <w:proofErr w:type="gramStart"/>
      <w:r w:rsidR="00CB50F8">
        <w:rPr>
          <w:sz w:val="24"/>
          <w:szCs w:val="24"/>
        </w:rPr>
        <w:t>1-4 (noting that Core C</w:t>
      </w:r>
      <w:r w:rsidR="00067FC5">
        <w:rPr>
          <w:sz w:val="24"/>
          <w:szCs w:val="24"/>
        </w:rPr>
        <w:t>ross-Examination Exhibit No. 4 wa</w:t>
      </w:r>
      <w:r w:rsidR="00CB50F8">
        <w:rPr>
          <w:sz w:val="24"/>
          <w:szCs w:val="24"/>
        </w:rPr>
        <w:t xml:space="preserve">s proprietary); </w:t>
      </w:r>
      <w:r w:rsidR="00D66405">
        <w:rPr>
          <w:sz w:val="24"/>
          <w:szCs w:val="24"/>
        </w:rPr>
        <w:t xml:space="preserve">XO St. No. 1-R, with accompanying XO </w:t>
      </w:r>
      <w:r w:rsidR="00CB50F8">
        <w:rPr>
          <w:sz w:val="24"/>
          <w:szCs w:val="24"/>
        </w:rPr>
        <w:t>E</w:t>
      </w:r>
      <w:r w:rsidR="00D66405">
        <w:rPr>
          <w:sz w:val="24"/>
          <w:szCs w:val="24"/>
        </w:rPr>
        <w:t>x</w:t>
      </w:r>
      <w:r w:rsidR="00CB50F8">
        <w:rPr>
          <w:sz w:val="24"/>
          <w:szCs w:val="24"/>
        </w:rPr>
        <w:t>s.</w:t>
      </w:r>
      <w:proofErr w:type="gramEnd"/>
      <w:r w:rsidR="00D66405">
        <w:rPr>
          <w:sz w:val="24"/>
          <w:szCs w:val="24"/>
        </w:rPr>
        <w:t xml:space="preserve"> </w:t>
      </w:r>
      <w:proofErr w:type="gramStart"/>
      <w:r w:rsidR="00D66405">
        <w:rPr>
          <w:sz w:val="24"/>
          <w:szCs w:val="24"/>
        </w:rPr>
        <w:t>1-4;</w:t>
      </w:r>
      <w:r w:rsidR="00CB50F8">
        <w:rPr>
          <w:sz w:val="24"/>
          <w:szCs w:val="24"/>
        </w:rPr>
        <w:t xml:space="preserve"> Errata to XO St. No. 1-R; </w:t>
      </w:r>
      <w:r w:rsidR="00792112">
        <w:rPr>
          <w:sz w:val="24"/>
          <w:szCs w:val="24"/>
        </w:rPr>
        <w:t xml:space="preserve">and </w:t>
      </w:r>
      <w:r w:rsidR="00CB50F8">
        <w:rPr>
          <w:sz w:val="24"/>
          <w:szCs w:val="24"/>
        </w:rPr>
        <w:t xml:space="preserve">XO </w:t>
      </w:r>
      <w:r w:rsidR="00792112">
        <w:rPr>
          <w:sz w:val="24"/>
          <w:szCs w:val="24"/>
        </w:rPr>
        <w:t>Exs.</w:t>
      </w:r>
      <w:proofErr w:type="gramEnd"/>
      <w:r w:rsidR="00792112">
        <w:rPr>
          <w:sz w:val="24"/>
          <w:szCs w:val="24"/>
        </w:rPr>
        <w:t xml:space="preserve"> 5-10</w:t>
      </w:r>
      <w:r w:rsidR="00867DF9">
        <w:rPr>
          <w:sz w:val="24"/>
          <w:szCs w:val="24"/>
        </w:rPr>
        <w:t xml:space="preserve"> (documents </w:t>
      </w:r>
      <w:r w:rsidR="00792112">
        <w:rPr>
          <w:sz w:val="24"/>
          <w:szCs w:val="24"/>
        </w:rPr>
        <w:t>referenced in XO St. No. 1-R</w:t>
      </w:r>
      <w:r w:rsidR="00867DF9">
        <w:rPr>
          <w:sz w:val="24"/>
          <w:szCs w:val="24"/>
        </w:rPr>
        <w:t xml:space="preserve"> which were supplied for the record</w:t>
      </w:r>
      <w:r w:rsidR="00792112">
        <w:rPr>
          <w:sz w:val="24"/>
          <w:szCs w:val="24"/>
        </w:rPr>
        <w:t>).</w:t>
      </w:r>
      <w:r w:rsidR="00867DF9">
        <w:rPr>
          <w:sz w:val="24"/>
          <w:szCs w:val="24"/>
        </w:rPr>
        <w:t xml:space="preserve">  </w:t>
      </w:r>
    </w:p>
    <w:p w:rsidR="00964D19" w:rsidRDefault="00964D19" w:rsidP="006637C9">
      <w:pPr>
        <w:spacing w:line="360" w:lineRule="auto"/>
        <w:rPr>
          <w:sz w:val="24"/>
          <w:szCs w:val="24"/>
        </w:rPr>
      </w:pPr>
    </w:p>
    <w:p w:rsidR="00306552" w:rsidRDefault="00964D19" w:rsidP="006637C9">
      <w:pPr>
        <w:spacing w:line="360" w:lineRule="auto"/>
        <w:rPr>
          <w:sz w:val="24"/>
          <w:szCs w:val="24"/>
        </w:rPr>
      </w:pPr>
      <w:r>
        <w:rPr>
          <w:sz w:val="24"/>
          <w:szCs w:val="24"/>
        </w:rPr>
        <w:tab/>
      </w:r>
      <w:r>
        <w:rPr>
          <w:sz w:val="24"/>
          <w:szCs w:val="24"/>
        </w:rPr>
        <w:tab/>
      </w:r>
      <w:r w:rsidR="00867DF9">
        <w:rPr>
          <w:sz w:val="24"/>
          <w:szCs w:val="24"/>
        </w:rPr>
        <w:t xml:space="preserve">In addition, Core requested and was granted the opportunity to submit, without objection, what was subsequently marked as Core Cross-Examination Ex. 5 (XO’s discovery response to Core II-6).  </w:t>
      </w:r>
      <w:r w:rsidR="00B661CB">
        <w:rPr>
          <w:sz w:val="24"/>
          <w:szCs w:val="24"/>
        </w:rPr>
        <w:t xml:space="preserve">Core Ex. BLM-23 </w:t>
      </w:r>
      <w:r w:rsidR="00D97DE2">
        <w:rPr>
          <w:sz w:val="24"/>
          <w:szCs w:val="24"/>
        </w:rPr>
        <w:t xml:space="preserve">(excerpts of Core’s Main Brief in </w:t>
      </w:r>
      <w:r w:rsidR="00D97DE2" w:rsidRPr="00D97DE2">
        <w:rPr>
          <w:sz w:val="24"/>
          <w:szCs w:val="24"/>
          <w:u w:val="single"/>
        </w:rPr>
        <w:t>Petition of Core</w:t>
      </w:r>
      <w:r w:rsidR="00D97DE2">
        <w:rPr>
          <w:sz w:val="24"/>
          <w:szCs w:val="24"/>
        </w:rPr>
        <w:t xml:space="preserve">, Docket No. A-310922F7002) </w:t>
      </w:r>
      <w:r w:rsidR="00B661CB">
        <w:rPr>
          <w:sz w:val="24"/>
          <w:szCs w:val="24"/>
        </w:rPr>
        <w:t xml:space="preserve">was identified </w:t>
      </w:r>
      <w:r w:rsidR="00D97DE2">
        <w:rPr>
          <w:sz w:val="24"/>
          <w:szCs w:val="24"/>
        </w:rPr>
        <w:t xml:space="preserve">but not admitted </w:t>
      </w:r>
      <w:r w:rsidR="00B661CB">
        <w:rPr>
          <w:sz w:val="24"/>
          <w:szCs w:val="24"/>
        </w:rPr>
        <w:t>as the admission was reserved.</w:t>
      </w:r>
      <w:r>
        <w:rPr>
          <w:sz w:val="24"/>
          <w:szCs w:val="24"/>
        </w:rPr>
        <w:t xml:space="preserve">  Furthermore, </w:t>
      </w:r>
      <w:r w:rsidR="00D97DE2">
        <w:rPr>
          <w:sz w:val="24"/>
          <w:szCs w:val="24"/>
        </w:rPr>
        <w:t xml:space="preserve">I requested </w:t>
      </w:r>
      <w:r w:rsidR="00B9277F">
        <w:rPr>
          <w:sz w:val="24"/>
          <w:szCs w:val="24"/>
        </w:rPr>
        <w:t xml:space="preserve">that Core provide </w:t>
      </w:r>
      <w:r w:rsidR="00D97DE2">
        <w:rPr>
          <w:sz w:val="24"/>
          <w:szCs w:val="24"/>
        </w:rPr>
        <w:t>additional information for the record, pursuant to 52 Pa. Code §5.404, as follows:  (1) an update on Core’s claim against XO as of the May 3, 2011 hearing (update from November 2010 usage); and, (2) a breakdown, if possible, as to the number of intrastate local vs. intrastate non</w:t>
      </w:r>
      <w:r w:rsidR="005537D1">
        <w:rPr>
          <w:sz w:val="24"/>
          <w:szCs w:val="24"/>
        </w:rPr>
        <w:t>-</w:t>
      </w:r>
      <w:r w:rsidR="00D97DE2">
        <w:rPr>
          <w:sz w:val="24"/>
          <w:szCs w:val="24"/>
        </w:rPr>
        <w:t>local minutes of use (MOU</w:t>
      </w:r>
      <w:r w:rsidR="004D4E2A">
        <w:rPr>
          <w:sz w:val="24"/>
          <w:szCs w:val="24"/>
        </w:rPr>
        <w:t>s</w:t>
      </w:r>
      <w:r w:rsidR="00D97DE2">
        <w:rPr>
          <w:sz w:val="24"/>
          <w:szCs w:val="24"/>
        </w:rPr>
        <w:t xml:space="preserve">) being billed to </w:t>
      </w:r>
      <w:r w:rsidR="002B40CB">
        <w:rPr>
          <w:sz w:val="24"/>
          <w:szCs w:val="24"/>
        </w:rPr>
        <w:t xml:space="preserve">XO.  </w:t>
      </w:r>
      <w:r w:rsidR="002B40CB" w:rsidRPr="002B40CB">
        <w:rPr>
          <w:sz w:val="24"/>
          <w:szCs w:val="24"/>
          <w:u w:val="single"/>
        </w:rPr>
        <w:t>See</w:t>
      </w:r>
      <w:r w:rsidR="002B40CB">
        <w:rPr>
          <w:sz w:val="24"/>
          <w:szCs w:val="24"/>
        </w:rPr>
        <w:t>, Tr. 38 (line 23), 42; Core St. No. 1, p. 10; Core Ex. BLM-14.</w:t>
      </w:r>
      <w:r>
        <w:rPr>
          <w:sz w:val="24"/>
          <w:szCs w:val="24"/>
        </w:rPr>
        <w:t xml:space="preserve">  The record was not closed pending receipt and consideration of all of the above additional information. </w:t>
      </w:r>
    </w:p>
    <w:p w:rsidR="00306552" w:rsidRDefault="00306552" w:rsidP="006637C9">
      <w:pPr>
        <w:spacing w:line="360" w:lineRule="auto"/>
        <w:rPr>
          <w:sz w:val="24"/>
          <w:szCs w:val="24"/>
        </w:rPr>
      </w:pPr>
    </w:p>
    <w:p w:rsidR="00D97DE2" w:rsidRDefault="00306552" w:rsidP="006637C9">
      <w:pPr>
        <w:spacing w:line="360" w:lineRule="auto"/>
        <w:rPr>
          <w:sz w:val="24"/>
          <w:szCs w:val="24"/>
        </w:rPr>
      </w:pPr>
      <w:r>
        <w:rPr>
          <w:sz w:val="24"/>
          <w:szCs w:val="24"/>
        </w:rPr>
        <w:tab/>
      </w:r>
      <w:r>
        <w:rPr>
          <w:sz w:val="24"/>
          <w:szCs w:val="24"/>
        </w:rPr>
        <w:tab/>
        <w:t xml:space="preserve">On May 9, 2011, </w:t>
      </w:r>
      <w:r w:rsidR="00D871EA">
        <w:rPr>
          <w:sz w:val="24"/>
          <w:szCs w:val="24"/>
        </w:rPr>
        <w:t xml:space="preserve">Core filed a Motion for Admission of Exhibits, wherein it sought admission of:  (1) Core Cross-Examination Ex. 5, as noted above; (2) Core Ex. BLM-23; and (3) Core Exs. </w:t>
      </w:r>
      <w:proofErr w:type="gramStart"/>
      <w:r w:rsidR="00D871EA">
        <w:rPr>
          <w:sz w:val="24"/>
          <w:szCs w:val="24"/>
        </w:rPr>
        <w:t>BLM-24 and 25, prepared in response to my request for additional record information.</w:t>
      </w:r>
      <w:proofErr w:type="gramEnd"/>
      <w:r w:rsidR="00D871EA">
        <w:rPr>
          <w:sz w:val="24"/>
          <w:szCs w:val="24"/>
        </w:rPr>
        <w:t xml:space="preserve">  </w:t>
      </w:r>
    </w:p>
    <w:p w:rsidR="00D871EA" w:rsidRDefault="00D871EA" w:rsidP="006637C9">
      <w:pPr>
        <w:spacing w:line="360" w:lineRule="auto"/>
        <w:rPr>
          <w:sz w:val="24"/>
          <w:szCs w:val="24"/>
        </w:rPr>
      </w:pPr>
    </w:p>
    <w:p w:rsidR="00FD1E6A" w:rsidRDefault="00D871EA" w:rsidP="006637C9">
      <w:pPr>
        <w:spacing w:line="360" w:lineRule="auto"/>
        <w:rPr>
          <w:sz w:val="24"/>
          <w:szCs w:val="24"/>
        </w:rPr>
      </w:pPr>
      <w:r>
        <w:rPr>
          <w:sz w:val="24"/>
          <w:szCs w:val="24"/>
        </w:rPr>
        <w:tab/>
      </w:r>
      <w:r>
        <w:rPr>
          <w:sz w:val="24"/>
          <w:szCs w:val="24"/>
        </w:rPr>
        <w:tab/>
        <w:t>On or about May 31, 201</w:t>
      </w:r>
      <w:r w:rsidR="00FD1E6A">
        <w:rPr>
          <w:sz w:val="24"/>
          <w:szCs w:val="24"/>
        </w:rPr>
        <w:t>1</w:t>
      </w:r>
      <w:r>
        <w:rPr>
          <w:sz w:val="24"/>
          <w:szCs w:val="24"/>
        </w:rPr>
        <w:t xml:space="preserve">, XO filed a Response and Objection to the Core Motion for Admission of Exhibits.  Therein, XO indicated that it had no </w:t>
      </w:r>
      <w:r w:rsidR="00FD1E6A">
        <w:rPr>
          <w:sz w:val="24"/>
          <w:szCs w:val="24"/>
        </w:rPr>
        <w:t>objection to admission of Core C</w:t>
      </w:r>
      <w:r>
        <w:rPr>
          <w:sz w:val="24"/>
          <w:szCs w:val="24"/>
        </w:rPr>
        <w:t xml:space="preserve">ross-Examination Ex. 5 and </w:t>
      </w:r>
      <w:r w:rsidR="00FD1E6A">
        <w:rPr>
          <w:sz w:val="24"/>
          <w:szCs w:val="24"/>
        </w:rPr>
        <w:t xml:space="preserve">Core Exs. </w:t>
      </w:r>
      <w:proofErr w:type="gramStart"/>
      <w:r w:rsidR="00FD1E6A">
        <w:rPr>
          <w:sz w:val="24"/>
          <w:szCs w:val="24"/>
        </w:rPr>
        <w:t>BLM-23 and 24</w:t>
      </w:r>
      <w:r w:rsidR="004F4A01">
        <w:rPr>
          <w:sz w:val="24"/>
          <w:szCs w:val="24"/>
        </w:rPr>
        <w:t>.</w:t>
      </w:r>
      <w:proofErr w:type="gramEnd"/>
      <w:r w:rsidR="004F4A01">
        <w:rPr>
          <w:sz w:val="24"/>
          <w:szCs w:val="24"/>
        </w:rPr>
        <w:t xml:space="preserve">  However, XO</w:t>
      </w:r>
      <w:r w:rsidR="00FD1E6A">
        <w:rPr>
          <w:sz w:val="24"/>
          <w:szCs w:val="24"/>
        </w:rPr>
        <w:t xml:space="preserve"> </w:t>
      </w:r>
      <w:r>
        <w:rPr>
          <w:sz w:val="24"/>
          <w:szCs w:val="24"/>
        </w:rPr>
        <w:t>objected to admission of Core Ex. BLM-25 on the grounds that it did not accurately reflect the MOU</w:t>
      </w:r>
      <w:r w:rsidR="004F4A01">
        <w:rPr>
          <w:sz w:val="24"/>
          <w:szCs w:val="24"/>
        </w:rPr>
        <w:t>s</w:t>
      </w:r>
      <w:r>
        <w:rPr>
          <w:sz w:val="24"/>
          <w:szCs w:val="24"/>
        </w:rPr>
        <w:t xml:space="preserve"> or indicate whether the traffic was locally dialed</w:t>
      </w:r>
      <w:r w:rsidR="004F4A01">
        <w:rPr>
          <w:sz w:val="24"/>
          <w:szCs w:val="24"/>
        </w:rPr>
        <w:t>,</w:t>
      </w:r>
      <w:r>
        <w:rPr>
          <w:sz w:val="24"/>
          <w:szCs w:val="24"/>
        </w:rPr>
        <w:t xml:space="preserve"> and that it was inconsistent with the invoices Core had rendered to XO.</w:t>
      </w:r>
      <w:r w:rsidR="00FD1E6A">
        <w:rPr>
          <w:sz w:val="24"/>
          <w:szCs w:val="24"/>
        </w:rPr>
        <w:t xml:space="preserve">  In support of its arguments, XO submitted an additional exhibit of the invoices </w:t>
      </w:r>
      <w:r w:rsidR="00DB74FA">
        <w:rPr>
          <w:sz w:val="24"/>
          <w:szCs w:val="24"/>
        </w:rPr>
        <w:t xml:space="preserve">that had been </w:t>
      </w:r>
      <w:r w:rsidR="00FD1E6A">
        <w:rPr>
          <w:sz w:val="24"/>
          <w:szCs w:val="24"/>
        </w:rPr>
        <w:t xml:space="preserve">sent to XO by Core.  </w:t>
      </w:r>
    </w:p>
    <w:p w:rsidR="00FD1E6A" w:rsidRDefault="00FD1E6A" w:rsidP="006637C9">
      <w:pPr>
        <w:spacing w:line="360" w:lineRule="auto"/>
        <w:rPr>
          <w:sz w:val="24"/>
          <w:szCs w:val="24"/>
        </w:rPr>
      </w:pPr>
    </w:p>
    <w:p w:rsidR="00D871EA" w:rsidRDefault="00FD1E6A" w:rsidP="006637C9">
      <w:pPr>
        <w:spacing w:line="360" w:lineRule="auto"/>
        <w:rPr>
          <w:sz w:val="24"/>
          <w:szCs w:val="24"/>
        </w:rPr>
      </w:pPr>
      <w:r>
        <w:rPr>
          <w:sz w:val="24"/>
          <w:szCs w:val="24"/>
        </w:rPr>
        <w:tab/>
      </w:r>
      <w:r>
        <w:rPr>
          <w:sz w:val="24"/>
          <w:szCs w:val="24"/>
        </w:rPr>
        <w:tab/>
        <w:t xml:space="preserve">On June 15, 2011, </w:t>
      </w:r>
      <w:r w:rsidR="00DB74FA">
        <w:rPr>
          <w:sz w:val="24"/>
          <w:szCs w:val="24"/>
        </w:rPr>
        <w:t xml:space="preserve">at about the time I was prepared to rule on Core’s Motion for Admission of Exhibits, </w:t>
      </w:r>
      <w:r>
        <w:rPr>
          <w:sz w:val="24"/>
          <w:szCs w:val="24"/>
        </w:rPr>
        <w:t>Core filed a Motion to Strike Objection of XO.</w:t>
      </w:r>
    </w:p>
    <w:p w:rsidR="00DB74FA" w:rsidRDefault="00DB74FA" w:rsidP="006637C9">
      <w:pPr>
        <w:spacing w:line="360" w:lineRule="auto"/>
        <w:rPr>
          <w:sz w:val="24"/>
          <w:szCs w:val="24"/>
        </w:rPr>
      </w:pPr>
    </w:p>
    <w:p w:rsidR="00DB74FA" w:rsidRDefault="00DB74FA" w:rsidP="006637C9">
      <w:pPr>
        <w:spacing w:line="360" w:lineRule="auto"/>
        <w:rPr>
          <w:sz w:val="24"/>
          <w:szCs w:val="24"/>
        </w:rPr>
      </w:pPr>
      <w:r>
        <w:rPr>
          <w:sz w:val="24"/>
          <w:szCs w:val="24"/>
        </w:rPr>
        <w:tab/>
      </w:r>
      <w:r>
        <w:rPr>
          <w:sz w:val="24"/>
          <w:szCs w:val="24"/>
        </w:rPr>
        <w:tab/>
        <w:t xml:space="preserve">On July 5, 2011, XO filed a letter response to the Motion to Strike Objection alleging, </w:t>
      </w:r>
      <w:r w:rsidRPr="00DB74FA">
        <w:rPr>
          <w:i/>
          <w:sz w:val="24"/>
          <w:szCs w:val="24"/>
        </w:rPr>
        <w:t>inter alia</w:t>
      </w:r>
      <w:r>
        <w:rPr>
          <w:sz w:val="24"/>
          <w:szCs w:val="24"/>
        </w:rPr>
        <w:t xml:space="preserve">, that the Core Motion to Strike Objection was actually a blatantly improper reply to XO’s Response, in violation of the Commission’s procedural regulations.  </w:t>
      </w:r>
      <w:r w:rsidRPr="00DB74FA">
        <w:rPr>
          <w:sz w:val="24"/>
          <w:szCs w:val="24"/>
          <w:u w:val="single"/>
        </w:rPr>
        <w:t>See</w:t>
      </w:r>
      <w:r>
        <w:rPr>
          <w:sz w:val="24"/>
          <w:szCs w:val="24"/>
        </w:rPr>
        <w:t>, 52 Pa. Code §5.1(a).</w:t>
      </w:r>
    </w:p>
    <w:p w:rsidR="00DB74FA" w:rsidRDefault="00DB74FA" w:rsidP="006637C9">
      <w:pPr>
        <w:spacing w:line="360" w:lineRule="auto"/>
        <w:rPr>
          <w:sz w:val="24"/>
          <w:szCs w:val="24"/>
        </w:rPr>
      </w:pPr>
      <w:r>
        <w:rPr>
          <w:sz w:val="24"/>
          <w:szCs w:val="24"/>
        </w:rPr>
        <w:tab/>
      </w:r>
      <w:r>
        <w:rPr>
          <w:sz w:val="24"/>
          <w:szCs w:val="24"/>
        </w:rPr>
        <w:tab/>
        <w:t>On July 13, 20</w:t>
      </w:r>
      <w:r w:rsidR="001401B9">
        <w:rPr>
          <w:sz w:val="24"/>
          <w:szCs w:val="24"/>
        </w:rPr>
        <w:t xml:space="preserve">11, I issued an Order Granting In Part, and Denying </w:t>
      </w:r>
      <w:r>
        <w:rPr>
          <w:sz w:val="24"/>
          <w:szCs w:val="24"/>
        </w:rPr>
        <w:t>In Part, the Motion of Core for Admission of Exhibits and Striking Motion of Core to Strike.  First of all, I agreed with XO that Core’s Motion to Strike was actually an attempt to reply to XO’s procedurally authorized Response and Objection, and should be stricken and not considered by me in the ruling.</w:t>
      </w:r>
      <w:r w:rsidR="006653CC">
        <w:rPr>
          <w:sz w:val="24"/>
          <w:szCs w:val="24"/>
        </w:rPr>
        <w:t xml:space="preserve">  </w:t>
      </w:r>
      <w:proofErr w:type="gramStart"/>
      <w:r w:rsidR="006653CC">
        <w:rPr>
          <w:sz w:val="24"/>
          <w:szCs w:val="24"/>
        </w:rPr>
        <w:t>Second, as the admission of Core Cross-Examination Ex. 5 and Core Exs.</w:t>
      </w:r>
      <w:proofErr w:type="gramEnd"/>
      <w:r w:rsidR="006653CC">
        <w:rPr>
          <w:sz w:val="24"/>
          <w:szCs w:val="24"/>
        </w:rPr>
        <w:t xml:space="preserve"> BLM-23 and 24</w:t>
      </w:r>
      <w:r>
        <w:rPr>
          <w:sz w:val="24"/>
          <w:szCs w:val="24"/>
        </w:rPr>
        <w:t xml:space="preserve"> </w:t>
      </w:r>
      <w:r w:rsidR="006653CC">
        <w:rPr>
          <w:sz w:val="24"/>
          <w:szCs w:val="24"/>
        </w:rPr>
        <w:t>was unopposed, I admitted these documents into the record.  Third, I found that Core Ex. BLM-25 contained new claims not previously billed and that the MOU</w:t>
      </w:r>
      <w:r w:rsidR="004F4A01">
        <w:rPr>
          <w:sz w:val="24"/>
          <w:szCs w:val="24"/>
        </w:rPr>
        <w:t>s</w:t>
      </w:r>
      <w:r w:rsidR="006653CC">
        <w:rPr>
          <w:sz w:val="24"/>
          <w:szCs w:val="24"/>
        </w:rPr>
        <w:t xml:space="preserve"> (both amount and jurisdiction) in identified samples from Core Ex. BLM-25 were inconsistent with the billed MOU</w:t>
      </w:r>
      <w:r w:rsidR="004D4E2A">
        <w:rPr>
          <w:sz w:val="24"/>
          <w:szCs w:val="24"/>
        </w:rPr>
        <w:t>s</w:t>
      </w:r>
      <w:r w:rsidR="006653CC">
        <w:rPr>
          <w:sz w:val="24"/>
          <w:szCs w:val="24"/>
        </w:rPr>
        <w:t xml:space="preserve">.  Accordingly, I ruled that Core Ex. BLM-25 would not be admitted.  However, I also noted that the record </w:t>
      </w:r>
      <w:r w:rsidR="004D4E2A">
        <w:rPr>
          <w:sz w:val="24"/>
          <w:szCs w:val="24"/>
        </w:rPr>
        <w:t>contained insufficient information concerning the breakdown of intrastate MOUs and therefore, I provided Core one (1) final opportunity to submit this breakdown, consistent with the billed MOUs, and to provide a billing update from November 2010 to the date of the hearing.  The invoices submitted by XO, which had been compared to Core’s proposed Ex. BLM-25, were also admitted into the record</w:t>
      </w:r>
      <w:r w:rsidR="0074500A">
        <w:rPr>
          <w:sz w:val="24"/>
          <w:szCs w:val="24"/>
        </w:rPr>
        <w:t xml:space="preserve"> (XO Exhibits 91-169)</w:t>
      </w:r>
      <w:r w:rsidR="004D4E2A">
        <w:rPr>
          <w:sz w:val="24"/>
          <w:szCs w:val="24"/>
        </w:rPr>
        <w:t xml:space="preserve">.  Core was given until August 2, 2011, to submit a revised </w:t>
      </w:r>
      <w:r w:rsidR="004F4A01">
        <w:rPr>
          <w:sz w:val="24"/>
          <w:szCs w:val="24"/>
        </w:rPr>
        <w:t>Ex. BLM-25</w:t>
      </w:r>
      <w:r w:rsidR="004D4E2A">
        <w:rPr>
          <w:sz w:val="24"/>
          <w:szCs w:val="24"/>
        </w:rPr>
        <w:t>, consistent with my ruling</w:t>
      </w:r>
      <w:r w:rsidR="006679CA">
        <w:rPr>
          <w:sz w:val="24"/>
          <w:szCs w:val="24"/>
        </w:rPr>
        <w:t>, and XO was given thirty (30) days thereafter to respond.</w:t>
      </w:r>
      <w:r w:rsidR="00055729">
        <w:rPr>
          <w:sz w:val="24"/>
          <w:szCs w:val="24"/>
        </w:rPr>
        <w:t xml:space="preserve">  The parties were also given the opportunity to request an additional hearing.</w:t>
      </w:r>
    </w:p>
    <w:p w:rsidR="004D4E2A" w:rsidRDefault="004D4E2A" w:rsidP="006637C9">
      <w:pPr>
        <w:spacing w:line="360" w:lineRule="auto"/>
        <w:rPr>
          <w:sz w:val="24"/>
          <w:szCs w:val="24"/>
        </w:rPr>
      </w:pPr>
    </w:p>
    <w:p w:rsidR="00250F18" w:rsidRDefault="004D4E2A" w:rsidP="006637C9">
      <w:pPr>
        <w:spacing w:line="360" w:lineRule="auto"/>
        <w:rPr>
          <w:sz w:val="24"/>
          <w:szCs w:val="24"/>
        </w:rPr>
      </w:pPr>
      <w:r>
        <w:rPr>
          <w:sz w:val="24"/>
          <w:szCs w:val="24"/>
        </w:rPr>
        <w:tab/>
      </w:r>
      <w:r>
        <w:rPr>
          <w:sz w:val="24"/>
          <w:szCs w:val="24"/>
        </w:rPr>
        <w:tab/>
        <w:t xml:space="preserve">On August 1, 2011, Core requested an additional two (2) weeks, or until August 16, 2011, to </w:t>
      </w:r>
      <w:r w:rsidR="00250F18">
        <w:rPr>
          <w:sz w:val="24"/>
          <w:szCs w:val="24"/>
        </w:rPr>
        <w:t>submit</w:t>
      </w:r>
      <w:r>
        <w:rPr>
          <w:sz w:val="24"/>
          <w:szCs w:val="24"/>
        </w:rPr>
        <w:t xml:space="preserve"> the re</w:t>
      </w:r>
      <w:r w:rsidR="00250F18">
        <w:rPr>
          <w:sz w:val="24"/>
          <w:szCs w:val="24"/>
        </w:rPr>
        <w:t>vis</w:t>
      </w:r>
      <w:r>
        <w:rPr>
          <w:sz w:val="24"/>
          <w:szCs w:val="24"/>
        </w:rPr>
        <w:t>ed exhibits.  XO did not oppose this request, and it was granted by Order</w:t>
      </w:r>
      <w:r w:rsidR="00250F18">
        <w:rPr>
          <w:sz w:val="24"/>
          <w:szCs w:val="24"/>
        </w:rPr>
        <w:t xml:space="preserve"> dated August 1, 2011.</w:t>
      </w:r>
      <w:r w:rsidR="006679CA">
        <w:rPr>
          <w:sz w:val="24"/>
          <w:szCs w:val="24"/>
        </w:rPr>
        <w:t xml:space="preserve">  XO’s deadline was therefore correspondingly extended, until September 15, 2011.</w:t>
      </w:r>
    </w:p>
    <w:p w:rsidR="00250F18" w:rsidRDefault="00250F18" w:rsidP="006637C9">
      <w:pPr>
        <w:spacing w:line="360" w:lineRule="auto"/>
        <w:rPr>
          <w:sz w:val="24"/>
          <w:szCs w:val="24"/>
        </w:rPr>
      </w:pPr>
    </w:p>
    <w:p w:rsidR="00EF1173" w:rsidRDefault="00250F18" w:rsidP="006637C9">
      <w:pPr>
        <w:spacing w:line="360" w:lineRule="auto"/>
        <w:rPr>
          <w:sz w:val="24"/>
          <w:szCs w:val="24"/>
        </w:rPr>
      </w:pPr>
      <w:r>
        <w:rPr>
          <w:sz w:val="24"/>
          <w:szCs w:val="24"/>
        </w:rPr>
        <w:tab/>
      </w:r>
      <w:r>
        <w:rPr>
          <w:sz w:val="24"/>
          <w:szCs w:val="24"/>
        </w:rPr>
        <w:tab/>
        <w:t xml:space="preserve">On August 16, 2011, Core filed a Motion for Admission of Exhibits #2, which included proposed </w:t>
      </w:r>
      <w:r w:rsidR="004F4A01">
        <w:rPr>
          <w:sz w:val="24"/>
          <w:szCs w:val="24"/>
        </w:rPr>
        <w:t xml:space="preserve">Core </w:t>
      </w:r>
      <w:r>
        <w:rPr>
          <w:sz w:val="24"/>
          <w:szCs w:val="24"/>
        </w:rPr>
        <w:t xml:space="preserve">Exs. BLM-25 (revised) and BLM-26 through 28.  </w:t>
      </w:r>
    </w:p>
    <w:p w:rsidR="00CD4943" w:rsidRDefault="00CD4943" w:rsidP="006637C9">
      <w:pPr>
        <w:spacing w:line="360" w:lineRule="auto"/>
        <w:rPr>
          <w:sz w:val="24"/>
          <w:szCs w:val="24"/>
        </w:rPr>
      </w:pPr>
    </w:p>
    <w:p w:rsidR="00CD4943" w:rsidRDefault="00CD4943" w:rsidP="006637C9">
      <w:pPr>
        <w:spacing w:line="360" w:lineRule="auto"/>
        <w:rPr>
          <w:sz w:val="24"/>
          <w:szCs w:val="24"/>
        </w:rPr>
      </w:pPr>
      <w:r>
        <w:rPr>
          <w:sz w:val="24"/>
          <w:szCs w:val="24"/>
        </w:rPr>
        <w:tab/>
      </w:r>
      <w:r>
        <w:rPr>
          <w:sz w:val="24"/>
          <w:szCs w:val="24"/>
        </w:rPr>
        <w:tab/>
      </w:r>
      <w:proofErr w:type="gramStart"/>
      <w:r>
        <w:rPr>
          <w:sz w:val="24"/>
          <w:szCs w:val="24"/>
        </w:rPr>
        <w:t xml:space="preserve">Proposed </w:t>
      </w:r>
      <w:r w:rsidR="004F4A01">
        <w:rPr>
          <w:sz w:val="24"/>
          <w:szCs w:val="24"/>
        </w:rPr>
        <w:t>Core Exs.</w:t>
      </w:r>
      <w:proofErr w:type="gramEnd"/>
      <w:r>
        <w:rPr>
          <w:sz w:val="24"/>
          <w:szCs w:val="24"/>
        </w:rPr>
        <w:t xml:space="preserve"> BLM-25(revised) and 26 provided a claim update through the April 2011 billing for the carrier identification code (CIC) 5119 and 5607, associated with XO indirect traffic.</w:t>
      </w:r>
    </w:p>
    <w:p w:rsidR="00EF1173" w:rsidRDefault="00EF1173" w:rsidP="006637C9">
      <w:pPr>
        <w:spacing w:line="360" w:lineRule="auto"/>
        <w:rPr>
          <w:sz w:val="24"/>
          <w:szCs w:val="24"/>
        </w:rPr>
      </w:pPr>
    </w:p>
    <w:p w:rsidR="009F684B" w:rsidRDefault="00EF1173" w:rsidP="006637C9">
      <w:pPr>
        <w:spacing w:line="360" w:lineRule="auto"/>
        <w:rPr>
          <w:sz w:val="24"/>
          <w:szCs w:val="24"/>
        </w:rPr>
      </w:pPr>
      <w:r>
        <w:rPr>
          <w:sz w:val="24"/>
          <w:szCs w:val="24"/>
        </w:rPr>
        <w:tab/>
      </w:r>
      <w:r>
        <w:rPr>
          <w:sz w:val="24"/>
          <w:szCs w:val="24"/>
        </w:rPr>
        <w:tab/>
      </w:r>
      <w:proofErr w:type="gramStart"/>
      <w:r w:rsidR="00CD4943">
        <w:rPr>
          <w:sz w:val="24"/>
          <w:szCs w:val="24"/>
        </w:rPr>
        <w:t>As to</w:t>
      </w:r>
      <w:r>
        <w:rPr>
          <w:sz w:val="24"/>
          <w:szCs w:val="24"/>
        </w:rPr>
        <w:t xml:space="preserve"> proposed Exs.</w:t>
      </w:r>
      <w:proofErr w:type="gramEnd"/>
      <w:r>
        <w:rPr>
          <w:sz w:val="24"/>
          <w:szCs w:val="24"/>
        </w:rPr>
        <w:t xml:space="preserve"> BLM-27 and 28, </w:t>
      </w:r>
      <w:r w:rsidR="00CD4943">
        <w:rPr>
          <w:sz w:val="24"/>
          <w:szCs w:val="24"/>
        </w:rPr>
        <w:t xml:space="preserve">in which </w:t>
      </w:r>
      <w:r w:rsidR="00250F18">
        <w:rPr>
          <w:sz w:val="24"/>
          <w:szCs w:val="24"/>
        </w:rPr>
        <w:t xml:space="preserve">Core </w:t>
      </w:r>
      <w:r w:rsidR="00055729">
        <w:rPr>
          <w:sz w:val="24"/>
          <w:szCs w:val="24"/>
        </w:rPr>
        <w:t xml:space="preserve">endeavored to </w:t>
      </w:r>
      <w:r w:rsidR="00CD4943">
        <w:rPr>
          <w:sz w:val="24"/>
          <w:szCs w:val="24"/>
        </w:rPr>
        <w:t>p</w:t>
      </w:r>
      <w:r w:rsidR="005968B2">
        <w:rPr>
          <w:sz w:val="24"/>
          <w:szCs w:val="24"/>
        </w:rPr>
        <w:t xml:space="preserve">rovide an intrastate local vs. </w:t>
      </w:r>
      <w:r w:rsidR="00CD4943">
        <w:rPr>
          <w:sz w:val="24"/>
          <w:szCs w:val="24"/>
        </w:rPr>
        <w:t>non</w:t>
      </w:r>
      <w:r w:rsidR="005537D1">
        <w:rPr>
          <w:sz w:val="24"/>
          <w:szCs w:val="24"/>
        </w:rPr>
        <w:t>-</w:t>
      </w:r>
      <w:r w:rsidR="00CD4943">
        <w:rPr>
          <w:sz w:val="24"/>
          <w:szCs w:val="24"/>
        </w:rPr>
        <w:t xml:space="preserve">local breakdown, Core </w:t>
      </w:r>
      <w:r>
        <w:rPr>
          <w:sz w:val="24"/>
          <w:szCs w:val="24"/>
        </w:rPr>
        <w:t>indicated that</w:t>
      </w:r>
      <w:r w:rsidR="00250F18">
        <w:rPr>
          <w:sz w:val="24"/>
          <w:szCs w:val="24"/>
        </w:rPr>
        <w:t xml:space="preserve"> there was an im</w:t>
      </w:r>
      <w:r w:rsidR="00CD4943">
        <w:rPr>
          <w:sz w:val="24"/>
          <w:szCs w:val="24"/>
        </w:rPr>
        <w:t xml:space="preserve">portant distinction between CIC </w:t>
      </w:r>
      <w:r w:rsidR="00C627DF">
        <w:rPr>
          <w:sz w:val="24"/>
          <w:szCs w:val="24"/>
        </w:rPr>
        <w:t>5119 and 5607</w:t>
      </w:r>
      <w:r w:rsidR="00A940FD">
        <w:rPr>
          <w:sz w:val="24"/>
          <w:szCs w:val="24"/>
        </w:rPr>
        <w:t>, associated with the XO indirect traffic</w:t>
      </w:r>
      <w:r w:rsidR="00C627DF">
        <w:rPr>
          <w:sz w:val="24"/>
          <w:szCs w:val="24"/>
        </w:rPr>
        <w:t>.</w:t>
      </w:r>
      <w:r w:rsidR="00A940FD">
        <w:rPr>
          <w:sz w:val="24"/>
          <w:szCs w:val="24"/>
        </w:rPr>
        <w:t xml:space="preserve">  According to Core, the CIC 5119 </w:t>
      </w:r>
      <w:r w:rsidR="00055729">
        <w:rPr>
          <w:sz w:val="24"/>
          <w:szCs w:val="24"/>
        </w:rPr>
        <w:t xml:space="preserve">traffic </w:t>
      </w:r>
      <w:r w:rsidR="00A940FD">
        <w:rPr>
          <w:sz w:val="24"/>
          <w:szCs w:val="24"/>
        </w:rPr>
        <w:t>largely comes to Core with the calling party number (CPN) and the dialed number (DN), enabling Core to distinguish between intrastate and interstate calls, and</w:t>
      </w:r>
      <w:r w:rsidR="00055729">
        <w:rPr>
          <w:sz w:val="24"/>
          <w:szCs w:val="24"/>
        </w:rPr>
        <w:t>,</w:t>
      </w:r>
      <w:r w:rsidR="00A940FD">
        <w:rPr>
          <w:sz w:val="24"/>
          <w:szCs w:val="24"/>
        </w:rPr>
        <w:t xml:space="preserve"> as to the intrastate calls</w:t>
      </w:r>
      <w:r w:rsidR="00055729">
        <w:rPr>
          <w:sz w:val="24"/>
          <w:szCs w:val="24"/>
        </w:rPr>
        <w:t>,</w:t>
      </w:r>
      <w:r w:rsidR="00A940FD">
        <w:rPr>
          <w:sz w:val="24"/>
          <w:szCs w:val="24"/>
        </w:rPr>
        <w:t xml:space="preserve"> between intrastate toll and locally-dialed traffic.  Core indicated that the </w:t>
      </w:r>
      <w:r w:rsidR="0074500A">
        <w:rPr>
          <w:sz w:val="24"/>
          <w:szCs w:val="24"/>
        </w:rPr>
        <w:t>breakd</w:t>
      </w:r>
      <w:r w:rsidR="00055729">
        <w:rPr>
          <w:sz w:val="24"/>
          <w:szCs w:val="24"/>
        </w:rPr>
        <w:t xml:space="preserve">own of these calls </w:t>
      </w:r>
      <w:r w:rsidR="0074500A">
        <w:rPr>
          <w:sz w:val="24"/>
          <w:szCs w:val="24"/>
        </w:rPr>
        <w:t xml:space="preserve">was shown on </w:t>
      </w:r>
      <w:r w:rsidR="004F4A01">
        <w:rPr>
          <w:sz w:val="24"/>
          <w:szCs w:val="24"/>
        </w:rPr>
        <w:t xml:space="preserve">Core </w:t>
      </w:r>
      <w:r w:rsidR="0074500A">
        <w:rPr>
          <w:sz w:val="24"/>
          <w:szCs w:val="24"/>
        </w:rPr>
        <w:t>Ex. BLM-27</w:t>
      </w:r>
      <w:r w:rsidR="00A940FD">
        <w:rPr>
          <w:sz w:val="24"/>
          <w:szCs w:val="24"/>
        </w:rPr>
        <w:t xml:space="preserve">.  </w:t>
      </w:r>
    </w:p>
    <w:p w:rsidR="009F684B" w:rsidRDefault="009F684B" w:rsidP="006637C9">
      <w:pPr>
        <w:spacing w:line="360" w:lineRule="auto"/>
        <w:rPr>
          <w:sz w:val="24"/>
          <w:szCs w:val="24"/>
        </w:rPr>
      </w:pPr>
    </w:p>
    <w:p w:rsidR="004D4E2A" w:rsidRDefault="009F684B" w:rsidP="006637C9">
      <w:pPr>
        <w:spacing w:line="360" w:lineRule="auto"/>
        <w:rPr>
          <w:sz w:val="24"/>
          <w:szCs w:val="24"/>
        </w:rPr>
      </w:pPr>
      <w:r>
        <w:rPr>
          <w:sz w:val="24"/>
          <w:szCs w:val="24"/>
        </w:rPr>
        <w:tab/>
      </w:r>
      <w:r>
        <w:rPr>
          <w:sz w:val="24"/>
          <w:szCs w:val="24"/>
        </w:rPr>
        <w:tab/>
        <w:t>Core continued with its explanation and indicated that some</w:t>
      </w:r>
      <w:r w:rsidR="00A940FD">
        <w:rPr>
          <w:sz w:val="24"/>
          <w:szCs w:val="24"/>
        </w:rPr>
        <w:t xml:space="preserve"> of the CIC 5119 traffic</w:t>
      </w:r>
      <w:r w:rsidR="00CD4943">
        <w:rPr>
          <w:sz w:val="24"/>
          <w:szCs w:val="24"/>
        </w:rPr>
        <w:t>, as well as all the CIC 5607 traffic,</w:t>
      </w:r>
      <w:r w:rsidR="00A940FD">
        <w:rPr>
          <w:sz w:val="24"/>
          <w:szCs w:val="24"/>
        </w:rPr>
        <w:t xml:space="preserve"> </w:t>
      </w:r>
      <w:r w:rsidR="00CD4943">
        <w:rPr>
          <w:sz w:val="24"/>
          <w:szCs w:val="24"/>
        </w:rPr>
        <w:t>comes</w:t>
      </w:r>
      <w:r w:rsidR="00A940FD">
        <w:rPr>
          <w:sz w:val="24"/>
          <w:szCs w:val="24"/>
        </w:rPr>
        <w:t xml:space="preserve"> to Core with a CPN of 000-000-0000 (“ten-zero traffic</w:t>
      </w:r>
      <w:r w:rsidR="005968B2">
        <w:rPr>
          <w:sz w:val="24"/>
          <w:szCs w:val="24"/>
        </w:rPr>
        <w:t>”</w:t>
      </w:r>
      <w:r w:rsidR="00A940FD">
        <w:rPr>
          <w:sz w:val="24"/>
          <w:szCs w:val="24"/>
        </w:rPr>
        <w:t>)</w:t>
      </w:r>
      <w:r w:rsidR="00932552">
        <w:rPr>
          <w:sz w:val="24"/>
          <w:szCs w:val="24"/>
        </w:rPr>
        <w:t xml:space="preserve">.  Prior to February 2010, Core’s internal billing system categorized all ten-zero traffic as interstate and billed it as such.  But, beginning in February 2010, Core updated its billing system to categorize all ten-zero calls sent to a Pennsylvania number as intrastate, and billed them </w:t>
      </w:r>
      <w:r w:rsidR="004F4A01">
        <w:rPr>
          <w:sz w:val="24"/>
          <w:szCs w:val="24"/>
        </w:rPr>
        <w:t>at switched access rates.  This was consistent with Core’s position that all traffic without a CPN should be rated as</w:t>
      </w:r>
      <w:r w:rsidR="002044FD">
        <w:rPr>
          <w:sz w:val="24"/>
          <w:szCs w:val="24"/>
        </w:rPr>
        <w:t xml:space="preserve"> intrastate and subject to the Switched Access T</w:t>
      </w:r>
      <w:r w:rsidR="004F4A01">
        <w:rPr>
          <w:sz w:val="24"/>
          <w:szCs w:val="24"/>
        </w:rPr>
        <w:t xml:space="preserve">ariff.  </w:t>
      </w:r>
      <w:r w:rsidR="0074500A">
        <w:rPr>
          <w:sz w:val="24"/>
          <w:szCs w:val="24"/>
        </w:rPr>
        <w:t xml:space="preserve">Furthermore, Core’s billing system, in effect, automatically moved </w:t>
      </w:r>
      <w:r>
        <w:rPr>
          <w:sz w:val="24"/>
          <w:szCs w:val="24"/>
        </w:rPr>
        <w:t xml:space="preserve">all of the </w:t>
      </w:r>
      <w:r w:rsidR="0074500A">
        <w:rPr>
          <w:sz w:val="24"/>
          <w:szCs w:val="24"/>
        </w:rPr>
        <w:t>ten-zero traffic</w:t>
      </w:r>
      <w:r>
        <w:rPr>
          <w:sz w:val="24"/>
          <w:szCs w:val="24"/>
        </w:rPr>
        <w:t xml:space="preserve">, even as to billing prior to February 2010, from </w:t>
      </w:r>
      <w:r w:rsidR="0074500A">
        <w:rPr>
          <w:sz w:val="24"/>
          <w:szCs w:val="24"/>
        </w:rPr>
        <w:t xml:space="preserve">the interstate category </w:t>
      </w:r>
      <w:r w:rsidR="00431246">
        <w:rPr>
          <w:sz w:val="24"/>
          <w:szCs w:val="24"/>
        </w:rPr>
        <w:t xml:space="preserve">and into the intrastate toll category.  </w:t>
      </w:r>
      <w:proofErr w:type="gramStart"/>
      <w:r w:rsidR="003E069F">
        <w:rPr>
          <w:sz w:val="24"/>
          <w:szCs w:val="24"/>
        </w:rPr>
        <w:t>Accordingly</w:t>
      </w:r>
      <w:r w:rsidR="00960680">
        <w:rPr>
          <w:sz w:val="24"/>
          <w:szCs w:val="24"/>
        </w:rPr>
        <w:t xml:space="preserve">, </w:t>
      </w:r>
      <w:r w:rsidR="00A66894">
        <w:rPr>
          <w:sz w:val="24"/>
          <w:szCs w:val="24"/>
        </w:rPr>
        <w:t xml:space="preserve">Core </w:t>
      </w:r>
      <w:r w:rsidR="00960680">
        <w:rPr>
          <w:sz w:val="24"/>
          <w:szCs w:val="24"/>
        </w:rPr>
        <w:t>Ex</w:t>
      </w:r>
      <w:r w:rsidR="00387515">
        <w:rPr>
          <w:sz w:val="24"/>
          <w:szCs w:val="24"/>
        </w:rPr>
        <w:t>s</w:t>
      </w:r>
      <w:r w:rsidR="00960680">
        <w:rPr>
          <w:sz w:val="24"/>
          <w:szCs w:val="24"/>
        </w:rPr>
        <w:t>.</w:t>
      </w:r>
      <w:proofErr w:type="gramEnd"/>
      <w:r w:rsidR="00960680">
        <w:rPr>
          <w:sz w:val="24"/>
          <w:szCs w:val="24"/>
        </w:rPr>
        <w:t xml:space="preserve"> BLM-</w:t>
      </w:r>
      <w:r w:rsidR="00055729">
        <w:rPr>
          <w:sz w:val="24"/>
          <w:szCs w:val="24"/>
        </w:rPr>
        <w:t>27 and 28</w:t>
      </w:r>
      <w:r w:rsidR="00960680">
        <w:rPr>
          <w:sz w:val="24"/>
          <w:szCs w:val="24"/>
        </w:rPr>
        <w:t xml:space="preserve"> classifie</w:t>
      </w:r>
      <w:r w:rsidR="00CD4943">
        <w:rPr>
          <w:sz w:val="24"/>
          <w:szCs w:val="24"/>
        </w:rPr>
        <w:t>d</w:t>
      </w:r>
      <w:r w:rsidR="00960680">
        <w:rPr>
          <w:sz w:val="24"/>
          <w:szCs w:val="24"/>
        </w:rPr>
        <w:t xml:space="preserve"> all </w:t>
      </w:r>
      <w:r w:rsidR="00055729">
        <w:rPr>
          <w:sz w:val="24"/>
          <w:szCs w:val="24"/>
        </w:rPr>
        <w:t>of the ten-zero</w:t>
      </w:r>
      <w:r w:rsidR="00960680">
        <w:rPr>
          <w:sz w:val="24"/>
          <w:szCs w:val="24"/>
        </w:rPr>
        <w:t xml:space="preserve"> traffic as intrastate</w:t>
      </w:r>
      <w:r w:rsidR="004F4A01">
        <w:rPr>
          <w:sz w:val="24"/>
          <w:szCs w:val="24"/>
        </w:rPr>
        <w:t>.  Also, due to an inability to discern whether the t</w:t>
      </w:r>
      <w:r w:rsidR="0074500A">
        <w:rPr>
          <w:sz w:val="24"/>
          <w:szCs w:val="24"/>
        </w:rPr>
        <w:t xml:space="preserve">en-zero </w:t>
      </w:r>
      <w:r w:rsidR="00932552">
        <w:rPr>
          <w:sz w:val="24"/>
          <w:szCs w:val="24"/>
        </w:rPr>
        <w:t xml:space="preserve">intrastate traffic </w:t>
      </w:r>
      <w:r w:rsidR="004F781A">
        <w:rPr>
          <w:sz w:val="24"/>
          <w:szCs w:val="24"/>
        </w:rPr>
        <w:t>w</w:t>
      </w:r>
      <w:r w:rsidR="00932552">
        <w:rPr>
          <w:sz w:val="24"/>
          <w:szCs w:val="24"/>
        </w:rPr>
        <w:t>as local or non-local</w:t>
      </w:r>
      <w:r w:rsidR="004F781A">
        <w:rPr>
          <w:sz w:val="24"/>
          <w:szCs w:val="24"/>
        </w:rPr>
        <w:t xml:space="preserve">, </w:t>
      </w:r>
      <w:r w:rsidR="008D673D">
        <w:rPr>
          <w:sz w:val="24"/>
          <w:szCs w:val="24"/>
        </w:rPr>
        <w:t>Core</w:t>
      </w:r>
      <w:r w:rsidR="004F781A">
        <w:rPr>
          <w:sz w:val="24"/>
          <w:szCs w:val="24"/>
        </w:rPr>
        <w:t xml:space="preserve"> categorized it as “intra toll”</w:t>
      </w:r>
      <w:r w:rsidR="006B04F4">
        <w:rPr>
          <w:sz w:val="24"/>
          <w:szCs w:val="24"/>
        </w:rPr>
        <w:t xml:space="preserve"> (</w:t>
      </w:r>
      <w:r w:rsidR="00B02892">
        <w:rPr>
          <w:sz w:val="24"/>
          <w:szCs w:val="24"/>
        </w:rPr>
        <w:t xml:space="preserve">i.e., </w:t>
      </w:r>
      <w:r w:rsidR="006B04F4">
        <w:rPr>
          <w:sz w:val="24"/>
          <w:szCs w:val="24"/>
        </w:rPr>
        <w:t>intraLATA toll)</w:t>
      </w:r>
      <w:r w:rsidR="004F781A">
        <w:rPr>
          <w:sz w:val="24"/>
          <w:szCs w:val="24"/>
        </w:rPr>
        <w:t xml:space="preserve">, </w:t>
      </w:r>
      <w:r w:rsidR="00D213C5">
        <w:rPr>
          <w:sz w:val="24"/>
          <w:szCs w:val="24"/>
        </w:rPr>
        <w:t>consiste</w:t>
      </w:r>
      <w:r w:rsidR="004F781A">
        <w:rPr>
          <w:sz w:val="24"/>
          <w:szCs w:val="24"/>
        </w:rPr>
        <w:t>nt with its litigation position.</w:t>
      </w:r>
    </w:p>
    <w:p w:rsidR="006679CA" w:rsidRDefault="006679CA" w:rsidP="006637C9">
      <w:pPr>
        <w:spacing w:line="360" w:lineRule="auto"/>
        <w:rPr>
          <w:sz w:val="24"/>
          <w:szCs w:val="24"/>
        </w:rPr>
      </w:pPr>
    </w:p>
    <w:p w:rsidR="006679CA" w:rsidRDefault="006679CA" w:rsidP="006637C9">
      <w:pPr>
        <w:spacing w:line="360" w:lineRule="auto"/>
        <w:rPr>
          <w:sz w:val="24"/>
          <w:szCs w:val="24"/>
        </w:rPr>
      </w:pPr>
      <w:r>
        <w:rPr>
          <w:sz w:val="24"/>
          <w:szCs w:val="24"/>
        </w:rPr>
        <w:tab/>
      </w:r>
      <w:r>
        <w:rPr>
          <w:sz w:val="24"/>
          <w:szCs w:val="24"/>
        </w:rPr>
        <w:tab/>
        <w:t xml:space="preserve">On September 13, 2011, XO filed a Motion for Extension of Response Deadline, which requested an additional </w:t>
      </w:r>
      <w:r w:rsidR="00895F77">
        <w:rPr>
          <w:sz w:val="24"/>
          <w:szCs w:val="24"/>
        </w:rPr>
        <w:t>two weeks, or until September 29, 2011, in which to file its response to Motion for Admission of Exhibits #2.  XO’s request was granted by Order dated September 14, 2011.</w:t>
      </w:r>
    </w:p>
    <w:p w:rsidR="00895F77" w:rsidRDefault="00895F77" w:rsidP="006637C9">
      <w:pPr>
        <w:spacing w:line="360" w:lineRule="auto"/>
        <w:rPr>
          <w:sz w:val="24"/>
          <w:szCs w:val="24"/>
        </w:rPr>
      </w:pPr>
    </w:p>
    <w:p w:rsidR="004F781A" w:rsidRDefault="00895F77" w:rsidP="006637C9">
      <w:pPr>
        <w:spacing w:line="360" w:lineRule="auto"/>
        <w:rPr>
          <w:sz w:val="24"/>
          <w:szCs w:val="24"/>
        </w:rPr>
      </w:pPr>
      <w:r>
        <w:rPr>
          <w:sz w:val="24"/>
          <w:szCs w:val="24"/>
        </w:rPr>
        <w:tab/>
      </w:r>
      <w:r>
        <w:rPr>
          <w:sz w:val="24"/>
          <w:szCs w:val="24"/>
        </w:rPr>
        <w:tab/>
        <w:t>On September 29, 2011, XO filed a Response, Objection and Motion to Partially Strike of XO to Core Motion for Admission of Exhibits.</w:t>
      </w:r>
      <w:r w:rsidR="00CD4943">
        <w:rPr>
          <w:sz w:val="24"/>
          <w:szCs w:val="24"/>
        </w:rPr>
        <w:t xml:space="preserve">  XO did not oppose the admission of Core Ex. BLM-25 (revised) and 26, but objected to the admission of Core Exs. </w:t>
      </w:r>
      <w:proofErr w:type="gramStart"/>
      <w:r w:rsidR="00CD4943">
        <w:rPr>
          <w:sz w:val="24"/>
          <w:szCs w:val="24"/>
        </w:rPr>
        <w:t>BLM-27 and 28 as being inconsistent with the invoices that Core has rendered to XO.</w:t>
      </w:r>
      <w:proofErr w:type="gramEnd"/>
      <w:r w:rsidR="004F781A">
        <w:rPr>
          <w:sz w:val="24"/>
          <w:szCs w:val="24"/>
        </w:rPr>
        <w:t xml:space="preserve">  XO also requested that portions of Core’s Motion for Admission of Exhibits #2</w:t>
      </w:r>
      <w:r w:rsidR="006F4FCC">
        <w:rPr>
          <w:sz w:val="24"/>
          <w:szCs w:val="24"/>
        </w:rPr>
        <w:t xml:space="preserve"> be stricken.</w:t>
      </w:r>
      <w:r w:rsidR="008D673D">
        <w:rPr>
          <w:sz w:val="24"/>
          <w:szCs w:val="24"/>
        </w:rPr>
        <w:t xml:space="preserve">  In addition, XO submitted a proposed Exhibit 170 </w:t>
      </w:r>
      <w:r w:rsidR="004109A7">
        <w:rPr>
          <w:sz w:val="24"/>
          <w:szCs w:val="24"/>
        </w:rPr>
        <w:t xml:space="preserve">of call detail records (CDRs) </w:t>
      </w:r>
      <w:r w:rsidR="008D673D">
        <w:rPr>
          <w:sz w:val="24"/>
          <w:szCs w:val="24"/>
        </w:rPr>
        <w:t xml:space="preserve">to show that the </w:t>
      </w:r>
      <w:r w:rsidR="00840F85" w:rsidRPr="00840F85">
        <w:rPr>
          <w:sz w:val="24"/>
          <w:szCs w:val="24"/>
          <w:u w:val="single"/>
        </w:rPr>
        <w:t>total</w:t>
      </w:r>
      <w:r w:rsidR="00840F85">
        <w:rPr>
          <w:sz w:val="24"/>
          <w:szCs w:val="24"/>
        </w:rPr>
        <w:t xml:space="preserve"> </w:t>
      </w:r>
      <w:r w:rsidR="001748B4">
        <w:rPr>
          <w:sz w:val="24"/>
          <w:szCs w:val="24"/>
        </w:rPr>
        <w:t xml:space="preserve">combined </w:t>
      </w:r>
      <w:r w:rsidR="00840F85">
        <w:rPr>
          <w:sz w:val="24"/>
          <w:szCs w:val="24"/>
        </w:rPr>
        <w:t xml:space="preserve">interstate and intrastate </w:t>
      </w:r>
      <w:r w:rsidR="008D673D">
        <w:rPr>
          <w:sz w:val="24"/>
          <w:szCs w:val="24"/>
        </w:rPr>
        <w:t xml:space="preserve">MOUs provided </w:t>
      </w:r>
      <w:r w:rsidR="00611F1F">
        <w:rPr>
          <w:sz w:val="24"/>
          <w:szCs w:val="24"/>
        </w:rPr>
        <w:t xml:space="preserve">in Core Exs. BLM-27 and BLM-28 did </w:t>
      </w:r>
      <w:r w:rsidR="008D673D">
        <w:rPr>
          <w:sz w:val="24"/>
          <w:szCs w:val="24"/>
        </w:rPr>
        <w:t xml:space="preserve">not match the underlying </w:t>
      </w:r>
      <w:r w:rsidR="00611F1F">
        <w:rPr>
          <w:sz w:val="24"/>
          <w:szCs w:val="24"/>
        </w:rPr>
        <w:t xml:space="preserve">CDRs </w:t>
      </w:r>
      <w:r w:rsidR="008D673D">
        <w:rPr>
          <w:sz w:val="24"/>
          <w:szCs w:val="24"/>
        </w:rPr>
        <w:t>for various sampled months, and that this also cast doubt on the accuracy of the br</w:t>
      </w:r>
      <w:r w:rsidR="009F5345">
        <w:rPr>
          <w:sz w:val="24"/>
          <w:szCs w:val="24"/>
        </w:rPr>
        <w:t xml:space="preserve">eakdown.  </w:t>
      </w:r>
    </w:p>
    <w:p w:rsidR="008D673D" w:rsidRDefault="008D673D" w:rsidP="006637C9">
      <w:pPr>
        <w:spacing w:line="360" w:lineRule="auto"/>
        <w:rPr>
          <w:sz w:val="24"/>
          <w:szCs w:val="24"/>
        </w:rPr>
      </w:pPr>
    </w:p>
    <w:p w:rsidR="00354481" w:rsidRDefault="006F4FCC" w:rsidP="006637C9">
      <w:pPr>
        <w:spacing w:line="360" w:lineRule="auto"/>
        <w:rPr>
          <w:sz w:val="24"/>
          <w:szCs w:val="24"/>
        </w:rPr>
      </w:pPr>
      <w:r>
        <w:rPr>
          <w:sz w:val="24"/>
          <w:szCs w:val="24"/>
        </w:rPr>
        <w:tab/>
      </w:r>
      <w:r>
        <w:rPr>
          <w:sz w:val="24"/>
          <w:szCs w:val="24"/>
        </w:rPr>
        <w:tab/>
        <w:t>On October 21, 20</w:t>
      </w:r>
      <w:r w:rsidR="001401B9">
        <w:rPr>
          <w:sz w:val="24"/>
          <w:szCs w:val="24"/>
        </w:rPr>
        <w:t xml:space="preserve">11, I issued an Order Granting In Part, And Denying </w:t>
      </w:r>
      <w:r>
        <w:rPr>
          <w:sz w:val="24"/>
          <w:szCs w:val="24"/>
        </w:rPr>
        <w:t>In Part, Motion of Core, Dated August 16, 2011, For Admission of Exhibits and Denying Motion to Partially Strike of XO Communications Services, Inc.</w:t>
      </w:r>
      <w:r w:rsidR="006F49FC">
        <w:rPr>
          <w:sz w:val="24"/>
          <w:szCs w:val="24"/>
        </w:rPr>
        <w:t xml:space="preserve">  I determined that the Motion to Partially Strike was without merit, with the exception of references to alleged extra record evidence whic</w:t>
      </w:r>
      <w:r w:rsidR="002D254E">
        <w:rPr>
          <w:sz w:val="24"/>
          <w:szCs w:val="24"/>
        </w:rPr>
        <w:t>h could simply be disregarded.  I admitted unopposed Core Exs. BLM-25 (revised) and BLM-26 into the record</w:t>
      </w:r>
      <w:r>
        <w:rPr>
          <w:sz w:val="24"/>
          <w:szCs w:val="24"/>
        </w:rPr>
        <w:t xml:space="preserve"> </w:t>
      </w:r>
      <w:r w:rsidR="002D254E">
        <w:rPr>
          <w:sz w:val="24"/>
          <w:szCs w:val="24"/>
        </w:rPr>
        <w:t xml:space="preserve">to update Core’s claim through April 2011.  </w:t>
      </w:r>
    </w:p>
    <w:p w:rsidR="00354481" w:rsidRDefault="00354481" w:rsidP="006637C9">
      <w:pPr>
        <w:spacing w:line="360" w:lineRule="auto"/>
        <w:rPr>
          <w:sz w:val="24"/>
          <w:szCs w:val="24"/>
        </w:rPr>
      </w:pPr>
    </w:p>
    <w:p w:rsidR="00354481" w:rsidRDefault="00354481" w:rsidP="006637C9">
      <w:pPr>
        <w:spacing w:line="360" w:lineRule="auto"/>
        <w:rPr>
          <w:sz w:val="24"/>
          <w:szCs w:val="24"/>
        </w:rPr>
      </w:pPr>
      <w:r>
        <w:rPr>
          <w:sz w:val="24"/>
          <w:szCs w:val="24"/>
        </w:rPr>
        <w:tab/>
      </w:r>
      <w:r>
        <w:rPr>
          <w:sz w:val="24"/>
          <w:szCs w:val="24"/>
        </w:rPr>
        <w:tab/>
        <w:t>Furthermore</w:t>
      </w:r>
      <w:r w:rsidR="000F0F22">
        <w:rPr>
          <w:sz w:val="24"/>
          <w:szCs w:val="24"/>
        </w:rPr>
        <w:t>,</w:t>
      </w:r>
      <w:r w:rsidR="002D254E">
        <w:rPr>
          <w:sz w:val="24"/>
          <w:szCs w:val="24"/>
        </w:rPr>
        <w:t xml:space="preserve"> I determi</w:t>
      </w:r>
      <w:r w:rsidR="0095088F">
        <w:rPr>
          <w:sz w:val="24"/>
          <w:szCs w:val="24"/>
        </w:rPr>
        <w:t xml:space="preserve">ned </w:t>
      </w:r>
      <w:r w:rsidR="002D254E">
        <w:rPr>
          <w:sz w:val="24"/>
          <w:szCs w:val="24"/>
        </w:rPr>
        <w:t>that Core’s combined “intra toll” and “local” intrastate MOUs in columns D and E of Exs. BLM-27 and BLM-28 exceed</w:t>
      </w:r>
      <w:r w:rsidR="000F0F22">
        <w:rPr>
          <w:sz w:val="24"/>
          <w:szCs w:val="24"/>
        </w:rPr>
        <w:t>ed</w:t>
      </w:r>
      <w:r w:rsidR="002D254E">
        <w:rPr>
          <w:sz w:val="24"/>
          <w:szCs w:val="24"/>
        </w:rPr>
        <w:t xml:space="preserve"> the total invoiced intrastate MOUs</w:t>
      </w:r>
      <w:r w:rsidR="0095088F">
        <w:rPr>
          <w:sz w:val="24"/>
          <w:szCs w:val="24"/>
        </w:rPr>
        <w:t>, as a result of the reclassification of billed interstate MOUs to intrastate MOUs, for the months prior to February 2010.  In addition, as a result of this reclassification, the remaini</w:t>
      </w:r>
      <w:r w:rsidR="00387515">
        <w:rPr>
          <w:sz w:val="24"/>
          <w:szCs w:val="24"/>
        </w:rPr>
        <w:t>ng interstate MOUs in column F we</w:t>
      </w:r>
      <w:r w:rsidR="0095088F">
        <w:rPr>
          <w:sz w:val="24"/>
          <w:szCs w:val="24"/>
        </w:rPr>
        <w:t xml:space="preserve">re less than the billed interstate MOUs as shown in column I for Core Exs. </w:t>
      </w:r>
      <w:proofErr w:type="gramStart"/>
      <w:r w:rsidR="0095088F">
        <w:rPr>
          <w:sz w:val="24"/>
          <w:szCs w:val="24"/>
        </w:rPr>
        <w:t>BLM-27 and BLM-28 for the same time period.</w:t>
      </w:r>
      <w:proofErr w:type="gramEnd"/>
      <w:r w:rsidR="0095088F">
        <w:rPr>
          <w:sz w:val="24"/>
          <w:szCs w:val="24"/>
        </w:rPr>
        <w:t xml:space="preserve">  As this breakdown data was not in compliance with my directive that the data match the billed MOUs, I required that the mismatching data be redacted.  </w:t>
      </w:r>
    </w:p>
    <w:p w:rsidR="00354481" w:rsidRDefault="00354481" w:rsidP="006637C9">
      <w:pPr>
        <w:spacing w:line="360" w:lineRule="auto"/>
        <w:rPr>
          <w:sz w:val="24"/>
          <w:szCs w:val="24"/>
        </w:rPr>
      </w:pPr>
    </w:p>
    <w:p w:rsidR="00354481" w:rsidRDefault="00354481" w:rsidP="006637C9">
      <w:pPr>
        <w:spacing w:line="360" w:lineRule="auto"/>
        <w:rPr>
          <w:sz w:val="24"/>
          <w:szCs w:val="24"/>
        </w:rPr>
      </w:pPr>
      <w:r>
        <w:rPr>
          <w:sz w:val="24"/>
          <w:szCs w:val="24"/>
        </w:rPr>
        <w:tab/>
      </w:r>
      <w:r>
        <w:rPr>
          <w:sz w:val="24"/>
          <w:szCs w:val="24"/>
        </w:rPr>
        <w:tab/>
      </w:r>
      <w:r w:rsidR="0095088F">
        <w:rPr>
          <w:sz w:val="24"/>
          <w:szCs w:val="24"/>
        </w:rPr>
        <w:t xml:space="preserve">I allowed Core to include the “intra toll” and “local” breakdown </w:t>
      </w:r>
      <w:r w:rsidR="000D4F53">
        <w:rPr>
          <w:sz w:val="24"/>
          <w:szCs w:val="24"/>
        </w:rPr>
        <w:t>and th</w:t>
      </w:r>
      <w:r w:rsidR="0095088F">
        <w:rPr>
          <w:sz w:val="24"/>
          <w:szCs w:val="24"/>
        </w:rPr>
        <w:t xml:space="preserve">e total </w:t>
      </w:r>
      <w:r w:rsidR="000D4F53">
        <w:rPr>
          <w:sz w:val="24"/>
          <w:szCs w:val="24"/>
        </w:rPr>
        <w:t>intrastate MOUs for the months of February 2010 forward, as the total intrastate MOUs in the breakdown for these months matched the billed intrastate MOUs.  Core was also permitted to include the monthly billed MOUs, to complete the record.  Core’s arguments as to the reasonableness and appropriateness of applying the tariffed rate to these MOUs, however, were preserved.</w:t>
      </w:r>
      <w:r w:rsidR="00BC5990">
        <w:rPr>
          <w:sz w:val="24"/>
          <w:szCs w:val="24"/>
        </w:rPr>
        <w:t xml:space="preserve">  </w:t>
      </w:r>
    </w:p>
    <w:p w:rsidR="00354481" w:rsidRDefault="00354481" w:rsidP="006637C9">
      <w:pPr>
        <w:spacing w:line="360" w:lineRule="auto"/>
        <w:rPr>
          <w:sz w:val="24"/>
          <w:szCs w:val="24"/>
        </w:rPr>
      </w:pPr>
    </w:p>
    <w:p w:rsidR="00354481" w:rsidRDefault="00354481" w:rsidP="006637C9">
      <w:pPr>
        <w:spacing w:line="360" w:lineRule="auto"/>
        <w:rPr>
          <w:sz w:val="24"/>
          <w:szCs w:val="24"/>
        </w:rPr>
      </w:pPr>
      <w:r>
        <w:rPr>
          <w:sz w:val="24"/>
          <w:szCs w:val="24"/>
        </w:rPr>
        <w:tab/>
      </w:r>
      <w:r>
        <w:rPr>
          <w:sz w:val="24"/>
          <w:szCs w:val="24"/>
        </w:rPr>
        <w:tab/>
      </w:r>
      <w:r w:rsidR="00A475D9">
        <w:rPr>
          <w:sz w:val="24"/>
          <w:szCs w:val="24"/>
        </w:rPr>
        <w:t>XO’s proposed Exhibit 170 was rejected as unreliable</w:t>
      </w:r>
      <w:r w:rsidR="00320CA6">
        <w:rPr>
          <w:sz w:val="24"/>
          <w:szCs w:val="24"/>
        </w:rPr>
        <w:t xml:space="preserve"> as it included data from </w:t>
      </w:r>
      <w:r w:rsidR="00611F1F">
        <w:rPr>
          <w:sz w:val="24"/>
          <w:szCs w:val="24"/>
        </w:rPr>
        <w:t>CDRs</w:t>
      </w:r>
      <w:r w:rsidR="00320CA6">
        <w:rPr>
          <w:sz w:val="24"/>
          <w:szCs w:val="24"/>
        </w:rPr>
        <w:t xml:space="preserve"> that it claimed were never received from Core.  </w:t>
      </w:r>
    </w:p>
    <w:p w:rsidR="00354481" w:rsidRDefault="00354481" w:rsidP="006637C9">
      <w:pPr>
        <w:spacing w:line="360" w:lineRule="auto"/>
        <w:rPr>
          <w:sz w:val="24"/>
          <w:szCs w:val="24"/>
        </w:rPr>
      </w:pPr>
    </w:p>
    <w:p w:rsidR="00A475D9" w:rsidRDefault="00354481" w:rsidP="006637C9">
      <w:pPr>
        <w:spacing w:line="360" w:lineRule="auto"/>
        <w:rPr>
          <w:sz w:val="24"/>
          <w:szCs w:val="24"/>
        </w:rPr>
      </w:pPr>
      <w:r>
        <w:rPr>
          <w:sz w:val="24"/>
          <w:szCs w:val="24"/>
        </w:rPr>
        <w:tab/>
      </w:r>
      <w:r>
        <w:rPr>
          <w:sz w:val="24"/>
          <w:szCs w:val="24"/>
        </w:rPr>
        <w:tab/>
      </w:r>
      <w:r w:rsidR="00BC5990">
        <w:rPr>
          <w:sz w:val="24"/>
          <w:szCs w:val="24"/>
        </w:rPr>
        <w:t xml:space="preserve">Finally, the parties were given a further opportunity to request </w:t>
      </w:r>
      <w:r w:rsidR="00611F1F">
        <w:rPr>
          <w:sz w:val="24"/>
          <w:szCs w:val="24"/>
        </w:rPr>
        <w:t xml:space="preserve">a hearing on the breakdown between “intra toll” and “local” MOUs, but no challenge was permitted as to the total billed MOUs as XO </w:t>
      </w:r>
      <w:r w:rsidR="00387515">
        <w:rPr>
          <w:sz w:val="24"/>
          <w:szCs w:val="24"/>
        </w:rPr>
        <w:t xml:space="preserve">had </w:t>
      </w:r>
      <w:r w:rsidR="00611F1F">
        <w:rPr>
          <w:sz w:val="24"/>
          <w:szCs w:val="24"/>
        </w:rPr>
        <w:t>never disputed that number in its testimony.</w:t>
      </w:r>
      <w:r w:rsidR="00A475D9">
        <w:rPr>
          <w:sz w:val="24"/>
          <w:szCs w:val="24"/>
        </w:rPr>
        <w:t xml:space="preserve">  </w:t>
      </w:r>
    </w:p>
    <w:p w:rsidR="00A475D9" w:rsidRDefault="00A475D9" w:rsidP="006637C9">
      <w:pPr>
        <w:spacing w:line="360" w:lineRule="auto"/>
        <w:rPr>
          <w:sz w:val="24"/>
          <w:szCs w:val="24"/>
        </w:rPr>
      </w:pPr>
    </w:p>
    <w:p w:rsidR="00320CA6" w:rsidRDefault="00A475D9" w:rsidP="006637C9">
      <w:pPr>
        <w:spacing w:line="360" w:lineRule="auto"/>
        <w:rPr>
          <w:sz w:val="24"/>
          <w:szCs w:val="24"/>
        </w:rPr>
      </w:pPr>
      <w:r>
        <w:rPr>
          <w:sz w:val="24"/>
          <w:szCs w:val="24"/>
        </w:rPr>
        <w:tab/>
      </w:r>
      <w:r>
        <w:rPr>
          <w:sz w:val="24"/>
          <w:szCs w:val="24"/>
        </w:rPr>
        <w:tab/>
        <w:t>No requests for an additional hearing were received.  Accordingly, on November 1, 2011, I issued a Briefing Order which provided</w:t>
      </w:r>
      <w:r w:rsidR="006B00D3">
        <w:rPr>
          <w:sz w:val="24"/>
          <w:szCs w:val="24"/>
        </w:rPr>
        <w:t xml:space="preserve"> the parties </w:t>
      </w:r>
      <w:r>
        <w:rPr>
          <w:sz w:val="24"/>
          <w:szCs w:val="24"/>
        </w:rPr>
        <w:t>until December 1, 2011, for Main Briefs a</w:t>
      </w:r>
      <w:r w:rsidR="007E14AC">
        <w:rPr>
          <w:sz w:val="24"/>
          <w:szCs w:val="24"/>
        </w:rPr>
        <w:t xml:space="preserve">nd December 16, 2011, for Reply </w:t>
      </w:r>
      <w:r>
        <w:rPr>
          <w:sz w:val="24"/>
          <w:szCs w:val="24"/>
        </w:rPr>
        <w:t>Briefs.</w:t>
      </w:r>
    </w:p>
    <w:p w:rsidR="00320CA6" w:rsidRDefault="00320CA6" w:rsidP="006637C9">
      <w:pPr>
        <w:spacing w:line="360" w:lineRule="auto"/>
        <w:rPr>
          <w:sz w:val="24"/>
          <w:szCs w:val="24"/>
        </w:rPr>
      </w:pPr>
    </w:p>
    <w:p w:rsidR="00A475D9" w:rsidRDefault="00320CA6" w:rsidP="006637C9">
      <w:pPr>
        <w:spacing w:line="360" w:lineRule="auto"/>
        <w:rPr>
          <w:sz w:val="24"/>
          <w:szCs w:val="24"/>
        </w:rPr>
      </w:pPr>
      <w:r>
        <w:rPr>
          <w:sz w:val="24"/>
          <w:szCs w:val="24"/>
        </w:rPr>
        <w:tab/>
      </w:r>
      <w:r>
        <w:rPr>
          <w:sz w:val="24"/>
          <w:szCs w:val="24"/>
        </w:rPr>
        <w:tab/>
        <w:t>On November 3, 2011, XO filed a Petition for Clarification and Reconsideration with respect to my October 21, 2011, Order, objecting to my finding that proposed XO Exhibit 170 was “untrustworthy.”</w:t>
      </w:r>
      <w:r w:rsidR="005E1C63">
        <w:rPr>
          <w:sz w:val="24"/>
          <w:szCs w:val="24"/>
        </w:rPr>
        <w:t xml:space="preserve">  It claimed that, due to imprecise drafting on its part, I had mistakenly construed XO’s position as </w:t>
      </w:r>
      <w:r w:rsidR="00F55640">
        <w:rPr>
          <w:sz w:val="24"/>
          <w:szCs w:val="24"/>
        </w:rPr>
        <w:t>indicating</w:t>
      </w:r>
      <w:r w:rsidR="005E1C63">
        <w:rPr>
          <w:sz w:val="24"/>
          <w:szCs w:val="24"/>
        </w:rPr>
        <w:t xml:space="preserve"> that </w:t>
      </w:r>
      <w:r w:rsidR="00611F1F">
        <w:rPr>
          <w:sz w:val="24"/>
          <w:szCs w:val="24"/>
        </w:rPr>
        <w:t>CDRs</w:t>
      </w:r>
      <w:r w:rsidR="005E1C63">
        <w:rPr>
          <w:sz w:val="24"/>
          <w:szCs w:val="24"/>
        </w:rPr>
        <w:t xml:space="preserve"> were never received, but in fact XO had received them, just not always with the invoice.</w:t>
      </w:r>
      <w:r w:rsidR="00F55640">
        <w:rPr>
          <w:sz w:val="24"/>
          <w:szCs w:val="24"/>
        </w:rPr>
        <w:t xml:space="preserve">  Thus, XO requested that I reconsider my decision not to accept proposed XO Exhibit 170.</w:t>
      </w:r>
    </w:p>
    <w:p w:rsidR="00F55640" w:rsidRDefault="00F55640" w:rsidP="006637C9">
      <w:pPr>
        <w:spacing w:line="360" w:lineRule="auto"/>
        <w:rPr>
          <w:sz w:val="24"/>
          <w:szCs w:val="24"/>
        </w:rPr>
      </w:pPr>
    </w:p>
    <w:p w:rsidR="00F55640" w:rsidRDefault="00F55640" w:rsidP="006637C9">
      <w:pPr>
        <w:spacing w:line="360" w:lineRule="auto"/>
        <w:rPr>
          <w:sz w:val="24"/>
          <w:szCs w:val="24"/>
        </w:rPr>
      </w:pPr>
      <w:r>
        <w:rPr>
          <w:sz w:val="24"/>
          <w:szCs w:val="24"/>
        </w:rPr>
        <w:tab/>
      </w:r>
      <w:r>
        <w:rPr>
          <w:sz w:val="24"/>
          <w:szCs w:val="24"/>
        </w:rPr>
        <w:tab/>
        <w:t>Due to XO’s filing of the Petition for Clarification and Re</w:t>
      </w:r>
      <w:r w:rsidR="001401B9">
        <w:rPr>
          <w:sz w:val="24"/>
          <w:szCs w:val="24"/>
        </w:rPr>
        <w:t>consideration</w:t>
      </w:r>
      <w:r>
        <w:rPr>
          <w:sz w:val="24"/>
          <w:szCs w:val="24"/>
        </w:rPr>
        <w:t>, the Briefing Order had to be rescinded, by Order dated November 7, 2011, to allow for Core’s response and for a decision on whether to reconsider the rejection of XO proposed Exhibit 170.  The parties could not be expected to brief the matter when the complete record upon which briefs would be prepared was unknown.</w:t>
      </w:r>
    </w:p>
    <w:p w:rsidR="00F55640" w:rsidRDefault="00F55640" w:rsidP="006637C9">
      <w:pPr>
        <w:spacing w:line="360" w:lineRule="auto"/>
        <w:rPr>
          <w:sz w:val="24"/>
          <w:szCs w:val="24"/>
        </w:rPr>
      </w:pPr>
    </w:p>
    <w:p w:rsidR="00611F1F" w:rsidRDefault="00F55640" w:rsidP="006637C9">
      <w:pPr>
        <w:spacing w:line="360" w:lineRule="auto"/>
        <w:rPr>
          <w:sz w:val="24"/>
          <w:szCs w:val="24"/>
        </w:rPr>
      </w:pPr>
      <w:r>
        <w:rPr>
          <w:sz w:val="24"/>
          <w:szCs w:val="24"/>
        </w:rPr>
        <w:tab/>
      </w:r>
      <w:r>
        <w:rPr>
          <w:sz w:val="24"/>
          <w:szCs w:val="24"/>
        </w:rPr>
        <w:tab/>
        <w:t>On November 14, 2011, Core filed an Answer in Opposition to Petition of XO for Clarification and R</w:t>
      </w:r>
      <w:r w:rsidR="00611F1F">
        <w:rPr>
          <w:sz w:val="24"/>
          <w:szCs w:val="24"/>
        </w:rPr>
        <w:t>e</w:t>
      </w:r>
      <w:r w:rsidR="001401B9">
        <w:rPr>
          <w:sz w:val="24"/>
          <w:szCs w:val="24"/>
        </w:rPr>
        <w:t>consideration</w:t>
      </w:r>
      <w:r w:rsidR="00611F1F">
        <w:rPr>
          <w:sz w:val="24"/>
          <w:szCs w:val="24"/>
        </w:rPr>
        <w:t>, claiming that XO’s Petit</w:t>
      </w:r>
      <w:r w:rsidR="00387515">
        <w:rPr>
          <w:sz w:val="24"/>
          <w:szCs w:val="24"/>
        </w:rPr>
        <w:t>ion was simply a delay tactic a</w:t>
      </w:r>
      <w:r w:rsidR="00611F1F">
        <w:rPr>
          <w:sz w:val="24"/>
          <w:szCs w:val="24"/>
        </w:rPr>
        <w:t>nd an impermissible challenge to the number of billed MOUs.</w:t>
      </w:r>
      <w:r>
        <w:rPr>
          <w:sz w:val="24"/>
          <w:szCs w:val="24"/>
        </w:rPr>
        <w:t xml:space="preserve">  </w:t>
      </w:r>
    </w:p>
    <w:p w:rsidR="000460FD" w:rsidRDefault="000460FD" w:rsidP="006637C9">
      <w:pPr>
        <w:spacing w:line="360" w:lineRule="auto"/>
        <w:rPr>
          <w:sz w:val="24"/>
          <w:szCs w:val="24"/>
        </w:rPr>
      </w:pPr>
    </w:p>
    <w:p w:rsidR="000460FD" w:rsidRDefault="000460FD" w:rsidP="006637C9">
      <w:pPr>
        <w:spacing w:line="360" w:lineRule="auto"/>
        <w:rPr>
          <w:sz w:val="24"/>
          <w:szCs w:val="24"/>
        </w:rPr>
      </w:pPr>
      <w:r>
        <w:rPr>
          <w:sz w:val="24"/>
          <w:szCs w:val="24"/>
        </w:rPr>
        <w:tab/>
      </w:r>
      <w:r>
        <w:rPr>
          <w:sz w:val="24"/>
          <w:szCs w:val="24"/>
        </w:rPr>
        <w:tab/>
        <w:t>By letter dated November 15, 2011, XO requested an extended briefing period, until February 1, 2012 for Main Briefs, and February 15, 2012, for Reply Briefs, due to the scheduled surger</w:t>
      </w:r>
      <w:r w:rsidR="00387515">
        <w:rPr>
          <w:sz w:val="24"/>
          <w:szCs w:val="24"/>
        </w:rPr>
        <w:t xml:space="preserve">y and therefore, unavailability </w:t>
      </w:r>
      <w:r>
        <w:rPr>
          <w:sz w:val="24"/>
          <w:szCs w:val="24"/>
        </w:rPr>
        <w:t xml:space="preserve">of one of its counsel.  Core did not agree to this request. </w:t>
      </w:r>
    </w:p>
    <w:p w:rsidR="00611F1F" w:rsidRDefault="00611F1F" w:rsidP="006637C9">
      <w:pPr>
        <w:spacing w:line="360" w:lineRule="auto"/>
        <w:rPr>
          <w:sz w:val="24"/>
          <w:szCs w:val="24"/>
        </w:rPr>
      </w:pPr>
    </w:p>
    <w:p w:rsidR="0065252A" w:rsidRDefault="00611F1F" w:rsidP="006637C9">
      <w:pPr>
        <w:spacing w:line="360" w:lineRule="auto"/>
        <w:rPr>
          <w:sz w:val="24"/>
          <w:szCs w:val="24"/>
        </w:rPr>
      </w:pPr>
      <w:r>
        <w:rPr>
          <w:sz w:val="24"/>
          <w:szCs w:val="24"/>
        </w:rPr>
        <w:tab/>
      </w:r>
      <w:r>
        <w:rPr>
          <w:sz w:val="24"/>
          <w:szCs w:val="24"/>
        </w:rPr>
        <w:tab/>
        <w:t>On December 2, 2011, I issued an Order which granted clarification to XO but denied reconsi</w:t>
      </w:r>
      <w:r w:rsidR="004109A7">
        <w:rPr>
          <w:sz w:val="24"/>
          <w:szCs w:val="24"/>
        </w:rPr>
        <w:t xml:space="preserve">deration.  I clarified that </w:t>
      </w:r>
      <w:r>
        <w:rPr>
          <w:sz w:val="24"/>
          <w:szCs w:val="24"/>
        </w:rPr>
        <w:t xml:space="preserve">the CDRs mentioned by XO in its prior </w:t>
      </w:r>
      <w:r w:rsidR="00387515">
        <w:rPr>
          <w:sz w:val="24"/>
          <w:szCs w:val="24"/>
        </w:rPr>
        <w:t>pleading</w:t>
      </w:r>
      <w:r>
        <w:rPr>
          <w:sz w:val="24"/>
          <w:szCs w:val="24"/>
        </w:rPr>
        <w:t xml:space="preserve"> </w:t>
      </w:r>
      <w:r w:rsidR="000143FA">
        <w:rPr>
          <w:sz w:val="24"/>
          <w:szCs w:val="24"/>
        </w:rPr>
        <w:t>had been supplied by Core to XO.  I denied reconsideration of my decision not to admit XO Exhibit 170, because I determined that the pr</w:t>
      </w:r>
      <w:r w:rsidR="004109A7">
        <w:rPr>
          <w:sz w:val="24"/>
          <w:szCs w:val="24"/>
        </w:rPr>
        <w:t xml:space="preserve">oposed exhibit was actually a </w:t>
      </w:r>
      <w:r w:rsidR="000143FA">
        <w:rPr>
          <w:sz w:val="24"/>
          <w:szCs w:val="24"/>
        </w:rPr>
        <w:t xml:space="preserve">challenge to the </w:t>
      </w:r>
      <w:r w:rsidR="00354481">
        <w:rPr>
          <w:sz w:val="24"/>
          <w:szCs w:val="24"/>
        </w:rPr>
        <w:t xml:space="preserve">total </w:t>
      </w:r>
      <w:r w:rsidR="000143FA">
        <w:rPr>
          <w:sz w:val="24"/>
          <w:szCs w:val="24"/>
        </w:rPr>
        <w:t xml:space="preserve">billed MOUs, </w:t>
      </w:r>
      <w:r w:rsidR="004109A7">
        <w:rPr>
          <w:sz w:val="24"/>
          <w:szCs w:val="24"/>
        </w:rPr>
        <w:t xml:space="preserve">through use of the </w:t>
      </w:r>
      <w:proofErr w:type="spellStart"/>
      <w:r w:rsidR="004109A7">
        <w:rPr>
          <w:sz w:val="24"/>
          <w:szCs w:val="24"/>
        </w:rPr>
        <w:t>CDRs.</w:t>
      </w:r>
      <w:proofErr w:type="spellEnd"/>
      <w:r w:rsidR="004109A7">
        <w:rPr>
          <w:sz w:val="24"/>
          <w:szCs w:val="24"/>
        </w:rPr>
        <w:t xml:space="preserve">  I </w:t>
      </w:r>
      <w:r w:rsidR="001A48FF">
        <w:rPr>
          <w:sz w:val="24"/>
          <w:szCs w:val="24"/>
        </w:rPr>
        <w:t xml:space="preserve">had </w:t>
      </w:r>
      <w:r w:rsidR="004109A7">
        <w:rPr>
          <w:sz w:val="24"/>
          <w:szCs w:val="24"/>
        </w:rPr>
        <w:t xml:space="preserve">ruled </w:t>
      </w:r>
      <w:r w:rsidR="00A9315B">
        <w:rPr>
          <w:sz w:val="24"/>
          <w:szCs w:val="24"/>
        </w:rPr>
        <w:t xml:space="preserve">on October 21, 2011, </w:t>
      </w:r>
      <w:r w:rsidR="004109A7">
        <w:rPr>
          <w:sz w:val="24"/>
          <w:szCs w:val="24"/>
        </w:rPr>
        <w:t xml:space="preserve">that challenges to the total number of MOUs billed by Core had been waived by XO, due to XO’s failure to dispute this amount on the record.  </w:t>
      </w:r>
      <w:r w:rsidR="0065252A">
        <w:rPr>
          <w:sz w:val="24"/>
          <w:szCs w:val="24"/>
        </w:rPr>
        <w:t xml:space="preserve">Accordingly, in the December 2, 2011, Order, </w:t>
      </w:r>
      <w:r w:rsidR="004109A7">
        <w:rPr>
          <w:sz w:val="24"/>
          <w:szCs w:val="24"/>
        </w:rPr>
        <w:t>I indicated that</w:t>
      </w:r>
      <w:r w:rsidR="00840F85">
        <w:rPr>
          <w:sz w:val="24"/>
          <w:szCs w:val="24"/>
        </w:rPr>
        <w:t xml:space="preserve">, as </w:t>
      </w:r>
      <w:r w:rsidR="0065252A">
        <w:rPr>
          <w:sz w:val="24"/>
          <w:szCs w:val="24"/>
        </w:rPr>
        <w:t xml:space="preserve">the issue of </w:t>
      </w:r>
      <w:r w:rsidR="00840F85">
        <w:rPr>
          <w:sz w:val="24"/>
          <w:szCs w:val="24"/>
        </w:rPr>
        <w:t xml:space="preserve">challenges to total billed MOUs </w:t>
      </w:r>
      <w:r w:rsidR="00A9315B">
        <w:rPr>
          <w:sz w:val="24"/>
          <w:szCs w:val="24"/>
        </w:rPr>
        <w:t>had been previously decided against XO, and</w:t>
      </w:r>
      <w:r w:rsidR="001A48FF">
        <w:rPr>
          <w:sz w:val="24"/>
          <w:szCs w:val="24"/>
        </w:rPr>
        <w:t>,</w:t>
      </w:r>
      <w:r w:rsidR="00A9315B">
        <w:rPr>
          <w:sz w:val="24"/>
          <w:szCs w:val="24"/>
        </w:rPr>
        <w:t xml:space="preserve"> as no new or novel arguments or considerations overlooked had been established, reconsideration was properly denied.  </w:t>
      </w:r>
      <w:r w:rsidR="00A9315B" w:rsidRPr="00A9315B">
        <w:rPr>
          <w:sz w:val="24"/>
          <w:szCs w:val="24"/>
          <w:u w:val="single"/>
        </w:rPr>
        <w:t>See</w:t>
      </w:r>
      <w:r w:rsidR="00A9315B">
        <w:rPr>
          <w:sz w:val="24"/>
          <w:szCs w:val="24"/>
        </w:rPr>
        <w:t xml:space="preserve">, </w:t>
      </w:r>
      <w:proofErr w:type="spellStart"/>
      <w:r w:rsidR="00A9315B">
        <w:rPr>
          <w:sz w:val="24"/>
          <w:szCs w:val="24"/>
          <w:u w:val="single"/>
        </w:rPr>
        <w:t>Duick</w:t>
      </w:r>
      <w:proofErr w:type="spellEnd"/>
      <w:r w:rsidR="00A9315B">
        <w:rPr>
          <w:sz w:val="24"/>
          <w:szCs w:val="24"/>
          <w:u w:val="single"/>
        </w:rPr>
        <w:t xml:space="preserve"> v. Pennsylvania G</w:t>
      </w:r>
      <w:r w:rsidR="00A9315B" w:rsidRPr="00A9315B">
        <w:rPr>
          <w:sz w:val="24"/>
          <w:szCs w:val="24"/>
          <w:u w:val="single"/>
        </w:rPr>
        <w:t>as and Water Company</w:t>
      </w:r>
      <w:r w:rsidR="00A9315B">
        <w:rPr>
          <w:sz w:val="24"/>
          <w:szCs w:val="24"/>
        </w:rPr>
        <w:t xml:space="preserve"> (</w:t>
      </w:r>
      <w:proofErr w:type="spellStart"/>
      <w:r w:rsidR="00A9315B">
        <w:rPr>
          <w:sz w:val="24"/>
          <w:szCs w:val="24"/>
        </w:rPr>
        <w:t>Duick</w:t>
      </w:r>
      <w:proofErr w:type="spellEnd"/>
      <w:r w:rsidR="00A9315B">
        <w:rPr>
          <w:sz w:val="24"/>
          <w:szCs w:val="24"/>
        </w:rPr>
        <w:t>), 56 Pa. P.U.C. 553 (1982)</w:t>
      </w:r>
      <w:r w:rsidR="001A48FF">
        <w:rPr>
          <w:sz w:val="24"/>
          <w:szCs w:val="24"/>
        </w:rPr>
        <w:t>.</w:t>
      </w:r>
      <w:r w:rsidR="001748B4">
        <w:rPr>
          <w:sz w:val="24"/>
          <w:szCs w:val="24"/>
        </w:rPr>
        <w:t xml:space="preserve">  </w:t>
      </w:r>
      <w:r w:rsidR="001A48FF">
        <w:rPr>
          <w:sz w:val="24"/>
          <w:szCs w:val="24"/>
        </w:rPr>
        <w:t xml:space="preserve">I noted that the October 21, 2011, Order had also given XO an opportunity to request a hearing and provide further </w:t>
      </w:r>
      <w:r w:rsidR="0065252A">
        <w:rPr>
          <w:sz w:val="24"/>
          <w:szCs w:val="24"/>
        </w:rPr>
        <w:t xml:space="preserve">direct </w:t>
      </w:r>
      <w:r w:rsidR="001A48FF">
        <w:rPr>
          <w:sz w:val="24"/>
          <w:szCs w:val="24"/>
        </w:rPr>
        <w:t xml:space="preserve">evidence that Core’s breakdown between “intra toll” and “local” MOUs was </w:t>
      </w:r>
      <w:r w:rsidR="0065252A">
        <w:rPr>
          <w:sz w:val="24"/>
          <w:szCs w:val="24"/>
        </w:rPr>
        <w:t xml:space="preserve">inaccurate.  XO </w:t>
      </w:r>
      <w:r w:rsidR="00840F85">
        <w:rPr>
          <w:sz w:val="24"/>
          <w:szCs w:val="24"/>
        </w:rPr>
        <w:t xml:space="preserve">had </w:t>
      </w:r>
      <w:r w:rsidR="0065252A">
        <w:rPr>
          <w:sz w:val="24"/>
          <w:szCs w:val="24"/>
        </w:rPr>
        <w:t>failed to request a hearing</w:t>
      </w:r>
      <w:r w:rsidR="00840F85">
        <w:rPr>
          <w:sz w:val="24"/>
          <w:szCs w:val="24"/>
        </w:rPr>
        <w:t>.</w:t>
      </w:r>
    </w:p>
    <w:p w:rsidR="0065252A" w:rsidRDefault="0065252A" w:rsidP="006637C9">
      <w:pPr>
        <w:spacing w:line="360" w:lineRule="auto"/>
        <w:rPr>
          <w:sz w:val="24"/>
          <w:szCs w:val="24"/>
        </w:rPr>
      </w:pPr>
      <w:r>
        <w:rPr>
          <w:sz w:val="24"/>
          <w:szCs w:val="24"/>
        </w:rPr>
        <w:t xml:space="preserve"> </w:t>
      </w:r>
    </w:p>
    <w:p w:rsidR="001068CC" w:rsidRDefault="001068CC" w:rsidP="006637C9">
      <w:pPr>
        <w:spacing w:line="360" w:lineRule="auto"/>
        <w:rPr>
          <w:sz w:val="24"/>
          <w:szCs w:val="24"/>
        </w:rPr>
      </w:pPr>
      <w:r>
        <w:rPr>
          <w:sz w:val="24"/>
          <w:szCs w:val="24"/>
        </w:rPr>
        <w:tab/>
      </w:r>
      <w:r>
        <w:rPr>
          <w:sz w:val="24"/>
          <w:szCs w:val="24"/>
        </w:rPr>
        <w:tab/>
        <w:t xml:space="preserve">On December 14, 2011, I issued a Revised Briefing Order, which provided for the filing of Main Briefs by February 1, 2012, and the filing of Reply Briefs by February 15, 2012. </w:t>
      </w:r>
    </w:p>
    <w:p w:rsidR="001068CC" w:rsidRDefault="001068CC" w:rsidP="006637C9">
      <w:pPr>
        <w:spacing w:line="360" w:lineRule="auto"/>
        <w:rPr>
          <w:sz w:val="24"/>
          <w:szCs w:val="24"/>
        </w:rPr>
      </w:pPr>
    </w:p>
    <w:p w:rsidR="00B873C0" w:rsidRDefault="001068CC" w:rsidP="006637C9">
      <w:pPr>
        <w:spacing w:line="360" w:lineRule="auto"/>
        <w:rPr>
          <w:sz w:val="24"/>
          <w:szCs w:val="24"/>
        </w:rPr>
      </w:pPr>
      <w:r>
        <w:rPr>
          <w:sz w:val="24"/>
          <w:szCs w:val="24"/>
        </w:rPr>
        <w:tab/>
      </w:r>
      <w:r>
        <w:rPr>
          <w:sz w:val="24"/>
          <w:szCs w:val="24"/>
        </w:rPr>
        <w:tab/>
        <w:t xml:space="preserve">On February 1, 2012, Main Briefs </w:t>
      </w:r>
      <w:r w:rsidR="00AB2080">
        <w:rPr>
          <w:sz w:val="24"/>
          <w:szCs w:val="24"/>
        </w:rPr>
        <w:t xml:space="preserve">(M.B.) </w:t>
      </w:r>
      <w:proofErr w:type="gramStart"/>
      <w:r>
        <w:rPr>
          <w:sz w:val="24"/>
          <w:szCs w:val="24"/>
        </w:rPr>
        <w:t>were</w:t>
      </w:r>
      <w:proofErr w:type="gramEnd"/>
      <w:r>
        <w:rPr>
          <w:sz w:val="24"/>
          <w:szCs w:val="24"/>
        </w:rPr>
        <w:t xml:space="preserve"> filed by Core and XO, and Reply Briefs </w:t>
      </w:r>
      <w:r w:rsidR="00AB2080">
        <w:rPr>
          <w:sz w:val="24"/>
          <w:szCs w:val="24"/>
        </w:rPr>
        <w:t xml:space="preserve">(R.B.) </w:t>
      </w:r>
      <w:r>
        <w:rPr>
          <w:sz w:val="24"/>
          <w:szCs w:val="24"/>
        </w:rPr>
        <w:t xml:space="preserve">were filed by these parties on February 15, 2012.  </w:t>
      </w:r>
    </w:p>
    <w:p w:rsidR="00B873C0" w:rsidRDefault="00B873C0" w:rsidP="006637C9">
      <w:pPr>
        <w:spacing w:line="360" w:lineRule="auto"/>
        <w:rPr>
          <w:sz w:val="24"/>
          <w:szCs w:val="24"/>
        </w:rPr>
      </w:pPr>
    </w:p>
    <w:p w:rsidR="00B873C0" w:rsidRDefault="00B873C0" w:rsidP="006637C9">
      <w:pPr>
        <w:spacing w:line="360" w:lineRule="auto"/>
        <w:rPr>
          <w:sz w:val="24"/>
          <w:szCs w:val="24"/>
        </w:rPr>
      </w:pPr>
      <w:r>
        <w:rPr>
          <w:sz w:val="24"/>
          <w:szCs w:val="24"/>
        </w:rPr>
        <w:tab/>
      </w:r>
      <w:r>
        <w:rPr>
          <w:sz w:val="24"/>
          <w:szCs w:val="24"/>
        </w:rPr>
        <w:tab/>
        <w:t>The record closed for purposes of decision writing on February 22, 2012.  The record consists of a transcript containing 120 pages, and the prepared testimony and exhibits mentioned herein.  This matter is now ready for a decision.</w:t>
      </w:r>
    </w:p>
    <w:p w:rsidR="00B873C0" w:rsidRDefault="00B873C0" w:rsidP="006637C9">
      <w:pPr>
        <w:spacing w:line="360" w:lineRule="auto"/>
        <w:rPr>
          <w:sz w:val="24"/>
          <w:szCs w:val="24"/>
        </w:rPr>
      </w:pPr>
    </w:p>
    <w:p w:rsidR="001068CC" w:rsidRDefault="00B873C0" w:rsidP="006637C9">
      <w:pPr>
        <w:spacing w:line="360" w:lineRule="auto"/>
        <w:rPr>
          <w:sz w:val="24"/>
          <w:szCs w:val="24"/>
        </w:rPr>
      </w:pPr>
      <w:r>
        <w:rPr>
          <w:sz w:val="24"/>
          <w:szCs w:val="24"/>
        </w:rPr>
        <w:tab/>
      </w:r>
      <w:r>
        <w:rPr>
          <w:sz w:val="24"/>
          <w:szCs w:val="24"/>
        </w:rPr>
        <w:tab/>
        <w:t xml:space="preserve">For the reasons set forth herein, I conclude that the Commission’s </w:t>
      </w:r>
      <w:r w:rsidR="007A734F">
        <w:rPr>
          <w:sz w:val="24"/>
          <w:szCs w:val="24"/>
        </w:rPr>
        <w:t>authority</w:t>
      </w:r>
      <w:r>
        <w:rPr>
          <w:sz w:val="24"/>
          <w:szCs w:val="24"/>
        </w:rPr>
        <w:t xml:space="preserve"> to decide this intercarrier compensation issue between two CLECs as to </w:t>
      </w:r>
      <w:r w:rsidR="00354481" w:rsidRPr="00D1052E">
        <w:rPr>
          <w:sz w:val="24"/>
          <w:szCs w:val="24"/>
          <w:u w:val="single"/>
        </w:rPr>
        <w:t>local</w:t>
      </w:r>
      <w:r w:rsidR="00354481">
        <w:rPr>
          <w:sz w:val="24"/>
          <w:szCs w:val="24"/>
        </w:rPr>
        <w:t xml:space="preserve"> </w:t>
      </w:r>
      <w:r w:rsidR="00AA5213">
        <w:rPr>
          <w:sz w:val="24"/>
          <w:szCs w:val="24"/>
        </w:rPr>
        <w:t xml:space="preserve">ISP-bound traffic has </w:t>
      </w:r>
      <w:r w:rsidR="00692B5B">
        <w:rPr>
          <w:sz w:val="24"/>
          <w:szCs w:val="24"/>
        </w:rPr>
        <w:t>been pre</w:t>
      </w:r>
      <w:r>
        <w:rPr>
          <w:sz w:val="24"/>
          <w:szCs w:val="24"/>
        </w:rPr>
        <w:t xml:space="preserve">empted by the FCC.  </w:t>
      </w:r>
      <w:r w:rsidR="00354481" w:rsidRPr="00071445">
        <w:rPr>
          <w:sz w:val="24"/>
          <w:szCs w:val="24"/>
          <w:u w:val="single"/>
        </w:rPr>
        <w:t>See</w:t>
      </w:r>
      <w:r w:rsidR="00354481">
        <w:rPr>
          <w:sz w:val="24"/>
          <w:szCs w:val="24"/>
        </w:rPr>
        <w:t xml:space="preserve">, </w:t>
      </w:r>
      <w:r w:rsidR="00071445" w:rsidRPr="00071445">
        <w:rPr>
          <w:sz w:val="24"/>
          <w:szCs w:val="24"/>
          <w:u w:val="single"/>
        </w:rPr>
        <w:t>AT&amp;T Communications of California, Inc. et al. v. PacWest Telecomm, Inc. et al.</w:t>
      </w:r>
      <w:r w:rsidR="00071445">
        <w:rPr>
          <w:sz w:val="24"/>
          <w:szCs w:val="24"/>
        </w:rPr>
        <w:t>, 651 F.3d 980 (9</w:t>
      </w:r>
      <w:r w:rsidR="00071445" w:rsidRPr="00071445">
        <w:rPr>
          <w:sz w:val="24"/>
          <w:szCs w:val="24"/>
          <w:vertAlign w:val="superscript"/>
        </w:rPr>
        <w:t>th</w:t>
      </w:r>
      <w:r w:rsidR="00071445">
        <w:rPr>
          <w:sz w:val="24"/>
          <w:szCs w:val="24"/>
        </w:rPr>
        <w:t xml:space="preserve"> Cir. 2011) (</w:t>
      </w:r>
      <w:r w:rsidR="00071445" w:rsidRPr="00071445">
        <w:rPr>
          <w:sz w:val="24"/>
          <w:szCs w:val="24"/>
          <w:u w:val="single"/>
        </w:rPr>
        <w:t>PacWest</w:t>
      </w:r>
      <w:r w:rsidR="00071445">
        <w:rPr>
          <w:sz w:val="24"/>
          <w:szCs w:val="24"/>
        </w:rPr>
        <w:t>)</w:t>
      </w:r>
      <w:r w:rsidR="00D1052E">
        <w:rPr>
          <w:sz w:val="24"/>
          <w:szCs w:val="24"/>
        </w:rPr>
        <w:t xml:space="preserve">.  </w:t>
      </w:r>
      <w:r w:rsidR="00354481">
        <w:rPr>
          <w:sz w:val="24"/>
          <w:szCs w:val="24"/>
        </w:rPr>
        <w:t xml:space="preserve">However, </w:t>
      </w:r>
      <w:r w:rsidR="00692B5B">
        <w:rPr>
          <w:sz w:val="24"/>
          <w:szCs w:val="24"/>
        </w:rPr>
        <w:t xml:space="preserve">I further conclude that </w:t>
      </w:r>
      <w:r w:rsidR="00D1052E">
        <w:rPr>
          <w:sz w:val="24"/>
          <w:szCs w:val="24"/>
        </w:rPr>
        <w:t xml:space="preserve">the </w:t>
      </w:r>
      <w:r w:rsidR="00692B5B">
        <w:rPr>
          <w:sz w:val="24"/>
          <w:szCs w:val="24"/>
        </w:rPr>
        <w:t>FCC has not ac</w:t>
      </w:r>
      <w:r w:rsidR="007A734F">
        <w:rPr>
          <w:sz w:val="24"/>
          <w:szCs w:val="24"/>
        </w:rPr>
        <w:t>ted to preempt the Commission’s authority to resolve</w:t>
      </w:r>
      <w:r w:rsidR="00692B5B">
        <w:rPr>
          <w:sz w:val="24"/>
          <w:szCs w:val="24"/>
        </w:rPr>
        <w:t xml:space="preserve"> </w:t>
      </w:r>
      <w:r w:rsidR="006B04F4">
        <w:rPr>
          <w:sz w:val="24"/>
          <w:szCs w:val="24"/>
          <w:u w:val="single"/>
        </w:rPr>
        <w:t>intraLATA</w:t>
      </w:r>
      <w:r w:rsidR="00692B5B" w:rsidRPr="00692B5B">
        <w:rPr>
          <w:sz w:val="24"/>
          <w:szCs w:val="24"/>
          <w:u w:val="single"/>
        </w:rPr>
        <w:t xml:space="preserve"> toll</w:t>
      </w:r>
      <w:r w:rsidR="00692B5B">
        <w:rPr>
          <w:sz w:val="24"/>
          <w:szCs w:val="24"/>
        </w:rPr>
        <w:t xml:space="preserve"> ISP-bound traffic </w:t>
      </w:r>
      <w:r w:rsidR="007A734F">
        <w:rPr>
          <w:sz w:val="24"/>
          <w:szCs w:val="24"/>
        </w:rPr>
        <w:t xml:space="preserve">disputes </w:t>
      </w:r>
      <w:r w:rsidR="00692B5B">
        <w:rPr>
          <w:sz w:val="24"/>
          <w:szCs w:val="24"/>
        </w:rPr>
        <w:t xml:space="preserve">between two CLECs.  </w:t>
      </w:r>
      <w:r w:rsidR="00692B5B" w:rsidRPr="00692B5B">
        <w:rPr>
          <w:sz w:val="24"/>
          <w:szCs w:val="24"/>
          <w:u w:val="single"/>
        </w:rPr>
        <w:t>See</w:t>
      </w:r>
      <w:r w:rsidR="00692B5B">
        <w:rPr>
          <w:sz w:val="24"/>
          <w:szCs w:val="24"/>
        </w:rPr>
        <w:t xml:space="preserve">, </w:t>
      </w:r>
      <w:r w:rsidR="00692B5B" w:rsidRPr="00924D46">
        <w:rPr>
          <w:sz w:val="24"/>
          <w:szCs w:val="24"/>
          <w:u w:val="single"/>
        </w:rPr>
        <w:t>Global NAPs, Inc. v. Verizon New England, Inc.</w:t>
      </w:r>
      <w:r w:rsidR="00692B5B">
        <w:rPr>
          <w:sz w:val="24"/>
          <w:szCs w:val="24"/>
        </w:rPr>
        <w:t>, 444 F.3d 59, 71 (1</w:t>
      </w:r>
      <w:r w:rsidR="00692B5B" w:rsidRPr="00924D46">
        <w:rPr>
          <w:sz w:val="24"/>
          <w:szCs w:val="24"/>
          <w:vertAlign w:val="superscript"/>
        </w:rPr>
        <w:t>st</w:t>
      </w:r>
      <w:r w:rsidR="00692B5B">
        <w:rPr>
          <w:sz w:val="24"/>
          <w:szCs w:val="24"/>
        </w:rPr>
        <w:t xml:space="preserve"> Cir. 2006) (</w:t>
      </w:r>
      <w:r w:rsidR="00692B5B" w:rsidRPr="00692B5B">
        <w:rPr>
          <w:sz w:val="24"/>
          <w:szCs w:val="24"/>
          <w:u w:val="single"/>
        </w:rPr>
        <w:t xml:space="preserve">Global </w:t>
      </w:r>
      <w:proofErr w:type="gramStart"/>
      <w:r w:rsidR="00692B5B" w:rsidRPr="00692B5B">
        <w:rPr>
          <w:sz w:val="24"/>
          <w:szCs w:val="24"/>
          <w:u w:val="single"/>
        </w:rPr>
        <w:t>NAPs  I</w:t>
      </w:r>
      <w:proofErr w:type="gramEnd"/>
      <w:r w:rsidR="00692B5B">
        <w:rPr>
          <w:sz w:val="24"/>
          <w:szCs w:val="24"/>
        </w:rPr>
        <w:t xml:space="preserve">); </w:t>
      </w:r>
      <w:r w:rsidR="00692B5B" w:rsidRPr="00692B5B">
        <w:rPr>
          <w:sz w:val="24"/>
          <w:szCs w:val="24"/>
          <w:u w:val="single"/>
        </w:rPr>
        <w:t>see also</w:t>
      </w:r>
      <w:r w:rsidR="00692B5B">
        <w:rPr>
          <w:sz w:val="24"/>
          <w:szCs w:val="24"/>
        </w:rPr>
        <w:t xml:space="preserve">, </w:t>
      </w:r>
      <w:r w:rsidR="00692B5B" w:rsidRPr="00692B5B">
        <w:rPr>
          <w:sz w:val="24"/>
          <w:szCs w:val="24"/>
          <w:u w:val="single"/>
        </w:rPr>
        <w:t>PacWest</w:t>
      </w:r>
      <w:r w:rsidR="00692B5B">
        <w:rPr>
          <w:sz w:val="24"/>
          <w:szCs w:val="24"/>
        </w:rPr>
        <w:t xml:space="preserve">.  </w:t>
      </w:r>
      <w:r>
        <w:rPr>
          <w:sz w:val="24"/>
          <w:szCs w:val="24"/>
        </w:rPr>
        <w:t>Core’s intrasta</w:t>
      </w:r>
      <w:r w:rsidR="000037D0">
        <w:rPr>
          <w:sz w:val="24"/>
          <w:szCs w:val="24"/>
        </w:rPr>
        <w:t>te Switched A</w:t>
      </w:r>
      <w:r>
        <w:rPr>
          <w:sz w:val="24"/>
          <w:szCs w:val="24"/>
        </w:rPr>
        <w:t xml:space="preserve">ccess </w:t>
      </w:r>
      <w:r w:rsidR="000037D0">
        <w:rPr>
          <w:sz w:val="24"/>
          <w:szCs w:val="24"/>
        </w:rPr>
        <w:t xml:space="preserve">Tariff </w:t>
      </w:r>
      <w:r>
        <w:rPr>
          <w:sz w:val="24"/>
          <w:szCs w:val="24"/>
        </w:rPr>
        <w:t>rates apply to th</w:t>
      </w:r>
      <w:r w:rsidR="00692B5B">
        <w:rPr>
          <w:sz w:val="24"/>
          <w:szCs w:val="24"/>
        </w:rPr>
        <w:t>e</w:t>
      </w:r>
      <w:r w:rsidR="006B04F4">
        <w:rPr>
          <w:sz w:val="24"/>
          <w:szCs w:val="24"/>
        </w:rPr>
        <w:t xml:space="preserve"> intraLATA</w:t>
      </w:r>
      <w:r>
        <w:rPr>
          <w:sz w:val="24"/>
          <w:szCs w:val="24"/>
        </w:rPr>
        <w:t xml:space="preserve"> toll traffic</w:t>
      </w:r>
      <w:r w:rsidR="00692B5B">
        <w:rPr>
          <w:sz w:val="24"/>
          <w:szCs w:val="24"/>
        </w:rPr>
        <w:t>, which is a small percentage of the billed MOUs herein</w:t>
      </w:r>
      <w:r>
        <w:rPr>
          <w:sz w:val="24"/>
          <w:szCs w:val="24"/>
        </w:rPr>
        <w:t>.</w:t>
      </w:r>
    </w:p>
    <w:p w:rsidR="00A8435D" w:rsidRDefault="00A8435D" w:rsidP="006637C9">
      <w:pPr>
        <w:spacing w:line="360" w:lineRule="auto"/>
        <w:rPr>
          <w:sz w:val="24"/>
          <w:szCs w:val="24"/>
        </w:rPr>
      </w:pPr>
    </w:p>
    <w:p w:rsidR="00A8435D" w:rsidRDefault="00A8435D" w:rsidP="00A8435D">
      <w:pPr>
        <w:spacing w:line="360" w:lineRule="auto"/>
        <w:jc w:val="center"/>
        <w:rPr>
          <w:sz w:val="24"/>
          <w:szCs w:val="24"/>
          <w:u w:val="single"/>
        </w:rPr>
      </w:pPr>
      <w:r w:rsidRPr="00A8435D">
        <w:rPr>
          <w:sz w:val="24"/>
          <w:szCs w:val="24"/>
          <w:u w:val="single"/>
        </w:rPr>
        <w:t>FINDINGS OF FACT</w:t>
      </w:r>
    </w:p>
    <w:p w:rsidR="005F17EA" w:rsidRDefault="005F17EA" w:rsidP="00A8435D">
      <w:pPr>
        <w:spacing w:line="360" w:lineRule="auto"/>
        <w:jc w:val="center"/>
        <w:rPr>
          <w:sz w:val="24"/>
          <w:szCs w:val="24"/>
          <w:u w:val="single"/>
        </w:rPr>
      </w:pPr>
    </w:p>
    <w:p w:rsidR="005F17EA" w:rsidRDefault="005F17EA" w:rsidP="005F17EA">
      <w:pPr>
        <w:spacing w:line="360" w:lineRule="auto"/>
        <w:rPr>
          <w:sz w:val="24"/>
          <w:szCs w:val="24"/>
        </w:rPr>
      </w:pPr>
      <w:r>
        <w:rPr>
          <w:sz w:val="24"/>
          <w:szCs w:val="24"/>
        </w:rPr>
        <w:tab/>
      </w:r>
      <w:r>
        <w:rPr>
          <w:sz w:val="24"/>
          <w:szCs w:val="24"/>
        </w:rPr>
        <w:tab/>
        <w:t>1.</w:t>
      </w:r>
      <w:r>
        <w:rPr>
          <w:sz w:val="24"/>
          <w:szCs w:val="24"/>
        </w:rPr>
        <w:tab/>
        <w:t>The Complainant is Core, a provider of CLEC and intrastate interexchange (IXC) telecommunications services throughout Pennsylvania.  Core St. No. 1, p. 1.</w:t>
      </w:r>
    </w:p>
    <w:p w:rsidR="00071445" w:rsidRDefault="00071445" w:rsidP="005F17EA">
      <w:pPr>
        <w:spacing w:line="360" w:lineRule="auto"/>
        <w:rPr>
          <w:sz w:val="24"/>
          <w:szCs w:val="24"/>
        </w:rPr>
      </w:pPr>
    </w:p>
    <w:p w:rsidR="00071445" w:rsidRDefault="00071445" w:rsidP="005F17EA">
      <w:pPr>
        <w:spacing w:line="360" w:lineRule="auto"/>
        <w:rPr>
          <w:sz w:val="24"/>
          <w:szCs w:val="24"/>
        </w:rPr>
      </w:pPr>
      <w:r>
        <w:rPr>
          <w:sz w:val="24"/>
          <w:szCs w:val="24"/>
        </w:rPr>
        <w:tab/>
      </w:r>
      <w:r>
        <w:rPr>
          <w:sz w:val="24"/>
          <w:szCs w:val="24"/>
        </w:rPr>
        <w:tab/>
        <w:t>2.</w:t>
      </w:r>
      <w:r>
        <w:rPr>
          <w:sz w:val="24"/>
          <w:szCs w:val="24"/>
        </w:rPr>
        <w:tab/>
        <w:t>Core received authority to operate as a CLEC and IXC from the Commission in August 2000.</w:t>
      </w:r>
      <w:r>
        <w:rPr>
          <w:rStyle w:val="FootnoteReference"/>
          <w:sz w:val="24"/>
          <w:szCs w:val="24"/>
        </w:rPr>
        <w:footnoteReference w:id="3"/>
      </w:r>
      <w:r>
        <w:rPr>
          <w:sz w:val="24"/>
          <w:szCs w:val="24"/>
        </w:rPr>
        <w:t xml:space="preserve">    </w:t>
      </w:r>
    </w:p>
    <w:p w:rsidR="001727AF" w:rsidRDefault="001727AF" w:rsidP="005F17EA">
      <w:pPr>
        <w:spacing w:line="360" w:lineRule="auto"/>
        <w:rPr>
          <w:sz w:val="24"/>
          <w:szCs w:val="24"/>
        </w:rPr>
      </w:pPr>
    </w:p>
    <w:p w:rsidR="001727AF" w:rsidRDefault="001727AF" w:rsidP="001727AF">
      <w:pPr>
        <w:spacing w:line="360" w:lineRule="auto"/>
        <w:rPr>
          <w:sz w:val="24"/>
          <w:szCs w:val="24"/>
        </w:rPr>
      </w:pPr>
      <w:r>
        <w:rPr>
          <w:sz w:val="24"/>
          <w:szCs w:val="24"/>
        </w:rPr>
        <w:tab/>
      </w:r>
      <w:r>
        <w:rPr>
          <w:sz w:val="24"/>
          <w:szCs w:val="24"/>
        </w:rPr>
        <w:tab/>
        <w:t>3.</w:t>
      </w:r>
      <w:r>
        <w:rPr>
          <w:sz w:val="24"/>
          <w:szCs w:val="24"/>
        </w:rPr>
        <w:tab/>
        <w:t>Core maintains a CLEC tariff (Pa. PUC Tariff No. 1), an IXC tariff (Pa. PUC Tariff No. 2), and an intr</w:t>
      </w:r>
      <w:r w:rsidR="002044FD">
        <w:rPr>
          <w:sz w:val="24"/>
          <w:szCs w:val="24"/>
        </w:rPr>
        <w:t>astate Switched Access T</w:t>
      </w:r>
      <w:r>
        <w:rPr>
          <w:sz w:val="24"/>
          <w:szCs w:val="24"/>
        </w:rPr>
        <w:t>ariff (Pa. PUC Tariff No. 4) with the Commission.  Core St. No. 1, pp. 1-2.</w:t>
      </w:r>
    </w:p>
    <w:p w:rsidR="001822BA" w:rsidRDefault="001822BA" w:rsidP="001727AF">
      <w:pPr>
        <w:spacing w:line="360" w:lineRule="auto"/>
        <w:rPr>
          <w:sz w:val="24"/>
          <w:szCs w:val="24"/>
        </w:rPr>
      </w:pPr>
    </w:p>
    <w:p w:rsidR="001727AF" w:rsidRDefault="001822BA" w:rsidP="001727AF">
      <w:pPr>
        <w:spacing w:line="360" w:lineRule="auto"/>
        <w:rPr>
          <w:sz w:val="24"/>
          <w:szCs w:val="24"/>
        </w:rPr>
      </w:pPr>
      <w:r>
        <w:rPr>
          <w:sz w:val="24"/>
          <w:szCs w:val="24"/>
        </w:rPr>
        <w:tab/>
      </w:r>
      <w:r>
        <w:rPr>
          <w:sz w:val="24"/>
          <w:szCs w:val="24"/>
        </w:rPr>
        <w:tab/>
      </w:r>
      <w:r w:rsidR="007F22E2">
        <w:rPr>
          <w:sz w:val="24"/>
          <w:szCs w:val="24"/>
        </w:rPr>
        <w:t>4</w:t>
      </w:r>
      <w:r w:rsidR="001727AF">
        <w:rPr>
          <w:sz w:val="24"/>
          <w:szCs w:val="24"/>
        </w:rPr>
        <w:t>.</w:t>
      </w:r>
      <w:r w:rsidR="001727AF">
        <w:rPr>
          <w:sz w:val="24"/>
          <w:szCs w:val="24"/>
        </w:rPr>
        <w:tab/>
        <w:t>In its operations, Core has traditionally focused on the provision of telecommunications and related services to dial-up ISPs</w:t>
      </w:r>
      <w:r w:rsidR="00311481">
        <w:rPr>
          <w:sz w:val="24"/>
          <w:szCs w:val="24"/>
        </w:rPr>
        <w:t>;</w:t>
      </w:r>
      <w:r w:rsidR="001727AF">
        <w:rPr>
          <w:sz w:val="24"/>
          <w:szCs w:val="24"/>
        </w:rPr>
        <w:t xml:space="preserve"> customers that generally receive only in-bound calls and make no outbound calls.  Core St. No. 1, p. 2; XO St. No. 1-R, p. 6.</w:t>
      </w:r>
    </w:p>
    <w:p w:rsidR="001727AF" w:rsidRDefault="001727AF" w:rsidP="001727AF">
      <w:pPr>
        <w:spacing w:line="360" w:lineRule="auto"/>
        <w:rPr>
          <w:sz w:val="24"/>
          <w:szCs w:val="24"/>
        </w:rPr>
      </w:pPr>
    </w:p>
    <w:p w:rsidR="00BC55AF" w:rsidRDefault="001727AF" w:rsidP="00BC55AF">
      <w:pPr>
        <w:spacing w:line="360" w:lineRule="auto"/>
        <w:rPr>
          <w:sz w:val="24"/>
          <w:szCs w:val="24"/>
        </w:rPr>
      </w:pPr>
      <w:r>
        <w:rPr>
          <w:sz w:val="24"/>
          <w:szCs w:val="24"/>
        </w:rPr>
        <w:tab/>
      </w:r>
      <w:r>
        <w:rPr>
          <w:sz w:val="24"/>
          <w:szCs w:val="24"/>
        </w:rPr>
        <w:tab/>
      </w:r>
      <w:r w:rsidR="007F22E2">
        <w:rPr>
          <w:sz w:val="24"/>
          <w:szCs w:val="24"/>
        </w:rPr>
        <w:t>5</w:t>
      </w:r>
      <w:r w:rsidR="00BC55AF">
        <w:rPr>
          <w:sz w:val="24"/>
          <w:szCs w:val="24"/>
        </w:rPr>
        <w:t>.</w:t>
      </w:r>
      <w:r w:rsidR="00BC55AF">
        <w:rPr>
          <w:sz w:val="24"/>
          <w:szCs w:val="24"/>
        </w:rPr>
        <w:tab/>
        <w:t xml:space="preserve">The Respondent is XO, which </w:t>
      </w:r>
      <w:r w:rsidR="003E1DE7">
        <w:rPr>
          <w:sz w:val="24"/>
          <w:szCs w:val="24"/>
        </w:rPr>
        <w:t>is certificated by the Commission as a CLEC and an IXC</w:t>
      </w:r>
      <w:r w:rsidR="00BC55AF">
        <w:rPr>
          <w:sz w:val="24"/>
          <w:szCs w:val="24"/>
        </w:rPr>
        <w:t xml:space="preserve"> in Pennsylvania and provides services to Pennsylvania consumers.  </w:t>
      </w:r>
      <w:r w:rsidR="003E1DE7">
        <w:rPr>
          <w:sz w:val="24"/>
          <w:szCs w:val="24"/>
        </w:rPr>
        <w:t>Core St. No. 1, p. 3</w:t>
      </w:r>
      <w:r w:rsidR="00BC55AF">
        <w:rPr>
          <w:sz w:val="24"/>
          <w:szCs w:val="24"/>
        </w:rPr>
        <w:t>.</w:t>
      </w:r>
    </w:p>
    <w:p w:rsidR="00BC55AF" w:rsidRDefault="00BC55AF" w:rsidP="00BC55AF">
      <w:pPr>
        <w:spacing w:line="360" w:lineRule="auto"/>
        <w:rPr>
          <w:sz w:val="24"/>
          <w:szCs w:val="24"/>
        </w:rPr>
      </w:pPr>
    </w:p>
    <w:p w:rsidR="00BC55AF" w:rsidRDefault="00BC55AF" w:rsidP="00BC55AF">
      <w:pPr>
        <w:spacing w:line="360" w:lineRule="auto"/>
        <w:rPr>
          <w:sz w:val="24"/>
          <w:szCs w:val="24"/>
        </w:rPr>
      </w:pPr>
      <w:r>
        <w:rPr>
          <w:sz w:val="24"/>
          <w:szCs w:val="24"/>
        </w:rPr>
        <w:tab/>
      </w:r>
      <w:r>
        <w:rPr>
          <w:sz w:val="24"/>
          <w:szCs w:val="24"/>
        </w:rPr>
        <w:tab/>
      </w:r>
      <w:r w:rsidR="007F22E2">
        <w:rPr>
          <w:sz w:val="24"/>
          <w:szCs w:val="24"/>
        </w:rPr>
        <w:t>6</w:t>
      </w:r>
      <w:r>
        <w:rPr>
          <w:sz w:val="24"/>
          <w:szCs w:val="24"/>
        </w:rPr>
        <w:t>.</w:t>
      </w:r>
      <w:r>
        <w:rPr>
          <w:sz w:val="24"/>
          <w:szCs w:val="24"/>
        </w:rPr>
        <w:tab/>
        <w:t>XO and Core do not have an interconnection agreement and XO does not send any traffic directly to Core because the carriers are not directly connected.  XO St. No. 1-R, p. 4.</w:t>
      </w:r>
    </w:p>
    <w:p w:rsidR="0041761D" w:rsidRDefault="0041761D" w:rsidP="00BC55AF">
      <w:pPr>
        <w:spacing w:line="360" w:lineRule="auto"/>
        <w:rPr>
          <w:sz w:val="24"/>
          <w:szCs w:val="24"/>
        </w:rPr>
      </w:pPr>
    </w:p>
    <w:p w:rsidR="00BC55AF" w:rsidRDefault="0041761D" w:rsidP="00BC55AF">
      <w:pPr>
        <w:spacing w:line="360" w:lineRule="auto"/>
        <w:rPr>
          <w:sz w:val="24"/>
          <w:szCs w:val="24"/>
        </w:rPr>
      </w:pPr>
      <w:r>
        <w:rPr>
          <w:sz w:val="24"/>
          <w:szCs w:val="24"/>
        </w:rPr>
        <w:tab/>
      </w:r>
      <w:r>
        <w:rPr>
          <w:sz w:val="24"/>
          <w:szCs w:val="24"/>
        </w:rPr>
        <w:tab/>
      </w:r>
      <w:r w:rsidR="007F22E2">
        <w:rPr>
          <w:sz w:val="24"/>
          <w:szCs w:val="24"/>
        </w:rPr>
        <w:t>7</w:t>
      </w:r>
      <w:r w:rsidR="00BC55AF">
        <w:rPr>
          <w:sz w:val="24"/>
          <w:szCs w:val="24"/>
        </w:rPr>
        <w:t>.</w:t>
      </w:r>
      <w:r w:rsidR="00BC55AF">
        <w:rPr>
          <w:sz w:val="24"/>
          <w:szCs w:val="24"/>
        </w:rPr>
        <w:tab/>
      </w:r>
      <w:r w:rsidR="000C44ED">
        <w:rPr>
          <w:sz w:val="24"/>
          <w:szCs w:val="24"/>
        </w:rPr>
        <w:t>XO interconnects with Core indirectly through the Verizon tandem.  XO sends traffic to Verizon, and Verizon, acting as a “transit traffic” provider, then sends the traffic destined for Core’s customers to Core for termination.  XO St. No. 1-R, p. 4.</w:t>
      </w:r>
    </w:p>
    <w:p w:rsidR="0041761D" w:rsidRDefault="0041761D" w:rsidP="00BC55AF">
      <w:pPr>
        <w:spacing w:line="360" w:lineRule="auto"/>
        <w:rPr>
          <w:sz w:val="24"/>
          <w:szCs w:val="24"/>
        </w:rPr>
      </w:pPr>
    </w:p>
    <w:p w:rsidR="0041761D" w:rsidRDefault="0041761D" w:rsidP="00BC55AF">
      <w:pPr>
        <w:spacing w:line="360" w:lineRule="auto"/>
        <w:rPr>
          <w:sz w:val="24"/>
          <w:szCs w:val="24"/>
        </w:rPr>
      </w:pPr>
      <w:r>
        <w:rPr>
          <w:sz w:val="24"/>
          <w:szCs w:val="24"/>
        </w:rPr>
        <w:tab/>
      </w:r>
      <w:r>
        <w:rPr>
          <w:sz w:val="24"/>
          <w:szCs w:val="24"/>
        </w:rPr>
        <w:tab/>
      </w:r>
      <w:r w:rsidR="007F22E2">
        <w:rPr>
          <w:sz w:val="24"/>
          <w:szCs w:val="24"/>
        </w:rPr>
        <w:t>8</w:t>
      </w:r>
      <w:r>
        <w:rPr>
          <w:sz w:val="24"/>
          <w:szCs w:val="24"/>
        </w:rPr>
        <w:t>.</w:t>
      </w:r>
      <w:r>
        <w:rPr>
          <w:sz w:val="24"/>
          <w:szCs w:val="24"/>
        </w:rPr>
        <w:tab/>
        <w:t>Core relies on Verizon to receive calling records showing all calls sent to Core by carriers with whom Core is indirectly interconnected, including XO.  XO Ex. 6 (Tr. 64-65); XO St. No. 1-R, p. 20.</w:t>
      </w:r>
    </w:p>
    <w:p w:rsidR="009469F5" w:rsidRDefault="009469F5" w:rsidP="00BC55AF">
      <w:pPr>
        <w:spacing w:line="360" w:lineRule="auto"/>
        <w:rPr>
          <w:sz w:val="24"/>
          <w:szCs w:val="24"/>
        </w:rPr>
      </w:pPr>
    </w:p>
    <w:p w:rsidR="00061082" w:rsidRDefault="009469F5" w:rsidP="00BC55AF">
      <w:pPr>
        <w:spacing w:line="360" w:lineRule="auto"/>
        <w:rPr>
          <w:sz w:val="24"/>
          <w:szCs w:val="24"/>
        </w:rPr>
      </w:pPr>
      <w:r>
        <w:rPr>
          <w:sz w:val="24"/>
          <w:szCs w:val="24"/>
        </w:rPr>
        <w:tab/>
      </w:r>
      <w:r>
        <w:rPr>
          <w:sz w:val="24"/>
          <w:szCs w:val="24"/>
        </w:rPr>
        <w:tab/>
      </w:r>
      <w:r w:rsidR="007F22E2">
        <w:rPr>
          <w:sz w:val="24"/>
          <w:szCs w:val="24"/>
        </w:rPr>
        <w:t>9</w:t>
      </w:r>
      <w:r>
        <w:rPr>
          <w:sz w:val="24"/>
          <w:szCs w:val="24"/>
        </w:rPr>
        <w:t>.</w:t>
      </w:r>
      <w:r>
        <w:rPr>
          <w:sz w:val="24"/>
          <w:szCs w:val="24"/>
        </w:rPr>
        <w:tab/>
        <w:t xml:space="preserve">In </w:t>
      </w:r>
      <w:r w:rsidR="00061082">
        <w:rPr>
          <w:sz w:val="24"/>
          <w:szCs w:val="24"/>
        </w:rPr>
        <w:t>March</w:t>
      </w:r>
      <w:r>
        <w:rPr>
          <w:sz w:val="24"/>
          <w:szCs w:val="24"/>
        </w:rPr>
        <w:t xml:space="preserve"> 2008, Core sent XO </w:t>
      </w:r>
      <w:r w:rsidR="00061082">
        <w:rPr>
          <w:sz w:val="24"/>
          <w:szCs w:val="24"/>
        </w:rPr>
        <w:t xml:space="preserve">its initial </w:t>
      </w:r>
      <w:r w:rsidR="00311481">
        <w:rPr>
          <w:sz w:val="24"/>
          <w:szCs w:val="24"/>
        </w:rPr>
        <w:t>invoice for the XO indirect</w:t>
      </w:r>
      <w:r w:rsidR="0076604A">
        <w:rPr>
          <w:sz w:val="24"/>
          <w:szCs w:val="24"/>
        </w:rPr>
        <w:t xml:space="preserve"> t</w:t>
      </w:r>
      <w:r w:rsidR="00061082">
        <w:rPr>
          <w:sz w:val="24"/>
          <w:szCs w:val="24"/>
        </w:rPr>
        <w:t>raffic terminated by Core in 2007, based upon its analysis of Carrier Access Billing System (CABS) records.  Core St. No. 1, p. 10.</w:t>
      </w:r>
    </w:p>
    <w:p w:rsidR="00061082" w:rsidRDefault="00061082" w:rsidP="00BC55AF">
      <w:pPr>
        <w:spacing w:line="360" w:lineRule="auto"/>
        <w:rPr>
          <w:sz w:val="24"/>
          <w:szCs w:val="24"/>
        </w:rPr>
      </w:pPr>
    </w:p>
    <w:p w:rsidR="00061082" w:rsidRDefault="00061082" w:rsidP="00BC55AF">
      <w:pPr>
        <w:spacing w:line="360" w:lineRule="auto"/>
        <w:rPr>
          <w:sz w:val="24"/>
          <w:szCs w:val="24"/>
        </w:rPr>
      </w:pPr>
      <w:r>
        <w:rPr>
          <w:sz w:val="24"/>
          <w:szCs w:val="24"/>
        </w:rPr>
        <w:tab/>
      </w:r>
      <w:r>
        <w:rPr>
          <w:sz w:val="24"/>
          <w:szCs w:val="24"/>
        </w:rPr>
        <w:tab/>
      </w:r>
      <w:r w:rsidR="001822BA">
        <w:rPr>
          <w:sz w:val="24"/>
          <w:szCs w:val="24"/>
        </w:rPr>
        <w:t>1</w:t>
      </w:r>
      <w:r w:rsidR="007F22E2">
        <w:rPr>
          <w:sz w:val="24"/>
          <w:szCs w:val="24"/>
        </w:rPr>
        <w:t>0</w:t>
      </w:r>
      <w:r>
        <w:rPr>
          <w:sz w:val="24"/>
          <w:szCs w:val="24"/>
        </w:rPr>
        <w:t>.</w:t>
      </w:r>
      <w:r>
        <w:rPr>
          <w:sz w:val="24"/>
          <w:szCs w:val="24"/>
        </w:rPr>
        <w:tab/>
        <w:t xml:space="preserve">In December 2008, </w:t>
      </w:r>
      <w:r w:rsidR="00FC4B93">
        <w:rPr>
          <w:sz w:val="24"/>
          <w:szCs w:val="24"/>
        </w:rPr>
        <w:t>Core sent XO a bill for the XO i</w:t>
      </w:r>
      <w:r w:rsidR="0076604A">
        <w:rPr>
          <w:sz w:val="24"/>
          <w:szCs w:val="24"/>
        </w:rPr>
        <w:t>ndirect t</w:t>
      </w:r>
      <w:r>
        <w:rPr>
          <w:sz w:val="24"/>
          <w:szCs w:val="24"/>
        </w:rPr>
        <w:t>raffic terminated by Core in 2004-2006.  Core St. No. 1, p. 10.</w:t>
      </w:r>
    </w:p>
    <w:p w:rsidR="00061082" w:rsidRDefault="00061082" w:rsidP="00BC55AF">
      <w:pPr>
        <w:spacing w:line="360" w:lineRule="auto"/>
        <w:rPr>
          <w:sz w:val="24"/>
          <w:szCs w:val="24"/>
        </w:rPr>
      </w:pPr>
    </w:p>
    <w:p w:rsidR="00061082" w:rsidRDefault="00061082" w:rsidP="00BC55AF">
      <w:pPr>
        <w:spacing w:line="360" w:lineRule="auto"/>
        <w:rPr>
          <w:sz w:val="24"/>
          <w:szCs w:val="24"/>
        </w:rPr>
      </w:pPr>
      <w:r>
        <w:rPr>
          <w:sz w:val="24"/>
          <w:szCs w:val="24"/>
        </w:rPr>
        <w:tab/>
      </w:r>
      <w:r>
        <w:rPr>
          <w:sz w:val="24"/>
          <w:szCs w:val="24"/>
        </w:rPr>
        <w:tab/>
      </w:r>
      <w:r w:rsidR="001822BA">
        <w:rPr>
          <w:sz w:val="24"/>
          <w:szCs w:val="24"/>
        </w:rPr>
        <w:t>1</w:t>
      </w:r>
      <w:r w:rsidR="007F22E2">
        <w:rPr>
          <w:sz w:val="24"/>
          <w:szCs w:val="24"/>
        </w:rPr>
        <w:t>1</w:t>
      </w:r>
      <w:r>
        <w:rPr>
          <w:sz w:val="24"/>
          <w:szCs w:val="24"/>
        </w:rPr>
        <w:t>.</w:t>
      </w:r>
      <w:r>
        <w:rPr>
          <w:sz w:val="24"/>
          <w:szCs w:val="24"/>
        </w:rPr>
        <w:tab/>
        <w:t xml:space="preserve">In May 2009, </w:t>
      </w:r>
      <w:r w:rsidR="00FC4B93">
        <w:rPr>
          <w:sz w:val="24"/>
          <w:szCs w:val="24"/>
        </w:rPr>
        <w:t>Core sent XO a bill for the XO i</w:t>
      </w:r>
      <w:r w:rsidR="0076604A">
        <w:rPr>
          <w:sz w:val="24"/>
          <w:szCs w:val="24"/>
        </w:rPr>
        <w:t>ndirect t</w:t>
      </w:r>
      <w:r>
        <w:rPr>
          <w:sz w:val="24"/>
          <w:szCs w:val="24"/>
        </w:rPr>
        <w:t xml:space="preserve">raffic terminated by Core in 2008.  Core St. No. 1, p. 10.  </w:t>
      </w:r>
    </w:p>
    <w:p w:rsidR="00061082" w:rsidRDefault="00061082" w:rsidP="00BC55AF">
      <w:pPr>
        <w:spacing w:line="360" w:lineRule="auto"/>
        <w:rPr>
          <w:sz w:val="24"/>
          <w:szCs w:val="24"/>
        </w:rPr>
      </w:pPr>
    </w:p>
    <w:p w:rsidR="009469F5" w:rsidRDefault="00061082" w:rsidP="00BC55AF">
      <w:pPr>
        <w:spacing w:line="360" w:lineRule="auto"/>
        <w:rPr>
          <w:sz w:val="24"/>
          <w:szCs w:val="24"/>
        </w:rPr>
      </w:pPr>
      <w:r>
        <w:rPr>
          <w:sz w:val="24"/>
          <w:szCs w:val="24"/>
        </w:rPr>
        <w:tab/>
      </w:r>
      <w:r>
        <w:rPr>
          <w:sz w:val="24"/>
          <w:szCs w:val="24"/>
        </w:rPr>
        <w:tab/>
      </w:r>
      <w:r w:rsidR="001822BA">
        <w:rPr>
          <w:sz w:val="24"/>
          <w:szCs w:val="24"/>
        </w:rPr>
        <w:t>1</w:t>
      </w:r>
      <w:r w:rsidR="007F22E2">
        <w:rPr>
          <w:sz w:val="24"/>
          <w:szCs w:val="24"/>
        </w:rPr>
        <w:t>2</w:t>
      </w:r>
      <w:r>
        <w:rPr>
          <w:sz w:val="24"/>
          <w:szCs w:val="24"/>
        </w:rPr>
        <w:t>.</w:t>
      </w:r>
      <w:r>
        <w:rPr>
          <w:sz w:val="24"/>
          <w:szCs w:val="24"/>
        </w:rPr>
        <w:tab/>
      </w:r>
      <w:r w:rsidR="009469F5">
        <w:rPr>
          <w:sz w:val="24"/>
          <w:szCs w:val="24"/>
        </w:rPr>
        <w:t xml:space="preserve"> </w:t>
      </w:r>
      <w:r w:rsidR="0076604A">
        <w:rPr>
          <w:sz w:val="24"/>
          <w:szCs w:val="24"/>
        </w:rPr>
        <w:t xml:space="preserve">The bills that Core has sent and continues to send to XO are based upon Core’s tariffed rate for switched access traffic.  XO Exs. </w:t>
      </w:r>
      <w:proofErr w:type="gramStart"/>
      <w:r w:rsidR="0076604A">
        <w:rPr>
          <w:sz w:val="24"/>
          <w:szCs w:val="24"/>
        </w:rPr>
        <w:t>11-169.</w:t>
      </w:r>
      <w:proofErr w:type="gramEnd"/>
    </w:p>
    <w:p w:rsidR="00AE6273" w:rsidRDefault="00AE6273" w:rsidP="00BC55AF">
      <w:pPr>
        <w:spacing w:line="360" w:lineRule="auto"/>
        <w:rPr>
          <w:sz w:val="24"/>
          <w:szCs w:val="24"/>
        </w:rPr>
      </w:pPr>
    </w:p>
    <w:p w:rsidR="00803B83" w:rsidRDefault="00AE6273" w:rsidP="00BC55AF">
      <w:pPr>
        <w:spacing w:line="360" w:lineRule="auto"/>
        <w:rPr>
          <w:sz w:val="24"/>
          <w:szCs w:val="24"/>
        </w:rPr>
      </w:pPr>
      <w:r>
        <w:rPr>
          <w:sz w:val="24"/>
          <w:szCs w:val="24"/>
        </w:rPr>
        <w:tab/>
      </w:r>
      <w:r>
        <w:rPr>
          <w:sz w:val="24"/>
          <w:szCs w:val="24"/>
        </w:rPr>
        <w:tab/>
      </w:r>
      <w:r w:rsidR="0076604A">
        <w:rPr>
          <w:sz w:val="24"/>
          <w:szCs w:val="24"/>
        </w:rPr>
        <w:t>1</w:t>
      </w:r>
      <w:r w:rsidR="007F22E2">
        <w:rPr>
          <w:sz w:val="24"/>
          <w:szCs w:val="24"/>
        </w:rPr>
        <w:t>3</w:t>
      </w:r>
      <w:r w:rsidR="00803B83">
        <w:rPr>
          <w:sz w:val="24"/>
          <w:szCs w:val="24"/>
        </w:rPr>
        <w:t>.</w:t>
      </w:r>
      <w:r w:rsidR="00803B83">
        <w:rPr>
          <w:sz w:val="24"/>
          <w:szCs w:val="24"/>
        </w:rPr>
        <w:tab/>
      </w:r>
      <w:r w:rsidR="00FC4B93">
        <w:rPr>
          <w:sz w:val="24"/>
          <w:szCs w:val="24"/>
        </w:rPr>
        <w:t xml:space="preserve">All of the XO indirect </w:t>
      </w:r>
      <w:r w:rsidR="0076604A">
        <w:rPr>
          <w:sz w:val="24"/>
          <w:szCs w:val="24"/>
        </w:rPr>
        <w:t>t</w:t>
      </w:r>
      <w:r w:rsidR="000A1706">
        <w:rPr>
          <w:sz w:val="24"/>
          <w:szCs w:val="24"/>
        </w:rPr>
        <w:t xml:space="preserve">raffic sent to Core for termination is accompanied by either CIC 5119 or 5607.  Core St. </w:t>
      </w:r>
      <w:r w:rsidR="00AD7F6A">
        <w:rPr>
          <w:sz w:val="24"/>
          <w:szCs w:val="24"/>
        </w:rPr>
        <w:t xml:space="preserve">No. </w:t>
      </w:r>
      <w:r w:rsidR="000A1706">
        <w:rPr>
          <w:sz w:val="24"/>
          <w:szCs w:val="24"/>
        </w:rPr>
        <w:t>1, p. 4.</w:t>
      </w:r>
    </w:p>
    <w:p w:rsidR="000A1706" w:rsidRDefault="000A1706" w:rsidP="00BC55AF">
      <w:pPr>
        <w:spacing w:line="360" w:lineRule="auto"/>
        <w:rPr>
          <w:sz w:val="24"/>
          <w:szCs w:val="24"/>
        </w:rPr>
      </w:pPr>
    </w:p>
    <w:p w:rsidR="000A1706" w:rsidRDefault="000A1706" w:rsidP="00BC55AF">
      <w:pPr>
        <w:spacing w:line="360" w:lineRule="auto"/>
        <w:rPr>
          <w:sz w:val="24"/>
          <w:szCs w:val="24"/>
        </w:rPr>
      </w:pPr>
      <w:r>
        <w:rPr>
          <w:sz w:val="24"/>
          <w:szCs w:val="24"/>
        </w:rPr>
        <w:tab/>
      </w:r>
      <w:r>
        <w:rPr>
          <w:sz w:val="24"/>
          <w:szCs w:val="24"/>
        </w:rPr>
        <w:tab/>
        <w:t>1</w:t>
      </w:r>
      <w:r w:rsidR="007F22E2">
        <w:rPr>
          <w:sz w:val="24"/>
          <w:szCs w:val="24"/>
        </w:rPr>
        <w:t>4</w:t>
      </w:r>
      <w:r>
        <w:rPr>
          <w:sz w:val="24"/>
          <w:szCs w:val="24"/>
        </w:rPr>
        <w:t>.</w:t>
      </w:r>
      <w:r>
        <w:rPr>
          <w:sz w:val="24"/>
          <w:szCs w:val="24"/>
        </w:rPr>
        <w:tab/>
      </w:r>
      <w:r w:rsidR="008A01FA">
        <w:rPr>
          <w:sz w:val="24"/>
          <w:szCs w:val="24"/>
        </w:rPr>
        <w:t xml:space="preserve">The CIC 5119 traffic, with very few exceptions, comes into Core’s network with </w:t>
      </w:r>
      <w:r w:rsidR="00E05AAC">
        <w:rPr>
          <w:sz w:val="24"/>
          <w:szCs w:val="24"/>
        </w:rPr>
        <w:t xml:space="preserve">a </w:t>
      </w:r>
      <w:r w:rsidR="008A01FA">
        <w:rPr>
          <w:sz w:val="24"/>
          <w:szCs w:val="24"/>
        </w:rPr>
        <w:t>CIC, calling party number (CPN), and dialed number (DN), whi</w:t>
      </w:r>
      <w:r w:rsidR="00E05AAC">
        <w:rPr>
          <w:sz w:val="24"/>
          <w:szCs w:val="24"/>
        </w:rPr>
        <w:t>ch enables Core to determine the jurisdiction of the traffic and whether the intrastate traffic is local or n</w:t>
      </w:r>
      <w:r w:rsidR="009C6C11">
        <w:rPr>
          <w:sz w:val="24"/>
          <w:szCs w:val="24"/>
        </w:rPr>
        <w:t>on</w:t>
      </w:r>
      <w:r w:rsidR="005537D1">
        <w:rPr>
          <w:sz w:val="24"/>
          <w:szCs w:val="24"/>
        </w:rPr>
        <w:t>-</w:t>
      </w:r>
      <w:r w:rsidR="009C6C11">
        <w:rPr>
          <w:sz w:val="24"/>
          <w:szCs w:val="24"/>
        </w:rPr>
        <w:t>local.  Core St. 1, pp. 4-5; Tr</w:t>
      </w:r>
      <w:r w:rsidR="00E05AAC">
        <w:rPr>
          <w:sz w:val="24"/>
          <w:szCs w:val="24"/>
        </w:rPr>
        <w:t xml:space="preserve">. </w:t>
      </w:r>
      <w:r w:rsidR="009C6C11">
        <w:rPr>
          <w:sz w:val="24"/>
          <w:szCs w:val="24"/>
        </w:rPr>
        <w:t>42-</w:t>
      </w:r>
      <w:r w:rsidR="00E05AAC">
        <w:rPr>
          <w:sz w:val="24"/>
          <w:szCs w:val="24"/>
        </w:rPr>
        <w:t>43.</w:t>
      </w:r>
    </w:p>
    <w:p w:rsidR="009C6C11" w:rsidRDefault="009C6C11" w:rsidP="00BC55AF">
      <w:pPr>
        <w:spacing w:line="360" w:lineRule="auto"/>
        <w:rPr>
          <w:sz w:val="24"/>
          <w:szCs w:val="24"/>
        </w:rPr>
      </w:pPr>
    </w:p>
    <w:p w:rsidR="009C6C11" w:rsidRDefault="009C6C11" w:rsidP="00BC55AF">
      <w:pPr>
        <w:spacing w:line="360" w:lineRule="auto"/>
        <w:rPr>
          <w:sz w:val="24"/>
          <w:szCs w:val="24"/>
        </w:rPr>
      </w:pPr>
      <w:r>
        <w:rPr>
          <w:sz w:val="24"/>
          <w:szCs w:val="24"/>
        </w:rPr>
        <w:tab/>
      </w:r>
      <w:r>
        <w:rPr>
          <w:sz w:val="24"/>
          <w:szCs w:val="24"/>
        </w:rPr>
        <w:tab/>
      </w:r>
      <w:r w:rsidR="0076604A">
        <w:rPr>
          <w:sz w:val="24"/>
          <w:szCs w:val="24"/>
        </w:rPr>
        <w:t>1</w:t>
      </w:r>
      <w:r w:rsidR="007F22E2">
        <w:rPr>
          <w:sz w:val="24"/>
          <w:szCs w:val="24"/>
        </w:rPr>
        <w:t>5</w:t>
      </w:r>
      <w:r>
        <w:rPr>
          <w:sz w:val="24"/>
          <w:szCs w:val="24"/>
        </w:rPr>
        <w:t>.</w:t>
      </w:r>
      <w:r>
        <w:rPr>
          <w:sz w:val="24"/>
          <w:szCs w:val="24"/>
        </w:rPr>
        <w:tab/>
        <w:t xml:space="preserve">The CIC 5607 traffic, on the other hand, comes into Core’s network without a CPN, which makes it impossible </w:t>
      </w:r>
      <w:r w:rsidR="003D6646">
        <w:rPr>
          <w:sz w:val="24"/>
          <w:szCs w:val="24"/>
        </w:rPr>
        <w:t xml:space="preserve">for Core </w:t>
      </w:r>
      <w:r>
        <w:rPr>
          <w:sz w:val="24"/>
          <w:szCs w:val="24"/>
        </w:rPr>
        <w:t>to determine whether the calls are interstate, intrastate, or local.  Core St.</w:t>
      </w:r>
      <w:r w:rsidR="00AD7F6A">
        <w:rPr>
          <w:sz w:val="24"/>
          <w:szCs w:val="24"/>
        </w:rPr>
        <w:t xml:space="preserve"> No. 1, p. 5; Core St. No. 1-SR, pp. 11-12.</w:t>
      </w:r>
    </w:p>
    <w:p w:rsidR="00B66F75" w:rsidRDefault="00B66F75" w:rsidP="00BC55AF">
      <w:pPr>
        <w:spacing w:line="360" w:lineRule="auto"/>
        <w:rPr>
          <w:sz w:val="24"/>
          <w:szCs w:val="24"/>
        </w:rPr>
      </w:pPr>
    </w:p>
    <w:p w:rsidR="00B66F75" w:rsidRDefault="00B66F75" w:rsidP="004E303D">
      <w:pPr>
        <w:spacing w:line="360" w:lineRule="auto"/>
        <w:rPr>
          <w:sz w:val="24"/>
          <w:szCs w:val="24"/>
        </w:rPr>
      </w:pPr>
      <w:r>
        <w:rPr>
          <w:sz w:val="24"/>
          <w:szCs w:val="24"/>
        </w:rPr>
        <w:tab/>
      </w:r>
      <w:r>
        <w:rPr>
          <w:sz w:val="24"/>
          <w:szCs w:val="24"/>
        </w:rPr>
        <w:tab/>
      </w:r>
      <w:r w:rsidR="0076604A">
        <w:rPr>
          <w:sz w:val="24"/>
          <w:szCs w:val="24"/>
        </w:rPr>
        <w:t>1</w:t>
      </w:r>
      <w:r w:rsidR="007F22E2">
        <w:rPr>
          <w:sz w:val="24"/>
          <w:szCs w:val="24"/>
        </w:rPr>
        <w:t>6</w:t>
      </w:r>
      <w:r>
        <w:rPr>
          <w:sz w:val="24"/>
          <w:szCs w:val="24"/>
        </w:rPr>
        <w:t>.</w:t>
      </w:r>
      <w:r>
        <w:rPr>
          <w:sz w:val="24"/>
          <w:szCs w:val="24"/>
        </w:rPr>
        <w:tab/>
        <w:t>Prior to September 2009, Core’s only customers in Pennsylvania were ISPs and all traffic to Core was ISP-bound traffic.  Tr. 34-35.</w:t>
      </w:r>
    </w:p>
    <w:p w:rsidR="00803B83" w:rsidRDefault="00803B83" w:rsidP="00B66F75">
      <w:pPr>
        <w:spacing w:line="360" w:lineRule="auto"/>
        <w:rPr>
          <w:sz w:val="24"/>
          <w:szCs w:val="24"/>
        </w:rPr>
      </w:pPr>
    </w:p>
    <w:p w:rsidR="00B66F75" w:rsidRDefault="00803B83" w:rsidP="00B66F75">
      <w:pPr>
        <w:spacing w:line="360" w:lineRule="auto"/>
        <w:rPr>
          <w:sz w:val="24"/>
          <w:szCs w:val="24"/>
        </w:rPr>
      </w:pPr>
      <w:r>
        <w:rPr>
          <w:sz w:val="24"/>
          <w:szCs w:val="24"/>
        </w:rPr>
        <w:tab/>
      </w:r>
      <w:r>
        <w:rPr>
          <w:sz w:val="24"/>
          <w:szCs w:val="24"/>
        </w:rPr>
        <w:tab/>
      </w:r>
      <w:r w:rsidR="00B66F75">
        <w:rPr>
          <w:sz w:val="24"/>
          <w:szCs w:val="24"/>
        </w:rPr>
        <w:t>1</w:t>
      </w:r>
      <w:r w:rsidR="007F22E2">
        <w:rPr>
          <w:sz w:val="24"/>
          <w:szCs w:val="24"/>
        </w:rPr>
        <w:t>7</w:t>
      </w:r>
      <w:r w:rsidR="00B66F75">
        <w:rPr>
          <w:sz w:val="24"/>
          <w:szCs w:val="24"/>
        </w:rPr>
        <w:t>.</w:t>
      </w:r>
      <w:r w:rsidR="00B66F75">
        <w:rPr>
          <w:sz w:val="24"/>
          <w:szCs w:val="24"/>
        </w:rPr>
        <w:tab/>
        <w:t>In September 2009, Core began offering services to VoIP providers in Pennsylvania, but this service has been almost exclusively inbo</w:t>
      </w:r>
      <w:r w:rsidR="00ED2EFC">
        <w:rPr>
          <w:sz w:val="24"/>
          <w:szCs w:val="24"/>
        </w:rPr>
        <w:t xml:space="preserve">und.  </w:t>
      </w:r>
      <w:proofErr w:type="gramStart"/>
      <w:r w:rsidR="00ED2EFC">
        <w:rPr>
          <w:sz w:val="24"/>
          <w:szCs w:val="24"/>
        </w:rPr>
        <w:t>Core St. No. 1, p. 2; Tr. </w:t>
      </w:r>
      <w:r w:rsidR="00B66F75">
        <w:rPr>
          <w:sz w:val="24"/>
          <w:szCs w:val="24"/>
        </w:rPr>
        <w:t>34</w:t>
      </w:r>
      <w:r w:rsidR="009F5345">
        <w:rPr>
          <w:sz w:val="24"/>
          <w:szCs w:val="24"/>
        </w:rPr>
        <w:noBreakHyphen/>
      </w:r>
      <w:r w:rsidR="00B66F75">
        <w:rPr>
          <w:sz w:val="24"/>
          <w:szCs w:val="24"/>
        </w:rPr>
        <w:t>35.</w:t>
      </w:r>
      <w:proofErr w:type="gramEnd"/>
    </w:p>
    <w:p w:rsidR="000519B9" w:rsidRDefault="000519B9" w:rsidP="00B66F75">
      <w:pPr>
        <w:spacing w:line="360" w:lineRule="auto"/>
        <w:rPr>
          <w:sz w:val="24"/>
          <w:szCs w:val="24"/>
        </w:rPr>
      </w:pPr>
    </w:p>
    <w:p w:rsidR="000519B9" w:rsidRDefault="000519B9" w:rsidP="000519B9">
      <w:pPr>
        <w:spacing w:line="360" w:lineRule="auto"/>
        <w:rPr>
          <w:sz w:val="24"/>
          <w:szCs w:val="24"/>
        </w:rPr>
      </w:pPr>
      <w:r>
        <w:rPr>
          <w:sz w:val="24"/>
          <w:szCs w:val="24"/>
        </w:rPr>
        <w:tab/>
      </w:r>
      <w:r>
        <w:rPr>
          <w:sz w:val="24"/>
          <w:szCs w:val="24"/>
        </w:rPr>
        <w:tab/>
      </w:r>
      <w:r w:rsidR="009469F5">
        <w:rPr>
          <w:sz w:val="24"/>
          <w:szCs w:val="24"/>
        </w:rPr>
        <w:t>1</w:t>
      </w:r>
      <w:r w:rsidR="007F22E2">
        <w:rPr>
          <w:sz w:val="24"/>
          <w:szCs w:val="24"/>
        </w:rPr>
        <w:t>8</w:t>
      </w:r>
      <w:r>
        <w:rPr>
          <w:sz w:val="24"/>
          <w:szCs w:val="24"/>
        </w:rPr>
        <w:t>.</w:t>
      </w:r>
      <w:r>
        <w:rPr>
          <w:sz w:val="24"/>
          <w:szCs w:val="24"/>
        </w:rPr>
        <w:tab/>
        <w:t xml:space="preserve">Core does not distinguish between traffic to ISP customers and traffic to VoIP customers and therefore has no information as to what percentage of its traffic, if any, is not ISP-bound.  </w:t>
      </w:r>
      <w:proofErr w:type="gramStart"/>
      <w:r>
        <w:rPr>
          <w:sz w:val="24"/>
          <w:szCs w:val="24"/>
        </w:rPr>
        <w:t>Tr. 36.</w:t>
      </w:r>
      <w:proofErr w:type="gramEnd"/>
    </w:p>
    <w:p w:rsidR="000519B9" w:rsidRDefault="000519B9" w:rsidP="000519B9">
      <w:pPr>
        <w:spacing w:line="360" w:lineRule="auto"/>
        <w:rPr>
          <w:sz w:val="24"/>
          <w:szCs w:val="24"/>
        </w:rPr>
      </w:pPr>
    </w:p>
    <w:p w:rsidR="000519B9" w:rsidRDefault="000519B9" w:rsidP="000519B9">
      <w:pPr>
        <w:spacing w:line="360" w:lineRule="auto"/>
        <w:rPr>
          <w:sz w:val="24"/>
          <w:szCs w:val="24"/>
        </w:rPr>
      </w:pPr>
      <w:r>
        <w:rPr>
          <w:sz w:val="24"/>
          <w:szCs w:val="24"/>
        </w:rPr>
        <w:tab/>
      </w:r>
      <w:r>
        <w:rPr>
          <w:sz w:val="24"/>
          <w:szCs w:val="24"/>
        </w:rPr>
        <w:tab/>
      </w:r>
      <w:r w:rsidR="007F22E2">
        <w:rPr>
          <w:sz w:val="24"/>
          <w:szCs w:val="24"/>
        </w:rPr>
        <w:t>19</w:t>
      </w:r>
      <w:r>
        <w:rPr>
          <w:sz w:val="24"/>
          <w:szCs w:val="24"/>
        </w:rPr>
        <w:t>.</w:t>
      </w:r>
      <w:r>
        <w:rPr>
          <w:sz w:val="24"/>
          <w:szCs w:val="24"/>
        </w:rPr>
        <w:tab/>
        <w:t>As of the hearing in this matter, on May 3, 2011, Core had approximately 53 ISP (business) and 16 VoIP customers which subscribe to Core’s services in Pennsylvania.  Core Ex. BLM-24; Tr. 36-37.</w:t>
      </w:r>
    </w:p>
    <w:p w:rsidR="00481630" w:rsidRDefault="00481630" w:rsidP="000519B9">
      <w:pPr>
        <w:spacing w:line="360" w:lineRule="auto"/>
        <w:rPr>
          <w:sz w:val="24"/>
          <w:szCs w:val="24"/>
        </w:rPr>
      </w:pPr>
    </w:p>
    <w:p w:rsidR="00B66F75" w:rsidRDefault="000519B9" w:rsidP="00B66F75">
      <w:pPr>
        <w:spacing w:line="360" w:lineRule="auto"/>
        <w:rPr>
          <w:sz w:val="24"/>
          <w:szCs w:val="24"/>
        </w:rPr>
      </w:pPr>
      <w:r>
        <w:rPr>
          <w:sz w:val="24"/>
          <w:szCs w:val="24"/>
        </w:rPr>
        <w:tab/>
      </w:r>
      <w:r>
        <w:rPr>
          <w:sz w:val="24"/>
          <w:szCs w:val="24"/>
        </w:rPr>
        <w:tab/>
      </w:r>
      <w:r w:rsidR="001822BA">
        <w:rPr>
          <w:sz w:val="24"/>
          <w:szCs w:val="24"/>
        </w:rPr>
        <w:t>2</w:t>
      </w:r>
      <w:r w:rsidR="007F22E2">
        <w:rPr>
          <w:sz w:val="24"/>
          <w:szCs w:val="24"/>
        </w:rPr>
        <w:t>0</w:t>
      </w:r>
      <w:r w:rsidR="00B66F75">
        <w:rPr>
          <w:sz w:val="24"/>
          <w:szCs w:val="24"/>
        </w:rPr>
        <w:t>.</w:t>
      </w:r>
      <w:r w:rsidR="00B66F75">
        <w:rPr>
          <w:sz w:val="24"/>
          <w:szCs w:val="24"/>
        </w:rPr>
        <w:tab/>
        <w:t>The vast majority of intrastate calls terminated by Core are local, but there are some non</w:t>
      </w:r>
      <w:r w:rsidR="005537D1">
        <w:rPr>
          <w:sz w:val="24"/>
          <w:szCs w:val="24"/>
        </w:rPr>
        <w:t>-</w:t>
      </w:r>
      <w:r w:rsidR="00B66F75">
        <w:rPr>
          <w:sz w:val="24"/>
          <w:szCs w:val="24"/>
        </w:rPr>
        <w:t>locals calls and, from February 2010 through April 2011,</w:t>
      </w:r>
      <w:r>
        <w:rPr>
          <w:sz w:val="24"/>
          <w:szCs w:val="24"/>
        </w:rPr>
        <w:t xml:space="preserve"> </w:t>
      </w:r>
      <w:r w:rsidR="00C92990">
        <w:rPr>
          <w:sz w:val="24"/>
          <w:szCs w:val="24"/>
        </w:rPr>
        <w:t>Core billed XO for 180,858 “intra toll” MOUs at its switched access rates</w:t>
      </w:r>
      <w:r w:rsidR="00821D01">
        <w:rPr>
          <w:sz w:val="24"/>
          <w:szCs w:val="24"/>
        </w:rPr>
        <w:t xml:space="preserve">, for CIC 5119.  </w:t>
      </w:r>
      <w:proofErr w:type="gramStart"/>
      <w:r w:rsidR="00821D01">
        <w:rPr>
          <w:sz w:val="24"/>
          <w:szCs w:val="24"/>
        </w:rPr>
        <w:t>Core Ex. BLM-27</w:t>
      </w:r>
      <w:r w:rsidR="00481630">
        <w:rPr>
          <w:sz w:val="24"/>
          <w:szCs w:val="24"/>
        </w:rPr>
        <w:t>; Tr. 43</w:t>
      </w:r>
      <w:r w:rsidR="00821D01">
        <w:rPr>
          <w:sz w:val="24"/>
          <w:szCs w:val="24"/>
        </w:rPr>
        <w:t>.</w:t>
      </w:r>
      <w:proofErr w:type="gramEnd"/>
      <w:r w:rsidR="00B66F75">
        <w:rPr>
          <w:sz w:val="24"/>
          <w:szCs w:val="24"/>
        </w:rPr>
        <w:t xml:space="preserve">  </w:t>
      </w:r>
    </w:p>
    <w:p w:rsidR="00B66F75" w:rsidRDefault="00B66F75" w:rsidP="004E303D">
      <w:pPr>
        <w:spacing w:line="360" w:lineRule="auto"/>
        <w:rPr>
          <w:sz w:val="24"/>
          <w:szCs w:val="24"/>
        </w:rPr>
      </w:pPr>
    </w:p>
    <w:p w:rsidR="00803B83" w:rsidRDefault="00B66F75" w:rsidP="00803B83">
      <w:pPr>
        <w:spacing w:line="360" w:lineRule="auto"/>
        <w:rPr>
          <w:sz w:val="24"/>
          <w:szCs w:val="24"/>
        </w:rPr>
      </w:pPr>
      <w:r>
        <w:rPr>
          <w:sz w:val="24"/>
          <w:szCs w:val="24"/>
        </w:rPr>
        <w:tab/>
      </w:r>
      <w:r w:rsidR="009469F5">
        <w:rPr>
          <w:sz w:val="24"/>
          <w:szCs w:val="24"/>
        </w:rPr>
        <w:tab/>
      </w:r>
      <w:r w:rsidR="001822BA">
        <w:rPr>
          <w:sz w:val="24"/>
          <w:szCs w:val="24"/>
        </w:rPr>
        <w:t>2</w:t>
      </w:r>
      <w:r w:rsidR="007F22E2">
        <w:rPr>
          <w:sz w:val="24"/>
          <w:szCs w:val="24"/>
        </w:rPr>
        <w:t>1</w:t>
      </w:r>
      <w:r w:rsidR="000037D0">
        <w:rPr>
          <w:sz w:val="24"/>
          <w:szCs w:val="24"/>
        </w:rPr>
        <w:t>.</w:t>
      </w:r>
      <w:r w:rsidR="000037D0">
        <w:rPr>
          <w:sz w:val="24"/>
          <w:szCs w:val="24"/>
        </w:rPr>
        <w:tab/>
        <w:t>Core’s intrastate Switched Access T</w:t>
      </w:r>
      <w:r w:rsidR="00803B83">
        <w:rPr>
          <w:sz w:val="24"/>
          <w:szCs w:val="24"/>
        </w:rPr>
        <w:t xml:space="preserve">ariff establishes access rates for the origination and termination of non-local, toll, and interexchange calls.  </w:t>
      </w:r>
      <w:proofErr w:type="gramStart"/>
      <w:r w:rsidR="00803B83">
        <w:rPr>
          <w:sz w:val="24"/>
          <w:szCs w:val="24"/>
        </w:rPr>
        <w:t>XO St. No. 1-R, pp. 11</w:t>
      </w:r>
      <w:r w:rsidR="009F5345">
        <w:rPr>
          <w:sz w:val="24"/>
          <w:szCs w:val="24"/>
        </w:rPr>
        <w:noBreakHyphen/>
      </w:r>
      <w:r w:rsidR="00803B83">
        <w:rPr>
          <w:sz w:val="24"/>
          <w:szCs w:val="24"/>
        </w:rPr>
        <w:t>12.</w:t>
      </w:r>
      <w:proofErr w:type="gramEnd"/>
      <w:r w:rsidR="00803B83">
        <w:rPr>
          <w:sz w:val="24"/>
          <w:szCs w:val="24"/>
        </w:rPr>
        <w:t xml:space="preserve">  </w:t>
      </w:r>
    </w:p>
    <w:p w:rsidR="00C93C01" w:rsidRDefault="00C93C01" w:rsidP="00B66F75">
      <w:pPr>
        <w:spacing w:line="360" w:lineRule="auto"/>
        <w:rPr>
          <w:sz w:val="24"/>
          <w:szCs w:val="24"/>
        </w:rPr>
      </w:pPr>
    </w:p>
    <w:p w:rsidR="008667DE" w:rsidRDefault="008667DE" w:rsidP="00B66F75">
      <w:pPr>
        <w:spacing w:line="360" w:lineRule="auto"/>
        <w:rPr>
          <w:sz w:val="24"/>
          <w:szCs w:val="24"/>
        </w:rPr>
      </w:pPr>
      <w:r>
        <w:rPr>
          <w:sz w:val="24"/>
          <w:szCs w:val="24"/>
        </w:rPr>
        <w:tab/>
      </w:r>
      <w:r>
        <w:rPr>
          <w:sz w:val="24"/>
          <w:szCs w:val="24"/>
        </w:rPr>
        <w:tab/>
      </w:r>
      <w:r w:rsidR="001822BA">
        <w:rPr>
          <w:sz w:val="24"/>
          <w:szCs w:val="24"/>
        </w:rPr>
        <w:t>2</w:t>
      </w:r>
      <w:r w:rsidR="007F22E2">
        <w:rPr>
          <w:sz w:val="24"/>
          <w:szCs w:val="24"/>
        </w:rPr>
        <w:t>2</w:t>
      </w:r>
      <w:r>
        <w:rPr>
          <w:sz w:val="24"/>
          <w:szCs w:val="24"/>
        </w:rPr>
        <w:t>.</w:t>
      </w:r>
      <w:r>
        <w:rPr>
          <w:sz w:val="24"/>
          <w:szCs w:val="24"/>
        </w:rPr>
        <w:tab/>
        <w:t xml:space="preserve">Core has no tariff in Pennsylvania which establishes a rate for terminating locally-dialed ISP traffic.  </w:t>
      </w:r>
    </w:p>
    <w:p w:rsidR="000D5666" w:rsidRDefault="000D5666" w:rsidP="00B66F75">
      <w:pPr>
        <w:spacing w:line="360" w:lineRule="auto"/>
        <w:rPr>
          <w:sz w:val="24"/>
          <w:szCs w:val="24"/>
        </w:rPr>
      </w:pPr>
    </w:p>
    <w:p w:rsidR="000D5666" w:rsidRDefault="000D5666" w:rsidP="000D5666">
      <w:pPr>
        <w:spacing w:line="360" w:lineRule="auto"/>
        <w:rPr>
          <w:sz w:val="24"/>
          <w:szCs w:val="24"/>
        </w:rPr>
      </w:pPr>
      <w:r>
        <w:rPr>
          <w:sz w:val="24"/>
          <w:szCs w:val="24"/>
        </w:rPr>
        <w:tab/>
      </w:r>
      <w:r>
        <w:rPr>
          <w:sz w:val="24"/>
          <w:szCs w:val="24"/>
        </w:rPr>
        <w:tab/>
      </w:r>
      <w:r w:rsidR="001822BA">
        <w:rPr>
          <w:sz w:val="24"/>
          <w:szCs w:val="24"/>
        </w:rPr>
        <w:t>2</w:t>
      </w:r>
      <w:r w:rsidR="007F22E2">
        <w:rPr>
          <w:sz w:val="24"/>
          <w:szCs w:val="24"/>
        </w:rPr>
        <w:t>3</w:t>
      </w:r>
      <w:r>
        <w:rPr>
          <w:sz w:val="24"/>
          <w:szCs w:val="24"/>
        </w:rPr>
        <w:t>.</w:t>
      </w:r>
      <w:r>
        <w:rPr>
          <w:sz w:val="24"/>
          <w:szCs w:val="24"/>
        </w:rPr>
        <w:tab/>
        <w:t xml:space="preserve">XO has paid </w:t>
      </w:r>
      <w:r w:rsidR="00AA1516">
        <w:rPr>
          <w:sz w:val="24"/>
          <w:szCs w:val="24"/>
        </w:rPr>
        <w:t xml:space="preserve">at least </w:t>
      </w:r>
      <w:r>
        <w:rPr>
          <w:sz w:val="24"/>
          <w:szCs w:val="24"/>
        </w:rPr>
        <w:t>$17,993.10 of the invoices</w:t>
      </w:r>
      <w:r w:rsidR="00AA1516">
        <w:rPr>
          <w:sz w:val="24"/>
          <w:szCs w:val="24"/>
        </w:rPr>
        <w:t xml:space="preserve"> from Core to date</w:t>
      </w:r>
      <w:r w:rsidR="00133D0D">
        <w:rPr>
          <w:sz w:val="24"/>
          <w:szCs w:val="24"/>
        </w:rPr>
        <w:t>, based upon its assumption that the invoices related to termination of toll calls</w:t>
      </w:r>
      <w:r>
        <w:rPr>
          <w:sz w:val="24"/>
          <w:szCs w:val="24"/>
        </w:rPr>
        <w:t xml:space="preserve">.  </w:t>
      </w:r>
      <w:proofErr w:type="gramStart"/>
      <w:r>
        <w:rPr>
          <w:sz w:val="24"/>
          <w:szCs w:val="24"/>
        </w:rPr>
        <w:t>Core St. No. 1, p. 12</w:t>
      </w:r>
      <w:r w:rsidR="00AA1516">
        <w:rPr>
          <w:sz w:val="24"/>
          <w:szCs w:val="24"/>
        </w:rPr>
        <w:t>; Core Ex</w:t>
      </w:r>
      <w:r w:rsidR="00D852F1">
        <w:rPr>
          <w:sz w:val="24"/>
          <w:szCs w:val="24"/>
        </w:rPr>
        <w:t>s</w:t>
      </w:r>
      <w:r w:rsidR="00AA1516">
        <w:rPr>
          <w:sz w:val="24"/>
          <w:szCs w:val="24"/>
        </w:rPr>
        <w:t>.</w:t>
      </w:r>
      <w:proofErr w:type="gramEnd"/>
      <w:r w:rsidR="00AA1516">
        <w:rPr>
          <w:sz w:val="24"/>
          <w:szCs w:val="24"/>
        </w:rPr>
        <w:t xml:space="preserve"> BLM-25</w:t>
      </w:r>
      <w:r w:rsidR="00D852F1">
        <w:rPr>
          <w:sz w:val="24"/>
          <w:szCs w:val="24"/>
        </w:rPr>
        <w:t xml:space="preserve"> (revised), BLM-26</w:t>
      </w:r>
      <w:r>
        <w:rPr>
          <w:sz w:val="24"/>
          <w:szCs w:val="24"/>
        </w:rPr>
        <w:t>.</w:t>
      </w:r>
    </w:p>
    <w:p w:rsidR="000D5666" w:rsidRDefault="000D5666" w:rsidP="000D5666">
      <w:pPr>
        <w:spacing w:line="360" w:lineRule="auto"/>
        <w:rPr>
          <w:sz w:val="24"/>
          <w:szCs w:val="24"/>
        </w:rPr>
      </w:pPr>
    </w:p>
    <w:p w:rsidR="000D5666" w:rsidRDefault="000D5666" w:rsidP="00B66F75">
      <w:pPr>
        <w:spacing w:line="360" w:lineRule="auto"/>
        <w:rPr>
          <w:sz w:val="24"/>
          <w:szCs w:val="24"/>
        </w:rPr>
      </w:pPr>
      <w:r>
        <w:rPr>
          <w:sz w:val="24"/>
          <w:szCs w:val="24"/>
        </w:rPr>
        <w:tab/>
      </w:r>
      <w:r>
        <w:rPr>
          <w:sz w:val="24"/>
          <w:szCs w:val="24"/>
        </w:rPr>
        <w:tab/>
      </w:r>
      <w:r w:rsidR="001822BA">
        <w:rPr>
          <w:sz w:val="24"/>
          <w:szCs w:val="24"/>
        </w:rPr>
        <w:t>2</w:t>
      </w:r>
      <w:r w:rsidR="007F22E2">
        <w:rPr>
          <w:sz w:val="24"/>
          <w:szCs w:val="24"/>
        </w:rPr>
        <w:t>4</w:t>
      </w:r>
      <w:r>
        <w:rPr>
          <w:sz w:val="24"/>
          <w:szCs w:val="24"/>
        </w:rPr>
        <w:t>.</w:t>
      </w:r>
      <w:r>
        <w:rPr>
          <w:sz w:val="24"/>
          <w:szCs w:val="24"/>
        </w:rPr>
        <w:tab/>
        <w:t>XO has disputed</w:t>
      </w:r>
      <w:r w:rsidR="00AA1516">
        <w:rPr>
          <w:sz w:val="24"/>
          <w:szCs w:val="24"/>
        </w:rPr>
        <w:t xml:space="preserve"> all </w:t>
      </w:r>
      <w:r>
        <w:rPr>
          <w:sz w:val="24"/>
          <w:szCs w:val="24"/>
        </w:rPr>
        <w:t>other charges</w:t>
      </w:r>
      <w:r w:rsidR="00D852F1">
        <w:rPr>
          <w:sz w:val="24"/>
          <w:szCs w:val="24"/>
        </w:rPr>
        <w:t xml:space="preserve"> from Core.  XO’s position is that </w:t>
      </w:r>
      <w:r>
        <w:rPr>
          <w:sz w:val="24"/>
          <w:szCs w:val="24"/>
        </w:rPr>
        <w:t xml:space="preserve">Core has no basis for charging XO any intercarrier compensation based on the traffic, which </w:t>
      </w:r>
      <w:r w:rsidR="00D852F1">
        <w:rPr>
          <w:sz w:val="24"/>
          <w:szCs w:val="24"/>
        </w:rPr>
        <w:t xml:space="preserve">XO </w:t>
      </w:r>
      <w:r>
        <w:rPr>
          <w:sz w:val="24"/>
          <w:szCs w:val="24"/>
        </w:rPr>
        <w:t xml:space="preserve">believes to be </w:t>
      </w:r>
      <w:r w:rsidR="00AA1516">
        <w:rPr>
          <w:sz w:val="24"/>
          <w:szCs w:val="24"/>
        </w:rPr>
        <w:t xml:space="preserve">entirely </w:t>
      </w:r>
      <w:r>
        <w:rPr>
          <w:sz w:val="24"/>
          <w:szCs w:val="24"/>
        </w:rPr>
        <w:t>local, ISP-bound</w:t>
      </w:r>
      <w:r w:rsidR="00AA1516">
        <w:rPr>
          <w:sz w:val="24"/>
          <w:szCs w:val="24"/>
        </w:rPr>
        <w:t xml:space="preserve"> traffic</w:t>
      </w:r>
      <w:r>
        <w:rPr>
          <w:sz w:val="24"/>
          <w:szCs w:val="24"/>
        </w:rPr>
        <w:t xml:space="preserve">.  </w:t>
      </w:r>
      <w:proofErr w:type="gramStart"/>
      <w:r>
        <w:rPr>
          <w:sz w:val="24"/>
          <w:szCs w:val="24"/>
        </w:rPr>
        <w:t xml:space="preserve">XO St. No. 1-R, pp. </w:t>
      </w:r>
      <w:r w:rsidR="00AA1516">
        <w:rPr>
          <w:sz w:val="24"/>
          <w:szCs w:val="24"/>
        </w:rPr>
        <w:t xml:space="preserve">2-3, 8, </w:t>
      </w:r>
      <w:r>
        <w:rPr>
          <w:sz w:val="24"/>
          <w:szCs w:val="24"/>
        </w:rPr>
        <w:t>20.</w:t>
      </w:r>
      <w:proofErr w:type="gramEnd"/>
      <w:r>
        <w:rPr>
          <w:sz w:val="24"/>
          <w:szCs w:val="24"/>
        </w:rPr>
        <w:t xml:space="preserve"> </w:t>
      </w:r>
    </w:p>
    <w:p w:rsidR="00AA1516" w:rsidRDefault="00AA1516" w:rsidP="00B66F75">
      <w:pPr>
        <w:spacing w:line="360" w:lineRule="auto"/>
        <w:rPr>
          <w:sz w:val="24"/>
          <w:szCs w:val="24"/>
        </w:rPr>
      </w:pPr>
    </w:p>
    <w:p w:rsidR="00AA1516" w:rsidRDefault="00AA1516" w:rsidP="00B66F75">
      <w:pPr>
        <w:spacing w:line="360" w:lineRule="auto"/>
        <w:rPr>
          <w:sz w:val="24"/>
          <w:szCs w:val="24"/>
        </w:rPr>
      </w:pPr>
      <w:r>
        <w:rPr>
          <w:sz w:val="24"/>
          <w:szCs w:val="24"/>
        </w:rPr>
        <w:tab/>
      </w:r>
      <w:r>
        <w:rPr>
          <w:sz w:val="24"/>
          <w:szCs w:val="24"/>
        </w:rPr>
        <w:tab/>
      </w:r>
      <w:r w:rsidR="001822BA">
        <w:rPr>
          <w:sz w:val="24"/>
          <w:szCs w:val="24"/>
        </w:rPr>
        <w:t>2</w:t>
      </w:r>
      <w:r w:rsidR="007F22E2">
        <w:rPr>
          <w:sz w:val="24"/>
          <w:szCs w:val="24"/>
        </w:rPr>
        <w:t>5</w:t>
      </w:r>
      <w:r>
        <w:rPr>
          <w:sz w:val="24"/>
          <w:szCs w:val="24"/>
        </w:rPr>
        <w:t>.</w:t>
      </w:r>
      <w:r>
        <w:rPr>
          <w:sz w:val="24"/>
          <w:szCs w:val="24"/>
        </w:rPr>
        <w:tab/>
        <w:t>In total, Core has billed XO $90,450.01 (PA intrastate) for CIC 5119 through the date of the hearing, with a balance due of $72,456.91 after deducting XO’s payment of $17,993.10.  The amount billed to XO for CIC 5607 was revised in an exhibit admitted after the hearing, and shows a total claim amount (updated) of $6,278.07</w:t>
      </w:r>
      <w:r w:rsidR="00D852F1">
        <w:rPr>
          <w:sz w:val="24"/>
          <w:szCs w:val="24"/>
        </w:rPr>
        <w:t>, consistent with the invoices submitted into the record by XO</w:t>
      </w:r>
      <w:r>
        <w:rPr>
          <w:sz w:val="24"/>
          <w:szCs w:val="24"/>
        </w:rPr>
        <w:t>.</w:t>
      </w:r>
      <w:r w:rsidR="00D852F1">
        <w:rPr>
          <w:sz w:val="24"/>
          <w:szCs w:val="24"/>
        </w:rPr>
        <w:t xml:space="preserve">  </w:t>
      </w:r>
      <w:proofErr w:type="gramStart"/>
      <w:r w:rsidR="00D852F1">
        <w:rPr>
          <w:sz w:val="24"/>
          <w:szCs w:val="24"/>
        </w:rPr>
        <w:t>Core Exs.</w:t>
      </w:r>
      <w:proofErr w:type="gramEnd"/>
      <w:r w:rsidR="00D852F1">
        <w:rPr>
          <w:sz w:val="24"/>
          <w:szCs w:val="24"/>
        </w:rPr>
        <w:t xml:space="preserve"> BLM-25 (revised) and BLM-26.</w:t>
      </w:r>
    </w:p>
    <w:p w:rsidR="00B25163" w:rsidRDefault="00B25163" w:rsidP="00B66F75">
      <w:pPr>
        <w:spacing w:line="360" w:lineRule="auto"/>
        <w:rPr>
          <w:sz w:val="24"/>
          <w:szCs w:val="24"/>
        </w:rPr>
      </w:pPr>
    </w:p>
    <w:p w:rsidR="00B25163" w:rsidRDefault="00B25163" w:rsidP="00B66F75">
      <w:pPr>
        <w:spacing w:line="360" w:lineRule="auto"/>
        <w:rPr>
          <w:sz w:val="24"/>
          <w:szCs w:val="24"/>
        </w:rPr>
      </w:pPr>
      <w:r>
        <w:rPr>
          <w:sz w:val="24"/>
          <w:szCs w:val="24"/>
        </w:rPr>
        <w:tab/>
      </w:r>
      <w:r>
        <w:rPr>
          <w:sz w:val="24"/>
          <w:szCs w:val="24"/>
        </w:rPr>
        <w:tab/>
      </w:r>
      <w:r w:rsidR="001822BA">
        <w:rPr>
          <w:sz w:val="24"/>
          <w:szCs w:val="24"/>
        </w:rPr>
        <w:t>2</w:t>
      </w:r>
      <w:r w:rsidR="007F22E2">
        <w:rPr>
          <w:sz w:val="24"/>
          <w:szCs w:val="24"/>
        </w:rPr>
        <w:t>6</w:t>
      </w:r>
      <w:r>
        <w:rPr>
          <w:sz w:val="24"/>
          <w:szCs w:val="24"/>
        </w:rPr>
        <w:t>.</w:t>
      </w:r>
      <w:r>
        <w:rPr>
          <w:sz w:val="24"/>
          <w:szCs w:val="24"/>
        </w:rPr>
        <w:tab/>
        <w:t>The total MOUs billed by Core to XO through the date of the hearing was 5,541,779 for CIC 5119, of which 3,358,206 was billed as intrastate.  The total MOUs billed by Core to XO through the date of the hearing was 3,485,138 for CIC 5607</w:t>
      </w:r>
      <w:r w:rsidR="00415D91">
        <w:rPr>
          <w:sz w:val="24"/>
          <w:szCs w:val="24"/>
        </w:rPr>
        <w:t>, of which 337,021 was billed as intrastate</w:t>
      </w:r>
      <w:r>
        <w:rPr>
          <w:sz w:val="24"/>
          <w:szCs w:val="24"/>
        </w:rPr>
        <w:t xml:space="preserve">.  </w:t>
      </w:r>
      <w:proofErr w:type="gramStart"/>
      <w:r>
        <w:rPr>
          <w:sz w:val="24"/>
          <w:szCs w:val="24"/>
        </w:rPr>
        <w:t>Core Exs.</w:t>
      </w:r>
      <w:proofErr w:type="gramEnd"/>
      <w:r>
        <w:rPr>
          <w:sz w:val="24"/>
          <w:szCs w:val="24"/>
        </w:rPr>
        <w:t xml:space="preserve"> </w:t>
      </w:r>
      <w:proofErr w:type="gramStart"/>
      <w:r>
        <w:rPr>
          <w:sz w:val="24"/>
          <w:szCs w:val="24"/>
        </w:rPr>
        <w:t>BLM-27 and BLM-28.</w:t>
      </w:r>
      <w:proofErr w:type="gramEnd"/>
    </w:p>
    <w:p w:rsidR="0025608B" w:rsidRDefault="0025608B" w:rsidP="00B66F75">
      <w:pPr>
        <w:spacing w:line="360" w:lineRule="auto"/>
        <w:rPr>
          <w:sz w:val="24"/>
          <w:szCs w:val="24"/>
        </w:rPr>
      </w:pPr>
    </w:p>
    <w:p w:rsidR="001822BA" w:rsidRDefault="0025608B" w:rsidP="00B66F75">
      <w:pPr>
        <w:spacing w:line="360" w:lineRule="auto"/>
        <w:rPr>
          <w:sz w:val="24"/>
          <w:szCs w:val="24"/>
        </w:rPr>
      </w:pPr>
      <w:r>
        <w:rPr>
          <w:sz w:val="24"/>
          <w:szCs w:val="24"/>
        </w:rPr>
        <w:tab/>
      </w:r>
      <w:r w:rsidR="00294670">
        <w:rPr>
          <w:sz w:val="24"/>
          <w:szCs w:val="24"/>
        </w:rPr>
        <w:tab/>
      </w:r>
      <w:r w:rsidR="001822BA">
        <w:rPr>
          <w:sz w:val="24"/>
          <w:szCs w:val="24"/>
        </w:rPr>
        <w:t>2</w:t>
      </w:r>
      <w:r w:rsidR="007F22E2">
        <w:rPr>
          <w:sz w:val="24"/>
          <w:szCs w:val="24"/>
        </w:rPr>
        <w:t>7</w:t>
      </w:r>
      <w:r>
        <w:rPr>
          <w:sz w:val="24"/>
          <w:szCs w:val="24"/>
        </w:rPr>
        <w:t>.</w:t>
      </w:r>
      <w:r>
        <w:rPr>
          <w:sz w:val="24"/>
          <w:szCs w:val="24"/>
        </w:rPr>
        <w:tab/>
        <w:t>The total number of intrastate MOUs billed by Core to XO for CIC 5119 from September 2005 through the date of the hearing was 3,063,193, and, of that amount, about 6% (180,858 MOUs) has been separately identified as “intra toll” or non</w:t>
      </w:r>
      <w:r w:rsidR="005537D1">
        <w:rPr>
          <w:sz w:val="24"/>
          <w:szCs w:val="24"/>
        </w:rPr>
        <w:t>-</w:t>
      </w:r>
      <w:r>
        <w:rPr>
          <w:sz w:val="24"/>
          <w:szCs w:val="24"/>
        </w:rPr>
        <w:t>local ISP-bound traffic.  The remainder (2,882,335 MOUs) is local ISP-bound traffic.  Core Ex. BLM-27</w:t>
      </w:r>
      <w:r w:rsidR="00294670">
        <w:rPr>
          <w:sz w:val="24"/>
          <w:szCs w:val="24"/>
        </w:rPr>
        <w:t>; Tr. 34-35.</w:t>
      </w:r>
    </w:p>
    <w:p w:rsidR="009C77FA" w:rsidRDefault="009C77FA" w:rsidP="00B66F75">
      <w:pPr>
        <w:spacing w:line="360" w:lineRule="auto"/>
        <w:rPr>
          <w:sz w:val="24"/>
          <w:szCs w:val="24"/>
        </w:rPr>
      </w:pPr>
    </w:p>
    <w:p w:rsidR="009C77FA" w:rsidRDefault="009C77FA" w:rsidP="00B66F75">
      <w:pPr>
        <w:spacing w:line="360" w:lineRule="auto"/>
        <w:rPr>
          <w:sz w:val="24"/>
          <w:szCs w:val="24"/>
        </w:rPr>
      </w:pPr>
      <w:r>
        <w:rPr>
          <w:sz w:val="24"/>
          <w:szCs w:val="24"/>
        </w:rPr>
        <w:tab/>
      </w:r>
      <w:r>
        <w:rPr>
          <w:sz w:val="24"/>
          <w:szCs w:val="24"/>
        </w:rPr>
        <w:tab/>
      </w:r>
      <w:r w:rsidR="007F22E2">
        <w:rPr>
          <w:sz w:val="24"/>
          <w:szCs w:val="24"/>
        </w:rPr>
        <w:t>28</w:t>
      </w:r>
      <w:r>
        <w:rPr>
          <w:sz w:val="24"/>
          <w:szCs w:val="24"/>
        </w:rPr>
        <w:t>.</w:t>
      </w:r>
      <w:r>
        <w:rPr>
          <w:sz w:val="24"/>
          <w:szCs w:val="24"/>
        </w:rPr>
        <w:tab/>
        <w:t>XO has acted in good faith in disputing Core’s bills.</w:t>
      </w:r>
    </w:p>
    <w:p w:rsidR="009F5345" w:rsidRDefault="009F5345" w:rsidP="00B66F75">
      <w:pPr>
        <w:spacing w:line="360" w:lineRule="auto"/>
        <w:rPr>
          <w:sz w:val="24"/>
          <w:szCs w:val="24"/>
        </w:rPr>
      </w:pPr>
    </w:p>
    <w:p w:rsidR="00A8435D" w:rsidRPr="008667DE" w:rsidRDefault="001822BA" w:rsidP="009F5345">
      <w:pPr>
        <w:spacing w:line="360" w:lineRule="auto"/>
        <w:jc w:val="center"/>
        <w:rPr>
          <w:sz w:val="24"/>
          <w:szCs w:val="24"/>
        </w:rPr>
      </w:pPr>
      <w:r>
        <w:rPr>
          <w:sz w:val="24"/>
          <w:szCs w:val="24"/>
        </w:rPr>
        <w:br w:type="page"/>
      </w:r>
      <w:r w:rsidR="00026A93">
        <w:rPr>
          <w:sz w:val="24"/>
          <w:szCs w:val="24"/>
          <w:u w:val="single"/>
        </w:rPr>
        <w:t>DISCUSSION</w:t>
      </w:r>
    </w:p>
    <w:p w:rsidR="00A8435D" w:rsidRPr="000F3824" w:rsidRDefault="00A8435D" w:rsidP="000F3824">
      <w:pPr>
        <w:spacing w:line="360" w:lineRule="auto"/>
        <w:rPr>
          <w:sz w:val="24"/>
          <w:szCs w:val="24"/>
        </w:rPr>
      </w:pPr>
    </w:p>
    <w:p w:rsidR="000F3824" w:rsidRPr="000F3824" w:rsidRDefault="008E0E61" w:rsidP="000F3824">
      <w:pPr>
        <w:spacing w:line="360" w:lineRule="auto"/>
        <w:rPr>
          <w:sz w:val="24"/>
          <w:szCs w:val="24"/>
          <w:u w:val="single"/>
        </w:rPr>
      </w:pPr>
      <w:r>
        <w:rPr>
          <w:sz w:val="24"/>
          <w:szCs w:val="24"/>
          <w:u w:val="single"/>
        </w:rPr>
        <w:t>Issues to be decided</w:t>
      </w:r>
    </w:p>
    <w:p w:rsidR="000F3824" w:rsidRDefault="000F3824" w:rsidP="002E5256">
      <w:pPr>
        <w:spacing w:line="360" w:lineRule="auto"/>
        <w:ind w:firstLine="1440"/>
        <w:rPr>
          <w:sz w:val="24"/>
          <w:szCs w:val="24"/>
        </w:rPr>
      </w:pPr>
    </w:p>
    <w:p w:rsidR="00925177" w:rsidRDefault="002E5256" w:rsidP="002E5256">
      <w:pPr>
        <w:spacing w:line="360" w:lineRule="auto"/>
        <w:ind w:firstLine="1440"/>
        <w:rPr>
          <w:sz w:val="24"/>
          <w:szCs w:val="24"/>
        </w:rPr>
      </w:pPr>
      <w:r>
        <w:rPr>
          <w:sz w:val="24"/>
          <w:szCs w:val="24"/>
        </w:rPr>
        <w:t xml:space="preserve">This case, which is factually and legally almost identical to </w:t>
      </w:r>
      <w:r w:rsidRPr="002E5256">
        <w:rPr>
          <w:sz w:val="24"/>
          <w:szCs w:val="24"/>
          <w:u w:val="single"/>
        </w:rPr>
        <w:t>Core v. AT&amp;T</w:t>
      </w:r>
      <w:r>
        <w:rPr>
          <w:sz w:val="24"/>
          <w:szCs w:val="24"/>
        </w:rPr>
        <w:t>, pending before the Commission, involves, first of all, whether the Commission’s jurisdiction</w:t>
      </w:r>
      <w:r w:rsidR="006409FE">
        <w:rPr>
          <w:sz w:val="24"/>
          <w:szCs w:val="24"/>
        </w:rPr>
        <w:t xml:space="preserve"> to decide intercarrier compensation for ISP-bound (local and intra</w:t>
      </w:r>
      <w:r w:rsidR="006B04F4">
        <w:rPr>
          <w:sz w:val="24"/>
          <w:szCs w:val="24"/>
        </w:rPr>
        <w:t>LATA</w:t>
      </w:r>
      <w:r w:rsidR="006409FE">
        <w:rPr>
          <w:sz w:val="24"/>
          <w:szCs w:val="24"/>
        </w:rPr>
        <w:t>) traffic exchanged between CLECs has been preempted</w:t>
      </w:r>
      <w:r w:rsidR="00311481">
        <w:rPr>
          <w:sz w:val="24"/>
          <w:szCs w:val="24"/>
        </w:rPr>
        <w:t xml:space="preserve"> by the FCC</w:t>
      </w:r>
      <w:r w:rsidR="006409FE">
        <w:rPr>
          <w:sz w:val="24"/>
          <w:szCs w:val="24"/>
        </w:rPr>
        <w:t xml:space="preserve">.  The Commission previously decided this question in the negative in its </w:t>
      </w:r>
      <w:r w:rsidR="006409FE" w:rsidRPr="006409FE">
        <w:rPr>
          <w:sz w:val="24"/>
          <w:szCs w:val="24"/>
          <w:u w:val="single"/>
        </w:rPr>
        <w:t>Material Question Order</w:t>
      </w:r>
      <w:r w:rsidR="006409FE">
        <w:rPr>
          <w:sz w:val="24"/>
          <w:szCs w:val="24"/>
        </w:rPr>
        <w:t xml:space="preserve"> </w:t>
      </w:r>
      <w:r w:rsidR="00925177">
        <w:rPr>
          <w:sz w:val="24"/>
          <w:szCs w:val="24"/>
        </w:rPr>
        <w:t>almost two (2) years ago,</w:t>
      </w:r>
      <w:r w:rsidR="006409FE">
        <w:rPr>
          <w:sz w:val="24"/>
          <w:szCs w:val="24"/>
        </w:rPr>
        <w:t xml:space="preserve"> but there has been a material change in circumstances since that time.  Specifically, </w:t>
      </w:r>
      <w:r w:rsidR="000F3824">
        <w:rPr>
          <w:sz w:val="24"/>
          <w:szCs w:val="24"/>
        </w:rPr>
        <w:t xml:space="preserve">on June 21, 2011, </w:t>
      </w:r>
      <w:r w:rsidR="006409FE">
        <w:rPr>
          <w:sz w:val="24"/>
          <w:szCs w:val="24"/>
        </w:rPr>
        <w:t>the</w:t>
      </w:r>
      <w:r w:rsidR="000F3824">
        <w:rPr>
          <w:sz w:val="24"/>
          <w:szCs w:val="24"/>
        </w:rPr>
        <w:t xml:space="preserve"> Ninth Circuit </w:t>
      </w:r>
      <w:r w:rsidR="00392F7B">
        <w:rPr>
          <w:sz w:val="24"/>
          <w:szCs w:val="24"/>
        </w:rPr>
        <w:t xml:space="preserve">in </w:t>
      </w:r>
      <w:r w:rsidR="00392F7B" w:rsidRPr="00392F7B">
        <w:rPr>
          <w:sz w:val="24"/>
          <w:szCs w:val="24"/>
          <w:u w:val="single"/>
        </w:rPr>
        <w:t>PacWest</w:t>
      </w:r>
      <w:r w:rsidR="00392F7B">
        <w:rPr>
          <w:sz w:val="24"/>
          <w:szCs w:val="24"/>
        </w:rPr>
        <w:t xml:space="preserve"> </w:t>
      </w:r>
      <w:r w:rsidR="006409FE">
        <w:rPr>
          <w:sz w:val="24"/>
          <w:szCs w:val="24"/>
        </w:rPr>
        <w:t xml:space="preserve">ruled that the </w:t>
      </w:r>
      <w:r w:rsidR="006409FE" w:rsidRPr="000F3824">
        <w:rPr>
          <w:sz w:val="24"/>
          <w:szCs w:val="24"/>
          <w:u w:val="single"/>
        </w:rPr>
        <w:t>ISP Remand Order</w:t>
      </w:r>
      <w:r w:rsidR="006409FE">
        <w:rPr>
          <w:sz w:val="24"/>
          <w:szCs w:val="24"/>
        </w:rPr>
        <w:t>,</w:t>
      </w:r>
      <w:r w:rsidR="00B43ED4">
        <w:rPr>
          <w:rStyle w:val="FootnoteReference"/>
          <w:sz w:val="24"/>
          <w:szCs w:val="24"/>
        </w:rPr>
        <w:footnoteReference w:id="4"/>
      </w:r>
      <w:r w:rsidR="006409FE">
        <w:rPr>
          <w:sz w:val="24"/>
          <w:szCs w:val="24"/>
        </w:rPr>
        <w:t xml:space="preserve"> wherein the FCC </w:t>
      </w:r>
      <w:r w:rsidR="000F3824">
        <w:rPr>
          <w:sz w:val="24"/>
          <w:szCs w:val="24"/>
        </w:rPr>
        <w:t xml:space="preserve">had </w:t>
      </w:r>
      <w:r w:rsidR="006409FE">
        <w:rPr>
          <w:sz w:val="24"/>
          <w:szCs w:val="24"/>
        </w:rPr>
        <w:t xml:space="preserve">preempted </w:t>
      </w:r>
      <w:r w:rsidR="000F3824">
        <w:rPr>
          <w:sz w:val="24"/>
          <w:szCs w:val="24"/>
        </w:rPr>
        <w:t>the authority of state commissions to determine compensation for ISP-bound traffic, applied to CLEC-CLEC traffic exchanges.  The issuance of this ruling, clearly applicable to the instant case, requires a re-examination of the</w:t>
      </w:r>
      <w:r w:rsidR="008E0E61">
        <w:rPr>
          <w:sz w:val="24"/>
          <w:szCs w:val="24"/>
        </w:rPr>
        <w:t xml:space="preserve"> federal preemption</w:t>
      </w:r>
      <w:r w:rsidR="000F3824">
        <w:rPr>
          <w:sz w:val="24"/>
          <w:szCs w:val="24"/>
        </w:rPr>
        <w:t xml:space="preserve"> question</w:t>
      </w:r>
      <w:r w:rsidR="00DF67B8">
        <w:rPr>
          <w:sz w:val="24"/>
          <w:szCs w:val="24"/>
        </w:rPr>
        <w:t xml:space="preserve"> previously addressed in the </w:t>
      </w:r>
      <w:r w:rsidR="00DF67B8" w:rsidRPr="00DF67B8">
        <w:rPr>
          <w:sz w:val="24"/>
          <w:szCs w:val="24"/>
          <w:u w:val="single"/>
        </w:rPr>
        <w:t>Material Question Order</w:t>
      </w:r>
      <w:r w:rsidR="000F3824">
        <w:rPr>
          <w:sz w:val="24"/>
          <w:szCs w:val="24"/>
        </w:rPr>
        <w:t xml:space="preserve">. </w:t>
      </w:r>
    </w:p>
    <w:p w:rsidR="00925177" w:rsidRDefault="00925177" w:rsidP="002E5256">
      <w:pPr>
        <w:spacing w:line="360" w:lineRule="auto"/>
        <w:ind w:firstLine="1440"/>
        <w:rPr>
          <w:sz w:val="24"/>
          <w:szCs w:val="24"/>
        </w:rPr>
      </w:pPr>
    </w:p>
    <w:p w:rsidR="00F313C0" w:rsidRDefault="000F3824" w:rsidP="002E5256">
      <w:pPr>
        <w:spacing w:line="360" w:lineRule="auto"/>
        <w:ind w:firstLine="1440"/>
        <w:rPr>
          <w:sz w:val="24"/>
          <w:szCs w:val="24"/>
        </w:rPr>
      </w:pPr>
      <w:r>
        <w:rPr>
          <w:sz w:val="24"/>
          <w:szCs w:val="24"/>
        </w:rPr>
        <w:t>To the extent the Commission</w:t>
      </w:r>
      <w:r w:rsidR="00F313C0">
        <w:rPr>
          <w:sz w:val="24"/>
          <w:szCs w:val="24"/>
        </w:rPr>
        <w:t xml:space="preserve"> has not been preempted as to all or any part of the ISP-bound traffic compensation issue, the next issue to be addressed is whether any portion of the traffic falls within the subject matter jurisdiction retained</w:t>
      </w:r>
      <w:r w:rsidR="0067674E">
        <w:rPr>
          <w:sz w:val="24"/>
          <w:szCs w:val="24"/>
        </w:rPr>
        <w:t xml:space="preserve"> by the Commission</w:t>
      </w:r>
      <w:r w:rsidR="00F313C0">
        <w:rPr>
          <w:sz w:val="24"/>
          <w:szCs w:val="24"/>
        </w:rPr>
        <w:t xml:space="preserve">. </w:t>
      </w:r>
    </w:p>
    <w:p w:rsidR="00F313C0" w:rsidRDefault="00F313C0" w:rsidP="002E5256">
      <w:pPr>
        <w:spacing w:line="360" w:lineRule="auto"/>
        <w:ind w:firstLine="1440"/>
        <w:rPr>
          <w:sz w:val="24"/>
          <w:szCs w:val="24"/>
        </w:rPr>
      </w:pPr>
    </w:p>
    <w:p w:rsidR="00F313C0" w:rsidRDefault="00F313C0" w:rsidP="002E5256">
      <w:pPr>
        <w:spacing w:line="360" w:lineRule="auto"/>
        <w:ind w:firstLine="1440"/>
        <w:rPr>
          <w:sz w:val="24"/>
          <w:szCs w:val="24"/>
        </w:rPr>
      </w:pPr>
      <w:r>
        <w:rPr>
          <w:sz w:val="24"/>
          <w:szCs w:val="24"/>
        </w:rPr>
        <w:t xml:space="preserve">Next, the appropriate compensation, if any, for the traffic within the Commission’s retained jurisdiction must be determined.  </w:t>
      </w:r>
      <w:r w:rsidR="000F3824">
        <w:rPr>
          <w:sz w:val="24"/>
          <w:szCs w:val="24"/>
        </w:rPr>
        <w:t xml:space="preserve"> </w:t>
      </w:r>
    </w:p>
    <w:p w:rsidR="00F313C0" w:rsidRDefault="00F313C0" w:rsidP="002E5256">
      <w:pPr>
        <w:spacing w:line="360" w:lineRule="auto"/>
        <w:ind w:firstLine="1440"/>
        <w:rPr>
          <w:sz w:val="24"/>
          <w:szCs w:val="24"/>
        </w:rPr>
      </w:pPr>
    </w:p>
    <w:p w:rsidR="00672525" w:rsidRDefault="00672525" w:rsidP="00672525">
      <w:pPr>
        <w:spacing w:line="360" w:lineRule="auto"/>
        <w:ind w:firstLine="1440"/>
        <w:rPr>
          <w:sz w:val="24"/>
          <w:szCs w:val="24"/>
        </w:rPr>
      </w:pPr>
      <w:r>
        <w:rPr>
          <w:sz w:val="24"/>
          <w:szCs w:val="24"/>
        </w:rPr>
        <w:t>T</w:t>
      </w:r>
      <w:r w:rsidR="00F313C0">
        <w:rPr>
          <w:sz w:val="24"/>
          <w:szCs w:val="24"/>
        </w:rPr>
        <w:t xml:space="preserve">he </w:t>
      </w:r>
      <w:r>
        <w:rPr>
          <w:sz w:val="24"/>
          <w:szCs w:val="24"/>
        </w:rPr>
        <w:t xml:space="preserve">final </w:t>
      </w:r>
      <w:r w:rsidR="00F313C0">
        <w:rPr>
          <w:sz w:val="24"/>
          <w:szCs w:val="24"/>
        </w:rPr>
        <w:t xml:space="preserve">issue </w:t>
      </w:r>
      <w:r>
        <w:rPr>
          <w:sz w:val="24"/>
          <w:szCs w:val="24"/>
        </w:rPr>
        <w:t>is</w:t>
      </w:r>
      <w:r w:rsidR="00F313C0">
        <w:rPr>
          <w:sz w:val="24"/>
          <w:szCs w:val="24"/>
        </w:rPr>
        <w:t xml:space="preserve"> whether </w:t>
      </w:r>
      <w:r w:rsidR="00415D91">
        <w:rPr>
          <w:sz w:val="24"/>
          <w:szCs w:val="24"/>
        </w:rPr>
        <w:t xml:space="preserve">XO </w:t>
      </w:r>
      <w:r>
        <w:rPr>
          <w:sz w:val="24"/>
          <w:szCs w:val="24"/>
        </w:rPr>
        <w:t xml:space="preserve">should be </w:t>
      </w:r>
      <w:r w:rsidR="00415D91">
        <w:rPr>
          <w:sz w:val="24"/>
          <w:szCs w:val="24"/>
        </w:rPr>
        <w:t xml:space="preserve">assessed </w:t>
      </w:r>
      <w:r w:rsidR="00F313C0">
        <w:rPr>
          <w:sz w:val="24"/>
          <w:szCs w:val="24"/>
        </w:rPr>
        <w:t xml:space="preserve">civil penalties </w:t>
      </w:r>
      <w:r w:rsidR="00FC5F23">
        <w:rPr>
          <w:sz w:val="24"/>
          <w:szCs w:val="24"/>
        </w:rPr>
        <w:t xml:space="preserve">and costs of collection, including attorney’s fees, </w:t>
      </w:r>
      <w:r>
        <w:rPr>
          <w:sz w:val="24"/>
          <w:szCs w:val="24"/>
        </w:rPr>
        <w:t>for its conduct.</w:t>
      </w:r>
    </w:p>
    <w:p w:rsidR="007A0D57" w:rsidRDefault="00672525" w:rsidP="00672525">
      <w:pPr>
        <w:spacing w:line="360" w:lineRule="auto"/>
        <w:ind w:firstLine="1440"/>
        <w:rPr>
          <w:sz w:val="24"/>
          <w:szCs w:val="24"/>
        </w:rPr>
      </w:pPr>
      <w:r>
        <w:rPr>
          <w:sz w:val="24"/>
          <w:szCs w:val="24"/>
        </w:rPr>
        <w:t xml:space="preserve"> </w:t>
      </w:r>
    </w:p>
    <w:p w:rsidR="00294670" w:rsidRDefault="007A0D57" w:rsidP="007A0D57">
      <w:pPr>
        <w:spacing w:line="360" w:lineRule="auto"/>
        <w:rPr>
          <w:sz w:val="24"/>
          <w:szCs w:val="24"/>
        </w:rPr>
      </w:pPr>
      <w:r>
        <w:rPr>
          <w:sz w:val="24"/>
          <w:szCs w:val="24"/>
        </w:rPr>
        <w:tab/>
      </w:r>
      <w:r>
        <w:rPr>
          <w:sz w:val="24"/>
          <w:szCs w:val="24"/>
        </w:rPr>
        <w:tab/>
      </w:r>
      <w:r w:rsidRPr="00E226D9">
        <w:rPr>
          <w:sz w:val="24"/>
          <w:szCs w:val="24"/>
        </w:rPr>
        <w:t xml:space="preserve">In this </w:t>
      </w:r>
      <w:r>
        <w:rPr>
          <w:sz w:val="24"/>
          <w:szCs w:val="24"/>
        </w:rPr>
        <w:t>Initial</w:t>
      </w:r>
      <w:r w:rsidRPr="00E226D9">
        <w:rPr>
          <w:sz w:val="24"/>
          <w:szCs w:val="24"/>
        </w:rPr>
        <w:t xml:space="preserve"> Decision, I have considered all the positio</w:t>
      </w:r>
      <w:r w:rsidR="002E1868">
        <w:rPr>
          <w:sz w:val="24"/>
          <w:szCs w:val="24"/>
        </w:rPr>
        <w:t xml:space="preserve">ns of the parties </w:t>
      </w:r>
      <w:proofErr w:type="gramStart"/>
      <w:r w:rsidRPr="00E226D9">
        <w:rPr>
          <w:sz w:val="24"/>
          <w:szCs w:val="24"/>
        </w:rPr>
        <w:t>raised</w:t>
      </w:r>
      <w:proofErr w:type="gramEnd"/>
      <w:r w:rsidRPr="00E226D9">
        <w:rPr>
          <w:sz w:val="24"/>
          <w:szCs w:val="24"/>
        </w:rPr>
        <w:t xml:space="preserve"> in the Briefs</w:t>
      </w:r>
      <w:r w:rsidR="00311481">
        <w:rPr>
          <w:sz w:val="24"/>
          <w:szCs w:val="24"/>
        </w:rPr>
        <w:t>, to the extent applicable</w:t>
      </w:r>
      <w:r w:rsidR="002E1868">
        <w:rPr>
          <w:sz w:val="24"/>
          <w:szCs w:val="24"/>
        </w:rPr>
        <w:t>, and have endeavored to summarize these positions herein</w:t>
      </w:r>
      <w:r w:rsidRPr="00E226D9">
        <w:rPr>
          <w:sz w:val="24"/>
          <w:szCs w:val="24"/>
        </w:rPr>
        <w:t xml:space="preserve">.  </w:t>
      </w:r>
      <w:r w:rsidRPr="000E5535">
        <w:rPr>
          <w:sz w:val="24"/>
          <w:szCs w:val="24"/>
        </w:rPr>
        <w:t xml:space="preserve">When parties have been ordered to file briefs and fail to include all issues they wish to have reviewed, the unbriefed issues may properly be viewed as having been waived.  </w:t>
      </w:r>
      <w:proofErr w:type="gramStart"/>
      <w:r w:rsidRPr="000E5535">
        <w:rPr>
          <w:sz w:val="24"/>
          <w:szCs w:val="24"/>
          <w:u w:val="single"/>
        </w:rPr>
        <w:t>Jackson v. Kassab</w:t>
      </w:r>
      <w:r w:rsidRPr="000E5535">
        <w:rPr>
          <w:sz w:val="24"/>
          <w:szCs w:val="24"/>
        </w:rPr>
        <w:t>, 2002 Pa. Super.</w:t>
      </w:r>
      <w:proofErr w:type="gramEnd"/>
      <w:r w:rsidRPr="000E5535">
        <w:rPr>
          <w:sz w:val="24"/>
          <w:szCs w:val="24"/>
        </w:rPr>
        <w:t xml:space="preserve"> 370, 812 A.2d 1233 (2002), </w:t>
      </w:r>
      <w:r w:rsidRPr="000E5535">
        <w:rPr>
          <w:sz w:val="24"/>
          <w:szCs w:val="24"/>
          <w:u w:val="single"/>
        </w:rPr>
        <w:t>appeal denied</w:t>
      </w:r>
      <w:r w:rsidRPr="000E5535">
        <w:rPr>
          <w:sz w:val="24"/>
          <w:szCs w:val="24"/>
        </w:rPr>
        <w:t>, 825 A.2d 1261, 2003 Pa. LEXIS 1128 (Pa. 2003).</w:t>
      </w:r>
      <w:r>
        <w:rPr>
          <w:sz w:val="24"/>
          <w:szCs w:val="24"/>
        </w:rPr>
        <w:t xml:space="preserve">  </w:t>
      </w:r>
      <w:r w:rsidRPr="00E226D9">
        <w:rPr>
          <w:sz w:val="24"/>
          <w:szCs w:val="24"/>
        </w:rPr>
        <w:t xml:space="preserve">I note </w:t>
      </w:r>
      <w:r>
        <w:rPr>
          <w:sz w:val="24"/>
          <w:szCs w:val="24"/>
        </w:rPr>
        <w:t xml:space="preserve">further </w:t>
      </w:r>
      <w:r w:rsidRPr="00E226D9">
        <w:rPr>
          <w:sz w:val="24"/>
          <w:szCs w:val="24"/>
        </w:rPr>
        <w:t xml:space="preserve">that the Commission is not required to consider expressly and at length each contention and authority brought forth by a party to the proceeding.  </w:t>
      </w:r>
      <w:proofErr w:type="gramStart"/>
      <w:r w:rsidRPr="00E226D9">
        <w:rPr>
          <w:sz w:val="24"/>
          <w:szCs w:val="24"/>
          <w:u w:val="single"/>
        </w:rPr>
        <w:t>University of Pennsylvania v. Pa. P.U.C.</w:t>
      </w:r>
      <w:r w:rsidRPr="00E226D9">
        <w:rPr>
          <w:sz w:val="24"/>
          <w:szCs w:val="24"/>
        </w:rPr>
        <w:t>, 86 Pa. Commw.</w:t>
      </w:r>
      <w:proofErr w:type="gramEnd"/>
      <w:r w:rsidRPr="00E226D9">
        <w:rPr>
          <w:sz w:val="24"/>
          <w:szCs w:val="24"/>
        </w:rPr>
        <w:t xml:space="preserve"> </w:t>
      </w:r>
      <w:proofErr w:type="gramStart"/>
      <w:r w:rsidRPr="00E226D9">
        <w:rPr>
          <w:sz w:val="24"/>
          <w:szCs w:val="24"/>
        </w:rPr>
        <w:t>410, 485 A.2d 1217 (1984).</w:t>
      </w:r>
      <w:proofErr w:type="gramEnd"/>
    </w:p>
    <w:p w:rsidR="00122736" w:rsidRDefault="00122736" w:rsidP="0067674E">
      <w:pPr>
        <w:spacing w:line="360" w:lineRule="auto"/>
        <w:rPr>
          <w:sz w:val="24"/>
          <w:szCs w:val="24"/>
        </w:rPr>
      </w:pPr>
    </w:p>
    <w:p w:rsidR="002E5256" w:rsidRPr="00122736" w:rsidRDefault="00036949" w:rsidP="0067674E">
      <w:pPr>
        <w:spacing w:line="360" w:lineRule="auto"/>
        <w:rPr>
          <w:snapToGrid w:val="0"/>
          <w:sz w:val="24"/>
          <w:szCs w:val="24"/>
        </w:rPr>
      </w:pPr>
      <w:r>
        <w:rPr>
          <w:sz w:val="24"/>
          <w:szCs w:val="24"/>
          <w:u w:val="single"/>
        </w:rPr>
        <w:t>Burden of p</w:t>
      </w:r>
      <w:r w:rsidR="0067674E" w:rsidRPr="0067674E">
        <w:rPr>
          <w:sz w:val="24"/>
          <w:szCs w:val="24"/>
          <w:u w:val="single"/>
        </w:rPr>
        <w:t>roof</w:t>
      </w:r>
      <w:r w:rsidR="002E5256" w:rsidRPr="002E5256">
        <w:rPr>
          <w:sz w:val="24"/>
          <w:szCs w:val="24"/>
          <w:u w:val="single"/>
        </w:rPr>
        <w:t xml:space="preserve"> </w:t>
      </w:r>
    </w:p>
    <w:p w:rsidR="002E5256" w:rsidRPr="002E5256" w:rsidRDefault="002E5256" w:rsidP="002E5256">
      <w:pPr>
        <w:autoSpaceDE w:val="0"/>
        <w:autoSpaceDN w:val="0"/>
        <w:adjustRightInd w:val="0"/>
        <w:spacing w:line="360" w:lineRule="auto"/>
        <w:ind w:firstLine="1440"/>
        <w:rPr>
          <w:sz w:val="24"/>
          <w:szCs w:val="24"/>
        </w:rPr>
      </w:pPr>
    </w:p>
    <w:p w:rsidR="002E5256" w:rsidRDefault="0067674E" w:rsidP="002E5256">
      <w:pPr>
        <w:autoSpaceDE w:val="0"/>
        <w:autoSpaceDN w:val="0"/>
        <w:adjustRightInd w:val="0"/>
        <w:spacing w:line="360" w:lineRule="auto"/>
        <w:ind w:firstLine="1440"/>
        <w:rPr>
          <w:sz w:val="24"/>
          <w:szCs w:val="24"/>
        </w:rPr>
      </w:pPr>
      <w:proofErr w:type="gramStart"/>
      <w:r>
        <w:rPr>
          <w:sz w:val="24"/>
          <w:szCs w:val="24"/>
        </w:rPr>
        <w:t>In accordance with</w:t>
      </w:r>
      <w:r w:rsidR="002E5256" w:rsidRPr="002E5256">
        <w:rPr>
          <w:sz w:val="24"/>
          <w:szCs w:val="24"/>
        </w:rPr>
        <w:t xml:space="preserve"> 66 Pa.C.S.</w:t>
      </w:r>
      <w:proofErr w:type="gramEnd"/>
      <w:r w:rsidR="002E5256" w:rsidRPr="002E5256">
        <w:rPr>
          <w:sz w:val="24"/>
          <w:szCs w:val="24"/>
        </w:rPr>
        <w:t xml:space="preserve"> § 332(a), </w:t>
      </w:r>
      <w:r>
        <w:rPr>
          <w:sz w:val="24"/>
          <w:szCs w:val="24"/>
        </w:rPr>
        <w:t xml:space="preserve">Core, as the proponent of a rule or order, has the burden of proof in this proceeding.  Thus, </w:t>
      </w:r>
      <w:r w:rsidR="003C7830">
        <w:rPr>
          <w:sz w:val="24"/>
          <w:szCs w:val="24"/>
        </w:rPr>
        <w:t xml:space="preserve">assuming the Commission has not been preempted, </w:t>
      </w:r>
      <w:r>
        <w:rPr>
          <w:sz w:val="24"/>
          <w:szCs w:val="24"/>
        </w:rPr>
        <w:t xml:space="preserve">Core must establish its entitlement to </w:t>
      </w:r>
      <w:r w:rsidR="003C7830">
        <w:rPr>
          <w:sz w:val="24"/>
          <w:szCs w:val="24"/>
        </w:rPr>
        <w:t>compensation, at the invoiced amount, for termination services rendered to XO.</w:t>
      </w:r>
      <w:r>
        <w:rPr>
          <w:sz w:val="24"/>
          <w:szCs w:val="24"/>
        </w:rPr>
        <w:t xml:space="preserve">  </w:t>
      </w:r>
    </w:p>
    <w:p w:rsidR="003C7830" w:rsidRPr="002E5256" w:rsidRDefault="003C7830" w:rsidP="002E5256">
      <w:pPr>
        <w:autoSpaceDE w:val="0"/>
        <w:autoSpaceDN w:val="0"/>
        <w:adjustRightInd w:val="0"/>
        <w:spacing w:line="360" w:lineRule="auto"/>
        <w:ind w:firstLine="1440"/>
        <w:rPr>
          <w:sz w:val="24"/>
          <w:szCs w:val="24"/>
        </w:rPr>
      </w:pPr>
    </w:p>
    <w:p w:rsidR="002E5256" w:rsidRPr="002E5256" w:rsidRDefault="002E5256" w:rsidP="002E5256">
      <w:pPr>
        <w:overflowPunct w:val="0"/>
        <w:autoSpaceDE w:val="0"/>
        <w:autoSpaceDN w:val="0"/>
        <w:adjustRightInd w:val="0"/>
        <w:spacing w:line="360" w:lineRule="auto"/>
        <w:ind w:firstLine="1440"/>
        <w:textAlignment w:val="baseline"/>
        <w:rPr>
          <w:sz w:val="24"/>
          <w:szCs w:val="24"/>
        </w:rPr>
      </w:pPr>
      <w:r w:rsidRPr="002E5256">
        <w:rPr>
          <w:sz w:val="24"/>
          <w:szCs w:val="24"/>
        </w:rPr>
        <w:t xml:space="preserve">Burden of proof means a duty to establish one’s case by a preponderance of the evidence, which requires that the evidence be more convincing by even the smallest degree, than the evidence presented by the other side.  </w:t>
      </w:r>
      <w:proofErr w:type="gramStart"/>
      <w:r w:rsidRPr="002E5256">
        <w:rPr>
          <w:sz w:val="24"/>
          <w:szCs w:val="24"/>
          <w:u w:val="single"/>
        </w:rPr>
        <w:t>Se-Ling Hosiery, Inc. v. Margulies,</w:t>
      </w:r>
      <w:r w:rsidRPr="002E5256">
        <w:rPr>
          <w:sz w:val="24"/>
          <w:szCs w:val="24"/>
        </w:rPr>
        <w:t xml:space="preserve"> 364 Pa. 45, 70 A.2d 854 (1950).</w:t>
      </w:r>
      <w:proofErr w:type="gramEnd"/>
      <w:r w:rsidRPr="002E5256">
        <w:rPr>
          <w:sz w:val="24"/>
          <w:szCs w:val="24"/>
        </w:rPr>
        <w:t xml:space="preserve">  To satisfy the burden of proof against a utility, the Complainant must show that the utility is responsible or accountable for the problem described in the Complaint, </w:t>
      </w:r>
      <w:r w:rsidRPr="002E5256">
        <w:rPr>
          <w:sz w:val="24"/>
          <w:szCs w:val="24"/>
          <w:u w:val="single"/>
        </w:rPr>
        <w:t>Feinstein v. Philadelphia Suburban Water Company</w:t>
      </w:r>
      <w:r w:rsidRPr="002E5256">
        <w:rPr>
          <w:sz w:val="24"/>
          <w:szCs w:val="24"/>
        </w:rPr>
        <w:t>, 50 Pa. P.U.C. 300 (1976), or that the utility has violated either its duty under the Public Utility Code or the orders or regulations of</w:t>
      </w:r>
      <w:r w:rsidR="00DF67B8">
        <w:rPr>
          <w:sz w:val="24"/>
          <w:szCs w:val="24"/>
        </w:rPr>
        <w:t xml:space="preserve"> the Commission.  </w:t>
      </w:r>
      <w:proofErr w:type="gramStart"/>
      <w:r w:rsidR="00DF67B8">
        <w:rPr>
          <w:sz w:val="24"/>
          <w:szCs w:val="24"/>
        </w:rPr>
        <w:t>66 Pa. C.S. §</w:t>
      </w:r>
      <w:r w:rsidRPr="002E5256">
        <w:rPr>
          <w:sz w:val="24"/>
          <w:szCs w:val="24"/>
        </w:rPr>
        <w:t>701.</w:t>
      </w:r>
      <w:proofErr w:type="gramEnd"/>
      <w:r w:rsidRPr="002E5256">
        <w:rPr>
          <w:sz w:val="24"/>
          <w:szCs w:val="24"/>
        </w:rPr>
        <w:t xml:space="preserve">  </w:t>
      </w:r>
    </w:p>
    <w:p w:rsidR="002E5256" w:rsidRPr="002E5256" w:rsidRDefault="002E5256" w:rsidP="002E5256">
      <w:pPr>
        <w:overflowPunct w:val="0"/>
        <w:autoSpaceDE w:val="0"/>
        <w:autoSpaceDN w:val="0"/>
        <w:adjustRightInd w:val="0"/>
        <w:spacing w:line="360" w:lineRule="auto"/>
        <w:ind w:firstLine="1440"/>
        <w:textAlignment w:val="baseline"/>
        <w:rPr>
          <w:sz w:val="24"/>
          <w:szCs w:val="24"/>
        </w:rPr>
      </w:pPr>
    </w:p>
    <w:p w:rsidR="00294670" w:rsidRDefault="002E5256" w:rsidP="002E5256">
      <w:pPr>
        <w:tabs>
          <w:tab w:val="left" w:pos="-1440"/>
          <w:tab w:val="left" w:pos="-720"/>
        </w:tabs>
        <w:suppressAutoHyphens/>
        <w:overflowPunct w:val="0"/>
        <w:autoSpaceDE w:val="0"/>
        <w:autoSpaceDN w:val="0"/>
        <w:adjustRightInd w:val="0"/>
        <w:spacing w:line="360" w:lineRule="auto"/>
        <w:ind w:firstLine="1440"/>
        <w:textAlignment w:val="baseline"/>
        <w:rPr>
          <w:spacing w:val="-3"/>
          <w:sz w:val="24"/>
          <w:szCs w:val="24"/>
        </w:rPr>
      </w:pPr>
      <w:r w:rsidRPr="002E5256">
        <w:rPr>
          <w:spacing w:val="-3"/>
          <w:sz w:val="24"/>
          <w:szCs w:val="24"/>
        </w:rPr>
        <w:t xml:space="preserve">Additionally, any finding of fact necessary to support the Commission’s adjudication must be based upon substantial evidence.  </w:t>
      </w:r>
      <w:proofErr w:type="gramStart"/>
      <w:r w:rsidR="003C7830">
        <w:rPr>
          <w:spacing w:val="-3"/>
          <w:sz w:val="24"/>
          <w:szCs w:val="24"/>
          <w:u w:val="single"/>
        </w:rPr>
        <w:t xml:space="preserve">Mill v </w:t>
      </w:r>
      <w:r w:rsidRPr="002E5256">
        <w:rPr>
          <w:spacing w:val="-3"/>
          <w:sz w:val="24"/>
          <w:szCs w:val="24"/>
          <w:u w:val="single"/>
        </w:rPr>
        <w:t>Pa. P</w:t>
      </w:r>
      <w:r w:rsidR="003C7830">
        <w:rPr>
          <w:spacing w:val="-3"/>
          <w:sz w:val="24"/>
          <w:szCs w:val="24"/>
          <w:u w:val="single"/>
        </w:rPr>
        <w:t>.U.C.</w:t>
      </w:r>
      <w:r w:rsidRPr="002E5256">
        <w:rPr>
          <w:spacing w:val="-3"/>
          <w:sz w:val="24"/>
          <w:szCs w:val="24"/>
        </w:rPr>
        <w:t>, 67 Pa. Commw.</w:t>
      </w:r>
      <w:proofErr w:type="gramEnd"/>
      <w:r w:rsidRPr="002E5256">
        <w:rPr>
          <w:spacing w:val="-3"/>
          <w:sz w:val="24"/>
          <w:szCs w:val="24"/>
        </w:rPr>
        <w:t xml:space="preserve"> </w:t>
      </w:r>
      <w:proofErr w:type="gramStart"/>
      <w:r w:rsidRPr="002E5256">
        <w:rPr>
          <w:spacing w:val="-3"/>
          <w:sz w:val="24"/>
          <w:szCs w:val="24"/>
        </w:rPr>
        <w:t xml:space="preserve">597, 447 A.2d 1100 (1982); </w:t>
      </w:r>
      <w:proofErr w:type="spellStart"/>
      <w:r w:rsidRPr="002E5256">
        <w:rPr>
          <w:spacing w:val="-3"/>
          <w:sz w:val="24"/>
          <w:szCs w:val="24"/>
          <w:u w:val="single"/>
        </w:rPr>
        <w:t>Edan</w:t>
      </w:r>
      <w:proofErr w:type="spellEnd"/>
      <w:r w:rsidRPr="002E5256">
        <w:rPr>
          <w:spacing w:val="-3"/>
          <w:sz w:val="24"/>
          <w:szCs w:val="24"/>
          <w:u w:val="single"/>
        </w:rPr>
        <w:t xml:space="preserve"> Transportation Corp. v. Pa. P</w:t>
      </w:r>
      <w:r w:rsidR="003C7830">
        <w:rPr>
          <w:spacing w:val="-3"/>
          <w:sz w:val="24"/>
          <w:szCs w:val="24"/>
          <w:u w:val="single"/>
        </w:rPr>
        <w:t>.</w:t>
      </w:r>
      <w:r w:rsidRPr="002E5256">
        <w:rPr>
          <w:spacing w:val="-3"/>
          <w:sz w:val="24"/>
          <w:szCs w:val="24"/>
          <w:u w:val="single"/>
        </w:rPr>
        <w:t>U</w:t>
      </w:r>
      <w:r w:rsidR="003C7830">
        <w:rPr>
          <w:spacing w:val="-3"/>
          <w:sz w:val="24"/>
          <w:szCs w:val="24"/>
          <w:u w:val="single"/>
        </w:rPr>
        <w:t>.</w:t>
      </w:r>
      <w:r w:rsidRPr="002E5256">
        <w:rPr>
          <w:spacing w:val="-3"/>
          <w:sz w:val="24"/>
          <w:szCs w:val="24"/>
          <w:u w:val="single"/>
        </w:rPr>
        <w:t>C</w:t>
      </w:r>
      <w:r w:rsidR="003C7830">
        <w:rPr>
          <w:spacing w:val="-3"/>
          <w:sz w:val="24"/>
          <w:szCs w:val="24"/>
          <w:u w:val="single"/>
        </w:rPr>
        <w:t>.</w:t>
      </w:r>
      <w:r w:rsidRPr="002E5256">
        <w:rPr>
          <w:spacing w:val="-3"/>
          <w:sz w:val="24"/>
          <w:szCs w:val="24"/>
          <w:u w:val="single"/>
        </w:rPr>
        <w:t>,</w:t>
      </w:r>
      <w:r w:rsidRPr="002E5256">
        <w:rPr>
          <w:spacing w:val="-3"/>
          <w:sz w:val="24"/>
          <w:szCs w:val="24"/>
        </w:rPr>
        <w:t xml:space="preserve"> 154 Pa. Commw.</w:t>
      </w:r>
      <w:proofErr w:type="gramEnd"/>
      <w:r w:rsidRPr="002E5256">
        <w:rPr>
          <w:spacing w:val="-3"/>
          <w:sz w:val="24"/>
          <w:szCs w:val="24"/>
        </w:rPr>
        <w:t xml:space="preserve"> </w:t>
      </w:r>
      <w:proofErr w:type="gramStart"/>
      <w:r w:rsidRPr="002E5256">
        <w:rPr>
          <w:spacing w:val="-3"/>
          <w:sz w:val="24"/>
          <w:szCs w:val="24"/>
        </w:rPr>
        <w:t>21,</w:t>
      </w:r>
      <w:r w:rsidR="003C7830">
        <w:rPr>
          <w:spacing w:val="-3"/>
          <w:sz w:val="24"/>
          <w:szCs w:val="24"/>
        </w:rPr>
        <w:t xml:space="preserve"> 623 A.2d 6 (1993); 2 Pa.C.S.</w:t>
      </w:r>
      <w:proofErr w:type="gramEnd"/>
      <w:r w:rsidR="003C7830">
        <w:rPr>
          <w:spacing w:val="-3"/>
          <w:sz w:val="24"/>
          <w:szCs w:val="24"/>
        </w:rPr>
        <w:t xml:space="preserve"> §7</w:t>
      </w:r>
      <w:r w:rsidRPr="002E5256">
        <w:rPr>
          <w:spacing w:val="-3"/>
          <w:sz w:val="24"/>
          <w:szCs w:val="24"/>
        </w:rPr>
        <w:t xml:space="preserve">04.  More is required than a mere trace of evidence or a suspicion of the existence of a fact sought to be established.  </w:t>
      </w:r>
      <w:proofErr w:type="gramStart"/>
      <w:r w:rsidRPr="002E5256">
        <w:rPr>
          <w:spacing w:val="-3"/>
          <w:sz w:val="24"/>
          <w:szCs w:val="24"/>
          <w:u w:val="single"/>
        </w:rPr>
        <w:t>Norfolk and Western Ry. v. Pa. P</w:t>
      </w:r>
      <w:r w:rsidR="003C7830" w:rsidRPr="003C7830">
        <w:rPr>
          <w:spacing w:val="-3"/>
          <w:sz w:val="24"/>
          <w:szCs w:val="24"/>
          <w:u w:val="single"/>
        </w:rPr>
        <w:t>.U.C.</w:t>
      </w:r>
      <w:r w:rsidRPr="002E5256">
        <w:rPr>
          <w:spacing w:val="-3"/>
          <w:sz w:val="24"/>
          <w:szCs w:val="24"/>
        </w:rPr>
        <w:t xml:space="preserve">, 489 Pa. 109, 413 A.2d 1037 (1980); </w:t>
      </w:r>
      <w:r w:rsidRPr="002E5256">
        <w:rPr>
          <w:spacing w:val="-3"/>
          <w:sz w:val="24"/>
          <w:szCs w:val="24"/>
          <w:u w:val="single"/>
        </w:rPr>
        <w:t>Erie Resistor Corp. v. Unemployment Compensation Bd. of Review</w:t>
      </w:r>
      <w:r w:rsidRPr="002E5256">
        <w:rPr>
          <w:spacing w:val="-3"/>
          <w:sz w:val="24"/>
          <w:szCs w:val="24"/>
        </w:rPr>
        <w:t>, 194 Pa. Super.</w:t>
      </w:r>
      <w:proofErr w:type="gramEnd"/>
      <w:r w:rsidRPr="002E5256">
        <w:rPr>
          <w:spacing w:val="-3"/>
          <w:sz w:val="24"/>
          <w:szCs w:val="24"/>
        </w:rPr>
        <w:t xml:space="preserve"> </w:t>
      </w:r>
      <w:proofErr w:type="gramStart"/>
      <w:r w:rsidRPr="002E5256">
        <w:rPr>
          <w:spacing w:val="-3"/>
          <w:sz w:val="24"/>
          <w:szCs w:val="24"/>
        </w:rPr>
        <w:t xml:space="preserve">278, 166 A.2d 96 (1960); </w:t>
      </w:r>
      <w:r w:rsidRPr="002E5256">
        <w:rPr>
          <w:spacing w:val="-3"/>
          <w:sz w:val="24"/>
          <w:szCs w:val="24"/>
          <w:u w:val="single"/>
        </w:rPr>
        <w:t>Murphy v. Commonwealth, Dept. of Public Welfare, White Haven Center</w:t>
      </w:r>
      <w:r w:rsidRPr="002E5256">
        <w:rPr>
          <w:spacing w:val="-3"/>
          <w:sz w:val="24"/>
          <w:szCs w:val="24"/>
        </w:rPr>
        <w:t>, 85 Pa. Commw.</w:t>
      </w:r>
      <w:proofErr w:type="gramEnd"/>
      <w:r w:rsidRPr="002E5256">
        <w:rPr>
          <w:spacing w:val="-3"/>
          <w:sz w:val="24"/>
          <w:szCs w:val="24"/>
        </w:rPr>
        <w:t xml:space="preserve"> </w:t>
      </w:r>
      <w:proofErr w:type="gramStart"/>
      <w:r w:rsidRPr="002E5256">
        <w:rPr>
          <w:spacing w:val="-3"/>
          <w:sz w:val="24"/>
          <w:szCs w:val="24"/>
        </w:rPr>
        <w:t>23, 480 A.2d 382 (1984).</w:t>
      </w:r>
      <w:proofErr w:type="gramEnd"/>
    </w:p>
    <w:p w:rsidR="009F5345" w:rsidRDefault="009F5345" w:rsidP="00294670">
      <w:pPr>
        <w:tabs>
          <w:tab w:val="left" w:pos="-1440"/>
          <w:tab w:val="left" w:pos="-720"/>
        </w:tabs>
        <w:suppressAutoHyphens/>
        <w:overflowPunct w:val="0"/>
        <w:autoSpaceDE w:val="0"/>
        <w:autoSpaceDN w:val="0"/>
        <w:adjustRightInd w:val="0"/>
        <w:spacing w:line="360" w:lineRule="auto"/>
        <w:ind w:firstLine="1440"/>
        <w:textAlignment w:val="baseline"/>
        <w:rPr>
          <w:spacing w:val="-3"/>
          <w:sz w:val="24"/>
          <w:szCs w:val="24"/>
          <w:u w:val="single"/>
        </w:rPr>
      </w:pPr>
    </w:p>
    <w:p w:rsidR="00063D3B" w:rsidRPr="00294670" w:rsidRDefault="00063D3B" w:rsidP="009F5345">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sidRPr="00063D3B">
        <w:rPr>
          <w:spacing w:val="-3"/>
          <w:sz w:val="24"/>
          <w:szCs w:val="24"/>
          <w:u w:val="single"/>
        </w:rPr>
        <w:t>Core’s Position</w:t>
      </w:r>
    </w:p>
    <w:p w:rsidR="00165F56" w:rsidRDefault="00165F56" w:rsidP="00063D3B">
      <w:pPr>
        <w:tabs>
          <w:tab w:val="left" w:pos="-1440"/>
          <w:tab w:val="left" w:pos="-720"/>
        </w:tabs>
        <w:suppressAutoHyphens/>
        <w:overflowPunct w:val="0"/>
        <w:autoSpaceDE w:val="0"/>
        <w:autoSpaceDN w:val="0"/>
        <w:adjustRightInd w:val="0"/>
        <w:spacing w:line="360" w:lineRule="auto"/>
        <w:textAlignment w:val="baseline"/>
        <w:rPr>
          <w:spacing w:val="-3"/>
          <w:sz w:val="24"/>
          <w:szCs w:val="24"/>
          <w:u w:val="single"/>
        </w:rPr>
      </w:pPr>
    </w:p>
    <w:p w:rsidR="00165F56" w:rsidRDefault="00165F56" w:rsidP="009F5345">
      <w:pPr>
        <w:tabs>
          <w:tab w:val="left" w:pos="-1440"/>
          <w:tab w:val="left" w:pos="-720"/>
        </w:tabs>
        <w:suppressAutoHyphens/>
        <w:overflowPunct w:val="0"/>
        <w:autoSpaceDE w:val="0"/>
        <w:autoSpaceDN w:val="0"/>
        <w:adjustRightInd w:val="0"/>
        <w:ind w:left="1440" w:hanging="720"/>
        <w:textAlignment w:val="baseline"/>
        <w:rPr>
          <w:spacing w:val="-3"/>
          <w:sz w:val="24"/>
          <w:szCs w:val="24"/>
        </w:rPr>
      </w:pPr>
      <w:r>
        <w:rPr>
          <w:spacing w:val="-3"/>
          <w:sz w:val="24"/>
          <w:szCs w:val="24"/>
        </w:rPr>
        <w:t>(1)</w:t>
      </w:r>
      <w:r>
        <w:rPr>
          <w:spacing w:val="-3"/>
          <w:sz w:val="24"/>
          <w:szCs w:val="24"/>
        </w:rPr>
        <w:tab/>
      </w:r>
      <w:r w:rsidR="00847EF4">
        <w:rPr>
          <w:spacing w:val="-3"/>
          <w:sz w:val="24"/>
          <w:szCs w:val="24"/>
        </w:rPr>
        <w:t>Core’s s</w:t>
      </w:r>
      <w:r>
        <w:rPr>
          <w:spacing w:val="-3"/>
          <w:sz w:val="24"/>
          <w:szCs w:val="24"/>
        </w:rPr>
        <w:t>witched access rates apply to the XO indirect traffic</w:t>
      </w:r>
      <w:r w:rsidR="00AB2080">
        <w:rPr>
          <w:spacing w:val="-3"/>
          <w:sz w:val="24"/>
          <w:szCs w:val="24"/>
        </w:rPr>
        <w:t xml:space="preserve"> (Core M.B., pp. </w:t>
      </w:r>
      <w:r w:rsidR="00D1302D">
        <w:rPr>
          <w:spacing w:val="-3"/>
          <w:sz w:val="24"/>
          <w:szCs w:val="24"/>
        </w:rPr>
        <w:t xml:space="preserve">1, </w:t>
      </w:r>
      <w:r w:rsidR="00AB2080">
        <w:rPr>
          <w:spacing w:val="-3"/>
          <w:sz w:val="24"/>
          <w:szCs w:val="24"/>
        </w:rPr>
        <w:t>18-25; R.B., pp. 1-6</w:t>
      </w:r>
      <w:r w:rsidR="00AA3627">
        <w:rPr>
          <w:spacing w:val="-3"/>
          <w:sz w:val="24"/>
          <w:szCs w:val="24"/>
        </w:rPr>
        <w:t>)</w:t>
      </w:r>
      <w:r w:rsidR="00AB2080">
        <w:rPr>
          <w:spacing w:val="-3"/>
          <w:sz w:val="24"/>
          <w:szCs w:val="24"/>
        </w:rPr>
        <w:t>.</w:t>
      </w:r>
    </w:p>
    <w:p w:rsidR="00165F56" w:rsidRDefault="00165F56" w:rsidP="00063D3B">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165F56" w:rsidRDefault="00165F56" w:rsidP="00063D3B">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Pr>
          <w:spacing w:val="-3"/>
          <w:sz w:val="24"/>
          <w:szCs w:val="24"/>
        </w:rPr>
        <w:tab/>
      </w:r>
      <w:r>
        <w:rPr>
          <w:spacing w:val="-3"/>
          <w:sz w:val="24"/>
          <w:szCs w:val="24"/>
        </w:rPr>
        <w:tab/>
      </w:r>
      <w:r w:rsidR="00AB2080">
        <w:rPr>
          <w:spacing w:val="-3"/>
          <w:sz w:val="24"/>
          <w:szCs w:val="24"/>
        </w:rPr>
        <w:t xml:space="preserve">Core </w:t>
      </w:r>
      <w:r w:rsidR="00472A6F">
        <w:rPr>
          <w:spacing w:val="-3"/>
          <w:sz w:val="24"/>
          <w:szCs w:val="24"/>
        </w:rPr>
        <w:t xml:space="preserve">argued for the application of its switched access rates to all of the XO indirect traffic.  It </w:t>
      </w:r>
      <w:r>
        <w:rPr>
          <w:spacing w:val="-3"/>
          <w:sz w:val="24"/>
          <w:szCs w:val="24"/>
        </w:rPr>
        <w:t xml:space="preserve">invoked the “filed-rate” doctrine in support of </w:t>
      </w:r>
      <w:r w:rsidR="00294670">
        <w:rPr>
          <w:spacing w:val="-3"/>
          <w:sz w:val="24"/>
          <w:szCs w:val="24"/>
        </w:rPr>
        <w:t>the</w:t>
      </w:r>
      <w:r>
        <w:rPr>
          <w:spacing w:val="-3"/>
          <w:sz w:val="24"/>
          <w:szCs w:val="24"/>
        </w:rPr>
        <w:t xml:space="preserve"> contention that its switched access rates are prima facie reasonable as they have been allowed to go into</w:t>
      </w:r>
      <w:r w:rsidR="00663A1E">
        <w:rPr>
          <w:spacing w:val="-3"/>
          <w:sz w:val="24"/>
          <w:szCs w:val="24"/>
        </w:rPr>
        <w:t xml:space="preserve"> effect by the Commission.  It referred to the </w:t>
      </w:r>
      <w:r w:rsidR="00663A1E" w:rsidRPr="00663A1E">
        <w:rPr>
          <w:spacing w:val="-3"/>
          <w:sz w:val="24"/>
          <w:szCs w:val="24"/>
          <w:u w:val="single"/>
        </w:rPr>
        <w:t>Global Order</w:t>
      </w:r>
      <w:r w:rsidR="00663A1E">
        <w:rPr>
          <w:spacing w:val="-3"/>
          <w:sz w:val="24"/>
          <w:szCs w:val="24"/>
        </w:rPr>
        <w:t>, 93 Pa. P.U.C. 172 (1999), wherein the Commission ruled that CLEC access charges</w:t>
      </w:r>
      <w:r w:rsidR="00A67885">
        <w:rPr>
          <w:spacing w:val="-3"/>
          <w:sz w:val="24"/>
          <w:szCs w:val="24"/>
        </w:rPr>
        <w:t xml:space="preserve">, such as Core’s, </w:t>
      </w:r>
      <w:r w:rsidR="00663A1E">
        <w:rPr>
          <w:spacing w:val="-3"/>
          <w:sz w:val="24"/>
          <w:szCs w:val="24"/>
        </w:rPr>
        <w:t xml:space="preserve">which are at or below the corresponding access rates (for origination and termination) of the Incumbent Local Exchange Carrier (ILEC) </w:t>
      </w:r>
      <w:r w:rsidR="00A67885">
        <w:rPr>
          <w:spacing w:val="-3"/>
          <w:sz w:val="24"/>
          <w:szCs w:val="24"/>
        </w:rPr>
        <w:t xml:space="preserve">in whose certificated territory the CLEC is providing service, are presumed reasonable.  It contended that XO had not even attempted to prove </w:t>
      </w:r>
      <w:r w:rsidR="00311481">
        <w:rPr>
          <w:spacing w:val="-3"/>
          <w:sz w:val="24"/>
          <w:szCs w:val="24"/>
        </w:rPr>
        <w:t>the unreasonableness of Core’s rates.</w:t>
      </w:r>
    </w:p>
    <w:p w:rsidR="00A67885" w:rsidRDefault="00A67885" w:rsidP="00063D3B">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A67885" w:rsidRDefault="00A67885" w:rsidP="00063D3B">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Pr>
          <w:spacing w:val="-3"/>
          <w:sz w:val="24"/>
          <w:szCs w:val="24"/>
        </w:rPr>
        <w:tab/>
      </w:r>
      <w:r>
        <w:rPr>
          <w:spacing w:val="-3"/>
          <w:sz w:val="24"/>
          <w:szCs w:val="24"/>
        </w:rPr>
        <w:tab/>
        <w:t>Core quoted the definition of “Switched Access Service” in its tariff as “[a]</w:t>
      </w:r>
      <w:proofErr w:type="spellStart"/>
      <w:r>
        <w:rPr>
          <w:spacing w:val="-3"/>
          <w:sz w:val="24"/>
          <w:szCs w:val="24"/>
        </w:rPr>
        <w:t>ccess</w:t>
      </w:r>
      <w:proofErr w:type="spellEnd"/>
      <w:r>
        <w:rPr>
          <w:spacing w:val="-3"/>
          <w:sz w:val="24"/>
          <w:szCs w:val="24"/>
        </w:rPr>
        <w:t xml:space="preserve"> to the switched network of an Exchange Carrier for the purpose of originating or terminating communications” and that this was exactly the service provided to XO.  Core claimed that it had billed XO </w:t>
      </w:r>
      <w:r w:rsidR="00FA7B3E">
        <w:rPr>
          <w:spacing w:val="-3"/>
          <w:sz w:val="24"/>
          <w:szCs w:val="24"/>
        </w:rPr>
        <w:t xml:space="preserve">in accordance with its switched access tariff and that XO had unreasonably refused to pay.  It requested that the Commission order XO to continue paying Core’s switched access invoices unless and until XO and Core negotiate a mutually-acceptable traffic exchange agreement that provides otherwise.  </w:t>
      </w:r>
    </w:p>
    <w:p w:rsidR="00FA7B3E" w:rsidRDefault="00FA7B3E" w:rsidP="00063D3B">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D1302D" w:rsidRDefault="00FA7B3E" w:rsidP="00063D3B">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Pr>
          <w:spacing w:val="-3"/>
          <w:sz w:val="24"/>
          <w:szCs w:val="24"/>
        </w:rPr>
        <w:tab/>
      </w:r>
      <w:r>
        <w:rPr>
          <w:spacing w:val="-3"/>
          <w:sz w:val="24"/>
          <w:szCs w:val="24"/>
        </w:rPr>
        <w:tab/>
        <w:t>In response to XO’s contentions that the terminated traffic was local, Core asserted that nothing in its tariff precludes application of a switched access tariff and rates to locally-dialed traffic, in the absence of a TEA.</w:t>
      </w:r>
      <w:r w:rsidR="005E547B">
        <w:rPr>
          <w:spacing w:val="-3"/>
          <w:sz w:val="24"/>
          <w:szCs w:val="24"/>
        </w:rPr>
        <w:t xml:space="preserve">  As support for application of switched access rates, Core pointed to the Multiple Exchange Carrier Access Billing (MECAB) Guidelines published by the Alliance for Telecom Industry Solutions and to the application of </w:t>
      </w:r>
      <w:r w:rsidR="00695CC3">
        <w:rPr>
          <w:spacing w:val="-3"/>
          <w:sz w:val="24"/>
          <w:szCs w:val="24"/>
        </w:rPr>
        <w:t xml:space="preserve">Local Exchange Carrier (LEC) </w:t>
      </w:r>
      <w:r w:rsidR="005E547B">
        <w:rPr>
          <w:spacing w:val="-3"/>
          <w:sz w:val="24"/>
          <w:szCs w:val="24"/>
        </w:rPr>
        <w:t>switched access rates to locally-dialed wireless calls for many years.</w:t>
      </w:r>
      <w:r w:rsidR="00805C53">
        <w:rPr>
          <w:rStyle w:val="FootnoteReference"/>
          <w:spacing w:val="-3"/>
          <w:sz w:val="24"/>
          <w:szCs w:val="24"/>
        </w:rPr>
        <w:footnoteReference w:id="5"/>
      </w:r>
      <w:r w:rsidR="002B3163">
        <w:rPr>
          <w:spacing w:val="-3"/>
          <w:sz w:val="24"/>
          <w:szCs w:val="24"/>
        </w:rPr>
        <w:t xml:space="preserve">  It further cited to an Alabama Public Service Commission case,</w:t>
      </w:r>
      <w:r w:rsidR="002B3163">
        <w:rPr>
          <w:rStyle w:val="FootnoteReference"/>
          <w:spacing w:val="-3"/>
          <w:sz w:val="24"/>
          <w:szCs w:val="24"/>
        </w:rPr>
        <w:footnoteReference w:id="6"/>
      </w:r>
      <w:r w:rsidR="002B3163">
        <w:rPr>
          <w:spacing w:val="-3"/>
          <w:sz w:val="24"/>
          <w:szCs w:val="24"/>
        </w:rPr>
        <w:t xml:space="preserve"> wherein access rates were permitted to apply to indirect, locally-dialed traffic of wireless carriers until the carriers negotiated a reciprocal compensation arrangement.</w:t>
      </w:r>
    </w:p>
    <w:p w:rsidR="00D1302D" w:rsidRDefault="00D1302D" w:rsidP="00063D3B">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DC1410" w:rsidRDefault="00D1302D" w:rsidP="00063D3B">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Pr>
          <w:spacing w:val="-3"/>
          <w:sz w:val="24"/>
          <w:szCs w:val="24"/>
        </w:rPr>
        <w:tab/>
      </w:r>
      <w:r>
        <w:rPr>
          <w:spacing w:val="-3"/>
          <w:sz w:val="24"/>
          <w:szCs w:val="24"/>
        </w:rPr>
        <w:tab/>
        <w:t>In respons</w:t>
      </w:r>
      <w:r w:rsidR="003E1DE7">
        <w:rPr>
          <w:spacing w:val="-3"/>
          <w:sz w:val="24"/>
          <w:szCs w:val="24"/>
        </w:rPr>
        <w:t>e to XO’s assertions that bill-</w:t>
      </w:r>
      <w:r>
        <w:rPr>
          <w:spacing w:val="-3"/>
          <w:sz w:val="24"/>
          <w:szCs w:val="24"/>
        </w:rPr>
        <w:t>and</w:t>
      </w:r>
      <w:r w:rsidR="003E1DE7">
        <w:rPr>
          <w:spacing w:val="-3"/>
          <w:sz w:val="24"/>
          <w:szCs w:val="24"/>
        </w:rPr>
        <w:t>-keep</w:t>
      </w:r>
      <w:r>
        <w:rPr>
          <w:spacing w:val="-3"/>
          <w:sz w:val="24"/>
          <w:szCs w:val="24"/>
        </w:rPr>
        <w:t xml:space="preserve"> was the </w:t>
      </w:r>
      <w:r w:rsidR="00656527">
        <w:rPr>
          <w:spacing w:val="-3"/>
          <w:sz w:val="24"/>
          <w:szCs w:val="24"/>
        </w:rPr>
        <w:t>appropriate compensation arrangement, Core indicated that the traffic between the two was not in balan</w:t>
      </w:r>
      <w:r w:rsidR="003E1DE7">
        <w:rPr>
          <w:spacing w:val="-3"/>
          <w:sz w:val="24"/>
          <w:szCs w:val="24"/>
        </w:rPr>
        <w:t xml:space="preserve">ce and therefore </w:t>
      </w:r>
      <w:r w:rsidR="0084128F">
        <w:rPr>
          <w:spacing w:val="-3"/>
          <w:sz w:val="24"/>
          <w:szCs w:val="24"/>
        </w:rPr>
        <w:t>bill</w:t>
      </w:r>
      <w:r w:rsidR="003E1DE7">
        <w:rPr>
          <w:spacing w:val="-3"/>
          <w:sz w:val="24"/>
          <w:szCs w:val="24"/>
        </w:rPr>
        <w:t>-and-keep</w:t>
      </w:r>
      <w:r w:rsidR="00656527">
        <w:rPr>
          <w:spacing w:val="-3"/>
          <w:sz w:val="24"/>
          <w:szCs w:val="24"/>
        </w:rPr>
        <w:t xml:space="preserve"> was not appropriate.  It </w:t>
      </w:r>
      <w:r w:rsidR="00353B23">
        <w:rPr>
          <w:spacing w:val="-3"/>
          <w:sz w:val="24"/>
          <w:szCs w:val="24"/>
        </w:rPr>
        <w:t>observed th</w:t>
      </w:r>
      <w:r w:rsidR="003E1DE7">
        <w:rPr>
          <w:spacing w:val="-3"/>
          <w:sz w:val="24"/>
          <w:szCs w:val="24"/>
        </w:rPr>
        <w:t xml:space="preserve">at the Commission had rejected </w:t>
      </w:r>
      <w:r w:rsidR="00353B23">
        <w:rPr>
          <w:spacing w:val="-3"/>
          <w:sz w:val="24"/>
          <w:szCs w:val="24"/>
        </w:rPr>
        <w:t>bill</w:t>
      </w:r>
      <w:r w:rsidR="003E1DE7">
        <w:rPr>
          <w:spacing w:val="-3"/>
          <w:sz w:val="24"/>
          <w:szCs w:val="24"/>
        </w:rPr>
        <w:t>-</w:t>
      </w:r>
      <w:r w:rsidR="00353B23">
        <w:rPr>
          <w:spacing w:val="-3"/>
          <w:sz w:val="24"/>
          <w:szCs w:val="24"/>
        </w:rPr>
        <w:t>and</w:t>
      </w:r>
      <w:r w:rsidR="003E1DE7">
        <w:rPr>
          <w:spacing w:val="-3"/>
          <w:sz w:val="24"/>
          <w:szCs w:val="24"/>
        </w:rPr>
        <w:t>-</w:t>
      </w:r>
      <w:r w:rsidR="00353B23">
        <w:rPr>
          <w:spacing w:val="-3"/>
          <w:sz w:val="24"/>
          <w:szCs w:val="24"/>
        </w:rPr>
        <w:t xml:space="preserve">keep for CLEC-CLEC traffic in the </w:t>
      </w:r>
      <w:r w:rsidR="00353B23" w:rsidRPr="00353B23">
        <w:rPr>
          <w:spacing w:val="-3"/>
          <w:sz w:val="24"/>
          <w:szCs w:val="24"/>
          <w:u w:val="single"/>
        </w:rPr>
        <w:t>Material Question Order</w:t>
      </w:r>
      <w:r w:rsidR="00353B23">
        <w:rPr>
          <w:spacing w:val="-3"/>
          <w:sz w:val="24"/>
          <w:szCs w:val="24"/>
        </w:rPr>
        <w:t xml:space="preserve">.  As to the </w:t>
      </w:r>
      <w:r w:rsidR="0084128F">
        <w:rPr>
          <w:spacing w:val="-3"/>
          <w:sz w:val="24"/>
          <w:szCs w:val="24"/>
        </w:rPr>
        <w:t xml:space="preserve">long-awaited FCC </w:t>
      </w:r>
      <w:r w:rsidR="00656527">
        <w:rPr>
          <w:spacing w:val="-3"/>
          <w:sz w:val="24"/>
          <w:szCs w:val="24"/>
        </w:rPr>
        <w:t>release of the</w:t>
      </w:r>
      <w:r w:rsidR="0084128F">
        <w:rPr>
          <w:spacing w:val="-3"/>
          <w:sz w:val="24"/>
          <w:szCs w:val="24"/>
        </w:rPr>
        <w:t xml:space="preserve"> </w:t>
      </w:r>
      <w:r w:rsidR="0084128F" w:rsidRPr="0084128F">
        <w:rPr>
          <w:spacing w:val="-3"/>
          <w:sz w:val="24"/>
          <w:szCs w:val="24"/>
          <w:u w:val="single"/>
        </w:rPr>
        <w:t>ICC Reformation Order</w:t>
      </w:r>
      <w:r w:rsidR="0084128F">
        <w:rPr>
          <w:spacing w:val="-3"/>
          <w:sz w:val="24"/>
          <w:szCs w:val="24"/>
        </w:rPr>
        <w:t>,</w:t>
      </w:r>
      <w:r w:rsidR="0084128F">
        <w:rPr>
          <w:rStyle w:val="FootnoteReference"/>
          <w:spacing w:val="-3"/>
          <w:sz w:val="24"/>
          <w:szCs w:val="24"/>
        </w:rPr>
        <w:footnoteReference w:id="7"/>
      </w:r>
      <w:r w:rsidR="0084128F">
        <w:rPr>
          <w:spacing w:val="-3"/>
          <w:sz w:val="24"/>
          <w:szCs w:val="24"/>
        </w:rPr>
        <w:t xml:space="preserve"> requiring, </w:t>
      </w:r>
      <w:r w:rsidR="0084128F" w:rsidRPr="0084128F">
        <w:rPr>
          <w:i/>
          <w:spacing w:val="-3"/>
          <w:sz w:val="24"/>
          <w:szCs w:val="24"/>
        </w:rPr>
        <w:t>inter alia</w:t>
      </w:r>
      <w:r w:rsidR="003E1DE7">
        <w:rPr>
          <w:spacing w:val="-3"/>
          <w:sz w:val="24"/>
          <w:szCs w:val="24"/>
        </w:rPr>
        <w:t xml:space="preserve">, a multi-year transition to </w:t>
      </w:r>
      <w:r w:rsidR="0084128F">
        <w:rPr>
          <w:spacing w:val="-3"/>
          <w:sz w:val="24"/>
          <w:szCs w:val="24"/>
        </w:rPr>
        <w:t>bill</w:t>
      </w:r>
      <w:r w:rsidR="003E1DE7">
        <w:rPr>
          <w:spacing w:val="-3"/>
          <w:sz w:val="24"/>
          <w:szCs w:val="24"/>
        </w:rPr>
        <w:t>-and-keep</w:t>
      </w:r>
      <w:r w:rsidR="0084128F">
        <w:rPr>
          <w:spacing w:val="-3"/>
          <w:sz w:val="24"/>
          <w:szCs w:val="24"/>
        </w:rPr>
        <w:t xml:space="preserve"> for all traffic, </w:t>
      </w:r>
      <w:r w:rsidR="00DC1410">
        <w:rPr>
          <w:spacing w:val="-3"/>
          <w:sz w:val="24"/>
          <w:szCs w:val="24"/>
        </w:rPr>
        <w:t>Core noted</w:t>
      </w:r>
      <w:r w:rsidR="0084128F">
        <w:rPr>
          <w:spacing w:val="-3"/>
          <w:sz w:val="24"/>
          <w:szCs w:val="24"/>
        </w:rPr>
        <w:t xml:space="preserve"> th</w:t>
      </w:r>
      <w:r w:rsidR="003E1DE7">
        <w:rPr>
          <w:spacing w:val="-3"/>
          <w:sz w:val="24"/>
          <w:szCs w:val="24"/>
        </w:rPr>
        <w:t xml:space="preserve">at this Order does not require </w:t>
      </w:r>
      <w:r w:rsidR="0084128F">
        <w:rPr>
          <w:spacing w:val="-3"/>
          <w:sz w:val="24"/>
          <w:szCs w:val="24"/>
        </w:rPr>
        <w:t>bill</w:t>
      </w:r>
      <w:r w:rsidR="003E1DE7">
        <w:rPr>
          <w:spacing w:val="-3"/>
          <w:sz w:val="24"/>
          <w:szCs w:val="24"/>
        </w:rPr>
        <w:t>-and-keep</w:t>
      </w:r>
      <w:r w:rsidR="0084128F">
        <w:rPr>
          <w:spacing w:val="-3"/>
          <w:sz w:val="24"/>
          <w:szCs w:val="24"/>
        </w:rPr>
        <w:t xml:space="preserve"> until 2018, at the earliest. </w:t>
      </w:r>
    </w:p>
    <w:p w:rsidR="0076352C" w:rsidRDefault="0076352C" w:rsidP="0076352C">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AB2080" w:rsidRDefault="00AB2080" w:rsidP="009F5345">
      <w:pPr>
        <w:tabs>
          <w:tab w:val="left" w:pos="-1440"/>
          <w:tab w:val="left" w:pos="-720"/>
        </w:tabs>
        <w:suppressAutoHyphens/>
        <w:overflowPunct w:val="0"/>
        <w:autoSpaceDE w:val="0"/>
        <w:autoSpaceDN w:val="0"/>
        <w:adjustRightInd w:val="0"/>
        <w:ind w:left="1440" w:hanging="720"/>
        <w:textAlignment w:val="baseline"/>
        <w:rPr>
          <w:spacing w:val="-3"/>
          <w:sz w:val="24"/>
          <w:szCs w:val="24"/>
        </w:rPr>
      </w:pPr>
      <w:r>
        <w:rPr>
          <w:spacing w:val="-3"/>
          <w:sz w:val="24"/>
          <w:szCs w:val="24"/>
        </w:rPr>
        <w:t>(2)</w:t>
      </w:r>
      <w:r>
        <w:rPr>
          <w:spacing w:val="-3"/>
          <w:sz w:val="24"/>
          <w:szCs w:val="24"/>
        </w:rPr>
        <w:tab/>
        <w:t>In the alternative, the Commission-approved TELRIC rate applies to the XO indirect traffic</w:t>
      </w:r>
      <w:r w:rsidR="00AA3627">
        <w:rPr>
          <w:spacing w:val="-3"/>
          <w:sz w:val="24"/>
          <w:szCs w:val="24"/>
        </w:rPr>
        <w:t xml:space="preserve"> (Core M.B., pp. 25-29).</w:t>
      </w:r>
    </w:p>
    <w:p w:rsidR="002044FD" w:rsidRDefault="002044FD" w:rsidP="002044FD">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2044FD" w:rsidRDefault="002044FD" w:rsidP="002044FD">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Pr>
          <w:spacing w:val="-3"/>
          <w:sz w:val="24"/>
          <w:szCs w:val="24"/>
        </w:rPr>
        <w:tab/>
      </w:r>
      <w:r>
        <w:rPr>
          <w:spacing w:val="-3"/>
          <w:sz w:val="24"/>
          <w:szCs w:val="24"/>
        </w:rPr>
        <w:tab/>
        <w:t>Core presented an alternative position that, in the event the Commission determines that Core’s Switched Access Tariff</w:t>
      </w:r>
      <w:r w:rsidR="000037D0">
        <w:rPr>
          <w:spacing w:val="-3"/>
          <w:sz w:val="24"/>
          <w:szCs w:val="24"/>
        </w:rPr>
        <w:t xml:space="preserve"> does not apply to XO’s indirect traffic, </w:t>
      </w:r>
      <w:proofErr w:type="gramStart"/>
      <w:r w:rsidR="000037D0">
        <w:rPr>
          <w:spacing w:val="-3"/>
          <w:sz w:val="24"/>
          <w:szCs w:val="24"/>
        </w:rPr>
        <w:t>then</w:t>
      </w:r>
      <w:proofErr w:type="gramEnd"/>
      <w:r w:rsidR="000037D0">
        <w:rPr>
          <w:spacing w:val="-3"/>
          <w:sz w:val="24"/>
          <w:szCs w:val="24"/>
        </w:rPr>
        <w:t xml:space="preserve"> the Commission should apply the current, Commission-derived TELRIC tandem rate ($0.002439/MOU) </w:t>
      </w:r>
      <w:r w:rsidR="0011396A">
        <w:rPr>
          <w:spacing w:val="-3"/>
          <w:sz w:val="24"/>
          <w:szCs w:val="24"/>
        </w:rPr>
        <w:t xml:space="preserve">to the locally-dialed portion of the XO indirect traffic, and apply switched access rates to the remainder.  Core cited to </w:t>
      </w:r>
      <w:r w:rsidR="0011396A" w:rsidRPr="0011396A">
        <w:rPr>
          <w:spacing w:val="-3"/>
          <w:sz w:val="24"/>
          <w:szCs w:val="24"/>
          <w:u w:val="single"/>
        </w:rPr>
        <w:t>Global NAPs</w:t>
      </w:r>
      <w:r w:rsidR="0011396A">
        <w:rPr>
          <w:spacing w:val="-3"/>
          <w:sz w:val="24"/>
          <w:szCs w:val="24"/>
        </w:rPr>
        <w:t xml:space="preserve">, </w:t>
      </w:r>
      <w:r w:rsidR="0011396A" w:rsidRPr="0011396A">
        <w:rPr>
          <w:i/>
          <w:spacing w:val="-3"/>
          <w:sz w:val="24"/>
          <w:szCs w:val="24"/>
        </w:rPr>
        <w:t>supra</w:t>
      </w:r>
      <w:r w:rsidR="0011396A">
        <w:rPr>
          <w:spacing w:val="-3"/>
          <w:sz w:val="24"/>
          <w:szCs w:val="24"/>
        </w:rPr>
        <w:t xml:space="preserve">, for its contention that the Commission relies on generally accepted costing principles when applying a rate to a service, and TELRIC is one such “generally accepted methodology.”  According to Core, the Commission has previously confirmed that TELRIC applies in the context of reciprocal compensation rates for the exchange </w:t>
      </w:r>
      <w:r w:rsidR="00423CB3">
        <w:rPr>
          <w:spacing w:val="-3"/>
          <w:sz w:val="24"/>
          <w:szCs w:val="24"/>
        </w:rPr>
        <w:t>of local exchange traffic between interconnected ILECs and CLECs, as well as intercarrier compensation arrangements between local wireline carriers and wireless carriers for the exchange of intra-MTA</w:t>
      </w:r>
      <w:r w:rsidR="00122B27">
        <w:rPr>
          <w:spacing w:val="-3"/>
          <w:sz w:val="24"/>
          <w:szCs w:val="24"/>
        </w:rPr>
        <w:t xml:space="preserve"> (within the Major Trading Area)</w:t>
      </w:r>
      <w:r w:rsidR="00423CB3">
        <w:rPr>
          <w:spacing w:val="-3"/>
          <w:sz w:val="24"/>
          <w:szCs w:val="24"/>
        </w:rPr>
        <w:t xml:space="preserve"> traffic, citing again to </w:t>
      </w:r>
      <w:r w:rsidR="00423CB3" w:rsidRPr="00423CB3">
        <w:rPr>
          <w:spacing w:val="-3"/>
          <w:sz w:val="24"/>
          <w:szCs w:val="24"/>
          <w:u w:val="single"/>
        </w:rPr>
        <w:t>Global NAPs</w:t>
      </w:r>
      <w:r w:rsidR="00423CB3">
        <w:rPr>
          <w:spacing w:val="-3"/>
          <w:sz w:val="24"/>
          <w:szCs w:val="24"/>
        </w:rPr>
        <w:t xml:space="preserve">, </w:t>
      </w:r>
      <w:r w:rsidR="00423CB3" w:rsidRPr="00423CB3">
        <w:rPr>
          <w:i/>
          <w:spacing w:val="-3"/>
          <w:sz w:val="24"/>
          <w:szCs w:val="24"/>
        </w:rPr>
        <w:t>supra</w:t>
      </w:r>
      <w:r w:rsidR="00423CB3">
        <w:rPr>
          <w:spacing w:val="-3"/>
          <w:sz w:val="24"/>
          <w:szCs w:val="24"/>
        </w:rPr>
        <w:t xml:space="preserve">.  </w:t>
      </w:r>
      <w:r w:rsidR="0011396A">
        <w:rPr>
          <w:spacing w:val="-3"/>
          <w:sz w:val="24"/>
          <w:szCs w:val="24"/>
        </w:rPr>
        <w:t xml:space="preserve">Core </w:t>
      </w:r>
      <w:r w:rsidR="00423CB3">
        <w:rPr>
          <w:spacing w:val="-3"/>
          <w:sz w:val="24"/>
          <w:szCs w:val="24"/>
        </w:rPr>
        <w:t>argued that there is no logical or policy reason not to use TELRI</w:t>
      </w:r>
      <w:r w:rsidR="00D15E7B">
        <w:rPr>
          <w:spacing w:val="-3"/>
          <w:sz w:val="24"/>
          <w:szCs w:val="24"/>
        </w:rPr>
        <w:t>C for CLEC-CLEC traffic as well.  It observed that the Commission has staunchly defended the TELRIC methodology and rejected the application of below-TELRIC rates as “confisca</w:t>
      </w:r>
      <w:r w:rsidR="001033E7">
        <w:rPr>
          <w:spacing w:val="-3"/>
          <w:sz w:val="24"/>
          <w:szCs w:val="24"/>
        </w:rPr>
        <w:t>tory” in its 2010 Petition for C</w:t>
      </w:r>
      <w:r w:rsidR="00D15E7B">
        <w:rPr>
          <w:spacing w:val="-3"/>
          <w:sz w:val="24"/>
          <w:szCs w:val="24"/>
        </w:rPr>
        <w:t>ertiorari to the U.S. Supreme Court.</w:t>
      </w:r>
    </w:p>
    <w:p w:rsidR="00D15E7B" w:rsidRDefault="00D15E7B" w:rsidP="002044FD">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76352C" w:rsidRDefault="00D15E7B" w:rsidP="002044FD">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Pr>
          <w:spacing w:val="-3"/>
          <w:sz w:val="24"/>
          <w:szCs w:val="24"/>
        </w:rPr>
        <w:tab/>
      </w:r>
      <w:r>
        <w:rPr>
          <w:spacing w:val="-3"/>
          <w:sz w:val="24"/>
          <w:szCs w:val="24"/>
        </w:rPr>
        <w:tab/>
        <w:t xml:space="preserve">If TELRIC rates are used, </w:t>
      </w:r>
      <w:r w:rsidR="0076352C">
        <w:rPr>
          <w:spacing w:val="-3"/>
          <w:sz w:val="24"/>
          <w:szCs w:val="24"/>
        </w:rPr>
        <w:t>and as</w:t>
      </w:r>
      <w:r w:rsidR="00922995">
        <w:rPr>
          <w:spacing w:val="-3"/>
          <w:sz w:val="24"/>
          <w:szCs w:val="24"/>
        </w:rPr>
        <w:t xml:space="preserve"> XO does not pass CPN on the CIC 5607 traffic, making it impossible to identify the local portion, </w:t>
      </w:r>
      <w:r w:rsidR="0076352C">
        <w:rPr>
          <w:spacing w:val="-3"/>
          <w:sz w:val="24"/>
          <w:szCs w:val="24"/>
        </w:rPr>
        <w:t xml:space="preserve">Core requested that the Commission </w:t>
      </w:r>
      <w:r w:rsidR="00922995">
        <w:rPr>
          <w:spacing w:val="-3"/>
          <w:sz w:val="24"/>
          <w:szCs w:val="24"/>
        </w:rPr>
        <w:t xml:space="preserve">treat all such traffic as not locally dialed and therefore subject to switched access rates.  </w:t>
      </w:r>
    </w:p>
    <w:p w:rsidR="0076352C" w:rsidRDefault="0076352C" w:rsidP="002044FD">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D15E7B" w:rsidRDefault="0076352C" w:rsidP="002044FD">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Pr>
          <w:spacing w:val="-3"/>
          <w:sz w:val="24"/>
          <w:szCs w:val="24"/>
        </w:rPr>
        <w:tab/>
      </w:r>
      <w:r>
        <w:rPr>
          <w:spacing w:val="-3"/>
          <w:sz w:val="24"/>
          <w:szCs w:val="24"/>
        </w:rPr>
        <w:tab/>
      </w:r>
      <w:r w:rsidR="00922995">
        <w:rPr>
          <w:spacing w:val="-3"/>
          <w:sz w:val="24"/>
          <w:szCs w:val="24"/>
        </w:rPr>
        <w:t>Th</w:t>
      </w:r>
      <w:r>
        <w:rPr>
          <w:spacing w:val="-3"/>
          <w:sz w:val="24"/>
          <w:szCs w:val="24"/>
        </w:rPr>
        <w:t xml:space="preserve">e above-described </w:t>
      </w:r>
      <w:r w:rsidR="00922995">
        <w:rPr>
          <w:spacing w:val="-3"/>
          <w:sz w:val="24"/>
          <w:szCs w:val="24"/>
        </w:rPr>
        <w:t>compensation arrangement</w:t>
      </w:r>
      <w:r>
        <w:rPr>
          <w:spacing w:val="-3"/>
          <w:sz w:val="24"/>
          <w:szCs w:val="24"/>
        </w:rPr>
        <w:t>s</w:t>
      </w:r>
      <w:r w:rsidR="00922995">
        <w:rPr>
          <w:spacing w:val="-3"/>
          <w:sz w:val="24"/>
          <w:szCs w:val="24"/>
        </w:rPr>
        <w:t xml:space="preserve">, according to Core, should apply going forward unless and until XO and Core negotiate a mutually-acceptable TEA that provides otherwise.  </w:t>
      </w:r>
    </w:p>
    <w:p w:rsidR="00353B23" w:rsidRDefault="00353B23" w:rsidP="002044FD">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DC1410" w:rsidRDefault="00353B23" w:rsidP="009F5345">
      <w:pPr>
        <w:tabs>
          <w:tab w:val="left" w:pos="-1440"/>
          <w:tab w:val="left" w:pos="-720"/>
        </w:tabs>
        <w:suppressAutoHyphens/>
        <w:overflowPunct w:val="0"/>
        <w:autoSpaceDE w:val="0"/>
        <w:autoSpaceDN w:val="0"/>
        <w:adjustRightInd w:val="0"/>
        <w:ind w:left="1440" w:hanging="720"/>
        <w:textAlignment w:val="baseline"/>
        <w:rPr>
          <w:spacing w:val="-3"/>
          <w:sz w:val="24"/>
          <w:szCs w:val="24"/>
        </w:rPr>
      </w:pPr>
      <w:r>
        <w:rPr>
          <w:spacing w:val="-3"/>
          <w:sz w:val="24"/>
          <w:szCs w:val="24"/>
        </w:rPr>
        <w:t>(3)</w:t>
      </w:r>
      <w:r>
        <w:rPr>
          <w:spacing w:val="-3"/>
          <w:sz w:val="24"/>
          <w:szCs w:val="24"/>
        </w:rPr>
        <w:tab/>
        <w:t>Civil penalties are appropriate to deter XO’</w:t>
      </w:r>
      <w:r w:rsidR="00DC1410">
        <w:rPr>
          <w:spacing w:val="-3"/>
          <w:sz w:val="24"/>
          <w:szCs w:val="24"/>
        </w:rPr>
        <w:t xml:space="preserve">s </w:t>
      </w:r>
      <w:r>
        <w:rPr>
          <w:spacing w:val="-3"/>
          <w:sz w:val="24"/>
          <w:szCs w:val="24"/>
        </w:rPr>
        <w:t xml:space="preserve">behavior (Core M.B., </w:t>
      </w:r>
      <w:r w:rsidR="00DC1410">
        <w:rPr>
          <w:spacing w:val="-3"/>
          <w:sz w:val="24"/>
          <w:szCs w:val="24"/>
        </w:rPr>
        <w:t>pp. 30-33</w:t>
      </w:r>
      <w:r w:rsidR="0062346C">
        <w:rPr>
          <w:spacing w:val="-3"/>
          <w:sz w:val="24"/>
          <w:szCs w:val="24"/>
        </w:rPr>
        <w:t>; R.B., pp. 10-12</w:t>
      </w:r>
      <w:r w:rsidR="00DC1410">
        <w:rPr>
          <w:spacing w:val="-3"/>
          <w:sz w:val="24"/>
          <w:szCs w:val="24"/>
        </w:rPr>
        <w:t>)</w:t>
      </w:r>
    </w:p>
    <w:p w:rsidR="00DC1410" w:rsidRDefault="00DC1410" w:rsidP="00DC1410">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DC1410" w:rsidRDefault="00DC1410" w:rsidP="00DC1410">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Pr>
          <w:spacing w:val="-3"/>
          <w:sz w:val="24"/>
          <w:szCs w:val="24"/>
        </w:rPr>
        <w:tab/>
      </w:r>
      <w:r>
        <w:rPr>
          <w:spacing w:val="-3"/>
          <w:sz w:val="24"/>
          <w:szCs w:val="24"/>
        </w:rPr>
        <w:tab/>
        <w:t>Core contended that, as XO’s willful refusal to pay Core for termination services was without reasonable justification, XO should be assessed a civil penalty.  Core then proceeded to address the ten (10) factors for determining an appropriate civil penalty, as set forth in 52 Pa. Code §69.1201(c)</w:t>
      </w:r>
      <w:r w:rsidR="00526F50">
        <w:rPr>
          <w:spacing w:val="-3"/>
          <w:sz w:val="24"/>
          <w:szCs w:val="24"/>
        </w:rPr>
        <w:t xml:space="preserve">, and concluded that the maximum penalty of $1,000/day was appropriate.  </w:t>
      </w:r>
      <w:r w:rsidR="00526F50" w:rsidRPr="00526F50">
        <w:rPr>
          <w:spacing w:val="-3"/>
          <w:sz w:val="24"/>
          <w:szCs w:val="24"/>
          <w:u w:val="single"/>
        </w:rPr>
        <w:t>See</w:t>
      </w:r>
      <w:r w:rsidR="00526F50">
        <w:rPr>
          <w:spacing w:val="-3"/>
          <w:sz w:val="24"/>
          <w:szCs w:val="24"/>
        </w:rPr>
        <w:t>, 66 Pa. C.S. §3301.</w:t>
      </w:r>
      <w:r>
        <w:rPr>
          <w:spacing w:val="-3"/>
          <w:sz w:val="24"/>
          <w:szCs w:val="24"/>
        </w:rPr>
        <w:t xml:space="preserve">   </w:t>
      </w:r>
    </w:p>
    <w:p w:rsidR="0062346C" w:rsidRDefault="0062346C" w:rsidP="00DC1410">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62346C" w:rsidRDefault="0062346C" w:rsidP="0062346C">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Pr>
          <w:spacing w:val="-3"/>
          <w:sz w:val="24"/>
          <w:szCs w:val="24"/>
        </w:rPr>
        <w:tab/>
      </w:r>
      <w:r>
        <w:rPr>
          <w:spacing w:val="-3"/>
          <w:sz w:val="24"/>
          <w:szCs w:val="24"/>
        </w:rPr>
        <w:tab/>
        <w:t>In its Reply Brief, Core argued that XO had misstated the facts to hide its own willful refusal to negotiate in good faith.  Core responded with its own factual assertions.</w:t>
      </w:r>
    </w:p>
    <w:p w:rsidR="0062346C" w:rsidRDefault="0062346C" w:rsidP="00DC1410">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526F50" w:rsidRDefault="00526F50" w:rsidP="009F5345">
      <w:pPr>
        <w:tabs>
          <w:tab w:val="left" w:pos="-1440"/>
          <w:tab w:val="left" w:pos="-720"/>
        </w:tabs>
        <w:suppressAutoHyphens/>
        <w:overflowPunct w:val="0"/>
        <w:autoSpaceDE w:val="0"/>
        <w:autoSpaceDN w:val="0"/>
        <w:adjustRightInd w:val="0"/>
        <w:ind w:left="1440" w:hanging="720"/>
        <w:textAlignment w:val="baseline"/>
        <w:rPr>
          <w:spacing w:val="-3"/>
          <w:sz w:val="24"/>
          <w:szCs w:val="24"/>
        </w:rPr>
      </w:pPr>
      <w:r>
        <w:rPr>
          <w:spacing w:val="-3"/>
          <w:sz w:val="24"/>
          <w:szCs w:val="24"/>
        </w:rPr>
        <w:t>(4)</w:t>
      </w:r>
      <w:r>
        <w:rPr>
          <w:spacing w:val="-3"/>
          <w:sz w:val="24"/>
          <w:szCs w:val="24"/>
        </w:rPr>
        <w:tab/>
      </w:r>
      <w:r w:rsidR="0058410A">
        <w:rPr>
          <w:spacing w:val="-3"/>
          <w:sz w:val="24"/>
          <w:szCs w:val="24"/>
        </w:rPr>
        <w:t xml:space="preserve">The </w:t>
      </w:r>
      <w:r w:rsidR="0058410A" w:rsidRPr="0058410A">
        <w:rPr>
          <w:spacing w:val="-3"/>
          <w:sz w:val="24"/>
          <w:szCs w:val="24"/>
          <w:u w:val="single"/>
        </w:rPr>
        <w:t>ISP Remand Order</w:t>
      </w:r>
      <w:r w:rsidR="0058410A">
        <w:rPr>
          <w:spacing w:val="-3"/>
          <w:sz w:val="24"/>
          <w:szCs w:val="24"/>
        </w:rPr>
        <w:t xml:space="preserve"> does not apply to the XO indirec</w:t>
      </w:r>
      <w:r w:rsidR="009F5345">
        <w:rPr>
          <w:spacing w:val="-3"/>
          <w:sz w:val="24"/>
          <w:szCs w:val="24"/>
        </w:rPr>
        <w:t>t traffic (Core M.B., pp. 33-</w:t>
      </w:r>
      <w:r w:rsidR="0058410A">
        <w:rPr>
          <w:spacing w:val="-3"/>
          <w:sz w:val="24"/>
          <w:szCs w:val="24"/>
        </w:rPr>
        <w:t>45; R.B., pp. 6-8)</w:t>
      </w:r>
    </w:p>
    <w:p w:rsidR="0058410A" w:rsidRDefault="0058410A" w:rsidP="0058410A">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58410A" w:rsidRDefault="0058410A" w:rsidP="0058410A">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Pr>
          <w:spacing w:val="-3"/>
          <w:sz w:val="24"/>
          <w:szCs w:val="24"/>
        </w:rPr>
        <w:tab/>
      </w:r>
      <w:r>
        <w:rPr>
          <w:spacing w:val="-3"/>
          <w:sz w:val="24"/>
          <w:szCs w:val="24"/>
        </w:rPr>
        <w:tab/>
        <w:t xml:space="preserve">In response to XO’s contention that the FCC’s </w:t>
      </w:r>
      <w:r w:rsidRPr="0058410A">
        <w:rPr>
          <w:spacing w:val="-3"/>
          <w:sz w:val="24"/>
          <w:szCs w:val="24"/>
          <w:u w:val="single"/>
        </w:rPr>
        <w:t>ISP Remand Order</w:t>
      </w:r>
      <w:r>
        <w:rPr>
          <w:spacing w:val="-3"/>
          <w:sz w:val="24"/>
          <w:szCs w:val="24"/>
        </w:rPr>
        <w:t xml:space="preserve"> applies to the traffic it sends to Core, and that Commission jurisdiction is preempted, Core contended that the Commission has already resolved this issue and ruled that the </w:t>
      </w:r>
      <w:r w:rsidRPr="0058410A">
        <w:rPr>
          <w:spacing w:val="-3"/>
          <w:sz w:val="24"/>
          <w:szCs w:val="24"/>
          <w:u w:val="single"/>
        </w:rPr>
        <w:t>ISP Remand Order</w:t>
      </w:r>
      <w:r>
        <w:rPr>
          <w:spacing w:val="-3"/>
          <w:sz w:val="24"/>
          <w:szCs w:val="24"/>
        </w:rPr>
        <w:t xml:space="preserve"> did not </w:t>
      </w:r>
      <w:r w:rsidR="00084767">
        <w:rPr>
          <w:spacing w:val="-3"/>
          <w:sz w:val="24"/>
          <w:szCs w:val="24"/>
        </w:rPr>
        <w:t xml:space="preserve">apply to </w:t>
      </w:r>
      <w:r>
        <w:rPr>
          <w:spacing w:val="-3"/>
          <w:sz w:val="24"/>
          <w:szCs w:val="24"/>
        </w:rPr>
        <w:t xml:space="preserve">CLEC-CLEC ISP-bound traffic.  </w:t>
      </w:r>
      <w:r w:rsidRPr="0058410A">
        <w:rPr>
          <w:spacing w:val="-3"/>
          <w:sz w:val="24"/>
          <w:szCs w:val="24"/>
          <w:u w:val="single"/>
        </w:rPr>
        <w:t>See</w:t>
      </w:r>
      <w:r>
        <w:rPr>
          <w:spacing w:val="-3"/>
          <w:sz w:val="24"/>
          <w:szCs w:val="24"/>
        </w:rPr>
        <w:t xml:space="preserve">, </w:t>
      </w:r>
      <w:r w:rsidRPr="0058410A">
        <w:rPr>
          <w:spacing w:val="-3"/>
          <w:sz w:val="24"/>
          <w:szCs w:val="24"/>
          <w:u w:val="single"/>
        </w:rPr>
        <w:t>Material Question Order</w:t>
      </w:r>
      <w:r>
        <w:rPr>
          <w:spacing w:val="-3"/>
          <w:sz w:val="24"/>
          <w:szCs w:val="24"/>
        </w:rPr>
        <w:t xml:space="preserve">. </w:t>
      </w:r>
      <w:r w:rsidR="00084767">
        <w:rPr>
          <w:spacing w:val="-3"/>
          <w:sz w:val="24"/>
          <w:szCs w:val="24"/>
        </w:rPr>
        <w:t xml:space="preserve">  Core further asserted that any reliance on the </w:t>
      </w:r>
      <w:r w:rsidR="00084767" w:rsidRPr="00084767">
        <w:rPr>
          <w:spacing w:val="-3"/>
          <w:sz w:val="24"/>
          <w:szCs w:val="24"/>
          <w:u w:val="single"/>
        </w:rPr>
        <w:t>PacWest</w:t>
      </w:r>
      <w:r w:rsidR="00084767">
        <w:rPr>
          <w:spacing w:val="-3"/>
          <w:sz w:val="24"/>
          <w:szCs w:val="24"/>
        </w:rPr>
        <w:t xml:space="preserve"> decision, which had largely adopted </w:t>
      </w:r>
      <w:r w:rsidR="004A66C8">
        <w:rPr>
          <w:spacing w:val="-3"/>
          <w:sz w:val="24"/>
          <w:szCs w:val="24"/>
        </w:rPr>
        <w:t xml:space="preserve">the </w:t>
      </w:r>
      <w:r w:rsidR="00084767">
        <w:rPr>
          <w:spacing w:val="-3"/>
          <w:sz w:val="24"/>
          <w:szCs w:val="24"/>
        </w:rPr>
        <w:t xml:space="preserve">FCC staff’s </w:t>
      </w:r>
      <w:r w:rsidR="00550B02">
        <w:rPr>
          <w:spacing w:val="-3"/>
          <w:sz w:val="24"/>
          <w:szCs w:val="24"/>
        </w:rPr>
        <w:t xml:space="preserve">amicus </w:t>
      </w:r>
      <w:r w:rsidR="00084767">
        <w:rPr>
          <w:spacing w:val="-3"/>
          <w:sz w:val="24"/>
          <w:szCs w:val="24"/>
        </w:rPr>
        <w:t>brief on preemption (</w:t>
      </w:r>
      <w:r w:rsidR="00084767" w:rsidRPr="00084767">
        <w:rPr>
          <w:spacing w:val="-3"/>
          <w:sz w:val="24"/>
          <w:szCs w:val="24"/>
          <w:u w:val="single"/>
        </w:rPr>
        <w:t>see</w:t>
      </w:r>
      <w:r w:rsidR="00084767">
        <w:rPr>
          <w:spacing w:val="-3"/>
          <w:sz w:val="24"/>
          <w:szCs w:val="24"/>
        </w:rPr>
        <w:t xml:space="preserve">, XO Ex. 9), would provide no basis to disregard the </w:t>
      </w:r>
      <w:r w:rsidR="00084767" w:rsidRPr="00084767">
        <w:rPr>
          <w:spacing w:val="-3"/>
          <w:sz w:val="24"/>
          <w:szCs w:val="24"/>
          <w:u w:val="single"/>
        </w:rPr>
        <w:t>Material Question Order</w:t>
      </w:r>
      <w:r w:rsidR="00084767">
        <w:rPr>
          <w:spacing w:val="-3"/>
          <w:sz w:val="24"/>
          <w:szCs w:val="24"/>
        </w:rPr>
        <w:t>.</w:t>
      </w:r>
    </w:p>
    <w:p w:rsidR="00084767" w:rsidRDefault="00084767" w:rsidP="0058410A">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815132" w:rsidRDefault="00084767" w:rsidP="0058410A">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Pr>
          <w:spacing w:val="-3"/>
          <w:sz w:val="24"/>
          <w:szCs w:val="24"/>
        </w:rPr>
        <w:tab/>
      </w:r>
      <w:r>
        <w:rPr>
          <w:spacing w:val="-3"/>
          <w:sz w:val="24"/>
          <w:szCs w:val="24"/>
        </w:rPr>
        <w:tab/>
        <w:t>Specifically, Core argued that th</w:t>
      </w:r>
      <w:r w:rsidR="001A51D2">
        <w:rPr>
          <w:spacing w:val="-3"/>
          <w:sz w:val="24"/>
          <w:szCs w:val="24"/>
        </w:rPr>
        <w:t xml:space="preserve">e FCC brief </w:t>
      </w:r>
      <w:r>
        <w:rPr>
          <w:spacing w:val="-3"/>
          <w:sz w:val="24"/>
          <w:szCs w:val="24"/>
        </w:rPr>
        <w:t xml:space="preserve">in </w:t>
      </w:r>
      <w:r w:rsidRPr="00084767">
        <w:rPr>
          <w:spacing w:val="-3"/>
          <w:sz w:val="24"/>
          <w:szCs w:val="24"/>
          <w:u w:val="single"/>
        </w:rPr>
        <w:t>PacWest</w:t>
      </w:r>
      <w:r w:rsidR="001A51D2">
        <w:rPr>
          <w:spacing w:val="-3"/>
          <w:sz w:val="24"/>
          <w:szCs w:val="24"/>
        </w:rPr>
        <w:t xml:space="preserve"> </w:t>
      </w:r>
      <w:r>
        <w:rPr>
          <w:spacing w:val="-3"/>
          <w:sz w:val="24"/>
          <w:szCs w:val="24"/>
        </w:rPr>
        <w:t xml:space="preserve">failed to demonstrate </w:t>
      </w:r>
      <w:r w:rsidR="003E65A0">
        <w:rPr>
          <w:spacing w:val="-3"/>
          <w:sz w:val="24"/>
          <w:szCs w:val="24"/>
        </w:rPr>
        <w:t xml:space="preserve">that the decade-old </w:t>
      </w:r>
      <w:r w:rsidR="003E65A0" w:rsidRPr="003E65A0">
        <w:rPr>
          <w:spacing w:val="-3"/>
          <w:sz w:val="24"/>
          <w:szCs w:val="24"/>
          <w:u w:val="single"/>
        </w:rPr>
        <w:t>ISP Remand Order</w:t>
      </w:r>
      <w:r w:rsidR="003E65A0">
        <w:rPr>
          <w:spacing w:val="-3"/>
          <w:sz w:val="24"/>
          <w:szCs w:val="24"/>
        </w:rPr>
        <w:t xml:space="preserve"> had, in fact, preempted state commission adjudication of CLEC-CLEC ISP-bound traffic disputes.  It cited to </w:t>
      </w:r>
      <w:r w:rsidR="003E65A0" w:rsidRPr="003E65A0">
        <w:rPr>
          <w:spacing w:val="-3"/>
          <w:sz w:val="24"/>
          <w:szCs w:val="24"/>
          <w:u w:val="single"/>
        </w:rPr>
        <w:t xml:space="preserve">Hillsborough County </w:t>
      </w:r>
      <w:r w:rsidR="005E242F">
        <w:rPr>
          <w:spacing w:val="-3"/>
          <w:sz w:val="24"/>
          <w:szCs w:val="24"/>
          <w:u w:val="single"/>
        </w:rPr>
        <w:t xml:space="preserve">v. </w:t>
      </w:r>
      <w:r w:rsidR="003E65A0" w:rsidRPr="003E65A0">
        <w:rPr>
          <w:spacing w:val="-3"/>
          <w:sz w:val="24"/>
          <w:szCs w:val="24"/>
          <w:u w:val="single"/>
        </w:rPr>
        <w:t>Automated Md. Labs., Inc.</w:t>
      </w:r>
      <w:r w:rsidR="003E65A0">
        <w:rPr>
          <w:spacing w:val="-3"/>
          <w:sz w:val="24"/>
          <w:szCs w:val="24"/>
        </w:rPr>
        <w:t>, 471 U.S. 707 (1985)</w:t>
      </w:r>
      <w:r w:rsidR="00815132">
        <w:rPr>
          <w:spacing w:val="-3"/>
          <w:sz w:val="24"/>
          <w:szCs w:val="24"/>
        </w:rPr>
        <w:t xml:space="preserve"> (</w:t>
      </w:r>
      <w:r w:rsidR="00815132" w:rsidRPr="00815132">
        <w:rPr>
          <w:spacing w:val="-3"/>
          <w:sz w:val="24"/>
          <w:szCs w:val="24"/>
          <w:u w:val="single"/>
        </w:rPr>
        <w:t>Hillsborough</w:t>
      </w:r>
      <w:r w:rsidR="00815132">
        <w:rPr>
          <w:spacing w:val="-3"/>
          <w:sz w:val="24"/>
          <w:szCs w:val="24"/>
        </w:rPr>
        <w:t>)</w:t>
      </w:r>
      <w:r w:rsidR="003E65A0">
        <w:rPr>
          <w:spacing w:val="-3"/>
          <w:sz w:val="24"/>
          <w:szCs w:val="24"/>
        </w:rPr>
        <w:t>, as requiring a clear indication of preemption, and contended that such clarity had not been shown</w:t>
      </w:r>
      <w:r w:rsidR="00BE21DC">
        <w:rPr>
          <w:spacing w:val="-3"/>
          <w:sz w:val="24"/>
          <w:szCs w:val="24"/>
        </w:rPr>
        <w:t xml:space="preserve"> in the </w:t>
      </w:r>
      <w:r w:rsidR="00BE21DC" w:rsidRPr="00BE21DC">
        <w:rPr>
          <w:spacing w:val="-3"/>
          <w:sz w:val="24"/>
          <w:szCs w:val="24"/>
          <w:u w:val="single"/>
        </w:rPr>
        <w:t>ISP Remand Order</w:t>
      </w:r>
      <w:r w:rsidR="003E65A0">
        <w:rPr>
          <w:spacing w:val="-3"/>
          <w:sz w:val="24"/>
          <w:szCs w:val="24"/>
        </w:rPr>
        <w:t xml:space="preserve">.  </w:t>
      </w:r>
      <w:r w:rsidR="003E65A0" w:rsidRPr="003E65A0">
        <w:rPr>
          <w:spacing w:val="-3"/>
          <w:sz w:val="24"/>
          <w:szCs w:val="24"/>
          <w:u w:val="single"/>
        </w:rPr>
        <w:t>See also</w:t>
      </w:r>
      <w:r w:rsidR="003E65A0">
        <w:rPr>
          <w:spacing w:val="-3"/>
          <w:sz w:val="24"/>
          <w:szCs w:val="24"/>
        </w:rPr>
        <w:t xml:space="preserve">, </w:t>
      </w:r>
      <w:r w:rsidR="003E65A0" w:rsidRPr="003E65A0">
        <w:rPr>
          <w:spacing w:val="-3"/>
          <w:sz w:val="24"/>
          <w:szCs w:val="24"/>
          <w:u w:val="single"/>
        </w:rPr>
        <w:t>Global NAPs I</w:t>
      </w:r>
      <w:r w:rsidR="003E65A0">
        <w:rPr>
          <w:spacing w:val="-3"/>
          <w:sz w:val="24"/>
          <w:szCs w:val="24"/>
        </w:rPr>
        <w:t xml:space="preserve">, </w:t>
      </w:r>
      <w:r w:rsidR="003E65A0" w:rsidRPr="003E65A0">
        <w:rPr>
          <w:i/>
          <w:spacing w:val="-3"/>
          <w:sz w:val="24"/>
          <w:szCs w:val="24"/>
        </w:rPr>
        <w:t>supra</w:t>
      </w:r>
      <w:r w:rsidR="003E65A0">
        <w:rPr>
          <w:spacing w:val="-3"/>
          <w:sz w:val="24"/>
          <w:szCs w:val="24"/>
        </w:rPr>
        <w:t>.</w:t>
      </w:r>
      <w:r w:rsidR="00BE21DC">
        <w:rPr>
          <w:spacing w:val="-3"/>
          <w:sz w:val="24"/>
          <w:szCs w:val="24"/>
        </w:rPr>
        <w:t xml:space="preserve">  It argued that, contrary to the FCC </w:t>
      </w:r>
      <w:proofErr w:type="gramStart"/>
      <w:r w:rsidR="00BE21DC">
        <w:rPr>
          <w:spacing w:val="-3"/>
          <w:sz w:val="24"/>
          <w:szCs w:val="24"/>
        </w:rPr>
        <w:t>brief’s</w:t>
      </w:r>
      <w:proofErr w:type="gramEnd"/>
      <w:r w:rsidR="00BE21DC">
        <w:rPr>
          <w:spacing w:val="-3"/>
          <w:sz w:val="24"/>
          <w:szCs w:val="24"/>
        </w:rPr>
        <w:t xml:space="preserve"> c</w:t>
      </w:r>
      <w:r w:rsidR="004A66C8">
        <w:rPr>
          <w:spacing w:val="-3"/>
          <w:sz w:val="24"/>
          <w:szCs w:val="24"/>
        </w:rPr>
        <w:t>laim</w:t>
      </w:r>
      <w:r w:rsidR="00BE21DC">
        <w:rPr>
          <w:spacing w:val="-3"/>
          <w:sz w:val="24"/>
          <w:szCs w:val="24"/>
        </w:rPr>
        <w:t xml:space="preserve">, </w:t>
      </w:r>
      <w:r w:rsidR="00B4527E">
        <w:rPr>
          <w:spacing w:val="-3"/>
          <w:sz w:val="24"/>
          <w:szCs w:val="24"/>
        </w:rPr>
        <w:t xml:space="preserve">the “language” of the </w:t>
      </w:r>
      <w:r w:rsidR="00B4527E" w:rsidRPr="00B4527E">
        <w:rPr>
          <w:spacing w:val="-3"/>
          <w:sz w:val="24"/>
          <w:szCs w:val="24"/>
          <w:u w:val="single"/>
        </w:rPr>
        <w:t>ISP Remand Order</w:t>
      </w:r>
      <w:r w:rsidR="00B4527E">
        <w:rPr>
          <w:spacing w:val="-3"/>
          <w:sz w:val="24"/>
          <w:szCs w:val="24"/>
        </w:rPr>
        <w:t xml:space="preserve"> failed to demonstrate any intention to regulate CLEC-CLEC tra</w:t>
      </w:r>
      <w:r w:rsidR="004A66C8">
        <w:rPr>
          <w:spacing w:val="-3"/>
          <w:sz w:val="24"/>
          <w:szCs w:val="24"/>
        </w:rPr>
        <w:t xml:space="preserve">ffic and instead focused </w:t>
      </w:r>
      <w:r w:rsidR="00B4527E">
        <w:rPr>
          <w:spacing w:val="-3"/>
          <w:sz w:val="24"/>
          <w:szCs w:val="24"/>
        </w:rPr>
        <w:t xml:space="preserve">on ILEC-CLEC traffic.  </w:t>
      </w:r>
    </w:p>
    <w:p w:rsidR="00815132" w:rsidRDefault="00815132" w:rsidP="0058410A">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084767" w:rsidRPr="001452D5" w:rsidRDefault="00815132" w:rsidP="0058410A">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Pr>
          <w:spacing w:val="-3"/>
          <w:sz w:val="24"/>
          <w:szCs w:val="24"/>
        </w:rPr>
        <w:tab/>
      </w:r>
      <w:r>
        <w:rPr>
          <w:spacing w:val="-3"/>
          <w:sz w:val="24"/>
          <w:szCs w:val="24"/>
        </w:rPr>
        <w:tab/>
      </w:r>
      <w:r w:rsidR="00B4527E">
        <w:rPr>
          <w:spacing w:val="-3"/>
          <w:sz w:val="24"/>
          <w:szCs w:val="24"/>
        </w:rPr>
        <w:t xml:space="preserve">Core then highlighted various examples from the </w:t>
      </w:r>
      <w:r w:rsidR="00B4527E" w:rsidRPr="00B4527E">
        <w:rPr>
          <w:spacing w:val="-3"/>
          <w:sz w:val="24"/>
          <w:szCs w:val="24"/>
          <w:u w:val="single"/>
        </w:rPr>
        <w:t>ISP Remand Order</w:t>
      </w:r>
      <w:r w:rsidR="00B4527E">
        <w:rPr>
          <w:spacing w:val="-3"/>
          <w:sz w:val="24"/>
          <w:szCs w:val="24"/>
        </w:rPr>
        <w:t xml:space="preserve"> such as the “mirroring rule” and interconnection agreement references, involving an ILEC-CLEC relationship, to bolster its argument.   It cited to the FCC’s Notice of Proposed Rulemaking, issued the same day as the </w:t>
      </w:r>
      <w:r w:rsidR="00B4527E" w:rsidRPr="00B4527E">
        <w:rPr>
          <w:spacing w:val="-3"/>
          <w:sz w:val="24"/>
          <w:szCs w:val="24"/>
          <w:u w:val="single"/>
        </w:rPr>
        <w:t>ISP Remand Order</w:t>
      </w:r>
      <w:r w:rsidR="00B4527E">
        <w:rPr>
          <w:spacing w:val="-3"/>
          <w:sz w:val="24"/>
          <w:szCs w:val="24"/>
        </w:rPr>
        <w:t xml:space="preserve">, </w:t>
      </w:r>
      <w:r w:rsidR="001452D5">
        <w:rPr>
          <w:spacing w:val="-3"/>
          <w:sz w:val="24"/>
          <w:szCs w:val="24"/>
        </w:rPr>
        <w:t xml:space="preserve">wherein the FCC noted the absence of “symptoms of market failure” (e.g. arbitrage) in CLEC-CLEC arrangements </w:t>
      </w:r>
      <w:r w:rsidR="00B4527E">
        <w:rPr>
          <w:spacing w:val="-3"/>
          <w:sz w:val="24"/>
          <w:szCs w:val="24"/>
        </w:rPr>
        <w:t xml:space="preserve">and </w:t>
      </w:r>
      <w:r w:rsidR="001452D5">
        <w:rPr>
          <w:spacing w:val="-3"/>
          <w:sz w:val="24"/>
          <w:szCs w:val="24"/>
        </w:rPr>
        <w:t xml:space="preserve">that it did “not contemplate a need to adopt new rules governing CLEC-to-CLEC . . . arrangements.”  Core also cited to the </w:t>
      </w:r>
      <w:r w:rsidR="006000F4">
        <w:rPr>
          <w:spacing w:val="-3"/>
          <w:sz w:val="24"/>
          <w:szCs w:val="24"/>
        </w:rPr>
        <w:t xml:space="preserve">FCC’s </w:t>
      </w:r>
      <w:r w:rsidR="006000F4" w:rsidRPr="006000F4">
        <w:rPr>
          <w:spacing w:val="-3"/>
          <w:sz w:val="24"/>
          <w:szCs w:val="24"/>
          <w:u w:val="single"/>
        </w:rPr>
        <w:t>ISP Declaratory Ruling</w:t>
      </w:r>
      <w:r w:rsidR="006000F4" w:rsidRPr="00E62480">
        <w:rPr>
          <w:rStyle w:val="FootnoteReference"/>
          <w:spacing w:val="-3"/>
          <w:sz w:val="24"/>
          <w:szCs w:val="24"/>
        </w:rPr>
        <w:footnoteReference w:id="8"/>
      </w:r>
      <w:r w:rsidR="006000F4">
        <w:rPr>
          <w:spacing w:val="-3"/>
          <w:sz w:val="24"/>
          <w:szCs w:val="24"/>
        </w:rPr>
        <w:t xml:space="preserve"> and the </w:t>
      </w:r>
      <w:r w:rsidR="00B4527E" w:rsidRPr="001452D5">
        <w:rPr>
          <w:spacing w:val="-3"/>
          <w:sz w:val="24"/>
          <w:szCs w:val="24"/>
          <w:u w:val="single"/>
        </w:rPr>
        <w:t>Core Forbearance</w:t>
      </w:r>
      <w:r w:rsidR="001452D5">
        <w:rPr>
          <w:spacing w:val="-3"/>
          <w:sz w:val="24"/>
          <w:szCs w:val="24"/>
          <w:u w:val="single"/>
        </w:rPr>
        <w:t xml:space="preserve"> Order</w:t>
      </w:r>
      <w:r w:rsidR="001452D5" w:rsidRPr="00953013">
        <w:rPr>
          <w:rStyle w:val="FootnoteReference"/>
          <w:spacing w:val="-3"/>
          <w:sz w:val="24"/>
          <w:szCs w:val="24"/>
        </w:rPr>
        <w:footnoteReference w:id="9"/>
      </w:r>
      <w:r w:rsidR="001452D5">
        <w:rPr>
          <w:spacing w:val="-3"/>
          <w:sz w:val="24"/>
          <w:szCs w:val="24"/>
        </w:rPr>
        <w:t xml:space="preserve"> as supporting its position.</w:t>
      </w:r>
      <w:r>
        <w:rPr>
          <w:spacing w:val="-3"/>
          <w:sz w:val="24"/>
          <w:szCs w:val="24"/>
        </w:rPr>
        <w:t xml:space="preserve">  These and other examples, according to Core, indicated that </w:t>
      </w:r>
      <w:r w:rsidR="004A66C8">
        <w:rPr>
          <w:spacing w:val="-3"/>
          <w:sz w:val="24"/>
          <w:szCs w:val="24"/>
        </w:rPr>
        <w:t xml:space="preserve">the </w:t>
      </w:r>
      <w:r>
        <w:rPr>
          <w:spacing w:val="-3"/>
          <w:sz w:val="24"/>
          <w:szCs w:val="24"/>
        </w:rPr>
        <w:t xml:space="preserve">FCC staff in </w:t>
      </w:r>
      <w:r w:rsidRPr="00815132">
        <w:rPr>
          <w:spacing w:val="-3"/>
          <w:sz w:val="24"/>
          <w:szCs w:val="24"/>
          <w:u w:val="single"/>
        </w:rPr>
        <w:t>PacWest</w:t>
      </w:r>
      <w:r>
        <w:rPr>
          <w:spacing w:val="-3"/>
          <w:sz w:val="24"/>
          <w:szCs w:val="24"/>
        </w:rPr>
        <w:t xml:space="preserve"> was attempting to retroactively enlarge the scope of the </w:t>
      </w:r>
      <w:r w:rsidRPr="00815132">
        <w:rPr>
          <w:spacing w:val="-3"/>
          <w:sz w:val="24"/>
          <w:szCs w:val="24"/>
          <w:u w:val="single"/>
        </w:rPr>
        <w:t>ISP Remand Order</w:t>
      </w:r>
      <w:r>
        <w:rPr>
          <w:spacing w:val="-3"/>
          <w:sz w:val="24"/>
          <w:szCs w:val="24"/>
        </w:rPr>
        <w:t xml:space="preserve"> and th</w:t>
      </w:r>
      <w:r w:rsidR="004A66C8">
        <w:rPr>
          <w:spacing w:val="-3"/>
          <w:sz w:val="24"/>
          <w:szCs w:val="24"/>
        </w:rPr>
        <w:t>is</w:t>
      </w:r>
      <w:r>
        <w:rPr>
          <w:spacing w:val="-3"/>
          <w:sz w:val="24"/>
          <w:szCs w:val="24"/>
        </w:rPr>
        <w:t xml:space="preserve"> cannot be permitted. </w:t>
      </w:r>
    </w:p>
    <w:p w:rsidR="00353B23" w:rsidRPr="0011396A" w:rsidRDefault="00DC1410" w:rsidP="00353B23">
      <w:pPr>
        <w:tabs>
          <w:tab w:val="left" w:pos="-1440"/>
          <w:tab w:val="left" w:pos="-720"/>
        </w:tabs>
        <w:suppressAutoHyphens/>
        <w:overflowPunct w:val="0"/>
        <w:autoSpaceDE w:val="0"/>
        <w:autoSpaceDN w:val="0"/>
        <w:adjustRightInd w:val="0"/>
        <w:textAlignment w:val="baseline"/>
        <w:rPr>
          <w:spacing w:val="-3"/>
          <w:sz w:val="24"/>
          <w:szCs w:val="24"/>
        </w:rPr>
      </w:pPr>
      <w:r>
        <w:rPr>
          <w:spacing w:val="-3"/>
          <w:sz w:val="24"/>
          <w:szCs w:val="24"/>
        </w:rPr>
        <w:tab/>
      </w:r>
      <w:r>
        <w:rPr>
          <w:spacing w:val="-3"/>
          <w:sz w:val="24"/>
          <w:szCs w:val="24"/>
        </w:rPr>
        <w:tab/>
      </w:r>
      <w:r w:rsidR="00353B23">
        <w:rPr>
          <w:spacing w:val="-3"/>
          <w:sz w:val="24"/>
          <w:szCs w:val="24"/>
        </w:rPr>
        <w:t xml:space="preserve"> </w:t>
      </w:r>
    </w:p>
    <w:p w:rsidR="002044FD" w:rsidRDefault="00FB62B7" w:rsidP="00FB62B7">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Pr>
          <w:spacing w:val="-3"/>
          <w:sz w:val="24"/>
          <w:szCs w:val="24"/>
        </w:rPr>
        <w:tab/>
      </w:r>
      <w:r>
        <w:rPr>
          <w:spacing w:val="-3"/>
          <w:sz w:val="24"/>
          <w:szCs w:val="24"/>
        </w:rPr>
        <w:tab/>
        <w:t xml:space="preserve">Core continued with </w:t>
      </w:r>
      <w:r w:rsidR="00200C94">
        <w:rPr>
          <w:spacing w:val="-3"/>
          <w:sz w:val="24"/>
          <w:szCs w:val="24"/>
        </w:rPr>
        <w:t xml:space="preserve">its argument </w:t>
      </w:r>
      <w:r>
        <w:rPr>
          <w:spacing w:val="-3"/>
          <w:sz w:val="24"/>
          <w:szCs w:val="24"/>
        </w:rPr>
        <w:t xml:space="preserve">and focused upon the Ninth Circuit’s Opinion in </w:t>
      </w:r>
      <w:r w:rsidRPr="00200C94">
        <w:rPr>
          <w:spacing w:val="-3"/>
          <w:sz w:val="24"/>
          <w:szCs w:val="24"/>
          <w:u w:val="single"/>
        </w:rPr>
        <w:t>PacWest</w:t>
      </w:r>
      <w:r>
        <w:rPr>
          <w:spacing w:val="-3"/>
          <w:sz w:val="24"/>
          <w:szCs w:val="24"/>
        </w:rPr>
        <w:t xml:space="preserve"> as similarly failing to establ</w:t>
      </w:r>
      <w:r w:rsidR="00200C94">
        <w:rPr>
          <w:spacing w:val="-3"/>
          <w:sz w:val="24"/>
          <w:szCs w:val="24"/>
        </w:rPr>
        <w:t>ish preemption.</w:t>
      </w:r>
      <w:r w:rsidR="00036949">
        <w:rPr>
          <w:spacing w:val="-3"/>
          <w:sz w:val="24"/>
          <w:szCs w:val="24"/>
        </w:rPr>
        <w:t xml:space="preserve">  It asserted that the Ninth Circuit relied heavily upon the FCC brief and policy matters rather than the standard of clarity enunciated in </w:t>
      </w:r>
      <w:r w:rsidR="00036949" w:rsidRPr="00036949">
        <w:rPr>
          <w:spacing w:val="-3"/>
          <w:sz w:val="24"/>
          <w:szCs w:val="24"/>
          <w:u w:val="single"/>
        </w:rPr>
        <w:t>Hillsborough</w:t>
      </w:r>
      <w:r w:rsidR="00036949">
        <w:rPr>
          <w:spacing w:val="-3"/>
          <w:sz w:val="24"/>
          <w:szCs w:val="24"/>
        </w:rPr>
        <w:t xml:space="preserve">, </w:t>
      </w:r>
      <w:r w:rsidR="00036949" w:rsidRPr="00036949">
        <w:rPr>
          <w:i/>
          <w:spacing w:val="-3"/>
          <w:sz w:val="24"/>
          <w:szCs w:val="24"/>
        </w:rPr>
        <w:t>supra</w:t>
      </w:r>
      <w:r w:rsidR="00036949">
        <w:rPr>
          <w:spacing w:val="-3"/>
          <w:sz w:val="24"/>
          <w:szCs w:val="24"/>
        </w:rPr>
        <w:t xml:space="preserve">, and failed to acknowledge and address the </w:t>
      </w:r>
      <w:r w:rsidR="004A66C8">
        <w:rPr>
          <w:spacing w:val="-3"/>
          <w:sz w:val="24"/>
          <w:szCs w:val="24"/>
        </w:rPr>
        <w:t>many</w:t>
      </w:r>
      <w:r w:rsidR="00036949">
        <w:rPr>
          <w:spacing w:val="-3"/>
          <w:sz w:val="24"/>
          <w:szCs w:val="24"/>
        </w:rPr>
        <w:t xml:space="preserve"> references </w:t>
      </w:r>
      <w:r w:rsidR="004A66C8">
        <w:rPr>
          <w:spacing w:val="-3"/>
          <w:sz w:val="24"/>
          <w:szCs w:val="24"/>
        </w:rPr>
        <w:t xml:space="preserve">in the </w:t>
      </w:r>
      <w:r w:rsidR="004A66C8" w:rsidRPr="004A66C8">
        <w:rPr>
          <w:spacing w:val="-3"/>
          <w:sz w:val="24"/>
          <w:szCs w:val="24"/>
          <w:u w:val="single"/>
        </w:rPr>
        <w:t>ISP Remand Order</w:t>
      </w:r>
      <w:r w:rsidR="004A66C8">
        <w:rPr>
          <w:spacing w:val="-3"/>
          <w:sz w:val="24"/>
          <w:szCs w:val="24"/>
        </w:rPr>
        <w:t xml:space="preserve"> solely </w:t>
      </w:r>
      <w:r w:rsidR="00036949">
        <w:rPr>
          <w:spacing w:val="-3"/>
          <w:sz w:val="24"/>
          <w:szCs w:val="24"/>
        </w:rPr>
        <w:t>to ILEC-CLEC relationships</w:t>
      </w:r>
      <w:r w:rsidR="004A66C8">
        <w:rPr>
          <w:spacing w:val="-3"/>
          <w:sz w:val="24"/>
          <w:szCs w:val="24"/>
        </w:rPr>
        <w:t>.</w:t>
      </w:r>
    </w:p>
    <w:p w:rsidR="001033E7" w:rsidRDefault="001033E7" w:rsidP="00FB62B7">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1033E7" w:rsidRDefault="001033E7" w:rsidP="009F5345">
      <w:pPr>
        <w:tabs>
          <w:tab w:val="left" w:pos="-1440"/>
          <w:tab w:val="left" w:pos="-720"/>
        </w:tabs>
        <w:suppressAutoHyphens/>
        <w:overflowPunct w:val="0"/>
        <w:autoSpaceDE w:val="0"/>
        <w:autoSpaceDN w:val="0"/>
        <w:adjustRightInd w:val="0"/>
        <w:ind w:left="1440" w:hanging="720"/>
        <w:textAlignment w:val="baseline"/>
        <w:rPr>
          <w:spacing w:val="-3"/>
          <w:sz w:val="24"/>
          <w:szCs w:val="24"/>
        </w:rPr>
      </w:pPr>
      <w:r>
        <w:rPr>
          <w:spacing w:val="-3"/>
          <w:sz w:val="24"/>
          <w:szCs w:val="24"/>
        </w:rPr>
        <w:t>(5)</w:t>
      </w:r>
      <w:r>
        <w:rPr>
          <w:spacing w:val="-3"/>
          <w:sz w:val="24"/>
          <w:szCs w:val="24"/>
        </w:rPr>
        <w:tab/>
      </w:r>
      <w:r w:rsidR="00D54F8D">
        <w:rPr>
          <w:spacing w:val="-3"/>
          <w:sz w:val="24"/>
          <w:szCs w:val="24"/>
        </w:rPr>
        <w:t xml:space="preserve">XO’s </w:t>
      </w:r>
      <w:proofErr w:type="spellStart"/>
      <w:r w:rsidR="00D54F8D">
        <w:rPr>
          <w:spacing w:val="-3"/>
          <w:sz w:val="24"/>
          <w:szCs w:val="24"/>
        </w:rPr>
        <w:t>backbilling</w:t>
      </w:r>
      <w:proofErr w:type="spellEnd"/>
      <w:r w:rsidR="00D54F8D">
        <w:rPr>
          <w:spacing w:val="-3"/>
          <w:sz w:val="24"/>
          <w:szCs w:val="24"/>
        </w:rPr>
        <w:t>, “course of dealing,” and statute</w:t>
      </w:r>
      <w:r w:rsidR="002D7F44">
        <w:rPr>
          <w:spacing w:val="-3"/>
          <w:sz w:val="24"/>
          <w:szCs w:val="24"/>
        </w:rPr>
        <w:t xml:space="preserve"> of limitations arguments have no </w:t>
      </w:r>
      <w:r w:rsidR="00D54F8D">
        <w:rPr>
          <w:spacing w:val="-3"/>
          <w:sz w:val="24"/>
          <w:szCs w:val="24"/>
        </w:rPr>
        <w:t>merit</w:t>
      </w:r>
      <w:r w:rsidR="006F71FA">
        <w:rPr>
          <w:spacing w:val="-3"/>
          <w:sz w:val="24"/>
          <w:szCs w:val="24"/>
        </w:rPr>
        <w:t xml:space="preserve"> (Core R.B., pp. 8-10)</w:t>
      </w:r>
    </w:p>
    <w:p w:rsidR="006F71FA" w:rsidRDefault="006F71FA" w:rsidP="006F71FA">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6F71FA" w:rsidRDefault="006F71FA" w:rsidP="006F71FA">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Pr>
          <w:spacing w:val="-3"/>
          <w:sz w:val="24"/>
          <w:szCs w:val="24"/>
        </w:rPr>
        <w:tab/>
      </w:r>
      <w:r>
        <w:rPr>
          <w:spacing w:val="-3"/>
          <w:sz w:val="24"/>
          <w:szCs w:val="24"/>
        </w:rPr>
        <w:tab/>
        <w:t xml:space="preserve">In its Reply Brief, Core responded to XO’s contention that Core had no legal basis to </w:t>
      </w:r>
      <w:proofErr w:type="spellStart"/>
      <w:r>
        <w:rPr>
          <w:spacing w:val="-3"/>
          <w:sz w:val="24"/>
          <w:szCs w:val="24"/>
        </w:rPr>
        <w:t>backbill</w:t>
      </w:r>
      <w:proofErr w:type="spellEnd"/>
      <w:r>
        <w:rPr>
          <w:spacing w:val="-3"/>
          <w:sz w:val="24"/>
          <w:szCs w:val="24"/>
        </w:rPr>
        <w:t xml:space="preserve">.  </w:t>
      </w:r>
      <w:r w:rsidRPr="006F71FA">
        <w:rPr>
          <w:spacing w:val="-3"/>
          <w:sz w:val="24"/>
          <w:szCs w:val="24"/>
        </w:rPr>
        <w:t xml:space="preserve">Core cited to </w:t>
      </w:r>
      <w:r w:rsidRPr="006F71FA">
        <w:rPr>
          <w:spacing w:val="-3"/>
          <w:sz w:val="24"/>
          <w:szCs w:val="24"/>
          <w:u w:val="single"/>
        </w:rPr>
        <w:t>St. Francis of Assisi Catholic Church c/o Rev. William J.P. Langan v. PG Energy, a Division of Southern Union Company</w:t>
      </w:r>
      <w:r>
        <w:rPr>
          <w:spacing w:val="-3"/>
          <w:sz w:val="24"/>
          <w:szCs w:val="24"/>
        </w:rPr>
        <w:t xml:space="preserve">, </w:t>
      </w:r>
      <w:proofErr w:type="gramStart"/>
      <w:r>
        <w:rPr>
          <w:spacing w:val="-3"/>
          <w:sz w:val="24"/>
          <w:szCs w:val="24"/>
        </w:rPr>
        <w:t>Docket</w:t>
      </w:r>
      <w:proofErr w:type="gramEnd"/>
      <w:r>
        <w:rPr>
          <w:spacing w:val="-3"/>
          <w:sz w:val="24"/>
          <w:szCs w:val="24"/>
        </w:rPr>
        <w:t xml:space="preserve"> No. C-20042391, 2005 Pa. PUC LEXIS 16, as supporting </w:t>
      </w:r>
      <w:proofErr w:type="spellStart"/>
      <w:r>
        <w:rPr>
          <w:spacing w:val="-3"/>
          <w:sz w:val="24"/>
          <w:szCs w:val="24"/>
        </w:rPr>
        <w:t>backbilling</w:t>
      </w:r>
      <w:proofErr w:type="spellEnd"/>
      <w:r>
        <w:rPr>
          <w:spacing w:val="-3"/>
          <w:sz w:val="24"/>
          <w:szCs w:val="24"/>
        </w:rPr>
        <w:t xml:space="preserve"> of a commercial customer who has knowingly received and used the public utility service for which, due to mutual inadvertence and the utility’s negligence, the customer paid nothing.</w:t>
      </w:r>
      <w:r w:rsidR="00701F47">
        <w:rPr>
          <w:spacing w:val="-3"/>
          <w:sz w:val="24"/>
          <w:szCs w:val="24"/>
        </w:rPr>
        <w:t xml:space="preserve">  Core also cited to </w:t>
      </w:r>
      <w:r w:rsidR="00701F47" w:rsidRPr="00701F47">
        <w:rPr>
          <w:spacing w:val="-3"/>
          <w:sz w:val="24"/>
          <w:szCs w:val="24"/>
          <w:u w:val="single"/>
        </w:rPr>
        <w:t>Angie’s Bar v. Duquesne Light Company</w:t>
      </w:r>
      <w:r w:rsidR="00701F47">
        <w:rPr>
          <w:spacing w:val="-3"/>
          <w:sz w:val="24"/>
          <w:szCs w:val="24"/>
        </w:rPr>
        <w:t>, 1990 Pa. PUC LEXIS 4</w:t>
      </w:r>
      <w:r w:rsidR="003674F6">
        <w:rPr>
          <w:spacing w:val="-3"/>
          <w:sz w:val="24"/>
          <w:szCs w:val="24"/>
        </w:rPr>
        <w:t xml:space="preserve"> (</w:t>
      </w:r>
      <w:r w:rsidR="003674F6" w:rsidRPr="003674F6">
        <w:rPr>
          <w:spacing w:val="-3"/>
          <w:sz w:val="24"/>
          <w:szCs w:val="24"/>
          <w:u w:val="single"/>
        </w:rPr>
        <w:t>Angie’s Bar</w:t>
      </w:r>
      <w:r w:rsidR="003674F6">
        <w:rPr>
          <w:spacing w:val="-3"/>
          <w:sz w:val="24"/>
          <w:szCs w:val="24"/>
        </w:rPr>
        <w:t>)</w:t>
      </w:r>
      <w:r w:rsidR="00701F47">
        <w:rPr>
          <w:spacing w:val="-3"/>
          <w:sz w:val="24"/>
          <w:szCs w:val="24"/>
        </w:rPr>
        <w:t xml:space="preserve">, as </w:t>
      </w:r>
      <w:r w:rsidR="001A51D2">
        <w:rPr>
          <w:spacing w:val="-3"/>
          <w:sz w:val="24"/>
          <w:szCs w:val="24"/>
        </w:rPr>
        <w:t>allowing</w:t>
      </w:r>
      <w:r w:rsidR="00701F47">
        <w:rPr>
          <w:spacing w:val="-3"/>
          <w:sz w:val="24"/>
          <w:szCs w:val="24"/>
        </w:rPr>
        <w:t xml:space="preserve"> </w:t>
      </w:r>
      <w:proofErr w:type="spellStart"/>
      <w:r w:rsidR="00701F47">
        <w:rPr>
          <w:spacing w:val="-3"/>
          <w:sz w:val="24"/>
          <w:szCs w:val="24"/>
        </w:rPr>
        <w:t>backbilling</w:t>
      </w:r>
      <w:proofErr w:type="spellEnd"/>
      <w:r w:rsidR="00701F47">
        <w:rPr>
          <w:spacing w:val="-3"/>
          <w:sz w:val="24"/>
          <w:szCs w:val="24"/>
        </w:rPr>
        <w:t xml:space="preserve"> </w:t>
      </w:r>
      <w:r w:rsidR="001A51D2">
        <w:rPr>
          <w:spacing w:val="-3"/>
          <w:sz w:val="24"/>
          <w:szCs w:val="24"/>
        </w:rPr>
        <w:t xml:space="preserve">for </w:t>
      </w:r>
      <w:r w:rsidR="00701F47">
        <w:rPr>
          <w:spacing w:val="-3"/>
          <w:sz w:val="24"/>
          <w:szCs w:val="24"/>
        </w:rPr>
        <w:t xml:space="preserve">four </w:t>
      </w:r>
      <w:r w:rsidR="001A51D2">
        <w:rPr>
          <w:spacing w:val="-3"/>
          <w:sz w:val="24"/>
          <w:szCs w:val="24"/>
        </w:rPr>
        <w:t xml:space="preserve">(4) </w:t>
      </w:r>
      <w:r w:rsidR="00701F47">
        <w:rPr>
          <w:spacing w:val="-3"/>
          <w:sz w:val="24"/>
          <w:szCs w:val="24"/>
        </w:rPr>
        <w:t>years, consistent with 66 Pa. C.S. §1312, with respect to customer refunds.</w:t>
      </w:r>
    </w:p>
    <w:p w:rsidR="00701F47" w:rsidRDefault="00701F47" w:rsidP="006F71FA">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701F47" w:rsidRDefault="00701F47" w:rsidP="006F71FA">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Pr>
          <w:spacing w:val="-3"/>
          <w:sz w:val="24"/>
          <w:szCs w:val="24"/>
        </w:rPr>
        <w:tab/>
      </w:r>
      <w:r>
        <w:rPr>
          <w:spacing w:val="-3"/>
          <w:sz w:val="24"/>
          <w:szCs w:val="24"/>
        </w:rPr>
        <w:tab/>
        <w:t>In regard to “course of dealing,” Core responded that it had no prior course of dealing with XO, and that it billed XO as soon as it became aware of the substantial amount of traffic originated by XO end-users and terminated by Core.</w:t>
      </w:r>
    </w:p>
    <w:p w:rsidR="00701F47" w:rsidRDefault="00701F47" w:rsidP="006F71FA">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701F47" w:rsidRDefault="00701F47" w:rsidP="006F71FA">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Pr>
          <w:spacing w:val="-3"/>
          <w:sz w:val="24"/>
          <w:szCs w:val="24"/>
        </w:rPr>
        <w:tab/>
      </w:r>
      <w:r>
        <w:rPr>
          <w:spacing w:val="-3"/>
          <w:sz w:val="24"/>
          <w:szCs w:val="24"/>
        </w:rPr>
        <w:tab/>
        <w:t>As to the four-year statute of limitations, Core asserted that, under Pennsylvania contract law, the limitations period begins to run “from the time th</w:t>
      </w:r>
      <w:r w:rsidR="00ED2EFC">
        <w:rPr>
          <w:spacing w:val="-3"/>
          <w:sz w:val="24"/>
          <w:szCs w:val="24"/>
        </w:rPr>
        <w:t xml:space="preserve">e cause of action accrued.”  </w:t>
      </w:r>
      <w:proofErr w:type="gramStart"/>
      <w:r w:rsidR="00ED2EFC">
        <w:rPr>
          <w:spacing w:val="-3"/>
          <w:sz w:val="24"/>
          <w:szCs w:val="24"/>
        </w:rPr>
        <w:t>42 </w:t>
      </w:r>
      <w:r>
        <w:rPr>
          <w:spacing w:val="-3"/>
          <w:sz w:val="24"/>
          <w:szCs w:val="24"/>
        </w:rPr>
        <w:t>Pa. C.S. §5502.</w:t>
      </w:r>
      <w:proofErr w:type="gramEnd"/>
      <w:r>
        <w:rPr>
          <w:spacing w:val="-3"/>
          <w:sz w:val="24"/>
          <w:szCs w:val="24"/>
        </w:rPr>
        <w:t xml:space="preserve">  Core indicated that the statute of limitations would then have begun to run for contracts when XO issued its dis</w:t>
      </w:r>
      <w:r w:rsidR="004054B4">
        <w:rPr>
          <w:spacing w:val="-3"/>
          <w:sz w:val="24"/>
          <w:szCs w:val="24"/>
        </w:rPr>
        <w:t xml:space="preserve">pute letter </w:t>
      </w:r>
      <w:r>
        <w:rPr>
          <w:spacing w:val="-3"/>
          <w:sz w:val="24"/>
          <w:szCs w:val="24"/>
        </w:rPr>
        <w:t xml:space="preserve">in March 2009.  </w:t>
      </w:r>
    </w:p>
    <w:p w:rsidR="00701F47" w:rsidRDefault="00701F47" w:rsidP="006F71FA">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6F71FA" w:rsidRDefault="00E64D74" w:rsidP="001A51D2">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Pr>
          <w:spacing w:val="-3"/>
          <w:sz w:val="24"/>
          <w:szCs w:val="24"/>
        </w:rPr>
        <w:tab/>
      </w:r>
      <w:r w:rsidR="001A51D2">
        <w:rPr>
          <w:spacing w:val="-3"/>
          <w:sz w:val="24"/>
          <w:szCs w:val="24"/>
        </w:rPr>
        <w:tab/>
      </w:r>
      <w:r w:rsidR="006F71FA">
        <w:rPr>
          <w:spacing w:val="-3"/>
          <w:sz w:val="24"/>
          <w:szCs w:val="24"/>
        </w:rPr>
        <w:t>In its Reply Brief, Core responded to what it contended were misstatements of fact in the XO Main Brief, and provided its own factual assertions.</w:t>
      </w:r>
    </w:p>
    <w:p w:rsidR="006F71FA" w:rsidRDefault="006F71FA" w:rsidP="0062346C">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036949" w:rsidRDefault="00036949" w:rsidP="00FB62B7">
      <w:pPr>
        <w:tabs>
          <w:tab w:val="left" w:pos="-1440"/>
          <w:tab w:val="left" w:pos="-720"/>
        </w:tabs>
        <w:suppressAutoHyphens/>
        <w:overflowPunct w:val="0"/>
        <w:autoSpaceDE w:val="0"/>
        <w:autoSpaceDN w:val="0"/>
        <w:adjustRightInd w:val="0"/>
        <w:spacing w:line="360" w:lineRule="auto"/>
        <w:textAlignment w:val="baseline"/>
        <w:rPr>
          <w:spacing w:val="-3"/>
          <w:sz w:val="24"/>
          <w:szCs w:val="24"/>
          <w:u w:val="single"/>
        </w:rPr>
      </w:pPr>
      <w:r w:rsidRPr="00036949">
        <w:rPr>
          <w:spacing w:val="-3"/>
          <w:sz w:val="24"/>
          <w:szCs w:val="24"/>
          <w:u w:val="single"/>
        </w:rPr>
        <w:t>XO</w:t>
      </w:r>
      <w:r>
        <w:rPr>
          <w:spacing w:val="-3"/>
          <w:sz w:val="24"/>
          <w:szCs w:val="24"/>
          <w:u w:val="single"/>
        </w:rPr>
        <w:t>’s</w:t>
      </w:r>
      <w:r w:rsidRPr="00036949">
        <w:rPr>
          <w:spacing w:val="-3"/>
          <w:sz w:val="24"/>
          <w:szCs w:val="24"/>
          <w:u w:val="single"/>
        </w:rPr>
        <w:t xml:space="preserve"> </w:t>
      </w:r>
      <w:r>
        <w:rPr>
          <w:spacing w:val="-3"/>
          <w:sz w:val="24"/>
          <w:szCs w:val="24"/>
          <w:u w:val="single"/>
        </w:rPr>
        <w:t>P</w:t>
      </w:r>
      <w:r w:rsidRPr="00036949">
        <w:rPr>
          <w:spacing w:val="-3"/>
          <w:sz w:val="24"/>
          <w:szCs w:val="24"/>
          <w:u w:val="single"/>
        </w:rPr>
        <w:t>osition</w:t>
      </w:r>
    </w:p>
    <w:p w:rsidR="00E64D74" w:rsidRDefault="00E64D74" w:rsidP="00FB62B7">
      <w:pPr>
        <w:tabs>
          <w:tab w:val="left" w:pos="-1440"/>
          <w:tab w:val="left" w:pos="-720"/>
        </w:tabs>
        <w:suppressAutoHyphens/>
        <w:overflowPunct w:val="0"/>
        <w:autoSpaceDE w:val="0"/>
        <w:autoSpaceDN w:val="0"/>
        <w:adjustRightInd w:val="0"/>
        <w:spacing w:line="360" w:lineRule="auto"/>
        <w:textAlignment w:val="baseline"/>
        <w:rPr>
          <w:spacing w:val="-3"/>
          <w:sz w:val="24"/>
          <w:szCs w:val="24"/>
          <w:u w:val="single"/>
        </w:rPr>
      </w:pPr>
    </w:p>
    <w:p w:rsidR="00036949" w:rsidRDefault="00847EF4" w:rsidP="009F5345">
      <w:pPr>
        <w:tabs>
          <w:tab w:val="left" w:pos="-1440"/>
          <w:tab w:val="left" w:pos="-720"/>
        </w:tabs>
        <w:suppressAutoHyphens/>
        <w:overflowPunct w:val="0"/>
        <w:autoSpaceDE w:val="0"/>
        <w:autoSpaceDN w:val="0"/>
        <w:adjustRightInd w:val="0"/>
        <w:ind w:left="1440" w:hanging="720"/>
        <w:textAlignment w:val="baseline"/>
        <w:rPr>
          <w:spacing w:val="-3"/>
          <w:sz w:val="24"/>
          <w:szCs w:val="24"/>
        </w:rPr>
      </w:pPr>
      <w:r>
        <w:rPr>
          <w:spacing w:val="-3"/>
          <w:sz w:val="24"/>
          <w:szCs w:val="24"/>
        </w:rPr>
        <w:t>(1)</w:t>
      </w:r>
      <w:r>
        <w:rPr>
          <w:spacing w:val="-3"/>
          <w:sz w:val="24"/>
          <w:szCs w:val="24"/>
        </w:rPr>
        <w:tab/>
      </w:r>
      <w:r w:rsidR="00002274">
        <w:rPr>
          <w:spacing w:val="-3"/>
          <w:sz w:val="24"/>
          <w:szCs w:val="24"/>
        </w:rPr>
        <w:t xml:space="preserve">Core’s switched access rates cannot be applied to any </w:t>
      </w:r>
      <w:r w:rsidR="009F5345">
        <w:rPr>
          <w:spacing w:val="-3"/>
          <w:sz w:val="24"/>
          <w:szCs w:val="24"/>
        </w:rPr>
        <w:t xml:space="preserve">of the XO indirect traffic (XO </w:t>
      </w:r>
      <w:r w:rsidR="00002274">
        <w:rPr>
          <w:spacing w:val="-3"/>
          <w:sz w:val="24"/>
          <w:szCs w:val="24"/>
        </w:rPr>
        <w:t>M.B., pp. 9-14; R.B., pp. 5-10)</w:t>
      </w:r>
    </w:p>
    <w:p w:rsidR="005401AD" w:rsidRDefault="005401AD" w:rsidP="003742FA">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606873" w:rsidRDefault="004054B4" w:rsidP="003742FA">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Pr>
          <w:spacing w:val="-3"/>
          <w:sz w:val="24"/>
          <w:szCs w:val="24"/>
        </w:rPr>
        <w:tab/>
      </w:r>
      <w:r>
        <w:rPr>
          <w:spacing w:val="-3"/>
          <w:sz w:val="24"/>
          <w:szCs w:val="24"/>
        </w:rPr>
        <w:tab/>
      </w:r>
      <w:r w:rsidR="003742FA">
        <w:rPr>
          <w:spacing w:val="-3"/>
          <w:sz w:val="24"/>
          <w:szCs w:val="24"/>
        </w:rPr>
        <w:t xml:space="preserve">XO asserted that, in bringing this Complaint, Core was endeavoring to take advantage of asymmetrical payment obligations </w:t>
      </w:r>
      <w:r w:rsidR="00234C34">
        <w:rPr>
          <w:spacing w:val="-3"/>
          <w:sz w:val="24"/>
          <w:szCs w:val="24"/>
        </w:rPr>
        <w:t xml:space="preserve">wherein carriers with </w:t>
      </w:r>
      <w:r w:rsidR="003742FA">
        <w:rPr>
          <w:spacing w:val="-3"/>
          <w:sz w:val="24"/>
          <w:szCs w:val="24"/>
        </w:rPr>
        <w:t>ISP customers</w:t>
      </w:r>
      <w:r w:rsidR="00606873">
        <w:rPr>
          <w:spacing w:val="-3"/>
          <w:sz w:val="24"/>
          <w:szCs w:val="24"/>
        </w:rPr>
        <w:t xml:space="preserve"> bill the </w:t>
      </w:r>
      <w:r w:rsidR="003742FA">
        <w:rPr>
          <w:spacing w:val="-3"/>
          <w:sz w:val="24"/>
          <w:szCs w:val="24"/>
        </w:rPr>
        <w:t>originating</w:t>
      </w:r>
      <w:r w:rsidR="00234C34">
        <w:rPr>
          <w:spacing w:val="-3"/>
          <w:sz w:val="24"/>
          <w:szCs w:val="24"/>
        </w:rPr>
        <w:t xml:space="preserve"> carrier for terminating </w:t>
      </w:r>
      <w:r w:rsidR="003742FA">
        <w:rPr>
          <w:spacing w:val="-3"/>
          <w:sz w:val="24"/>
          <w:szCs w:val="24"/>
        </w:rPr>
        <w:t xml:space="preserve">ISP-bound </w:t>
      </w:r>
      <w:r w:rsidR="00606873">
        <w:rPr>
          <w:spacing w:val="-3"/>
          <w:sz w:val="24"/>
          <w:szCs w:val="24"/>
        </w:rPr>
        <w:t>calls</w:t>
      </w:r>
      <w:r w:rsidR="00234C34">
        <w:rPr>
          <w:spacing w:val="-3"/>
          <w:sz w:val="24"/>
          <w:szCs w:val="24"/>
        </w:rPr>
        <w:t xml:space="preserve"> and do not </w:t>
      </w:r>
      <w:r w:rsidR="00606873">
        <w:rPr>
          <w:spacing w:val="-3"/>
          <w:sz w:val="24"/>
          <w:szCs w:val="24"/>
        </w:rPr>
        <w:t xml:space="preserve">themselves </w:t>
      </w:r>
      <w:r w:rsidR="00234C34">
        <w:rPr>
          <w:spacing w:val="-3"/>
          <w:sz w:val="24"/>
          <w:szCs w:val="24"/>
        </w:rPr>
        <w:t>incur termination</w:t>
      </w:r>
      <w:r w:rsidR="00606873">
        <w:rPr>
          <w:spacing w:val="-3"/>
          <w:sz w:val="24"/>
          <w:szCs w:val="24"/>
        </w:rPr>
        <w:t xml:space="preserve"> charges </w:t>
      </w:r>
      <w:r w:rsidR="001A51D2">
        <w:rPr>
          <w:spacing w:val="-3"/>
          <w:sz w:val="24"/>
          <w:szCs w:val="24"/>
        </w:rPr>
        <w:t>on the one-way traffic</w:t>
      </w:r>
      <w:r w:rsidR="00A87076">
        <w:rPr>
          <w:spacing w:val="-3"/>
          <w:sz w:val="24"/>
          <w:szCs w:val="24"/>
        </w:rPr>
        <w:t>.</w:t>
      </w:r>
      <w:r w:rsidR="00234C34">
        <w:rPr>
          <w:spacing w:val="-3"/>
          <w:sz w:val="24"/>
          <w:szCs w:val="24"/>
        </w:rPr>
        <w:t xml:space="preserve">  </w:t>
      </w:r>
      <w:r w:rsidR="00606873">
        <w:rPr>
          <w:spacing w:val="-3"/>
          <w:sz w:val="24"/>
          <w:szCs w:val="24"/>
        </w:rPr>
        <w:t xml:space="preserve">XO contended that the FCC acted to curb this </w:t>
      </w:r>
      <w:r w:rsidR="001A51D2">
        <w:rPr>
          <w:spacing w:val="-3"/>
          <w:sz w:val="24"/>
          <w:szCs w:val="24"/>
        </w:rPr>
        <w:t xml:space="preserve">arbitrage </w:t>
      </w:r>
      <w:r w:rsidR="00606873">
        <w:rPr>
          <w:spacing w:val="-3"/>
          <w:sz w:val="24"/>
          <w:szCs w:val="24"/>
        </w:rPr>
        <w:t>practice by implementing rate caps (now at $.0007/MOU) for ISP-bound traffic.</w:t>
      </w:r>
    </w:p>
    <w:p w:rsidR="00606873" w:rsidRDefault="00606873" w:rsidP="003742FA">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606873" w:rsidRDefault="00606873" w:rsidP="003742FA">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Pr>
          <w:spacing w:val="-3"/>
          <w:sz w:val="24"/>
          <w:szCs w:val="24"/>
        </w:rPr>
        <w:tab/>
      </w:r>
      <w:r>
        <w:rPr>
          <w:spacing w:val="-3"/>
          <w:sz w:val="24"/>
          <w:szCs w:val="24"/>
        </w:rPr>
        <w:tab/>
      </w:r>
      <w:r w:rsidR="00234C34">
        <w:rPr>
          <w:spacing w:val="-3"/>
          <w:sz w:val="24"/>
          <w:szCs w:val="24"/>
        </w:rPr>
        <w:t xml:space="preserve">XO argued that the traffic at issue must be considered locally dialed, ISP-bound, non-toll traffic because Core’s service would be of little value to ISPs if their customers had to dial long distance and incur toll charges to access the Internet.  While some small percentage of the traffic could be VoIP on and after September 2009, Core was unable to distinguish between the ISP-bound and VoIP traffic.   </w:t>
      </w:r>
    </w:p>
    <w:p w:rsidR="00606873" w:rsidRDefault="00606873" w:rsidP="003742FA">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606873" w:rsidRDefault="00606873" w:rsidP="003742FA">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Pr>
          <w:spacing w:val="-3"/>
          <w:sz w:val="24"/>
          <w:szCs w:val="24"/>
        </w:rPr>
        <w:tab/>
      </w:r>
      <w:r>
        <w:rPr>
          <w:spacing w:val="-3"/>
          <w:sz w:val="24"/>
          <w:szCs w:val="24"/>
        </w:rPr>
        <w:tab/>
      </w:r>
      <w:r w:rsidR="00F30350">
        <w:rPr>
          <w:spacing w:val="-3"/>
          <w:sz w:val="24"/>
          <w:szCs w:val="24"/>
        </w:rPr>
        <w:t>Regarding</w:t>
      </w:r>
      <w:r>
        <w:rPr>
          <w:spacing w:val="-3"/>
          <w:sz w:val="24"/>
          <w:szCs w:val="24"/>
        </w:rPr>
        <w:t xml:space="preserve"> Core’s position that switched access rates applied, in the absence of a TEA, </w:t>
      </w:r>
      <w:r w:rsidR="00F30350">
        <w:rPr>
          <w:spacing w:val="-3"/>
          <w:sz w:val="24"/>
          <w:szCs w:val="24"/>
        </w:rPr>
        <w:t xml:space="preserve">XO responded </w:t>
      </w:r>
      <w:r>
        <w:rPr>
          <w:spacing w:val="-3"/>
          <w:sz w:val="24"/>
          <w:szCs w:val="24"/>
        </w:rPr>
        <w:t xml:space="preserve">that, in accordance with Core’s own tariffs, switched access rates apply only to </w:t>
      </w:r>
      <w:r w:rsidR="0084574C">
        <w:rPr>
          <w:spacing w:val="-3"/>
          <w:sz w:val="24"/>
          <w:szCs w:val="24"/>
        </w:rPr>
        <w:t xml:space="preserve">non-local, toll, interexchange traffic, not </w:t>
      </w:r>
      <w:r w:rsidR="001A51D2">
        <w:rPr>
          <w:spacing w:val="-3"/>
          <w:sz w:val="24"/>
          <w:szCs w:val="24"/>
        </w:rPr>
        <w:t xml:space="preserve">to </w:t>
      </w:r>
      <w:r w:rsidR="0084574C">
        <w:rPr>
          <w:spacing w:val="-3"/>
          <w:sz w:val="24"/>
          <w:szCs w:val="24"/>
        </w:rPr>
        <w:t xml:space="preserve">the locally-dialed, ISP-bound traffic at issue.  Moreover, XO claimed that Core’s tariffs did not establish any rate for the termination </w:t>
      </w:r>
      <w:r w:rsidR="001A51D2">
        <w:rPr>
          <w:spacing w:val="-3"/>
          <w:sz w:val="24"/>
          <w:szCs w:val="24"/>
        </w:rPr>
        <w:t>of</w:t>
      </w:r>
      <w:r w:rsidR="0084574C">
        <w:rPr>
          <w:spacing w:val="-3"/>
          <w:sz w:val="24"/>
          <w:szCs w:val="24"/>
        </w:rPr>
        <w:t xml:space="preserve"> the locally dialed and ISP-bound traffic.  To the extent the tariffs addressed the exchange of local traffic at </w:t>
      </w:r>
      <w:proofErr w:type="gramStart"/>
      <w:r w:rsidR="0084574C">
        <w:rPr>
          <w:spacing w:val="-3"/>
          <w:sz w:val="24"/>
          <w:szCs w:val="24"/>
        </w:rPr>
        <w:t>all,</w:t>
      </w:r>
      <w:proofErr w:type="gramEnd"/>
      <w:r w:rsidR="0084574C">
        <w:rPr>
          <w:spacing w:val="-3"/>
          <w:sz w:val="24"/>
          <w:szCs w:val="24"/>
        </w:rPr>
        <w:t xml:space="preserve"> they prescribed a bill-and-keep arrangement under “Mutual Traffic Exch</w:t>
      </w:r>
      <w:r w:rsidR="001A51D2">
        <w:rPr>
          <w:spacing w:val="-3"/>
          <w:sz w:val="24"/>
          <w:szCs w:val="24"/>
        </w:rPr>
        <w:t xml:space="preserve">ange,” </w:t>
      </w:r>
      <w:r w:rsidR="0084574C">
        <w:rPr>
          <w:spacing w:val="-3"/>
          <w:sz w:val="24"/>
          <w:szCs w:val="24"/>
        </w:rPr>
        <w:t>according to XO.</w:t>
      </w:r>
      <w:r w:rsidR="00DF77D2">
        <w:rPr>
          <w:spacing w:val="-3"/>
          <w:sz w:val="24"/>
          <w:szCs w:val="24"/>
        </w:rPr>
        <w:t xml:space="preserve">  Also, </w:t>
      </w:r>
      <w:r w:rsidR="00F30350">
        <w:rPr>
          <w:spacing w:val="-3"/>
          <w:sz w:val="24"/>
          <w:szCs w:val="24"/>
        </w:rPr>
        <w:t>XO contended that Core’s failure to bill</w:t>
      </w:r>
      <w:r w:rsidR="001A51D2">
        <w:rPr>
          <w:spacing w:val="-3"/>
          <w:sz w:val="24"/>
          <w:szCs w:val="24"/>
        </w:rPr>
        <w:t xml:space="preserve"> </w:t>
      </w:r>
      <w:r w:rsidR="00DF77D2">
        <w:rPr>
          <w:spacing w:val="-3"/>
          <w:sz w:val="24"/>
          <w:szCs w:val="24"/>
        </w:rPr>
        <w:t xml:space="preserve">for </w:t>
      </w:r>
      <w:r w:rsidR="00DC21B8">
        <w:rPr>
          <w:spacing w:val="-3"/>
          <w:sz w:val="24"/>
          <w:szCs w:val="24"/>
        </w:rPr>
        <w:t xml:space="preserve">the local traffic at issue for </w:t>
      </w:r>
      <w:r w:rsidR="00DF77D2">
        <w:rPr>
          <w:spacing w:val="-3"/>
          <w:sz w:val="24"/>
          <w:szCs w:val="24"/>
        </w:rPr>
        <w:t xml:space="preserve">a number of years </w:t>
      </w:r>
      <w:r w:rsidR="00DC21B8">
        <w:rPr>
          <w:spacing w:val="-3"/>
          <w:sz w:val="24"/>
          <w:szCs w:val="24"/>
        </w:rPr>
        <w:t xml:space="preserve">established a course of dealing that </w:t>
      </w:r>
      <w:r w:rsidR="00F30350">
        <w:rPr>
          <w:spacing w:val="-3"/>
          <w:sz w:val="24"/>
          <w:szCs w:val="24"/>
        </w:rPr>
        <w:t xml:space="preserve">served to </w:t>
      </w:r>
      <w:r w:rsidR="00DC21B8">
        <w:rPr>
          <w:spacing w:val="-3"/>
          <w:sz w:val="24"/>
          <w:szCs w:val="24"/>
        </w:rPr>
        <w:t xml:space="preserve">confirm </w:t>
      </w:r>
      <w:proofErr w:type="gramStart"/>
      <w:r w:rsidR="00DC21B8">
        <w:rPr>
          <w:spacing w:val="-3"/>
          <w:sz w:val="24"/>
          <w:szCs w:val="24"/>
        </w:rPr>
        <w:t>XO’s understanding</w:t>
      </w:r>
      <w:proofErr w:type="gramEnd"/>
      <w:r w:rsidR="00DC21B8">
        <w:rPr>
          <w:spacing w:val="-3"/>
          <w:sz w:val="24"/>
          <w:szCs w:val="24"/>
        </w:rPr>
        <w:t xml:space="preserve"> regarding the bill-and-keep arrangement.</w:t>
      </w:r>
    </w:p>
    <w:p w:rsidR="001A51D2" w:rsidRDefault="001A51D2" w:rsidP="003742FA">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F30350" w:rsidRDefault="00F30350" w:rsidP="003742FA">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Pr>
          <w:spacing w:val="-3"/>
          <w:sz w:val="24"/>
          <w:szCs w:val="24"/>
        </w:rPr>
        <w:tab/>
      </w:r>
      <w:r>
        <w:rPr>
          <w:spacing w:val="-3"/>
          <w:sz w:val="24"/>
          <w:szCs w:val="24"/>
        </w:rPr>
        <w:tab/>
      </w:r>
      <w:r w:rsidR="005863E0">
        <w:rPr>
          <w:spacing w:val="-3"/>
          <w:sz w:val="24"/>
          <w:szCs w:val="24"/>
        </w:rPr>
        <w:t>Furthermore</w:t>
      </w:r>
      <w:r>
        <w:rPr>
          <w:spacing w:val="-3"/>
          <w:sz w:val="24"/>
          <w:szCs w:val="24"/>
        </w:rPr>
        <w:t xml:space="preserve">, XO claimed that Core had not produced a single instance in which the Commission – or any other state commission – had ever ruled that intrastate switched access rates applied to local traffic.  </w:t>
      </w:r>
      <w:r w:rsidR="00805C53">
        <w:rPr>
          <w:spacing w:val="-3"/>
          <w:sz w:val="24"/>
          <w:szCs w:val="24"/>
        </w:rPr>
        <w:t>In respo</w:t>
      </w:r>
      <w:r w:rsidR="00425899">
        <w:rPr>
          <w:spacing w:val="-3"/>
          <w:sz w:val="24"/>
          <w:szCs w:val="24"/>
        </w:rPr>
        <w:t xml:space="preserve">nse to Core’s references to </w:t>
      </w:r>
      <w:r w:rsidR="00425899" w:rsidRPr="00425899">
        <w:rPr>
          <w:spacing w:val="-3"/>
          <w:sz w:val="24"/>
          <w:szCs w:val="24"/>
          <w:u w:val="single"/>
        </w:rPr>
        <w:t xml:space="preserve">Petition of </w:t>
      </w:r>
      <w:proofErr w:type="spellStart"/>
      <w:r w:rsidR="00425899" w:rsidRPr="00425899">
        <w:rPr>
          <w:spacing w:val="-3"/>
          <w:sz w:val="24"/>
          <w:szCs w:val="24"/>
          <w:u w:val="single"/>
        </w:rPr>
        <w:t>Cellco</w:t>
      </w:r>
      <w:proofErr w:type="spellEnd"/>
      <w:r w:rsidR="00425899">
        <w:rPr>
          <w:spacing w:val="-3"/>
          <w:sz w:val="24"/>
          <w:szCs w:val="24"/>
        </w:rPr>
        <w:t xml:space="preserve">, </w:t>
      </w:r>
      <w:r w:rsidR="00425899" w:rsidRPr="00425899">
        <w:rPr>
          <w:i/>
          <w:spacing w:val="-3"/>
          <w:sz w:val="24"/>
          <w:szCs w:val="24"/>
        </w:rPr>
        <w:t>supra</w:t>
      </w:r>
      <w:r w:rsidR="00425899">
        <w:rPr>
          <w:spacing w:val="-3"/>
          <w:sz w:val="24"/>
          <w:szCs w:val="24"/>
        </w:rPr>
        <w:t xml:space="preserve">, and </w:t>
      </w:r>
      <w:r w:rsidR="00425899" w:rsidRPr="00425899">
        <w:rPr>
          <w:spacing w:val="-3"/>
          <w:sz w:val="24"/>
          <w:szCs w:val="24"/>
          <w:u w:val="single"/>
        </w:rPr>
        <w:t>CMRS Traffic Alabama</w:t>
      </w:r>
      <w:r w:rsidR="00425899">
        <w:rPr>
          <w:spacing w:val="-3"/>
          <w:sz w:val="24"/>
          <w:szCs w:val="24"/>
        </w:rPr>
        <w:t xml:space="preserve">, </w:t>
      </w:r>
      <w:r w:rsidR="00425899" w:rsidRPr="00425899">
        <w:rPr>
          <w:i/>
          <w:spacing w:val="-3"/>
          <w:sz w:val="24"/>
          <w:szCs w:val="24"/>
        </w:rPr>
        <w:t>supra</w:t>
      </w:r>
      <w:r w:rsidR="00425899">
        <w:rPr>
          <w:spacing w:val="-3"/>
          <w:sz w:val="24"/>
          <w:szCs w:val="24"/>
        </w:rPr>
        <w:t xml:space="preserve">, XO noted that these cases were not apropos to the instant case as, </w:t>
      </w:r>
      <w:r w:rsidR="00425899" w:rsidRPr="00425899">
        <w:rPr>
          <w:i/>
          <w:spacing w:val="-3"/>
          <w:sz w:val="24"/>
          <w:szCs w:val="24"/>
        </w:rPr>
        <w:t>inter alia</w:t>
      </w:r>
      <w:r w:rsidR="00425899">
        <w:rPr>
          <w:spacing w:val="-3"/>
          <w:sz w:val="24"/>
          <w:szCs w:val="24"/>
        </w:rPr>
        <w:t xml:space="preserve">, each involved wireless traffic, not wireline ISP-bound traffic.  </w:t>
      </w:r>
    </w:p>
    <w:p w:rsidR="00425899" w:rsidRDefault="00425899" w:rsidP="003742FA">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5863E0" w:rsidRDefault="00425899" w:rsidP="003742FA">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Pr>
          <w:spacing w:val="-3"/>
          <w:sz w:val="24"/>
          <w:szCs w:val="24"/>
        </w:rPr>
        <w:tab/>
      </w:r>
      <w:r>
        <w:rPr>
          <w:spacing w:val="-3"/>
          <w:sz w:val="24"/>
          <w:szCs w:val="24"/>
        </w:rPr>
        <w:tab/>
      </w:r>
      <w:r w:rsidR="005D40E8">
        <w:rPr>
          <w:spacing w:val="-3"/>
          <w:sz w:val="24"/>
          <w:szCs w:val="24"/>
        </w:rPr>
        <w:t xml:space="preserve">In its Reply Brief, XO </w:t>
      </w:r>
      <w:r>
        <w:rPr>
          <w:spacing w:val="-3"/>
          <w:sz w:val="24"/>
          <w:szCs w:val="24"/>
        </w:rPr>
        <w:t>argued that the “filed-rate</w:t>
      </w:r>
      <w:r w:rsidR="003467C6">
        <w:rPr>
          <w:spacing w:val="-3"/>
          <w:sz w:val="24"/>
          <w:szCs w:val="24"/>
        </w:rPr>
        <w:t>”</w:t>
      </w:r>
      <w:r>
        <w:rPr>
          <w:spacing w:val="-3"/>
          <w:sz w:val="24"/>
          <w:szCs w:val="24"/>
        </w:rPr>
        <w:t xml:space="preserve"> doctrine</w:t>
      </w:r>
      <w:r w:rsidR="003467C6">
        <w:rPr>
          <w:spacing w:val="-3"/>
          <w:sz w:val="24"/>
          <w:szCs w:val="24"/>
        </w:rPr>
        <w:t xml:space="preserve">, contrary to Core’s contentions, actually supported XO’s position in that, as codified in 66 Pa. C.S. §1302, </w:t>
      </w:r>
      <w:r w:rsidR="005863E0">
        <w:rPr>
          <w:spacing w:val="-3"/>
          <w:sz w:val="24"/>
          <w:szCs w:val="24"/>
        </w:rPr>
        <w:t>a</w:t>
      </w:r>
      <w:r w:rsidR="003467C6">
        <w:rPr>
          <w:spacing w:val="-3"/>
          <w:sz w:val="24"/>
          <w:szCs w:val="24"/>
        </w:rPr>
        <w:t xml:space="preserve"> public utility is precluded from charging or receiving any compensation other than its tariffed rates.  According to XO, as Core does not have a tariff for the termination of local traffic, it is precluded from charging or receiving any payment for this service.  </w:t>
      </w:r>
      <w:r w:rsidR="00527E44">
        <w:rPr>
          <w:spacing w:val="-3"/>
          <w:sz w:val="24"/>
          <w:szCs w:val="24"/>
        </w:rPr>
        <w:t>Also, a</w:t>
      </w:r>
      <w:r w:rsidR="003467C6">
        <w:rPr>
          <w:spacing w:val="-3"/>
          <w:sz w:val="24"/>
          <w:szCs w:val="24"/>
        </w:rPr>
        <w:t xml:space="preserve">s framed by XO, the question at issue is not the </w:t>
      </w:r>
      <w:r w:rsidR="00527E44">
        <w:rPr>
          <w:spacing w:val="-3"/>
          <w:sz w:val="24"/>
          <w:szCs w:val="24"/>
        </w:rPr>
        <w:t>reasonableness</w:t>
      </w:r>
      <w:r w:rsidR="003467C6">
        <w:rPr>
          <w:spacing w:val="-3"/>
          <w:sz w:val="24"/>
          <w:szCs w:val="24"/>
        </w:rPr>
        <w:t xml:space="preserve"> of Core’</w:t>
      </w:r>
      <w:r w:rsidR="00527E44">
        <w:rPr>
          <w:spacing w:val="-3"/>
          <w:sz w:val="24"/>
          <w:szCs w:val="24"/>
        </w:rPr>
        <w:t>s tariffs bu</w:t>
      </w:r>
      <w:r w:rsidR="003467C6">
        <w:rPr>
          <w:spacing w:val="-3"/>
          <w:sz w:val="24"/>
          <w:szCs w:val="24"/>
        </w:rPr>
        <w:t>t</w:t>
      </w:r>
      <w:r w:rsidR="00527E44">
        <w:rPr>
          <w:spacing w:val="-3"/>
          <w:sz w:val="24"/>
          <w:szCs w:val="24"/>
        </w:rPr>
        <w:t xml:space="preserve"> t</w:t>
      </w:r>
      <w:r w:rsidR="003467C6">
        <w:rPr>
          <w:spacing w:val="-3"/>
          <w:sz w:val="24"/>
          <w:szCs w:val="24"/>
        </w:rPr>
        <w:t xml:space="preserve">he applicability of those tariffs to </w:t>
      </w:r>
      <w:r w:rsidR="00527E44">
        <w:rPr>
          <w:spacing w:val="-3"/>
          <w:sz w:val="24"/>
          <w:szCs w:val="24"/>
        </w:rPr>
        <w:t>the XO indi</w:t>
      </w:r>
      <w:r w:rsidR="006E30D7">
        <w:rPr>
          <w:spacing w:val="-3"/>
          <w:sz w:val="24"/>
          <w:szCs w:val="24"/>
        </w:rPr>
        <w:t>rect traffic terminated by Core, and the switched access tariff is simply not applicable.</w:t>
      </w:r>
    </w:p>
    <w:p w:rsidR="009F5345" w:rsidRDefault="009F5345" w:rsidP="003742FA">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002274" w:rsidRDefault="005863E0" w:rsidP="009F5345">
      <w:pPr>
        <w:tabs>
          <w:tab w:val="left" w:pos="-1440"/>
          <w:tab w:val="left" w:pos="-720"/>
        </w:tabs>
        <w:suppressAutoHyphens/>
        <w:overflowPunct w:val="0"/>
        <w:autoSpaceDE w:val="0"/>
        <w:autoSpaceDN w:val="0"/>
        <w:adjustRightInd w:val="0"/>
        <w:spacing w:line="360" w:lineRule="auto"/>
        <w:ind w:left="1440" w:hanging="720"/>
        <w:textAlignment w:val="baseline"/>
        <w:rPr>
          <w:spacing w:val="-3"/>
          <w:sz w:val="24"/>
          <w:szCs w:val="24"/>
        </w:rPr>
      </w:pPr>
      <w:r>
        <w:rPr>
          <w:spacing w:val="-3"/>
          <w:sz w:val="24"/>
          <w:szCs w:val="24"/>
        </w:rPr>
        <w:br w:type="page"/>
      </w:r>
      <w:r w:rsidR="00002274">
        <w:rPr>
          <w:spacing w:val="-3"/>
          <w:sz w:val="24"/>
          <w:szCs w:val="24"/>
        </w:rPr>
        <w:t>(2)</w:t>
      </w:r>
      <w:r w:rsidR="00002274">
        <w:rPr>
          <w:spacing w:val="-3"/>
          <w:sz w:val="24"/>
          <w:szCs w:val="24"/>
        </w:rPr>
        <w:tab/>
        <w:t>TELRIC rates do not apply to the traffic at issue in this proceeding (XO M.B., pp. 14-16; R.B., pp. 10-12)</w:t>
      </w:r>
    </w:p>
    <w:p w:rsidR="00002274" w:rsidRDefault="00002274" w:rsidP="005D40E8">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5D40E8" w:rsidRDefault="005D40E8" w:rsidP="005D40E8">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Pr>
          <w:spacing w:val="-3"/>
          <w:sz w:val="24"/>
          <w:szCs w:val="24"/>
        </w:rPr>
        <w:tab/>
      </w:r>
      <w:r>
        <w:rPr>
          <w:spacing w:val="-3"/>
          <w:sz w:val="24"/>
          <w:szCs w:val="24"/>
        </w:rPr>
        <w:tab/>
        <w:t xml:space="preserve">XO asserted that the TELRIC rate cannot be applied to XO’s indirect traffic as to do so would again violate the “filed-rate” doctrine and also the prohibition against retroactive ratemaking.  </w:t>
      </w:r>
      <w:proofErr w:type="gramStart"/>
      <w:r w:rsidR="00F15326" w:rsidRPr="00F15326">
        <w:rPr>
          <w:spacing w:val="-3"/>
          <w:sz w:val="24"/>
          <w:szCs w:val="24"/>
          <w:u w:val="single"/>
        </w:rPr>
        <w:t>See</w:t>
      </w:r>
      <w:r w:rsidR="00F15326">
        <w:rPr>
          <w:spacing w:val="-3"/>
          <w:sz w:val="24"/>
          <w:szCs w:val="24"/>
        </w:rPr>
        <w:t xml:space="preserve">, </w:t>
      </w:r>
      <w:r w:rsidR="00F15326" w:rsidRPr="00F15326">
        <w:rPr>
          <w:spacing w:val="-3"/>
          <w:sz w:val="24"/>
          <w:szCs w:val="24"/>
          <w:u w:val="single"/>
        </w:rPr>
        <w:t>Phone Talk, Inc. v. Bell Telephone Company of Pennsylvania</w:t>
      </w:r>
      <w:r w:rsidR="00F15326">
        <w:rPr>
          <w:spacing w:val="-3"/>
          <w:sz w:val="24"/>
          <w:szCs w:val="24"/>
        </w:rPr>
        <w:t>, 75 Pa. P.U.C. 256 (1991).</w:t>
      </w:r>
      <w:proofErr w:type="gramEnd"/>
      <w:r w:rsidR="00F15326">
        <w:rPr>
          <w:spacing w:val="-3"/>
          <w:sz w:val="24"/>
          <w:szCs w:val="24"/>
        </w:rPr>
        <w:t xml:space="preserve">  </w:t>
      </w:r>
      <w:r>
        <w:rPr>
          <w:spacing w:val="-3"/>
          <w:sz w:val="24"/>
          <w:szCs w:val="24"/>
        </w:rPr>
        <w:t>According to XO, the only rate that may be demanded for the provision of service at any given time is t</w:t>
      </w:r>
      <w:r w:rsidR="005863E0">
        <w:rPr>
          <w:spacing w:val="-3"/>
          <w:sz w:val="24"/>
          <w:szCs w:val="24"/>
        </w:rPr>
        <w:t xml:space="preserve">he approved rate </w:t>
      </w:r>
      <w:r>
        <w:rPr>
          <w:spacing w:val="-3"/>
          <w:sz w:val="24"/>
          <w:szCs w:val="24"/>
        </w:rPr>
        <w:t xml:space="preserve">in effect at the time.  Core may not demand that the Commission create a new rate today and apply it retroactively to earlier periods.   </w:t>
      </w:r>
    </w:p>
    <w:p w:rsidR="005D40E8" w:rsidRDefault="005D40E8" w:rsidP="005D40E8">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5D40E8" w:rsidRPr="005D40E8" w:rsidRDefault="005D40E8" w:rsidP="005D40E8">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Pr>
          <w:spacing w:val="-3"/>
          <w:sz w:val="24"/>
          <w:szCs w:val="24"/>
        </w:rPr>
        <w:tab/>
      </w:r>
      <w:r>
        <w:rPr>
          <w:spacing w:val="-3"/>
          <w:sz w:val="24"/>
          <w:szCs w:val="24"/>
        </w:rPr>
        <w:tab/>
        <w:t xml:space="preserve">In its Reply Brief, XO responded to Core’s reliance on </w:t>
      </w:r>
      <w:r w:rsidRPr="005D40E8">
        <w:rPr>
          <w:spacing w:val="-3"/>
          <w:sz w:val="24"/>
          <w:szCs w:val="24"/>
          <w:u w:val="single"/>
        </w:rPr>
        <w:t>Global NAPs</w:t>
      </w:r>
      <w:r>
        <w:rPr>
          <w:spacing w:val="-3"/>
          <w:sz w:val="24"/>
          <w:szCs w:val="24"/>
        </w:rPr>
        <w:t xml:space="preserve"> as support for application of TELRIC rates to CLEC-CLEC traffic.  XO </w:t>
      </w:r>
      <w:r w:rsidR="00F15326">
        <w:rPr>
          <w:spacing w:val="-3"/>
          <w:sz w:val="24"/>
          <w:szCs w:val="24"/>
        </w:rPr>
        <w:t xml:space="preserve">distinguished </w:t>
      </w:r>
      <w:r w:rsidR="00F15326" w:rsidRPr="00F15326">
        <w:rPr>
          <w:spacing w:val="-3"/>
          <w:sz w:val="24"/>
          <w:szCs w:val="24"/>
          <w:u w:val="single"/>
        </w:rPr>
        <w:t>Global NAPs</w:t>
      </w:r>
      <w:r w:rsidR="00F15326">
        <w:rPr>
          <w:spacing w:val="-3"/>
          <w:sz w:val="24"/>
          <w:szCs w:val="24"/>
        </w:rPr>
        <w:t xml:space="preserve"> as involving the application of a tariffed rate for termination of interexchange traffic, not a request to apply a tariffed rate to a non-tariffed service, as is the case herein.  XO acknowledged that Core may have incurred costs in providing termination but indicated that XO also incurred costs.  The standing arrangement for recovering these costs, according to XO, is bill-and-keep, whereby each carrier recovers costs from its own customers rather than foisting them on its competitors.  </w:t>
      </w:r>
    </w:p>
    <w:p w:rsidR="0071079A" w:rsidRDefault="0071079A" w:rsidP="00002274">
      <w:pPr>
        <w:tabs>
          <w:tab w:val="left" w:pos="-1440"/>
          <w:tab w:val="left" w:pos="-720"/>
        </w:tabs>
        <w:suppressAutoHyphens/>
        <w:overflowPunct w:val="0"/>
        <w:autoSpaceDE w:val="0"/>
        <w:autoSpaceDN w:val="0"/>
        <w:adjustRightInd w:val="0"/>
        <w:textAlignment w:val="baseline"/>
        <w:rPr>
          <w:spacing w:val="-3"/>
          <w:sz w:val="24"/>
          <w:szCs w:val="24"/>
        </w:rPr>
      </w:pPr>
    </w:p>
    <w:p w:rsidR="00002274" w:rsidRDefault="00002274" w:rsidP="009F5345">
      <w:pPr>
        <w:tabs>
          <w:tab w:val="left" w:pos="-1440"/>
          <w:tab w:val="left" w:pos="-720"/>
        </w:tabs>
        <w:suppressAutoHyphens/>
        <w:overflowPunct w:val="0"/>
        <w:autoSpaceDE w:val="0"/>
        <w:autoSpaceDN w:val="0"/>
        <w:adjustRightInd w:val="0"/>
        <w:ind w:left="1440" w:hanging="720"/>
        <w:textAlignment w:val="baseline"/>
        <w:rPr>
          <w:spacing w:val="-3"/>
          <w:sz w:val="24"/>
          <w:szCs w:val="24"/>
        </w:rPr>
      </w:pPr>
      <w:r>
        <w:rPr>
          <w:spacing w:val="-3"/>
          <w:sz w:val="24"/>
          <w:szCs w:val="24"/>
        </w:rPr>
        <w:t>(3)</w:t>
      </w:r>
      <w:r>
        <w:rPr>
          <w:spacing w:val="-3"/>
          <w:sz w:val="24"/>
          <w:szCs w:val="24"/>
        </w:rPr>
        <w:tab/>
        <w:t>The traffic at issue is subject to a bill</w:t>
      </w:r>
      <w:r w:rsidR="003E1DE7">
        <w:rPr>
          <w:spacing w:val="-3"/>
          <w:sz w:val="24"/>
          <w:szCs w:val="24"/>
        </w:rPr>
        <w:t>-</w:t>
      </w:r>
      <w:r>
        <w:rPr>
          <w:spacing w:val="-3"/>
          <w:sz w:val="24"/>
          <w:szCs w:val="24"/>
        </w:rPr>
        <w:t>and</w:t>
      </w:r>
      <w:r w:rsidR="003E1DE7">
        <w:rPr>
          <w:spacing w:val="-3"/>
          <w:sz w:val="24"/>
          <w:szCs w:val="24"/>
        </w:rPr>
        <w:t>-</w:t>
      </w:r>
      <w:r>
        <w:rPr>
          <w:spacing w:val="-3"/>
          <w:sz w:val="24"/>
          <w:szCs w:val="24"/>
        </w:rPr>
        <w:t>keep arrangement</w:t>
      </w:r>
      <w:r w:rsidR="00F9457E">
        <w:rPr>
          <w:spacing w:val="-3"/>
          <w:sz w:val="24"/>
          <w:szCs w:val="24"/>
        </w:rPr>
        <w:t xml:space="preserve"> (XO M.B., pp. 16-18)</w:t>
      </w:r>
    </w:p>
    <w:p w:rsidR="0071079A" w:rsidRDefault="0071079A" w:rsidP="0071079A">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71079A" w:rsidRDefault="0071079A" w:rsidP="0071079A">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Pr>
          <w:spacing w:val="-3"/>
          <w:sz w:val="24"/>
          <w:szCs w:val="24"/>
        </w:rPr>
        <w:tab/>
      </w:r>
      <w:r>
        <w:rPr>
          <w:spacing w:val="-3"/>
          <w:sz w:val="24"/>
          <w:szCs w:val="24"/>
        </w:rPr>
        <w:tab/>
      </w:r>
      <w:r w:rsidR="00C47622">
        <w:rPr>
          <w:spacing w:val="-3"/>
          <w:sz w:val="24"/>
          <w:szCs w:val="24"/>
        </w:rPr>
        <w:t xml:space="preserve">XO asserted that it was not, as claimed by Core, using the Verizon tandem arrangement to escape its payment obligations, and that interconnecting at the ILEC tandem is a common industry arrangement utilized by virtually all carriers.  It contended that a bill-and-keep arrangement with respect to </w:t>
      </w:r>
      <w:r w:rsidR="00DF43E5">
        <w:rPr>
          <w:spacing w:val="-3"/>
          <w:sz w:val="24"/>
          <w:szCs w:val="24"/>
        </w:rPr>
        <w:t xml:space="preserve">termination of </w:t>
      </w:r>
      <w:r w:rsidR="00C47622">
        <w:rPr>
          <w:spacing w:val="-3"/>
          <w:sz w:val="24"/>
          <w:szCs w:val="24"/>
        </w:rPr>
        <w:t xml:space="preserve">indirect traffic is </w:t>
      </w:r>
      <w:r w:rsidR="00710CAD">
        <w:rPr>
          <w:spacing w:val="-3"/>
          <w:sz w:val="24"/>
          <w:szCs w:val="24"/>
        </w:rPr>
        <w:t xml:space="preserve">also </w:t>
      </w:r>
      <w:r w:rsidR="00C47622">
        <w:rPr>
          <w:spacing w:val="-3"/>
          <w:sz w:val="24"/>
          <w:szCs w:val="24"/>
        </w:rPr>
        <w:t xml:space="preserve">commonplace in the industry and has been strongly endorsed by the FCC.  </w:t>
      </w:r>
      <w:proofErr w:type="gramStart"/>
      <w:r w:rsidR="00C47622" w:rsidRPr="00C47622">
        <w:rPr>
          <w:spacing w:val="-3"/>
          <w:sz w:val="24"/>
          <w:szCs w:val="24"/>
          <w:u w:val="single"/>
        </w:rPr>
        <w:t>See</w:t>
      </w:r>
      <w:r w:rsidR="00C47622">
        <w:rPr>
          <w:spacing w:val="-3"/>
          <w:sz w:val="24"/>
          <w:szCs w:val="24"/>
        </w:rPr>
        <w:t xml:space="preserve">, </w:t>
      </w:r>
      <w:r w:rsidR="00C47622" w:rsidRPr="00C47622">
        <w:rPr>
          <w:spacing w:val="-3"/>
          <w:sz w:val="24"/>
          <w:szCs w:val="24"/>
          <w:u w:val="single"/>
        </w:rPr>
        <w:t>e.g.</w:t>
      </w:r>
      <w:r w:rsidR="00C47622">
        <w:rPr>
          <w:spacing w:val="-3"/>
          <w:sz w:val="24"/>
          <w:szCs w:val="24"/>
        </w:rPr>
        <w:t xml:space="preserve">, </w:t>
      </w:r>
      <w:r w:rsidR="00C47622" w:rsidRPr="00C47622">
        <w:rPr>
          <w:spacing w:val="-3"/>
          <w:sz w:val="24"/>
          <w:szCs w:val="24"/>
          <w:u w:val="single"/>
        </w:rPr>
        <w:t>ISP Remand Order</w:t>
      </w:r>
      <w:r w:rsidR="00C47622">
        <w:rPr>
          <w:spacing w:val="-3"/>
          <w:sz w:val="24"/>
          <w:szCs w:val="24"/>
        </w:rPr>
        <w:t>.</w:t>
      </w:r>
      <w:proofErr w:type="gramEnd"/>
      <w:r w:rsidR="00DF43E5">
        <w:rPr>
          <w:spacing w:val="-3"/>
          <w:sz w:val="24"/>
          <w:szCs w:val="24"/>
        </w:rPr>
        <w:t xml:space="preserve">  Most recently, the FCC confirmed bill-and-keep as the main principle underlying the </w:t>
      </w:r>
      <w:r w:rsidR="00DF43E5" w:rsidRPr="00DF43E5">
        <w:rPr>
          <w:spacing w:val="-3"/>
          <w:sz w:val="24"/>
          <w:szCs w:val="24"/>
          <w:u w:val="single"/>
        </w:rPr>
        <w:t>ICC Reformation Order</w:t>
      </w:r>
      <w:r w:rsidR="00DF43E5">
        <w:rPr>
          <w:spacing w:val="-3"/>
          <w:sz w:val="24"/>
          <w:szCs w:val="24"/>
        </w:rPr>
        <w:t xml:space="preserve">, </w:t>
      </w:r>
      <w:r w:rsidR="00DF43E5" w:rsidRPr="00DF43E5">
        <w:rPr>
          <w:i/>
          <w:spacing w:val="-3"/>
          <w:sz w:val="24"/>
          <w:szCs w:val="24"/>
        </w:rPr>
        <w:t>supra</w:t>
      </w:r>
      <w:r w:rsidR="005B076F">
        <w:rPr>
          <w:spacing w:val="-3"/>
          <w:sz w:val="24"/>
          <w:szCs w:val="24"/>
        </w:rPr>
        <w:t>, and as the ultimate end state for all telecommunications traffic exchanged with a carrier.</w:t>
      </w:r>
    </w:p>
    <w:p w:rsidR="005B076F" w:rsidRDefault="005B076F" w:rsidP="0071079A">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5B076F" w:rsidRDefault="005B076F" w:rsidP="0071079A">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Pr>
          <w:spacing w:val="-3"/>
          <w:sz w:val="24"/>
          <w:szCs w:val="24"/>
        </w:rPr>
        <w:tab/>
      </w:r>
      <w:r>
        <w:rPr>
          <w:spacing w:val="-3"/>
          <w:sz w:val="24"/>
          <w:szCs w:val="24"/>
        </w:rPr>
        <w:tab/>
        <w:t xml:space="preserve">According to XO, the Commission has also recognized bill-and-keep as the existing and appropriate intercarrier compensation practice for the exchange of local traffic between CLECs.  </w:t>
      </w:r>
      <w:r w:rsidRPr="003C6AD0">
        <w:rPr>
          <w:spacing w:val="-3"/>
          <w:sz w:val="24"/>
          <w:szCs w:val="24"/>
          <w:u w:val="single"/>
        </w:rPr>
        <w:t>See</w:t>
      </w:r>
      <w:r>
        <w:rPr>
          <w:spacing w:val="-3"/>
          <w:sz w:val="24"/>
          <w:szCs w:val="24"/>
        </w:rPr>
        <w:t xml:space="preserve">, </w:t>
      </w:r>
      <w:r w:rsidRPr="003C6AD0">
        <w:rPr>
          <w:spacing w:val="-3"/>
          <w:sz w:val="24"/>
          <w:szCs w:val="24"/>
          <w:u w:val="single"/>
        </w:rPr>
        <w:t xml:space="preserve">Pa. P.U.C. v. MCImetro Access </w:t>
      </w:r>
      <w:r w:rsidR="003C6AD0" w:rsidRPr="003C6AD0">
        <w:rPr>
          <w:spacing w:val="-3"/>
          <w:sz w:val="24"/>
          <w:szCs w:val="24"/>
          <w:u w:val="single"/>
        </w:rPr>
        <w:t>Transmission Services, LLC</w:t>
      </w:r>
      <w:r w:rsidR="003C6AD0">
        <w:rPr>
          <w:spacing w:val="-3"/>
          <w:sz w:val="24"/>
          <w:szCs w:val="24"/>
        </w:rPr>
        <w:t>, Docket No. R-00050799, Order entered June 22, 2006 (</w:t>
      </w:r>
      <w:r w:rsidR="003C6AD0" w:rsidRPr="003C6AD0">
        <w:rPr>
          <w:spacing w:val="-3"/>
          <w:sz w:val="24"/>
          <w:szCs w:val="24"/>
          <w:u w:val="single"/>
        </w:rPr>
        <w:t>MCImetro Access</w:t>
      </w:r>
      <w:r w:rsidR="003C6AD0">
        <w:rPr>
          <w:spacing w:val="-3"/>
          <w:sz w:val="24"/>
          <w:szCs w:val="24"/>
        </w:rPr>
        <w:t>).</w:t>
      </w:r>
      <w:r w:rsidR="00967921">
        <w:rPr>
          <w:spacing w:val="-3"/>
          <w:sz w:val="24"/>
          <w:szCs w:val="24"/>
        </w:rPr>
        <w:t xml:space="preserve">  In that case, the Commission further acknowledged an overall FCC policy of moving Internet access compensation from a MOU basis to a bill-and-keep system.  </w:t>
      </w:r>
    </w:p>
    <w:p w:rsidR="00876E48" w:rsidRDefault="00876E48" w:rsidP="0071079A">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876E48" w:rsidRPr="003C6AD0" w:rsidRDefault="00876E48" w:rsidP="0071079A">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Pr>
          <w:spacing w:val="-3"/>
          <w:sz w:val="24"/>
          <w:szCs w:val="24"/>
        </w:rPr>
        <w:tab/>
      </w:r>
      <w:r>
        <w:rPr>
          <w:spacing w:val="-3"/>
          <w:sz w:val="24"/>
          <w:szCs w:val="24"/>
        </w:rPr>
        <w:tab/>
        <w:t>XO further claimed that Core’s course of dealing over the years established that it also had adopted bill-and-keep as the default arrangement among CLECs, and did not bill XO from the time Core entered the Pennsylvania market until the beginning of 2008.</w:t>
      </w:r>
    </w:p>
    <w:p w:rsidR="00F9457E" w:rsidRDefault="00F9457E" w:rsidP="00002274">
      <w:pPr>
        <w:tabs>
          <w:tab w:val="left" w:pos="-1440"/>
          <w:tab w:val="left" w:pos="-720"/>
        </w:tabs>
        <w:suppressAutoHyphens/>
        <w:overflowPunct w:val="0"/>
        <w:autoSpaceDE w:val="0"/>
        <w:autoSpaceDN w:val="0"/>
        <w:adjustRightInd w:val="0"/>
        <w:textAlignment w:val="baseline"/>
        <w:rPr>
          <w:spacing w:val="-3"/>
          <w:sz w:val="24"/>
          <w:szCs w:val="24"/>
        </w:rPr>
      </w:pPr>
    </w:p>
    <w:p w:rsidR="00F9457E" w:rsidRDefault="00F9457E" w:rsidP="00002274">
      <w:pPr>
        <w:tabs>
          <w:tab w:val="left" w:pos="-1440"/>
          <w:tab w:val="left" w:pos="-720"/>
        </w:tabs>
        <w:suppressAutoHyphens/>
        <w:overflowPunct w:val="0"/>
        <w:autoSpaceDE w:val="0"/>
        <w:autoSpaceDN w:val="0"/>
        <w:adjustRightInd w:val="0"/>
        <w:textAlignment w:val="baseline"/>
        <w:rPr>
          <w:spacing w:val="-3"/>
          <w:sz w:val="24"/>
          <w:szCs w:val="24"/>
        </w:rPr>
      </w:pPr>
    </w:p>
    <w:p w:rsidR="00F9457E" w:rsidRDefault="00F9457E" w:rsidP="009F5345">
      <w:pPr>
        <w:tabs>
          <w:tab w:val="left" w:pos="-1440"/>
          <w:tab w:val="left" w:pos="-720"/>
        </w:tabs>
        <w:suppressAutoHyphens/>
        <w:overflowPunct w:val="0"/>
        <w:autoSpaceDE w:val="0"/>
        <w:autoSpaceDN w:val="0"/>
        <w:adjustRightInd w:val="0"/>
        <w:ind w:left="1440" w:hanging="720"/>
        <w:textAlignment w:val="baseline"/>
        <w:rPr>
          <w:spacing w:val="-3"/>
          <w:sz w:val="24"/>
          <w:szCs w:val="24"/>
        </w:rPr>
      </w:pPr>
      <w:r>
        <w:rPr>
          <w:spacing w:val="-3"/>
          <w:sz w:val="24"/>
          <w:szCs w:val="24"/>
        </w:rPr>
        <w:t>(4)</w:t>
      </w:r>
      <w:r>
        <w:rPr>
          <w:spacing w:val="-3"/>
          <w:sz w:val="24"/>
          <w:szCs w:val="24"/>
        </w:rPr>
        <w:tab/>
        <w:t>Even if bill</w:t>
      </w:r>
      <w:r w:rsidR="003B5699">
        <w:rPr>
          <w:spacing w:val="-3"/>
          <w:sz w:val="24"/>
          <w:szCs w:val="24"/>
        </w:rPr>
        <w:t>-</w:t>
      </w:r>
      <w:r>
        <w:rPr>
          <w:spacing w:val="-3"/>
          <w:sz w:val="24"/>
          <w:szCs w:val="24"/>
        </w:rPr>
        <w:t>and</w:t>
      </w:r>
      <w:r w:rsidR="003B5699">
        <w:rPr>
          <w:spacing w:val="-3"/>
          <w:sz w:val="24"/>
          <w:szCs w:val="24"/>
        </w:rPr>
        <w:t>-</w:t>
      </w:r>
      <w:r>
        <w:rPr>
          <w:spacing w:val="-3"/>
          <w:sz w:val="24"/>
          <w:szCs w:val="24"/>
        </w:rPr>
        <w:t xml:space="preserve">keep does not apply, the </w:t>
      </w:r>
      <w:r w:rsidRPr="00F9457E">
        <w:rPr>
          <w:spacing w:val="-3"/>
          <w:sz w:val="24"/>
          <w:szCs w:val="24"/>
          <w:u w:val="single"/>
        </w:rPr>
        <w:t>ISP Remand Order</w:t>
      </w:r>
      <w:r>
        <w:rPr>
          <w:spacing w:val="-3"/>
          <w:sz w:val="24"/>
          <w:szCs w:val="24"/>
        </w:rPr>
        <w:t xml:space="preserve"> applies </w:t>
      </w:r>
      <w:r w:rsidR="00DE2E98">
        <w:rPr>
          <w:spacing w:val="-3"/>
          <w:sz w:val="24"/>
          <w:szCs w:val="24"/>
        </w:rPr>
        <w:t xml:space="preserve">to </w:t>
      </w:r>
      <w:r w:rsidR="0065642E">
        <w:rPr>
          <w:spacing w:val="-3"/>
          <w:sz w:val="24"/>
          <w:szCs w:val="24"/>
        </w:rPr>
        <w:t>traffic exchanged between CLECs</w:t>
      </w:r>
      <w:r>
        <w:rPr>
          <w:spacing w:val="-3"/>
          <w:sz w:val="24"/>
          <w:szCs w:val="24"/>
        </w:rPr>
        <w:t xml:space="preserve"> </w:t>
      </w:r>
      <w:r w:rsidR="00DE2E98">
        <w:rPr>
          <w:spacing w:val="-3"/>
          <w:sz w:val="24"/>
          <w:szCs w:val="24"/>
        </w:rPr>
        <w:t>(XO M.B., pp. 18-</w:t>
      </w:r>
      <w:r w:rsidR="003E1DE7">
        <w:rPr>
          <w:spacing w:val="-3"/>
          <w:sz w:val="24"/>
          <w:szCs w:val="24"/>
        </w:rPr>
        <w:t xml:space="preserve">21; </w:t>
      </w:r>
      <w:r w:rsidR="00DE2E98">
        <w:rPr>
          <w:spacing w:val="-3"/>
          <w:sz w:val="24"/>
          <w:szCs w:val="24"/>
        </w:rPr>
        <w:t>R.B., pp. 12-21)</w:t>
      </w:r>
    </w:p>
    <w:p w:rsidR="004B5EA1" w:rsidRDefault="004B5EA1" w:rsidP="004B5EA1">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F77A4D" w:rsidRDefault="00F77A4D" w:rsidP="004B5EA1">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Pr>
          <w:spacing w:val="-3"/>
          <w:sz w:val="24"/>
          <w:szCs w:val="24"/>
        </w:rPr>
        <w:tab/>
      </w:r>
      <w:r>
        <w:rPr>
          <w:spacing w:val="-3"/>
          <w:sz w:val="24"/>
          <w:szCs w:val="24"/>
        </w:rPr>
        <w:tab/>
        <w:t xml:space="preserve">XO </w:t>
      </w:r>
      <w:r w:rsidR="00550B02">
        <w:rPr>
          <w:spacing w:val="-3"/>
          <w:sz w:val="24"/>
          <w:szCs w:val="24"/>
        </w:rPr>
        <w:t>cited to</w:t>
      </w:r>
      <w:r>
        <w:rPr>
          <w:spacing w:val="-3"/>
          <w:sz w:val="24"/>
          <w:szCs w:val="24"/>
        </w:rPr>
        <w:t xml:space="preserve"> </w:t>
      </w:r>
      <w:r w:rsidRPr="00F77A4D">
        <w:rPr>
          <w:spacing w:val="-3"/>
          <w:sz w:val="24"/>
          <w:szCs w:val="24"/>
          <w:u w:val="single"/>
        </w:rPr>
        <w:t>PacWest</w:t>
      </w:r>
      <w:r>
        <w:rPr>
          <w:spacing w:val="-3"/>
          <w:sz w:val="24"/>
          <w:szCs w:val="24"/>
        </w:rPr>
        <w:t>, which largely adopted the FCC</w:t>
      </w:r>
      <w:r w:rsidR="00A87076">
        <w:rPr>
          <w:spacing w:val="-3"/>
          <w:sz w:val="24"/>
          <w:szCs w:val="24"/>
        </w:rPr>
        <w:t xml:space="preserve"> staff’s</w:t>
      </w:r>
      <w:r>
        <w:rPr>
          <w:spacing w:val="-3"/>
          <w:sz w:val="24"/>
          <w:szCs w:val="24"/>
        </w:rPr>
        <w:t xml:space="preserve"> position that state commission authority to determine the appropriate </w:t>
      </w:r>
      <w:proofErr w:type="spellStart"/>
      <w:r>
        <w:rPr>
          <w:spacing w:val="-3"/>
          <w:sz w:val="24"/>
          <w:szCs w:val="24"/>
        </w:rPr>
        <w:t>intercarrier</w:t>
      </w:r>
      <w:proofErr w:type="spellEnd"/>
      <w:r>
        <w:rPr>
          <w:spacing w:val="-3"/>
          <w:sz w:val="24"/>
          <w:szCs w:val="24"/>
        </w:rPr>
        <w:t xml:space="preserve"> compensation between CLECs for ISP-bound traffic has been preempted by the FCC in the </w:t>
      </w:r>
      <w:r w:rsidRPr="00F77A4D">
        <w:rPr>
          <w:spacing w:val="-3"/>
          <w:sz w:val="24"/>
          <w:szCs w:val="24"/>
          <w:u w:val="single"/>
        </w:rPr>
        <w:t>ISP Remand Order</w:t>
      </w:r>
      <w:r>
        <w:rPr>
          <w:spacing w:val="-3"/>
          <w:sz w:val="24"/>
          <w:szCs w:val="24"/>
        </w:rPr>
        <w:t>.  It noted the Court’</w:t>
      </w:r>
      <w:r w:rsidR="00616BFF">
        <w:rPr>
          <w:spacing w:val="-3"/>
          <w:sz w:val="24"/>
          <w:szCs w:val="24"/>
        </w:rPr>
        <w:t>s deference to the FCC, and its reasoning that the arbitrage concerns s</w:t>
      </w:r>
      <w:r w:rsidR="00561F84">
        <w:rPr>
          <w:spacing w:val="-3"/>
          <w:sz w:val="24"/>
          <w:szCs w:val="24"/>
        </w:rPr>
        <w:t>ought to be addre</w:t>
      </w:r>
      <w:r w:rsidR="00B12394">
        <w:rPr>
          <w:spacing w:val="-3"/>
          <w:sz w:val="24"/>
          <w:szCs w:val="24"/>
        </w:rPr>
        <w:t>ssed</w:t>
      </w:r>
      <w:r w:rsidR="00616BFF">
        <w:rPr>
          <w:spacing w:val="-3"/>
          <w:sz w:val="24"/>
          <w:szCs w:val="24"/>
        </w:rPr>
        <w:t xml:space="preserve"> in the </w:t>
      </w:r>
      <w:r w:rsidR="00616BFF" w:rsidRPr="00616BFF">
        <w:rPr>
          <w:spacing w:val="-3"/>
          <w:sz w:val="24"/>
          <w:szCs w:val="24"/>
          <w:u w:val="single"/>
        </w:rPr>
        <w:t>ISP Remand Order</w:t>
      </w:r>
      <w:r w:rsidR="00616BFF">
        <w:rPr>
          <w:spacing w:val="-3"/>
          <w:sz w:val="24"/>
          <w:szCs w:val="24"/>
        </w:rPr>
        <w:t xml:space="preserve"> were just as valid whether the parties involved were an ILEC and CLEC or two CLECs.  Any other interpretation, according to XO, would produce unequal and therefore unreasonable results in that ILECs would be protected from a CLEC arbitrage scheme, but CLECs would not.  </w:t>
      </w:r>
    </w:p>
    <w:p w:rsidR="00B32186" w:rsidRDefault="00B32186" w:rsidP="004B5EA1">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6B566B" w:rsidRDefault="00B32186" w:rsidP="004B5EA1">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Pr>
          <w:spacing w:val="-3"/>
          <w:sz w:val="24"/>
          <w:szCs w:val="24"/>
        </w:rPr>
        <w:tab/>
      </w:r>
      <w:r>
        <w:rPr>
          <w:spacing w:val="-3"/>
          <w:sz w:val="24"/>
          <w:szCs w:val="24"/>
        </w:rPr>
        <w:tab/>
        <w:t xml:space="preserve">In its Reply Brief, XO responded to Core’s claims that the </w:t>
      </w:r>
      <w:r w:rsidRPr="00B32186">
        <w:rPr>
          <w:spacing w:val="-3"/>
          <w:sz w:val="24"/>
          <w:szCs w:val="24"/>
          <w:u w:val="single"/>
        </w:rPr>
        <w:t>ISP Declaratory Ruling</w:t>
      </w:r>
      <w:r>
        <w:rPr>
          <w:spacing w:val="-3"/>
          <w:sz w:val="24"/>
          <w:szCs w:val="24"/>
        </w:rPr>
        <w:t xml:space="preserve">, </w:t>
      </w:r>
      <w:r w:rsidRPr="00B32186">
        <w:rPr>
          <w:i/>
          <w:spacing w:val="-3"/>
          <w:sz w:val="24"/>
          <w:szCs w:val="24"/>
        </w:rPr>
        <w:t>supra</w:t>
      </w:r>
      <w:r>
        <w:rPr>
          <w:spacing w:val="-3"/>
          <w:sz w:val="24"/>
          <w:szCs w:val="24"/>
        </w:rPr>
        <w:t xml:space="preserve">, which led to the </w:t>
      </w:r>
      <w:r w:rsidRPr="00550B02">
        <w:rPr>
          <w:spacing w:val="-3"/>
          <w:sz w:val="24"/>
          <w:szCs w:val="24"/>
          <w:u w:val="single"/>
        </w:rPr>
        <w:t>ISP Remand Order</w:t>
      </w:r>
      <w:r>
        <w:rPr>
          <w:spacing w:val="-3"/>
          <w:sz w:val="24"/>
          <w:szCs w:val="24"/>
        </w:rPr>
        <w:t xml:space="preserve">, did not express any intent to address CLEC-CLEC traffic.  It quoted an excerpt from the </w:t>
      </w:r>
      <w:r w:rsidRPr="00B32186">
        <w:rPr>
          <w:spacing w:val="-3"/>
          <w:sz w:val="24"/>
          <w:szCs w:val="24"/>
          <w:u w:val="single"/>
        </w:rPr>
        <w:t>ISP Declaratory Ruling</w:t>
      </w:r>
      <w:r>
        <w:rPr>
          <w:spacing w:val="-3"/>
          <w:sz w:val="24"/>
          <w:szCs w:val="24"/>
        </w:rPr>
        <w:t>, clarifying that the issue of compensation for ISP-bound traffic was being examined as to all LECs, not just ILEC-CLEC traffic.</w:t>
      </w:r>
      <w:r w:rsidR="006307BB">
        <w:rPr>
          <w:spacing w:val="-3"/>
          <w:sz w:val="24"/>
          <w:szCs w:val="24"/>
        </w:rPr>
        <w:t xml:space="preserve">  As to the FCC’s Notice of Proposed Rulemaking, issued the same day as the </w:t>
      </w:r>
      <w:r w:rsidR="006307BB" w:rsidRPr="006307BB">
        <w:rPr>
          <w:spacing w:val="-3"/>
          <w:sz w:val="24"/>
          <w:szCs w:val="24"/>
          <w:u w:val="single"/>
        </w:rPr>
        <w:t>ISP Remand Order</w:t>
      </w:r>
      <w:r w:rsidR="006307BB">
        <w:rPr>
          <w:spacing w:val="-3"/>
          <w:sz w:val="24"/>
          <w:szCs w:val="24"/>
        </w:rPr>
        <w:t xml:space="preserve">, XO </w:t>
      </w:r>
      <w:r w:rsidR="00026A58">
        <w:rPr>
          <w:spacing w:val="-3"/>
          <w:sz w:val="24"/>
          <w:szCs w:val="24"/>
        </w:rPr>
        <w:t xml:space="preserve">noted that the Court in </w:t>
      </w:r>
      <w:r w:rsidR="00026A58" w:rsidRPr="00026A58">
        <w:rPr>
          <w:spacing w:val="-3"/>
          <w:sz w:val="24"/>
          <w:szCs w:val="24"/>
          <w:u w:val="single"/>
        </w:rPr>
        <w:t>PacWest</w:t>
      </w:r>
      <w:r w:rsidR="00026A58">
        <w:rPr>
          <w:spacing w:val="-3"/>
          <w:sz w:val="24"/>
          <w:szCs w:val="24"/>
        </w:rPr>
        <w:t xml:space="preserve"> had interpreted </w:t>
      </w:r>
      <w:r w:rsidR="006307BB">
        <w:rPr>
          <w:spacing w:val="-3"/>
          <w:sz w:val="24"/>
          <w:szCs w:val="24"/>
        </w:rPr>
        <w:t>the FCC’s statement that it did “not contemplate a need to adopt new rules governing CLEC-to-CLEC . . . arrangements”</w:t>
      </w:r>
      <w:r w:rsidR="00026A58">
        <w:rPr>
          <w:spacing w:val="-3"/>
          <w:sz w:val="24"/>
          <w:szCs w:val="24"/>
        </w:rPr>
        <w:t xml:space="preserve"> as meaning no new rules--other than what had just been adopted in the </w:t>
      </w:r>
      <w:r w:rsidR="00026A58" w:rsidRPr="00026A58">
        <w:rPr>
          <w:spacing w:val="-3"/>
          <w:sz w:val="24"/>
          <w:szCs w:val="24"/>
          <w:u w:val="single"/>
        </w:rPr>
        <w:t>ISP Remand Order</w:t>
      </w:r>
      <w:r w:rsidR="00026A58">
        <w:rPr>
          <w:spacing w:val="-3"/>
          <w:sz w:val="24"/>
          <w:szCs w:val="24"/>
        </w:rPr>
        <w:t>.</w:t>
      </w:r>
      <w:r w:rsidR="00BE613F">
        <w:rPr>
          <w:spacing w:val="-3"/>
          <w:sz w:val="24"/>
          <w:szCs w:val="24"/>
        </w:rPr>
        <w:t xml:space="preserve">  </w:t>
      </w:r>
    </w:p>
    <w:p w:rsidR="006B566B" w:rsidRDefault="006B566B" w:rsidP="004B5EA1">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A87076" w:rsidRDefault="006B566B" w:rsidP="004B5EA1">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Pr>
          <w:spacing w:val="-3"/>
          <w:sz w:val="24"/>
          <w:szCs w:val="24"/>
        </w:rPr>
        <w:tab/>
      </w:r>
      <w:r>
        <w:rPr>
          <w:spacing w:val="-3"/>
          <w:sz w:val="24"/>
          <w:szCs w:val="24"/>
        </w:rPr>
        <w:tab/>
      </w:r>
      <w:r w:rsidR="00BE613F">
        <w:rPr>
          <w:spacing w:val="-3"/>
          <w:sz w:val="24"/>
          <w:szCs w:val="24"/>
        </w:rPr>
        <w:t xml:space="preserve">XO also responded to Core’s contentions that the </w:t>
      </w:r>
      <w:r w:rsidR="00BE613F" w:rsidRPr="00E62480">
        <w:rPr>
          <w:spacing w:val="-3"/>
          <w:sz w:val="24"/>
          <w:szCs w:val="24"/>
          <w:u w:val="single"/>
        </w:rPr>
        <w:t xml:space="preserve">ISP Remand </w:t>
      </w:r>
      <w:r w:rsidR="00BE613F" w:rsidRPr="002D7F44">
        <w:rPr>
          <w:spacing w:val="-3"/>
          <w:sz w:val="24"/>
          <w:szCs w:val="24"/>
          <w:u w:val="single"/>
        </w:rPr>
        <w:t>Order</w:t>
      </w:r>
      <w:r w:rsidR="00E62480">
        <w:rPr>
          <w:spacing w:val="-3"/>
          <w:sz w:val="24"/>
          <w:szCs w:val="24"/>
        </w:rPr>
        <w:t xml:space="preserve"> </w:t>
      </w:r>
      <w:r w:rsidR="00BE613F" w:rsidRPr="00E62480">
        <w:rPr>
          <w:spacing w:val="-3"/>
          <w:sz w:val="24"/>
          <w:szCs w:val="24"/>
        </w:rPr>
        <w:t>does</w:t>
      </w:r>
      <w:r w:rsidR="00BE613F">
        <w:rPr>
          <w:spacing w:val="-3"/>
          <w:sz w:val="24"/>
          <w:szCs w:val="24"/>
        </w:rPr>
        <w:t xml:space="preserve"> not apply to CLEC-CLEC traffic because its provisions are triggered by actions that are characteristic to ILEC-CLEC traffic only.</w:t>
      </w:r>
      <w:r>
        <w:rPr>
          <w:spacing w:val="-3"/>
          <w:sz w:val="24"/>
          <w:szCs w:val="24"/>
        </w:rPr>
        <w:t xml:space="preserve">  It emphasized that the “mirroring rule” and references to interconnection </w:t>
      </w:r>
      <w:r w:rsidR="00F32E4E">
        <w:rPr>
          <w:spacing w:val="-3"/>
          <w:sz w:val="24"/>
          <w:szCs w:val="24"/>
        </w:rPr>
        <w:t>agreements we</w:t>
      </w:r>
      <w:r>
        <w:rPr>
          <w:spacing w:val="-3"/>
          <w:sz w:val="24"/>
          <w:szCs w:val="24"/>
        </w:rPr>
        <w:t xml:space="preserve">re an </w:t>
      </w:r>
      <w:r w:rsidRPr="006B566B">
        <w:rPr>
          <w:i/>
          <w:spacing w:val="-3"/>
          <w:sz w:val="24"/>
          <w:szCs w:val="24"/>
        </w:rPr>
        <w:t>expansion</w:t>
      </w:r>
      <w:r>
        <w:rPr>
          <w:spacing w:val="-3"/>
          <w:sz w:val="24"/>
          <w:szCs w:val="24"/>
        </w:rPr>
        <w:t xml:space="preserve"> of the general rules </w:t>
      </w:r>
      <w:r w:rsidR="00F32E4E">
        <w:rPr>
          <w:spacing w:val="-3"/>
          <w:sz w:val="24"/>
          <w:szCs w:val="24"/>
        </w:rPr>
        <w:t>to specific situations involving ILECs.   This explanation also applie</w:t>
      </w:r>
      <w:r w:rsidR="00B12394">
        <w:rPr>
          <w:spacing w:val="-3"/>
          <w:sz w:val="24"/>
          <w:szCs w:val="24"/>
        </w:rPr>
        <w:t>d</w:t>
      </w:r>
      <w:r w:rsidR="00F32E4E">
        <w:rPr>
          <w:spacing w:val="-3"/>
          <w:sz w:val="24"/>
          <w:szCs w:val="24"/>
        </w:rPr>
        <w:t xml:space="preserve"> to the FCC’s </w:t>
      </w:r>
      <w:r w:rsidR="00F32E4E" w:rsidRPr="00F32E4E">
        <w:rPr>
          <w:spacing w:val="-3"/>
          <w:sz w:val="24"/>
          <w:szCs w:val="24"/>
          <w:u w:val="single"/>
        </w:rPr>
        <w:t>Core Forbearance Order</w:t>
      </w:r>
      <w:r w:rsidR="00F32E4E">
        <w:rPr>
          <w:spacing w:val="-3"/>
          <w:sz w:val="24"/>
          <w:szCs w:val="24"/>
        </w:rPr>
        <w:t xml:space="preserve">, </w:t>
      </w:r>
      <w:r w:rsidR="00F32E4E" w:rsidRPr="00F32E4E">
        <w:rPr>
          <w:i/>
          <w:spacing w:val="-3"/>
          <w:sz w:val="24"/>
          <w:szCs w:val="24"/>
        </w:rPr>
        <w:t>supra</w:t>
      </w:r>
      <w:r w:rsidR="00F32E4E">
        <w:rPr>
          <w:spacing w:val="-3"/>
          <w:sz w:val="24"/>
          <w:szCs w:val="24"/>
        </w:rPr>
        <w:t xml:space="preserve">, according to XO.   </w:t>
      </w:r>
    </w:p>
    <w:p w:rsidR="00A87076" w:rsidRDefault="00A87076" w:rsidP="004B5EA1">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F32E4E" w:rsidRPr="00F32E4E" w:rsidRDefault="00F32E4E" w:rsidP="004B5EA1">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Pr>
          <w:spacing w:val="-3"/>
          <w:sz w:val="24"/>
          <w:szCs w:val="24"/>
        </w:rPr>
        <w:tab/>
      </w:r>
      <w:r>
        <w:rPr>
          <w:spacing w:val="-3"/>
          <w:sz w:val="24"/>
          <w:szCs w:val="24"/>
        </w:rPr>
        <w:tab/>
        <w:t xml:space="preserve">Finally, XO cited to </w:t>
      </w:r>
      <w:r w:rsidRPr="00F32E4E">
        <w:rPr>
          <w:spacing w:val="-3"/>
          <w:sz w:val="24"/>
          <w:szCs w:val="24"/>
          <w:u w:val="single"/>
        </w:rPr>
        <w:t>Talk America</w:t>
      </w:r>
      <w:r>
        <w:rPr>
          <w:spacing w:val="-3"/>
          <w:sz w:val="24"/>
          <w:szCs w:val="24"/>
        </w:rPr>
        <w:t>,</w:t>
      </w:r>
      <w:r w:rsidR="0011079C">
        <w:rPr>
          <w:rStyle w:val="FootnoteReference"/>
          <w:spacing w:val="-3"/>
          <w:sz w:val="24"/>
          <w:szCs w:val="24"/>
        </w:rPr>
        <w:footnoteReference w:id="10"/>
      </w:r>
      <w:r>
        <w:rPr>
          <w:spacing w:val="-3"/>
          <w:sz w:val="24"/>
          <w:szCs w:val="24"/>
        </w:rPr>
        <w:t xml:space="preserve"> a case that had also been cited by Core, and </w:t>
      </w:r>
      <w:r w:rsidR="0011079C">
        <w:rPr>
          <w:spacing w:val="-3"/>
          <w:sz w:val="24"/>
          <w:szCs w:val="24"/>
        </w:rPr>
        <w:t xml:space="preserve">contended that the Court in that case had deferred to the FCC’s amicus brief, as had the Court in </w:t>
      </w:r>
      <w:r w:rsidR="0011079C" w:rsidRPr="0011079C">
        <w:rPr>
          <w:spacing w:val="-3"/>
          <w:sz w:val="24"/>
          <w:szCs w:val="24"/>
          <w:u w:val="single"/>
        </w:rPr>
        <w:t>PacWest</w:t>
      </w:r>
      <w:r w:rsidR="0011079C">
        <w:rPr>
          <w:spacing w:val="-3"/>
          <w:sz w:val="24"/>
          <w:szCs w:val="24"/>
        </w:rPr>
        <w:t>.</w:t>
      </w:r>
    </w:p>
    <w:p w:rsidR="004B5EA1" w:rsidRDefault="004B5EA1" w:rsidP="004B5EA1">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DE2E98" w:rsidRDefault="008A68A8" w:rsidP="008A68A8">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Pr>
          <w:spacing w:val="-3"/>
          <w:sz w:val="24"/>
          <w:szCs w:val="24"/>
        </w:rPr>
        <w:tab/>
      </w:r>
      <w:r w:rsidR="00DE2E98">
        <w:rPr>
          <w:spacing w:val="-3"/>
          <w:sz w:val="24"/>
          <w:szCs w:val="24"/>
        </w:rPr>
        <w:t>(5)</w:t>
      </w:r>
      <w:r w:rsidR="00DE2E98">
        <w:rPr>
          <w:spacing w:val="-3"/>
          <w:sz w:val="24"/>
          <w:szCs w:val="24"/>
        </w:rPr>
        <w:tab/>
        <w:t xml:space="preserve">XO </w:t>
      </w:r>
      <w:r w:rsidR="003E1DE7">
        <w:rPr>
          <w:spacing w:val="-3"/>
          <w:sz w:val="24"/>
          <w:szCs w:val="24"/>
        </w:rPr>
        <w:t>has acted in good faith</w:t>
      </w:r>
      <w:r w:rsidR="00DE2E98">
        <w:rPr>
          <w:spacing w:val="-3"/>
          <w:sz w:val="24"/>
          <w:szCs w:val="24"/>
        </w:rPr>
        <w:t xml:space="preserve"> (XO M.B., pp. 21-24; </w:t>
      </w:r>
      <w:r w:rsidR="003E1DE7">
        <w:rPr>
          <w:spacing w:val="-3"/>
          <w:sz w:val="24"/>
          <w:szCs w:val="24"/>
        </w:rPr>
        <w:t>R.B., pp. 21-24)</w:t>
      </w:r>
    </w:p>
    <w:p w:rsidR="008A68A8" w:rsidRDefault="008A68A8" w:rsidP="008A68A8">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8A68A8" w:rsidRDefault="008A68A8" w:rsidP="008A68A8">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Pr>
          <w:spacing w:val="-3"/>
          <w:sz w:val="24"/>
          <w:szCs w:val="24"/>
        </w:rPr>
        <w:tab/>
      </w:r>
      <w:r>
        <w:rPr>
          <w:spacing w:val="-3"/>
          <w:sz w:val="24"/>
          <w:szCs w:val="24"/>
        </w:rPr>
        <w:tab/>
        <w:t>In response to Core’s request that civil penalties</w:t>
      </w:r>
      <w:r w:rsidR="00E62480">
        <w:rPr>
          <w:spacing w:val="-3"/>
          <w:sz w:val="24"/>
          <w:szCs w:val="24"/>
        </w:rPr>
        <w:t xml:space="preserve"> be imposed, XO emphasized </w:t>
      </w:r>
      <w:r>
        <w:rPr>
          <w:spacing w:val="-3"/>
          <w:sz w:val="24"/>
          <w:szCs w:val="24"/>
        </w:rPr>
        <w:t xml:space="preserve">it was Core </w:t>
      </w:r>
      <w:r w:rsidR="00E62480">
        <w:rPr>
          <w:spacing w:val="-3"/>
          <w:sz w:val="24"/>
          <w:szCs w:val="24"/>
        </w:rPr>
        <w:t>that</w:t>
      </w:r>
      <w:r>
        <w:rPr>
          <w:spacing w:val="-3"/>
          <w:sz w:val="24"/>
          <w:szCs w:val="24"/>
        </w:rPr>
        <w:t xml:space="preserve"> was being unreasonable in insisting on charging </w:t>
      </w:r>
      <w:r w:rsidR="00E62480">
        <w:rPr>
          <w:spacing w:val="-3"/>
          <w:sz w:val="24"/>
          <w:szCs w:val="24"/>
        </w:rPr>
        <w:t xml:space="preserve">inapplicable, </w:t>
      </w:r>
      <w:r w:rsidR="00F100A5">
        <w:rPr>
          <w:spacing w:val="-3"/>
          <w:sz w:val="24"/>
          <w:szCs w:val="24"/>
        </w:rPr>
        <w:t>discriminatory</w:t>
      </w:r>
      <w:r w:rsidR="00E62480">
        <w:rPr>
          <w:spacing w:val="-3"/>
          <w:sz w:val="24"/>
          <w:szCs w:val="24"/>
        </w:rPr>
        <w:t>, and anti-competitive</w:t>
      </w:r>
      <w:r w:rsidR="00F100A5">
        <w:rPr>
          <w:spacing w:val="-3"/>
          <w:sz w:val="24"/>
          <w:szCs w:val="24"/>
        </w:rPr>
        <w:t xml:space="preserve"> </w:t>
      </w:r>
      <w:r>
        <w:rPr>
          <w:spacing w:val="-3"/>
          <w:sz w:val="24"/>
          <w:szCs w:val="24"/>
        </w:rPr>
        <w:t>sw</w:t>
      </w:r>
      <w:r w:rsidR="00B12394">
        <w:rPr>
          <w:spacing w:val="-3"/>
          <w:sz w:val="24"/>
          <w:szCs w:val="24"/>
        </w:rPr>
        <w:t>itched access rates which were twenty (</w:t>
      </w:r>
      <w:r w:rsidR="00F100A5">
        <w:rPr>
          <w:spacing w:val="-3"/>
          <w:sz w:val="24"/>
          <w:szCs w:val="24"/>
        </w:rPr>
        <w:t>20</w:t>
      </w:r>
      <w:r w:rsidR="00B12394">
        <w:rPr>
          <w:spacing w:val="-3"/>
          <w:sz w:val="24"/>
          <w:szCs w:val="24"/>
        </w:rPr>
        <w:t>)</w:t>
      </w:r>
      <w:r w:rsidR="00F100A5">
        <w:rPr>
          <w:spacing w:val="-3"/>
          <w:sz w:val="24"/>
          <w:szCs w:val="24"/>
        </w:rPr>
        <w:t xml:space="preserve"> times the rate paid by Verizon ($0.0007 per minute) for the same kind of traffic</w:t>
      </w:r>
      <w:r w:rsidR="00CA0C4A">
        <w:rPr>
          <w:spacing w:val="-3"/>
          <w:sz w:val="24"/>
          <w:szCs w:val="24"/>
        </w:rPr>
        <w:t xml:space="preserve">.  It claimed that XO never sought to hide the fact that it was sending traffic to Core, and if Core had no idea for years that it was terminating such traffic, this was due to Core’s willful disregard.  </w:t>
      </w:r>
      <w:r w:rsidR="00F100A5">
        <w:rPr>
          <w:spacing w:val="-3"/>
          <w:sz w:val="24"/>
          <w:szCs w:val="24"/>
        </w:rPr>
        <w:t>Any contention by Core that XO wa</w:t>
      </w:r>
      <w:r w:rsidR="00CA0C4A">
        <w:rPr>
          <w:spacing w:val="-3"/>
          <w:sz w:val="24"/>
          <w:szCs w:val="24"/>
        </w:rPr>
        <w:t>s responsible for causing a “substantial portion of Core’s network costs”</w:t>
      </w:r>
      <w:r w:rsidR="00F100A5">
        <w:rPr>
          <w:spacing w:val="-3"/>
          <w:sz w:val="24"/>
          <w:szCs w:val="24"/>
        </w:rPr>
        <w:t xml:space="preserve"> was </w:t>
      </w:r>
      <w:r w:rsidR="00CA0C4A">
        <w:rPr>
          <w:spacing w:val="-3"/>
          <w:sz w:val="24"/>
          <w:szCs w:val="24"/>
        </w:rPr>
        <w:t>total</w:t>
      </w:r>
      <w:r w:rsidR="00F100A5">
        <w:rPr>
          <w:spacing w:val="-3"/>
          <w:sz w:val="24"/>
          <w:szCs w:val="24"/>
        </w:rPr>
        <w:t>ly</w:t>
      </w:r>
      <w:r w:rsidR="00CA0C4A">
        <w:rPr>
          <w:spacing w:val="-3"/>
          <w:sz w:val="24"/>
          <w:szCs w:val="24"/>
        </w:rPr>
        <w:t xml:space="preserve"> </w:t>
      </w:r>
      <w:r w:rsidR="00F100A5">
        <w:rPr>
          <w:spacing w:val="-3"/>
          <w:sz w:val="24"/>
          <w:szCs w:val="24"/>
        </w:rPr>
        <w:t xml:space="preserve">without evidentiary support.  </w:t>
      </w:r>
      <w:r w:rsidR="00B12394">
        <w:rPr>
          <w:spacing w:val="-3"/>
          <w:sz w:val="24"/>
          <w:szCs w:val="24"/>
        </w:rPr>
        <w:t>According to XO, it was</w:t>
      </w:r>
      <w:r w:rsidR="00CA0C4A">
        <w:rPr>
          <w:spacing w:val="-3"/>
          <w:sz w:val="24"/>
          <w:szCs w:val="24"/>
        </w:rPr>
        <w:t xml:space="preserve"> acting within its rights </w:t>
      </w:r>
      <w:r w:rsidR="00F100A5">
        <w:rPr>
          <w:spacing w:val="-3"/>
          <w:sz w:val="24"/>
          <w:szCs w:val="24"/>
        </w:rPr>
        <w:t>in refusing to pay</w:t>
      </w:r>
      <w:r w:rsidR="00CA0C4A">
        <w:rPr>
          <w:spacing w:val="-3"/>
          <w:sz w:val="24"/>
          <w:szCs w:val="24"/>
        </w:rPr>
        <w:t xml:space="preserve"> C</w:t>
      </w:r>
      <w:r w:rsidR="00B12394">
        <w:rPr>
          <w:spacing w:val="-3"/>
          <w:sz w:val="24"/>
          <w:szCs w:val="24"/>
        </w:rPr>
        <w:t xml:space="preserve">ore’s illegal charges, </w:t>
      </w:r>
      <w:r w:rsidR="00E62480">
        <w:rPr>
          <w:spacing w:val="-3"/>
          <w:sz w:val="24"/>
          <w:szCs w:val="24"/>
        </w:rPr>
        <w:t>and no civil penalties we</w:t>
      </w:r>
      <w:r w:rsidR="00CA0C4A">
        <w:rPr>
          <w:spacing w:val="-3"/>
          <w:sz w:val="24"/>
          <w:szCs w:val="24"/>
        </w:rPr>
        <w:t xml:space="preserve">re warranted.   </w:t>
      </w:r>
    </w:p>
    <w:p w:rsidR="003E1DE7" w:rsidRDefault="003E1DE7" w:rsidP="00002274">
      <w:pPr>
        <w:tabs>
          <w:tab w:val="left" w:pos="-1440"/>
          <w:tab w:val="left" w:pos="-720"/>
        </w:tabs>
        <w:suppressAutoHyphens/>
        <w:overflowPunct w:val="0"/>
        <w:autoSpaceDE w:val="0"/>
        <w:autoSpaceDN w:val="0"/>
        <w:adjustRightInd w:val="0"/>
        <w:textAlignment w:val="baseline"/>
        <w:rPr>
          <w:spacing w:val="-3"/>
          <w:sz w:val="24"/>
          <w:szCs w:val="24"/>
        </w:rPr>
      </w:pPr>
    </w:p>
    <w:p w:rsidR="003E1DE7" w:rsidRDefault="003E1DE7" w:rsidP="009F5345">
      <w:pPr>
        <w:tabs>
          <w:tab w:val="left" w:pos="-1440"/>
          <w:tab w:val="left" w:pos="-720"/>
        </w:tabs>
        <w:suppressAutoHyphens/>
        <w:overflowPunct w:val="0"/>
        <w:autoSpaceDE w:val="0"/>
        <w:autoSpaceDN w:val="0"/>
        <w:adjustRightInd w:val="0"/>
        <w:ind w:left="1440" w:hanging="720"/>
        <w:textAlignment w:val="baseline"/>
        <w:rPr>
          <w:spacing w:val="-3"/>
          <w:sz w:val="24"/>
          <w:szCs w:val="24"/>
        </w:rPr>
      </w:pPr>
      <w:r>
        <w:rPr>
          <w:spacing w:val="-3"/>
          <w:sz w:val="24"/>
          <w:szCs w:val="24"/>
        </w:rPr>
        <w:t>(6)</w:t>
      </w:r>
      <w:r>
        <w:rPr>
          <w:spacing w:val="-3"/>
          <w:sz w:val="24"/>
          <w:szCs w:val="24"/>
        </w:rPr>
        <w:tab/>
      </w:r>
      <w:r w:rsidR="002B1BCB">
        <w:rPr>
          <w:spacing w:val="-3"/>
          <w:sz w:val="24"/>
          <w:szCs w:val="24"/>
        </w:rPr>
        <w:t>Core is barred from any recovery more than four ye</w:t>
      </w:r>
      <w:r w:rsidR="009F5345">
        <w:rPr>
          <w:spacing w:val="-3"/>
          <w:sz w:val="24"/>
          <w:szCs w:val="24"/>
        </w:rPr>
        <w:t xml:space="preserve">ars prior to the filing of its </w:t>
      </w:r>
      <w:r w:rsidR="002B1BCB">
        <w:rPr>
          <w:spacing w:val="-3"/>
          <w:sz w:val="24"/>
          <w:szCs w:val="24"/>
        </w:rPr>
        <w:t xml:space="preserve">Complaint </w:t>
      </w:r>
      <w:r w:rsidR="00081128">
        <w:rPr>
          <w:spacing w:val="-3"/>
          <w:sz w:val="24"/>
          <w:szCs w:val="24"/>
        </w:rPr>
        <w:t>(X</w:t>
      </w:r>
      <w:r w:rsidR="00C016E7">
        <w:rPr>
          <w:spacing w:val="-3"/>
          <w:sz w:val="24"/>
          <w:szCs w:val="24"/>
        </w:rPr>
        <w:t>O M.B., p. 9, fn. 50; R.B., p. 23)</w:t>
      </w:r>
    </w:p>
    <w:p w:rsidR="00F100A5" w:rsidRDefault="00F100A5" w:rsidP="00002274">
      <w:pPr>
        <w:tabs>
          <w:tab w:val="left" w:pos="-1440"/>
          <w:tab w:val="left" w:pos="-720"/>
        </w:tabs>
        <w:suppressAutoHyphens/>
        <w:overflowPunct w:val="0"/>
        <w:autoSpaceDE w:val="0"/>
        <w:autoSpaceDN w:val="0"/>
        <w:adjustRightInd w:val="0"/>
        <w:textAlignment w:val="baseline"/>
        <w:rPr>
          <w:spacing w:val="-3"/>
          <w:sz w:val="24"/>
          <w:szCs w:val="24"/>
        </w:rPr>
      </w:pPr>
    </w:p>
    <w:p w:rsidR="00B12394" w:rsidRDefault="00F100A5" w:rsidP="000B7264">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Pr>
          <w:spacing w:val="-3"/>
          <w:sz w:val="24"/>
          <w:szCs w:val="24"/>
        </w:rPr>
        <w:tab/>
      </w:r>
      <w:r>
        <w:rPr>
          <w:spacing w:val="-3"/>
          <w:sz w:val="24"/>
          <w:szCs w:val="24"/>
        </w:rPr>
        <w:tab/>
        <w:t>XO contended that Core was barred by the statute of limitations from any recovery more than four years prior to the filing of i</w:t>
      </w:r>
      <w:r w:rsidR="000B7264">
        <w:rPr>
          <w:spacing w:val="-3"/>
          <w:sz w:val="24"/>
          <w:szCs w:val="24"/>
        </w:rPr>
        <w:t>ts C</w:t>
      </w:r>
      <w:r>
        <w:rPr>
          <w:spacing w:val="-3"/>
          <w:sz w:val="24"/>
          <w:szCs w:val="24"/>
        </w:rPr>
        <w:t>omplaint</w:t>
      </w:r>
      <w:r w:rsidR="009B4904">
        <w:rPr>
          <w:spacing w:val="-3"/>
          <w:sz w:val="24"/>
          <w:szCs w:val="24"/>
        </w:rPr>
        <w:t>, which would mean no recovery for service provided prior to September 23, 2005.</w:t>
      </w:r>
      <w:r w:rsidR="000B7264">
        <w:rPr>
          <w:spacing w:val="-3"/>
          <w:sz w:val="24"/>
          <w:szCs w:val="24"/>
        </w:rPr>
        <w:t xml:space="preserve">  In addition, XO referenced Core’s tariff</w:t>
      </w:r>
      <w:r w:rsidR="0058327F">
        <w:rPr>
          <w:spacing w:val="-3"/>
          <w:sz w:val="24"/>
          <w:szCs w:val="24"/>
        </w:rPr>
        <w:t xml:space="preserve"> (Section 2.5.2 of </w:t>
      </w:r>
      <w:r w:rsidR="000B7264">
        <w:rPr>
          <w:spacing w:val="-3"/>
          <w:sz w:val="24"/>
          <w:szCs w:val="24"/>
        </w:rPr>
        <w:t xml:space="preserve">Tariff No. 4), </w:t>
      </w:r>
      <w:proofErr w:type="gramStart"/>
      <w:r w:rsidR="000B7264">
        <w:rPr>
          <w:spacing w:val="-3"/>
          <w:sz w:val="24"/>
          <w:szCs w:val="24"/>
        </w:rPr>
        <w:t>which  required</w:t>
      </w:r>
      <w:proofErr w:type="gramEnd"/>
      <w:r w:rsidR="000B7264">
        <w:rPr>
          <w:spacing w:val="-3"/>
          <w:sz w:val="24"/>
          <w:szCs w:val="24"/>
        </w:rPr>
        <w:t xml:space="preserve"> billing on a current basis</w:t>
      </w:r>
      <w:r w:rsidR="0058327F">
        <w:rPr>
          <w:spacing w:val="-3"/>
          <w:sz w:val="24"/>
          <w:szCs w:val="24"/>
        </w:rPr>
        <w:t xml:space="preserve"> and monthly invoices</w:t>
      </w:r>
      <w:r w:rsidR="000B7264">
        <w:rPr>
          <w:spacing w:val="-3"/>
          <w:sz w:val="24"/>
          <w:szCs w:val="24"/>
        </w:rPr>
        <w:t xml:space="preserve">.  Accordingly, XO claimed that Core was barred from any </w:t>
      </w:r>
      <w:proofErr w:type="spellStart"/>
      <w:r w:rsidR="000B7264">
        <w:rPr>
          <w:spacing w:val="-3"/>
          <w:sz w:val="24"/>
          <w:szCs w:val="24"/>
        </w:rPr>
        <w:t>backbilling</w:t>
      </w:r>
      <w:proofErr w:type="spellEnd"/>
      <w:r w:rsidR="000B7264">
        <w:rPr>
          <w:spacing w:val="-3"/>
          <w:sz w:val="24"/>
          <w:szCs w:val="24"/>
        </w:rPr>
        <w:t>.</w:t>
      </w:r>
    </w:p>
    <w:p w:rsidR="009F5345" w:rsidRDefault="009F5345" w:rsidP="000B7264">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672525" w:rsidRPr="00672525" w:rsidRDefault="00B12394" w:rsidP="000B7264">
      <w:pPr>
        <w:tabs>
          <w:tab w:val="left" w:pos="-1440"/>
          <w:tab w:val="left" w:pos="-720"/>
        </w:tabs>
        <w:suppressAutoHyphens/>
        <w:overflowPunct w:val="0"/>
        <w:autoSpaceDE w:val="0"/>
        <w:autoSpaceDN w:val="0"/>
        <w:adjustRightInd w:val="0"/>
        <w:spacing w:line="360" w:lineRule="auto"/>
        <w:textAlignment w:val="baseline"/>
        <w:rPr>
          <w:spacing w:val="-3"/>
          <w:sz w:val="24"/>
          <w:szCs w:val="24"/>
          <w:u w:val="single"/>
        </w:rPr>
      </w:pPr>
      <w:r>
        <w:rPr>
          <w:spacing w:val="-3"/>
          <w:sz w:val="24"/>
          <w:szCs w:val="24"/>
        </w:rPr>
        <w:br w:type="page"/>
      </w:r>
      <w:r w:rsidR="00672525" w:rsidRPr="00672525">
        <w:rPr>
          <w:spacing w:val="-3"/>
          <w:sz w:val="24"/>
          <w:szCs w:val="24"/>
          <w:u w:val="single"/>
        </w:rPr>
        <w:t>ALJ ruling</w:t>
      </w:r>
    </w:p>
    <w:p w:rsidR="00F100A5" w:rsidRDefault="00F100A5" w:rsidP="000F728B">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0F728B" w:rsidRDefault="000F728B" w:rsidP="000F728B">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Pr>
          <w:spacing w:val="-3"/>
          <w:sz w:val="24"/>
          <w:szCs w:val="24"/>
        </w:rPr>
        <w:tab/>
        <w:t>(1)</w:t>
      </w:r>
      <w:r>
        <w:rPr>
          <w:spacing w:val="-3"/>
          <w:sz w:val="24"/>
          <w:szCs w:val="24"/>
        </w:rPr>
        <w:tab/>
      </w:r>
      <w:r w:rsidR="0072074B">
        <w:rPr>
          <w:spacing w:val="-3"/>
          <w:sz w:val="24"/>
          <w:szCs w:val="24"/>
        </w:rPr>
        <w:t>Federal preemption</w:t>
      </w:r>
      <w:r w:rsidR="00504BC8">
        <w:rPr>
          <w:spacing w:val="-3"/>
          <w:sz w:val="24"/>
          <w:szCs w:val="24"/>
        </w:rPr>
        <w:t xml:space="preserve"> as to local ISP-bound traffic</w:t>
      </w:r>
    </w:p>
    <w:p w:rsidR="00DA72B5" w:rsidRDefault="00DA72B5" w:rsidP="000F728B">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4C2EC6" w:rsidRDefault="00DA72B5" w:rsidP="00DA72B5">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Pr>
          <w:spacing w:val="-3"/>
          <w:sz w:val="24"/>
          <w:szCs w:val="24"/>
        </w:rPr>
        <w:tab/>
      </w:r>
      <w:r>
        <w:rPr>
          <w:spacing w:val="-3"/>
          <w:sz w:val="24"/>
          <w:szCs w:val="24"/>
        </w:rPr>
        <w:tab/>
      </w:r>
      <w:r w:rsidR="004C2EC6">
        <w:rPr>
          <w:spacing w:val="-3"/>
          <w:sz w:val="24"/>
          <w:szCs w:val="24"/>
        </w:rPr>
        <w:t>The question of federal preemption must be decided first because, if the Commission’s authority to decide intercarrier compensation for ISP-bound traffic exchanged</w:t>
      </w:r>
      <w:r w:rsidR="004C2EC6" w:rsidRPr="00DA72B5">
        <w:rPr>
          <w:spacing w:val="-3"/>
          <w:sz w:val="24"/>
          <w:szCs w:val="24"/>
        </w:rPr>
        <w:t xml:space="preserve"> </w:t>
      </w:r>
      <w:r w:rsidR="004C2EC6">
        <w:rPr>
          <w:spacing w:val="-3"/>
          <w:sz w:val="24"/>
          <w:szCs w:val="24"/>
        </w:rPr>
        <w:t xml:space="preserve">between CLECs is preempted, then the Commission is without authority to decide this dispute.  All the traffic at issue herein must be considered to be ISP-bound, as Core was unable to separate out the small percentage of VoIP traffic that might not be ISP-bound. </w:t>
      </w:r>
    </w:p>
    <w:p w:rsidR="004C2EC6" w:rsidRDefault="004C2EC6" w:rsidP="00DA72B5">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3511F6" w:rsidRDefault="004C2EC6" w:rsidP="00DA72B5">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r>
        <w:rPr>
          <w:spacing w:val="-3"/>
          <w:sz w:val="24"/>
          <w:szCs w:val="24"/>
        </w:rPr>
        <w:tab/>
      </w:r>
      <w:r>
        <w:rPr>
          <w:spacing w:val="-3"/>
          <w:sz w:val="24"/>
          <w:szCs w:val="24"/>
        </w:rPr>
        <w:tab/>
      </w:r>
      <w:r w:rsidR="00DA72B5">
        <w:rPr>
          <w:spacing w:val="-3"/>
          <w:sz w:val="24"/>
          <w:szCs w:val="24"/>
        </w:rPr>
        <w:t xml:space="preserve">The </w:t>
      </w:r>
      <w:r w:rsidR="003511F6">
        <w:rPr>
          <w:spacing w:val="-3"/>
          <w:sz w:val="24"/>
          <w:szCs w:val="24"/>
        </w:rPr>
        <w:t xml:space="preserve">Supremacy Clause of Article VI of the U.S. Constitution provides Congress with the power to preempt state law.  Preemption may result not only from action taken by Congress itself; a federal agency such as the FCC, acting within the scope of its congressionally delegated authority, may preempt state regulation.  </w:t>
      </w:r>
      <w:r w:rsidR="003511F6" w:rsidRPr="003511F6">
        <w:rPr>
          <w:spacing w:val="-3"/>
          <w:sz w:val="24"/>
          <w:szCs w:val="24"/>
          <w:u w:val="single"/>
        </w:rPr>
        <w:t>See</w:t>
      </w:r>
      <w:r w:rsidR="003511F6">
        <w:rPr>
          <w:spacing w:val="-3"/>
          <w:sz w:val="24"/>
          <w:szCs w:val="24"/>
        </w:rPr>
        <w:t xml:space="preserve">, </w:t>
      </w:r>
      <w:r w:rsidR="003511F6" w:rsidRPr="003511F6">
        <w:rPr>
          <w:spacing w:val="-3"/>
          <w:sz w:val="24"/>
          <w:szCs w:val="24"/>
          <w:u w:val="single"/>
        </w:rPr>
        <w:t xml:space="preserve">Global NAPs </w:t>
      </w:r>
      <w:proofErr w:type="gramStart"/>
      <w:r w:rsidR="003511F6" w:rsidRPr="003511F6">
        <w:rPr>
          <w:spacing w:val="-3"/>
          <w:sz w:val="24"/>
          <w:szCs w:val="24"/>
          <w:u w:val="single"/>
        </w:rPr>
        <w:t>I</w:t>
      </w:r>
      <w:proofErr w:type="gramEnd"/>
      <w:r w:rsidR="003511F6">
        <w:rPr>
          <w:spacing w:val="-3"/>
          <w:sz w:val="24"/>
          <w:szCs w:val="24"/>
        </w:rPr>
        <w:t>.</w:t>
      </w:r>
      <w:r w:rsidR="00754D33">
        <w:rPr>
          <w:spacing w:val="-3"/>
          <w:sz w:val="24"/>
          <w:szCs w:val="24"/>
        </w:rPr>
        <w:t xml:space="preserve">  </w:t>
      </w:r>
    </w:p>
    <w:p w:rsidR="003511F6" w:rsidRDefault="003511F6" w:rsidP="00DA72B5">
      <w:pPr>
        <w:tabs>
          <w:tab w:val="left" w:pos="-1440"/>
          <w:tab w:val="left" w:pos="-720"/>
        </w:tabs>
        <w:suppressAutoHyphens/>
        <w:overflowPunct w:val="0"/>
        <w:autoSpaceDE w:val="0"/>
        <w:autoSpaceDN w:val="0"/>
        <w:adjustRightInd w:val="0"/>
        <w:spacing w:line="360" w:lineRule="auto"/>
        <w:textAlignment w:val="baseline"/>
        <w:rPr>
          <w:spacing w:val="-3"/>
          <w:sz w:val="24"/>
          <w:szCs w:val="24"/>
        </w:rPr>
      </w:pPr>
    </w:p>
    <w:p w:rsidR="0091413A" w:rsidRDefault="003511F6" w:rsidP="00DA72B5">
      <w:pPr>
        <w:tabs>
          <w:tab w:val="left" w:pos="-1440"/>
          <w:tab w:val="left" w:pos="-720"/>
        </w:tabs>
        <w:suppressAutoHyphens/>
        <w:overflowPunct w:val="0"/>
        <w:autoSpaceDE w:val="0"/>
        <w:autoSpaceDN w:val="0"/>
        <w:adjustRightInd w:val="0"/>
        <w:spacing w:line="360" w:lineRule="auto"/>
        <w:textAlignment w:val="baseline"/>
        <w:rPr>
          <w:sz w:val="24"/>
          <w:szCs w:val="24"/>
        </w:rPr>
      </w:pPr>
      <w:r>
        <w:rPr>
          <w:spacing w:val="-3"/>
          <w:sz w:val="24"/>
          <w:szCs w:val="24"/>
        </w:rPr>
        <w:tab/>
      </w:r>
      <w:r>
        <w:rPr>
          <w:spacing w:val="-3"/>
          <w:sz w:val="24"/>
          <w:szCs w:val="24"/>
        </w:rPr>
        <w:tab/>
        <w:t xml:space="preserve">In </w:t>
      </w:r>
      <w:r w:rsidRPr="003511F6">
        <w:rPr>
          <w:spacing w:val="-3"/>
          <w:sz w:val="24"/>
          <w:szCs w:val="24"/>
          <w:u w:val="single"/>
        </w:rPr>
        <w:t>PacWest</w:t>
      </w:r>
      <w:r>
        <w:rPr>
          <w:spacing w:val="-3"/>
          <w:sz w:val="24"/>
          <w:szCs w:val="24"/>
        </w:rPr>
        <w:t xml:space="preserve">, the Court </w:t>
      </w:r>
      <w:r w:rsidR="0091413A">
        <w:rPr>
          <w:spacing w:val="-3"/>
          <w:sz w:val="24"/>
          <w:szCs w:val="24"/>
        </w:rPr>
        <w:t>directly addressed the preemption question involved herein</w:t>
      </w:r>
      <w:r w:rsidR="008A1919">
        <w:rPr>
          <w:spacing w:val="-3"/>
          <w:sz w:val="24"/>
          <w:szCs w:val="24"/>
        </w:rPr>
        <w:t xml:space="preserve">—whether the </w:t>
      </w:r>
      <w:r w:rsidR="008A1919" w:rsidRPr="00E94E7C">
        <w:rPr>
          <w:spacing w:val="-3"/>
          <w:sz w:val="24"/>
          <w:szCs w:val="24"/>
          <w:u w:val="single"/>
        </w:rPr>
        <w:t>ISP Remand Order</w:t>
      </w:r>
      <w:r w:rsidR="008A1919">
        <w:rPr>
          <w:spacing w:val="-3"/>
          <w:sz w:val="24"/>
          <w:szCs w:val="24"/>
        </w:rPr>
        <w:t xml:space="preserve"> governs compensation for ISP-bound, local traffic indirectly exchanged between two CLECs, where there is no interconnection agreement</w:t>
      </w:r>
      <w:r w:rsidR="0091413A">
        <w:rPr>
          <w:spacing w:val="-3"/>
          <w:sz w:val="24"/>
          <w:szCs w:val="24"/>
        </w:rPr>
        <w:t xml:space="preserve">.  The Court </w:t>
      </w:r>
      <w:r>
        <w:rPr>
          <w:spacing w:val="-3"/>
          <w:sz w:val="24"/>
          <w:szCs w:val="24"/>
        </w:rPr>
        <w:t xml:space="preserve">stated </w:t>
      </w:r>
      <w:r w:rsidR="00754D33">
        <w:rPr>
          <w:spacing w:val="-3"/>
          <w:sz w:val="24"/>
          <w:szCs w:val="24"/>
        </w:rPr>
        <w:t>that, for jurisdiction</w:t>
      </w:r>
      <w:r w:rsidR="00D5134D">
        <w:rPr>
          <w:spacing w:val="-3"/>
          <w:sz w:val="24"/>
          <w:szCs w:val="24"/>
        </w:rPr>
        <w:t>al purposes, ISP-bound traffic wa</w:t>
      </w:r>
      <w:r w:rsidR="00754D33">
        <w:rPr>
          <w:spacing w:val="-3"/>
          <w:sz w:val="24"/>
          <w:szCs w:val="24"/>
        </w:rPr>
        <w:t xml:space="preserve">s interstate in nature and therefore is subject to the FCC’s congressionally-delegated jurisdiction. </w:t>
      </w:r>
      <w:r w:rsidR="004C2EC6">
        <w:rPr>
          <w:spacing w:val="-3"/>
          <w:sz w:val="24"/>
          <w:szCs w:val="24"/>
        </w:rPr>
        <w:t xml:space="preserve">  </w:t>
      </w:r>
      <w:proofErr w:type="gramStart"/>
      <w:r w:rsidR="00196848">
        <w:rPr>
          <w:spacing w:val="-3"/>
          <w:sz w:val="24"/>
          <w:szCs w:val="24"/>
        </w:rPr>
        <w:t>47 U.S.C. §201.</w:t>
      </w:r>
      <w:proofErr w:type="gramEnd"/>
      <w:r w:rsidR="00754D33">
        <w:rPr>
          <w:spacing w:val="-3"/>
          <w:sz w:val="24"/>
          <w:szCs w:val="24"/>
        </w:rPr>
        <w:t xml:space="preserve"> </w:t>
      </w:r>
      <w:r w:rsidR="00F02516">
        <w:rPr>
          <w:spacing w:val="-3"/>
          <w:sz w:val="24"/>
          <w:szCs w:val="24"/>
        </w:rPr>
        <w:t xml:space="preserve"> </w:t>
      </w:r>
      <w:r w:rsidR="00DA72B5">
        <w:rPr>
          <w:spacing w:val="-3"/>
          <w:sz w:val="24"/>
          <w:szCs w:val="24"/>
        </w:rPr>
        <w:t>However, as noted by the Court</w:t>
      </w:r>
      <w:r w:rsidR="00DA72B5">
        <w:rPr>
          <w:sz w:val="24"/>
          <w:szCs w:val="24"/>
        </w:rPr>
        <w:t xml:space="preserve">, “[a] matter may be </w:t>
      </w:r>
      <w:r w:rsidR="00DA72B5">
        <w:rPr>
          <w:i/>
          <w:sz w:val="24"/>
          <w:szCs w:val="24"/>
        </w:rPr>
        <w:t xml:space="preserve">subject </w:t>
      </w:r>
      <w:r w:rsidR="00DA72B5">
        <w:rPr>
          <w:sz w:val="24"/>
          <w:szCs w:val="24"/>
        </w:rPr>
        <w:t xml:space="preserve">to FCC jurisdiction without the FCC having exercised that jurisdiction and preempted state regulation” (quoting </w:t>
      </w:r>
      <w:r w:rsidR="00C83818" w:rsidRPr="00C83818">
        <w:rPr>
          <w:sz w:val="24"/>
          <w:szCs w:val="24"/>
          <w:u w:val="single"/>
        </w:rPr>
        <w:t>Global NAPs  I</w:t>
      </w:r>
      <w:r w:rsidR="00C83818">
        <w:rPr>
          <w:sz w:val="24"/>
          <w:szCs w:val="24"/>
        </w:rPr>
        <w:t xml:space="preserve">, </w:t>
      </w:r>
      <w:r w:rsidR="00C83818" w:rsidRPr="00C83818">
        <w:rPr>
          <w:i/>
          <w:sz w:val="24"/>
          <w:szCs w:val="24"/>
        </w:rPr>
        <w:t>supra</w:t>
      </w:r>
      <w:r w:rsidR="00DA72B5">
        <w:rPr>
          <w:sz w:val="24"/>
          <w:szCs w:val="24"/>
        </w:rPr>
        <w:t>).</w:t>
      </w:r>
      <w:r w:rsidR="00754D33">
        <w:rPr>
          <w:sz w:val="24"/>
          <w:szCs w:val="24"/>
        </w:rPr>
        <w:t xml:space="preserve">  A determination of whether the FCC ha</w:t>
      </w:r>
      <w:r w:rsidR="00B761AA">
        <w:rPr>
          <w:sz w:val="24"/>
          <w:szCs w:val="24"/>
        </w:rPr>
        <w:t>s</w:t>
      </w:r>
      <w:r w:rsidR="00754D33">
        <w:rPr>
          <w:sz w:val="24"/>
          <w:szCs w:val="24"/>
        </w:rPr>
        <w:t xml:space="preserve"> chosen to exercise its jurisdiction and displace state law </w:t>
      </w:r>
      <w:r w:rsidR="00ED668E">
        <w:rPr>
          <w:sz w:val="24"/>
          <w:szCs w:val="24"/>
        </w:rPr>
        <w:t>i</w:t>
      </w:r>
      <w:r w:rsidR="00D5134D">
        <w:rPr>
          <w:sz w:val="24"/>
          <w:szCs w:val="24"/>
        </w:rPr>
        <w:t>s dependent upon</w:t>
      </w:r>
      <w:r w:rsidR="00754D33">
        <w:rPr>
          <w:sz w:val="24"/>
          <w:szCs w:val="24"/>
        </w:rPr>
        <w:t xml:space="preserve"> the scope of the agency’</w:t>
      </w:r>
      <w:r w:rsidR="002F529C">
        <w:rPr>
          <w:sz w:val="24"/>
          <w:szCs w:val="24"/>
        </w:rPr>
        <w:t xml:space="preserve">s intent.  </w:t>
      </w:r>
      <w:r w:rsidR="002F529C" w:rsidRPr="002F529C">
        <w:rPr>
          <w:sz w:val="24"/>
          <w:szCs w:val="24"/>
          <w:u w:val="single"/>
        </w:rPr>
        <w:t>See</w:t>
      </w:r>
      <w:r w:rsidR="002F529C">
        <w:rPr>
          <w:sz w:val="24"/>
          <w:szCs w:val="24"/>
        </w:rPr>
        <w:t xml:space="preserve">, </w:t>
      </w:r>
      <w:r w:rsidR="002F529C" w:rsidRPr="002F529C">
        <w:rPr>
          <w:sz w:val="24"/>
          <w:szCs w:val="24"/>
          <w:u w:val="single"/>
        </w:rPr>
        <w:t>B</w:t>
      </w:r>
      <w:r w:rsidR="00754D33" w:rsidRPr="002F529C">
        <w:rPr>
          <w:sz w:val="24"/>
          <w:szCs w:val="24"/>
          <w:u w:val="single"/>
        </w:rPr>
        <w:t>arrientos v. 1801-1825 Morton LLC</w:t>
      </w:r>
      <w:r w:rsidR="00754D33">
        <w:rPr>
          <w:sz w:val="24"/>
          <w:szCs w:val="24"/>
        </w:rPr>
        <w:t xml:space="preserve">, </w:t>
      </w:r>
      <w:proofErr w:type="gramStart"/>
      <w:r w:rsidR="00754D33">
        <w:rPr>
          <w:sz w:val="24"/>
          <w:szCs w:val="24"/>
        </w:rPr>
        <w:t>583 F.3d 1197, 1208</w:t>
      </w:r>
      <w:proofErr w:type="gramEnd"/>
      <w:r w:rsidR="00754D33">
        <w:rPr>
          <w:sz w:val="24"/>
          <w:szCs w:val="24"/>
        </w:rPr>
        <w:t xml:space="preserve"> (9</w:t>
      </w:r>
      <w:r w:rsidR="00754D33" w:rsidRPr="00754D33">
        <w:rPr>
          <w:sz w:val="24"/>
          <w:szCs w:val="24"/>
          <w:vertAlign w:val="superscript"/>
        </w:rPr>
        <w:t>th</w:t>
      </w:r>
      <w:r w:rsidR="00754D33">
        <w:rPr>
          <w:sz w:val="24"/>
          <w:szCs w:val="24"/>
        </w:rPr>
        <w:t xml:space="preserve"> Cir. 2009). </w:t>
      </w:r>
    </w:p>
    <w:p w:rsidR="0091413A" w:rsidRDefault="0091413A" w:rsidP="00DA72B5">
      <w:pPr>
        <w:tabs>
          <w:tab w:val="left" w:pos="-1440"/>
          <w:tab w:val="left" w:pos="-720"/>
        </w:tabs>
        <w:suppressAutoHyphens/>
        <w:overflowPunct w:val="0"/>
        <w:autoSpaceDE w:val="0"/>
        <w:autoSpaceDN w:val="0"/>
        <w:adjustRightInd w:val="0"/>
        <w:spacing w:line="360" w:lineRule="auto"/>
        <w:textAlignment w:val="baseline"/>
        <w:rPr>
          <w:sz w:val="24"/>
          <w:szCs w:val="24"/>
        </w:rPr>
      </w:pPr>
    </w:p>
    <w:p w:rsidR="000427EA" w:rsidRDefault="0091413A" w:rsidP="00DA72B5">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t xml:space="preserve">The Court observed that in the </w:t>
      </w:r>
      <w:r w:rsidRPr="0091413A">
        <w:rPr>
          <w:sz w:val="24"/>
          <w:szCs w:val="24"/>
          <w:u w:val="single"/>
        </w:rPr>
        <w:t>ISP Remand Order</w:t>
      </w:r>
      <w:r>
        <w:rPr>
          <w:sz w:val="24"/>
          <w:szCs w:val="24"/>
        </w:rPr>
        <w:t xml:space="preserve">, the FCC </w:t>
      </w:r>
      <w:r w:rsidR="00ED668E">
        <w:rPr>
          <w:sz w:val="24"/>
          <w:szCs w:val="24"/>
        </w:rPr>
        <w:t>stated</w:t>
      </w:r>
      <w:r>
        <w:rPr>
          <w:sz w:val="24"/>
          <w:szCs w:val="24"/>
        </w:rPr>
        <w:t xml:space="preserve"> it was exercising its authority under 47 U.S.C. §201, to determine the appropriate compensation for ISP-bound traffic, and that state commissions would no longer have authority to address this issue.  </w:t>
      </w:r>
      <w:r w:rsidR="000427EA">
        <w:rPr>
          <w:sz w:val="24"/>
          <w:szCs w:val="24"/>
        </w:rPr>
        <w:t>T</w:t>
      </w:r>
      <w:r>
        <w:rPr>
          <w:sz w:val="24"/>
          <w:szCs w:val="24"/>
        </w:rPr>
        <w:t xml:space="preserve">he Court also noted that the FCC had not, in that </w:t>
      </w:r>
      <w:r w:rsidR="002F529C" w:rsidRPr="002F529C">
        <w:rPr>
          <w:sz w:val="24"/>
          <w:szCs w:val="24"/>
          <w:u w:val="single"/>
        </w:rPr>
        <w:t>ISP Remand Order</w:t>
      </w:r>
      <w:r w:rsidR="002F529C">
        <w:rPr>
          <w:sz w:val="24"/>
          <w:szCs w:val="24"/>
        </w:rPr>
        <w:t xml:space="preserve"> and </w:t>
      </w:r>
      <w:r w:rsidR="00B706DC">
        <w:rPr>
          <w:sz w:val="24"/>
          <w:szCs w:val="24"/>
        </w:rPr>
        <w:t xml:space="preserve">related pronouncements, </w:t>
      </w:r>
      <w:r w:rsidR="002F529C">
        <w:rPr>
          <w:sz w:val="24"/>
          <w:szCs w:val="24"/>
        </w:rPr>
        <w:t>exercise</w:t>
      </w:r>
      <w:r>
        <w:rPr>
          <w:sz w:val="24"/>
          <w:szCs w:val="24"/>
        </w:rPr>
        <w:t>d</w:t>
      </w:r>
      <w:r w:rsidR="002F529C">
        <w:rPr>
          <w:sz w:val="24"/>
          <w:szCs w:val="24"/>
        </w:rPr>
        <w:t xml:space="preserve"> its </w:t>
      </w:r>
      <w:r>
        <w:rPr>
          <w:sz w:val="24"/>
          <w:szCs w:val="24"/>
        </w:rPr>
        <w:t>a</w:t>
      </w:r>
      <w:r w:rsidR="000427EA">
        <w:rPr>
          <w:sz w:val="24"/>
          <w:szCs w:val="24"/>
        </w:rPr>
        <w:t>u</w:t>
      </w:r>
      <w:r>
        <w:rPr>
          <w:sz w:val="24"/>
          <w:szCs w:val="24"/>
        </w:rPr>
        <w:t>thority</w:t>
      </w:r>
      <w:r w:rsidR="002F529C">
        <w:rPr>
          <w:sz w:val="24"/>
          <w:szCs w:val="24"/>
        </w:rPr>
        <w:t xml:space="preserve"> over all manifestations of ISP-bound traffic as</w:t>
      </w:r>
      <w:r w:rsidR="00D5134D">
        <w:rPr>
          <w:sz w:val="24"/>
          <w:szCs w:val="24"/>
        </w:rPr>
        <w:t xml:space="preserve"> state authority was not displaced with respect to</w:t>
      </w:r>
      <w:r w:rsidR="002F529C">
        <w:rPr>
          <w:sz w:val="24"/>
          <w:szCs w:val="24"/>
        </w:rPr>
        <w:t xml:space="preserve"> interexchange (i.e., non-local) ISP-bound traffic.  </w:t>
      </w:r>
      <w:r w:rsidR="00D5134D" w:rsidRPr="00D5134D">
        <w:rPr>
          <w:sz w:val="24"/>
          <w:szCs w:val="24"/>
          <w:u w:val="single"/>
        </w:rPr>
        <w:t>In accord</w:t>
      </w:r>
      <w:r w:rsidR="00D5134D">
        <w:rPr>
          <w:sz w:val="24"/>
          <w:szCs w:val="24"/>
        </w:rPr>
        <w:t xml:space="preserve">, </w:t>
      </w:r>
      <w:r w:rsidR="002F529C" w:rsidRPr="002F529C">
        <w:rPr>
          <w:sz w:val="24"/>
          <w:szCs w:val="24"/>
          <w:u w:val="single"/>
        </w:rPr>
        <w:t>Global NAPs I</w:t>
      </w:r>
      <w:r w:rsidR="002F529C">
        <w:rPr>
          <w:sz w:val="24"/>
          <w:szCs w:val="24"/>
        </w:rPr>
        <w:t xml:space="preserve">, </w:t>
      </w:r>
      <w:r w:rsidR="002F529C" w:rsidRPr="002F529C">
        <w:rPr>
          <w:i/>
          <w:sz w:val="24"/>
          <w:szCs w:val="24"/>
        </w:rPr>
        <w:t>supra</w:t>
      </w:r>
      <w:r w:rsidR="002F529C">
        <w:rPr>
          <w:sz w:val="24"/>
          <w:szCs w:val="24"/>
        </w:rPr>
        <w:t>.</w:t>
      </w:r>
      <w:r w:rsidR="00581B74">
        <w:rPr>
          <w:sz w:val="24"/>
          <w:szCs w:val="24"/>
        </w:rPr>
        <w:t xml:space="preserve">  </w:t>
      </w:r>
      <w:r w:rsidR="00196848">
        <w:rPr>
          <w:sz w:val="24"/>
          <w:szCs w:val="24"/>
        </w:rPr>
        <w:t xml:space="preserve">For this reason, </w:t>
      </w:r>
      <w:r w:rsidR="00581B74">
        <w:rPr>
          <w:sz w:val="24"/>
          <w:szCs w:val="24"/>
        </w:rPr>
        <w:t>I conclude that the Commission’s aut</w:t>
      </w:r>
      <w:r w:rsidR="00196848">
        <w:rPr>
          <w:sz w:val="24"/>
          <w:szCs w:val="24"/>
        </w:rPr>
        <w:t xml:space="preserve">hority </w:t>
      </w:r>
      <w:r w:rsidR="00581B74">
        <w:rPr>
          <w:sz w:val="24"/>
          <w:szCs w:val="24"/>
        </w:rPr>
        <w:t xml:space="preserve">has not been </w:t>
      </w:r>
      <w:proofErr w:type="gramStart"/>
      <w:r w:rsidR="00581B74">
        <w:rPr>
          <w:sz w:val="24"/>
          <w:szCs w:val="24"/>
        </w:rPr>
        <w:t>preempted,</w:t>
      </w:r>
      <w:proofErr w:type="gramEnd"/>
      <w:r w:rsidR="00581B74">
        <w:rPr>
          <w:sz w:val="24"/>
          <w:szCs w:val="24"/>
        </w:rPr>
        <w:t xml:space="preserve"> to the extent the ISP-bound traffic herein is</w:t>
      </w:r>
      <w:r w:rsidR="000427EA">
        <w:rPr>
          <w:sz w:val="24"/>
          <w:szCs w:val="24"/>
        </w:rPr>
        <w:t xml:space="preserve"> intrastate but</w:t>
      </w:r>
      <w:r w:rsidR="00581B74">
        <w:rPr>
          <w:sz w:val="24"/>
          <w:szCs w:val="24"/>
        </w:rPr>
        <w:t xml:space="preserve"> </w:t>
      </w:r>
      <w:r w:rsidR="00581B74" w:rsidRPr="000427EA">
        <w:rPr>
          <w:b/>
          <w:sz w:val="24"/>
          <w:szCs w:val="24"/>
          <w:u w:val="single"/>
        </w:rPr>
        <w:t>non-local</w:t>
      </w:r>
      <w:r w:rsidR="00581B74">
        <w:rPr>
          <w:sz w:val="24"/>
          <w:szCs w:val="24"/>
        </w:rPr>
        <w:t>.</w:t>
      </w:r>
    </w:p>
    <w:p w:rsidR="002F529C" w:rsidRDefault="00581B74" w:rsidP="00DA72B5">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 xml:space="preserve">  </w:t>
      </w:r>
    </w:p>
    <w:p w:rsidR="00196848" w:rsidRDefault="0091413A" w:rsidP="00196848">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r>
      <w:r w:rsidR="00196848">
        <w:rPr>
          <w:sz w:val="24"/>
          <w:szCs w:val="24"/>
        </w:rPr>
        <w:t xml:space="preserve">The Court then turned to the question </w:t>
      </w:r>
      <w:r>
        <w:rPr>
          <w:sz w:val="24"/>
          <w:szCs w:val="24"/>
        </w:rPr>
        <w:t xml:space="preserve">of whether the </w:t>
      </w:r>
      <w:r w:rsidRPr="0091413A">
        <w:rPr>
          <w:sz w:val="24"/>
          <w:szCs w:val="24"/>
          <w:u w:val="single"/>
        </w:rPr>
        <w:t>ISP Remand Order</w:t>
      </w:r>
      <w:r>
        <w:rPr>
          <w:sz w:val="24"/>
          <w:szCs w:val="24"/>
        </w:rPr>
        <w:t xml:space="preserve"> </w:t>
      </w:r>
      <w:r w:rsidR="000427EA">
        <w:rPr>
          <w:sz w:val="24"/>
          <w:szCs w:val="24"/>
        </w:rPr>
        <w:t xml:space="preserve">had </w:t>
      </w:r>
      <w:r w:rsidR="00196848" w:rsidRPr="0091413A">
        <w:rPr>
          <w:sz w:val="24"/>
          <w:szCs w:val="24"/>
        </w:rPr>
        <w:t>evidenced</w:t>
      </w:r>
      <w:r w:rsidR="00196848">
        <w:rPr>
          <w:sz w:val="24"/>
          <w:szCs w:val="24"/>
        </w:rPr>
        <w:t xml:space="preserve"> the FCC’s intent to exercise its jurisdiction over </w:t>
      </w:r>
      <w:r w:rsidR="00196848" w:rsidRPr="000427EA">
        <w:rPr>
          <w:b/>
          <w:sz w:val="24"/>
          <w:szCs w:val="24"/>
          <w:u w:val="single"/>
        </w:rPr>
        <w:t>local</w:t>
      </w:r>
      <w:r w:rsidR="00196848">
        <w:rPr>
          <w:sz w:val="24"/>
          <w:szCs w:val="24"/>
        </w:rPr>
        <w:t xml:space="preserve"> ISP-bound traffic exchanged between two CLECs, as well as between an ILEC and CLEC.  The Court concluded that, indeed, the FCC had evidenced </w:t>
      </w:r>
      <w:proofErr w:type="gramStart"/>
      <w:r w:rsidR="00196848">
        <w:rPr>
          <w:sz w:val="24"/>
          <w:szCs w:val="24"/>
        </w:rPr>
        <w:t>an intent</w:t>
      </w:r>
      <w:proofErr w:type="gramEnd"/>
      <w:r w:rsidR="00196848">
        <w:rPr>
          <w:sz w:val="24"/>
          <w:szCs w:val="24"/>
        </w:rPr>
        <w:t xml:space="preserve"> to preempt state authority as to CLEC-CLEC </w:t>
      </w:r>
      <w:r w:rsidR="00196848" w:rsidRPr="00ED668E">
        <w:rPr>
          <w:b/>
          <w:sz w:val="24"/>
          <w:szCs w:val="24"/>
          <w:u w:val="single"/>
        </w:rPr>
        <w:t>local</w:t>
      </w:r>
      <w:r w:rsidR="00196848">
        <w:rPr>
          <w:sz w:val="24"/>
          <w:szCs w:val="24"/>
        </w:rPr>
        <w:t xml:space="preserve"> ISP-bound </w:t>
      </w:r>
      <w:r w:rsidR="006A2093">
        <w:rPr>
          <w:sz w:val="24"/>
          <w:szCs w:val="24"/>
        </w:rPr>
        <w:t>traffic, and remove this traffic from the reciprocal compensation regime.</w:t>
      </w:r>
    </w:p>
    <w:p w:rsidR="00196848" w:rsidRDefault="00196848" w:rsidP="00196848">
      <w:pPr>
        <w:tabs>
          <w:tab w:val="left" w:pos="-1440"/>
          <w:tab w:val="left" w:pos="-720"/>
        </w:tabs>
        <w:suppressAutoHyphens/>
        <w:overflowPunct w:val="0"/>
        <w:autoSpaceDE w:val="0"/>
        <w:autoSpaceDN w:val="0"/>
        <w:adjustRightInd w:val="0"/>
        <w:spacing w:line="360" w:lineRule="auto"/>
        <w:textAlignment w:val="baseline"/>
        <w:rPr>
          <w:sz w:val="24"/>
          <w:szCs w:val="24"/>
        </w:rPr>
      </w:pPr>
    </w:p>
    <w:p w:rsidR="00EF747B" w:rsidRDefault="00196848" w:rsidP="00EF747B">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r>
      <w:r w:rsidR="00ED668E">
        <w:rPr>
          <w:sz w:val="24"/>
          <w:szCs w:val="24"/>
        </w:rPr>
        <w:t xml:space="preserve">Critical to the Court’s conclusion was </w:t>
      </w:r>
      <w:r w:rsidR="00EF747B">
        <w:rPr>
          <w:sz w:val="24"/>
          <w:szCs w:val="24"/>
        </w:rPr>
        <w:t xml:space="preserve">that </w:t>
      </w:r>
      <w:r w:rsidR="00ED668E">
        <w:rPr>
          <w:sz w:val="24"/>
          <w:szCs w:val="24"/>
        </w:rPr>
        <w:t xml:space="preserve">the harm sought to be remedied </w:t>
      </w:r>
      <w:r w:rsidR="00E94E7C">
        <w:rPr>
          <w:sz w:val="24"/>
          <w:szCs w:val="24"/>
        </w:rPr>
        <w:t xml:space="preserve">in the </w:t>
      </w:r>
      <w:r w:rsidR="00E94E7C" w:rsidRPr="00E94E7C">
        <w:rPr>
          <w:sz w:val="24"/>
          <w:szCs w:val="24"/>
          <w:u w:val="single"/>
        </w:rPr>
        <w:t>ISP Remand Order</w:t>
      </w:r>
      <w:r w:rsidR="00E94E7C">
        <w:rPr>
          <w:sz w:val="24"/>
          <w:szCs w:val="24"/>
        </w:rPr>
        <w:t xml:space="preserve"> </w:t>
      </w:r>
      <w:r w:rsidR="00B761AA">
        <w:rPr>
          <w:sz w:val="24"/>
          <w:szCs w:val="24"/>
        </w:rPr>
        <w:t>concerned</w:t>
      </w:r>
      <w:r w:rsidR="00EF747B">
        <w:rPr>
          <w:sz w:val="24"/>
          <w:szCs w:val="24"/>
        </w:rPr>
        <w:t xml:space="preserve"> </w:t>
      </w:r>
      <w:r>
        <w:rPr>
          <w:sz w:val="24"/>
          <w:szCs w:val="24"/>
        </w:rPr>
        <w:t xml:space="preserve">arbitrage opportunities for both LECs and CLECs </w:t>
      </w:r>
      <w:r w:rsidR="006A2093">
        <w:rPr>
          <w:sz w:val="24"/>
          <w:szCs w:val="24"/>
        </w:rPr>
        <w:t xml:space="preserve">created through operation of the reciprocal compensation regime as to ISP-bound calls. </w:t>
      </w:r>
      <w:r w:rsidR="00ED668E">
        <w:rPr>
          <w:sz w:val="24"/>
          <w:szCs w:val="24"/>
        </w:rPr>
        <w:t xml:space="preserve">The </w:t>
      </w:r>
      <w:r w:rsidR="006A2093">
        <w:rPr>
          <w:sz w:val="24"/>
          <w:szCs w:val="24"/>
        </w:rPr>
        <w:t xml:space="preserve">Court found that </w:t>
      </w:r>
      <w:r w:rsidR="008A1919">
        <w:rPr>
          <w:sz w:val="24"/>
          <w:szCs w:val="24"/>
        </w:rPr>
        <w:t xml:space="preserve">in the </w:t>
      </w:r>
      <w:r w:rsidR="008A1919" w:rsidRPr="008A1919">
        <w:rPr>
          <w:sz w:val="24"/>
          <w:szCs w:val="24"/>
          <w:u w:val="single"/>
        </w:rPr>
        <w:t>ISP Remand Order</w:t>
      </w:r>
      <w:r w:rsidR="008A1919">
        <w:rPr>
          <w:sz w:val="24"/>
          <w:szCs w:val="24"/>
        </w:rPr>
        <w:t xml:space="preserve">, </w:t>
      </w:r>
      <w:r w:rsidR="006A2093">
        <w:rPr>
          <w:sz w:val="24"/>
          <w:szCs w:val="24"/>
        </w:rPr>
        <w:t xml:space="preserve">the FCC used the term “ILEC” </w:t>
      </w:r>
      <w:r w:rsidR="008A1919">
        <w:rPr>
          <w:sz w:val="24"/>
          <w:szCs w:val="24"/>
        </w:rPr>
        <w:t xml:space="preserve">in the “mirroring rule,” which was to address </w:t>
      </w:r>
      <w:r w:rsidR="006A2093">
        <w:rPr>
          <w:sz w:val="24"/>
          <w:szCs w:val="24"/>
        </w:rPr>
        <w:t xml:space="preserve">an arbitrage </w:t>
      </w:r>
      <w:r w:rsidR="00EF747B">
        <w:rPr>
          <w:sz w:val="24"/>
          <w:szCs w:val="24"/>
        </w:rPr>
        <w:t>problem involving the superior bargaining power of ILECs vis-à-vis CLECs as to intercarrier compensation.   However, with respect to the “new markets” rule</w:t>
      </w:r>
      <w:r w:rsidR="00080EB1">
        <w:rPr>
          <w:sz w:val="24"/>
          <w:szCs w:val="24"/>
        </w:rPr>
        <w:t xml:space="preserve"> and rate caps</w:t>
      </w:r>
      <w:r w:rsidR="00EF747B">
        <w:rPr>
          <w:sz w:val="24"/>
          <w:szCs w:val="24"/>
        </w:rPr>
        <w:t>, which w</w:t>
      </w:r>
      <w:r w:rsidR="00080EB1">
        <w:rPr>
          <w:sz w:val="24"/>
          <w:szCs w:val="24"/>
        </w:rPr>
        <w:t>ere</w:t>
      </w:r>
      <w:r w:rsidR="00EF747B">
        <w:rPr>
          <w:sz w:val="24"/>
          <w:szCs w:val="24"/>
        </w:rPr>
        <w:t xml:space="preserve"> to curb one-way ISP-bound traffic arbitrage, the FCC used the generic term “carriers,” encompassing both ILECs and CLECs.  The Court concluded that the defining feature of the problem the FCC was trying to remedy related to the type of traffic exchanged—ISP-bound traffic—</w:t>
      </w:r>
      <w:r w:rsidR="00B761AA">
        <w:rPr>
          <w:sz w:val="24"/>
          <w:szCs w:val="24"/>
        </w:rPr>
        <w:t xml:space="preserve">rather than the type of carrier exchanging the traffic.  In other words, the ISP-bound traffic </w:t>
      </w:r>
      <w:r w:rsidR="00EF747B">
        <w:rPr>
          <w:sz w:val="24"/>
          <w:szCs w:val="24"/>
        </w:rPr>
        <w:t>problem was not exclusively an ILEC-CLEC issue.  Thus, the intent of the FCC was evident—</w:t>
      </w:r>
      <w:r w:rsidR="00B761AA">
        <w:rPr>
          <w:sz w:val="24"/>
          <w:szCs w:val="24"/>
        </w:rPr>
        <w:t xml:space="preserve">CLECs and ILECs were </w:t>
      </w:r>
      <w:r w:rsidR="00EF747B">
        <w:rPr>
          <w:sz w:val="24"/>
          <w:szCs w:val="24"/>
        </w:rPr>
        <w:t xml:space="preserve">included </w:t>
      </w:r>
      <w:r w:rsidR="008A1919">
        <w:rPr>
          <w:sz w:val="24"/>
          <w:szCs w:val="24"/>
        </w:rPr>
        <w:t xml:space="preserve">in the </w:t>
      </w:r>
      <w:r w:rsidR="008A1919" w:rsidRPr="008A1919">
        <w:rPr>
          <w:sz w:val="24"/>
          <w:szCs w:val="24"/>
          <w:u w:val="single"/>
        </w:rPr>
        <w:t>ISP Remand Order</w:t>
      </w:r>
      <w:r w:rsidR="008A1919">
        <w:rPr>
          <w:sz w:val="24"/>
          <w:szCs w:val="24"/>
        </w:rPr>
        <w:t xml:space="preserve"> to the extent the traffic exchanged</w:t>
      </w:r>
      <w:r w:rsidR="00B761AA">
        <w:rPr>
          <w:sz w:val="24"/>
          <w:szCs w:val="24"/>
        </w:rPr>
        <w:t xml:space="preserve"> was local </w:t>
      </w:r>
      <w:r w:rsidR="008A1919">
        <w:rPr>
          <w:sz w:val="24"/>
          <w:szCs w:val="24"/>
        </w:rPr>
        <w:t>ISP-bound traffic that otherwise would have been subject to reciprocal compensation.</w:t>
      </w:r>
      <w:r w:rsidR="00EF747B">
        <w:rPr>
          <w:sz w:val="24"/>
          <w:szCs w:val="24"/>
        </w:rPr>
        <w:t xml:space="preserve"> </w:t>
      </w:r>
    </w:p>
    <w:p w:rsidR="00EF747B" w:rsidRDefault="00EF747B" w:rsidP="00196848">
      <w:pPr>
        <w:tabs>
          <w:tab w:val="left" w:pos="-1440"/>
          <w:tab w:val="left" w:pos="-720"/>
        </w:tabs>
        <w:suppressAutoHyphens/>
        <w:overflowPunct w:val="0"/>
        <w:autoSpaceDE w:val="0"/>
        <w:autoSpaceDN w:val="0"/>
        <w:adjustRightInd w:val="0"/>
        <w:spacing w:line="360" w:lineRule="auto"/>
        <w:textAlignment w:val="baseline"/>
        <w:rPr>
          <w:sz w:val="24"/>
          <w:szCs w:val="24"/>
        </w:rPr>
      </w:pPr>
    </w:p>
    <w:p w:rsidR="004A269C" w:rsidRDefault="008A1919" w:rsidP="00196848">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t xml:space="preserve">The Court also relied heavily on the </w:t>
      </w:r>
      <w:r w:rsidR="00E9300F">
        <w:rPr>
          <w:sz w:val="24"/>
          <w:szCs w:val="24"/>
        </w:rPr>
        <w:t>FCC amicus brief</w:t>
      </w:r>
      <w:r>
        <w:rPr>
          <w:sz w:val="24"/>
          <w:szCs w:val="24"/>
        </w:rPr>
        <w:t xml:space="preserve">, </w:t>
      </w:r>
      <w:r w:rsidR="00E9300F">
        <w:rPr>
          <w:sz w:val="24"/>
          <w:szCs w:val="24"/>
        </w:rPr>
        <w:t xml:space="preserve">and indicated that it was deferring to the FCC’s interpretation of the compensation regime it created, </w:t>
      </w:r>
      <w:r w:rsidR="00EB25D5">
        <w:rPr>
          <w:sz w:val="24"/>
          <w:szCs w:val="24"/>
        </w:rPr>
        <w:t xml:space="preserve">barring some </w:t>
      </w:r>
      <w:r w:rsidR="00E9300F">
        <w:rPr>
          <w:sz w:val="24"/>
          <w:szCs w:val="24"/>
        </w:rPr>
        <w:t xml:space="preserve">“reason to suspect that the interpretation does not reflect the agency’s fair and considered judgment on the matter in question.”  </w:t>
      </w:r>
      <w:proofErr w:type="gramStart"/>
      <w:r w:rsidR="00E9300F" w:rsidRPr="00E9300F">
        <w:rPr>
          <w:sz w:val="24"/>
          <w:szCs w:val="24"/>
          <w:u w:val="single"/>
        </w:rPr>
        <w:t>See</w:t>
      </w:r>
      <w:r w:rsidR="00E9300F">
        <w:rPr>
          <w:sz w:val="24"/>
          <w:szCs w:val="24"/>
        </w:rPr>
        <w:t xml:space="preserve">, </w:t>
      </w:r>
      <w:r w:rsidR="00E9300F" w:rsidRPr="00E9300F">
        <w:rPr>
          <w:sz w:val="24"/>
          <w:szCs w:val="24"/>
          <w:u w:val="single"/>
        </w:rPr>
        <w:t>e.g.</w:t>
      </w:r>
      <w:r w:rsidR="00E9300F">
        <w:rPr>
          <w:sz w:val="24"/>
          <w:szCs w:val="24"/>
        </w:rPr>
        <w:t xml:space="preserve">, </w:t>
      </w:r>
      <w:r w:rsidR="00E9300F" w:rsidRPr="00E9300F">
        <w:rPr>
          <w:sz w:val="24"/>
          <w:szCs w:val="24"/>
          <w:u w:val="single"/>
        </w:rPr>
        <w:t>Chase Bank USA, N.A. v. McCoy</w:t>
      </w:r>
      <w:r w:rsidR="00E9300F">
        <w:rPr>
          <w:sz w:val="24"/>
          <w:szCs w:val="24"/>
        </w:rPr>
        <w:t>, 131 S. Ct. 871, 881 (2011) (</w:t>
      </w:r>
      <w:r w:rsidR="00E9300F" w:rsidRPr="00E9300F">
        <w:rPr>
          <w:sz w:val="24"/>
          <w:szCs w:val="24"/>
          <w:u w:val="single"/>
        </w:rPr>
        <w:t>Chase Bank</w:t>
      </w:r>
      <w:r w:rsidR="00E9300F">
        <w:rPr>
          <w:sz w:val="24"/>
          <w:szCs w:val="24"/>
        </w:rPr>
        <w:t xml:space="preserve">); </w:t>
      </w:r>
      <w:r w:rsidR="00E9300F" w:rsidRPr="00E9300F">
        <w:rPr>
          <w:sz w:val="24"/>
          <w:szCs w:val="24"/>
          <w:u w:val="single"/>
        </w:rPr>
        <w:t>Talk America</w:t>
      </w:r>
      <w:r w:rsidR="00E9300F">
        <w:rPr>
          <w:sz w:val="24"/>
          <w:szCs w:val="24"/>
        </w:rPr>
        <w:t xml:space="preserve">, </w:t>
      </w:r>
      <w:r w:rsidR="00E9300F" w:rsidRPr="00E9300F">
        <w:rPr>
          <w:i/>
          <w:sz w:val="24"/>
          <w:szCs w:val="24"/>
        </w:rPr>
        <w:t>supra</w:t>
      </w:r>
      <w:r w:rsidR="00E9300F">
        <w:rPr>
          <w:sz w:val="24"/>
          <w:szCs w:val="24"/>
        </w:rPr>
        <w:t>.</w:t>
      </w:r>
      <w:proofErr w:type="gramEnd"/>
      <w:r w:rsidR="00E9300F">
        <w:rPr>
          <w:sz w:val="24"/>
          <w:szCs w:val="24"/>
        </w:rPr>
        <w:t xml:space="preserve">  In its brief, the</w:t>
      </w:r>
      <w:r w:rsidR="00E94E7C">
        <w:rPr>
          <w:sz w:val="24"/>
          <w:szCs w:val="24"/>
        </w:rPr>
        <w:t xml:space="preserve"> FCC </w:t>
      </w:r>
      <w:r w:rsidR="00EB25D5">
        <w:rPr>
          <w:sz w:val="24"/>
          <w:szCs w:val="24"/>
        </w:rPr>
        <w:t xml:space="preserve">had </w:t>
      </w:r>
      <w:r w:rsidR="00E94E7C">
        <w:rPr>
          <w:sz w:val="24"/>
          <w:szCs w:val="24"/>
        </w:rPr>
        <w:t xml:space="preserve">asserted that its </w:t>
      </w:r>
      <w:r w:rsidR="00E94E7C" w:rsidRPr="00E94E7C">
        <w:rPr>
          <w:sz w:val="24"/>
          <w:szCs w:val="24"/>
          <w:u w:val="single"/>
        </w:rPr>
        <w:t>ISP Remand Order</w:t>
      </w:r>
      <w:r w:rsidR="00E94E7C">
        <w:rPr>
          <w:sz w:val="24"/>
          <w:szCs w:val="24"/>
        </w:rPr>
        <w:t xml:space="preserve"> d</w:t>
      </w:r>
      <w:r w:rsidR="00EB25D5">
        <w:rPr>
          <w:sz w:val="24"/>
          <w:szCs w:val="24"/>
        </w:rPr>
        <w:t>id</w:t>
      </w:r>
      <w:r w:rsidR="00E94E7C">
        <w:rPr>
          <w:sz w:val="24"/>
          <w:szCs w:val="24"/>
        </w:rPr>
        <w:t xml:space="preserve"> apply to CLEC-CLEC indirect exchanges of ISP-bound local traffic, in the absence of an interconnection agreement.  The FCC explained, as had been pointed out by the Court, that “opportunities for regulatory arbitrage</w:t>
      </w:r>
      <w:r w:rsidR="00E9300F">
        <w:rPr>
          <w:sz w:val="24"/>
          <w:szCs w:val="24"/>
        </w:rPr>
        <w:t xml:space="preserve"> . . . occur under a reciprocal compensation system regardless of the identity of the originating carrier as an ILEC or a CLEC.</w:t>
      </w:r>
      <w:r w:rsidR="004A269C">
        <w:rPr>
          <w:sz w:val="24"/>
          <w:szCs w:val="24"/>
        </w:rPr>
        <w:t xml:space="preserve">”  FCC Brief (XO Ex. 9), p. 21.  “Interpreting the compensation rules to apply only to </w:t>
      </w:r>
      <w:r w:rsidR="002D7F44">
        <w:rPr>
          <w:sz w:val="24"/>
          <w:szCs w:val="24"/>
        </w:rPr>
        <w:t>ILEC-to-CLEC ISP-bound traffic,”</w:t>
      </w:r>
      <w:r w:rsidR="004A269C">
        <w:rPr>
          <w:sz w:val="24"/>
          <w:szCs w:val="24"/>
        </w:rPr>
        <w:t xml:space="preserve"> moreover,</w:t>
      </w:r>
    </w:p>
    <w:p w:rsidR="004A269C" w:rsidRDefault="004A269C" w:rsidP="004A269C">
      <w:pPr>
        <w:tabs>
          <w:tab w:val="left" w:pos="-1440"/>
          <w:tab w:val="left" w:pos="-720"/>
        </w:tabs>
        <w:suppressAutoHyphens/>
        <w:overflowPunct w:val="0"/>
        <w:autoSpaceDE w:val="0"/>
        <w:autoSpaceDN w:val="0"/>
        <w:adjustRightInd w:val="0"/>
        <w:ind w:left="1440" w:right="1440"/>
        <w:textAlignment w:val="baseline"/>
        <w:rPr>
          <w:sz w:val="24"/>
          <w:szCs w:val="24"/>
        </w:rPr>
      </w:pPr>
    </w:p>
    <w:p w:rsidR="004A269C" w:rsidRDefault="004A269C" w:rsidP="004A269C">
      <w:pPr>
        <w:tabs>
          <w:tab w:val="left" w:pos="-1440"/>
          <w:tab w:val="left" w:pos="-720"/>
        </w:tabs>
        <w:suppressAutoHyphens/>
        <w:overflowPunct w:val="0"/>
        <w:autoSpaceDE w:val="0"/>
        <w:autoSpaceDN w:val="0"/>
        <w:adjustRightInd w:val="0"/>
        <w:ind w:left="1440" w:right="1440"/>
        <w:textAlignment w:val="baseline"/>
        <w:rPr>
          <w:sz w:val="24"/>
          <w:szCs w:val="24"/>
        </w:rPr>
      </w:pPr>
      <w:proofErr w:type="gramStart"/>
      <w:r>
        <w:rPr>
          <w:sz w:val="24"/>
          <w:szCs w:val="24"/>
        </w:rPr>
        <w:t>would</w:t>
      </w:r>
      <w:proofErr w:type="gramEnd"/>
      <w:r>
        <w:rPr>
          <w:sz w:val="24"/>
          <w:szCs w:val="24"/>
        </w:rPr>
        <w:t xml:space="preserve"> create a loophole in the FCC’s regulatory regime for CLEC-originated ISP-bound calls.  As to that traffic, it would thwart full achievement of the regulatory purpose by leaving unabated the very regulatory arbitrage opportunities and economic distortions that the FCC sought to alleviate by the adoption of its intercarrier compensation rules.</w:t>
      </w:r>
    </w:p>
    <w:p w:rsidR="004A269C" w:rsidRDefault="004A269C" w:rsidP="004A269C">
      <w:pPr>
        <w:tabs>
          <w:tab w:val="left" w:pos="-1440"/>
          <w:tab w:val="left" w:pos="-720"/>
        </w:tabs>
        <w:suppressAutoHyphens/>
        <w:overflowPunct w:val="0"/>
        <w:autoSpaceDE w:val="0"/>
        <w:autoSpaceDN w:val="0"/>
        <w:adjustRightInd w:val="0"/>
        <w:textAlignment w:val="baseline"/>
        <w:rPr>
          <w:sz w:val="24"/>
          <w:szCs w:val="24"/>
        </w:rPr>
      </w:pPr>
    </w:p>
    <w:p w:rsidR="008A1919" w:rsidRDefault="004A269C" w:rsidP="004A269C">
      <w:pPr>
        <w:tabs>
          <w:tab w:val="left" w:pos="-1440"/>
          <w:tab w:val="left" w:pos="-720"/>
        </w:tabs>
        <w:suppressAutoHyphens/>
        <w:overflowPunct w:val="0"/>
        <w:autoSpaceDE w:val="0"/>
        <w:autoSpaceDN w:val="0"/>
        <w:adjustRightInd w:val="0"/>
        <w:textAlignment w:val="baseline"/>
        <w:rPr>
          <w:sz w:val="24"/>
          <w:szCs w:val="24"/>
        </w:rPr>
      </w:pPr>
      <w:r>
        <w:rPr>
          <w:sz w:val="24"/>
          <w:szCs w:val="24"/>
        </w:rPr>
        <w:t xml:space="preserve">Id. </w:t>
      </w:r>
    </w:p>
    <w:p w:rsidR="004A269C" w:rsidRDefault="004A269C" w:rsidP="004A269C">
      <w:pPr>
        <w:tabs>
          <w:tab w:val="left" w:pos="-1440"/>
          <w:tab w:val="left" w:pos="-720"/>
        </w:tabs>
        <w:suppressAutoHyphens/>
        <w:overflowPunct w:val="0"/>
        <w:autoSpaceDE w:val="0"/>
        <w:autoSpaceDN w:val="0"/>
        <w:adjustRightInd w:val="0"/>
        <w:spacing w:line="360" w:lineRule="auto"/>
        <w:textAlignment w:val="baseline"/>
        <w:rPr>
          <w:sz w:val="24"/>
          <w:szCs w:val="24"/>
        </w:rPr>
      </w:pPr>
    </w:p>
    <w:p w:rsidR="004A269C" w:rsidRDefault="004A269C" w:rsidP="004A269C">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t xml:space="preserve">The Court </w:t>
      </w:r>
      <w:r w:rsidR="00EB25D5">
        <w:rPr>
          <w:sz w:val="24"/>
          <w:szCs w:val="24"/>
        </w:rPr>
        <w:t xml:space="preserve">in </w:t>
      </w:r>
      <w:r w:rsidR="00EB25D5" w:rsidRPr="00EB25D5">
        <w:rPr>
          <w:sz w:val="24"/>
          <w:szCs w:val="24"/>
          <w:u w:val="single"/>
        </w:rPr>
        <w:t>PacWest</w:t>
      </w:r>
      <w:r w:rsidR="00EB25D5">
        <w:rPr>
          <w:sz w:val="24"/>
          <w:szCs w:val="24"/>
        </w:rPr>
        <w:t xml:space="preserve"> </w:t>
      </w:r>
      <w:r>
        <w:rPr>
          <w:sz w:val="24"/>
          <w:szCs w:val="24"/>
        </w:rPr>
        <w:t>did not find any reason</w:t>
      </w:r>
      <w:r w:rsidR="00B761AA">
        <w:rPr>
          <w:sz w:val="24"/>
          <w:szCs w:val="24"/>
        </w:rPr>
        <w:t xml:space="preserve"> to substitute a </w:t>
      </w:r>
      <w:r>
        <w:rPr>
          <w:sz w:val="24"/>
          <w:szCs w:val="24"/>
        </w:rPr>
        <w:t xml:space="preserve">different judgment for the FCC’s, particularly since the FCC’s reasoning mirrored </w:t>
      </w:r>
      <w:r w:rsidR="00A32522">
        <w:rPr>
          <w:sz w:val="24"/>
          <w:szCs w:val="24"/>
        </w:rPr>
        <w:t>its own</w:t>
      </w:r>
      <w:r>
        <w:rPr>
          <w:sz w:val="24"/>
          <w:szCs w:val="24"/>
        </w:rPr>
        <w:t xml:space="preserve">, and </w:t>
      </w:r>
      <w:r w:rsidR="00EB25D5">
        <w:rPr>
          <w:sz w:val="24"/>
          <w:szCs w:val="24"/>
        </w:rPr>
        <w:t xml:space="preserve">concluded </w:t>
      </w:r>
      <w:r>
        <w:rPr>
          <w:sz w:val="24"/>
          <w:szCs w:val="24"/>
        </w:rPr>
        <w:t xml:space="preserve">that the FCC was in the best position to describe the scope of its own orders.  Thus, the Court reversed the lower court’s decision and found that the </w:t>
      </w:r>
      <w:r w:rsidRPr="00591F28">
        <w:rPr>
          <w:sz w:val="24"/>
          <w:szCs w:val="24"/>
          <w:u w:val="single"/>
        </w:rPr>
        <w:t>ISP Remand Order</w:t>
      </w:r>
      <w:r>
        <w:rPr>
          <w:sz w:val="24"/>
          <w:szCs w:val="24"/>
        </w:rPr>
        <w:t xml:space="preserve"> did govern </w:t>
      </w:r>
      <w:r w:rsidR="00B761AA">
        <w:rPr>
          <w:sz w:val="24"/>
          <w:szCs w:val="24"/>
        </w:rPr>
        <w:t>compensation for</w:t>
      </w:r>
      <w:r>
        <w:rPr>
          <w:sz w:val="24"/>
          <w:szCs w:val="24"/>
        </w:rPr>
        <w:t xml:space="preserve"> </w:t>
      </w:r>
      <w:r w:rsidR="00EB25D5">
        <w:rPr>
          <w:sz w:val="24"/>
          <w:szCs w:val="24"/>
        </w:rPr>
        <w:t xml:space="preserve">local </w:t>
      </w:r>
      <w:r>
        <w:rPr>
          <w:sz w:val="24"/>
          <w:szCs w:val="24"/>
        </w:rPr>
        <w:t xml:space="preserve">ISP-bound </w:t>
      </w:r>
      <w:r w:rsidR="00EB25D5">
        <w:rPr>
          <w:sz w:val="24"/>
          <w:szCs w:val="24"/>
        </w:rPr>
        <w:t>traffic exchanged between two CLECs.</w:t>
      </w:r>
    </w:p>
    <w:p w:rsidR="00EB25D5" w:rsidRDefault="00EB25D5" w:rsidP="004A269C">
      <w:pPr>
        <w:tabs>
          <w:tab w:val="left" w:pos="-1440"/>
          <w:tab w:val="left" w:pos="-720"/>
        </w:tabs>
        <w:suppressAutoHyphens/>
        <w:overflowPunct w:val="0"/>
        <w:autoSpaceDE w:val="0"/>
        <w:autoSpaceDN w:val="0"/>
        <w:adjustRightInd w:val="0"/>
        <w:spacing w:line="360" w:lineRule="auto"/>
        <w:textAlignment w:val="baseline"/>
        <w:rPr>
          <w:sz w:val="24"/>
          <w:szCs w:val="24"/>
        </w:rPr>
      </w:pPr>
    </w:p>
    <w:p w:rsidR="00EB25D5" w:rsidRDefault="00EB25D5" w:rsidP="004A269C">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t xml:space="preserve">I find the </w:t>
      </w:r>
      <w:r w:rsidRPr="00966ED7">
        <w:rPr>
          <w:sz w:val="24"/>
          <w:szCs w:val="24"/>
          <w:u w:val="single"/>
        </w:rPr>
        <w:t>PacWest</w:t>
      </w:r>
      <w:r>
        <w:rPr>
          <w:sz w:val="24"/>
          <w:szCs w:val="24"/>
        </w:rPr>
        <w:t xml:space="preserve"> </w:t>
      </w:r>
      <w:r w:rsidR="00966ED7">
        <w:rPr>
          <w:sz w:val="24"/>
          <w:szCs w:val="24"/>
        </w:rPr>
        <w:t>analysis</w:t>
      </w:r>
      <w:r>
        <w:rPr>
          <w:sz w:val="24"/>
          <w:szCs w:val="24"/>
        </w:rPr>
        <w:t xml:space="preserve"> to be convincing </w:t>
      </w:r>
      <w:r w:rsidR="00966ED7">
        <w:rPr>
          <w:sz w:val="24"/>
          <w:szCs w:val="24"/>
        </w:rPr>
        <w:t xml:space="preserve">and agree, </w:t>
      </w:r>
      <w:r>
        <w:rPr>
          <w:sz w:val="24"/>
          <w:szCs w:val="24"/>
        </w:rPr>
        <w:t xml:space="preserve">for the above-stated </w:t>
      </w:r>
      <w:proofErr w:type="gramStart"/>
      <w:r>
        <w:rPr>
          <w:sz w:val="24"/>
          <w:szCs w:val="24"/>
        </w:rPr>
        <w:t xml:space="preserve">reasons, </w:t>
      </w:r>
      <w:r w:rsidR="00966ED7">
        <w:rPr>
          <w:sz w:val="24"/>
          <w:szCs w:val="24"/>
        </w:rPr>
        <w:t>that</w:t>
      </w:r>
      <w:proofErr w:type="gramEnd"/>
      <w:r w:rsidR="00966ED7">
        <w:rPr>
          <w:sz w:val="24"/>
          <w:szCs w:val="24"/>
        </w:rPr>
        <w:t xml:space="preserve"> </w:t>
      </w:r>
      <w:r>
        <w:rPr>
          <w:sz w:val="24"/>
          <w:szCs w:val="24"/>
        </w:rPr>
        <w:t xml:space="preserve">the </w:t>
      </w:r>
      <w:r w:rsidRPr="00EB25D5">
        <w:rPr>
          <w:sz w:val="24"/>
          <w:szCs w:val="24"/>
          <w:u w:val="single"/>
        </w:rPr>
        <w:t>ISP Remand Order</w:t>
      </w:r>
      <w:r>
        <w:rPr>
          <w:sz w:val="24"/>
          <w:szCs w:val="24"/>
        </w:rPr>
        <w:t xml:space="preserve"> does apply to local ISP-bound traffic exchanged between two CLECs</w:t>
      </w:r>
      <w:r w:rsidR="00966ED7">
        <w:rPr>
          <w:sz w:val="24"/>
          <w:szCs w:val="24"/>
        </w:rPr>
        <w:t>.</w:t>
      </w:r>
      <w:r w:rsidR="00DC0B85">
        <w:rPr>
          <w:sz w:val="24"/>
          <w:szCs w:val="24"/>
        </w:rPr>
        <w:t xml:space="preserve">  The Court </w:t>
      </w:r>
      <w:r w:rsidR="00591F28">
        <w:rPr>
          <w:sz w:val="24"/>
          <w:szCs w:val="24"/>
        </w:rPr>
        <w:t xml:space="preserve">correctly focused on the intent of the FCC, as evidenced in the </w:t>
      </w:r>
      <w:r w:rsidR="00591F28" w:rsidRPr="00591F28">
        <w:rPr>
          <w:sz w:val="24"/>
          <w:szCs w:val="24"/>
          <w:u w:val="single"/>
        </w:rPr>
        <w:t>ISP Remand Order</w:t>
      </w:r>
      <w:r w:rsidR="00591F28">
        <w:rPr>
          <w:sz w:val="24"/>
          <w:szCs w:val="24"/>
        </w:rPr>
        <w:t>, to address arbitrage opportunities for both CLECs and ILECs that were creating market disto</w:t>
      </w:r>
      <w:r w:rsidR="00080EB1">
        <w:rPr>
          <w:sz w:val="24"/>
          <w:szCs w:val="24"/>
        </w:rPr>
        <w:t>rtions.  As noted by XO</w:t>
      </w:r>
      <w:r w:rsidR="00591F28">
        <w:rPr>
          <w:sz w:val="24"/>
          <w:szCs w:val="24"/>
        </w:rPr>
        <w:t xml:space="preserve">, the Court did defer to the FCC position, which it found to be reasonable and consistent with its own interpretation.  This deference was appropriate and in accord with </w:t>
      </w:r>
      <w:r w:rsidR="00F9345B">
        <w:rPr>
          <w:sz w:val="24"/>
          <w:szCs w:val="24"/>
        </w:rPr>
        <w:t xml:space="preserve">U.S. Supreme Court </w:t>
      </w:r>
      <w:r w:rsidR="00591F28">
        <w:rPr>
          <w:spacing w:val="-3"/>
          <w:sz w:val="24"/>
          <w:szCs w:val="24"/>
        </w:rPr>
        <w:t xml:space="preserve">precedent.  </w:t>
      </w:r>
      <w:proofErr w:type="gramStart"/>
      <w:r w:rsidR="00966ED7" w:rsidRPr="00966ED7">
        <w:rPr>
          <w:spacing w:val="-3"/>
          <w:sz w:val="24"/>
          <w:szCs w:val="24"/>
          <w:u w:val="single"/>
        </w:rPr>
        <w:t>See</w:t>
      </w:r>
      <w:r w:rsidR="00966ED7">
        <w:rPr>
          <w:spacing w:val="-3"/>
          <w:sz w:val="24"/>
          <w:szCs w:val="24"/>
        </w:rPr>
        <w:t xml:space="preserve">, </w:t>
      </w:r>
      <w:r w:rsidR="00966ED7" w:rsidRPr="00591F28">
        <w:rPr>
          <w:spacing w:val="-3"/>
          <w:sz w:val="24"/>
          <w:szCs w:val="24"/>
          <w:u w:val="single"/>
        </w:rPr>
        <w:t>Chase Bank</w:t>
      </w:r>
      <w:r w:rsidR="00966ED7">
        <w:rPr>
          <w:spacing w:val="-3"/>
          <w:sz w:val="24"/>
          <w:szCs w:val="24"/>
        </w:rPr>
        <w:t xml:space="preserve">, </w:t>
      </w:r>
      <w:r w:rsidR="00966ED7" w:rsidRPr="00591F28">
        <w:rPr>
          <w:i/>
          <w:spacing w:val="-3"/>
          <w:sz w:val="24"/>
          <w:szCs w:val="24"/>
        </w:rPr>
        <w:t>supra</w:t>
      </w:r>
      <w:r w:rsidR="00966ED7">
        <w:rPr>
          <w:spacing w:val="-3"/>
          <w:sz w:val="24"/>
          <w:szCs w:val="24"/>
        </w:rPr>
        <w:t xml:space="preserve">; </w:t>
      </w:r>
      <w:r w:rsidR="00966ED7" w:rsidRPr="00591F28">
        <w:rPr>
          <w:spacing w:val="-3"/>
          <w:sz w:val="24"/>
          <w:szCs w:val="24"/>
          <w:u w:val="single"/>
        </w:rPr>
        <w:t>Talk America</w:t>
      </w:r>
      <w:r w:rsidR="00966ED7">
        <w:rPr>
          <w:spacing w:val="-3"/>
          <w:sz w:val="24"/>
          <w:szCs w:val="24"/>
        </w:rPr>
        <w:t xml:space="preserve">, </w:t>
      </w:r>
      <w:r w:rsidR="00966ED7" w:rsidRPr="00591F28">
        <w:rPr>
          <w:i/>
          <w:spacing w:val="-3"/>
          <w:sz w:val="24"/>
          <w:szCs w:val="24"/>
        </w:rPr>
        <w:t>supra</w:t>
      </w:r>
      <w:r w:rsidR="00591F28">
        <w:rPr>
          <w:spacing w:val="-3"/>
          <w:sz w:val="24"/>
          <w:szCs w:val="24"/>
        </w:rPr>
        <w:t>.</w:t>
      </w:r>
      <w:proofErr w:type="gramEnd"/>
      <w:r w:rsidR="00966ED7">
        <w:rPr>
          <w:spacing w:val="-3"/>
          <w:sz w:val="24"/>
          <w:szCs w:val="24"/>
        </w:rPr>
        <w:t xml:space="preserve">   </w:t>
      </w:r>
      <w:r w:rsidR="00966ED7">
        <w:rPr>
          <w:sz w:val="24"/>
          <w:szCs w:val="24"/>
        </w:rPr>
        <w:t xml:space="preserve">Accordingly, </w:t>
      </w:r>
      <w:r w:rsidR="00591F28">
        <w:rPr>
          <w:sz w:val="24"/>
          <w:szCs w:val="24"/>
        </w:rPr>
        <w:t xml:space="preserve">I conclude that </w:t>
      </w:r>
      <w:r w:rsidR="003B490B">
        <w:rPr>
          <w:sz w:val="24"/>
          <w:szCs w:val="24"/>
        </w:rPr>
        <w:t xml:space="preserve">state authority </w:t>
      </w:r>
      <w:r>
        <w:rPr>
          <w:sz w:val="24"/>
          <w:szCs w:val="24"/>
        </w:rPr>
        <w:t xml:space="preserve">to decide </w:t>
      </w:r>
      <w:r w:rsidR="00966ED7">
        <w:rPr>
          <w:sz w:val="24"/>
          <w:szCs w:val="24"/>
        </w:rPr>
        <w:t xml:space="preserve">the compensation dispute as to local ISP-bound traffic sent indirectly to Core by </w:t>
      </w:r>
      <w:r w:rsidR="00B761AA">
        <w:rPr>
          <w:sz w:val="24"/>
          <w:szCs w:val="24"/>
        </w:rPr>
        <w:t xml:space="preserve">XO, </w:t>
      </w:r>
      <w:r w:rsidR="00966ED7">
        <w:rPr>
          <w:sz w:val="24"/>
          <w:szCs w:val="24"/>
        </w:rPr>
        <w:t>another CLEC</w:t>
      </w:r>
      <w:r w:rsidR="00B761AA">
        <w:rPr>
          <w:sz w:val="24"/>
          <w:szCs w:val="24"/>
        </w:rPr>
        <w:t>,</w:t>
      </w:r>
      <w:r w:rsidR="00966ED7">
        <w:rPr>
          <w:sz w:val="24"/>
          <w:szCs w:val="24"/>
        </w:rPr>
        <w:t xml:space="preserve"> has been preempted by the FCC.</w:t>
      </w:r>
    </w:p>
    <w:p w:rsidR="00B761AA" w:rsidRDefault="00B761AA" w:rsidP="004A269C">
      <w:pPr>
        <w:tabs>
          <w:tab w:val="left" w:pos="-1440"/>
          <w:tab w:val="left" w:pos="-720"/>
        </w:tabs>
        <w:suppressAutoHyphens/>
        <w:overflowPunct w:val="0"/>
        <w:autoSpaceDE w:val="0"/>
        <w:autoSpaceDN w:val="0"/>
        <w:adjustRightInd w:val="0"/>
        <w:spacing w:line="360" w:lineRule="auto"/>
        <w:textAlignment w:val="baseline"/>
        <w:rPr>
          <w:sz w:val="24"/>
          <w:szCs w:val="24"/>
        </w:rPr>
      </w:pPr>
    </w:p>
    <w:p w:rsidR="00F30D59" w:rsidRDefault="00B761AA" w:rsidP="004A269C">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t xml:space="preserve">If the Commission disagrees </w:t>
      </w:r>
      <w:r w:rsidR="0070495C">
        <w:rPr>
          <w:sz w:val="24"/>
          <w:szCs w:val="24"/>
        </w:rPr>
        <w:t xml:space="preserve">with me </w:t>
      </w:r>
      <w:r>
        <w:rPr>
          <w:sz w:val="24"/>
          <w:szCs w:val="24"/>
        </w:rPr>
        <w:t>that its regulatory authority over compensation for local ISP-bound traffic exchanged between two CLECs has been preempted, then</w:t>
      </w:r>
      <w:r w:rsidR="0070495C">
        <w:rPr>
          <w:sz w:val="24"/>
          <w:szCs w:val="24"/>
        </w:rPr>
        <w:t xml:space="preserve"> Core’s position as to the applicability of switched access or TELRIC rates to local ISP-bound traffic becomes relevant.  Under that scenario, wherein preemption is not found, then I agree with</w:t>
      </w:r>
      <w:r>
        <w:rPr>
          <w:sz w:val="24"/>
          <w:szCs w:val="24"/>
        </w:rPr>
        <w:t xml:space="preserve"> XO </w:t>
      </w:r>
      <w:r w:rsidR="00D11ADC">
        <w:rPr>
          <w:sz w:val="24"/>
          <w:szCs w:val="24"/>
        </w:rPr>
        <w:t xml:space="preserve">that Core has not met its burden of proof regarding the applicability of its switched access rates to the </w:t>
      </w:r>
      <w:r w:rsidR="00D11ADC" w:rsidRPr="00080EB1">
        <w:rPr>
          <w:sz w:val="24"/>
          <w:szCs w:val="24"/>
          <w:u w:val="single"/>
        </w:rPr>
        <w:t>local</w:t>
      </w:r>
      <w:r w:rsidR="00D11ADC">
        <w:rPr>
          <w:sz w:val="24"/>
          <w:szCs w:val="24"/>
        </w:rPr>
        <w:t xml:space="preserve"> traffic.</w:t>
      </w:r>
      <w:r w:rsidR="00D6309A">
        <w:rPr>
          <w:sz w:val="24"/>
          <w:szCs w:val="24"/>
        </w:rPr>
        <w:t xml:space="preserve">  As stated by XO, Core has not produced a single instance in which the Commission—or any other Commission for that matter—has ever ruled that intrastate switched access rates apply to local traffic, and I am unaware that any such precedent exists.  Also, Core has no tariff rate applicable to the termination of locally-dialed ISP-bound traffic.  Pursuant to 66 Pa. C.S. §1303, Core must adhere to its tariffs and may not charge a greater or less</w:t>
      </w:r>
      <w:r w:rsidR="00080EB1">
        <w:rPr>
          <w:sz w:val="24"/>
          <w:szCs w:val="24"/>
        </w:rPr>
        <w:t>er</w:t>
      </w:r>
      <w:r w:rsidR="00D6309A">
        <w:rPr>
          <w:sz w:val="24"/>
          <w:szCs w:val="24"/>
        </w:rPr>
        <w:t xml:space="preserve"> rate for a service than is set forth therein. </w:t>
      </w:r>
    </w:p>
    <w:p w:rsidR="00F30D59" w:rsidRDefault="00F30D59" w:rsidP="004A269C">
      <w:pPr>
        <w:tabs>
          <w:tab w:val="left" w:pos="-1440"/>
          <w:tab w:val="left" w:pos="-720"/>
        </w:tabs>
        <w:suppressAutoHyphens/>
        <w:overflowPunct w:val="0"/>
        <w:autoSpaceDE w:val="0"/>
        <w:autoSpaceDN w:val="0"/>
        <w:adjustRightInd w:val="0"/>
        <w:spacing w:line="360" w:lineRule="auto"/>
        <w:textAlignment w:val="baseline"/>
        <w:rPr>
          <w:sz w:val="24"/>
          <w:szCs w:val="24"/>
        </w:rPr>
      </w:pPr>
    </w:p>
    <w:p w:rsidR="001054C1" w:rsidRDefault="00F30D59" w:rsidP="004A269C">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r>
      <w:r w:rsidR="00D6309A">
        <w:rPr>
          <w:sz w:val="24"/>
          <w:szCs w:val="24"/>
        </w:rPr>
        <w:t xml:space="preserve"> </w:t>
      </w:r>
      <w:r>
        <w:rPr>
          <w:sz w:val="24"/>
          <w:szCs w:val="24"/>
        </w:rPr>
        <w:t xml:space="preserve">Core’s alternative position that the TELRIC rate can be applied to the local traffic is also unavailing.  As Core must adhere to its tariffs, it also cannot charge the </w:t>
      </w:r>
      <w:proofErr w:type="spellStart"/>
      <w:r w:rsidR="00080EB1">
        <w:rPr>
          <w:sz w:val="24"/>
          <w:szCs w:val="24"/>
        </w:rPr>
        <w:t>untariffed</w:t>
      </w:r>
      <w:proofErr w:type="spellEnd"/>
      <w:r w:rsidR="00080EB1">
        <w:rPr>
          <w:sz w:val="24"/>
          <w:szCs w:val="24"/>
        </w:rPr>
        <w:t xml:space="preserve"> </w:t>
      </w:r>
      <w:r>
        <w:rPr>
          <w:sz w:val="24"/>
          <w:szCs w:val="24"/>
        </w:rPr>
        <w:t>TELRIC rate.  There is no evidence of record, or case law cited, that would provide for the application of TELRIC rates to other than traffic terminated pursuant to interconnection or traffic exchange agreements.  Core and XO have no such agreement.</w:t>
      </w:r>
    </w:p>
    <w:p w:rsidR="008F5254" w:rsidRDefault="008F5254" w:rsidP="004A269C">
      <w:pPr>
        <w:tabs>
          <w:tab w:val="left" w:pos="-1440"/>
          <w:tab w:val="left" w:pos="-720"/>
        </w:tabs>
        <w:suppressAutoHyphens/>
        <w:overflowPunct w:val="0"/>
        <w:autoSpaceDE w:val="0"/>
        <w:autoSpaceDN w:val="0"/>
        <w:adjustRightInd w:val="0"/>
        <w:spacing w:line="360" w:lineRule="auto"/>
        <w:textAlignment w:val="baseline"/>
        <w:rPr>
          <w:sz w:val="24"/>
          <w:szCs w:val="24"/>
        </w:rPr>
      </w:pPr>
    </w:p>
    <w:p w:rsidR="008F5254" w:rsidRDefault="006B3182" w:rsidP="004A269C">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t xml:space="preserve">In conclusion, </w:t>
      </w:r>
      <w:r w:rsidR="008F5254">
        <w:rPr>
          <w:sz w:val="24"/>
          <w:szCs w:val="24"/>
        </w:rPr>
        <w:t>the Commission is without authority to rule as to the appropriate compensation for Core’s termination of XO’s indirect local ISP-bound traffic</w:t>
      </w:r>
      <w:r>
        <w:rPr>
          <w:sz w:val="24"/>
          <w:szCs w:val="24"/>
        </w:rPr>
        <w:t xml:space="preserve">.  In the alternative, </w:t>
      </w:r>
      <w:r w:rsidR="008F5254">
        <w:rPr>
          <w:sz w:val="24"/>
          <w:szCs w:val="24"/>
        </w:rPr>
        <w:t>there</w:t>
      </w:r>
      <w:r w:rsidR="00C96C3E">
        <w:rPr>
          <w:sz w:val="24"/>
          <w:szCs w:val="24"/>
        </w:rPr>
        <w:t xml:space="preserve"> is no applicable state tariff </w:t>
      </w:r>
      <w:r w:rsidR="008F5254">
        <w:rPr>
          <w:sz w:val="24"/>
          <w:szCs w:val="24"/>
        </w:rPr>
        <w:t>rate for this traffic</w:t>
      </w:r>
      <w:r>
        <w:rPr>
          <w:sz w:val="24"/>
          <w:szCs w:val="24"/>
        </w:rPr>
        <w:t xml:space="preserve"> and no rate can legally be charged.  Core’s Complaint against XO </w:t>
      </w:r>
      <w:r w:rsidR="008F5254">
        <w:rPr>
          <w:sz w:val="24"/>
          <w:szCs w:val="24"/>
        </w:rPr>
        <w:t>will be d</w:t>
      </w:r>
      <w:r>
        <w:rPr>
          <w:sz w:val="24"/>
          <w:szCs w:val="24"/>
        </w:rPr>
        <w:t>ismissed</w:t>
      </w:r>
      <w:r w:rsidR="008F5254">
        <w:rPr>
          <w:sz w:val="24"/>
          <w:szCs w:val="24"/>
        </w:rPr>
        <w:t xml:space="preserve"> as to the local traffic component. </w:t>
      </w:r>
    </w:p>
    <w:p w:rsidR="00504BC8" w:rsidRDefault="00504BC8" w:rsidP="004A269C">
      <w:pPr>
        <w:tabs>
          <w:tab w:val="left" w:pos="-1440"/>
          <w:tab w:val="left" w:pos="-720"/>
        </w:tabs>
        <w:suppressAutoHyphens/>
        <w:overflowPunct w:val="0"/>
        <w:autoSpaceDE w:val="0"/>
        <w:autoSpaceDN w:val="0"/>
        <w:adjustRightInd w:val="0"/>
        <w:spacing w:line="360" w:lineRule="auto"/>
        <w:textAlignment w:val="baseline"/>
        <w:rPr>
          <w:sz w:val="24"/>
          <w:szCs w:val="24"/>
        </w:rPr>
      </w:pPr>
    </w:p>
    <w:p w:rsidR="00504BC8" w:rsidRDefault="00504BC8" w:rsidP="004A269C">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t>(2)</w:t>
      </w:r>
      <w:r>
        <w:rPr>
          <w:sz w:val="24"/>
          <w:szCs w:val="24"/>
        </w:rPr>
        <w:tab/>
        <w:t>Non</w:t>
      </w:r>
      <w:r w:rsidR="005537D1">
        <w:rPr>
          <w:sz w:val="24"/>
          <w:szCs w:val="24"/>
        </w:rPr>
        <w:t>-</w:t>
      </w:r>
      <w:r>
        <w:rPr>
          <w:sz w:val="24"/>
          <w:szCs w:val="24"/>
        </w:rPr>
        <w:t>local ISP-bound traffic</w:t>
      </w:r>
    </w:p>
    <w:p w:rsidR="00F30D59" w:rsidRDefault="00F30D59" w:rsidP="004A269C">
      <w:pPr>
        <w:tabs>
          <w:tab w:val="left" w:pos="-1440"/>
          <w:tab w:val="left" w:pos="-720"/>
        </w:tabs>
        <w:suppressAutoHyphens/>
        <w:overflowPunct w:val="0"/>
        <w:autoSpaceDE w:val="0"/>
        <w:autoSpaceDN w:val="0"/>
        <w:adjustRightInd w:val="0"/>
        <w:spacing w:line="360" w:lineRule="auto"/>
        <w:textAlignment w:val="baseline"/>
        <w:rPr>
          <w:sz w:val="24"/>
          <w:szCs w:val="24"/>
        </w:rPr>
      </w:pPr>
    </w:p>
    <w:p w:rsidR="004A269C" w:rsidRDefault="00F30D59" w:rsidP="008F5254">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r>
      <w:r w:rsidR="00F9345B">
        <w:rPr>
          <w:sz w:val="24"/>
          <w:szCs w:val="24"/>
        </w:rPr>
        <w:t xml:space="preserve">As indicated above, state authority as to intercarrier compensation for non-local ISP-bound </w:t>
      </w:r>
      <w:r w:rsidR="00025676">
        <w:rPr>
          <w:sz w:val="24"/>
          <w:szCs w:val="24"/>
        </w:rPr>
        <w:t>traffic</w:t>
      </w:r>
      <w:r w:rsidR="00F9345B">
        <w:rPr>
          <w:sz w:val="24"/>
          <w:szCs w:val="24"/>
        </w:rPr>
        <w:t xml:space="preserve"> exchanged between two CLECs has not been preempted.  </w:t>
      </w:r>
      <w:r w:rsidR="00F9345B" w:rsidRPr="00F9345B">
        <w:rPr>
          <w:sz w:val="24"/>
          <w:szCs w:val="24"/>
          <w:u w:val="single"/>
        </w:rPr>
        <w:t>See</w:t>
      </w:r>
      <w:r w:rsidR="00F9345B">
        <w:rPr>
          <w:sz w:val="24"/>
          <w:szCs w:val="24"/>
        </w:rPr>
        <w:t xml:space="preserve">, </w:t>
      </w:r>
      <w:r w:rsidR="00F9345B" w:rsidRPr="00F9345B">
        <w:rPr>
          <w:sz w:val="24"/>
          <w:szCs w:val="24"/>
          <w:u w:val="single"/>
        </w:rPr>
        <w:t>PacWest</w:t>
      </w:r>
      <w:r w:rsidR="00F9345B">
        <w:rPr>
          <w:sz w:val="24"/>
          <w:szCs w:val="24"/>
        </w:rPr>
        <w:t xml:space="preserve">, </w:t>
      </w:r>
      <w:r w:rsidR="00F9345B" w:rsidRPr="00F9345B">
        <w:rPr>
          <w:i/>
          <w:sz w:val="24"/>
          <w:szCs w:val="24"/>
        </w:rPr>
        <w:t>supra</w:t>
      </w:r>
      <w:r w:rsidR="00F9345B">
        <w:rPr>
          <w:sz w:val="24"/>
          <w:szCs w:val="24"/>
        </w:rPr>
        <w:t xml:space="preserve">; </w:t>
      </w:r>
      <w:r w:rsidR="00F9345B" w:rsidRPr="00F9345B">
        <w:rPr>
          <w:sz w:val="24"/>
          <w:szCs w:val="24"/>
          <w:u w:val="single"/>
        </w:rPr>
        <w:t>Global NAPs I</w:t>
      </w:r>
      <w:r w:rsidR="00F9345B">
        <w:rPr>
          <w:sz w:val="24"/>
          <w:szCs w:val="24"/>
        </w:rPr>
        <w:t xml:space="preserve">, </w:t>
      </w:r>
      <w:r w:rsidR="00F9345B" w:rsidRPr="00F9345B">
        <w:rPr>
          <w:i/>
          <w:sz w:val="24"/>
          <w:szCs w:val="24"/>
        </w:rPr>
        <w:t>supra</w:t>
      </w:r>
      <w:r w:rsidR="00F9345B">
        <w:rPr>
          <w:sz w:val="24"/>
          <w:szCs w:val="24"/>
        </w:rPr>
        <w:t>.</w:t>
      </w:r>
      <w:r w:rsidR="00025676">
        <w:rPr>
          <w:sz w:val="24"/>
          <w:szCs w:val="24"/>
        </w:rPr>
        <w:t xml:space="preserve">  The question </w:t>
      </w:r>
      <w:r w:rsidR="00081128">
        <w:rPr>
          <w:sz w:val="24"/>
          <w:szCs w:val="24"/>
        </w:rPr>
        <w:t>is</w:t>
      </w:r>
      <w:r w:rsidR="00025676">
        <w:rPr>
          <w:sz w:val="24"/>
          <w:szCs w:val="24"/>
        </w:rPr>
        <w:t xml:space="preserve"> what portion if any of the billed MOUs are specifically intrastate non</w:t>
      </w:r>
      <w:r w:rsidR="005537D1">
        <w:rPr>
          <w:sz w:val="24"/>
          <w:szCs w:val="24"/>
        </w:rPr>
        <w:t>-</w:t>
      </w:r>
      <w:r w:rsidR="00025676">
        <w:rPr>
          <w:sz w:val="24"/>
          <w:szCs w:val="24"/>
        </w:rPr>
        <w:t>local ISP-bound MOUs?</w:t>
      </w:r>
    </w:p>
    <w:p w:rsidR="00F9226A" w:rsidRDefault="00F9226A" w:rsidP="008F5254">
      <w:pPr>
        <w:tabs>
          <w:tab w:val="left" w:pos="-1440"/>
          <w:tab w:val="left" w:pos="-720"/>
        </w:tabs>
        <w:suppressAutoHyphens/>
        <w:overflowPunct w:val="0"/>
        <w:autoSpaceDE w:val="0"/>
        <w:autoSpaceDN w:val="0"/>
        <w:adjustRightInd w:val="0"/>
        <w:spacing w:line="360" w:lineRule="auto"/>
        <w:textAlignment w:val="baseline"/>
        <w:rPr>
          <w:sz w:val="24"/>
          <w:szCs w:val="24"/>
        </w:rPr>
      </w:pPr>
    </w:p>
    <w:p w:rsidR="001A3C6F" w:rsidRDefault="00F9226A" w:rsidP="00196848">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r>
      <w:r w:rsidR="005537D1">
        <w:rPr>
          <w:sz w:val="24"/>
          <w:szCs w:val="24"/>
        </w:rPr>
        <w:t>Dur</w:t>
      </w:r>
      <w:r w:rsidR="00080EB1">
        <w:rPr>
          <w:sz w:val="24"/>
          <w:szCs w:val="24"/>
        </w:rPr>
        <w:t xml:space="preserve">ing the hearing, I </w:t>
      </w:r>
      <w:r w:rsidR="005537D1">
        <w:rPr>
          <w:sz w:val="24"/>
          <w:szCs w:val="24"/>
        </w:rPr>
        <w:t>requested that Core</w:t>
      </w:r>
      <w:r>
        <w:rPr>
          <w:sz w:val="24"/>
          <w:szCs w:val="24"/>
        </w:rPr>
        <w:t xml:space="preserve"> </w:t>
      </w:r>
      <w:r w:rsidR="005537D1">
        <w:rPr>
          <w:sz w:val="24"/>
          <w:szCs w:val="24"/>
        </w:rPr>
        <w:t xml:space="preserve">supply </w:t>
      </w:r>
      <w:r w:rsidR="00080EB1">
        <w:rPr>
          <w:sz w:val="24"/>
          <w:szCs w:val="24"/>
        </w:rPr>
        <w:t xml:space="preserve">additional </w:t>
      </w:r>
      <w:r>
        <w:rPr>
          <w:sz w:val="24"/>
          <w:szCs w:val="24"/>
        </w:rPr>
        <w:t>information</w:t>
      </w:r>
      <w:r w:rsidR="005537D1">
        <w:rPr>
          <w:sz w:val="24"/>
          <w:szCs w:val="24"/>
        </w:rPr>
        <w:t xml:space="preserve"> for the record </w:t>
      </w:r>
      <w:r>
        <w:rPr>
          <w:sz w:val="24"/>
          <w:szCs w:val="24"/>
        </w:rPr>
        <w:t xml:space="preserve">regarding </w:t>
      </w:r>
      <w:r w:rsidR="005537D1">
        <w:rPr>
          <w:sz w:val="24"/>
          <w:szCs w:val="24"/>
        </w:rPr>
        <w:t>intrastate non-local and local ISP-bound billed MOUs</w:t>
      </w:r>
      <w:r w:rsidR="001A3C6F">
        <w:rPr>
          <w:sz w:val="24"/>
          <w:szCs w:val="24"/>
        </w:rPr>
        <w:t>.  The</w:t>
      </w:r>
      <w:r w:rsidR="005537D1">
        <w:rPr>
          <w:sz w:val="24"/>
          <w:szCs w:val="24"/>
        </w:rPr>
        <w:t xml:space="preserve"> difficulty with </w:t>
      </w:r>
      <w:r w:rsidR="00080EB1">
        <w:rPr>
          <w:sz w:val="24"/>
          <w:szCs w:val="24"/>
        </w:rPr>
        <w:t xml:space="preserve">compliance with this request was </w:t>
      </w:r>
      <w:r w:rsidR="001A3C6F">
        <w:rPr>
          <w:sz w:val="24"/>
          <w:szCs w:val="24"/>
        </w:rPr>
        <w:t>p</w:t>
      </w:r>
      <w:r w:rsidR="005537D1">
        <w:rPr>
          <w:sz w:val="24"/>
          <w:szCs w:val="24"/>
        </w:rPr>
        <w:t xml:space="preserve">reviously described.  Eventually, a breakdown as to the local and non-local intrastate MOUs was </w:t>
      </w:r>
      <w:r w:rsidR="001A3C6F">
        <w:rPr>
          <w:sz w:val="24"/>
          <w:szCs w:val="24"/>
        </w:rPr>
        <w:t>admitted into the record as</w:t>
      </w:r>
      <w:r w:rsidR="005537D1">
        <w:rPr>
          <w:sz w:val="24"/>
          <w:szCs w:val="24"/>
        </w:rPr>
        <w:t xml:space="preserve"> Core Exs. </w:t>
      </w:r>
      <w:proofErr w:type="gramStart"/>
      <w:r w:rsidR="005537D1">
        <w:rPr>
          <w:sz w:val="24"/>
          <w:szCs w:val="24"/>
        </w:rPr>
        <w:t>BLM-27 and BLM-28.</w:t>
      </w:r>
      <w:proofErr w:type="gramEnd"/>
      <w:r w:rsidR="005537D1">
        <w:rPr>
          <w:sz w:val="24"/>
          <w:szCs w:val="24"/>
        </w:rPr>
        <w:t xml:space="preserve">  However, as</w:t>
      </w:r>
      <w:r w:rsidR="001A3C6F">
        <w:rPr>
          <w:sz w:val="24"/>
          <w:szCs w:val="24"/>
        </w:rPr>
        <w:t xml:space="preserve"> discussed earlier, I did not admit data as to months prior to February 2010 because, due to a change in Core’s billing system, the breakdown for these earlier months did not match the billed MOUs.  Thus, the only breakdown of record is for the fifteen-month period from February 2010 through April 2011 (the last month billed as of the hearing date).  </w:t>
      </w:r>
    </w:p>
    <w:p w:rsidR="001A3C6F" w:rsidRDefault="001A3C6F" w:rsidP="00196848">
      <w:pPr>
        <w:tabs>
          <w:tab w:val="left" w:pos="-1440"/>
          <w:tab w:val="left" w:pos="-720"/>
        </w:tabs>
        <w:suppressAutoHyphens/>
        <w:overflowPunct w:val="0"/>
        <w:autoSpaceDE w:val="0"/>
        <w:autoSpaceDN w:val="0"/>
        <w:adjustRightInd w:val="0"/>
        <w:spacing w:line="360" w:lineRule="auto"/>
        <w:textAlignment w:val="baseline"/>
        <w:rPr>
          <w:sz w:val="24"/>
          <w:szCs w:val="24"/>
        </w:rPr>
      </w:pPr>
    </w:p>
    <w:p w:rsidR="004811A9" w:rsidRDefault="001A3C6F" w:rsidP="00196848">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t>XO was permitted to challenge this breakdown</w:t>
      </w:r>
      <w:r w:rsidR="000B014A">
        <w:rPr>
          <w:sz w:val="24"/>
          <w:szCs w:val="24"/>
        </w:rPr>
        <w:t xml:space="preserve"> and to request a </w:t>
      </w:r>
      <w:proofErr w:type="gramStart"/>
      <w:r w:rsidR="000B014A">
        <w:rPr>
          <w:sz w:val="24"/>
          <w:szCs w:val="24"/>
        </w:rPr>
        <w:t>h</w:t>
      </w:r>
      <w:r>
        <w:rPr>
          <w:sz w:val="24"/>
          <w:szCs w:val="24"/>
        </w:rPr>
        <w:t>earing,</w:t>
      </w:r>
      <w:proofErr w:type="gramEnd"/>
      <w:r>
        <w:rPr>
          <w:sz w:val="24"/>
          <w:szCs w:val="24"/>
        </w:rPr>
        <w:t xml:space="preserve"> although it was not permitted to challenge the total billed MOUs because it had not challenged the total billed MOUs in its testimony or the hearing.</w:t>
      </w:r>
      <w:r w:rsidR="000B014A">
        <w:rPr>
          <w:sz w:val="24"/>
          <w:szCs w:val="24"/>
        </w:rPr>
        <w:t xml:space="preserve">  Despite the opportunity to request a hearing for purposes of challenging the breakdown, XO chose not to do so.</w:t>
      </w:r>
    </w:p>
    <w:p w:rsidR="004811A9" w:rsidRDefault="004811A9" w:rsidP="00196848">
      <w:pPr>
        <w:tabs>
          <w:tab w:val="left" w:pos="-1440"/>
          <w:tab w:val="left" w:pos="-720"/>
        </w:tabs>
        <w:suppressAutoHyphens/>
        <w:overflowPunct w:val="0"/>
        <w:autoSpaceDE w:val="0"/>
        <w:autoSpaceDN w:val="0"/>
        <w:adjustRightInd w:val="0"/>
        <w:spacing w:line="360" w:lineRule="auto"/>
        <w:textAlignment w:val="baseline"/>
        <w:rPr>
          <w:sz w:val="24"/>
          <w:szCs w:val="24"/>
        </w:rPr>
      </w:pPr>
    </w:p>
    <w:p w:rsidR="00DE19EF" w:rsidRDefault="004811A9" w:rsidP="00DA72B5">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t xml:space="preserve">The data submitted by Core showed that 180,858 “intra toll” (i.e. non-local) MOUs were billed for CIC 5119 for February 2010 through April 2011.  For CIC 5607 during the same time period, the data showed </w:t>
      </w:r>
      <w:r w:rsidR="00BB5975">
        <w:rPr>
          <w:sz w:val="24"/>
          <w:szCs w:val="24"/>
        </w:rPr>
        <w:t>337,021 MOUs billed under the intrastate “intra toll” category.</w:t>
      </w:r>
      <w:r w:rsidR="00DE19EF">
        <w:rPr>
          <w:sz w:val="24"/>
          <w:szCs w:val="24"/>
        </w:rPr>
        <w:t xml:space="preserve">  However, the classification of the CIC 5607 traffic as “intra toll” was not based upon information received with the traffic, but was based upon how Core believed the traffic “sh</w:t>
      </w:r>
      <w:r w:rsidR="00080EB1">
        <w:rPr>
          <w:sz w:val="24"/>
          <w:szCs w:val="24"/>
        </w:rPr>
        <w:t>ould” be classified in the absence of</w:t>
      </w:r>
      <w:r w:rsidR="00DE19EF">
        <w:rPr>
          <w:sz w:val="24"/>
          <w:szCs w:val="24"/>
        </w:rPr>
        <w:t xml:space="preserve"> jurisdictional information.</w:t>
      </w:r>
    </w:p>
    <w:p w:rsidR="00DE19EF" w:rsidRDefault="00DE19EF" w:rsidP="00DA72B5">
      <w:pPr>
        <w:tabs>
          <w:tab w:val="left" w:pos="-1440"/>
          <w:tab w:val="left" w:pos="-720"/>
        </w:tabs>
        <w:suppressAutoHyphens/>
        <w:overflowPunct w:val="0"/>
        <w:autoSpaceDE w:val="0"/>
        <w:autoSpaceDN w:val="0"/>
        <w:adjustRightInd w:val="0"/>
        <w:spacing w:line="360" w:lineRule="auto"/>
        <w:textAlignment w:val="baseline"/>
        <w:rPr>
          <w:sz w:val="24"/>
          <w:szCs w:val="24"/>
        </w:rPr>
      </w:pPr>
    </w:p>
    <w:p w:rsidR="00DE19EF" w:rsidRDefault="00DE19EF" w:rsidP="00DA72B5">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t>I</w:t>
      </w:r>
      <w:r w:rsidR="00AF3C53">
        <w:rPr>
          <w:sz w:val="24"/>
          <w:szCs w:val="24"/>
        </w:rPr>
        <w:t xml:space="preserve">n regard to </w:t>
      </w:r>
      <w:r w:rsidR="00BB241F">
        <w:rPr>
          <w:sz w:val="24"/>
          <w:szCs w:val="24"/>
        </w:rPr>
        <w:t>CIC 5607</w:t>
      </w:r>
      <w:r w:rsidR="00AF3C53">
        <w:rPr>
          <w:sz w:val="24"/>
          <w:szCs w:val="24"/>
        </w:rPr>
        <w:t xml:space="preserve">, </w:t>
      </w:r>
      <w:r w:rsidR="00BB241F">
        <w:rPr>
          <w:sz w:val="24"/>
          <w:szCs w:val="24"/>
        </w:rPr>
        <w:t xml:space="preserve">I </w:t>
      </w:r>
      <w:r>
        <w:rPr>
          <w:sz w:val="24"/>
          <w:szCs w:val="24"/>
        </w:rPr>
        <w:t xml:space="preserve">find that the record does not support Core’s </w:t>
      </w:r>
      <w:r w:rsidR="00BB241F">
        <w:rPr>
          <w:sz w:val="24"/>
          <w:szCs w:val="24"/>
        </w:rPr>
        <w:t xml:space="preserve">classification of this traffic as </w:t>
      </w:r>
      <w:r>
        <w:rPr>
          <w:sz w:val="24"/>
          <w:szCs w:val="24"/>
        </w:rPr>
        <w:t>“intra toll” and therefore</w:t>
      </w:r>
      <w:r w:rsidR="00080EB1">
        <w:rPr>
          <w:sz w:val="24"/>
          <w:szCs w:val="24"/>
        </w:rPr>
        <w:t xml:space="preserve">, I cannot conclude that </w:t>
      </w:r>
      <w:r w:rsidR="00E6494D">
        <w:rPr>
          <w:sz w:val="24"/>
          <w:szCs w:val="24"/>
        </w:rPr>
        <w:t>this traffic is s</w:t>
      </w:r>
      <w:r>
        <w:rPr>
          <w:sz w:val="24"/>
          <w:szCs w:val="24"/>
        </w:rPr>
        <w:t xml:space="preserve">ubject to the Commission’s regulatory authority. </w:t>
      </w:r>
      <w:r w:rsidR="00652597">
        <w:rPr>
          <w:sz w:val="24"/>
          <w:szCs w:val="24"/>
        </w:rPr>
        <w:t>Core admitted that it was impossible for it to determine whether these calls were interstate, intrastate, or local.  Core St. No. 1, p. 5; Core St. No. 1-SR, pp. 11-12.  Core has the burden of proof under 66 Pa. C.S. §332(a), and clearly did not meet that burden as to the jurisdictional prerequisite for CIC 5607.  Therefore, I will disregard the MOUs designated as intrastate “intra toll” for CIC 5607 in Core Ex. BLM-28.</w:t>
      </w:r>
    </w:p>
    <w:p w:rsidR="00652597" w:rsidRDefault="00652597" w:rsidP="00DA72B5">
      <w:pPr>
        <w:tabs>
          <w:tab w:val="left" w:pos="-1440"/>
          <w:tab w:val="left" w:pos="-720"/>
        </w:tabs>
        <w:suppressAutoHyphens/>
        <w:overflowPunct w:val="0"/>
        <w:autoSpaceDE w:val="0"/>
        <w:autoSpaceDN w:val="0"/>
        <w:adjustRightInd w:val="0"/>
        <w:spacing w:line="360" w:lineRule="auto"/>
        <w:textAlignment w:val="baseline"/>
        <w:rPr>
          <w:sz w:val="24"/>
          <w:szCs w:val="24"/>
        </w:rPr>
      </w:pPr>
    </w:p>
    <w:p w:rsidR="006B217C" w:rsidRDefault="00652597" w:rsidP="00DA72B5">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r>
      <w:r w:rsidR="006B217C">
        <w:rPr>
          <w:sz w:val="24"/>
          <w:szCs w:val="24"/>
        </w:rPr>
        <w:t xml:space="preserve">In </w:t>
      </w:r>
      <w:r w:rsidR="00AF3C53">
        <w:rPr>
          <w:sz w:val="24"/>
          <w:szCs w:val="24"/>
        </w:rPr>
        <w:t>regard to CIC 5</w:t>
      </w:r>
      <w:r w:rsidR="00BB241F">
        <w:rPr>
          <w:sz w:val="24"/>
          <w:szCs w:val="24"/>
        </w:rPr>
        <w:t>119</w:t>
      </w:r>
      <w:r w:rsidR="00AF3C53">
        <w:rPr>
          <w:sz w:val="24"/>
          <w:szCs w:val="24"/>
        </w:rPr>
        <w:t xml:space="preserve">, I find that the </w:t>
      </w:r>
      <w:r w:rsidR="00BB241F">
        <w:rPr>
          <w:sz w:val="24"/>
          <w:szCs w:val="24"/>
        </w:rPr>
        <w:t>evidence of record does support Core’s ability to make th</w:t>
      </w:r>
      <w:r w:rsidR="00F527A5">
        <w:rPr>
          <w:sz w:val="24"/>
          <w:szCs w:val="24"/>
        </w:rPr>
        <w:t>e “intra toll”</w:t>
      </w:r>
      <w:r w:rsidR="00BB241F">
        <w:rPr>
          <w:sz w:val="24"/>
          <w:szCs w:val="24"/>
        </w:rPr>
        <w:t xml:space="preserve"> determination through receipt of CPN and DN with the CIC.  As indicated above, XO did not request a hearing as to this dete</w:t>
      </w:r>
      <w:r w:rsidR="00695CC3">
        <w:rPr>
          <w:sz w:val="24"/>
          <w:szCs w:val="24"/>
        </w:rPr>
        <w:t xml:space="preserve">rmination and did not submit </w:t>
      </w:r>
      <w:r w:rsidR="00BB241F">
        <w:rPr>
          <w:sz w:val="24"/>
          <w:szCs w:val="24"/>
        </w:rPr>
        <w:t xml:space="preserve">its own </w:t>
      </w:r>
      <w:r w:rsidR="00F527A5">
        <w:rPr>
          <w:sz w:val="24"/>
          <w:szCs w:val="24"/>
        </w:rPr>
        <w:t xml:space="preserve">proposed breakdown of the intrastate traffic between local and non-local for my consideration.  Instead, </w:t>
      </w:r>
      <w:r w:rsidR="006B217C">
        <w:rPr>
          <w:sz w:val="24"/>
          <w:szCs w:val="24"/>
        </w:rPr>
        <w:t xml:space="preserve">XO </w:t>
      </w:r>
      <w:r w:rsidR="00F527A5">
        <w:rPr>
          <w:sz w:val="24"/>
          <w:szCs w:val="24"/>
        </w:rPr>
        <w:t>asserted in its brief</w:t>
      </w:r>
      <w:r w:rsidR="006B217C">
        <w:rPr>
          <w:sz w:val="24"/>
          <w:szCs w:val="24"/>
        </w:rPr>
        <w:t xml:space="preserve"> that all traffic at issue must be considered locally dialed, ISP-bound, non-toll traffic because Core’s service would be of little value to ISPs if their customers had to dial long distance and incur toll charges to access the Internet.  XO M.B., p. 11.  I conclude that this assertion is simply speculation and does not provide </w:t>
      </w:r>
      <w:r w:rsidR="00F527A5">
        <w:rPr>
          <w:sz w:val="24"/>
          <w:szCs w:val="24"/>
        </w:rPr>
        <w:t xml:space="preserve">the </w:t>
      </w:r>
      <w:r w:rsidR="006B217C">
        <w:rPr>
          <w:sz w:val="24"/>
          <w:szCs w:val="24"/>
        </w:rPr>
        <w:t xml:space="preserve">factual data </w:t>
      </w:r>
      <w:r w:rsidR="00E6494D">
        <w:rPr>
          <w:sz w:val="24"/>
          <w:szCs w:val="24"/>
        </w:rPr>
        <w:t xml:space="preserve">needed </w:t>
      </w:r>
      <w:r w:rsidR="006B217C">
        <w:rPr>
          <w:sz w:val="24"/>
          <w:szCs w:val="24"/>
        </w:rPr>
        <w:t>to challenge Core’s claimed “intra toll” MOUs.  Thus, Core’s designation of 180,858 MOUs as intrastate “intra toll” will stand for purposes of this proceeding.</w:t>
      </w:r>
    </w:p>
    <w:p w:rsidR="006B217C" w:rsidRDefault="006B217C" w:rsidP="00DA72B5">
      <w:pPr>
        <w:tabs>
          <w:tab w:val="left" w:pos="-1440"/>
          <w:tab w:val="left" w:pos="-720"/>
        </w:tabs>
        <w:suppressAutoHyphens/>
        <w:overflowPunct w:val="0"/>
        <w:autoSpaceDE w:val="0"/>
        <w:autoSpaceDN w:val="0"/>
        <w:adjustRightInd w:val="0"/>
        <w:spacing w:line="360" w:lineRule="auto"/>
        <w:textAlignment w:val="baseline"/>
        <w:rPr>
          <w:sz w:val="24"/>
          <w:szCs w:val="24"/>
        </w:rPr>
      </w:pPr>
    </w:p>
    <w:p w:rsidR="006F41B2" w:rsidRDefault="006B217C" w:rsidP="00DA72B5">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t xml:space="preserve">Since I am only using “intra toll” MOU data from February 2010 </w:t>
      </w:r>
      <w:r w:rsidR="003674F6">
        <w:rPr>
          <w:sz w:val="24"/>
          <w:szCs w:val="24"/>
        </w:rPr>
        <w:t>to the hearing</w:t>
      </w:r>
      <w:r w:rsidR="0031716B">
        <w:rPr>
          <w:sz w:val="24"/>
          <w:szCs w:val="24"/>
        </w:rPr>
        <w:t xml:space="preserve"> date</w:t>
      </w:r>
      <w:r>
        <w:rPr>
          <w:sz w:val="24"/>
          <w:szCs w:val="24"/>
        </w:rPr>
        <w:t xml:space="preserve">, the </w:t>
      </w:r>
      <w:proofErr w:type="spellStart"/>
      <w:r w:rsidR="00472A6F">
        <w:rPr>
          <w:sz w:val="24"/>
          <w:szCs w:val="24"/>
        </w:rPr>
        <w:t>backbilling</w:t>
      </w:r>
      <w:proofErr w:type="spellEnd"/>
      <w:r w:rsidR="00472A6F">
        <w:rPr>
          <w:sz w:val="24"/>
          <w:szCs w:val="24"/>
        </w:rPr>
        <w:t>, “course of dealing,” and statute of limitations issues of the parties</w:t>
      </w:r>
      <w:r w:rsidR="003674F6">
        <w:rPr>
          <w:sz w:val="24"/>
          <w:szCs w:val="24"/>
        </w:rPr>
        <w:t xml:space="preserve"> are not implicated and need not be decided.  Simply for purposes of developing a “ballpark” percentage of the intrastate ISP-bound traffic which is non-local, I used the intrastate MOUs billed to XO for September 2005 through the hearing date</w:t>
      </w:r>
      <w:r w:rsidR="006F41B2">
        <w:rPr>
          <w:sz w:val="24"/>
          <w:szCs w:val="24"/>
        </w:rPr>
        <w:t xml:space="preserve"> for CIC 5119</w:t>
      </w:r>
      <w:r w:rsidR="003674F6">
        <w:rPr>
          <w:sz w:val="24"/>
          <w:szCs w:val="24"/>
        </w:rPr>
        <w:t xml:space="preserve">, which is 3,063,193, and compared that to the 180,858 intrastate “intra toll” MOUs identified in Core Ex. BLM-27.  September 2005 was used as the starting point, to be consistent with the four (4) year time limit in 66 Pa. C.S. §1312 </w:t>
      </w:r>
      <w:r w:rsidR="006F41B2">
        <w:rPr>
          <w:sz w:val="24"/>
          <w:szCs w:val="24"/>
        </w:rPr>
        <w:t xml:space="preserve">provided </w:t>
      </w:r>
      <w:r w:rsidR="003674F6">
        <w:rPr>
          <w:sz w:val="24"/>
          <w:szCs w:val="24"/>
        </w:rPr>
        <w:t xml:space="preserve">for refunds, measured from the date of the filing of the Complaint.  </w:t>
      </w:r>
      <w:r w:rsidR="003674F6" w:rsidRPr="003674F6">
        <w:rPr>
          <w:sz w:val="24"/>
          <w:szCs w:val="24"/>
          <w:u w:val="single"/>
        </w:rPr>
        <w:t>See</w:t>
      </w:r>
      <w:r w:rsidR="003674F6">
        <w:rPr>
          <w:sz w:val="24"/>
          <w:szCs w:val="24"/>
        </w:rPr>
        <w:t xml:space="preserve">, </w:t>
      </w:r>
      <w:r w:rsidR="003674F6" w:rsidRPr="003674F6">
        <w:rPr>
          <w:sz w:val="24"/>
          <w:szCs w:val="24"/>
          <w:u w:val="single"/>
        </w:rPr>
        <w:t>Angie’s Bar</w:t>
      </w:r>
      <w:r w:rsidR="003674F6">
        <w:rPr>
          <w:sz w:val="24"/>
          <w:szCs w:val="24"/>
        </w:rPr>
        <w:t xml:space="preserve">, </w:t>
      </w:r>
      <w:r w:rsidR="003674F6" w:rsidRPr="003674F6">
        <w:rPr>
          <w:i/>
          <w:sz w:val="24"/>
          <w:szCs w:val="24"/>
        </w:rPr>
        <w:t>supra</w:t>
      </w:r>
      <w:r w:rsidR="006F41B2">
        <w:rPr>
          <w:sz w:val="24"/>
          <w:szCs w:val="24"/>
        </w:rPr>
        <w:t>.</w:t>
      </w:r>
      <w:r w:rsidR="006F41B2">
        <w:rPr>
          <w:rStyle w:val="FootnoteReference"/>
          <w:sz w:val="24"/>
          <w:szCs w:val="24"/>
        </w:rPr>
        <w:footnoteReference w:id="11"/>
      </w:r>
      <w:r w:rsidR="006F41B2">
        <w:rPr>
          <w:sz w:val="24"/>
          <w:szCs w:val="24"/>
        </w:rPr>
        <w:t xml:space="preserve">  The result was that approximately 6% (180,858/3,063,193) of the total intrastate MOUs billed to XO by Core for CIC 5119 during that time period were for non-local </w:t>
      </w:r>
      <w:proofErr w:type="spellStart"/>
      <w:r w:rsidR="006F41B2">
        <w:rPr>
          <w:sz w:val="24"/>
          <w:szCs w:val="24"/>
        </w:rPr>
        <w:t>intra</w:t>
      </w:r>
      <w:r w:rsidR="006B04F4">
        <w:rPr>
          <w:sz w:val="24"/>
          <w:szCs w:val="24"/>
        </w:rPr>
        <w:t>LATA</w:t>
      </w:r>
      <w:proofErr w:type="spellEnd"/>
      <w:r w:rsidR="006F41B2">
        <w:rPr>
          <w:sz w:val="24"/>
          <w:szCs w:val="24"/>
        </w:rPr>
        <w:t xml:space="preserve"> toll ISP-bound MOUs.</w:t>
      </w:r>
      <w:r w:rsidR="00E6494D">
        <w:rPr>
          <w:sz w:val="24"/>
          <w:szCs w:val="24"/>
        </w:rPr>
        <w:t xml:space="preserve">  The remaining 94% wer</w:t>
      </w:r>
      <w:r w:rsidR="0031716B">
        <w:rPr>
          <w:sz w:val="24"/>
          <w:szCs w:val="24"/>
        </w:rPr>
        <w:t xml:space="preserve">e </w:t>
      </w:r>
      <w:r w:rsidR="006F41B2">
        <w:rPr>
          <w:sz w:val="24"/>
          <w:szCs w:val="24"/>
        </w:rPr>
        <w:t>locally-dialed MOUs.  This is consistent with Core’s testimony that “calls to dial-up ISPs are almost always locally-dialed calls, not toll calls.”  Core St. No. 1, p. 9.</w:t>
      </w:r>
    </w:p>
    <w:p w:rsidR="00DD7734" w:rsidRDefault="00DD7734" w:rsidP="00DA72B5">
      <w:pPr>
        <w:tabs>
          <w:tab w:val="left" w:pos="-1440"/>
          <w:tab w:val="left" w:pos="-720"/>
        </w:tabs>
        <w:suppressAutoHyphens/>
        <w:overflowPunct w:val="0"/>
        <w:autoSpaceDE w:val="0"/>
        <w:autoSpaceDN w:val="0"/>
        <w:adjustRightInd w:val="0"/>
        <w:spacing w:line="360" w:lineRule="auto"/>
        <w:textAlignment w:val="baseline"/>
        <w:rPr>
          <w:sz w:val="24"/>
          <w:szCs w:val="24"/>
        </w:rPr>
      </w:pPr>
    </w:p>
    <w:p w:rsidR="00DD7734" w:rsidRDefault="00DD7734" w:rsidP="00DA72B5">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t>The following section of this Initial Decision will address the appropriate rate to be applied to the 180,858 “intra toll” MOUs for which Core is permitted to bill.</w:t>
      </w:r>
    </w:p>
    <w:p w:rsidR="00472A6F" w:rsidRDefault="00472A6F" w:rsidP="00DA72B5">
      <w:pPr>
        <w:tabs>
          <w:tab w:val="left" w:pos="-1440"/>
          <w:tab w:val="left" w:pos="-720"/>
        </w:tabs>
        <w:suppressAutoHyphens/>
        <w:overflowPunct w:val="0"/>
        <w:autoSpaceDE w:val="0"/>
        <w:autoSpaceDN w:val="0"/>
        <w:adjustRightInd w:val="0"/>
        <w:spacing w:line="360" w:lineRule="auto"/>
        <w:textAlignment w:val="baseline"/>
        <w:rPr>
          <w:sz w:val="24"/>
          <w:szCs w:val="24"/>
        </w:rPr>
      </w:pPr>
    </w:p>
    <w:p w:rsidR="00472A6F" w:rsidRDefault="00472A6F" w:rsidP="00DA72B5">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sidR="00F36D24">
        <w:rPr>
          <w:sz w:val="24"/>
          <w:szCs w:val="24"/>
        </w:rPr>
        <w:t>(3)</w:t>
      </w:r>
      <w:r>
        <w:rPr>
          <w:sz w:val="24"/>
          <w:szCs w:val="24"/>
        </w:rPr>
        <w:tab/>
        <w:t>Appropriate rate for non-local ISP-bound traffic</w:t>
      </w:r>
    </w:p>
    <w:p w:rsidR="00472A6F" w:rsidRDefault="00472A6F" w:rsidP="00DA72B5">
      <w:pPr>
        <w:tabs>
          <w:tab w:val="left" w:pos="-1440"/>
          <w:tab w:val="left" w:pos="-720"/>
        </w:tabs>
        <w:suppressAutoHyphens/>
        <w:overflowPunct w:val="0"/>
        <w:autoSpaceDE w:val="0"/>
        <w:autoSpaceDN w:val="0"/>
        <w:adjustRightInd w:val="0"/>
        <w:spacing w:line="360" w:lineRule="auto"/>
        <w:textAlignment w:val="baseline"/>
        <w:rPr>
          <w:sz w:val="24"/>
          <w:szCs w:val="24"/>
        </w:rPr>
      </w:pPr>
    </w:p>
    <w:p w:rsidR="003A7B30" w:rsidRDefault="00472A6F" w:rsidP="00DA72B5">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t xml:space="preserve">Core has argued for the application of its Pennsylvania switched access rates to </w:t>
      </w:r>
      <w:r w:rsidRPr="003A7B30">
        <w:rPr>
          <w:sz w:val="24"/>
          <w:szCs w:val="24"/>
          <w:u w:val="single"/>
        </w:rPr>
        <w:t>all</w:t>
      </w:r>
      <w:r>
        <w:rPr>
          <w:sz w:val="24"/>
          <w:szCs w:val="24"/>
        </w:rPr>
        <w:t xml:space="preserve"> the XO indirect traffic at issue herein, and I have rejected that position for the reasons previously stated.</w:t>
      </w:r>
      <w:r w:rsidR="00E27EB0">
        <w:rPr>
          <w:sz w:val="24"/>
          <w:szCs w:val="24"/>
        </w:rPr>
        <w:t xml:space="preserve">   However, </w:t>
      </w:r>
      <w:r w:rsidR="00B309BE">
        <w:rPr>
          <w:sz w:val="24"/>
          <w:szCs w:val="24"/>
        </w:rPr>
        <w:t xml:space="preserve">a remaining question is whether switched access rates apply to the non-local ISP-bound traffic </w:t>
      </w:r>
      <w:r w:rsidR="003A7B30">
        <w:rPr>
          <w:sz w:val="24"/>
          <w:szCs w:val="24"/>
        </w:rPr>
        <w:t>which is subject to the Commission’s regulatory authority.</w:t>
      </w:r>
    </w:p>
    <w:p w:rsidR="001D0ED3" w:rsidRDefault="003A7B30" w:rsidP="00DA72B5">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t>Core’s tariff defines “Switched Access Service” as “[a]</w:t>
      </w:r>
      <w:proofErr w:type="spellStart"/>
      <w:r>
        <w:rPr>
          <w:sz w:val="24"/>
          <w:szCs w:val="24"/>
        </w:rPr>
        <w:t>ccess</w:t>
      </w:r>
      <w:proofErr w:type="spellEnd"/>
      <w:r>
        <w:rPr>
          <w:sz w:val="24"/>
          <w:szCs w:val="24"/>
        </w:rPr>
        <w:t xml:space="preserve"> to the switched network of an Exchange Carrier for the purpose of originating or terminating communications.”  “Access Service” is defined as “[s]witched [a]</w:t>
      </w:r>
      <w:proofErr w:type="spellStart"/>
      <w:r>
        <w:rPr>
          <w:sz w:val="24"/>
          <w:szCs w:val="24"/>
        </w:rPr>
        <w:t>ccess</w:t>
      </w:r>
      <w:proofErr w:type="spellEnd"/>
      <w:r>
        <w:rPr>
          <w:sz w:val="24"/>
          <w:szCs w:val="24"/>
        </w:rPr>
        <w:t xml:space="preserve"> to the network of an Interexchange Carrier for the purpose of originating or terminating communications.”</w:t>
      </w:r>
      <w:r w:rsidR="001D0ED3">
        <w:rPr>
          <w:sz w:val="24"/>
          <w:szCs w:val="24"/>
        </w:rPr>
        <w:t xml:space="preserve">  The Commission has held that “[s]witched access charges are those that LECs bill to IXCs or other LECs, for using their facilities in the placement or receipt of </w:t>
      </w:r>
      <w:r w:rsidR="001D0ED3">
        <w:rPr>
          <w:i/>
          <w:sz w:val="24"/>
          <w:szCs w:val="24"/>
        </w:rPr>
        <w:t xml:space="preserve">toll </w:t>
      </w:r>
      <w:r w:rsidR="001D0ED3">
        <w:rPr>
          <w:sz w:val="24"/>
          <w:szCs w:val="24"/>
        </w:rPr>
        <w:t xml:space="preserve">calls.”  </w:t>
      </w:r>
      <w:r w:rsidR="001D0ED3" w:rsidRPr="001D0ED3">
        <w:rPr>
          <w:sz w:val="24"/>
          <w:szCs w:val="24"/>
          <w:u w:val="single"/>
        </w:rPr>
        <w:t>Global Order</w:t>
      </w:r>
      <w:r w:rsidR="001D0ED3">
        <w:rPr>
          <w:sz w:val="24"/>
          <w:szCs w:val="24"/>
        </w:rPr>
        <w:t xml:space="preserve">, </w:t>
      </w:r>
      <w:r w:rsidR="001D0ED3" w:rsidRPr="001D0ED3">
        <w:rPr>
          <w:i/>
          <w:sz w:val="24"/>
          <w:szCs w:val="24"/>
        </w:rPr>
        <w:t>supra</w:t>
      </w:r>
      <w:r w:rsidR="001D0ED3">
        <w:rPr>
          <w:sz w:val="24"/>
          <w:szCs w:val="24"/>
        </w:rPr>
        <w:t xml:space="preserve"> (emphasis supplied).  </w:t>
      </w:r>
    </w:p>
    <w:p w:rsidR="001D0ED3" w:rsidRDefault="001D0ED3" w:rsidP="00DA72B5">
      <w:pPr>
        <w:tabs>
          <w:tab w:val="left" w:pos="-1440"/>
          <w:tab w:val="left" w:pos="-720"/>
        </w:tabs>
        <w:suppressAutoHyphens/>
        <w:overflowPunct w:val="0"/>
        <w:autoSpaceDE w:val="0"/>
        <w:autoSpaceDN w:val="0"/>
        <w:adjustRightInd w:val="0"/>
        <w:spacing w:line="360" w:lineRule="auto"/>
        <w:textAlignment w:val="baseline"/>
        <w:rPr>
          <w:sz w:val="24"/>
          <w:szCs w:val="24"/>
        </w:rPr>
      </w:pPr>
    </w:p>
    <w:p w:rsidR="00015CE1" w:rsidRDefault="001D0ED3" w:rsidP="00DA72B5">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t xml:space="preserve">Core has classified all of the intrastate non-local MOUs billed from February 2010 through the hearing date for CIC 5119 as “intra toll.”  As stated previously, XO was given the opportunity to submit evidence in opposition to this breakdown between non-local and local MOUs, and therefore could have challenged the designation of the traffic as “intra toll.”  XO failed to do so and therefore, </w:t>
      </w:r>
      <w:r w:rsidR="001822BA">
        <w:rPr>
          <w:sz w:val="24"/>
          <w:szCs w:val="24"/>
        </w:rPr>
        <w:t>no party has provided a specific designation for this traffic ot</w:t>
      </w:r>
      <w:r>
        <w:rPr>
          <w:sz w:val="24"/>
          <w:szCs w:val="24"/>
        </w:rPr>
        <w:t>her than “intra toll.</w:t>
      </w:r>
      <w:r w:rsidR="001822BA">
        <w:rPr>
          <w:sz w:val="24"/>
          <w:szCs w:val="24"/>
        </w:rPr>
        <w:t>”</w:t>
      </w:r>
      <w:r>
        <w:rPr>
          <w:sz w:val="24"/>
          <w:szCs w:val="24"/>
        </w:rPr>
        <w:t xml:space="preserve">  </w:t>
      </w:r>
    </w:p>
    <w:p w:rsidR="00015CE1" w:rsidRDefault="00015CE1" w:rsidP="00DA72B5">
      <w:pPr>
        <w:tabs>
          <w:tab w:val="left" w:pos="-1440"/>
          <w:tab w:val="left" w:pos="-720"/>
        </w:tabs>
        <w:suppressAutoHyphens/>
        <w:overflowPunct w:val="0"/>
        <w:autoSpaceDE w:val="0"/>
        <w:autoSpaceDN w:val="0"/>
        <w:adjustRightInd w:val="0"/>
        <w:spacing w:line="360" w:lineRule="auto"/>
        <w:textAlignment w:val="baseline"/>
        <w:rPr>
          <w:sz w:val="24"/>
          <w:szCs w:val="24"/>
        </w:rPr>
      </w:pPr>
    </w:p>
    <w:p w:rsidR="00015CE1" w:rsidRDefault="00015CE1" w:rsidP="00DA72B5">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r>
      <w:r w:rsidR="001D0ED3">
        <w:rPr>
          <w:sz w:val="24"/>
          <w:szCs w:val="24"/>
        </w:rPr>
        <w:t xml:space="preserve">XO has acknowledged the application of switched access rates to toll service and in fact claimed that it </w:t>
      </w:r>
      <w:r w:rsidR="00C4456E">
        <w:rPr>
          <w:sz w:val="24"/>
          <w:szCs w:val="24"/>
        </w:rPr>
        <w:t xml:space="preserve">mistakenly </w:t>
      </w:r>
      <w:r w:rsidR="001D0ED3">
        <w:rPr>
          <w:sz w:val="24"/>
          <w:szCs w:val="24"/>
        </w:rPr>
        <w:t>paid over $17,000 to Core to date</w:t>
      </w:r>
      <w:r w:rsidR="003F17F2">
        <w:rPr>
          <w:sz w:val="24"/>
          <w:szCs w:val="24"/>
        </w:rPr>
        <w:t xml:space="preserve"> because it assumed the invoices </w:t>
      </w:r>
      <w:r w:rsidR="001822BA">
        <w:rPr>
          <w:sz w:val="24"/>
          <w:szCs w:val="24"/>
        </w:rPr>
        <w:t xml:space="preserve">were </w:t>
      </w:r>
      <w:r w:rsidR="003F17F2">
        <w:rPr>
          <w:sz w:val="24"/>
          <w:szCs w:val="24"/>
        </w:rPr>
        <w:t xml:space="preserve">related to toll traffic.  </w:t>
      </w:r>
      <w:proofErr w:type="gramStart"/>
      <w:r w:rsidR="007E33FB">
        <w:rPr>
          <w:sz w:val="24"/>
          <w:szCs w:val="24"/>
        </w:rPr>
        <w:t>XO St. No. 1-R, p</w:t>
      </w:r>
      <w:r w:rsidR="001822BA">
        <w:rPr>
          <w:sz w:val="24"/>
          <w:szCs w:val="24"/>
        </w:rPr>
        <w:t>p</w:t>
      </w:r>
      <w:r w:rsidR="007E33FB">
        <w:rPr>
          <w:sz w:val="24"/>
          <w:szCs w:val="24"/>
        </w:rPr>
        <w:t>. 11</w:t>
      </w:r>
      <w:r w:rsidR="001822BA">
        <w:rPr>
          <w:sz w:val="24"/>
          <w:szCs w:val="24"/>
        </w:rPr>
        <w:t>, 20</w:t>
      </w:r>
      <w:r w:rsidR="007E33FB">
        <w:rPr>
          <w:sz w:val="24"/>
          <w:szCs w:val="24"/>
        </w:rPr>
        <w:t>.</w:t>
      </w:r>
      <w:proofErr w:type="gramEnd"/>
      <w:r w:rsidR="007E33FB">
        <w:rPr>
          <w:sz w:val="24"/>
          <w:szCs w:val="24"/>
        </w:rPr>
        <w:t xml:space="preserve">  </w:t>
      </w:r>
      <w:r>
        <w:rPr>
          <w:sz w:val="24"/>
          <w:szCs w:val="24"/>
        </w:rPr>
        <w:t xml:space="preserve">I note that XO is certified by the Commission to provide IXC service, initially at Docket No. </w:t>
      </w:r>
      <w:proofErr w:type="gramStart"/>
      <w:r>
        <w:rPr>
          <w:sz w:val="24"/>
          <w:szCs w:val="24"/>
        </w:rPr>
        <w:t>A-311331.</w:t>
      </w:r>
      <w:proofErr w:type="gramEnd"/>
    </w:p>
    <w:p w:rsidR="00015CE1" w:rsidRDefault="00015CE1" w:rsidP="00DA72B5">
      <w:pPr>
        <w:tabs>
          <w:tab w:val="left" w:pos="-1440"/>
          <w:tab w:val="left" w:pos="-720"/>
        </w:tabs>
        <w:suppressAutoHyphens/>
        <w:overflowPunct w:val="0"/>
        <w:autoSpaceDE w:val="0"/>
        <w:autoSpaceDN w:val="0"/>
        <w:adjustRightInd w:val="0"/>
        <w:spacing w:line="360" w:lineRule="auto"/>
        <w:textAlignment w:val="baseline"/>
        <w:rPr>
          <w:sz w:val="24"/>
          <w:szCs w:val="24"/>
        </w:rPr>
      </w:pPr>
    </w:p>
    <w:p w:rsidR="00133D0D" w:rsidRDefault="00015CE1" w:rsidP="00DA72B5">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t xml:space="preserve">For all the foregoing reasons, I conclude </w:t>
      </w:r>
      <w:r w:rsidR="003F17F2">
        <w:rPr>
          <w:sz w:val="24"/>
          <w:szCs w:val="24"/>
        </w:rPr>
        <w:t xml:space="preserve">that Core’s switched access rates are appropriately applied to the 180,858 MOUs of “intra toll” traffic specified in Core Ex. BLM-27, and to future Core billings to XO for termination of “intra toll” ISP-bound traffic.   </w:t>
      </w:r>
      <w:r w:rsidR="001D0ED3">
        <w:rPr>
          <w:sz w:val="24"/>
          <w:szCs w:val="24"/>
        </w:rPr>
        <w:t xml:space="preserve">  </w:t>
      </w:r>
      <w:r w:rsidR="003A7B30">
        <w:rPr>
          <w:sz w:val="24"/>
          <w:szCs w:val="24"/>
        </w:rPr>
        <w:t xml:space="preserve">  </w:t>
      </w:r>
    </w:p>
    <w:p w:rsidR="00133D0D" w:rsidRDefault="00133D0D" w:rsidP="00DA72B5">
      <w:pPr>
        <w:tabs>
          <w:tab w:val="left" w:pos="-1440"/>
          <w:tab w:val="left" w:pos="-720"/>
        </w:tabs>
        <w:suppressAutoHyphens/>
        <w:overflowPunct w:val="0"/>
        <w:autoSpaceDE w:val="0"/>
        <w:autoSpaceDN w:val="0"/>
        <w:adjustRightInd w:val="0"/>
        <w:spacing w:line="360" w:lineRule="auto"/>
        <w:textAlignment w:val="baseline"/>
        <w:rPr>
          <w:sz w:val="24"/>
          <w:szCs w:val="24"/>
        </w:rPr>
      </w:pPr>
    </w:p>
    <w:p w:rsidR="00133D0D" w:rsidRDefault="00133D0D" w:rsidP="00DA72B5">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t>(4)</w:t>
      </w:r>
      <w:r>
        <w:rPr>
          <w:sz w:val="24"/>
          <w:szCs w:val="24"/>
        </w:rPr>
        <w:tab/>
        <w:t>Assessment of civil penalties and costs</w:t>
      </w:r>
    </w:p>
    <w:p w:rsidR="00133D0D" w:rsidRDefault="00133D0D" w:rsidP="00DA72B5">
      <w:pPr>
        <w:tabs>
          <w:tab w:val="left" w:pos="-1440"/>
          <w:tab w:val="left" w:pos="-720"/>
        </w:tabs>
        <w:suppressAutoHyphens/>
        <w:overflowPunct w:val="0"/>
        <w:autoSpaceDE w:val="0"/>
        <w:autoSpaceDN w:val="0"/>
        <w:adjustRightInd w:val="0"/>
        <w:spacing w:line="360" w:lineRule="auto"/>
        <w:textAlignment w:val="baseline"/>
        <w:rPr>
          <w:sz w:val="24"/>
          <w:szCs w:val="24"/>
        </w:rPr>
      </w:pPr>
    </w:p>
    <w:p w:rsidR="00EE1EB7" w:rsidRDefault="00133D0D" w:rsidP="00DA72B5">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t xml:space="preserve">As stated previously, Core has requested the assessment of civil penalties and costs on </w:t>
      </w:r>
      <w:r w:rsidR="00C4456E">
        <w:rPr>
          <w:sz w:val="24"/>
          <w:szCs w:val="24"/>
        </w:rPr>
        <w:t>XO</w:t>
      </w:r>
      <w:r>
        <w:rPr>
          <w:sz w:val="24"/>
          <w:szCs w:val="24"/>
        </w:rPr>
        <w:t xml:space="preserve"> </w:t>
      </w:r>
      <w:r w:rsidR="00C4456E">
        <w:rPr>
          <w:sz w:val="24"/>
          <w:szCs w:val="24"/>
        </w:rPr>
        <w:t xml:space="preserve">due to its </w:t>
      </w:r>
      <w:r w:rsidR="001C70C4">
        <w:rPr>
          <w:sz w:val="24"/>
          <w:szCs w:val="24"/>
        </w:rPr>
        <w:t xml:space="preserve">willful refusal to act in good faith.  XO has responded that it has acted in good faith and </w:t>
      </w:r>
      <w:r w:rsidR="00C4456E">
        <w:rPr>
          <w:sz w:val="24"/>
          <w:szCs w:val="24"/>
        </w:rPr>
        <w:t xml:space="preserve">claimed </w:t>
      </w:r>
      <w:r w:rsidR="001C70C4">
        <w:rPr>
          <w:sz w:val="24"/>
          <w:szCs w:val="24"/>
        </w:rPr>
        <w:t xml:space="preserve">it was Core that was being unreasonable by charging inapplicable, discriminatory, and anti-competitive switched access rates.  </w:t>
      </w:r>
      <w:r w:rsidR="003A7B30">
        <w:rPr>
          <w:sz w:val="24"/>
          <w:szCs w:val="24"/>
        </w:rPr>
        <w:t xml:space="preserve"> </w:t>
      </w:r>
    </w:p>
    <w:p w:rsidR="00EE1EB7" w:rsidRDefault="00EE1EB7" w:rsidP="00DA72B5">
      <w:pPr>
        <w:tabs>
          <w:tab w:val="left" w:pos="-1440"/>
          <w:tab w:val="left" w:pos="-720"/>
        </w:tabs>
        <w:suppressAutoHyphens/>
        <w:overflowPunct w:val="0"/>
        <w:autoSpaceDE w:val="0"/>
        <w:autoSpaceDN w:val="0"/>
        <w:adjustRightInd w:val="0"/>
        <w:spacing w:line="360" w:lineRule="auto"/>
        <w:textAlignment w:val="baseline"/>
        <w:rPr>
          <w:sz w:val="24"/>
          <w:szCs w:val="24"/>
        </w:rPr>
      </w:pPr>
    </w:p>
    <w:p w:rsidR="003F17F2" w:rsidRDefault="00EE1EB7" w:rsidP="00DA72B5">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t xml:space="preserve">I find that </w:t>
      </w:r>
      <w:r w:rsidR="00F55305">
        <w:rPr>
          <w:sz w:val="24"/>
          <w:szCs w:val="24"/>
        </w:rPr>
        <w:t>Core has not met its burden of proof regarding the imposition of civil penalties and costs on XO</w:t>
      </w:r>
      <w:r>
        <w:rPr>
          <w:sz w:val="24"/>
          <w:szCs w:val="24"/>
        </w:rPr>
        <w:t xml:space="preserve">. </w:t>
      </w:r>
      <w:r w:rsidR="00945B4C">
        <w:rPr>
          <w:sz w:val="24"/>
          <w:szCs w:val="24"/>
        </w:rPr>
        <w:t xml:space="preserve"> XO was acting in good faith </w:t>
      </w:r>
      <w:r>
        <w:rPr>
          <w:sz w:val="24"/>
          <w:szCs w:val="24"/>
        </w:rPr>
        <w:t xml:space="preserve">and within its rights in disputing the application of </w:t>
      </w:r>
      <w:r w:rsidR="00945B4C">
        <w:rPr>
          <w:sz w:val="24"/>
          <w:szCs w:val="24"/>
        </w:rPr>
        <w:t xml:space="preserve">switched access rates to </w:t>
      </w:r>
      <w:r>
        <w:rPr>
          <w:sz w:val="24"/>
          <w:szCs w:val="24"/>
        </w:rPr>
        <w:t xml:space="preserve">the XO indirect traffic terminated by Core.  </w:t>
      </w:r>
      <w:r w:rsidR="00C4456E">
        <w:rPr>
          <w:sz w:val="24"/>
          <w:szCs w:val="24"/>
        </w:rPr>
        <w:t xml:space="preserve">No violations of the Public Utility Code, or the regulations or Orders of the Commission are implicated.  </w:t>
      </w:r>
      <w:r w:rsidR="00F55305">
        <w:rPr>
          <w:sz w:val="24"/>
          <w:szCs w:val="24"/>
        </w:rPr>
        <w:t xml:space="preserve">See, 66 Pa. C.S. §3301.  </w:t>
      </w:r>
      <w:r>
        <w:rPr>
          <w:sz w:val="24"/>
          <w:szCs w:val="24"/>
        </w:rPr>
        <w:t xml:space="preserve">Also, the imposition of penalties and costs, based upon this record, could well have a </w:t>
      </w:r>
      <w:r w:rsidR="00C4456E">
        <w:rPr>
          <w:sz w:val="24"/>
          <w:szCs w:val="24"/>
        </w:rPr>
        <w:t>chilling</w:t>
      </w:r>
      <w:r>
        <w:rPr>
          <w:sz w:val="24"/>
          <w:szCs w:val="24"/>
        </w:rPr>
        <w:t xml:space="preserve"> effect on the </w:t>
      </w:r>
      <w:r w:rsidR="00945B4C">
        <w:rPr>
          <w:sz w:val="24"/>
          <w:szCs w:val="24"/>
        </w:rPr>
        <w:t xml:space="preserve">future </w:t>
      </w:r>
      <w:r>
        <w:rPr>
          <w:sz w:val="24"/>
          <w:szCs w:val="24"/>
        </w:rPr>
        <w:t xml:space="preserve">filing of billing disputes by customers, even </w:t>
      </w:r>
      <w:r w:rsidRPr="00EE1EB7">
        <w:rPr>
          <w:i/>
          <w:sz w:val="24"/>
          <w:szCs w:val="24"/>
        </w:rPr>
        <w:t>pro se</w:t>
      </w:r>
      <w:r>
        <w:rPr>
          <w:sz w:val="24"/>
          <w:szCs w:val="24"/>
        </w:rPr>
        <w:t xml:space="preserve"> complainants</w:t>
      </w:r>
      <w:r w:rsidR="00C4456E">
        <w:rPr>
          <w:sz w:val="24"/>
          <w:szCs w:val="24"/>
        </w:rPr>
        <w:t>.  This would hamper</w:t>
      </w:r>
      <w:r>
        <w:rPr>
          <w:sz w:val="24"/>
          <w:szCs w:val="24"/>
        </w:rPr>
        <w:t xml:space="preserve"> the Commission’s ability to be informed as to any unreasonable billing practices by util</w:t>
      </w:r>
      <w:r w:rsidR="00C4456E">
        <w:rPr>
          <w:sz w:val="24"/>
          <w:szCs w:val="24"/>
        </w:rPr>
        <w:t xml:space="preserve">ities under its regulatory watch—a result that is </w:t>
      </w:r>
      <w:r w:rsidR="00945B4C">
        <w:rPr>
          <w:sz w:val="24"/>
          <w:szCs w:val="24"/>
        </w:rPr>
        <w:t xml:space="preserve">clearly not in the public interest.  Core’s request for assessment of civil penalties and costs will be denied. </w:t>
      </w:r>
    </w:p>
    <w:p w:rsidR="00945B4C" w:rsidRDefault="00945B4C" w:rsidP="00DA72B5">
      <w:pPr>
        <w:tabs>
          <w:tab w:val="left" w:pos="-1440"/>
          <w:tab w:val="left" w:pos="-720"/>
        </w:tabs>
        <w:suppressAutoHyphens/>
        <w:overflowPunct w:val="0"/>
        <w:autoSpaceDE w:val="0"/>
        <w:autoSpaceDN w:val="0"/>
        <w:adjustRightInd w:val="0"/>
        <w:spacing w:line="360" w:lineRule="auto"/>
        <w:textAlignment w:val="baseline"/>
        <w:rPr>
          <w:sz w:val="24"/>
          <w:szCs w:val="24"/>
        </w:rPr>
      </w:pPr>
    </w:p>
    <w:p w:rsidR="00945B4C" w:rsidRDefault="00945B4C" w:rsidP="00945B4C">
      <w:pPr>
        <w:tabs>
          <w:tab w:val="left" w:pos="-1440"/>
          <w:tab w:val="left" w:pos="-720"/>
        </w:tabs>
        <w:suppressAutoHyphens/>
        <w:overflowPunct w:val="0"/>
        <w:autoSpaceDE w:val="0"/>
        <w:autoSpaceDN w:val="0"/>
        <w:adjustRightInd w:val="0"/>
        <w:spacing w:line="360" w:lineRule="auto"/>
        <w:jc w:val="center"/>
        <w:textAlignment w:val="baseline"/>
        <w:rPr>
          <w:sz w:val="24"/>
          <w:szCs w:val="24"/>
          <w:u w:val="single"/>
        </w:rPr>
      </w:pPr>
      <w:r w:rsidRPr="00945B4C">
        <w:rPr>
          <w:sz w:val="24"/>
          <w:szCs w:val="24"/>
          <w:u w:val="single"/>
        </w:rPr>
        <w:t>CONCLUSIONS OF LAW</w:t>
      </w:r>
    </w:p>
    <w:p w:rsidR="00010C10" w:rsidRDefault="00010C10" w:rsidP="00945B4C">
      <w:pPr>
        <w:tabs>
          <w:tab w:val="left" w:pos="-1440"/>
          <w:tab w:val="left" w:pos="-720"/>
        </w:tabs>
        <w:suppressAutoHyphens/>
        <w:overflowPunct w:val="0"/>
        <w:autoSpaceDE w:val="0"/>
        <w:autoSpaceDN w:val="0"/>
        <w:adjustRightInd w:val="0"/>
        <w:spacing w:line="360" w:lineRule="auto"/>
        <w:jc w:val="center"/>
        <w:textAlignment w:val="baseline"/>
        <w:rPr>
          <w:sz w:val="24"/>
          <w:szCs w:val="24"/>
          <w:u w:val="single"/>
        </w:rPr>
      </w:pPr>
    </w:p>
    <w:p w:rsidR="00010C10" w:rsidRDefault="00CC6D46" w:rsidP="00010C10">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t>1.</w:t>
      </w:r>
      <w:r>
        <w:rPr>
          <w:sz w:val="24"/>
          <w:szCs w:val="24"/>
        </w:rPr>
        <w:tab/>
        <w:t xml:space="preserve">The Commission </w:t>
      </w:r>
      <w:r w:rsidR="00C203E5">
        <w:rPr>
          <w:sz w:val="24"/>
          <w:szCs w:val="24"/>
        </w:rPr>
        <w:t>has jurisdiction over the parties</w:t>
      </w:r>
      <w:r w:rsidR="00785A1C">
        <w:rPr>
          <w:sz w:val="24"/>
          <w:szCs w:val="24"/>
        </w:rPr>
        <w:t>,</w:t>
      </w:r>
      <w:r w:rsidR="00C203E5">
        <w:rPr>
          <w:sz w:val="24"/>
          <w:szCs w:val="24"/>
        </w:rPr>
        <w:t xml:space="preserve"> as CLECs</w:t>
      </w:r>
      <w:r w:rsidR="00785A1C">
        <w:rPr>
          <w:sz w:val="24"/>
          <w:szCs w:val="24"/>
        </w:rPr>
        <w:t>,</w:t>
      </w:r>
      <w:r w:rsidR="00C203E5">
        <w:rPr>
          <w:sz w:val="24"/>
          <w:szCs w:val="24"/>
        </w:rPr>
        <w:t xml:space="preserve"> certified by the Commission to provide local exchange telecommunications services and interexchange services within the Commonwealth of Pennsylvania.  </w:t>
      </w:r>
      <w:proofErr w:type="gramStart"/>
      <w:r w:rsidR="00C203E5">
        <w:rPr>
          <w:sz w:val="24"/>
          <w:szCs w:val="24"/>
        </w:rPr>
        <w:t>66 Pa. C.S. §§3012, 3018, 3019.</w:t>
      </w:r>
      <w:proofErr w:type="gramEnd"/>
      <w:r w:rsidR="00C203E5">
        <w:rPr>
          <w:sz w:val="24"/>
          <w:szCs w:val="24"/>
        </w:rPr>
        <w:t xml:space="preserve"> </w:t>
      </w:r>
    </w:p>
    <w:p w:rsidR="00C203E5" w:rsidRDefault="00C203E5" w:rsidP="00010C10">
      <w:pPr>
        <w:tabs>
          <w:tab w:val="left" w:pos="-1440"/>
          <w:tab w:val="left" w:pos="-720"/>
        </w:tabs>
        <w:suppressAutoHyphens/>
        <w:overflowPunct w:val="0"/>
        <w:autoSpaceDE w:val="0"/>
        <w:autoSpaceDN w:val="0"/>
        <w:adjustRightInd w:val="0"/>
        <w:spacing w:line="360" w:lineRule="auto"/>
        <w:textAlignment w:val="baseline"/>
        <w:rPr>
          <w:sz w:val="24"/>
          <w:szCs w:val="24"/>
        </w:rPr>
      </w:pPr>
    </w:p>
    <w:p w:rsidR="0052474B" w:rsidRDefault="00C203E5" w:rsidP="00010C10">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r>
      <w:r w:rsidR="0052474B">
        <w:rPr>
          <w:sz w:val="24"/>
          <w:szCs w:val="24"/>
        </w:rPr>
        <w:t>2.</w:t>
      </w:r>
      <w:r w:rsidR="0052474B">
        <w:rPr>
          <w:sz w:val="24"/>
          <w:szCs w:val="24"/>
        </w:rPr>
        <w:tab/>
        <w:t xml:space="preserve">The </w:t>
      </w:r>
      <w:r w:rsidR="0052474B" w:rsidRPr="0052474B">
        <w:rPr>
          <w:sz w:val="24"/>
          <w:szCs w:val="24"/>
          <w:u w:val="single"/>
        </w:rPr>
        <w:t>PacWest</w:t>
      </w:r>
      <w:r w:rsidR="0052474B">
        <w:rPr>
          <w:sz w:val="24"/>
          <w:szCs w:val="24"/>
        </w:rPr>
        <w:t xml:space="preserve"> decision, which was issued on June 21, 2011, subsequent to the Commission’s ruling on the material questions in </w:t>
      </w:r>
      <w:r w:rsidR="0052474B" w:rsidRPr="0052474B">
        <w:rPr>
          <w:sz w:val="24"/>
          <w:szCs w:val="24"/>
          <w:u w:val="single"/>
        </w:rPr>
        <w:t>Core v. AT&amp;T</w:t>
      </w:r>
      <w:r w:rsidR="0052474B">
        <w:rPr>
          <w:sz w:val="24"/>
          <w:szCs w:val="24"/>
        </w:rPr>
        <w:t xml:space="preserve">, Docket Nos. C-2009-2108186, C-2009-2108239, </w:t>
      </w:r>
      <w:r w:rsidR="006D44E7">
        <w:rPr>
          <w:sz w:val="24"/>
          <w:szCs w:val="24"/>
        </w:rPr>
        <w:t xml:space="preserve">by Opinion and Order entered </w:t>
      </w:r>
      <w:r w:rsidR="0052474B">
        <w:rPr>
          <w:sz w:val="24"/>
          <w:szCs w:val="24"/>
        </w:rPr>
        <w:t xml:space="preserve">September 8, 2010, requires a re-examination of Commission authority to resolve intercarrier compensation disputes concerning local ISP-bound traffic exchanged between two CLECs.  </w:t>
      </w:r>
      <w:r w:rsidR="006D44E7" w:rsidRPr="006D44E7">
        <w:rPr>
          <w:sz w:val="24"/>
          <w:szCs w:val="24"/>
          <w:u w:val="single"/>
        </w:rPr>
        <w:t>See</w:t>
      </w:r>
      <w:r w:rsidR="006D44E7">
        <w:rPr>
          <w:sz w:val="24"/>
          <w:szCs w:val="24"/>
        </w:rPr>
        <w:t xml:space="preserve">, </w:t>
      </w:r>
      <w:r w:rsidR="0052474B" w:rsidRPr="00071445">
        <w:rPr>
          <w:sz w:val="24"/>
          <w:szCs w:val="24"/>
          <w:u w:val="single"/>
        </w:rPr>
        <w:t>AT&amp;T Communications of California, Inc. et al. v. PacWest Telecomm, Inc. et al.</w:t>
      </w:r>
      <w:r w:rsidR="0052474B">
        <w:rPr>
          <w:sz w:val="24"/>
          <w:szCs w:val="24"/>
        </w:rPr>
        <w:t>, 651 F.3d 980 (9</w:t>
      </w:r>
      <w:r w:rsidR="0052474B" w:rsidRPr="00071445">
        <w:rPr>
          <w:sz w:val="24"/>
          <w:szCs w:val="24"/>
          <w:vertAlign w:val="superscript"/>
        </w:rPr>
        <w:t>th</w:t>
      </w:r>
      <w:r w:rsidR="0052474B">
        <w:rPr>
          <w:sz w:val="24"/>
          <w:szCs w:val="24"/>
        </w:rPr>
        <w:t xml:space="preserve"> Cir. 2011) (</w:t>
      </w:r>
      <w:r w:rsidR="0052474B" w:rsidRPr="00071445">
        <w:rPr>
          <w:sz w:val="24"/>
          <w:szCs w:val="24"/>
          <w:u w:val="single"/>
        </w:rPr>
        <w:t>PacWest</w:t>
      </w:r>
      <w:r w:rsidR="0052474B">
        <w:rPr>
          <w:sz w:val="24"/>
          <w:szCs w:val="24"/>
        </w:rPr>
        <w:t>).</w:t>
      </w:r>
    </w:p>
    <w:p w:rsidR="0003022C" w:rsidRDefault="0003022C" w:rsidP="00010C10">
      <w:pPr>
        <w:tabs>
          <w:tab w:val="left" w:pos="-1440"/>
          <w:tab w:val="left" w:pos="-720"/>
        </w:tabs>
        <w:suppressAutoHyphens/>
        <w:overflowPunct w:val="0"/>
        <w:autoSpaceDE w:val="0"/>
        <w:autoSpaceDN w:val="0"/>
        <w:adjustRightInd w:val="0"/>
        <w:spacing w:line="360" w:lineRule="auto"/>
        <w:textAlignment w:val="baseline"/>
        <w:rPr>
          <w:sz w:val="24"/>
          <w:szCs w:val="24"/>
        </w:rPr>
      </w:pPr>
    </w:p>
    <w:p w:rsidR="00B82F48" w:rsidRDefault="0003022C" w:rsidP="00B82F48">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t>3.</w:t>
      </w:r>
      <w:r>
        <w:rPr>
          <w:sz w:val="24"/>
          <w:szCs w:val="24"/>
        </w:rPr>
        <w:tab/>
        <w:t>A determination of whether the FCC has chosen to exercise its jurisdiction and displace state law is dependent upon the scope of the agency’s intent.</w:t>
      </w:r>
      <w:r w:rsidR="00B82F48">
        <w:rPr>
          <w:sz w:val="24"/>
          <w:szCs w:val="24"/>
        </w:rPr>
        <w:t xml:space="preserve">  </w:t>
      </w:r>
      <w:r w:rsidR="00B82F48" w:rsidRPr="002F529C">
        <w:rPr>
          <w:sz w:val="24"/>
          <w:szCs w:val="24"/>
          <w:u w:val="single"/>
        </w:rPr>
        <w:t>Barrientos v. 1801-1825 Morton LLC</w:t>
      </w:r>
      <w:r w:rsidR="00B82F48">
        <w:rPr>
          <w:sz w:val="24"/>
          <w:szCs w:val="24"/>
        </w:rPr>
        <w:t>, 583 F.3d 1197, 1208 (9</w:t>
      </w:r>
      <w:r w:rsidR="00B82F48" w:rsidRPr="00754D33">
        <w:rPr>
          <w:sz w:val="24"/>
          <w:szCs w:val="24"/>
          <w:vertAlign w:val="superscript"/>
        </w:rPr>
        <w:t>th</w:t>
      </w:r>
      <w:r w:rsidR="00B82F48">
        <w:rPr>
          <w:sz w:val="24"/>
          <w:szCs w:val="24"/>
        </w:rPr>
        <w:t xml:space="preserve"> Cir. 2009). </w:t>
      </w:r>
    </w:p>
    <w:p w:rsidR="00B82F48" w:rsidRDefault="00B82F48" w:rsidP="00B82F48">
      <w:pPr>
        <w:tabs>
          <w:tab w:val="left" w:pos="-1440"/>
          <w:tab w:val="left" w:pos="-720"/>
        </w:tabs>
        <w:suppressAutoHyphens/>
        <w:overflowPunct w:val="0"/>
        <w:autoSpaceDE w:val="0"/>
        <w:autoSpaceDN w:val="0"/>
        <w:adjustRightInd w:val="0"/>
        <w:spacing w:line="360" w:lineRule="auto"/>
        <w:textAlignment w:val="baseline"/>
        <w:rPr>
          <w:sz w:val="24"/>
          <w:szCs w:val="24"/>
        </w:rPr>
      </w:pPr>
    </w:p>
    <w:p w:rsidR="00B82F48" w:rsidRDefault="00B82F48" w:rsidP="00B82F48">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t>4.</w:t>
      </w:r>
      <w:r>
        <w:rPr>
          <w:sz w:val="24"/>
          <w:szCs w:val="24"/>
        </w:rPr>
        <w:tab/>
        <w:t>An agency’s interpretation of its own orders, as advanced in a legal brief, is entitled to deference, barring some reason to suspect that the interpretation does not reflect the agency’s fair and considered judgment on the matter in question.</w:t>
      </w:r>
      <w:r w:rsidR="006658A8">
        <w:rPr>
          <w:sz w:val="24"/>
          <w:szCs w:val="24"/>
        </w:rPr>
        <w:t xml:space="preserve">  </w:t>
      </w:r>
      <w:proofErr w:type="gramStart"/>
      <w:r w:rsidR="006658A8" w:rsidRPr="006658A8">
        <w:rPr>
          <w:sz w:val="24"/>
          <w:szCs w:val="24"/>
          <w:u w:val="single"/>
        </w:rPr>
        <w:t>Talk America, Inc. v. Michigan Bell Tel. Co.</w:t>
      </w:r>
      <w:r w:rsidR="006658A8" w:rsidRPr="006658A8">
        <w:rPr>
          <w:sz w:val="24"/>
          <w:szCs w:val="24"/>
        </w:rPr>
        <w:t>, 131 S.</w:t>
      </w:r>
      <w:r w:rsidR="006658A8">
        <w:rPr>
          <w:sz w:val="24"/>
          <w:szCs w:val="24"/>
        </w:rPr>
        <w:t xml:space="preserve"> </w:t>
      </w:r>
      <w:r w:rsidR="006658A8" w:rsidRPr="006658A8">
        <w:rPr>
          <w:sz w:val="24"/>
          <w:szCs w:val="24"/>
        </w:rPr>
        <w:t>Ct. 2254, 2011 U.S. LEXIS 4375 (June 9, 2011)</w:t>
      </w:r>
      <w:r w:rsidR="006658A8">
        <w:rPr>
          <w:sz w:val="24"/>
          <w:szCs w:val="24"/>
        </w:rPr>
        <w:t xml:space="preserve">; </w:t>
      </w:r>
      <w:r w:rsidR="006658A8" w:rsidRPr="00E9300F">
        <w:rPr>
          <w:sz w:val="24"/>
          <w:szCs w:val="24"/>
          <w:u w:val="single"/>
        </w:rPr>
        <w:t>Chase Bank USA, N.A. v. McCoy</w:t>
      </w:r>
      <w:r w:rsidR="006658A8">
        <w:rPr>
          <w:sz w:val="24"/>
          <w:szCs w:val="24"/>
        </w:rPr>
        <w:t xml:space="preserve">, 131 S. Ct. 871, 881 (2011); </w:t>
      </w:r>
      <w:r w:rsidR="006658A8" w:rsidRPr="006658A8">
        <w:rPr>
          <w:sz w:val="24"/>
          <w:szCs w:val="24"/>
          <w:u w:val="single"/>
        </w:rPr>
        <w:t>PacWest</w:t>
      </w:r>
      <w:r w:rsidR="006658A8">
        <w:rPr>
          <w:sz w:val="24"/>
          <w:szCs w:val="24"/>
        </w:rPr>
        <w:t>.</w:t>
      </w:r>
      <w:proofErr w:type="gramEnd"/>
      <w:r w:rsidR="006658A8">
        <w:rPr>
          <w:sz w:val="24"/>
          <w:szCs w:val="24"/>
        </w:rPr>
        <w:t xml:space="preserve"> </w:t>
      </w:r>
    </w:p>
    <w:p w:rsidR="003B490B" w:rsidRDefault="003B490B" w:rsidP="00B82F48">
      <w:pPr>
        <w:tabs>
          <w:tab w:val="left" w:pos="-1440"/>
          <w:tab w:val="left" w:pos="-720"/>
        </w:tabs>
        <w:suppressAutoHyphens/>
        <w:overflowPunct w:val="0"/>
        <w:autoSpaceDE w:val="0"/>
        <w:autoSpaceDN w:val="0"/>
        <w:adjustRightInd w:val="0"/>
        <w:spacing w:line="360" w:lineRule="auto"/>
        <w:textAlignment w:val="baseline"/>
        <w:rPr>
          <w:sz w:val="24"/>
          <w:szCs w:val="24"/>
        </w:rPr>
      </w:pPr>
    </w:p>
    <w:p w:rsidR="003B490B" w:rsidRPr="003B490B" w:rsidRDefault="003B490B" w:rsidP="00B82F48">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t>5.</w:t>
      </w:r>
      <w:r>
        <w:rPr>
          <w:sz w:val="24"/>
          <w:szCs w:val="24"/>
        </w:rPr>
        <w:tab/>
        <w:t xml:space="preserve">The FCC’s interpretation of the </w:t>
      </w:r>
      <w:r w:rsidRPr="003B490B">
        <w:rPr>
          <w:sz w:val="24"/>
          <w:szCs w:val="24"/>
          <w:u w:val="single"/>
        </w:rPr>
        <w:t>ISP Remand Order</w:t>
      </w:r>
      <w:r>
        <w:rPr>
          <w:sz w:val="24"/>
          <w:szCs w:val="24"/>
        </w:rPr>
        <w:t xml:space="preserve">, as indicated in </w:t>
      </w:r>
      <w:r w:rsidRPr="003B490B">
        <w:rPr>
          <w:sz w:val="24"/>
          <w:szCs w:val="24"/>
          <w:u w:val="single"/>
        </w:rPr>
        <w:t>PacWest</w:t>
      </w:r>
      <w:r>
        <w:rPr>
          <w:sz w:val="24"/>
          <w:szCs w:val="24"/>
        </w:rPr>
        <w:t xml:space="preserve">, is entitled to deference.  </w:t>
      </w:r>
      <w:r w:rsidRPr="003B490B">
        <w:rPr>
          <w:sz w:val="24"/>
          <w:szCs w:val="24"/>
          <w:u w:val="single"/>
        </w:rPr>
        <w:t>See</w:t>
      </w:r>
      <w:r>
        <w:rPr>
          <w:sz w:val="24"/>
          <w:szCs w:val="24"/>
        </w:rPr>
        <w:t xml:space="preserve">, </w:t>
      </w:r>
      <w:r w:rsidRPr="003B490B">
        <w:rPr>
          <w:sz w:val="24"/>
          <w:szCs w:val="24"/>
          <w:u w:val="single"/>
        </w:rPr>
        <w:t>PacWest</w:t>
      </w:r>
      <w:r>
        <w:rPr>
          <w:sz w:val="24"/>
          <w:szCs w:val="24"/>
        </w:rPr>
        <w:t>.</w:t>
      </w:r>
    </w:p>
    <w:p w:rsidR="0003022C" w:rsidRPr="00C203E5" w:rsidRDefault="0003022C" w:rsidP="00010C10">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 xml:space="preserve">  </w:t>
      </w:r>
    </w:p>
    <w:p w:rsidR="004C2EC6" w:rsidRDefault="00196848" w:rsidP="0031716B">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r>
      <w:r w:rsidR="003B490B">
        <w:rPr>
          <w:sz w:val="24"/>
          <w:szCs w:val="24"/>
        </w:rPr>
        <w:t>6</w:t>
      </w:r>
      <w:r w:rsidR="0052474B">
        <w:rPr>
          <w:sz w:val="24"/>
          <w:szCs w:val="24"/>
        </w:rPr>
        <w:t>.</w:t>
      </w:r>
      <w:r w:rsidR="0052474B">
        <w:rPr>
          <w:sz w:val="24"/>
          <w:szCs w:val="24"/>
        </w:rPr>
        <w:tab/>
        <w:t xml:space="preserve">The Commission’s regulatory authority to resolve intercarrier compensation disputes concerning local ISP-bound traffic exchanged between two CLECs has been preempted by the FCC in the </w:t>
      </w:r>
      <w:r w:rsidR="0052474B" w:rsidRPr="00C203E5">
        <w:rPr>
          <w:sz w:val="24"/>
          <w:szCs w:val="24"/>
          <w:u w:val="single"/>
        </w:rPr>
        <w:t>ISP Remand Order</w:t>
      </w:r>
      <w:r w:rsidR="0052474B">
        <w:rPr>
          <w:sz w:val="24"/>
          <w:szCs w:val="24"/>
        </w:rPr>
        <w:t xml:space="preserve">.  </w:t>
      </w:r>
      <w:r w:rsidR="0052474B" w:rsidRPr="0052474B">
        <w:rPr>
          <w:sz w:val="24"/>
          <w:szCs w:val="24"/>
          <w:u w:val="single"/>
        </w:rPr>
        <w:t>PacWest</w:t>
      </w:r>
      <w:r w:rsidR="0052474B">
        <w:rPr>
          <w:sz w:val="24"/>
          <w:szCs w:val="24"/>
        </w:rPr>
        <w:t xml:space="preserve">; </w:t>
      </w:r>
      <w:r w:rsidR="0052474B" w:rsidRPr="00C203E5">
        <w:rPr>
          <w:sz w:val="24"/>
          <w:szCs w:val="24"/>
          <w:u w:val="single"/>
        </w:rPr>
        <w:t>Implementation of the Local Competition Provisions in the Telecommunications Act of 1996—Intercarrier Compensation for ISP-Bound Traffic</w:t>
      </w:r>
      <w:r w:rsidR="0052474B" w:rsidRPr="00C203E5">
        <w:rPr>
          <w:sz w:val="24"/>
          <w:szCs w:val="24"/>
        </w:rPr>
        <w:t>, Order on Remand and Report and Order, 16 FCC Rcd 9151 (2001) (</w:t>
      </w:r>
      <w:r w:rsidR="0052474B" w:rsidRPr="00C203E5">
        <w:rPr>
          <w:sz w:val="24"/>
          <w:szCs w:val="24"/>
          <w:u w:val="single"/>
        </w:rPr>
        <w:t>ISP Remand Order</w:t>
      </w:r>
      <w:r w:rsidR="0052474B" w:rsidRPr="00C203E5">
        <w:rPr>
          <w:sz w:val="24"/>
          <w:szCs w:val="24"/>
        </w:rPr>
        <w:t>)</w:t>
      </w:r>
      <w:r w:rsidR="0052474B">
        <w:rPr>
          <w:sz w:val="24"/>
          <w:szCs w:val="24"/>
        </w:rPr>
        <w:t>.</w:t>
      </w:r>
    </w:p>
    <w:p w:rsidR="0052474B" w:rsidRDefault="0052474B" w:rsidP="0031716B">
      <w:pPr>
        <w:tabs>
          <w:tab w:val="left" w:pos="-1440"/>
          <w:tab w:val="left" w:pos="-720"/>
        </w:tabs>
        <w:suppressAutoHyphens/>
        <w:overflowPunct w:val="0"/>
        <w:autoSpaceDE w:val="0"/>
        <w:autoSpaceDN w:val="0"/>
        <w:adjustRightInd w:val="0"/>
        <w:spacing w:line="360" w:lineRule="auto"/>
        <w:textAlignment w:val="baseline"/>
        <w:rPr>
          <w:sz w:val="24"/>
          <w:szCs w:val="24"/>
        </w:rPr>
      </w:pPr>
    </w:p>
    <w:p w:rsidR="0052474B" w:rsidRDefault="0052474B" w:rsidP="0031716B">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r>
      <w:r w:rsidR="003B490B">
        <w:rPr>
          <w:sz w:val="24"/>
          <w:szCs w:val="24"/>
        </w:rPr>
        <w:t>7</w:t>
      </w:r>
      <w:r>
        <w:rPr>
          <w:sz w:val="24"/>
          <w:szCs w:val="24"/>
        </w:rPr>
        <w:t>.</w:t>
      </w:r>
      <w:r>
        <w:rPr>
          <w:sz w:val="24"/>
          <w:szCs w:val="24"/>
        </w:rPr>
        <w:tab/>
      </w:r>
      <w:r w:rsidR="00601E1B">
        <w:rPr>
          <w:sz w:val="24"/>
          <w:szCs w:val="24"/>
        </w:rPr>
        <w:t>The FCC has not acted to preempt the Commission’s authority to resolve intercarrier compensation disputes as to intra</w:t>
      </w:r>
      <w:r w:rsidR="006B04F4">
        <w:rPr>
          <w:sz w:val="24"/>
          <w:szCs w:val="24"/>
        </w:rPr>
        <w:t>LATA</w:t>
      </w:r>
      <w:r w:rsidR="00601E1B">
        <w:rPr>
          <w:sz w:val="24"/>
          <w:szCs w:val="24"/>
        </w:rPr>
        <w:t xml:space="preserve"> toll ISP-bound traffic exchanged between two CLECs.  </w:t>
      </w:r>
      <w:r w:rsidR="00601E1B" w:rsidRPr="00924D46">
        <w:rPr>
          <w:sz w:val="24"/>
          <w:szCs w:val="24"/>
          <w:u w:val="single"/>
        </w:rPr>
        <w:t>Global NAPs, Inc. v. Verizon New England, Inc.</w:t>
      </w:r>
      <w:r w:rsidR="00601E1B">
        <w:rPr>
          <w:sz w:val="24"/>
          <w:szCs w:val="24"/>
        </w:rPr>
        <w:t>, 444 F.3d 59, 71 (1</w:t>
      </w:r>
      <w:r w:rsidR="00601E1B" w:rsidRPr="00924D46">
        <w:rPr>
          <w:sz w:val="24"/>
          <w:szCs w:val="24"/>
          <w:vertAlign w:val="superscript"/>
        </w:rPr>
        <w:t>st</w:t>
      </w:r>
      <w:r w:rsidR="00601E1B">
        <w:rPr>
          <w:sz w:val="24"/>
          <w:szCs w:val="24"/>
        </w:rPr>
        <w:t xml:space="preserve"> Cir. 2006) (</w:t>
      </w:r>
      <w:r w:rsidR="00601E1B" w:rsidRPr="00692B5B">
        <w:rPr>
          <w:sz w:val="24"/>
          <w:szCs w:val="24"/>
          <w:u w:val="single"/>
        </w:rPr>
        <w:t xml:space="preserve">Global </w:t>
      </w:r>
      <w:proofErr w:type="gramStart"/>
      <w:r w:rsidR="00601E1B" w:rsidRPr="00692B5B">
        <w:rPr>
          <w:sz w:val="24"/>
          <w:szCs w:val="24"/>
          <w:u w:val="single"/>
        </w:rPr>
        <w:t>NAPs  I</w:t>
      </w:r>
      <w:proofErr w:type="gramEnd"/>
      <w:r w:rsidR="00601E1B">
        <w:rPr>
          <w:sz w:val="24"/>
          <w:szCs w:val="24"/>
        </w:rPr>
        <w:t xml:space="preserve">); </w:t>
      </w:r>
      <w:r w:rsidR="00601E1B" w:rsidRPr="00692B5B">
        <w:rPr>
          <w:sz w:val="24"/>
          <w:szCs w:val="24"/>
          <w:u w:val="single"/>
        </w:rPr>
        <w:t>see also</w:t>
      </w:r>
      <w:r w:rsidR="00601E1B">
        <w:rPr>
          <w:sz w:val="24"/>
          <w:szCs w:val="24"/>
        </w:rPr>
        <w:t xml:space="preserve">, </w:t>
      </w:r>
      <w:r w:rsidR="00601E1B" w:rsidRPr="00692B5B">
        <w:rPr>
          <w:sz w:val="24"/>
          <w:szCs w:val="24"/>
          <w:u w:val="single"/>
        </w:rPr>
        <w:t>PacWest</w:t>
      </w:r>
      <w:r w:rsidR="00601E1B">
        <w:rPr>
          <w:sz w:val="24"/>
          <w:szCs w:val="24"/>
        </w:rPr>
        <w:t>.</w:t>
      </w:r>
    </w:p>
    <w:p w:rsidR="0003022C" w:rsidRDefault="0003022C" w:rsidP="0031716B">
      <w:pPr>
        <w:tabs>
          <w:tab w:val="left" w:pos="-1440"/>
          <w:tab w:val="left" w:pos="-720"/>
        </w:tabs>
        <w:suppressAutoHyphens/>
        <w:overflowPunct w:val="0"/>
        <w:autoSpaceDE w:val="0"/>
        <w:autoSpaceDN w:val="0"/>
        <w:adjustRightInd w:val="0"/>
        <w:spacing w:line="360" w:lineRule="auto"/>
        <w:textAlignment w:val="baseline"/>
        <w:rPr>
          <w:sz w:val="24"/>
          <w:szCs w:val="24"/>
        </w:rPr>
      </w:pPr>
    </w:p>
    <w:p w:rsidR="0003022C" w:rsidRDefault="0003022C" w:rsidP="0031716B">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r>
      <w:r w:rsidR="003B490B">
        <w:rPr>
          <w:sz w:val="24"/>
          <w:szCs w:val="24"/>
        </w:rPr>
        <w:t>8.</w:t>
      </w:r>
      <w:r w:rsidR="003B490B">
        <w:rPr>
          <w:sz w:val="24"/>
          <w:szCs w:val="24"/>
        </w:rPr>
        <w:tab/>
      </w:r>
      <w:r>
        <w:rPr>
          <w:sz w:val="24"/>
          <w:szCs w:val="24"/>
        </w:rPr>
        <w:t xml:space="preserve">Core has the burden of proof in this proceeding, and therefore must establish its entitlement to compensation, at the invoiced amount, for termination services rendered to XO.  </w:t>
      </w:r>
      <w:proofErr w:type="gramStart"/>
      <w:r>
        <w:rPr>
          <w:sz w:val="24"/>
          <w:szCs w:val="24"/>
        </w:rPr>
        <w:t>66 Pa. C.S. §332(a).</w:t>
      </w:r>
      <w:proofErr w:type="gramEnd"/>
    </w:p>
    <w:p w:rsidR="003B490B" w:rsidRDefault="003B490B" w:rsidP="003B490B">
      <w:pPr>
        <w:tabs>
          <w:tab w:val="left" w:pos="-1440"/>
          <w:tab w:val="left" w:pos="-720"/>
        </w:tabs>
        <w:suppressAutoHyphens/>
        <w:overflowPunct w:val="0"/>
        <w:autoSpaceDE w:val="0"/>
        <w:autoSpaceDN w:val="0"/>
        <w:adjustRightInd w:val="0"/>
        <w:spacing w:line="360" w:lineRule="auto"/>
        <w:textAlignment w:val="baseline"/>
        <w:rPr>
          <w:sz w:val="24"/>
          <w:szCs w:val="24"/>
        </w:rPr>
      </w:pPr>
    </w:p>
    <w:p w:rsidR="003B490B" w:rsidRDefault="003B490B" w:rsidP="003B490B">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t>9.</w:t>
      </w:r>
      <w:r>
        <w:rPr>
          <w:sz w:val="24"/>
          <w:szCs w:val="24"/>
        </w:rPr>
        <w:tab/>
        <w:t xml:space="preserve">Pursuant to 66 Pa. C.S. §1303, Core must adhere to its tariffs and may not charge a greater or lesser rate for a service than is set forth therein. </w:t>
      </w:r>
    </w:p>
    <w:p w:rsidR="00986680" w:rsidRDefault="00986680" w:rsidP="003B490B">
      <w:pPr>
        <w:tabs>
          <w:tab w:val="left" w:pos="-1440"/>
          <w:tab w:val="left" w:pos="-720"/>
        </w:tabs>
        <w:suppressAutoHyphens/>
        <w:overflowPunct w:val="0"/>
        <w:autoSpaceDE w:val="0"/>
        <w:autoSpaceDN w:val="0"/>
        <w:adjustRightInd w:val="0"/>
        <w:spacing w:line="360" w:lineRule="auto"/>
        <w:textAlignment w:val="baseline"/>
        <w:rPr>
          <w:sz w:val="24"/>
          <w:szCs w:val="24"/>
        </w:rPr>
      </w:pPr>
    </w:p>
    <w:p w:rsidR="00986680" w:rsidRDefault="00986680" w:rsidP="003B490B">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t>10.</w:t>
      </w:r>
      <w:r>
        <w:rPr>
          <w:sz w:val="24"/>
          <w:szCs w:val="24"/>
        </w:rPr>
        <w:tab/>
        <w:t>Core has not met its burden of proof as to the application of switched access rates or TELRIC rates to termination of XO’s indirect local ISP-bound traffic</w:t>
      </w:r>
      <w:r w:rsidR="009B37E7">
        <w:rPr>
          <w:sz w:val="24"/>
          <w:szCs w:val="24"/>
        </w:rPr>
        <w:t>.</w:t>
      </w:r>
      <w:r>
        <w:rPr>
          <w:sz w:val="24"/>
          <w:szCs w:val="24"/>
        </w:rPr>
        <w:t xml:space="preserve"> </w:t>
      </w:r>
    </w:p>
    <w:p w:rsidR="003B490B" w:rsidRDefault="003B490B" w:rsidP="0031716B">
      <w:pPr>
        <w:tabs>
          <w:tab w:val="left" w:pos="-1440"/>
          <w:tab w:val="left" w:pos="-720"/>
        </w:tabs>
        <w:suppressAutoHyphens/>
        <w:overflowPunct w:val="0"/>
        <w:autoSpaceDE w:val="0"/>
        <w:autoSpaceDN w:val="0"/>
        <w:adjustRightInd w:val="0"/>
        <w:spacing w:line="360" w:lineRule="auto"/>
        <w:textAlignment w:val="baseline"/>
        <w:rPr>
          <w:sz w:val="24"/>
          <w:szCs w:val="24"/>
        </w:rPr>
      </w:pPr>
    </w:p>
    <w:p w:rsidR="0003022C" w:rsidRDefault="003B490B" w:rsidP="0031716B">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r>
      <w:r w:rsidR="00986680">
        <w:rPr>
          <w:sz w:val="24"/>
          <w:szCs w:val="24"/>
        </w:rPr>
        <w:t>11</w:t>
      </w:r>
      <w:r>
        <w:rPr>
          <w:sz w:val="24"/>
          <w:szCs w:val="24"/>
        </w:rPr>
        <w:t>.</w:t>
      </w:r>
      <w:r>
        <w:rPr>
          <w:sz w:val="24"/>
          <w:szCs w:val="24"/>
        </w:rPr>
        <w:tab/>
        <w:t xml:space="preserve">Core has met its burden of proof as to </w:t>
      </w:r>
      <w:r w:rsidR="00A65E8F">
        <w:rPr>
          <w:sz w:val="24"/>
          <w:szCs w:val="24"/>
        </w:rPr>
        <w:t>its termination of intra</w:t>
      </w:r>
      <w:r w:rsidR="006B04F4">
        <w:rPr>
          <w:sz w:val="24"/>
          <w:szCs w:val="24"/>
        </w:rPr>
        <w:t>LATA</w:t>
      </w:r>
      <w:r w:rsidR="00A65E8F">
        <w:rPr>
          <w:sz w:val="24"/>
          <w:szCs w:val="24"/>
        </w:rPr>
        <w:t xml:space="preserve"> toll ISP-bound traffic and as to the </w:t>
      </w:r>
      <w:r>
        <w:rPr>
          <w:sz w:val="24"/>
          <w:szCs w:val="24"/>
        </w:rPr>
        <w:t xml:space="preserve">applicability of switched access rates to </w:t>
      </w:r>
      <w:r w:rsidR="00A65E8F">
        <w:rPr>
          <w:sz w:val="24"/>
          <w:szCs w:val="24"/>
        </w:rPr>
        <w:t>this traffic</w:t>
      </w:r>
      <w:r w:rsidR="00785A1C">
        <w:rPr>
          <w:sz w:val="24"/>
          <w:szCs w:val="24"/>
        </w:rPr>
        <w:t>,</w:t>
      </w:r>
      <w:r>
        <w:rPr>
          <w:sz w:val="24"/>
          <w:szCs w:val="24"/>
        </w:rPr>
        <w:t xml:space="preserve"> sent indirectly to Core by XO.  </w:t>
      </w:r>
      <w:proofErr w:type="gramStart"/>
      <w:r>
        <w:rPr>
          <w:sz w:val="24"/>
          <w:szCs w:val="24"/>
        </w:rPr>
        <w:t>66 Pa. C.S. §332(a).</w:t>
      </w:r>
      <w:proofErr w:type="gramEnd"/>
    </w:p>
    <w:p w:rsidR="00F55305" w:rsidRDefault="003B490B" w:rsidP="0031716B">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r>
      <w:r w:rsidR="00986680">
        <w:rPr>
          <w:sz w:val="24"/>
          <w:szCs w:val="24"/>
        </w:rPr>
        <w:t>12</w:t>
      </w:r>
      <w:r>
        <w:rPr>
          <w:sz w:val="24"/>
          <w:szCs w:val="24"/>
        </w:rPr>
        <w:t>.</w:t>
      </w:r>
      <w:r>
        <w:rPr>
          <w:sz w:val="24"/>
          <w:szCs w:val="24"/>
        </w:rPr>
        <w:tab/>
        <w:t xml:space="preserve">Core has not met its burden of proof regarding the requested imposition of civil penalties and costs on XO in this proceeding.  </w:t>
      </w:r>
      <w:proofErr w:type="gramStart"/>
      <w:r>
        <w:rPr>
          <w:sz w:val="24"/>
          <w:szCs w:val="24"/>
        </w:rPr>
        <w:t>66 Pa. C.S. §3301.</w:t>
      </w:r>
      <w:proofErr w:type="gramEnd"/>
    </w:p>
    <w:p w:rsidR="00986680" w:rsidRDefault="00986680" w:rsidP="00986680">
      <w:pPr>
        <w:tabs>
          <w:tab w:val="left" w:pos="-1440"/>
          <w:tab w:val="left" w:pos="-720"/>
        </w:tabs>
        <w:suppressAutoHyphens/>
        <w:overflowPunct w:val="0"/>
        <w:autoSpaceDE w:val="0"/>
        <w:autoSpaceDN w:val="0"/>
        <w:adjustRightInd w:val="0"/>
        <w:spacing w:line="360" w:lineRule="auto"/>
        <w:textAlignment w:val="baseline"/>
        <w:rPr>
          <w:sz w:val="24"/>
          <w:szCs w:val="24"/>
        </w:rPr>
      </w:pPr>
    </w:p>
    <w:p w:rsidR="00F55305" w:rsidRPr="00986680" w:rsidRDefault="00F55305" w:rsidP="00986680">
      <w:pPr>
        <w:tabs>
          <w:tab w:val="left" w:pos="-1440"/>
          <w:tab w:val="left" w:pos="-720"/>
        </w:tabs>
        <w:suppressAutoHyphens/>
        <w:overflowPunct w:val="0"/>
        <w:autoSpaceDE w:val="0"/>
        <w:autoSpaceDN w:val="0"/>
        <w:adjustRightInd w:val="0"/>
        <w:spacing w:line="360" w:lineRule="auto"/>
        <w:jc w:val="center"/>
        <w:textAlignment w:val="baseline"/>
        <w:rPr>
          <w:sz w:val="24"/>
          <w:szCs w:val="24"/>
        </w:rPr>
      </w:pPr>
      <w:r w:rsidRPr="00F55305">
        <w:rPr>
          <w:sz w:val="24"/>
          <w:szCs w:val="24"/>
          <w:u w:val="single"/>
        </w:rPr>
        <w:t>ORDER</w:t>
      </w:r>
    </w:p>
    <w:p w:rsidR="009D44DE" w:rsidRDefault="009D44DE" w:rsidP="00F55305">
      <w:pPr>
        <w:tabs>
          <w:tab w:val="left" w:pos="-1440"/>
          <w:tab w:val="left" w:pos="-720"/>
        </w:tabs>
        <w:suppressAutoHyphens/>
        <w:overflowPunct w:val="0"/>
        <w:autoSpaceDE w:val="0"/>
        <w:autoSpaceDN w:val="0"/>
        <w:adjustRightInd w:val="0"/>
        <w:spacing w:line="360" w:lineRule="auto"/>
        <w:jc w:val="center"/>
        <w:textAlignment w:val="baseline"/>
        <w:rPr>
          <w:sz w:val="24"/>
          <w:szCs w:val="24"/>
          <w:u w:val="single"/>
        </w:rPr>
      </w:pPr>
    </w:p>
    <w:p w:rsidR="009D44DE" w:rsidRPr="009D44DE" w:rsidRDefault="009D44DE" w:rsidP="009D44DE">
      <w:pPr>
        <w:tabs>
          <w:tab w:val="left" w:pos="-1440"/>
          <w:tab w:val="left" w:pos="-720"/>
        </w:tabs>
        <w:suppressAutoHyphens/>
        <w:overflowPunct w:val="0"/>
        <w:autoSpaceDE w:val="0"/>
        <w:autoSpaceDN w:val="0"/>
        <w:adjustRightInd w:val="0"/>
        <w:spacing w:line="360" w:lineRule="auto"/>
        <w:textAlignment w:val="baseline"/>
        <w:rPr>
          <w:sz w:val="24"/>
          <w:szCs w:val="24"/>
        </w:rPr>
      </w:pPr>
    </w:p>
    <w:p w:rsidR="0003022C" w:rsidRDefault="009D44DE" w:rsidP="0031716B">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t>THEREFORE,</w:t>
      </w:r>
    </w:p>
    <w:p w:rsidR="009D44DE" w:rsidRDefault="009D44DE" w:rsidP="0031716B">
      <w:pPr>
        <w:tabs>
          <w:tab w:val="left" w:pos="-1440"/>
          <w:tab w:val="left" w:pos="-720"/>
        </w:tabs>
        <w:suppressAutoHyphens/>
        <w:overflowPunct w:val="0"/>
        <w:autoSpaceDE w:val="0"/>
        <w:autoSpaceDN w:val="0"/>
        <w:adjustRightInd w:val="0"/>
        <w:spacing w:line="360" w:lineRule="auto"/>
        <w:textAlignment w:val="baseline"/>
        <w:rPr>
          <w:sz w:val="24"/>
          <w:szCs w:val="24"/>
        </w:rPr>
      </w:pPr>
    </w:p>
    <w:p w:rsidR="009D44DE" w:rsidRDefault="009D44DE" w:rsidP="0031716B">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t>IT IS ORDERED:</w:t>
      </w:r>
    </w:p>
    <w:p w:rsidR="009D44DE" w:rsidRDefault="009D44DE" w:rsidP="0031716B">
      <w:pPr>
        <w:tabs>
          <w:tab w:val="left" w:pos="-1440"/>
          <w:tab w:val="left" w:pos="-720"/>
        </w:tabs>
        <w:suppressAutoHyphens/>
        <w:overflowPunct w:val="0"/>
        <w:autoSpaceDE w:val="0"/>
        <w:autoSpaceDN w:val="0"/>
        <w:adjustRightInd w:val="0"/>
        <w:spacing w:line="360" w:lineRule="auto"/>
        <w:textAlignment w:val="baseline"/>
        <w:rPr>
          <w:sz w:val="24"/>
          <w:szCs w:val="24"/>
        </w:rPr>
      </w:pPr>
    </w:p>
    <w:p w:rsidR="009D44DE" w:rsidRDefault="009D44DE" w:rsidP="0031716B">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t>1.</w:t>
      </w:r>
      <w:r>
        <w:rPr>
          <w:sz w:val="24"/>
          <w:szCs w:val="24"/>
        </w:rPr>
        <w:tab/>
        <w:t xml:space="preserve">That the Formal Complaint filed by Core Communications, Inc. against XO Communications Services, Inc., at Docket No. C-2009-2133609, is dismissed, in part, due to federal preemption, as to the </w:t>
      </w:r>
      <w:r w:rsidR="0086361F">
        <w:rPr>
          <w:sz w:val="24"/>
          <w:szCs w:val="24"/>
        </w:rPr>
        <w:t xml:space="preserve">portion of the claim involving </w:t>
      </w:r>
      <w:r>
        <w:rPr>
          <w:sz w:val="24"/>
          <w:szCs w:val="24"/>
        </w:rPr>
        <w:t>compensation for termination of local ISP-bound traffic</w:t>
      </w:r>
      <w:r w:rsidR="00986680">
        <w:rPr>
          <w:sz w:val="24"/>
          <w:szCs w:val="24"/>
        </w:rPr>
        <w:t>, consistent with this Initial Decision</w:t>
      </w:r>
      <w:r>
        <w:rPr>
          <w:sz w:val="24"/>
          <w:szCs w:val="24"/>
        </w:rPr>
        <w:t>.</w:t>
      </w:r>
    </w:p>
    <w:p w:rsidR="009D44DE" w:rsidRDefault="009D44DE" w:rsidP="0031716B">
      <w:pPr>
        <w:tabs>
          <w:tab w:val="left" w:pos="-1440"/>
          <w:tab w:val="left" w:pos="-720"/>
        </w:tabs>
        <w:suppressAutoHyphens/>
        <w:overflowPunct w:val="0"/>
        <w:autoSpaceDE w:val="0"/>
        <w:autoSpaceDN w:val="0"/>
        <w:adjustRightInd w:val="0"/>
        <w:spacing w:line="360" w:lineRule="auto"/>
        <w:textAlignment w:val="baseline"/>
        <w:rPr>
          <w:sz w:val="24"/>
          <w:szCs w:val="24"/>
        </w:rPr>
      </w:pPr>
    </w:p>
    <w:p w:rsidR="009D44DE" w:rsidRDefault="009D44DE" w:rsidP="009D44DE">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t>2.</w:t>
      </w:r>
      <w:r>
        <w:rPr>
          <w:sz w:val="24"/>
          <w:szCs w:val="24"/>
        </w:rPr>
        <w:tab/>
        <w:t xml:space="preserve">That the Formal Complaint filed by Core Communications, Inc. against XO Communications Services, Inc., at Docket No. C-2009-2133609, is </w:t>
      </w:r>
      <w:r w:rsidR="0086361F">
        <w:rPr>
          <w:sz w:val="24"/>
          <w:szCs w:val="24"/>
        </w:rPr>
        <w:t xml:space="preserve">sustained, in part, as to the portion of the claim </w:t>
      </w:r>
      <w:r>
        <w:rPr>
          <w:sz w:val="24"/>
          <w:szCs w:val="24"/>
        </w:rPr>
        <w:t xml:space="preserve">involving compensation for termination of </w:t>
      </w:r>
      <w:r w:rsidR="0086361F">
        <w:rPr>
          <w:sz w:val="24"/>
          <w:szCs w:val="24"/>
        </w:rPr>
        <w:t>intra</w:t>
      </w:r>
      <w:r w:rsidR="00E5272E">
        <w:rPr>
          <w:sz w:val="24"/>
          <w:szCs w:val="24"/>
        </w:rPr>
        <w:t>LATA</w:t>
      </w:r>
      <w:r w:rsidR="0086361F">
        <w:rPr>
          <w:sz w:val="24"/>
          <w:szCs w:val="24"/>
        </w:rPr>
        <w:t xml:space="preserve"> toll ISP-bound traffic, consistent with this Initial Decision.</w:t>
      </w:r>
    </w:p>
    <w:p w:rsidR="0086361F" w:rsidRDefault="0086361F" w:rsidP="009D44DE">
      <w:pPr>
        <w:tabs>
          <w:tab w:val="left" w:pos="-1440"/>
          <w:tab w:val="left" w:pos="-720"/>
        </w:tabs>
        <w:suppressAutoHyphens/>
        <w:overflowPunct w:val="0"/>
        <w:autoSpaceDE w:val="0"/>
        <w:autoSpaceDN w:val="0"/>
        <w:adjustRightInd w:val="0"/>
        <w:spacing w:line="360" w:lineRule="auto"/>
        <w:textAlignment w:val="baseline"/>
        <w:rPr>
          <w:sz w:val="24"/>
          <w:szCs w:val="24"/>
        </w:rPr>
      </w:pPr>
    </w:p>
    <w:p w:rsidR="0086361F" w:rsidRDefault="0086361F" w:rsidP="009D44DE">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t>3.</w:t>
      </w:r>
      <w:r>
        <w:rPr>
          <w:sz w:val="24"/>
          <w:szCs w:val="24"/>
        </w:rPr>
        <w:tab/>
        <w:t xml:space="preserve">That XO Communications Services, Inc. shall pay Core Communications, Inc., for termination of 180,858 </w:t>
      </w:r>
      <w:r w:rsidR="00B20BEF">
        <w:rPr>
          <w:sz w:val="24"/>
          <w:szCs w:val="24"/>
        </w:rPr>
        <w:t>minutes of use</w:t>
      </w:r>
      <w:r>
        <w:rPr>
          <w:sz w:val="24"/>
          <w:szCs w:val="24"/>
        </w:rPr>
        <w:t xml:space="preserve"> of intra</w:t>
      </w:r>
      <w:r w:rsidR="00E5272E">
        <w:rPr>
          <w:sz w:val="24"/>
          <w:szCs w:val="24"/>
        </w:rPr>
        <w:t>LATA</w:t>
      </w:r>
      <w:r>
        <w:rPr>
          <w:sz w:val="24"/>
          <w:szCs w:val="24"/>
        </w:rPr>
        <w:t xml:space="preserve"> toll traffic, at tariffed switched access rates, within thirty (30) days of the date of entry of a Final Commission Order herein, to the extent </w:t>
      </w:r>
      <w:r w:rsidR="00986680">
        <w:rPr>
          <w:sz w:val="24"/>
          <w:szCs w:val="24"/>
        </w:rPr>
        <w:t>XO has</w:t>
      </w:r>
      <w:r>
        <w:rPr>
          <w:sz w:val="24"/>
          <w:szCs w:val="24"/>
        </w:rPr>
        <w:t xml:space="preserve"> not already provided su</w:t>
      </w:r>
      <w:r w:rsidR="00785A1C">
        <w:rPr>
          <w:sz w:val="24"/>
          <w:szCs w:val="24"/>
        </w:rPr>
        <w:t>ch</w:t>
      </w:r>
      <w:r>
        <w:rPr>
          <w:sz w:val="24"/>
          <w:szCs w:val="24"/>
        </w:rPr>
        <w:t xml:space="preserve"> compensation</w:t>
      </w:r>
      <w:r w:rsidR="00154EC5">
        <w:rPr>
          <w:sz w:val="24"/>
          <w:szCs w:val="24"/>
        </w:rPr>
        <w:t>, and shall continue to pay tariffed switched access rates for termination of such traffic</w:t>
      </w:r>
      <w:r>
        <w:rPr>
          <w:sz w:val="24"/>
          <w:szCs w:val="24"/>
        </w:rPr>
        <w:t>.</w:t>
      </w:r>
    </w:p>
    <w:p w:rsidR="0086361F" w:rsidRDefault="0086361F" w:rsidP="009D44DE">
      <w:pPr>
        <w:tabs>
          <w:tab w:val="left" w:pos="-1440"/>
          <w:tab w:val="left" w:pos="-720"/>
        </w:tabs>
        <w:suppressAutoHyphens/>
        <w:overflowPunct w:val="0"/>
        <w:autoSpaceDE w:val="0"/>
        <w:autoSpaceDN w:val="0"/>
        <w:adjustRightInd w:val="0"/>
        <w:spacing w:line="360" w:lineRule="auto"/>
        <w:textAlignment w:val="baseline"/>
        <w:rPr>
          <w:sz w:val="24"/>
          <w:szCs w:val="24"/>
        </w:rPr>
      </w:pPr>
    </w:p>
    <w:p w:rsidR="00D564B9" w:rsidRDefault="0086361F" w:rsidP="009D44DE">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tab/>
      </w:r>
      <w:r>
        <w:rPr>
          <w:sz w:val="24"/>
          <w:szCs w:val="24"/>
        </w:rPr>
        <w:tab/>
        <w:t>4.</w:t>
      </w:r>
      <w:r>
        <w:rPr>
          <w:sz w:val="24"/>
          <w:szCs w:val="24"/>
        </w:rPr>
        <w:tab/>
        <w:t>That the Formal Complaint filed by Core Communications, Inc. against XO Communications Services, Inc., at Docket No. C-2009-2133609, is in all other respect</w:t>
      </w:r>
      <w:r w:rsidR="00695CC3">
        <w:rPr>
          <w:sz w:val="24"/>
          <w:szCs w:val="24"/>
        </w:rPr>
        <w:t xml:space="preserve">s </w:t>
      </w:r>
      <w:r>
        <w:rPr>
          <w:sz w:val="24"/>
          <w:szCs w:val="24"/>
        </w:rPr>
        <w:t>denied, consistent with this Initial Decision.</w:t>
      </w:r>
    </w:p>
    <w:p w:rsidR="0086361F" w:rsidRDefault="00D564B9" w:rsidP="009D44DE">
      <w:pPr>
        <w:tabs>
          <w:tab w:val="left" w:pos="-1440"/>
          <w:tab w:val="left" w:pos="-720"/>
        </w:tabs>
        <w:suppressAutoHyphens/>
        <w:overflowPunct w:val="0"/>
        <w:autoSpaceDE w:val="0"/>
        <w:autoSpaceDN w:val="0"/>
        <w:adjustRightInd w:val="0"/>
        <w:spacing w:line="360" w:lineRule="auto"/>
        <w:textAlignment w:val="baseline"/>
        <w:rPr>
          <w:sz w:val="24"/>
          <w:szCs w:val="24"/>
        </w:rPr>
      </w:pPr>
      <w:r>
        <w:rPr>
          <w:sz w:val="24"/>
          <w:szCs w:val="24"/>
        </w:rPr>
        <w:br w:type="page"/>
      </w:r>
      <w:r>
        <w:rPr>
          <w:sz w:val="24"/>
          <w:szCs w:val="24"/>
        </w:rPr>
        <w:tab/>
      </w:r>
      <w:r>
        <w:rPr>
          <w:sz w:val="24"/>
          <w:szCs w:val="24"/>
        </w:rPr>
        <w:tab/>
      </w:r>
      <w:r w:rsidR="0086361F">
        <w:rPr>
          <w:sz w:val="24"/>
          <w:szCs w:val="24"/>
        </w:rPr>
        <w:t>5.</w:t>
      </w:r>
      <w:r w:rsidR="0086361F">
        <w:rPr>
          <w:sz w:val="24"/>
          <w:szCs w:val="24"/>
        </w:rPr>
        <w:tab/>
        <w:t xml:space="preserve">That after certification of compliance with Ordering Paragraph 3, above, by XO Communications Services, Inc., </w:t>
      </w:r>
      <w:r w:rsidR="00A97611">
        <w:rPr>
          <w:sz w:val="24"/>
          <w:szCs w:val="24"/>
        </w:rPr>
        <w:t xml:space="preserve">with respect to payment for the 180,858 </w:t>
      </w:r>
      <w:r w:rsidR="00B20BEF">
        <w:rPr>
          <w:sz w:val="24"/>
          <w:szCs w:val="24"/>
        </w:rPr>
        <w:t xml:space="preserve">minutes of use </w:t>
      </w:r>
      <w:r w:rsidR="00A97611">
        <w:rPr>
          <w:sz w:val="24"/>
          <w:szCs w:val="24"/>
        </w:rPr>
        <w:t>of</w:t>
      </w:r>
      <w:r w:rsidR="00B20BEF">
        <w:rPr>
          <w:sz w:val="24"/>
          <w:szCs w:val="24"/>
        </w:rPr>
        <w:t xml:space="preserve"> </w:t>
      </w:r>
      <w:r w:rsidR="00A97611">
        <w:rPr>
          <w:sz w:val="24"/>
          <w:szCs w:val="24"/>
        </w:rPr>
        <w:t xml:space="preserve"> intraLATA toll traffic, at switched access rates, </w:t>
      </w:r>
      <w:r w:rsidR="0086361F">
        <w:rPr>
          <w:sz w:val="24"/>
          <w:szCs w:val="24"/>
        </w:rPr>
        <w:t xml:space="preserve">this docket </w:t>
      </w:r>
      <w:r w:rsidR="00A65E8F">
        <w:rPr>
          <w:sz w:val="24"/>
          <w:szCs w:val="24"/>
        </w:rPr>
        <w:t xml:space="preserve">shall </w:t>
      </w:r>
      <w:r w:rsidR="0086361F">
        <w:rPr>
          <w:sz w:val="24"/>
          <w:szCs w:val="24"/>
        </w:rPr>
        <w:t>be marked closed.</w:t>
      </w:r>
    </w:p>
    <w:p w:rsidR="00D564B9" w:rsidRDefault="00D564B9" w:rsidP="009D44DE">
      <w:pPr>
        <w:tabs>
          <w:tab w:val="left" w:pos="-1440"/>
          <w:tab w:val="left" w:pos="-720"/>
        </w:tabs>
        <w:suppressAutoHyphens/>
        <w:overflowPunct w:val="0"/>
        <w:autoSpaceDE w:val="0"/>
        <w:autoSpaceDN w:val="0"/>
        <w:adjustRightInd w:val="0"/>
        <w:spacing w:line="360" w:lineRule="auto"/>
        <w:textAlignment w:val="baseline"/>
        <w:rPr>
          <w:sz w:val="24"/>
          <w:szCs w:val="24"/>
        </w:rPr>
      </w:pPr>
    </w:p>
    <w:p w:rsidR="00D564B9" w:rsidRDefault="00D564B9" w:rsidP="009D44DE">
      <w:pPr>
        <w:tabs>
          <w:tab w:val="left" w:pos="-1440"/>
          <w:tab w:val="left" w:pos="-720"/>
        </w:tabs>
        <w:suppressAutoHyphens/>
        <w:overflowPunct w:val="0"/>
        <w:autoSpaceDE w:val="0"/>
        <w:autoSpaceDN w:val="0"/>
        <w:adjustRightInd w:val="0"/>
        <w:spacing w:line="360" w:lineRule="auto"/>
        <w:textAlignment w:val="baseline"/>
        <w:rPr>
          <w:sz w:val="24"/>
          <w:szCs w:val="24"/>
        </w:rPr>
      </w:pPr>
    </w:p>
    <w:p w:rsidR="00D564B9" w:rsidRDefault="00D564B9" w:rsidP="00D564B9">
      <w:pPr>
        <w:tabs>
          <w:tab w:val="left" w:pos="-1440"/>
          <w:tab w:val="left" w:pos="-720"/>
        </w:tabs>
        <w:suppressAutoHyphens/>
        <w:overflowPunct w:val="0"/>
        <w:autoSpaceDE w:val="0"/>
        <w:autoSpaceDN w:val="0"/>
        <w:adjustRightInd w:val="0"/>
        <w:textAlignment w:val="baseline"/>
        <w:rPr>
          <w:sz w:val="24"/>
          <w:szCs w:val="24"/>
        </w:rPr>
      </w:pPr>
      <w:r>
        <w:rPr>
          <w:sz w:val="24"/>
          <w:szCs w:val="24"/>
        </w:rPr>
        <w:t>Date:</w:t>
      </w:r>
      <w:r>
        <w:rPr>
          <w:sz w:val="24"/>
          <w:szCs w:val="24"/>
        </w:rPr>
        <w:tab/>
      </w:r>
      <w:r w:rsidRPr="00D564B9">
        <w:rPr>
          <w:sz w:val="24"/>
          <w:szCs w:val="24"/>
          <w:u w:val="single"/>
        </w:rPr>
        <w:t>May 11, 2012</w:t>
      </w:r>
      <w:r>
        <w:rPr>
          <w:sz w:val="24"/>
          <w:szCs w:val="24"/>
        </w:rPr>
        <w:tab/>
      </w:r>
      <w:r>
        <w:rPr>
          <w:sz w:val="24"/>
          <w:szCs w:val="24"/>
        </w:rPr>
        <w:tab/>
      </w:r>
      <w:r>
        <w:rPr>
          <w:sz w:val="24"/>
          <w:szCs w:val="24"/>
        </w:rPr>
        <w:tab/>
      </w:r>
      <w:r>
        <w:rPr>
          <w:sz w:val="24"/>
          <w:szCs w:val="24"/>
        </w:rPr>
        <w:tab/>
      </w:r>
      <w:r>
        <w:rPr>
          <w:sz w:val="24"/>
          <w:szCs w:val="24"/>
        </w:rPr>
        <w:tab/>
        <w:t>________________________________</w:t>
      </w:r>
    </w:p>
    <w:p w:rsidR="00D564B9" w:rsidRDefault="00D564B9" w:rsidP="00D564B9">
      <w:pPr>
        <w:tabs>
          <w:tab w:val="left" w:pos="-1440"/>
          <w:tab w:val="left" w:pos="-720"/>
        </w:tabs>
        <w:suppressAutoHyphens/>
        <w:overflowPunct w:val="0"/>
        <w:autoSpaceDE w:val="0"/>
        <w:autoSpaceDN w:val="0"/>
        <w:adjustRightInd w:val="0"/>
        <w:textAlignment w:val="baseline"/>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Kandace F. Melillo</w:t>
      </w:r>
    </w:p>
    <w:p w:rsidR="00D564B9" w:rsidRDefault="00D564B9" w:rsidP="00D564B9">
      <w:pPr>
        <w:tabs>
          <w:tab w:val="left" w:pos="-1440"/>
          <w:tab w:val="left" w:pos="-720"/>
        </w:tabs>
        <w:suppressAutoHyphens/>
        <w:overflowPunct w:val="0"/>
        <w:autoSpaceDE w:val="0"/>
        <w:autoSpaceDN w:val="0"/>
        <w:adjustRightInd w:val="0"/>
        <w:textAlignment w:val="baseline"/>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9D44DE" w:rsidRDefault="009D44DE" w:rsidP="0031716B">
      <w:pPr>
        <w:tabs>
          <w:tab w:val="left" w:pos="-1440"/>
          <w:tab w:val="left" w:pos="-720"/>
        </w:tabs>
        <w:suppressAutoHyphens/>
        <w:overflowPunct w:val="0"/>
        <w:autoSpaceDE w:val="0"/>
        <w:autoSpaceDN w:val="0"/>
        <w:adjustRightInd w:val="0"/>
        <w:spacing w:line="360" w:lineRule="auto"/>
        <w:textAlignment w:val="baseline"/>
        <w:rPr>
          <w:sz w:val="24"/>
          <w:szCs w:val="24"/>
        </w:rPr>
      </w:pPr>
    </w:p>
    <w:sectPr w:rsidR="009D44DE" w:rsidSect="005E22C2">
      <w:footerReference w:type="default" r:id="rId9"/>
      <w:endnotePr>
        <w:numFmt w:val="lowerLetter"/>
      </w:endnotePr>
      <w:pgSz w:w="12240" w:h="15840"/>
      <w:pgMar w:top="1440" w:right="1440" w:bottom="1440" w:left="1440" w:header="144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462" w:rsidRDefault="00020462">
      <w:r>
        <w:separator/>
      </w:r>
    </w:p>
  </w:endnote>
  <w:endnote w:type="continuationSeparator" w:id="0">
    <w:p w:rsidR="00020462" w:rsidRDefault="0002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D24" w:rsidRDefault="00F36D24" w:rsidP="009F5345">
    <w:pPr>
      <w:pStyle w:val="Footer"/>
      <w:jc w:val="center"/>
    </w:pPr>
    <w:r>
      <w:fldChar w:fldCharType="begin"/>
    </w:r>
    <w:r>
      <w:instrText xml:space="preserve"> PAGE   \* MERGEFORMAT </w:instrText>
    </w:r>
    <w:r>
      <w:fldChar w:fldCharType="separate"/>
    </w:r>
    <w:r w:rsidR="00A96054">
      <w:rPr>
        <w:noProof/>
      </w:rPr>
      <w:t>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462" w:rsidRDefault="00020462">
      <w:r>
        <w:separator/>
      </w:r>
    </w:p>
  </w:footnote>
  <w:footnote w:type="continuationSeparator" w:id="0">
    <w:p w:rsidR="00020462" w:rsidRPr="00C80EF9" w:rsidRDefault="00020462" w:rsidP="00C80EF9">
      <w:pPr>
        <w:pStyle w:val="Footer"/>
      </w:pPr>
    </w:p>
  </w:footnote>
  <w:footnote w:id="1">
    <w:p w:rsidR="00F36D24" w:rsidRDefault="00F36D24">
      <w:pPr>
        <w:pStyle w:val="FootnoteText"/>
      </w:pPr>
      <w:r>
        <w:tab/>
      </w:r>
      <w:r>
        <w:rPr>
          <w:rStyle w:val="FootnoteReference"/>
        </w:rPr>
        <w:footnoteRef/>
      </w:r>
      <w:r>
        <w:tab/>
      </w:r>
      <w:r w:rsidRPr="00CF3760">
        <w:rPr>
          <w:u w:val="single"/>
        </w:rPr>
        <w:t>See</w:t>
      </w:r>
      <w:r>
        <w:t xml:space="preserve">, </w:t>
      </w:r>
      <w:r w:rsidRPr="00CF3760">
        <w:rPr>
          <w:u w:val="single"/>
        </w:rPr>
        <w:t>Implementation of the Local Competition Provisions in the Telecommunications Act of 1996, Intercarrier Compensation for ISP-Bound Traffic</w:t>
      </w:r>
      <w:r>
        <w:t>, CC Docket Nos. 96-98, 99-68, Order on Remand and Report and Order and Further Notice of Proposed Rulemaking, 24 FCC Rcd. 6475 n. 69 (2008) (</w:t>
      </w:r>
      <w:r w:rsidRPr="00290F2D">
        <w:rPr>
          <w:u w:val="single"/>
        </w:rPr>
        <w:t>Mandamus Remand Order</w:t>
      </w:r>
      <w:r>
        <w:t xml:space="preserve">).  </w:t>
      </w:r>
    </w:p>
  </w:footnote>
  <w:footnote w:id="2">
    <w:p w:rsidR="00F36D24" w:rsidRDefault="00F36D24">
      <w:pPr>
        <w:pStyle w:val="FootnoteText"/>
      </w:pPr>
      <w:r>
        <w:tab/>
      </w:r>
      <w:r>
        <w:rPr>
          <w:rStyle w:val="FootnoteReference"/>
        </w:rPr>
        <w:footnoteRef/>
      </w:r>
      <w:r>
        <w:tab/>
      </w:r>
      <w:r w:rsidRPr="000545FC">
        <w:rPr>
          <w:u w:val="single"/>
        </w:rPr>
        <w:t>See</w:t>
      </w:r>
      <w:r>
        <w:t xml:space="preserve">, </w:t>
      </w:r>
      <w:r w:rsidRPr="000545FC">
        <w:rPr>
          <w:u w:val="single"/>
        </w:rPr>
        <w:t>Palmerton Telephone Company v. Global NAPs South, Inc., et al.</w:t>
      </w:r>
      <w:r>
        <w:t>, Docket No. C-2009-2093336, Order entered March 16, 2010, Petition for Reconsideration denied July 29, 2010 (</w:t>
      </w:r>
      <w:r w:rsidRPr="006637C9">
        <w:rPr>
          <w:u w:val="single"/>
        </w:rPr>
        <w:t>Global NAPs</w:t>
      </w:r>
      <w:r>
        <w:t xml:space="preserve">). </w:t>
      </w:r>
    </w:p>
  </w:footnote>
  <w:footnote w:id="3">
    <w:p w:rsidR="00F36D24" w:rsidRDefault="00F36D24">
      <w:pPr>
        <w:pStyle w:val="FootnoteText"/>
      </w:pPr>
      <w:r>
        <w:tab/>
      </w:r>
      <w:r>
        <w:rPr>
          <w:rStyle w:val="FootnoteReference"/>
        </w:rPr>
        <w:footnoteRef/>
      </w:r>
      <w:r>
        <w:tab/>
      </w:r>
      <w:r w:rsidRPr="006F4C42">
        <w:rPr>
          <w:u w:val="single"/>
        </w:rPr>
        <w:t>See</w:t>
      </w:r>
      <w:r>
        <w:t xml:space="preserve">, </w:t>
      </w:r>
      <w:r w:rsidRPr="006F4C42">
        <w:rPr>
          <w:u w:val="single"/>
        </w:rPr>
        <w:t>Application of Core Communications, Inc. for Approval to Offer, Render, Furnish or Supply Telecommunications Services as an Interexchange Carrier, Competitive Local Exchange Carrier and as a Competitive Access Provider to the Public in the Commonwealth of Pennsylvania</w:t>
      </w:r>
      <w:r>
        <w:t>, Docket</w:t>
      </w:r>
      <w:r w:rsidR="001A4138">
        <w:t xml:space="preserve"> Nos. A-310922, A</w:t>
      </w:r>
      <w:r w:rsidR="001A4138">
        <w:noBreakHyphen/>
      </w:r>
      <w:r>
        <w:t xml:space="preserve">310922F0002, and A-310922F0003, August 21, 2000. </w:t>
      </w:r>
    </w:p>
  </w:footnote>
  <w:footnote w:id="4">
    <w:p w:rsidR="00F36D24" w:rsidRDefault="00F36D24">
      <w:pPr>
        <w:pStyle w:val="FootnoteText"/>
      </w:pPr>
      <w:r>
        <w:tab/>
      </w:r>
      <w:r>
        <w:rPr>
          <w:rStyle w:val="FootnoteReference"/>
        </w:rPr>
        <w:footnoteRef/>
      </w:r>
      <w:r>
        <w:tab/>
      </w:r>
      <w:r w:rsidRPr="00B43ED4">
        <w:rPr>
          <w:u w:val="single"/>
        </w:rPr>
        <w:t>Implementation of the Local Competition Provisions in the Telecommunications Act of 1996—Intercarrier Compensation for ISP-Bound Traffic</w:t>
      </w:r>
      <w:r>
        <w:t>, Order on Remand and Report and Order, 16 FCC Rcd 9151 (2001) (</w:t>
      </w:r>
      <w:r w:rsidRPr="00B43ED4">
        <w:rPr>
          <w:u w:val="single"/>
        </w:rPr>
        <w:t>ISP Remand Order</w:t>
      </w:r>
      <w:r>
        <w:t xml:space="preserve">). </w:t>
      </w:r>
    </w:p>
  </w:footnote>
  <w:footnote w:id="5">
    <w:p w:rsidR="00F36D24" w:rsidRDefault="00F36D24">
      <w:pPr>
        <w:pStyle w:val="FootnoteText"/>
      </w:pPr>
      <w:r>
        <w:tab/>
      </w:r>
      <w:r>
        <w:rPr>
          <w:rStyle w:val="FootnoteReference"/>
        </w:rPr>
        <w:footnoteRef/>
      </w:r>
      <w:r>
        <w:tab/>
      </w:r>
      <w:r w:rsidRPr="00805C53">
        <w:rPr>
          <w:u w:val="single"/>
        </w:rPr>
        <w:t>See</w:t>
      </w:r>
      <w:r>
        <w:t xml:space="preserve">, </w:t>
      </w:r>
      <w:r w:rsidRPr="00805C53">
        <w:rPr>
          <w:u w:val="single"/>
        </w:rPr>
        <w:t>e.g.</w:t>
      </w:r>
      <w:r>
        <w:t xml:space="preserve">, </w:t>
      </w:r>
      <w:r w:rsidRPr="00805C53">
        <w:rPr>
          <w:u w:val="single"/>
        </w:rPr>
        <w:t xml:space="preserve">Petition of Cellco Partnership d/b/a Verizon Wireless For Arbitration </w:t>
      </w:r>
      <w:r w:rsidR="002D7F44">
        <w:rPr>
          <w:u w:val="single"/>
        </w:rPr>
        <w:t>Pursuant to Section 252 of the T</w:t>
      </w:r>
      <w:r w:rsidRPr="00805C53">
        <w:rPr>
          <w:u w:val="single"/>
        </w:rPr>
        <w:t>elecommunications Act of 1996 to Establish an Interconnection Agreement With ALLTEL Pennsylvania, Inc.</w:t>
      </w:r>
      <w:r>
        <w:t>, Docket No. A-310489F7004, Order entered January 18, 2005 (</w:t>
      </w:r>
      <w:r w:rsidRPr="00805C53">
        <w:rPr>
          <w:u w:val="single"/>
        </w:rPr>
        <w:t>Petition of Cellco</w:t>
      </w:r>
      <w:r>
        <w:t>).</w:t>
      </w:r>
    </w:p>
  </w:footnote>
  <w:footnote w:id="6">
    <w:p w:rsidR="00F36D24" w:rsidRDefault="00F36D24">
      <w:pPr>
        <w:pStyle w:val="FootnoteText"/>
      </w:pPr>
      <w:r>
        <w:tab/>
      </w:r>
      <w:r>
        <w:rPr>
          <w:rStyle w:val="FootnoteReference"/>
        </w:rPr>
        <w:footnoteRef/>
      </w:r>
      <w:r>
        <w:tab/>
      </w:r>
      <w:r w:rsidRPr="003C4817">
        <w:rPr>
          <w:u w:val="single"/>
        </w:rPr>
        <w:t>See</w:t>
      </w:r>
      <w:r>
        <w:t xml:space="preserve">, </w:t>
      </w:r>
      <w:r w:rsidRPr="003C4817">
        <w:rPr>
          <w:u w:val="single"/>
        </w:rPr>
        <w:t>Request For a Declaratory Ruling Upholding The Applicability Of Tariff Provisions Governing Compensation For Indirect CMRS Traffic</w:t>
      </w:r>
      <w:r>
        <w:t>, Ala. P.S.C. Docket No. 28988, 2004 Ala. PUC LEXIS 263 (July 30, 2004) (</w:t>
      </w:r>
      <w:r w:rsidRPr="00805C53">
        <w:rPr>
          <w:u w:val="single"/>
        </w:rPr>
        <w:t>CMRS Traffic Alabama</w:t>
      </w:r>
      <w:r>
        <w:t xml:space="preserve">). </w:t>
      </w:r>
    </w:p>
  </w:footnote>
  <w:footnote w:id="7">
    <w:p w:rsidR="00F36D24" w:rsidRDefault="00F36D24">
      <w:pPr>
        <w:pStyle w:val="FootnoteText"/>
      </w:pPr>
      <w:r>
        <w:tab/>
      </w:r>
      <w:r>
        <w:rPr>
          <w:rStyle w:val="FootnoteReference"/>
        </w:rPr>
        <w:footnoteRef/>
      </w:r>
      <w:r>
        <w:tab/>
      </w:r>
      <w:r w:rsidRPr="0084128F">
        <w:rPr>
          <w:u w:val="single"/>
        </w:rPr>
        <w:t>See</w:t>
      </w:r>
      <w:r>
        <w:t xml:space="preserve">, </w:t>
      </w:r>
      <w:r w:rsidRPr="0084128F">
        <w:rPr>
          <w:u w:val="single"/>
        </w:rPr>
        <w:t>In the Matter of Connect America Fund</w:t>
      </w:r>
      <w:r>
        <w:t>, WC Docket No. 10-90, Report and Order and Further Notice of Proposed Rulemaking, FCC 11-161 (November 18, 2011) (</w:t>
      </w:r>
      <w:r w:rsidRPr="0084128F">
        <w:rPr>
          <w:u w:val="single"/>
        </w:rPr>
        <w:t>ICC Reformation Order</w:t>
      </w:r>
      <w:r>
        <w:t xml:space="preserve">). </w:t>
      </w:r>
    </w:p>
  </w:footnote>
  <w:footnote w:id="8">
    <w:p w:rsidR="00F36D24" w:rsidRDefault="00F36D24">
      <w:pPr>
        <w:pStyle w:val="FootnoteText"/>
      </w:pPr>
      <w:r>
        <w:tab/>
      </w:r>
      <w:r>
        <w:rPr>
          <w:rStyle w:val="FootnoteReference"/>
        </w:rPr>
        <w:footnoteRef/>
      </w:r>
      <w:r>
        <w:t xml:space="preserve"> </w:t>
      </w:r>
      <w:r>
        <w:tab/>
      </w:r>
      <w:r w:rsidRPr="006000F4">
        <w:rPr>
          <w:u w:val="single"/>
        </w:rPr>
        <w:t>See</w:t>
      </w:r>
      <w:r>
        <w:t xml:space="preserve">, </w:t>
      </w:r>
      <w:r w:rsidRPr="006000F4">
        <w:rPr>
          <w:u w:val="single"/>
        </w:rPr>
        <w:t>In the Matter of the Local Competition Provisions in the Telecommunications Act of 1996, Inter-Carrier Compensation for ISP-bound Traffic</w:t>
      </w:r>
      <w:r>
        <w:t>, CC Docket No. 96-98, 14 FCC Rcd 3689 (1999) (</w:t>
      </w:r>
      <w:r w:rsidRPr="006000F4">
        <w:rPr>
          <w:u w:val="single"/>
        </w:rPr>
        <w:t>ISP Declaratory Ruling</w:t>
      </w:r>
      <w:r>
        <w:t>).</w:t>
      </w:r>
    </w:p>
  </w:footnote>
  <w:footnote w:id="9">
    <w:p w:rsidR="00F36D24" w:rsidRDefault="00F36D24">
      <w:pPr>
        <w:pStyle w:val="FootnoteText"/>
      </w:pPr>
      <w:r>
        <w:tab/>
      </w:r>
      <w:r>
        <w:rPr>
          <w:rStyle w:val="FootnoteReference"/>
        </w:rPr>
        <w:footnoteRef/>
      </w:r>
      <w:r>
        <w:tab/>
      </w:r>
      <w:r w:rsidRPr="001452D5">
        <w:rPr>
          <w:u w:val="single"/>
        </w:rPr>
        <w:t>See</w:t>
      </w:r>
      <w:r>
        <w:t xml:space="preserve">, Order, </w:t>
      </w:r>
      <w:r w:rsidRPr="001452D5">
        <w:rPr>
          <w:u w:val="single"/>
        </w:rPr>
        <w:t xml:space="preserve">Petition of Core Communications, Inc. </w:t>
      </w:r>
      <w:r>
        <w:rPr>
          <w:u w:val="single"/>
        </w:rPr>
        <w:t xml:space="preserve">for Forbearance </w:t>
      </w:r>
      <w:proofErr w:type="gramStart"/>
      <w:r>
        <w:rPr>
          <w:u w:val="single"/>
        </w:rPr>
        <w:t>Under</w:t>
      </w:r>
      <w:proofErr w:type="gramEnd"/>
      <w:r>
        <w:rPr>
          <w:u w:val="single"/>
        </w:rPr>
        <w:t xml:space="preserve"> 47 U.S.C. </w:t>
      </w:r>
      <w:r w:rsidRPr="001452D5">
        <w:rPr>
          <w:u w:val="single"/>
        </w:rPr>
        <w:t>§160(c) From Application of the ISP Remand Order</w:t>
      </w:r>
      <w:r>
        <w:t>, WC Docket No. 03-171, 19 FCC Rcd. 20179, 2004 FCC LEXIS 5873 (October 18, 2004) (</w:t>
      </w:r>
      <w:r w:rsidRPr="001452D5">
        <w:rPr>
          <w:u w:val="single"/>
        </w:rPr>
        <w:t>Core Forbearance Order</w:t>
      </w:r>
      <w:r>
        <w:t xml:space="preserve">). </w:t>
      </w:r>
    </w:p>
  </w:footnote>
  <w:footnote w:id="10">
    <w:p w:rsidR="00F36D24" w:rsidRDefault="00F36D24">
      <w:pPr>
        <w:pStyle w:val="FootnoteText"/>
      </w:pPr>
      <w:r>
        <w:tab/>
      </w:r>
      <w:r>
        <w:rPr>
          <w:rStyle w:val="FootnoteReference"/>
        </w:rPr>
        <w:footnoteRef/>
      </w:r>
      <w:r>
        <w:tab/>
      </w:r>
      <w:proofErr w:type="gramStart"/>
      <w:r w:rsidRPr="0011079C">
        <w:rPr>
          <w:u w:val="single"/>
        </w:rPr>
        <w:t>See</w:t>
      </w:r>
      <w:r>
        <w:t xml:space="preserve">, </w:t>
      </w:r>
      <w:r w:rsidRPr="0011079C">
        <w:rPr>
          <w:u w:val="single"/>
        </w:rPr>
        <w:t>Talk America, Inc. v. Michigan Bell Tel. Co.</w:t>
      </w:r>
      <w:r>
        <w:t>, 131 S.</w:t>
      </w:r>
      <w:r w:rsidR="00081128">
        <w:t xml:space="preserve"> </w:t>
      </w:r>
      <w:r>
        <w:t>Ct. 2254, 2011 U.S. LEXIS 4375 (June 9, 2011) (</w:t>
      </w:r>
      <w:r w:rsidRPr="0011079C">
        <w:rPr>
          <w:u w:val="single"/>
        </w:rPr>
        <w:t>Talk America</w:t>
      </w:r>
      <w:r>
        <w:t>).</w:t>
      </w:r>
      <w:proofErr w:type="gramEnd"/>
    </w:p>
  </w:footnote>
  <w:footnote w:id="11">
    <w:p w:rsidR="00F36D24" w:rsidRDefault="00F36D24">
      <w:pPr>
        <w:pStyle w:val="FootnoteText"/>
      </w:pPr>
      <w:r>
        <w:tab/>
      </w:r>
      <w:r>
        <w:rPr>
          <w:rStyle w:val="FootnoteReference"/>
        </w:rPr>
        <w:footnoteRef/>
      </w:r>
      <w:r>
        <w:tab/>
        <w:t xml:space="preserve">While </w:t>
      </w:r>
      <w:r w:rsidRPr="00647038">
        <w:rPr>
          <w:u w:val="single"/>
        </w:rPr>
        <w:t>Angie’s Bar</w:t>
      </w:r>
      <w:r w:rsidR="00F046C8">
        <w:t xml:space="preserve"> used the date of discovery of improper billing </w:t>
      </w:r>
      <w:r>
        <w:t xml:space="preserve">rather than the complaint filing date, that case also stressed the importance of </w:t>
      </w:r>
      <w:r w:rsidR="00F046C8">
        <w:t>parity and equity</w:t>
      </w:r>
      <w:r>
        <w:t xml:space="preserve"> with </w:t>
      </w:r>
      <w:r w:rsidR="00E6494D">
        <w:t xml:space="preserve">Section 1312 of the Public Utility Code,  66 </w:t>
      </w:r>
      <w:r>
        <w:t>Pa. C.S. §1312</w:t>
      </w:r>
      <w:r w:rsidR="00E6494D">
        <w:t>.  Section 1312</w:t>
      </w:r>
      <w:r>
        <w:t xml:space="preserve"> uses the complaint filing date as the operative date for tolling the four (4) year statute of limitations for refunds.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4D6A85"/>
    <w:multiLevelType w:val="hybridMultilevel"/>
    <w:tmpl w:val="58A42590"/>
    <w:lvl w:ilvl="0" w:tplc="F6D4A7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F89"/>
    <w:rsid w:val="00002274"/>
    <w:rsid w:val="000037D0"/>
    <w:rsid w:val="00003C50"/>
    <w:rsid w:val="00004589"/>
    <w:rsid w:val="0000468E"/>
    <w:rsid w:val="00004EA9"/>
    <w:rsid w:val="00005FCB"/>
    <w:rsid w:val="00007004"/>
    <w:rsid w:val="00010C10"/>
    <w:rsid w:val="00012867"/>
    <w:rsid w:val="000129B4"/>
    <w:rsid w:val="000143FA"/>
    <w:rsid w:val="00014E61"/>
    <w:rsid w:val="0001557E"/>
    <w:rsid w:val="00015CE1"/>
    <w:rsid w:val="000173F8"/>
    <w:rsid w:val="00017D84"/>
    <w:rsid w:val="00020462"/>
    <w:rsid w:val="000217A7"/>
    <w:rsid w:val="000228B3"/>
    <w:rsid w:val="00022994"/>
    <w:rsid w:val="0002380A"/>
    <w:rsid w:val="00025676"/>
    <w:rsid w:val="00026A58"/>
    <w:rsid w:val="00026A93"/>
    <w:rsid w:val="0003022C"/>
    <w:rsid w:val="00033A7E"/>
    <w:rsid w:val="0003542E"/>
    <w:rsid w:val="00035D01"/>
    <w:rsid w:val="00035E98"/>
    <w:rsid w:val="00036949"/>
    <w:rsid w:val="0003727C"/>
    <w:rsid w:val="00040CC9"/>
    <w:rsid w:val="000427EA"/>
    <w:rsid w:val="00045546"/>
    <w:rsid w:val="00045860"/>
    <w:rsid w:val="000460FD"/>
    <w:rsid w:val="000503EF"/>
    <w:rsid w:val="000519B9"/>
    <w:rsid w:val="00052758"/>
    <w:rsid w:val="000545FC"/>
    <w:rsid w:val="00055729"/>
    <w:rsid w:val="00055F43"/>
    <w:rsid w:val="000560AD"/>
    <w:rsid w:val="00061082"/>
    <w:rsid w:val="000619B7"/>
    <w:rsid w:val="00063D3B"/>
    <w:rsid w:val="00066029"/>
    <w:rsid w:val="00067FC5"/>
    <w:rsid w:val="00071445"/>
    <w:rsid w:val="000745EC"/>
    <w:rsid w:val="00080EB1"/>
    <w:rsid w:val="00081128"/>
    <w:rsid w:val="0008278D"/>
    <w:rsid w:val="00084767"/>
    <w:rsid w:val="0008797F"/>
    <w:rsid w:val="00087F5C"/>
    <w:rsid w:val="00091B27"/>
    <w:rsid w:val="00092858"/>
    <w:rsid w:val="000A1706"/>
    <w:rsid w:val="000A478D"/>
    <w:rsid w:val="000A6907"/>
    <w:rsid w:val="000A7CB0"/>
    <w:rsid w:val="000B014A"/>
    <w:rsid w:val="000B0877"/>
    <w:rsid w:val="000B7264"/>
    <w:rsid w:val="000B7461"/>
    <w:rsid w:val="000C1A76"/>
    <w:rsid w:val="000C3C7E"/>
    <w:rsid w:val="000C41F0"/>
    <w:rsid w:val="000C4299"/>
    <w:rsid w:val="000C44ED"/>
    <w:rsid w:val="000C75B3"/>
    <w:rsid w:val="000D1882"/>
    <w:rsid w:val="000D292C"/>
    <w:rsid w:val="000D4F53"/>
    <w:rsid w:val="000D5666"/>
    <w:rsid w:val="000D5E41"/>
    <w:rsid w:val="000D7626"/>
    <w:rsid w:val="000E153F"/>
    <w:rsid w:val="000E2620"/>
    <w:rsid w:val="000E5535"/>
    <w:rsid w:val="000E7571"/>
    <w:rsid w:val="000F0F22"/>
    <w:rsid w:val="000F3824"/>
    <w:rsid w:val="000F4787"/>
    <w:rsid w:val="000F61DF"/>
    <w:rsid w:val="000F728B"/>
    <w:rsid w:val="0010105F"/>
    <w:rsid w:val="001011ED"/>
    <w:rsid w:val="001016FC"/>
    <w:rsid w:val="001033E7"/>
    <w:rsid w:val="001049B6"/>
    <w:rsid w:val="001054C1"/>
    <w:rsid w:val="001068CC"/>
    <w:rsid w:val="001072C7"/>
    <w:rsid w:val="0011079C"/>
    <w:rsid w:val="001131C5"/>
    <w:rsid w:val="0011396A"/>
    <w:rsid w:val="0011580B"/>
    <w:rsid w:val="001160C5"/>
    <w:rsid w:val="00116BFE"/>
    <w:rsid w:val="00121A95"/>
    <w:rsid w:val="00122736"/>
    <w:rsid w:val="00122B27"/>
    <w:rsid w:val="00124671"/>
    <w:rsid w:val="00126307"/>
    <w:rsid w:val="00127D96"/>
    <w:rsid w:val="00132334"/>
    <w:rsid w:val="00133A4D"/>
    <w:rsid w:val="00133D0D"/>
    <w:rsid w:val="001347FB"/>
    <w:rsid w:val="001401B9"/>
    <w:rsid w:val="00141071"/>
    <w:rsid w:val="00143263"/>
    <w:rsid w:val="00143451"/>
    <w:rsid w:val="001452D5"/>
    <w:rsid w:val="00145D9D"/>
    <w:rsid w:val="00147BD6"/>
    <w:rsid w:val="001509AC"/>
    <w:rsid w:val="00150E2F"/>
    <w:rsid w:val="00154EC5"/>
    <w:rsid w:val="0015501C"/>
    <w:rsid w:val="001571E2"/>
    <w:rsid w:val="0016092C"/>
    <w:rsid w:val="00165F56"/>
    <w:rsid w:val="00167273"/>
    <w:rsid w:val="001672A2"/>
    <w:rsid w:val="00167FF4"/>
    <w:rsid w:val="001727AF"/>
    <w:rsid w:val="001748B4"/>
    <w:rsid w:val="001822BA"/>
    <w:rsid w:val="0018244C"/>
    <w:rsid w:val="00183C64"/>
    <w:rsid w:val="001852EC"/>
    <w:rsid w:val="00185973"/>
    <w:rsid w:val="00191DDF"/>
    <w:rsid w:val="001921B8"/>
    <w:rsid w:val="00194582"/>
    <w:rsid w:val="00196848"/>
    <w:rsid w:val="001976B7"/>
    <w:rsid w:val="001A02E5"/>
    <w:rsid w:val="001A1A0B"/>
    <w:rsid w:val="001A20A5"/>
    <w:rsid w:val="001A3328"/>
    <w:rsid w:val="001A3C6F"/>
    <w:rsid w:val="001A4138"/>
    <w:rsid w:val="001A48FF"/>
    <w:rsid w:val="001A51D2"/>
    <w:rsid w:val="001B0340"/>
    <w:rsid w:val="001B197B"/>
    <w:rsid w:val="001B210D"/>
    <w:rsid w:val="001B629A"/>
    <w:rsid w:val="001B7065"/>
    <w:rsid w:val="001B7C08"/>
    <w:rsid w:val="001C1123"/>
    <w:rsid w:val="001C1260"/>
    <w:rsid w:val="001C12CF"/>
    <w:rsid w:val="001C70C4"/>
    <w:rsid w:val="001C7DAB"/>
    <w:rsid w:val="001D0284"/>
    <w:rsid w:val="001D0ED3"/>
    <w:rsid w:val="001D1E61"/>
    <w:rsid w:val="001D21E8"/>
    <w:rsid w:val="001D2B66"/>
    <w:rsid w:val="001D69A3"/>
    <w:rsid w:val="001D6A2E"/>
    <w:rsid w:val="001D6C0E"/>
    <w:rsid w:val="001E2667"/>
    <w:rsid w:val="001E4B17"/>
    <w:rsid w:val="001E54FF"/>
    <w:rsid w:val="001E5A6F"/>
    <w:rsid w:val="001E72BA"/>
    <w:rsid w:val="001E7CB0"/>
    <w:rsid w:val="001F30FC"/>
    <w:rsid w:val="00200C94"/>
    <w:rsid w:val="00202096"/>
    <w:rsid w:val="002044FD"/>
    <w:rsid w:val="002052BE"/>
    <w:rsid w:val="00207747"/>
    <w:rsid w:val="00212281"/>
    <w:rsid w:val="0021420C"/>
    <w:rsid w:val="00214422"/>
    <w:rsid w:val="002163DF"/>
    <w:rsid w:val="00217DD5"/>
    <w:rsid w:val="0022186A"/>
    <w:rsid w:val="00221A25"/>
    <w:rsid w:val="00221A38"/>
    <w:rsid w:val="00221C8C"/>
    <w:rsid w:val="002220AC"/>
    <w:rsid w:val="002239BC"/>
    <w:rsid w:val="00224167"/>
    <w:rsid w:val="00226620"/>
    <w:rsid w:val="00227BF6"/>
    <w:rsid w:val="002314B6"/>
    <w:rsid w:val="00232298"/>
    <w:rsid w:val="00233EBB"/>
    <w:rsid w:val="00234C34"/>
    <w:rsid w:val="00240832"/>
    <w:rsid w:val="00242943"/>
    <w:rsid w:val="00245F5B"/>
    <w:rsid w:val="002474C6"/>
    <w:rsid w:val="00250BA5"/>
    <w:rsid w:val="00250F18"/>
    <w:rsid w:val="00251AEA"/>
    <w:rsid w:val="0025267D"/>
    <w:rsid w:val="002534A3"/>
    <w:rsid w:val="0025608B"/>
    <w:rsid w:val="00256EFF"/>
    <w:rsid w:val="0026316C"/>
    <w:rsid w:val="00265ABC"/>
    <w:rsid w:val="00270DE2"/>
    <w:rsid w:val="00271B88"/>
    <w:rsid w:val="00274EF0"/>
    <w:rsid w:val="002766AA"/>
    <w:rsid w:val="00277B3A"/>
    <w:rsid w:val="00281ECE"/>
    <w:rsid w:val="002821B6"/>
    <w:rsid w:val="002841C6"/>
    <w:rsid w:val="002848B5"/>
    <w:rsid w:val="002874A8"/>
    <w:rsid w:val="00290760"/>
    <w:rsid w:val="002907BC"/>
    <w:rsid w:val="00290F2D"/>
    <w:rsid w:val="00291A49"/>
    <w:rsid w:val="00292887"/>
    <w:rsid w:val="00294670"/>
    <w:rsid w:val="002963DC"/>
    <w:rsid w:val="002966BB"/>
    <w:rsid w:val="00297FF0"/>
    <w:rsid w:val="002A00D3"/>
    <w:rsid w:val="002A3AE3"/>
    <w:rsid w:val="002A565D"/>
    <w:rsid w:val="002B05E1"/>
    <w:rsid w:val="002B1AFF"/>
    <w:rsid w:val="002B1BCB"/>
    <w:rsid w:val="002B3163"/>
    <w:rsid w:val="002B40CB"/>
    <w:rsid w:val="002B41E3"/>
    <w:rsid w:val="002B591F"/>
    <w:rsid w:val="002B6879"/>
    <w:rsid w:val="002B696B"/>
    <w:rsid w:val="002C0DA7"/>
    <w:rsid w:val="002C344B"/>
    <w:rsid w:val="002C60CB"/>
    <w:rsid w:val="002C7FE4"/>
    <w:rsid w:val="002D254E"/>
    <w:rsid w:val="002D3101"/>
    <w:rsid w:val="002D4775"/>
    <w:rsid w:val="002D542E"/>
    <w:rsid w:val="002D58AE"/>
    <w:rsid w:val="002D632F"/>
    <w:rsid w:val="002D7CF6"/>
    <w:rsid w:val="002D7F44"/>
    <w:rsid w:val="002E153F"/>
    <w:rsid w:val="002E1868"/>
    <w:rsid w:val="002E24B2"/>
    <w:rsid w:val="002E29E7"/>
    <w:rsid w:val="002E3B59"/>
    <w:rsid w:val="002E3D4D"/>
    <w:rsid w:val="002E5256"/>
    <w:rsid w:val="002E54F1"/>
    <w:rsid w:val="002E7368"/>
    <w:rsid w:val="002F0061"/>
    <w:rsid w:val="002F4E16"/>
    <w:rsid w:val="002F529C"/>
    <w:rsid w:val="002F75A9"/>
    <w:rsid w:val="002F763E"/>
    <w:rsid w:val="00300D52"/>
    <w:rsid w:val="003024CA"/>
    <w:rsid w:val="003025FD"/>
    <w:rsid w:val="00302B5E"/>
    <w:rsid w:val="00302CEA"/>
    <w:rsid w:val="00303128"/>
    <w:rsid w:val="00306552"/>
    <w:rsid w:val="00307E25"/>
    <w:rsid w:val="00311481"/>
    <w:rsid w:val="00311B9D"/>
    <w:rsid w:val="00316450"/>
    <w:rsid w:val="0031716B"/>
    <w:rsid w:val="00320CA6"/>
    <w:rsid w:val="00321FE0"/>
    <w:rsid w:val="003257D2"/>
    <w:rsid w:val="00326642"/>
    <w:rsid w:val="00326A77"/>
    <w:rsid w:val="00331544"/>
    <w:rsid w:val="00332C4F"/>
    <w:rsid w:val="00333412"/>
    <w:rsid w:val="003337F7"/>
    <w:rsid w:val="003403BC"/>
    <w:rsid w:val="003439A2"/>
    <w:rsid w:val="003449A0"/>
    <w:rsid w:val="003458E1"/>
    <w:rsid w:val="003467C6"/>
    <w:rsid w:val="00350320"/>
    <w:rsid w:val="003511F6"/>
    <w:rsid w:val="00351D6F"/>
    <w:rsid w:val="00353B23"/>
    <w:rsid w:val="00354481"/>
    <w:rsid w:val="00354F97"/>
    <w:rsid w:val="003569F4"/>
    <w:rsid w:val="003603A2"/>
    <w:rsid w:val="00361E28"/>
    <w:rsid w:val="0036384D"/>
    <w:rsid w:val="003674F6"/>
    <w:rsid w:val="00372F32"/>
    <w:rsid w:val="003742FA"/>
    <w:rsid w:val="00375E3D"/>
    <w:rsid w:val="003775FE"/>
    <w:rsid w:val="00377FB2"/>
    <w:rsid w:val="00382EC7"/>
    <w:rsid w:val="00387515"/>
    <w:rsid w:val="0038776B"/>
    <w:rsid w:val="00390531"/>
    <w:rsid w:val="00390B7C"/>
    <w:rsid w:val="0039180D"/>
    <w:rsid w:val="00392F7B"/>
    <w:rsid w:val="00395804"/>
    <w:rsid w:val="003A0D86"/>
    <w:rsid w:val="003A2F35"/>
    <w:rsid w:val="003A698F"/>
    <w:rsid w:val="003A7608"/>
    <w:rsid w:val="003A7B30"/>
    <w:rsid w:val="003B0A5B"/>
    <w:rsid w:val="003B490B"/>
    <w:rsid w:val="003B5699"/>
    <w:rsid w:val="003B64C0"/>
    <w:rsid w:val="003B70FA"/>
    <w:rsid w:val="003C1F41"/>
    <w:rsid w:val="003C2F89"/>
    <w:rsid w:val="003C4817"/>
    <w:rsid w:val="003C60B4"/>
    <w:rsid w:val="003C6AD0"/>
    <w:rsid w:val="003C6E91"/>
    <w:rsid w:val="003C7830"/>
    <w:rsid w:val="003D2615"/>
    <w:rsid w:val="003D2C6D"/>
    <w:rsid w:val="003D3CEE"/>
    <w:rsid w:val="003D6646"/>
    <w:rsid w:val="003E069F"/>
    <w:rsid w:val="003E0AC7"/>
    <w:rsid w:val="003E1DE7"/>
    <w:rsid w:val="003E3ACA"/>
    <w:rsid w:val="003E5871"/>
    <w:rsid w:val="003E5A08"/>
    <w:rsid w:val="003E65A0"/>
    <w:rsid w:val="003E733A"/>
    <w:rsid w:val="003F17F2"/>
    <w:rsid w:val="003F1F19"/>
    <w:rsid w:val="003F26DA"/>
    <w:rsid w:val="003F2DAF"/>
    <w:rsid w:val="00401782"/>
    <w:rsid w:val="004030FE"/>
    <w:rsid w:val="00403830"/>
    <w:rsid w:val="004054B4"/>
    <w:rsid w:val="00405E59"/>
    <w:rsid w:val="004109A7"/>
    <w:rsid w:val="004128C8"/>
    <w:rsid w:val="00415D91"/>
    <w:rsid w:val="0041761D"/>
    <w:rsid w:val="00420EE2"/>
    <w:rsid w:val="00421111"/>
    <w:rsid w:val="004211A6"/>
    <w:rsid w:val="00421389"/>
    <w:rsid w:val="00422286"/>
    <w:rsid w:val="00423CB3"/>
    <w:rsid w:val="0042428F"/>
    <w:rsid w:val="00425899"/>
    <w:rsid w:val="00431246"/>
    <w:rsid w:val="00436951"/>
    <w:rsid w:val="00437AA7"/>
    <w:rsid w:val="00440142"/>
    <w:rsid w:val="004413C2"/>
    <w:rsid w:val="00443E29"/>
    <w:rsid w:val="00444A16"/>
    <w:rsid w:val="00444A2D"/>
    <w:rsid w:val="004507A8"/>
    <w:rsid w:val="00450D5F"/>
    <w:rsid w:val="00451E24"/>
    <w:rsid w:val="00451F37"/>
    <w:rsid w:val="00455EE5"/>
    <w:rsid w:val="004632BA"/>
    <w:rsid w:val="0046625A"/>
    <w:rsid w:val="00466E57"/>
    <w:rsid w:val="0046717C"/>
    <w:rsid w:val="004708EC"/>
    <w:rsid w:val="004719A6"/>
    <w:rsid w:val="004729C7"/>
    <w:rsid w:val="00472A6F"/>
    <w:rsid w:val="00472ABA"/>
    <w:rsid w:val="00472CCA"/>
    <w:rsid w:val="00473D34"/>
    <w:rsid w:val="00476D9E"/>
    <w:rsid w:val="004772D3"/>
    <w:rsid w:val="004800AF"/>
    <w:rsid w:val="004811A9"/>
    <w:rsid w:val="00481630"/>
    <w:rsid w:val="00483553"/>
    <w:rsid w:val="00483964"/>
    <w:rsid w:val="004870B9"/>
    <w:rsid w:val="004A029B"/>
    <w:rsid w:val="004A1BC8"/>
    <w:rsid w:val="004A269C"/>
    <w:rsid w:val="004A57D4"/>
    <w:rsid w:val="004A66C8"/>
    <w:rsid w:val="004A6A4F"/>
    <w:rsid w:val="004A6AB7"/>
    <w:rsid w:val="004B3E77"/>
    <w:rsid w:val="004B4CBC"/>
    <w:rsid w:val="004B5271"/>
    <w:rsid w:val="004B5EA1"/>
    <w:rsid w:val="004C2EC6"/>
    <w:rsid w:val="004C477E"/>
    <w:rsid w:val="004C4AAF"/>
    <w:rsid w:val="004C4CCA"/>
    <w:rsid w:val="004D2C32"/>
    <w:rsid w:val="004D375E"/>
    <w:rsid w:val="004D40E0"/>
    <w:rsid w:val="004D47EF"/>
    <w:rsid w:val="004D4840"/>
    <w:rsid w:val="004D4C96"/>
    <w:rsid w:val="004D4E2A"/>
    <w:rsid w:val="004E1236"/>
    <w:rsid w:val="004E303D"/>
    <w:rsid w:val="004E308A"/>
    <w:rsid w:val="004E4B66"/>
    <w:rsid w:val="004E4D4A"/>
    <w:rsid w:val="004F16CA"/>
    <w:rsid w:val="004F1AB6"/>
    <w:rsid w:val="004F4A01"/>
    <w:rsid w:val="004F781A"/>
    <w:rsid w:val="00500143"/>
    <w:rsid w:val="00500947"/>
    <w:rsid w:val="00501BCD"/>
    <w:rsid w:val="0050211B"/>
    <w:rsid w:val="00504996"/>
    <w:rsid w:val="00504BC8"/>
    <w:rsid w:val="00510493"/>
    <w:rsid w:val="005123DE"/>
    <w:rsid w:val="00514662"/>
    <w:rsid w:val="00523FB6"/>
    <w:rsid w:val="0052474B"/>
    <w:rsid w:val="0052613B"/>
    <w:rsid w:val="00526647"/>
    <w:rsid w:val="00526F50"/>
    <w:rsid w:val="00527E44"/>
    <w:rsid w:val="00532193"/>
    <w:rsid w:val="00534FAC"/>
    <w:rsid w:val="005376DF"/>
    <w:rsid w:val="00537D62"/>
    <w:rsid w:val="005401AD"/>
    <w:rsid w:val="0054601C"/>
    <w:rsid w:val="00547862"/>
    <w:rsid w:val="00550B02"/>
    <w:rsid w:val="00552F94"/>
    <w:rsid w:val="005537D1"/>
    <w:rsid w:val="005571C5"/>
    <w:rsid w:val="00560FA0"/>
    <w:rsid w:val="00561F84"/>
    <w:rsid w:val="005625D9"/>
    <w:rsid w:val="00562ED6"/>
    <w:rsid w:val="005633AB"/>
    <w:rsid w:val="00565445"/>
    <w:rsid w:val="00567528"/>
    <w:rsid w:val="00567A9D"/>
    <w:rsid w:val="00573FF4"/>
    <w:rsid w:val="005752E1"/>
    <w:rsid w:val="005752F1"/>
    <w:rsid w:val="00581B74"/>
    <w:rsid w:val="0058327F"/>
    <w:rsid w:val="0058410A"/>
    <w:rsid w:val="00584846"/>
    <w:rsid w:val="00585BBB"/>
    <w:rsid w:val="0058613A"/>
    <w:rsid w:val="005863E0"/>
    <w:rsid w:val="00586D55"/>
    <w:rsid w:val="00591F28"/>
    <w:rsid w:val="0059416C"/>
    <w:rsid w:val="005946F3"/>
    <w:rsid w:val="00595C26"/>
    <w:rsid w:val="005968B2"/>
    <w:rsid w:val="005A4DA6"/>
    <w:rsid w:val="005A5E4B"/>
    <w:rsid w:val="005A67CA"/>
    <w:rsid w:val="005A7F7E"/>
    <w:rsid w:val="005B076F"/>
    <w:rsid w:val="005B1B48"/>
    <w:rsid w:val="005B1FA3"/>
    <w:rsid w:val="005B27CC"/>
    <w:rsid w:val="005B3D9E"/>
    <w:rsid w:val="005B4C69"/>
    <w:rsid w:val="005B56BC"/>
    <w:rsid w:val="005B77D1"/>
    <w:rsid w:val="005C1887"/>
    <w:rsid w:val="005C5D6F"/>
    <w:rsid w:val="005C7BAB"/>
    <w:rsid w:val="005D18A9"/>
    <w:rsid w:val="005D1B9D"/>
    <w:rsid w:val="005D2E9F"/>
    <w:rsid w:val="005D40E8"/>
    <w:rsid w:val="005D5C82"/>
    <w:rsid w:val="005D7F0F"/>
    <w:rsid w:val="005E09AE"/>
    <w:rsid w:val="005E1A60"/>
    <w:rsid w:val="005E1C63"/>
    <w:rsid w:val="005E22C2"/>
    <w:rsid w:val="005E242F"/>
    <w:rsid w:val="005E3C5F"/>
    <w:rsid w:val="005E547B"/>
    <w:rsid w:val="005E6EBD"/>
    <w:rsid w:val="005E7DAE"/>
    <w:rsid w:val="005F17EA"/>
    <w:rsid w:val="005F3B29"/>
    <w:rsid w:val="005F45C7"/>
    <w:rsid w:val="005F5B8F"/>
    <w:rsid w:val="006000F4"/>
    <w:rsid w:val="00600D6E"/>
    <w:rsid w:val="00601E1B"/>
    <w:rsid w:val="00605F7B"/>
    <w:rsid w:val="006067F8"/>
    <w:rsid w:val="00606873"/>
    <w:rsid w:val="00611B79"/>
    <w:rsid w:val="00611F1F"/>
    <w:rsid w:val="00612F22"/>
    <w:rsid w:val="00616BFF"/>
    <w:rsid w:val="00621615"/>
    <w:rsid w:val="0062346C"/>
    <w:rsid w:val="006307BB"/>
    <w:rsid w:val="00632B6F"/>
    <w:rsid w:val="006332A3"/>
    <w:rsid w:val="0063389A"/>
    <w:rsid w:val="00633C15"/>
    <w:rsid w:val="006409FE"/>
    <w:rsid w:val="006424DB"/>
    <w:rsid w:val="00642A39"/>
    <w:rsid w:val="006446CF"/>
    <w:rsid w:val="00647038"/>
    <w:rsid w:val="006514E0"/>
    <w:rsid w:val="0065252A"/>
    <w:rsid w:val="00652597"/>
    <w:rsid w:val="00654C89"/>
    <w:rsid w:val="0065642E"/>
    <w:rsid w:val="00656527"/>
    <w:rsid w:val="00656686"/>
    <w:rsid w:val="0066204B"/>
    <w:rsid w:val="00662135"/>
    <w:rsid w:val="0066310F"/>
    <w:rsid w:val="006631A8"/>
    <w:rsid w:val="006637C9"/>
    <w:rsid w:val="00663A1E"/>
    <w:rsid w:val="00663F35"/>
    <w:rsid w:val="00664329"/>
    <w:rsid w:val="0066499C"/>
    <w:rsid w:val="006653CC"/>
    <w:rsid w:val="006658A8"/>
    <w:rsid w:val="00665C05"/>
    <w:rsid w:val="00666F8E"/>
    <w:rsid w:val="006679CA"/>
    <w:rsid w:val="006700A3"/>
    <w:rsid w:val="00672525"/>
    <w:rsid w:val="0067260D"/>
    <w:rsid w:val="00672C9B"/>
    <w:rsid w:val="00675804"/>
    <w:rsid w:val="0067674E"/>
    <w:rsid w:val="006823B3"/>
    <w:rsid w:val="0068383E"/>
    <w:rsid w:val="00685DEE"/>
    <w:rsid w:val="006875D4"/>
    <w:rsid w:val="006877CC"/>
    <w:rsid w:val="0069026D"/>
    <w:rsid w:val="006929C4"/>
    <w:rsid w:val="00692B5B"/>
    <w:rsid w:val="00695CC3"/>
    <w:rsid w:val="006964C4"/>
    <w:rsid w:val="006A2093"/>
    <w:rsid w:val="006A37BB"/>
    <w:rsid w:val="006A3D50"/>
    <w:rsid w:val="006B00D3"/>
    <w:rsid w:val="006B04F4"/>
    <w:rsid w:val="006B217C"/>
    <w:rsid w:val="006B3182"/>
    <w:rsid w:val="006B3E42"/>
    <w:rsid w:val="006B566B"/>
    <w:rsid w:val="006B61E2"/>
    <w:rsid w:val="006C028B"/>
    <w:rsid w:val="006C04CA"/>
    <w:rsid w:val="006C4492"/>
    <w:rsid w:val="006C4875"/>
    <w:rsid w:val="006D1BDD"/>
    <w:rsid w:val="006D4346"/>
    <w:rsid w:val="006D44E7"/>
    <w:rsid w:val="006D6AA9"/>
    <w:rsid w:val="006D7691"/>
    <w:rsid w:val="006E0F13"/>
    <w:rsid w:val="006E1CCF"/>
    <w:rsid w:val="006E30D7"/>
    <w:rsid w:val="006E7897"/>
    <w:rsid w:val="006F41B2"/>
    <w:rsid w:val="006F49FC"/>
    <w:rsid w:val="006F4C42"/>
    <w:rsid w:val="006F4FCC"/>
    <w:rsid w:val="006F6041"/>
    <w:rsid w:val="006F71FA"/>
    <w:rsid w:val="007001AF"/>
    <w:rsid w:val="00701F47"/>
    <w:rsid w:val="0070495C"/>
    <w:rsid w:val="0071079A"/>
    <w:rsid w:val="00710CAD"/>
    <w:rsid w:val="00714644"/>
    <w:rsid w:val="00717BA4"/>
    <w:rsid w:val="0072074B"/>
    <w:rsid w:val="00723619"/>
    <w:rsid w:val="007246D3"/>
    <w:rsid w:val="007254E5"/>
    <w:rsid w:val="00725EAD"/>
    <w:rsid w:val="0072632A"/>
    <w:rsid w:val="0072777B"/>
    <w:rsid w:val="00727EC3"/>
    <w:rsid w:val="00730233"/>
    <w:rsid w:val="00733C24"/>
    <w:rsid w:val="007400D4"/>
    <w:rsid w:val="00741790"/>
    <w:rsid w:val="00741921"/>
    <w:rsid w:val="00743FA1"/>
    <w:rsid w:val="0074500A"/>
    <w:rsid w:val="00745449"/>
    <w:rsid w:val="00752EB5"/>
    <w:rsid w:val="00753A43"/>
    <w:rsid w:val="00754245"/>
    <w:rsid w:val="00754D33"/>
    <w:rsid w:val="00755F3D"/>
    <w:rsid w:val="00762717"/>
    <w:rsid w:val="00762C81"/>
    <w:rsid w:val="0076352C"/>
    <w:rsid w:val="00764949"/>
    <w:rsid w:val="007655A0"/>
    <w:rsid w:val="0076604A"/>
    <w:rsid w:val="007673C8"/>
    <w:rsid w:val="00767748"/>
    <w:rsid w:val="00770830"/>
    <w:rsid w:val="00771792"/>
    <w:rsid w:val="00774A98"/>
    <w:rsid w:val="007809A5"/>
    <w:rsid w:val="00781588"/>
    <w:rsid w:val="00781C9C"/>
    <w:rsid w:val="00782707"/>
    <w:rsid w:val="00785A1C"/>
    <w:rsid w:val="00787833"/>
    <w:rsid w:val="00791DA3"/>
    <w:rsid w:val="00792112"/>
    <w:rsid w:val="00792C8B"/>
    <w:rsid w:val="0079304D"/>
    <w:rsid w:val="00794236"/>
    <w:rsid w:val="00797175"/>
    <w:rsid w:val="00797A74"/>
    <w:rsid w:val="007A0161"/>
    <w:rsid w:val="007A0D57"/>
    <w:rsid w:val="007A31A4"/>
    <w:rsid w:val="007A471C"/>
    <w:rsid w:val="007A734F"/>
    <w:rsid w:val="007B4F36"/>
    <w:rsid w:val="007C33C0"/>
    <w:rsid w:val="007C446D"/>
    <w:rsid w:val="007C4503"/>
    <w:rsid w:val="007C5840"/>
    <w:rsid w:val="007C5CCF"/>
    <w:rsid w:val="007C7373"/>
    <w:rsid w:val="007D25A8"/>
    <w:rsid w:val="007D5FEE"/>
    <w:rsid w:val="007D7C33"/>
    <w:rsid w:val="007E01CA"/>
    <w:rsid w:val="007E14AC"/>
    <w:rsid w:val="007E33FB"/>
    <w:rsid w:val="007E35C9"/>
    <w:rsid w:val="007E3E95"/>
    <w:rsid w:val="007E595A"/>
    <w:rsid w:val="007F22E2"/>
    <w:rsid w:val="007F23CD"/>
    <w:rsid w:val="007F256D"/>
    <w:rsid w:val="007F4138"/>
    <w:rsid w:val="007F4DDD"/>
    <w:rsid w:val="007F50F2"/>
    <w:rsid w:val="007F5DC3"/>
    <w:rsid w:val="007F64C4"/>
    <w:rsid w:val="007F6F62"/>
    <w:rsid w:val="007F7A7F"/>
    <w:rsid w:val="00802E7C"/>
    <w:rsid w:val="00803B83"/>
    <w:rsid w:val="008045F6"/>
    <w:rsid w:val="00805C53"/>
    <w:rsid w:val="00807008"/>
    <w:rsid w:val="00807392"/>
    <w:rsid w:val="008134C7"/>
    <w:rsid w:val="00814590"/>
    <w:rsid w:val="00815132"/>
    <w:rsid w:val="00815625"/>
    <w:rsid w:val="00817A6E"/>
    <w:rsid w:val="00820FFE"/>
    <w:rsid w:val="008210B4"/>
    <w:rsid w:val="00821D01"/>
    <w:rsid w:val="00822B9D"/>
    <w:rsid w:val="0082394F"/>
    <w:rsid w:val="00830A09"/>
    <w:rsid w:val="008334F7"/>
    <w:rsid w:val="008358C5"/>
    <w:rsid w:val="00836F62"/>
    <w:rsid w:val="00840F85"/>
    <w:rsid w:val="0084128F"/>
    <w:rsid w:val="00843CA4"/>
    <w:rsid w:val="0084574C"/>
    <w:rsid w:val="00847763"/>
    <w:rsid w:val="00847EF4"/>
    <w:rsid w:val="00847FCD"/>
    <w:rsid w:val="008522DA"/>
    <w:rsid w:val="00853994"/>
    <w:rsid w:val="00856D41"/>
    <w:rsid w:val="0086361F"/>
    <w:rsid w:val="008639C0"/>
    <w:rsid w:val="00864642"/>
    <w:rsid w:val="008667DE"/>
    <w:rsid w:val="00867DF9"/>
    <w:rsid w:val="008720D0"/>
    <w:rsid w:val="00876657"/>
    <w:rsid w:val="00876E48"/>
    <w:rsid w:val="00877195"/>
    <w:rsid w:val="00880C57"/>
    <w:rsid w:val="00881CF4"/>
    <w:rsid w:val="008834AB"/>
    <w:rsid w:val="00883A16"/>
    <w:rsid w:val="00890616"/>
    <w:rsid w:val="00894920"/>
    <w:rsid w:val="00895F77"/>
    <w:rsid w:val="008A0111"/>
    <w:rsid w:val="008A01FA"/>
    <w:rsid w:val="008A04D9"/>
    <w:rsid w:val="008A13B5"/>
    <w:rsid w:val="008A1919"/>
    <w:rsid w:val="008A3759"/>
    <w:rsid w:val="008A4575"/>
    <w:rsid w:val="008A558F"/>
    <w:rsid w:val="008A5CCC"/>
    <w:rsid w:val="008A68A8"/>
    <w:rsid w:val="008B4280"/>
    <w:rsid w:val="008B731B"/>
    <w:rsid w:val="008B795A"/>
    <w:rsid w:val="008C00C1"/>
    <w:rsid w:val="008C47E0"/>
    <w:rsid w:val="008D57F4"/>
    <w:rsid w:val="008D673D"/>
    <w:rsid w:val="008D6A2B"/>
    <w:rsid w:val="008E0E61"/>
    <w:rsid w:val="008E3CEC"/>
    <w:rsid w:val="008E61D7"/>
    <w:rsid w:val="008E6CF1"/>
    <w:rsid w:val="008F0189"/>
    <w:rsid w:val="008F0E3A"/>
    <w:rsid w:val="008F5254"/>
    <w:rsid w:val="0090321C"/>
    <w:rsid w:val="009047C4"/>
    <w:rsid w:val="00904FA3"/>
    <w:rsid w:val="00906969"/>
    <w:rsid w:val="0091090F"/>
    <w:rsid w:val="00910C91"/>
    <w:rsid w:val="00910D22"/>
    <w:rsid w:val="0091413A"/>
    <w:rsid w:val="0091541C"/>
    <w:rsid w:val="00915A45"/>
    <w:rsid w:val="00915DEE"/>
    <w:rsid w:val="00921CCF"/>
    <w:rsid w:val="00922995"/>
    <w:rsid w:val="00924C35"/>
    <w:rsid w:val="00924D46"/>
    <w:rsid w:val="00925177"/>
    <w:rsid w:val="00925EDE"/>
    <w:rsid w:val="00927344"/>
    <w:rsid w:val="00927884"/>
    <w:rsid w:val="00931BF3"/>
    <w:rsid w:val="00932552"/>
    <w:rsid w:val="0093402B"/>
    <w:rsid w:val="0093558A"/>
    <w:rsid w:val="00936E58"/>
    <w:rsid w:val="00941658"/>
    <w:rsid w:val="00944FEB"/>
    <w:rsid w:val="009454CF"/>
    <w:rsid w:val="00945B4C"/>
    <w:rsid w:val="00946974"/>
    <w:rsid w:val="009469F5"/>
    <w:rsid w:val="0095088F"/>
    <w:rsid w:val="009520DC"/>
    <w:rsid w:val="009522C1"/>
    <w:rsid w:val="00953013"/>
    <w:rsid w:val="00955B5F"/>
    <w:rsid w:val="00957947"/>
    <w:rsid w:val="00960680"/>
    <w:rsid w:val="00964D19"/>
    <w:rsid w:val="0096574A"/>
    <w:rsid w:val="00966ED7"/>
    <w:rsid w:val="00967921"/>
    <w:rsid w:val="009746D1"/>
    <w:rsid w:val="00974737"/>
    <w:rsid w:val="009747B8"/>
    <w:rsid w:val="00975CE0"/>
    <w:rsid w:val="00975D45"/>
    <w:rsid w:val="00985AFD"/>
    <w:rsid w:val="00986680"/>
    <w:rsid w:val="00986ADF"/>
    <w:rsid w:val="009873D0"/>
    <w:rsid w:val="009878D5"/>
    <w:rsid w:val="00990DA8"/>
    <w:rsid w:val="00990E9C"/>
    <w:rsid w:val="009922CF"/>
    <w:rsid w:val="009924B3"/>
    <w:rsid w:val="009950BB"/>
    <w:rsid w:val="009969A7"/>
    <w:rsid w:val="009A0ADF"/>
    <w:rsid w:val="009A25A7"/>
    <w:rsid w:val="009A31BF"/>
    <w:rsid w:val="009B16A1"/>
    <w:rsid w:val="009B1855"/>
    <w:rsid w:val="009B37E7"/>
    <w:rsid w:val="009B4904"/>
    <w:rsid w:val="009B4C76"/>
    <w:rsid w:val="009B54B6"/>
    <w:rsid w:val="009C0446"/>
    <w:rsid w:val="009C1E44"/>
    <w:rsid w:val="009C25FC"/>
    <w:rsid w:val="009C37EF"/>
    <w:rsid w:val="009C3913"/>
    <w:rsid w:val="009C654A"/>
    <w:rsid w:val="009C6AF5"/>
    <w:rsid w:val="009C6C11"/>
    <w:rsid w:val="009C77FA"/>
    <w:rsid w:val="009C7FE5"/>
    <w:rsid w:val="009D1304"/>
    <w:rsid w:val="009D18C7"/>
    <w:rsid w:val="009D44DE"/>
    <w:rsid w:val="009E036B"/>
    <w:rsid w:val="009E3516"/>
    <w:rsid w:val="009E4A55"/>
    <w:rsid w:val="009E5660"/>
    <w:rsid w:val="009E6AE6"/>
    <w:rsid w:val="009F3FC0"/>
    <w:rsid w:val="009F5345"/>
    <w:rsid w:val="009F684B"/>
    <w:rsid w:val="00A01835"/>
    <w:rsid w:val="00A04631"/>
    <w:rsid w:val="00A068EC"/>
    <w:rsid w:val="00A12F25"/>
    <w:rsid w:val="00A17A07"/>
    <w:rsid w:val="00A17B1E"/>
    <w:rsid w:val="00A17C67"/>
    <w:rsid w:val="00A226FF"/>
    <w:rsid w:val="00A27306"/>
    <w:rsid w:val="00A32522"/>
    <w:rsid w:val="00A32928"/>
    <w:rsid w:val="00A32A71"/>
    <w:rsid w:val="00A36732"/>
    <w:rsid w:val="00A371DA"/>
    <w:rsid w:val="00A40A3C"/>
    <w:rsid w:val="00A475D9"/>
    <w:rsid w:val="00A51A5D"/>
    <w:rsid w:val="00A51BE8"/>
    <w:rsid w:val="00A52D6E"/>
    <w:rsid w:val="00A55D35"/>
    <w:rsid w:val="00A56040"/>
    <w:rsid w:val="00A57A63"/>
    <w:rsid w:val="00A6083F"/>
    <w:rsid w:val="00A609F4"/>
    <w:rsid w:val="00A62608"/>
    <w:rsid w:val="00A628A2"/>
    <w:rsid w:val="00A65E8F"/>
    <w:rsid w:val="00A66894"/>
    <w:rsid w:val="00A67885"/>
    <w:rsid w:val="00A709F3"/>
    <w:rsid w:val="00A7374D"/>
    <w:rsid w:val="00A76464"/>
    <w:rsid w:val="00A81E2C"/>
    <w:rsid w:val="00A82BA1"/>
    <w:rsid w:val="00A833CA"/>
    <w:rsid w:val="00A8435D"/>
    <w:rsid w:val="00A85AF4"/>
    <w:rsid w:val="00A87076"/>
    <w:rsid w:val="00A92F02"/>
    <w:rsid w:val="00A9315B"/>
    <w:rsid w:val="00A940FD"/>
    <w:rsid w:val="00A95E96"/>
    <w:rsid w:val="00A96054"/>
    <w:rsid w:val="00A97611"/>
    <w:rsid w:val="00AA0D1C"/>
    <w:rsid w:val="00AA1516"/>
    <w:rsid w:val="00AA17A6"/>
    <w:rsid w:val="00AA3627"/>
    <w:rsid w:val="00AA51AE"/>
    <w:rsid w:val="00AA5213"/>
    <w:rsid w:val="00AB2080"/>
    <w:rsid w:val="00AB253C"/>
    <w:rsid w:val="00AB272A"/>
    <w:rsid w:val="00AB395C"/>
    <w:rsid w:val="00AB65D3"/>
    <w:rsid w:val="00AC2B52"/>
    <w:rsid w:val="00AC42D6"/>
    <w:rsid w:val="00AC7666"/>
    <w:rsid w:val="00AD290A"/>
    <w:rsid w:val="00AD31CF"/>
    <w:rsid w:val="00AD5266"/>
    <w:rsid w:val="00AD53AA"/>
    <w:rsid w:val="00AD7F6A"/>
    <w:rsid w:val="00AE1F1F"/>
    <w:rsid w:val="00AE6273"/>
    <w:rsid w:val="00AF156E"/>
    <w:rsid w:val="00AF2D4B"/>
    <w:rsid w:val="00AF3C53"/>
    <w:rsid w:val="00AF6DFD"/>
    <w:rsid w:val="00AF7C99"/>
    <w:rsid w:val="00B01F5D"/>
    <w:rsid w:val="00B02892"/>
    <w:rsid w:val="00B034E9"/>
    <w:rsid w:val="00B07A69"/>
    <w:rsid w:val="00B12394"/>
    <w:rsid w:val="00B14258"/>
    <w:rsid w:val="00B16349"/>
    <w:rsid w:val="00B20BEF"/>
    <w:rsid w:val="00B24B24"/>
    <w:rsid w:val="00B25163"/>
    <w:rsid w:val="00B25FA9"/>
    <w:rsid w:val="00B30016"/>
    <w:rsid w:val="00B309BE"/>
    <w:rsid w:val="00B32186"/>
    <w:rsid w:val="00B330FD"/>
    <w:rsid w:val="00B379F6"/>
    <w:rsid w:val="00B402BD"/>
    <w:rsid w:val="00B43ED4"/>
    <w:rsid w:val="00B4527E"/>
    <w:rsid w:val="00B511F1"/>
    <w:rsid w:val="00B519B2"/>
    <w:rsid w:val="00B538F8"/>
    <w:rsid w:val="00B5597B"/>
    <w:rsid w:val="00B564CF"/>
    <w:rsid w:val="00B56723"/>
    <w:rsid w:val="00B56E8E"/>
    <w:rsid w:val="00B60973"/>
    <w:rsid w:val="00B614BA"/>
    <w:rsid w:val="00B63E15"/>
    <w:rsid w:val="00B64C26"/>
    <w:rsid w:val="00B651AE"/>
    <w:rsid w:val="00B661CB"/>
    <w:rsid w:val="00B665BF"/>
    <w:rsid w:val="00B66F75"/>
    <w:rsid w:val="00B706DC"/>
    <w:rsid w:val="00B70C5D"/>
    <w:rsid w:val="00B70DCD"/>
    <w:rsid w:val="00B7163E"/>
    <w:rsid w:val="00B72266"/>
    <w:rsid w:val="00B723F7"/>
    <w:rsid w:val="00B761AA"/>
    <w:rsid w:val="00B81806"/>
    <w:rsid w:val="00B81BCA"/>
    <w:rsid w:val="00B82359"/>
    <w:rsid w:val="00B82F48"/>
    <w:rsid w:val="00B85720"/>
    <w:rsid w:val="00B85D72"/>
    <w:rsid w:val="00B8628C"/>
    <w:rsid w:val="00B873C0"/>
    <w:rsid w:val="00B90455"/>
    <w:rsid w:val="00B92386"/>
    <w:rsid w:val="00B9248D"/>
    <w:rsid w:val="00B9277F"/>
    <w:rsid w:val="00B93250"/>
    <w:rsid w:val="00B9415D"/>
    <w:rsid w:val="00B9455A"/>
    <w:rsid w:val="00B94E9C"/>
    <w:rsid w:val="00B97D24"/>
    <w:rsid w:val="00BA0972"/>
    <w:rsid w:val="00BA0E72"/>
    <w:rsid w:val="00BA1816"/>
    <w:rsid w:val="00BA1BDC"/>
    <w:rsid w:val="00BA36E5"/>
    <w:rsid w:val="00BA4A01"/>
    <w:rsid w:val="00BA66B6"/>
    <w:rsid w:val="00BB0BAE"/>
    <w:rsid w:val="00BB139D"/>
    <w:rsid w:val="00BB241F"/>
    <w:rsid w:val="00BB3FDB"/>
    <w:rsid w:val="00BB4C76"/>
    <w:rsid w:val="00BB5975"/>
    <w:rsid w:val="00BC0044"/>
    <w:rsid w:val="00BC184D"/>
    <w:rsid w:val="00BC1E96"/>
    <w:rsid w:val="00BC264D"/>
    <w:rsid w:val="00BC55AF"/>
    <w:rsid w:val="00BC5698"/>
    <w:rsid w:val="00BC5990"/>
    <w:rsid w:val="00BC5A75"/>
    <w:rsid w:val="00BC610A"/>
    <w:rsid w:val="00BD0BEB"/>
    <w:rsid w:val="00BD2238"/>
    <w:rsid w:val="00BD3874"/>
    <w:rsid w:val="00BD509B"/>
    <w:rsid w:val="00BD515D"/>
    <w:rsid w:val="00BD569D"/>
    <w:rsid w:val="00BE21DC"/>
    <w:rsid w:val="00BE4A1E"/>
    <w:rsid w:val="00BE50E0"/>
    <w:rsid w:val="00BE5699"/>
    <w:rsid w:val="00BE5A1C"/>
    <w:rsid w:val="00BE5C9B"/>
    <w:rsid w:val="00BE613F"/>
    <w:rsid w:val="00BE6EC1"/>
    <w:rsid w:val="00BE6FD0"/>
    <w:rsid w:val="00BE7230"/>
    <w:rsid w:val="00BE7A29"/>
    <w:rsid w:val="00BE7DCD"/>
    <w:rsid w:val="00BF150C"/>
    <w:rsid w:val="00BF1ED0"/>
    <w:rsid w:val="00BF5D41"/>
    <w:rsid w:val="00BF61F6"/>
    <w:rsid w:val="00C016E7"/>
    <w:rsid w:val="00C05699"/>
    <w:rsid w:val="00C057CB"/>
    <w:rsid w:val="00C059FC"/>
    <w:rsid w:val="00C06044"/>
    <w:rsid w:val="00C07D09"/>
    <w:rsid w:val="00C11AE4"/>
    <w:rsid w:val="00C124CD"/>
    <w:rsid w:val="00C14D74"/>
    <w:rsid w:val="00C164AE"/>
    <w:rsid w:val="00C203E5"/>
    <w:rsid w:val="00C20705"/>
    <w:rsid w:val="00C20A2F"/>
    <w:rsid w:val="00C20E3E"/>
    <w:rsid w:val="00C20FE0"/>
    <w:rsid w:val="00C22D81"/>
    <w:rsid w:val="00C276BF"/>
    <w:rsid w:val="00C31CDC"/>
    <w:rsid w:val="00C32B18"/>
    <w:rsid w:val="00C36A6A"/>
    <w:rsid w:val="00C4456E"/>
    <w:rsid w:val="00C46B72"/>
    <w:rsid w:val="00C47622"/>
    <w:rsid w:val="00C478E6"/>
    <w:rsid w:val="00C51067"/>
    <w:rsid w:val="00C54954"/>
    <w:rsid w:val="00C627DF"/>
    <w:rsid w:val="00C63A02"/>
    <w:rsid w:val="00C72329"/>
    <w:rsid w:val="00C7242A"/>
    <w:rsid w:val="00C725B1"/>
    <w:rsid w:val="00C732D0"/>
    <w:rsid w:val="00C737AE"/>
    <w:rsid w:val="00C7537E"/>
    <w:rsid w:val="00C760B5"/>
    <w:rsid w:val="00C7796C"/>
    <w:rsid w:val="00C77AD9"/>
    <w:rsid w:val="00C80268"/>
    <w:rsid w:val="00C80EF9"/>
    <w:rsid w:val="00C83818"/>
    <w:rsid w:val="00C83CA1"/>
    <w:rsid w:val="00C844B8"/>
    <w:rsid w:val="00C84A0E"/>
    <w:rsid w:val="00C907C9"/>
    <w:rsid w:val="00C92990"/>
    <w:rsid w:val="00C93C01"/>
    <w:rsid w:val="00C93F9B"/>
    <w:rsid w:val="00C9430D"/>
    <w:rsid w:val="00C94629"/>
    <w:rsid w:val="00C96C3E"/>
    <w:rsid w:val="00CA0C4A"/>
    <w:rsid w:val="00CA3278"/>
    <w:rsid w:val="00CA3D9A"/>
    <w:rsid w:val="00CA4FC9"/>
    <w:rsid w:val="00CB50F8"/>
    <w:rsid w:val="00CC2CEB"/>
    <w:rsid w:val="00CC69E2"/>
    <w:rsid w:val="00CC6D46"/>
    <w:rsid w:val="00CD0078"/>
    <w:rsid w:val="00CD03E0"/>
    <w:rsid w:val="00CD107F"/>
    <w:rsid w:val="00CD20EC"/>
    <w:rsid w:val="00CD28F2"/>
    <w:rsid w:val="00CD4943"/>
    <w:rsid w:val="00CD50C8"/>
    <w:rsid w:val="00CE0F19"/>
    <w:rsid w:val="00CE3360"/>
    <w:rsid w:val="00CE57C3"/>
    <w:rsid w:val="00CE5B45"/>
    <w:rsid w:val="00CE628A"/>
    <w:rsid w:val="00CF05A6"/>
    <w:rsid w:val="00CF3760"/>
    <w:rsid w:val="00CF77B8"/>
    <w:rsid w:val="00D00F64"/>
    <w:rsid w:val="00D02D04"/>
    <w:rsid w:val="00D03446"/>
    <w:rsid w:val="00D057E6"/>
    <w:rsid w:val="00D05A8D"/>
    <w:rsid w:val="00D0600E"/>
    <w:rsid w:val="00D1052E"/>
    <w:rsid w:val="00D11ADC"/>
    <w:rsid w:val="00D1302D"/>
    <w:rsid w:val="00D13F3B"/>
    <w:rsid w:val="00D15E7B"/>
    <w:rsid w:val="00D1632C"/>
    <w:rsid w:val="00D165D7"/>
    <w:rsid w:val="00D17CB7"/>
    <w:rsid w:val="00D21029"/>
    <w:rsid w:val="00D213C5"/>
    <w:rsid w:val="00D21F3A"/>
    <w:rsid w:val="00D22C47"/>
    <w:rsid w:val="00D23664"/>
    <w:rsid w:val="00D245DE"/>
    <w:rsid w:val="00D25B44"/>
    <w:rsid w:val="00D26C46"/>
    <w:rsid w:val="00D275E0"/>
    <w:rsid w:val="00D30597"/>
    <w:rsid w:val="00D3101C"/>
    <w:rsid w:val="00D32DCB"/>
    <w:rsid w:val="00D377F4"/>
    <w:rsid w:val="00D379DA"/>
    <w:rsid w:val="00D41D7E"/>
    <w:rsid w:val="00D47C92"/>
    <w:rsid w:val="00D5134D"/>
    <w:rsid w:val="00D54710"/>
    <w:rsid w:val="00D549A2"/>
    <w:rsid w:val="00D54F8D"/>
    <w:rsid w:val="00D5543A"/>
    <w:rsid w:val="00D55C3B"/>
    <w:rsid w:val="00D564B9"/>
    <w:rsid w:val="00D574CE"/>
    <w:rsid w:val="00D578DA"/>
    <w:rsid w:val="00D62089"/>
    <w:rsid w:val="00D6309A"/>
    <w:rsid w:val="00D63905"/>
    <w:rsid w:val="00D66405"/>
    <w:rsid w:val="00D665B2"/>
    <w:rsid w:val="00D67D1D"/>
    <w:rsid w:val="00D74C5E"/>
    <w:rsid w:val="00D76FE0"/>
    <w:rsid w:val="00D774A7"/>
    <w:rsid w:val="00D83456"/>
    <w:rsid w:val="00D852F1"/>
    <w:rsid w:val="00D871EA"/>
    <w:rsid w:val="00D90133"/>
    <w:rsid w:val="00D906A8"/>
    <w:rsid w:val="00D917E5"/>
    <w:rsid w:val="00D923AC"/>
    <w:rsid w:val="00D95779"/>
    <w:rsid w:val="00D97DE2"/>
    <w:rsid w:val="00DA025C"/>
    <w:rsid w:val="00DA0364"/>
    <w:rsid w:val="00DA0D40"/>
    <w:rsid w:val="00DA0E90"/>
    <w:rsid w:val="00DA143B"/>
    <w:rsid w:val="00DA3A6E"/>
    <w:rsid w:val="00DA5E38"/>
    <w:rsid w:val="00DA61A3"/>
    <w:rsid w:val="00DA72B5"/>
    <w:rsid w:val="00DB08D8"/>
    <w:rsid w:val="00DB0C8F"/>
    <w:rsid w:val="00DB4D7F"/>
    <w:rsid w:val="00DB5129"/>
    <w:rsid w:val="00DB74FA"/>
    <w:rsid w:val="00DC0B85"/>
    <w:rsid w:val="00DC1410"/>
    <w:rsid w:val="00DC21B8"/>
    <w:rsid w:val="00DC42C8"/>
    <w:rsid w:val="00DC4B97"/>
    <w:rsid w:val="00DC5990"/>
    <w:rsid w:val="00DC628A"/>
    <w:rsid w:val="00DD3A94"/>
    <w:rsid w:val="00DD4084"/>
    <w:rsid w:val="00DD5052"/>
    <w:rsid w:val="00DD633D"/>
    <w:rsid w:val="00DD7734"/>
    <w:rsid w:val="00DE19EF"/>
    <w:rsid w:val="00DE2E98"/>
    <w:rsid w:val="00DE69BB"/>
    <w:rsid w:val="00DF0F99"/>
    <w:rsid w:val="00DF17FA"/>
    <w:rsid w:val="00DF2448"/>
    <w:rsid w:val="00DF337C"/>
    <w:rsid w:val="00DF43E5"/>
    <w:rsid w:val="00DF58D4"/>
    <w:rsid w:val="00DF5A89"/>
    <w:rsid w:val="00DF652C"/>
    <w:rsid w:val="00DF67B8"/>
    <w:rsid w:val="00DF77D2"/>
    <w:rsid w:val="00DF7E30"/>
    <w:rsid w:val="00E008E7"/>
    <w:rsid w:val="00E01A29"/>
    <w:rsid w:val="00E01FDE"/>
    <w:rsid w:val="00E02105"/>
    <w:rsid w:val="00E04B0B"/>
    <w:rsid w:val="00E04EC3"/>
    <w:rsid w:val="00E058A3"/>
    <w:rsid w:val="00E05AAC"/>
    <w:rsid w:val="00E06DD5"/>
    <w:rsid w:val="00E06FB6"/>
    <w:rsid w:val="00E0771F"/>
    <w:rsid w:val="00E102B2"/>
    <w:rsid w:val="00E12378"/>
    <w:rsid w:val="00E14302"/>
    <w:rsid w:val="00E15C86"/>
    <w:rsid w:val="00E20D9A"/>
    <w:rsid w:val="00E226D9"/>
    <w:rsid w:val="00E27EB0"/>
    <w:rsid w:val="00E30023"/>
    <w:rsid w:val="00E36E78"/>
    <w:rsid w:val="00E372F3"/>
    <w:rsid w:val="00E404A2"/>
    <w:rsid w:val="00E40C6C"/>
    <w:rsid w:val="00E4139D"/>
    <w:rsid w:val="00E44219"/>
    <w:rsid w:val="00E4501A"/>
    <w:rsid w:val="00E46784"/>
    <w:rsid w:val="00E4794D"/>
    <w:rsid w:val="00E47A48"/>
    <w:rsid w:val="00E47E3C"/>
    <w:rsid w:val="00E5056D"/>
    <w:rsid w:val="00E5272E"/>
    <w:rsid w:val="00E52815"/>
    <w:rsid w:val="00E52A4F"/>
    <w:rsid w:val="00E5674F"/>
    <w:rsid w:val="00E56B40"/>
    <w:rsid w:val="00E62480"/>
    <w:rsid w:val="00E634C4"/>
    <w:rsid w:val="00E6494D"/>
    <w:rsid w:val="00E64D74"/>
    <w:rsid w:val="00E65666"/>
    <w:rsid w:val="00E70A23"/>
    <w:rsid w:val="00E71201"/>
    <w:rsid w:val="00E76020"/>
    <w:rsid w:val="00E82E67"/>
    <w:rsid w:val="00E836CE"/>
    <w:rsid w:val="00E92FF5"/>
    <w:rsid w:val="00E9300F"/>
    <w:rsid w:val="00E938B6"/>
    <w:rsid w:val="00E94E7C"/>
    <w:rsid w:val="00E976F8"/>
    <w:rsid w:val="00E97F5A"/>
    <w:rsid w:val="00EA036B"/>
    <w:rsid w:val="00EA055F"/>
    <w:rsid w:val="00EA2658"/>
    <w:rsid w:val="00EA5081"/>
    <w:rsid w:val="00EA64FD"/>
    <w:rsid w:val="00EA69D3"/>
    <w:rsid w:val="00EB242B"/>
    <w:rsid w:val="00EB25D5"/>
    <w:rsid w:val="00EB4CE1"/>
    <w:rsid w:val="00EC37F5"/>
    <w:rsid w:val="00EC3D49"/>
    <w:rsid w:val="00EC6585"/>
    <w:rsid w:val="00EC7AA7"/>
    <w:rsid w:val="00ED2EFC"/>
    <w:rsid w:val="00ED668E"/>
    <w:rsid w:val="00EE08DB"/>
    <w:rsid w:val="00EE19E6"/>
    <w:rsid w:val="00EE1EB7"/>
    <w:rsid w:val="00EE2D8F"/>
    <w:rsid w:val="00EE31C1"/>
    <w:rsid w:val="00EE3F3F"/>
    <w:rsid w:val="00EE5FD1"/>
    <w:rsid w:val="00EE7F83"/>
    <w:rsid w:val="00EF1173"/>
    <w:rsid w:val="00EF443B"/>
    <w:rsid w:val="00EF4B89"/>
    <w:rsid w:val="00EF55F7"/>
    <w:rsid w:val="00EF6BBF"/>
    <w:rsid w:val="00EF747B"/>
    <w:rsid w:val="00EF7F39"/>
    <w:rsid w:val="00F0026D"/>
    <w:rsid w:val="00F0075D"/>
    <w:rsid w:val="00F02516"/>
    <w:rsid w:val="00F046C8"/>
    <w:rsid w:val="00F04EDB"/>
    <w:rsid w:val="00F0509A"/>
    <w:rsid w:val="00F066EE"/>
    <w:rsid w:val="00F06BAD"/>
    <w:rsid w:val="00F07952"/>
    <w:rsid w:val="00F100A5"/>
    <w:rsid w:val="00F101BA"/>
    <w:rsid w:val="00F10933"/>
    <w:rsid w:val="00F11345"/>
    <w:rsid w:val="00F11CB0"/>
    <w:rsid w:val="00F143F8"/>
    <w:rsid w:val="00F14AA0"/>
    <w:rsid w:val="00F15326"/>
    <w:rsid w:val="00F225D3"/>
    <w:rsid w:val="00F24CB7"/>
    <w:rsid w:val="00F261BD"/>
    <w:rsid w:val="00F30350"/>
    <w:rsid w:val="00F30D59"/>
    <w:rsid w:val="00F313C0"/>
    <w:rsid w:val="00F32E4E"/>
    <w:rsid w:val="00F36D24"/>
    <w:rsid w:val="00F41784"/>
    <w:rsid w:val="00F41CAC"/>
    <w:rsid w:val="00F46003"/>
    <w:rsid w:val="00F46E84"/>
    <w:rsid w:val="00F50F6E"/>
    <w:rsid w:val="00F513EE"/>
    <w:rsid w:val="00F51E2E"/>
    <w:rsid w:val="00F527A5"/>
    <w:rsid w:val="00F53501"/>
    <w:rsid w:val="00F53D85"/>
    <w:rsid w:val="00F55305"/>
    <w:rsid w:val="00F55640"/>
    <w:rsid w:val="00F55959"/>
    <w:rsid w:val="00F6094A"/>
    <w:rsid w:val="00F62136"/>
    <w:rsid w:val="00F6254A"/>
    <w:rsid w:val="00F643B7"/>
    <w:rsid w:val="00F71F0E"/>
    <w:rsid w:val="00F72123"/>
    <w:rsid w:val="00F75D41"/>
    <w:rsid w:val="00F76237"/>
    <w:rsid w:val="00F76389"/>
    <w:rsid w:val="00F7680E"/>
    <w:rsid w:val="00F77835"/>
    <w:rsid w:val="00F77A4D"/>
    <w:rsid w:val="00F80D6D"/>
    <w:rsid w:val="00F81BC0"/>
    <w:rsid w:val="00F82E80"/>
    <w:rsid w:val="00F8322E"/>
    <w:rsid w:val="00F9064C"/>
    <w:rsid w:val="00F921A3"/>
    <w:rsid w:val="00F9226A"/>
    <w:rsid w:val="00F92A4A"/>
    <w:rsid w:val="00F9345B"/>
    <w:rsid w:val="00F9457E"/>
    <w:rsid w:val="00FA0305"/>
    <w:rsid w:val="00FA47AE"/>
    <w:rsid w:val="00FA70D2"/>
    <w:rsid w:val="00FA7B3E"/>
    <w:rsid w:val="00FB020B"/>
    <w:rsid w:val="00FB62B7"/>
    <w:rsid w:val="00FB638C"/>
    <w:rsid w:val="00FB6775"/>
    <w:rsid w:val="00FB6BF2"/>
    <w:rsid w:val="00FB7DB0"/>
    <w:rsid w:val="00FC2652"/>
    <w:rsid w:val="00FC4695"/>
    <w:rsid w:val="00FC4B93"/>
    <w:rsid w:val="00FC5366"/>
    <w:rsid w:val="00FC5F23"/>
    <w:rsid w:val="00FC73EF"/>
    <w:rsid w:val="00FD1E6A"/>
    <w:rsid w:val="00FD304C"/>
    <w:rsid w:val="00FD34C4"/>
    <w:rsid w:val="00FD5AA5"/>
    <w:rsid w:val="00FD5D52"/>
    <w:rsid w:val="00FD7868"/>
    <w:rsid w:val="00FE039A"/>
    <w:rsid w:val="00FE153C"/>
    <w:rsid w:val="00FE3563"/>
    <w:rsid w:val="00FE37A4"/>
    <w:rsid w:val="00FE74E7"/>
    <w:rsid w:val="00FF19BA"/>
    <w:rsid w:val="00FF2CF8"/>
    <w:rsid w:val="00FF3771"/>
    <w:rsid w:val="00FF7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outlineLvl w:val="1"/>
    </w:pPr>
    <w:rPr>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024"/>
        <w:tab w:val="left" w:pos="3744"/>
      </w:tabs>
      <w:spacing w:line="480" w:lineRule="auto"/>
      <w:ind w:firstLine="1710"/>
    </w:pPr>
    <w:rPr>
      <w:snapToGrid w:val="0"/>
      <w:sz w:val="26"/>
    </w:rPr>
  </w:style>
  <w:style w:type="paragraph" w:styleId="BodyTextIndent2">
    <w:name w:val="Body Text Indent 2"/>
    <w:basedOn w:val="Normal"/>
    <w:pPr>
      <w:tabs>
        <w:tab w:val="left" w:pos="3024"/>
        <w:tab w:val="left" w:pos="3744"/>
      </w:tabs>
      <w:spacing w:line="480" w:lineRule="auto"/>
      <w:ind w:firstLine="1620"/>
    </w:pPr>
    <w:rPr>
      <w:snapToGrid w:val="0"/>
      <w:sz w:val="26"/>
    </w:rPr>
  </w:style>
  <w:style w:type="paragraph" w:styleId="BodyTextIndent3">
    <w:name w:val="Body Text Indent 3"/>
    <w:basedOn w:val="Normal"/>
    <w:pPr>
      <w:tabs>
        <w:tab w:val="left" w:pos="2304"/>
        <w:tab w:val="left" w:pos="3024"/>
      </w:tabs>
      <w:spacing w:line="480" w:lineRule="auto"/>
      <w:ind w:firstLine="720"/>
    </w:pPr>
    <w:rPr>
      <w:snapToGrid w:val="0"/>
      <w:sz w:val="26"/>
    </w:rPr>
  </w:style>
  <w:style w:type="paragraph" w:styleId="BodyText">
    <w:name w:val="Body Text"/>
    <w:basedOn w:val="Normal"/>
    <w:pPr>
      <w:spacing w:line="480" w:lineRule="auto"/>
    </w:pPr>
    <w:rPr>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customStyle="1" w:styleId="Style2">
    <w:name w:val="Style2"/>
    <w:basedOn w:val="Normal"/>
    <w:rsid w:val="00FB020B"/>
    <w:rPr>
      <w:sz w:val="26"/>
    </w:rPr>
  </w:style>
  <w:style w:type="paragraph" w:styleId="BalloonText">
    <w:name w:val="Balloon Text"/>
    <w:basedOn w:val="Normal"/>
    <w:semiHidden/>
    <w:rsid w:val="005C1887"/>
    <w:rPr>
      <w:rFonts w:ascii="Tahoma" w:hAnsi="Tahoma" w:cs="Tahoma"/>
      <w:sz w:val="16"/>
      <w:szCs w:val="16"/>
    </w:rPr>
  </w:style>
  <w:style w:type="paragraph" w:styleId="FootnoteText">
    <w:name w:val="footnote text"/>
    <w:aliases w:val="Footnote Text Char2 Char,Footnote Text Char Char1 Char,Footnote Text Char1 Char Char Char,Footnote Text Char Char Char Char Char,Footnote Text Char1 Char Char Char Char Char"/>
    <w:basedOn w:val="Normal"/>
    <w:link w:val="FootnoteTextChar"/>
    <w:uiPriority w:val="99"/>
    <w:semiHidden/>
    <w:rsid w:val="009873D0"/>
  </w:style>
  <w:style w:type="character" w:styleId="FootnoteReference">
    <w:name w:val="footnote reference"/>
    <w:semiHidden/>
    <w:rsid w:val="009873D0"/>
    <w:rPr>
      <w:vertAlign w:val="superscript"/>
    </w:rPr>
  </w:style>
  <w:style w:type="paragraph" w:customStyle="1" w:styleId="ParaTab1">
    <w:name w:val="ParaTab 1"/>
    <w:rsid w:val="0002380A"/>
    <w:pPr>
      <w:tabs>
        <w:tab w:val="left" w:pos="-720"/>
      </w:tabs>
      <w:suppressAutoHyphens/>
      <w:autoSpaceDE w:val="0"/>
      <w:autoSpaceDN w:val="0"/>
      <w:ind w:firstLine="1440"/>
    </w:pPr>
    <w:rPr>
      <w:rFonts w:ascii="CG Times" w:hAnsi="CG Times" w:cs="CG Times"/>
      <w:sz w:val="24"/>
      <w:szCs w:val="24"/>
    </w:rPr>
  </w:style>
  <w:style w:type="paragraph" w:styleId="BodyText2">
    <w:name w:val="Body Text 2"/>
    <w:basedOn w:val="Normal"/>
    <w:link w:val="BodyText2Char"/>
    <w:rsid w:val="00C94629"/>
    <w:pPr>
      <w:spacing w:after="120" w:line="480" w:lineRule="auto"/>
    </w:pPr>
  </w:style>
  <w:style w:type="character" w:customStyle="1" w:styleId="BodyText2Char">
    <w:name w:val="Body Text 2 Char"/>
    <w:basedOn w:val="DefaultParagraphFont"/>
    <w:link w:val="BodyText2"/>
    <w:rsid w:val="00C94629"/>
  </w:style>
  <w:style w:type="paragraph" w:customStyle="1" w:styleId="WP9BodyTex">
    <w:name w:val="WP9_Body Tex"/>
    <w:basedOn w:val="Normal"/>
    <w:rsid w:val="00C94629"/>
    <w:pPr>
      <w:spacing w:line="360" w:lineRule="auto"/>
      <w:jc w:val="both"/>
    </w:pPr>
    <w:rPr>
      <w:sz w:val="24"/>
    </w:rPr>
  </w:style>
  <w:style w:type="character" w:customStyle="1" w:styleId="FooterChar">
    <w:name w:val="Footer Char"/>
    <w:basedOn w:val="DefaultParagraphFont"/>
    <w:link w:val="Footer"/>
    <w:uiPriority w:val="99"/>
    <w:rsid w:val="00C94629"/>
  </w:style>
  <w:style w:type="table" w:styleId="TableGrid">
    <w:name w:val="Table Grid"/>
    <w:basedOn w:val="TableNormal"/>
    <w:rsid w:val="00C946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w:link w:val="FootnoteText"/>
    <w:uiPriority w:val="99"/>
    <w:semiHidden/>
    <w:locked/>
    <w:rsid w:val="00E22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outlineLvl w:val="1"/>
    </w:pPr>
    <w:rPr>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024"/>
        <w:tab w:val="left" w:pos="3744"/>
      </w:tabs>
      <w:spacing w:line="480" w:lineRule="auto"/>
      <w:ind w:firstLine="1710"/>
    </w:pPr>
    <w:rPr>
      <w:snapToGrid w:val="0"/>
      <w:sz w:val="26"/>
    </w:rPr>
  </w:style>
  <w:style w:type="paragraph" w:styleId="BodyTextIndent2">
    <w:name w:val="Body Text Indent 2"/>
    <w:basedOn w:val="Normal"/>
    <w:pPr>
      <w:tabs>
        <w:tab w:val="left" w:pos="3024"/>
        <w:tab w:val="left" w:pos="3744"/>
      </w:tabs>
      <w:spacing w:line="480" w:lineRule="auto"/>
      <w:ind w:firstLine="1620"/>
    </w:pPr>
    <w:rPr>
      <w:snapToGrid w:val="0"/>
      <w:sz w:val="26"/>
    </w:rPr>
  </w:style>
  <w:style w:type="paragraph" w:styleId="BodyTextIndent3">
    <w:name w:val="Body Text Indent 3"/>
    <w:basedOn w:val="Normal"/>
    <w:pPr>
      <w:tabs>
        <w:tab w:val="left" w:pos="2304"/>
        <w:tab w:val="left" w:pos="3024"/>
      </w:tabs>
      <w:spacing w:line="480" w:lineRule="auto"/>
      <w:ind w:firstLine="720"/>
    </w:pPr>
    <w:rPr>
      <w:snapToGrid w:val="0"/>
      <w:sz w:val="26"/>
    </w:rPr>
  </w:style>
  <w:style w:type="paragraph" w:styleId="BodyText">
    <w:name w:val="Body Text"/>
    <w:basedOn w:val="Normal"/>
    <w:pPr>
      <w:spacing w:line="480" w:lineRule="auto"/>
    </w:pPr>
    <w:rPr>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customStyle="1" w:styleId="Style2">
    <w:name w:val="Style2"/>
    <w:basedOn w:val="Normal"/>
    <w:rsid w:val="00FB020B"/>
    <w:rPr>
      <w:sz w:val="26"/>
    </w:rPr>
  </w:style>
  <w:style w:type="paragraph" w:styleId="BalloonText">
    <w:name w:val="Balloon Text"/>
    <w:basedOn w:val="Normal"/>
    <w:semiHidden/>
    <w:rsid w:val="005C1887"/>
    <w:rPr>
      <w:rFonts w:ascii="Tahoma" w:hAnsi="Tahoma" w:cs="Tahoma"/>
      <w:sz w:val="16"/>
      <w:szCs w:val="16"/>
    </w:rPr>
  </w:style>
  <w:style w:type="paragraph" w:styleId="FootnoteText">
    <w:name w:val="footnote text"/>
    <w:aliases w:val="Footnote Text Char2 Char,Footnote Text Char Char1 Char,Footnote Text Char1 Char Char Char,Footnote Text Char Char Char Char Char,Footnote Text Char1 Char Char Char Char Char"/>
    <w:basedOn w:val="Normal"/>
    <w:link w:val="FootnoteTextChar"/>
    <w:uiPriority w:val="99"/>
    <w:semiHidden/>
    <w:rsid w:val="009873D0"/>
  </w:style>
  <w:style w:type="character" w:styleId="FootnoteReference">
    <w:name w:val="footnote reference"/>
    <w:semiHidden/>
    <w:rsid w:val="009873D0"/>
    <w:rPr>
      <w:vertAlign w:val="superscript"/>
    </w:rPr>
  </w:style>
  <w:style w:type="paragraph" w:customStyle="1" w:styleId="ParaTab1">
    <w:name w:val="ParaTab 1"/>
    <w:rsid w:val="0002380A"/>
    <w:pPr>
      <w:tabs>
        <w:tab w:val="left" w:pos="-720"/>
      </w:tabs>
      <w:suppressAutoHyphens/>
      <w:autoSpaceDE w:val="0"/>
      <w:autoSpaceDN w:val="0"/>
      <w:ind w:firstLine="1440"/>
    </w:pPr>
    <w:rPr>
      <w:rFonts w:ascii="CG Times" w:hAnsi="CG Times" w:cs="CG Times"/>
      <w:sz w:val="24"/>
      <w:szCs w:val="24"/>
    </w:rPr>
  </w:style>
  <w:style w:type="paragraph" w:styleId="BodyText2">
    <w:name w:val="Body Text 2"/>
    <w:basedOn w:val="Normal"/>
    <w:link w:val="BodyText2Char"/>
    <w:rsid w:val="00C94629"/>
    <w:pPr>
      <w:spacing w:after="120" w:line="480" w:lineRule="auto"/>
    </w:pPr>
  </w:style>
  <w:style w:type="character" w:customStyle="1" w:styleId="BodyText2Char">
    <w:name w:val="Body Text 2 Char"/>
    <w:basedOn w:val="DefaultParagraphFont"/>
    <w:link w:val="BodyText2"/>
    <w:rsid w:val="00C94629"/>
  </w:style>
  <w:style w:type="paragraph" w:customStyle="1" w:styleId="WP9BodyTex">
    <w:name w:val="WP9_Body Tex"/>
    <w:basedOn w:val="Normal"/>
    <w:rsid w:val="00C94629"/>
    <w:pPr>
      <w:spacing w:line="360" w:lineRule="auto"/>
      <w:jc w:val="both"/>
    </w:pPr>
    <w:rPr>
      <w:sz w:val="24"/>
    </w:rPr>
  </w:style>
  <w:style w:type="character" w:customStyle="1" w:styleId="FooterChar">
    <w:name w:val="Footer Char"/>
    <w:basedOn w:val="DefaultParagraphFont"/>
    <w:link w:val="Footer"/>
    <w:uiPriority w:val="99"/>
    <w:rsid w:val="00C94629"/>
  </w:style>
  <w:style w:type="table" w:styleId="TableGrid">
    <w:name w:val="Table Grid"/>
    <w:basedOn w:val="TableNormal"/>
    <w:rsid w:val="00C946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w:link w:val="FootnoteText"/>
    <w:uiPriority w:val="99"/>
    <w:semiHidden/>
    <w:locked/>
    <w:rsid w:val="00E22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06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B30BA-C2F1-4CE5-8241-C77CB626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10764</Words>
  <Characters>61360</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Protective Order V2 CLEAN [1-19-06]  (LBM2240.DOC;5)</vt:lpstr>
    </vt:vector>
  </TitlesOfParts>
  <Company>Bell Atlantic Legal - South</Company>
  <LinksUpToDate>false</LinksUpToDate>
  <CharactersWithSpaces>71981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Protective Order V2 CLEAN [1-19-06]  (LBM2240.DOC;5)</dc:title>
  <dc:creator>MELILLO</dc:creator>
  <cp:lastModifiedBy>shoffner</cp:lastModifiedBy>
  <cp:revision>5</cp:revision>
  <cp:lastPrinted>2012-05-18T14:14:00Z</cp:lastPrinted>
  <dcterms:created xsi:type="dcterms:W3CDTF">2012-05-18T13:51:00Z</dcterms:created>
  <dcterms:modified xsi:type="dcterms:W3CDTF">2012-05-18T14:14:00Z</dcterms:modified>
</cp:coreProperties>
</file>