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0C5F59"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Cynthia Briscoe Mason</w:t>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C5F59">
        <w:rPr>
          <w:rFonts w:ascii="Times New Roman" w:hAnsi="Times New Roman" w:cs="Times New Roman"/>
          <w:spacing w:val="-3"/>
        </w:rPr>
        <w:t>C</w:t>
      </w:r>
      <w:r w:rsidR="00FC4F04">
        <w:rPr>
          <w:rFonts w:ascii="Times New Roman" w:hAnsi="Times New Roman" w:cs="Times New Roman"/>
          <w:spacing w:val="-3"/>
        </w:rPr>
        <w:t>-201</w:t>
      </w:r>
      <w:r w:rsidR="004C60BF">
        <w:rPr>
          <w:rFonts w:ascii="Times New Roman" w:hAnsi="Times New Roman" w:cs="Times New Roman"/>
          <w:spacing w:val="-3"/>
        </w:rPr>
        <w:t>2</w:t>
      </w:r>
      <w:r w:rsidR="00FC4F04">
        <w:rPr>
          <w:rFonts w:ascii="Times New Roman" w:hAnsi="Times New Roman" w:cs="Times New Roman"/>
          <w:spacing w:val="-3"/>
        </w:rPr>
        <w:t>-</w:t>
      </w:r>
      <w:r w:rsidR="000C5F59">
        <w:rPr>
          <w:rFonts w:ascii="Times New Roman" w:hAnsi="Times New Roman" w:cs="Times New Roman"/>
          <w:spacing w:val="-3"/>
        </w:rPr>
        <w:t>2298391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C5F5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C5F59">
        <w:rPr>
          <w:rFonts w:ascii="Times New Roman" w:hAnsi="Times New Roman" w:cs="Times New Roman"/>
        </w:rPr>
        <w:t>Thursday</w:t>
      </w:r>
      <w:r w:rsidR="001D2A48">
        <w:rPr>
          <w:rFonts w:ascii="Times New Roman" w:hAnsi="Times New Roman" w:cs="Times New Roman"/>
        </w:rPr>
        <w:t xml:space="preserve">, </w:t>
      </w:r>
      <w:r w:rsidR="00501DEC">
        <w:rPr>
          <w:rFonts w:ascii="Times New Roman" w:hAnsi="Times New Roman" w:cs="Times New Roman"/>
        </w:rPr>
        <w:t xml:space="preserve">June </w:t>
      </w:r>
      <w:r w:rsidR="000C5F59">
        <w:rPr>
          <w:rFonts w:ascii="Times New Roman" w:hAnsi="Times New Roman" w:cs="Times New Roman"/>
        </w:rPr>
        <w:t xml:space="preserve">        14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0C5F5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0C5F59">
        <w:rPr>
          <w:rFonts w:ascii="Times New Roman" w:hAnsi="Times New Roman" w:cs="Times New Roman"/>
          <w:spacing w:val="-3"/>
          <w:u w:val="single"/>
        </w:rPr>
        <w:t>May 18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52073A" w:rsidRDefault="0052073A">
      <w:pPr>
        <w:sectPr w:rsidR="0052073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2073A" w:rsidRDefault="0052073A" w:rsidP="0052073A">
      <w:pPr>
        <w:contextualSpacing/>
        <w:rPr>
          <w:rFonts w:ascii="Microsoft Sans Serif"/>
        </w:rPr>
      </w:pPr>
      <w:r>
        <w:rPr>
          <w:rFonts w:ascii="Microsoft Sans Serif"/>
          <w:b/>
          <w:u w:val="single"/>
        </w:rPr>
        <w:lastRenderedPageBreak/>
        <w:t xml:space="preserve">C-2012-2298391 - CYNTHIA BRISCOE MASON v. AQUA PENNSYLVANIA </w:t>
      </w:r>
      <w:proofErr w:type="spellStart"/>
      <w:r>
        <w:rPr>
          <w:rFonts w:ascii="Microsoft Sans Serif"/>
          <w:b/>
          <w:u w:val="single"/>
        </w:rPr>
        <w:t>INC</w:t>
      </w:r>
      <w:proofErr w:type="spellEnd"/>
      <w:r>
        <w:rPr>
          <w:rFonts w:ascii="Microsoft Sans Serif"/>
          <w:b/>
          <w:u w:val="single"/>
        </w:rPr>
        <w:cr/>
      </w:r>
      <w:r>
        <w:rPr>
          <w:rFonts w:ascii="Microsoft Sans Serif"/>
          <w:b/>
          <w:u w:val="single"/>
        </w:rPr>
        <w:cr/>
      </w:r>
    </w:p>
    <w:p w:rsidR="0052073A" w:rsidRDefault="0052073A" w:rsidP="0052073A">
      <w:pPr>
        <w:contextualSpacing/>
      </w:pPr>
      <w:r>
        <w:rPr>
          <w:rFonts w:ascii="Microsoft Sans Serif"/>
        </w:rPr>
        <w:cr/>
      </w:r>
      <w:bookmarkStart w:id="0" w:name="_GoBack"/>
      <w:r>
        <w:rPr>
          <w:rFonts w:ascii="Microsoft Sans Serif"/>
        </w:rPr>
        <w:t>CYNTHIA BRISCOE MASON</w:t>
      </w:r>
      <w:r>
        <w:rPr>
          <w:rFonts w:ascii="Microsoft Sans Serif"/>
        </w:rPr>
        <w:cr/>
        <w:t>917 BEDFORD AVENUE</w:t>
      </w:r>
      <w:r>
        <w:rPr>
          <w:rFonts w:ascii="Microsoft Sans Serif"/>
        </w:rPr>
        <w:cr/>
        <w:t>COLLINGDALE PA  19023</w:t>
      </w:r>
      <w:r>
        <w:rPr>
          <w:rFonts w:ascii="Microsoft Sans Serif"/>
        </w:rPr>
        <w:cr/>
      </w:r>
      <w:bookmarkEnd w:id="0"/>
      <w:r w:rsidRPr="00F87D56">
        <w:rPr>
          <w:rFonts w:ascii="Microsoft Sans Serif"/>
          <w:b/>
        </w:rPr>
        <w:t>610.800.8564</w:t>
      </w:r>
      <w:r w:rsidRPr="00F87D56">
        <w:rPr>
          <w:rFonts w:ascii="Microsoft Sans Serif"/>
          <w:b/>
        </w:rPr>
        <w:cr/>
      </w:r>
    </w:p>
    <w:p w:rsidR="0052073A" w:rsidRDefault="0052073A" w:rsidP="0052073A">
      <w:pPr>
        <w:contextualSpacing/>
      </w:pPr>
    </w:p>
    <w:p w:rsidR="0052073A" w:rsidRDefault="0052073A" w:rsidP="0052073A">
      <w:pPr>
        <w:contextualSpacing/>
      </w:pPr>
      <w:r>
        <w:rPr>
          <w:rFonts w:ascii="Microsoft Sans Serif"/>
        </w:rPr>
        <w:t xml:space="preserve">MARY </w:t>
      </w:r>
      <w:proofErr w:type="spellStart"/>
      <w:r>
        <w:rPr>
          <w:rFonts w:ascii="Microsoft Sans Serif"/>
        </w:rPr>
        <w:t>MCFALL</w:t>
      </w:r>
      <w:proofErr w:type="spellEnd"/>
      <w:r>
        <w:rPr>
          <w:rFonts w:ascii="Microsoft Sans Serif"/>
        </w:rPr>
        <w:t xml:space="preserve"> HOPPER ESQUIRE</w:t>
      </w:r>
      <w:r>
        <w:rPr>
          <w:rFonts w:ascii="Microsoft Sans Serif"/>
        </w:rPr>
        <w:cr/>
        <w:t>AQUA PENNSYLVANIA</w:t>
      </w:r>
      <w:r>
        <w:rPr>
          <w:rFonts w:ascii="Microsoft Sans Serif"/>
        </w:rPr>
        <w:cr/>
        <w:t>762 W LANCASTER AVENUE</w:t>
      </w:r>
      <w:r>
        <w:rPr>
          <w:rFonts w:ascii="Microsoft Sans Serif"/>
        </w:rPr>
        <w:cr/>
        <w:t xml:space="preserve">BRYN </w:t>
      </w:r>
      <w:proofErr w:type="spellStart"/>
      <w:r>
        <w:rPr>
          <w:rFonts w:ascii="Microsoft Sans Serif"/>
        </w:rPr>
        <w:t>MAWR</w:t>
      </w:r>
      <w:proofErr w:type="spellEnd"/>
      <w:r>
        <w:rPr>
          <w:rFonts w:ascii="Microsoft Sans Serif"/>
        </w:rPr>
        <w:t xml:space="preserve"> PA  19010</w:t>
      </w:r>
      <w:r>
        <w:rPr>
          <w:rFonts w:ascii="Microsoft Sans Serif"/>
        </w:rPr>
        <w:cr/>
      </w:r>
      <w:r w:rsidRPr="00F87D56">
        <w:rPr>
          <w:rFonts w:ascii="Microsoft Sans Serif"/>
          <w:b/>
        </w:rPr>
        <w:t>610.645.1170</w:t>
      </w:r>
      <w:r w:rsidRPr="00F87D56">
        <w:rPr>
          <w:rFonts w:ascii="Microsoft Sans Serif"/>
          <w:b/>
        </w:rPr>
        <w:cr/>
      </w:r>
      <w:proofErr w:type="gramStart"/>
      <w:r w:rsidRPr="00F87D56">
        <w:rPr>
          <w:rFonts w:ascii="Microsoft Sans Serif"/>
          <w:b/>
          <w:u w:val="single"/>
        </w:rPr>
        <w:t>e-serve</w:t>
      </w:r>
      <w:proofErr w:type="gramEnd"/>
    </w:p>
    <w:p w:rsidR="0052073A" w:rsidRDefault="0052073A" w:rsidP="0052073A">
      <w:pPr>
        <w:contextualSpacing/>
      </w:pPr>
    </w:p>
    <w:p w:rsidR="000545ED" w:rsidRDefault="000545ED"/>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3D" w:rsidRDefault="00AD103D" w:rsidP="00743A13">
      <w:r>
        <w:separator/>
      </w:r>
    </w:p>
  </w:endnote>
  <w:endnote w:type="continuationSeparator" w:id="0">
    <w:p w:rsidR="00AD103D" w:rsidRDefault="00AD103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AD1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52073A">
      <w:rPr>
        <w:rStyle w:val="PageNumber"/>
        <w:noProof/>
        <w:sz w:val="21"/>
        <w:szCs w:val="21"/>
      </w:rPr>
      <w:t>5</w:t>
    </w:r>
    <w:r>
      <w:rPr>
        <w:rStyle w:val="PageNumber"/>
        <w:sz w:val="21"/>
        <w:szCs w:val="21"/>
      </w:rPr>
      <w:fldChar w:fldCharType="end"/>
    </w:r>
  </w:p>
  <w:p w:rsidR="007F4924" w:rsidRDefault="00AD103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3D" w:rsidRDefault="00AD103D" w:rsidP="00743A13">
      <w:r>
        <w:separator/>
      </w:r>
    </w:p>
  </w:footnote>
  <w:footnote w:type="continuationSeparator" w:id="0">
    <w:p w:rsidR="00AD103D" w:rsidRDefault="00AD103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5F59"/>
    <w:rsid w:val="000C7DB4"/>
    <w:rsid w:val="000E2A60"/>
    <w:rsid w:val="001071B6"/>
    <w:rsid w:val="00122EB0"/>
    <w:rsid w:val="00127F00"/>
    <w:rsid w:val="0013529F"/>
    <w:rsid w:val="00135356"/>
    <w:rsid w:val="001446FE"/>
    <w:rsid w:val="00156933"/>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73A"/>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6D8C"/>
    <w:rsid w:val="005E7845"/>
    <w:rsid w:val="00601537"/>
    <w:rsid w:val="00605CFB"/>
    <w:rsid w:val="006073ED"/>
    <w:rsid w:val="00624947"/>
    <w:rsid w:val="006358BD"/>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75467"/>
    <w:rsid w:val="00A83F1E"/>
    <w:rsid w:val="00A8635C"/>
    <w:rsid w:val="00A96005"/>
    <w:rsid w:val="00AA738E"/>
    <w:rsid w:val="00AB0C21"/>
    <w:rsid w:val="00AB0EE1"/>
    <w:rsid w:val="00AD103D"/>
    <w:rsid w:val="00AE6637"/>
    <w:rsid w:val="00B05016"/>
    <w:rsid w:val="00B05767"/>
    <w:rsid w:val="00B07D8A"/>
    <w:rsid w:val="00B20BA1"/>
    <w:rsid w:val="00B22470"/>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312F"/>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52073A"/>
    <w:pPr>
      <w:tabs>
        <w:tab w:val="center" w:pos="4680"/>
        <w:tab w:val="right" w:pos="9360"/>
      </w:tabs>
    </w:pPr>
  </w:style>
  <w:style w:type="character" w:customStyle="1" w:styleId="HeaderChar">
    <w:name w:val="Header Char"/>
    <w:basedOn w:val="DefaultParagraphFont"/>
    <w:link w:val="Header"/>
    <w:uiPriority w:val="99"/>
    <w:rsid w:val="0052073A"/>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52073A"/>
    <w:pPr>
      <w:tabs>
        <w:tab w:val="center" w:pos="4680"/>
        <w:tab w:val="right" w:pos="9360"/>
      </w:tabs>
    </w:pPr>
  </w:style>
  <w:style w:type="character" w:customStyle="1" w:styleId="HeaderChar">
    <w:name w:val="Header Char"/>
    <w:basedOn w:val="DefaultParagraphFont"/>
    <w:link w:val="Header"/>
    <w:uiPriority w:val="99"/>
    <w:rsid w:val="0052073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2012-03-02T20:24:00Z</cp:lastPrinted>
  <dcterms:created xsi:type="dcterms:W3CDTF">2012-05-21T12:35:00Z</dcterms:created>
  <dcterms:modified xsi:type="dcterms:W3CDTF">2012-05-21T12:37:00Z</dcterms:modified>
</cp:coreProperties>
</file>