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98"/>
      </w:tblGrid>
      <w:tr w:rsidR="009A17EC" w:rsidTr="00774574">
        <w:tc>
          <w:tcPr>
            <w:tcW w:w="9576" w:type="dxa"/>
            <w:gridSpan w:val="2"/>
          </w:tcPr>
          <w:p w:rsidR="009A17EC" w:rsidRPr="005A0A6B" w:rsidRDefault="00B113DB" w:rsidP="00871820">
            <w:pPr>
              <w:spacing w:line="240" w:lineRule="auto"/>
              <w:ind w:firstLine="0"/>
              <w:jc w:val="center"/>
              <w:rPr>
                <w:rFonts w:ascii="Times New (W1)" w:hAnsi="Times New (W1)"/>
                <w:b/>
              </w:rPr>
            </w:pPr>
            <w:r>
              <w:rPr>
                <w:rFonts w:ascii="Times New (W1)" w:hAnsi="Times New (W1)"/>
                <w:b/>
              </w:rPr>
              <w:t xml:space="preserve"> </w:t>
            </w:r>
            <w:r w:rsidR="009A17EC" w:rsidRPr="005A0A6B">
              <w:rPr>
                <w:rFonts w:ascii="Times New (W1)" w:hAnsi="Times New (W1)"/>
                <w:b/>
              </w:rPr>
              <w:t>PENNSYLVANIA</w:t>
            </w:r>
          </w:p>
          <w:p w:rsidR="009A17EC" w:rsidRPr="005A0A6B" w:rsidRDefault="009A17EC" w:rsidP="00871820">
            <w:pPr>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871820">
            <w:pPr>
              <w:spacing w:line="240" w:lineRule="auto"/>
              <w:ind w:firstLine="0"/>
              <w:jc w:val="center"/>
              <w:rPr>
                <w:rFonts w:ascii="Times New (W1)" w:hAnsi="Times New (W1)"/>
                <w:b/>
              </w:rPr>
            </w:pPr>
            <w:r w:rsidRPr="005A0A6B">
              <w:rPr>
                <w:rFonts w:ascii="Times New (W1)" w:hAnsi="Times New (W1)"/>
                <w:b/>
              </w:rPr>
              <w:t>Harrisburg, PA  17105-3265</w:t>
            </w:r>
          </w:p>
          <w:p w:rsidR="009A17EC" w:rsidRDefault="009A17EC" w:rsidP="00871820">
            <w:pPr>
              <w:spacing w:line="240" w:lineRule="auto"/>
              <w:ind w:firstLine="0"/>
            </w:pPr>
          </w:p>
          <w:p w:rsidR="00237C39" w:rsidRDefault="00237C39" w:rsidP="00871820">
            <w:pPr>
              <w:spacing w:line="240" w:lineRule="auto"/>
              <w:ind w:firstLine="0"/>
            </w:pPr>
          </w:p>
        </w:tc>
      </w:tr>
      <w:tr w:rsidR="009A17EC" w:rsidTr="00774574">
        <w:tc>
          <w:tcPr>
            <w:tcW w:w="9576" w:type="dxa"/>
            <w:gridSpan w:val="2"/>
          </w:tcPr>
          <w:p w:rsidR="009A17EC" w:rsidRDefault="009A17EC" w:rsidP="00871820">
            <w:pPr>
              <w:spacing w:line="240" w:lineRule="auto"/>
              <w:ind w:firstLine="0"/>
              <w:jc w:val="right"/>
              <w:rPr>
                <w:rFonts w:ascii="Times New (W1)" w:hAnsi="Times New (W1)"/>
              </w:rPr>
            </w:pPr>
            <w:r>
              <w:rPr>
                <w:rFonts w:ascii="Times New (W1)" w:hAnsi="Times New (W1)"/>
              </w:rPr>
              <w:t>Public Meeting held</w:t>
            </w:r>
            <w:r w:rsidR="00897F13">
              <w:rPr>
                <w:rFonts w:ascii="Times New (W1)" w:hAnsi="Times New (W1)"/>
              </w:rPr>
              <w:t xml:space="preserve"> </w:t>
            </w:r>
            <w:r w:rsidR="00FD1435">
              <w:rPr>
                <w:rFonts w:ascii="Times New (W1)" w:hAnsi="Times New (W1)"/>
              </w:rPr>
              <w:t>May 24</w:t>
            </w:r>
            <w:r w:rsidR="00A64882">
              <w:rPr>
                <w:rFonts w:ascii="Times New (W1)" w:hAnsi="Times New (W1)"/>
              </w:rPr>
              <w:t>, 2012</w:t>
            </w:r>
          </w:p>
          <w:p w:rsidR="009A17EC" w:rsidRDefault="009A17EC" w:rsidP="00871820">
            <w:pPr>
              <w:spacing w:line="240" w:lineRule="auto"/>
              <w:ind w:firstLine="0"/>
              <w:jc w:val="right"/>
            </w:pPr>
          </w:p>
          <w:p w:rsidR="00237C39" w:rsidRDefault="00237C39" w:rsidP="00871820">
            <w:pPr>
              <w:spacing w:line="240" w:lineRule="auto"/>
              <w:ind w:firstLine="0"/>
              <w:jc w:val="right"/>
            </w:pPr>
          </w:p>
        </w:tc>
      </w:tr>
      <w:tr w:rsidR="009A17EC" w:rsidTr="006A4E8B">
        <w:tc>
          <w:tcPr>
            <w:tcW w:w="9576" w:type="dxa"/>
            <w:gridSpan w:val="2"/>
          </w:tcPr>
          <w:p w:rsidR="009A17EC" w:rsidRPr="005A0A6B" w:rsidRDefault="009A17EC" w:rsidP="00871820">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871820">
            <w:pPr>
              <w:spacing w:line="240" w:lineRule="auto"/>
              <w:ind w:firstLine="0"/>
              <w:rPr>
                <w:rFonts w:ascii="Times New (W1)" w:hAnsi="Times New (W1)"/>
              </w:rPr>
            </w:pPr>
          </w:p>
          <w:p w:rsidR="009A17EC" w:rsidRPr="005A0A6B" w:rsidRDefault="00E64BD9" w:rsidP="00F75C72">
            <w:pPr>
              <w:spacing w:line="240" w:lineRule="auto"/>
              <w:ind w:firstLine="720"/>
              <w:rPr>
                <w:rFonts w:ascii="Times New (W1)" w:hAnsi="Times New (W1)"/>
              </w:rPr>
            </w:pPr>
            <w:r w:rsidRPr="005A0A6B">
              <w:rPr>
                <w:rFonts w:ascii="Times New (W1)" w:hAnsi="Times New (W1)"/>
              </w:rPr>
              <w:t>Robert F. Powelson</w:t>
            </w:r>
            <w:r w:rsidR="009A17EC" w:rsidRPr="005A0A6B">
              <w:rPr>
                <w:rFonts w:ascii="Times New (W1)" w:hAnsi="Times New (W1)"/>
              </w:rPr>
              <w:t>, Chairman</w:t>
            </w:r>
          </w:p>
          <w:p w:rsidR="009A17EC" w:rsidRPr="005A0A6B" w:rsidRDefault="00E64BD9" w:rsidP="00F75C72">
            <w:pPr>
              <w:spacing w:line="240" w:lineRule="auto"/>
              <w:ind w:firstLine="720"/>
              <w:rPr>
                <w:rFonts w:ascii="Times New (W1)" w:hAnsi="Times New (W1)"/>
              </w:rPr>
            </w:pPr>
            <w:r>
              <w:rPr>
                <w:rFonts w:ascii="Times New (W1)" w:hAnsi="Times New (W1)"/>
              </w:rPr>
              <w:t>John F. Coleman, Jr.</w:t>
            </w:r>
            <w:r w:rsidR="009A17EC" w:rsidRPr="005A0A6B">
              <w:rPr>
                <w:rFonts w:ascii="Times New (W1)" w:hAnsi="Times New (W1)"/>
              </w:rPr>
              <w:t>, Vice Chairman</w:t>
            </w:r>
          </w:p>
          <w:p w:rsidR="009A17EC" w:rsidRDefault="009A17EC" w:rsidP="00F75C72">
            <w:pPr>
              <w:spacing w:line="240" w:lineRule="auto"/>
              <w:ind w:firstLine="720"/>
              <w:rPr>
                <w:rFonts w:ascii="Times New (W1)" w:hAnsi="Times New (W1)"/>
              </w:rPr>
            </w:pPr>
            <w:r w:rsidRPr="005A0A6B">
              <w:rPr>
                <w:rFonts w:ascii="Times New (W1)" w:hAnsi="Times New (W1)"/>
              </w:rPr>
              <w:t>Wayne E. Gardner</w:t>
            </w:r>
          </w:p>
          <w:p w:rsidR="00E64BD9" w:rsidRDefault="00E64BD9" w:rsidP="00F75C72">
            <w:pPr>
              <w:spacing w:line="240" w:lineRule="auto"/>
              <w:ind w:firstLine="720"/>
              <w:rPr>
                <w:rFonts w:ascii="Times New (W1)" w:hAnsi="Times New (W1)"/>
              </w:rPr>
            </w:pPr>
            <w:r w:rsidRPr="005A0A6B">
              <w:rPr>
                <w:rFonts w:ascii="Times New (W1)" w:hAnsi="Times New (W1)"/>
              </w:rPr>
              <w:t>James H. Cawley</w:t>
            </w:r>
          </w:p>
          <w:p w:rsidR="00351EBD" w:rsidRDefault="00351EBD" w:rsidP="00F75C72">
            <w:pPr>
              <w:spacing w:line="240" w:lineRule="auto"/>
              <w:ind w:firstLine="720"/>
              <w:rPr>
                <w:rFonts w:ascii="Times New (W1)" w:hAnsi="Times New (W1)"/>
              </w:rPr>
            </w:pPr>
            <w:r>
              <w:rPr>
                <w:rFonts w:ascii="Times New (W1)" w:hAnsi="Times New (W1)"/>
              </w:rPr>
              <w:t>Pamela A. Witmer</w:t>
            </w:r>
          </w:p>
          <w:p w:rsidR="008B5F18" w:rsidRDefault="008B5F18" w:rsidP="00871820">
            <w:pPr>
              <w:spacing w:line="240" w:lineRule="auto"/>
              <w:ind w:firstLine="0"/>
              <w:rPr>
                <w:rFonts w:ascii="Times New (W1)" w:hAnsi="Times New (W1)"/>
              </w:rPr>
            </w:pPr>
          </w:p>
          <w:p w:rsidR="006B0ABF" w:rsidRDefault="006B0ABF" w:rsidP="00871820">
            <w:pPr>
              <w:spacing w:line="240" w:lineRule="auto"/>
              <w:ind w:firstLine="0"/>
              <w:rPr>
                <w:rFonts w:ascii="Times New (W1)" w:hAnsi="Times New (W1)"/>
              </w:rPr>
            </w:pPr>
          </w:p>
          <w:p w:rsidR="006B0ABF" w:rsidRPr="005A0A6B" w:rsidRDefault="006B0ABF" w:rsidP="00871820">
            <w:pPr>
              <w:spacing w:line="240" w:lineRule="auto"/>
              <w:ind w:firstLine="0"/>
              <w:rPr>
                <w:rFonts w:ascii="Times New (W1)" w:hAnsi="Times New (W1)"/>
              </w:rPr>
            </w:pPr>
          </w:p>
          <w:p w:rsidR="009A17EC" w:rsidRPr="005A0A6B" w:rsidRDefault="009A17EC" w:rsidP="00871820">
            <w:pPr>
              <w:spacing w:line="240" w:lineRule="auto"/>
              <w:ind w:firstLine="0"/>
              <w:rPr>
                <w:rFonts w:ascii="Times New (W1)" w:hAnsi="Times New (W1)"/>
              </w:rPr>
            </w:pPr>
          </w:p>
        </w:tc>
      </w:tr>
      <w:tr w:rsidR="009A17EC" w:rsidTr="006A4E8B">
        <w:tc>
          <w:tcPr>
            <w:tcW w:w="4878" w:type="dxa"/>
          </w:tcPr>
          <w:p w:rsidR="009A17EC" w:rsidRPr="005A0A6B" w:rsidRDefault="00C53E4F" w:rsidP="00BB15A9">
            <w:pPr>
              <w:spacing w:line="240" w:lineRule="auto"/>
              <w:ind w:firstLine="0"/>
              <w:rPr>
                <w:rFonts w:ascii="Times New (W1)" w:hAnsi="Times New (W1)"/>
              </w:rPr>
            </w:pPr>
            <w:r>
              <w:rPr>
                <w:rFonts w:ascii="Times New (W1)" w:hAnsi="Times New (W1)"/>
              </w:rPr>
              <w:t xml:space="preserve">Petition of </w:t>
            </w:r>
            <w:r w:rsidR="00BB15A9">
              <w:rPr>
                <w:rFonts w:ascii="Times New (W1)" w:hAnsi="Times New (W1)"/>
              </w:rPr>
              <w:t>PPL Electric Utilities Corporation f</w:t>
            </w:r>
            <w:r w:rsidR="00897F13">
              <w:rPr>
                <w:rFonts w:ascii="Times New (W1)" w:hAnsi="Times New (W1)"/>
              </w:rPr>
              <w:t xml:space="preserve">or Approval of its Energy </w:t>
            </w:r>
            <w:r w:rsidR="0036089A">
              <w:rPr>
                <w:rFonts w:ascii="Times New (W1)" w:hAnsi="Times New (W1)"/>
              </w:rPr>
              <w:t>Efficiency</w:t>
            </w:r>
            <w:r w:rsidR="00897F13">
              <w:rPr>
                <w:rFonts w:ascii="Times New (W1)" w:hAnsi="Times New (W1)"/>
              </w:rPr>
              <w:t xml:space="preserve"> and Conservation Plan </w:t>
            </w:r>
          </w:p>
        </w:tc>
        <w:tc>
          <w:tcPr>
            <w:tcW w:w="4698" w:type="dxa"/>
          </w:tcPr>
          <w:p w:rsidR="009A17EC" w:rsidRPr="005A0A6B" w:rsidRDefault="009A17EC" w:rsidP="00871820">
            <w:pPr>
              <w:spacing w:line="240" w:lineRule="auto"/>
              <w:ind w:firstLine="0"/>
              <w:jc w:val="right"/>
              <w:rPr>
                <w:rFonts w:ascii="Times New (W1)" w:hAnsi="Times New (W1)"/>
              </w:rPr>
            </w:pPr>
            <w:r>
              <w:rPr>
                <w:rFonts w:ascii="Times New (W1)" w:hAnsi="Times New (W1)"/>
              </w:rPr>
              <w:t>Docket No.</w:t>
            </w:r>
            <w:r w:rsidR="00B238F6">
              <w:rPr>
                <w:rFonts w:ascii="Times New (W1)" w:hAnsi="Times New (W1)"/>
              </w:rPr>
              <w:t xml:space="preserve"> </w:t>
            </w:r>
            <w:r w:rsidR="008B5F18">
              <w:rPr>
                <w:rFonts w:ascii="Times New (W1)" w:hAnsi="Times New (W1)"/>
              </w:rPr>
              <w:t>M-2009-209321</w:t>
            </w:r>
            <w:r w:rsidR="00BB15A9">
              <w:rPr>
                <w:rFonts w:ascii="Times New (W1)" w:hAnsi="Times New (W1)"/>
              </w:rPr>
              <w:t>6</w:t>
            </w:r>
            <w:r>
              <w:rPr>
                <w:rFonts w:ascii="Times New (W1)" w:hAnsi="Times New (W1)"/>
              </w:rPr>
              <w:t xml:space="preserve"> </w:t>
            </w:r>
          </w:p>
          <w:p w:rsidR="009A17EC" w:rsidRPr="005A0A6B" w:rsidRDefault="009A17EC" w:rsidP="00871820">
            <w:pPr>
              <w:spacing w:line="240" w:lineRule="auto"/>
              <w:ind w:firstLine="0"/>
              <w:jc w:val="right"/>
              <w:rPr>
                <w:rFonts w:ascii="Times New (W1)" w:hAnsi="Times New (W1)"/>
              </w:rPr>
            </w:pPr>
          </w:p>
        </w:tc>
      </w:tr>
    </w:tbl>
    <w:p w:rsidR="00E92FC3" w:rsidRDefault="00E92FC3" w:rsidP="00E92FC3"/>
    <w:p w:rsidR="000B2A3F" w:rsidRPr="00E92FC3" w:rsidRDefault="000B2A3F" w:rsidP="00E92FC3"/>
    <w:p w:rsidR="009A17EC" w:rsidRDefault="009A17EC" w:rsidP="00137444">
      <w:pPr>
        <w:spacing w:line="240" w:lineRule="auto"/>
        <w:ind w:firstLine="0"/>
        <w:jc w:val="center"/>
        <w:rPr>
          <w:b/>
        </w:rPr>
      </w:pPr>
      <w:r>
        <w:rPr>
          <w:b/>
        </w:rPr>
        <w:t>OPINION AND ORDER</w:t>
      </w:r>
    </w:p>
    <w:p w:rsidR="00137444" w:rsidRDefault="00137444" w:rsidP="00871820">
      <w:pPr>
        <w:ind w:firstLine="0"/>
        <w:rPr>
          <w:b/>
        </w:rPr>
      </w:pPr>
    </w:p>
    <w:p w:rsidR="00237C39" w:rsidRDefault="00237C39">
      <w:pPr>
        <w:widowControl/>
        <w:spacing w:after="200" w:line="276" w:lineRule="auto"/>
        <w:ind w:firstLine="0"/>
        <w:rPr>
          <w:b/>
        </w:rPr>
      </w:pPr>
      <w:r>
        <w:rPr>
          <w:b/>
        </w:rPr>
        <w:br w:type="page"/>
      </w:r>
    </w:p>
    <w:sdt>
      <w:sdtPr>
        <w:rPr>
          <w:rFonts w:ascii="Times New Roman" w:eastAsia="Times New Roman" w:hAnsi="Times New Roman" w:cs="Times New Roman"/>
          <w:b w:val="0"/>
          <w:bCs w:val="0"/>
          <w:color w:val="auto"/>
          <w:sz w:val="26"/>
          <w:szCs w:val="20"/>
        </w:rPr>
        <w:id w:val="65538016"/>
        <w:docPartObj>
          <w:docPartGallery w:val="Table of Contents"/>
          <w:docPartUnique/>
        </w:docPartObj>
      </w:sdtPr>
      <w:sdtEndPr/>
      <w:sdtContent>
        <w:p w:rsidR="00237C39" w:rsidRDefault="00237C39" w:rsidP="00271192">
          <w:pPr>
            <w:pStyle w:val="TOCHeading"/>
            <w:numPr>
              <w:ilvl w:val="0"/>
              <w:numId w:val="0"/>
            </w:numPr>
            <w:jc w:val="center"/>
            <w:rPr>
              <w:color w:val="auto"/>
            </w:rPr>
          </w:pPr>
          <w:r w:rsidRPr="00026499">
            <w:rPr>
              <w:rFonts w:ascii="Times New Roman" w:hAnsi="Times New Roman" w:cs="Times New Roman"/>
              <w:color w:val="auto"/>
              <w:sz w:val="26"/>
              <w:szCs w:val="26"/>
            </w:rPr>
            <w:t xml:space="preserve">Table </w:t>
          </w:r>
          <w:r w:rsidR="00DF1CD1">
            <w:rPr>
              <w:rFonts w:ascii="Times New Roman" w:hAnsi="Times New Roman" w:cs="Times New Roman"/>
              <w:color w:val="auto"/>
              <w:sz w:val="26"/>
              <w:szCs w:val="26"/>
            </w:rPr>
            <w:t>o</w:t>
          </w:r>
          <w:r w:rsidRPr="00026499">
            <w:rPr>
              <w:rFonts w:ascii="Times New Roman" w:hAnsi="Times New Roman" w:cs="Times New Roman"/>
              <w:color w:val="auto"/>
              <w:sz w:val="26"/>
              <w:szCs w:val="26"/>
            </w:rPr>
            <w:t>f Contents</w:t>
          </w:r>
        </w:p>
        <w:p w:rsidR="006D3829" w:rsidRPr="006D3829" w:rsidRDefault="006D3829" w:rsidP="006D3829"/>
        <w:p w:rsidR="00676ADA" w:rsidRDefault="00FA407B">
          <w:pPr>
            <w:pStyle w:val="TOC1"/>
            <w:rPr>
              <w:rFonts w:asciiTheme="minorHAnsi" w:eastAsiaTheme="minorEastAsia" w:hAnsiTheme="minorHAnsi" w:cstheme="minorBidi"/>
              <w:noProof/>
              <w:sz w:val="22"/>
              <w:szCs w:val="22"/>
            </w:rPr>
          </w:pPr>
          <w:r>
            <w:fldChar w:fldCharType="begin"/>
          </w:r>
          <w:r w:rsidR="00237C39">
            <w:instrText xml:space="preserve"> TOC \o "1-3" \h \z \u </w:instrText>
          </w:r>
          <w:r>
            <w:fldChar w:fldCharType="separate"/>
          </w:r>
          <w:hyperlink w:anchor="_Toc324842040" w:history="1">
            <w:r w:rsidR="00676ADA" w:rsidRPr="0003311D">
              <w:rPr>
                <w:rStyle w:val="Hyperlink"/>
                <w:noProof/>
              </w:rPr>
              <w:t>I.</w:t>
            </w:r>
            <w:r w:rsidR="00676ADA">
              <w:rPr>
                <w:rFonts w:asciiTheme="minorHAnsi" w:eastAsiaTheme="minorEastAsia" w:hAnsiTheme="minorHAnsi" w:cstheme="minorBidi"/>
                <w:noProof/>
                <w:sz w:val="22"/>
                <w:szCs w:val="22"/>
              </w:rPr>
              <w:tab/>
            </w:r>
            <w:r w:rsidR="00676ADA" w:rsidRPr="0003311D">
              <w:rPr>
                <w:rStyle w:val="Hyperlink"/>
                <w:noProof/>
              </w:rPr>
              <w:t>Background and History of the Proceeding</w:t>
            </w:r>
            <w:r w:rsidR="00676ADA">
              <w:rPr>
                <w:noProof/>
                <w:webHidden/>
              </w:rPr>
              <w:tab/>
            </w:r>
            <w:r w:rsidR="00676ADA">
              <w:rPr>
                <w:noProof/>
                <w:webHidden/>
              </w:rPr>
              <w:fldChar w:fldCharType="begin"/>
            </w:r>
            <w:r w:rsidR="00676ADA">
              <w:rPr>
                <w:noProof/>
                <w:webHidden/>
              </w:rPr>
              <w:instrText xml:space="preserve"> PAGEREF _Toc324842040 \h </w:instrText>
            </w:r>
            <w:r w:rsidR="00676ADA">
              <w:rPr>
                <w:noProof/>
                <w:webHidden/>
              </w:rPr>
            </w:r>
            <w:r w:rsidR="00676ADA">
              <w:rPr>
                <w:noProof/>
                <w:webHidden/>
              </w:rPr>
              <w:fldChar w:fldCharType="separate"/>
            </w:r>
            <w:r w:rsidR="0003283C">
              <w:rPr>
                <w:noProof/>
                <w:webHidden/>
              </w:rPr>
              <w:t>1</w:t>
            </w:r>
            <w:r w:rsidR="00676ADA">
              <w:rPr>
                <w:noProof/>
                <w:webHidden/>
              </w:rPr>
              <w:fldChar w:fldCharType="end"/>
            </w:r>
          </w:hyperlink>
        </w:p>
        <w:p w:rsidR="00676ADA" w:rsidRDefault="00691228">
          <w:pPr>
            <w:pStyle w:val="TOC1"/>
            <w:rPr>
              <w:rFonts w:asciiTheme="minorHAnsi" w:eastAsiaTheme="minorEastAsia" w:hAnsiTheme="minorHAnsi" w:cstheme="minorBidi"/>
              <w:noProof/>
              <w:sz w:val="22"/>
              <w:szCs w:val="22"/>
            </w:rPr>
          </w:pPr>
          <w:r>
            <w:rPr>
              <w:noProof/>
            </w:rPr>
            <w:t>I</w:t>
          </w:r>
          <w:hyperlink w:anchor="_Toc324842041" w:history="1">
            <w:r w:rsidR="00676ADA" w:rsidRPr="0003311D">
              <w:rPr>
                <w:rStyle w:val="Hyperlink"/>
                <w:noProof/>
              </w:rPr>
              <w:t>I.</w:t>
            </w:r>
            <w:r w:rsidR="00676ADA">
              <w:rPr>
                <w:rFonts w:asciiTheme="minorHAnsi" w:eastAsiaTheme="minorEastAsia" w:hAnsiTheme="minorHAnsi" w:cstheme="minorBidi"/>
                <w:noProof/>
                <w:sz w:val="22"/>
                <w:szCs w:val="22"/>
              </w:rPr>
              <w:tab/>
            </w:r>
            <w:r w:rsidR="00676ADA" w:rsidRPr="0003311D">
              <w:rPr>
                <w:rStyle w:val="Hyperlink"/>
                <w:noProof/>
              </w:rPr>
              <w:t>Description of the Overall Plan</w:t>
            </w:r>
            <w:r w:rsidR="00676ADA">
              <w:rPr>
                <w:noProof/>
                <w:webHidden/>
              </w:rPr>
              <w:tab/>
            </w:r>
            <w:r w:rsidR="00676ADA">
              <w:rPr>
                <w:noProof/>
                <w:webHidden/>
              </w:rPr>
              <w:fldChar w:fldCharType="begin"/>
            </w:r>
            <w:r w:rsidR="00676ADA">
              <w:rPr>
                <w:noProof/>
                <w:webHidden/>
              </w:rPr>
              <w:instrText xml:space="preserve"> PAGEREF _Toc324842041 \h </w:instrText>
            </w:r>
            <w:r w:rsidR="00676ADA">
              <w:rPr>
                <w:noProof/>
                <w:webHidden/>
              </w:rPr>
            </w:r>
            <w:r w:rsidR="00676ADA">
              <w:rPr>
                <w:noProof/>
                <w:webHidden/>
              </w:rPr>
              <w:fldChar w:fldCharType="separate"/>
            </w:r>
            <w:r w:rsidR="0003283C">
              <w:rPr>
                <w:noProof/>
                <w:webHidden/>
              </w:rPr>
              <w:t>4</w:t>
            </w:r>
            <w:r w:rsidR="00676ADA">
              <w:rPr>
                <w:noProof/>
                <w:webHidden/>
              </w:rPr>
              <w:fldChar w:fldCharType="end"/>
            </w:r>
          </w:hyperlink>
        </w:p>
        <w:p w:rsidR="00676ADA" w:rsidRDefault="00FE6139">
          <w:pPr>
            <w:pStyle w:val="TOC1"/>
            <w:rPr>
              <w:rFonts w:asciiTheme="minorHAnsi" w:eastAsiaTheme="minorEastAsia" w:hAnsiTheme="minorHAnsi" w:cstheme="minorBidi"/>
              <w:noProof/>
              <w:sz w:val="22"/>
              <w:szCs w:val="22"/>
            </w:rPr>
          </w:pPr>
          <w:hyperlink w:anchor="_Toc324842042" w:history="1">
            <w:r w:rsidR="00676ADA" w:rsidRPr="0003311D">
              <w:rPr>
                <w:rStyle w:val="Hyperlink"/>
                <w:noProof/>
              </w:rPr>
              <w:t>I</w:t>
            </w:r>
            <w:r w:rsidR="00691228">
              <w:rPr>
                <w:rStyle w:val="Hyperlink"/>
                <w:noProof/>
              </w:rPr>
              <w:t>I</w:t>
            </w:r>
            <w:r w:rsidR="00676ADA" w:rsidRPr="0003311D">
              <w:rPr>
                <w:rStyle w:val="Hyperlink"/>
                <w:noProof/>
              </w:rPr>
              <w:t>I.</w:t>
            </w:r>
            <w:r w:rsidR="00676ADA">
              <w:rPr>
                <w:rFonts w:asciiTheme="minorHAnsi" w:eastAsiaTheme="minorEastAsia" w:hAnsiTheme="minorHAnsi" w:cstheme="minorBidi"/>
                <w:noProof/>
                <w:sz w:val="22"/>
                <w:szCs w:val="22"/>
              </w:rPr>
              <w:tab/>
            </w:r>
            <w:r w:rsidR="00676ADA" w:rsidRPr="0003311D">
              <w:rPr>
                <w:rStyle w:val="Hyperlink"/>
                <w:noProof/>
              </w:rPr>
              <w:t>Commission Review of Minor and Non-Minor EE&amp;C Plan Modifications</w:t>
            </w:r>
            <w:r w:rsidR="00676ADA">
              <w:rPr>
                <w:noProof/>
                <w:webHidden/>
              </w:rPr>
              <w:tab/>
            </w:r>
            <w:r w:rsidR="00676ADA">
              <w:rPr>
                <w:noProof/>
                <w:webHidden/>
              </w:rPr>
              <w:fldChar w:fldCharType="begin"/>
            </w:r>
            <w:r w:rsidR="00676ADA">
              <w:rPr>
                <w:noProof/>
                <w:webHidden/>
              </w:rPr>
              <w:instrText xml:space="preserve"> PAGEREF _Toc324842042 \h </w:instrText>
            </w:r>
            <w:r w:rsidR="00676ADA">
              <w:rPr>
                <w:noProof/>
                <w:webHidden/>
              </w:rPr>
            </w:r>
            <w:r w:rsidR="00676ADA">
              <w:rPr>
                <w:noProof/>
                <w:webHidden/>
              </w:rPr>
              <w:fldChar w:fldCharType="separate"/>
            </w:r>
            <w:r w:rsidR="0003283C">
              <w:rPr>
                <w:noProof/>
                <w:webHidden/>
              </w:rPr>
              <w:t>6</w:t>
            </w:r>
            <w:r w:rsidR="00676ADA">
              <w:rPr>
                <w:noProof/>
                <w:webHidden/>
              </w:rPr>
              <w:fldChar w:fldCharType="end"/>
            </w:r>
          </w:hyperlink>
        </w:p>
        <w:p w:rsidR="00676ADA" w:rsidRDefault="00FE6139">
          <w:pPr>
            <w:pStyle w:val="TOC1"/>
            <w:rPr>
              <w:rFonts w:asciiTheme="minorHAnsi" w:eastAsiaTheme="minorEastAsia" w:hAnsiTheme="minorHAnsi" w:cstheme="minorBidi"/>
              <w:noProof/>
              <w:sz w:val="22"/>
              <w:szCs w:val="22"/>
            </w:rPr>
          </w:pPr>
          <w:hyperlink w:anchor="_Toc324842043" w:history="1">
            <w:r w:rsidR="00691228">
              <w:rPr>
                <w:rStyle w:val="Hyperlink"/>
                <w:rFonts w:eastAsiaTheme="minorHAnsi"/>
                <w:noProof/>
              </w:rPr>
              <w:t>IV</w:t>
            </w:r>
            <w:r w:rsidR="00676ADA" w:rsidRPr="0003311D">
              <w:rPr>
                <w:rStyle w:val="Hyperlink"/>
                <w:rFonts w:eastAsiaTheme="minorHAnsi"/>
                <w:noProof/>
              </w:rPr>
              <w:t>.</w:t>
            </w:r>
            <w:r w:rsidR="00676ADA">
              <w:rPr>
                <w:rFonts w:asciiTheme="minorHAnsi" w:eastAsiaTheme="minorEastAsia" w:hAnsiTheme="minorHAnsi" w:cstheme="minorBidi"/>
                <w:noProof/>
                <w:sz w:val="22"/>
                <w:szCs w:val="22"/>
              </w:rPr>
              <w:tab/>
            </w:r>
            <w:r w:rsidR="00676ADA" w:rsidRPr="0003311D">
              <w:rPr>
                <w:rStyle w:val="Hyperlink"/>
                <w:rFonts w:eastAsiaTheme="minorHAnsi"/>
                <w:noProof/>
              </w:rPr>
              <w:t>Proposed Modifications to PPL’s Plan</w:t>
            </w:r>
            <w:r w:rsidR="00676ADA">
              <w:rPr>
                <w:noProof/>
                <w:webHidden/>
              </w:rPr>
              <w:tab/>
            </w:r>
            <w:r w:rsidR="00676ADA">
              <w:rPr>
                <w:noProof/>
                <w:webHidden/>
              </w:rPr>
              <w:fldChar w:fldCharType="begin"/>
            </w:r>
            <w:r w:rsidR="00676ADA">
              <w:rPr>
                <w:noProof/>
                <w:webHidden/>
              </w:rPr>
              <w:instrText xml:space="preserve"> PAGEREF _Toc324842043 \h </w:instrText>
            </w:r>
            <w:r w:rsidR="00676ADA">
              <w:rPr>
                <w:noProof/>
                <w:webHidden/>
              </w:rPr>
            </w:r>
            <w:r w:rsidR="00676ADA">
              <w:rPr>
                <w:noProof/>
                <w:webHidden/>
              </w:rPr>
              <w:fldChar w:fldCharType="separate"/>
            </w:r>
            <w:r w:rsidR="0003283C">
              <w:rPr>
                <w:noProof/>
                <w:webHidden/>
              </w:rPr>
              <w:t>10</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44" w:history="1">
            <w:r w:rsidR="00676ADA" w:rsidRPr="0003311D">
              <w:rPr>
                <w:rStyle w:val="Hyperlink"/>
                <w:rFonts w:eastAsiaTheme="minorHAnsi"/>
                <w:noProof/>
              </w:rPr>
              <w:t>A.</w:t>
            </w:r>
            <w:r w:rsidR="00676ADA">
              <w:rPr>
                <w:rStyle w:val="Hyperlink"/>
                <w:rFonts w:eastAsiaTheme="minorHAnsi"/>
                <w:noProof/>
              </w:rPr>
              <w:t xml:space="preserve">      </w:t>
            </w:r>
            <w:r w:rsidR="00676ADA" w:rsidRPr="0003311D">
              <w:rPr>
                <w:rStyle w:val="Hyperlink"/>
                <w:rFonts w:eastAsiaTheme="minorHAnsi"/>
                <w:noProof/>
              </w:rPr>
              <w:t>Minor Modifications</w:t>
            </w:r>
            <w:r w:rsidR="00676ADA">
              <w:rPr>
                <w:noProof/>
                <w:webHidden/>
              </w:rPr>
              <w:tab/>
            </w:r>
            <w:r w:rsidR="00676ADA">
              <w:rPr>
                <w:noProof/>
                <w:webHidden/>
              </w:rPr>
              <w:fldChar w:fldCharType="begin"/>
            </w:r>
            <w:r w:rsidR="00676ADA">
              <w:rPr>
                <w:noProof/>
                <w:webHidden/>
              </w:rPr>
              <w:instrText xml:space="preserve"> PAGEREF _Toc324842044 \h </w:instrText>
            </w:r>
            <w:r w:rsidR="00676ADA">
              <w:rPr>
                <w:noProof/>
                <w:webHidden/>
              </w:rPr>
            </w:r>
            <w:r w:rsidR="00676ADA">
              <w:rPr>
                <w:noProof/>
                <w:webHidden/>
              </w:rPr>
              <w:fldChar w:fldCharType="separate"/>
            </w:r>
            <w:r w:rsidR="0003283C">
              <w:rPr>
                <w:noProof/>
                <w:webHidden/>
              </w:rPr>
              <w:t>10</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46" w:history="1">
            <w:r w:rsidR="00676ADA" w:rsidRPr="0003311D">
              <w:rPr>
                <w:rStyle w:val="Hyperlink"/>
                <w:rFonts w:eastAsiaTheme="minorHAnsi"/>
                <w:noProof/>
              </w:rPr>
              <w:t>B.</w:t>
            </w:r>
            <w:r w:rsidR="00676ADA">
              <w:rPr>
                <w:rStyle w:val="Hyperlink"/>
                <w:rFonts w:eastAsiaTheme="minorHAnsi"/>
                <w:noProof/>
              </w:rPr>
              <w:t xml:space="preserve">      </w:t>
            </w:r>
            <w:r w:rsidR="00676ADA" w:rsidRPr="0003311D">
              <w:rPr>
                <w:rStyle w:val="Hyperlink"/>
                <w:rFonts w:eastAsiaTheme="minorHAnsi"/>
                <w:noProof/>
              </w:rPr>
              <w:t>Non-Minor Modifications</w:t>
            </w:r>
            <w:r w:rsidR="00676ADA">
              <w:rPr>
                <w:noProof/>
                <w:webHidden/>
              </w:rPr>
              <w:tab/>
            </w:r>
            <w:r w:rsidR="00676ADA">
              <w:rPr>
                <w:noProof/>
                <w:webHidden/>
              </w:rPr>
              <w:fldChar w:fldCharType="begin"/>
            </w:r>
            <w:r w:rsidR="00676ADA">
              <w:rPr>
                <w:noProof/>
                <w:webHidden/>
              </w:rPr>
              <w:instrText xml:space="preserve"> PAGEREF _Toc324842046 \h </w:instrText>
            </w:r>
            <w:r w:rsidR="00676ADA">
              <w:rPr>
                <w:noProof/>
                <w:webHidden/>
              </w:rPr>
            </w:r>
            <w:r w:rsidR="00676ADA">
              <w:rPr>
                <w:noProof/>
                <w:webHidden/>
              </w:rPr>
              <w:fldChar w:fldCharType="separate"/>
            </w:r>
            <w:r w:rsidR="0003283C">
              <w:rPr>
                <w:noProof/>
                <w:webHidden/>
              </w:rPr>
              <w:t>25</w:t>
            </w:r>
            <w:r w:rsidR="00676ADA">
              <w:rPr>
                <w:noProof/>
                <w:webHidden/>
              </w:rPr>
              <w:fldChar w:fldCharType="end"/>
            </w:r>
          </w:hyperlink>
        </w:p>
        <w:p w:rsidR="00676ADA" w:rsidRDefault="00FE6139">
          <w:pPr>
            <w:pStyle w:val="TOC1"/>
            <w:rPr>
              <w:rFonts w:asciiTheme="minorHAnsi" w:eastAsiaTheme="minorEastAsia" w:hAnsiTheme="minorHAnsi" w:cstheme="minorBidi"/>
              <w:noProof/>
              <w:sz w:val="22"/>
              <w:szCs w:val="22"/>
            </w:rPr>
          </w:pPr>
          <w:hyperlink w:anchor="_Toc324842047" w:history="1">
            <w:r w:rsidR="00676ADA" w:rsidRPr="0003311D">
              <w:rPr>
                <w:rStyle w:val="Hyperlink"/>
                <w:rFonts w:eastAsiaTheme="minorHAnsi"/>
                <w:noProof/>
              </w:rPr>
              <w:t>V.</w:t>
            </w:r>
            <w:r w:rsidR="00676ADA">
              <w:rPr>
                <w:rFonts w:asciiTheme="minorHAnsi" w:eastAsiaTheme="minorEastAsia" w:hAnsiTheme="minorHAnsi" w:cstheme="minorBidi"/>
                <w:noProof/>
                <w:sz w:val="22"/>
                <w:szCs w:val="22"/>
              </w:rPr>
              <w:tab/>
            </w:r>
            <w:r w:rsidR="00676ADA" w:rsidRPr="0003311D">
              <w:rPr>
                <w:rStyle w:val="Hyperlink"/>
                <w:rFonts w:eastAsiaTheme="minorHAnsi"/>
                <w:noProof/>
              </w:rPr>
              <w:t>Comments on PPL’s Plan</w:t>
            </w:r>
            <w:r w:rsidR="00676ADA">
              <w:rPr>
                <w:noProof/>
                <w:webHidden/>
              </w:rPr>
              <w:tab/>
            </w:r>
            <w:r w:rsidR="00676ADA">
              <w:rPr>
                <w:noProof/>
                <w:webHidden/>
              </w:rPr>
              <w:fldChar w:fldCharType="begin"/>
            </w:r>
            <w:r w:rsidR="00676ADA">
              <w:rPr>
                <w:noProof/>
                <w:webHidden/>
              </w:rPr>
              <w:instrText xml:space="preserve"> PAGEREF _Toc324842047 \h </w:instrText>
            </w:r>
            <w:r w:rsidR="00676ADA">
              <w:rPr>
                <w:noProof/>
                <w:webHidden/>
              </w:rPr>
            </w:r>
            <w:r w:rsidR="00676ADA">
              <w:rPr>
                <w:noProof/>
                <w:webHidden/>
              </w:rPr>
              <w:fldChar w:fldCharType="separate"/>
            </w:r>
            <w:r w:rsidR="0003283C">
              <w:rPr>
                <w:noProof/>
                <w:webHidden/>
              </w:rPr>
              <w:t>27</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48" w:history="1">
            <w:r w:rsidR="00676ADA" w:rsidRPr="0003311D">
              <w:rPr>
                <w:rStyle w:val="Hyperlink"/>
                <w:rFonts w:eastAsiaTheme="minorHAnsi"/>
                <w:noProof/>
              </w:rPr>
              <w:t xml:space="preserve">A. </w:t>
            </w:r>
            <w:r w:rsidR="00676ADA">
              <w:rPr>
                <w:rFonts w:asciiTheme="minorHAnsi" w:eastAsiaTheme="minorEastAsia" w:hAnsiTheme="minorHAnsi" w:cstheme="minorBidi"/>
                <w:noProof/>
                <w:sz w:val="22"/>
                <w:szCs w:val="22"/>
              </w:rPr>
              <w:t xml:space="preserve">       </w:t>
            </w:r>
            <w:r w:rsidR="00676ADA" w:rsidRPr="0003311D">
              <w:rPr>
                <w:rStyle w:val="Hyperlink"/>
                <w:rFonts w:eastAsiaTheme="minorHAnsi"/>
                <w:noProof/>
              </w:rPr>
              <w:t>PPLICA and SEF Comments on Minor Modifications</w:t>
            </w:r>
            <w:r w:rsidR="00676ADA">
              <w:rPr>
                <w:noProof/>
                <w:webHidden/>
              </w:rPr>
              <w:tab/>
            </w:r>
            <w:r w:rsidR="00676ADA">
              <w:rPr>
                <w:noProof/>
                <w:webHidden/>
              </w:rPr>
              <w:fldChar w:fldCharType="begin"/>
            </w:r>
            <w:r w:rsidR="00676ADA">
              <w:rPr>
                <w:noProof/>
                <w:webHidden/>
              </w:rPr>
              <w:instrText xml:space="preserve"> PAGEREF _Toc324842048 \h </w:instrText>
            </w:r>
            <w:r w:rsidR="00676ADA">
              <w:rPr>
                <w:noProof/>
                <w:webHidden/>
              </w:rPr>
            </w:r>
            <w:r w:rsidR="00676ADA">
              <w:rPr>
                <w:noProof/>
                <w:webHidden/>
              </w:rPr>
              <w:fldChar w:fldCharType="separate"/>
            </w:r>
            <w:r w:rsidR="0003283C">
              <w:rPr>
                <w:noProof/>
                <w:webHidden/>
              </w:rPr>
              <w:t>27</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49" w:history="1">
            <w:r w:rsidR="00676ADA" w:rsidRPr="0003311D">
              <w:rPr>
                <w:rStyle w:val="Hyperlink"/>
                <w:rFonts w:eastAsiaTheme="minorHAnsi"/>
                <w:noProof/>
              </w:rPr>
              <w:t>B.</w:t>
            </w:r>
            <w:r w:rsidR="00676ADA">
              <w:rPr>
                <w:rStyle w:val="Hyperlink"/>
                <w:rFonts w:eastAsiaTheme="minorHAnsi"/>
                <w:noProof/>
              </w:rPr>
              <w:t xml:space="preserve">       </w:t>
            </w:r>
            <w:r w:rsidR="00676ADA" w:rsidRPr="0003311D">
              <w:rPr>
                <w:rStyle w:val="Hyperlink"/>
                <w:rFonts w:eastAsiaTheme="minorHAnsi"/>
                <w:noProof/>
              </w:rPr>
              <w:t xml:space="preserve">PPLICA and SEF Comments on Non-Minor </w:t>
            </w:r>
            <w:r w:rsidR="00FC36F1">
              <w:rPr>
                <w:rStyle w:val="Hyperlink"/>
                <w:rFonts w:eastAsiaTheme="minorHAnsi"/>
                <w:noProof/>
              </w:rPr>
              <w:t>Modifications</w:t>
            </w:r>
            <w:r w:rsidR="00676ADA">
              <w:rPr>
                <w:noProof/>
                <w:webHidden/>
              </w:rPr>
              <w:tab/>
            </w:r>
            <w:r w:rsidR="00676ADA">
              <w:rPr>
                <w:noProof/>
                <w:webHidden/>
              </w:rPr>
              <w:fldChar w:fldCharType="begin"/>
            </w:r>
            <w:r w:rsidR="00676ADA">
              <w:rPr>
                <w:noProof/>
                <w:webHidden/>
              </w:rPr>
              <w:instrText xml:space="preserve"> PAGEREF _Toc324842049 \h </w:instrText>
            </w:r>
            <w:r w:rsidR="00676ADA">
              <w:rPr>
                <w:noProof/>
                <w:webHidden/>
              </w:rPr>
            </w:r>
            <w:r w:rsidR="00676ADA">
              <w:rPr>
                <w:noProof/>
                <w:webHidden/>
              </w:rPr>
              <w:fldChar w:fldCharType="separate"/>
            </w:r>
            <w:r w:rsidR="0003283C">
              <w:rPr>
                <w:noProof/>
                <w:webHidden/>
              </w:rPr>
              <w:t>35</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0" w:history="1">
            <w:r w:rsidR="00676ADA" w:rsidRPr="0003311D">
              <w:rPr>
                <w:rStyle w:val="Hyperlink"/>
                <w:rFonts w:eastAsiaTheme="minorHAnsi" w:cs="Mangal"/>
                <w:noProof/>
              </w:rPr>
              <w:t>C.</w:t>
            </w:r>
            <w:r w:rsidR="00676ADA">
              <w:rPr>
                <w:rStyle w:val="Hyperlink"/>
                <w:rFonts w:eastAsiaTheme="minorHAnsi" w:cs="Mangal"/>
                <w:noProof/>
              </w:rPr>
              <w:t xml:space="preserve">       </w:t>
            </w:r>
            <w:r w:rsidR="00676ADA" w:rsidRPr="0003311D">
              <w:rPr>
                <w:rStyle w:val="Hyperlink"/>
                <w:rFonts w:eastAsiaTheme="minorHAnsi"/>
                <w:noProof/>
              </w:rPr>
              <w:t xml:space="preserve">SEF’s Proposed Plan Addition - </w:t>
            </w:r>
            <w:r w:rsidR="00676ADA" w:rsidRPr="0003311D">
              <w:rPr>
                <w:rStyle w:val="Hyperlink"/>
                <w:rFonts w:eastAsiaTheme="minorHAnsi" w:cs="Mangal"/>
                <w:noProof/>
              </w:rPr>
              <w:t>Small C&amp;I On-bill Financing</w:t>
            </w:r>
            <w:r w:rsidR="00676ADA">
              <w:rPr>
                <w:noProof/>
                <w:webHidden/>
              </w:rPr>
              <w:tab/>
            </w:r>
            <w:r w:rsidR="00676ADA">
              <w:rPr>
                <w:noProof/>
                <w:webHidden/>
              </w:rPr>
              <w:fldChar w:fldCharType="begin"/>
            </w:r>
            <w:r w:rsidR="00676ADA">
              <w:rPr>
                <w:noProof/>
                <w:webHidden/>
              </w:rPr>
              <w:instrText xml:space="preserve"> PAGEREF _Toc324842050 \h </w:instrText>
            </w:r>
            <w:r w:rsidR="00676ADA">
              <w:rPr>
                <w:noProof/>
                <w:webHidden/>
              </w:rPr>
            </w:r>
            <w:r w:rsidR="00676ADA">
              <w:rPr>
                <w:noProof/>
                <w:webHidden/>
              </w:rPr>
              <w:fldChar w:fldCharType="separate"/>
            </w:r>
            <w:r w:rsidR="0003283C">
              <w:rPr>
                <w:noProof/>
                <w:webHidden/>
              </w:rPr>
              <w:t>39</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1" w:history="1">
            <w:r w:rsidR="00676ADA" w:rsidRPr="0003311D">
              <w:rPr>
                <w:rStyle w:val="Hyperlink"/>
                <w:rFonts w:eastAsiaTheme="minorHAnsi"/>
                <w:noProof/>
              </w:rPr>
              <w:t>D.</w:t>
            </w:r>
            <w:r w:rsidR="00676ADA">
              <w:rPr>
                <w:rStyle w:val="Hyperlink"/>
                <w:rFonts w:eastAsiaTheme="minorHAnsi"/>
                <w:noProof/>
              </w:rPr>
              <w:t xml:space="preserve">       </w:t>
            </w:r>
            <w:r w:rsidR="00676ADA" w:rsidRPr="0003311D">
              <w:rPr>
                <w:rStyle w:val="Hyperlink"/>
                <w:rFonts w:eastAsiaTheme="minorHAnsi"/>
                <w:noProof/>
              </w:rPr>
              <w:t>Comments of the OCA</w:t>
            </w:r>
            <w:r w:rsidR="00676ADA">
              <w:rPr>
                <w:noProof/>
                <w:webHidden/>
              </w:rPr>
              <w:tab/>
            </w:r>
            <w:r w:rsidR="00676ADA">
              <w:rPr>
                <w:noProof/>
                <w:webHidden/>
              </w:rPr>
              <w:fldChar w:fldCharType="begin"/>
            </w:r>
            <w:r w:rsidR="00676ADA">
              <w:rPr>
                <w:noProof/>
                <w:webHidden/>
              </w:rPr>
              <w:instrText xml:space="preserve"> PAGEREF _Toc324842051 \h </w:instrText>
            </w:r>
            <w:r w:rsidR="00676ADA">
              <w:rPr>
                <w:noProof/>
                <w:webHidden/>
              </w:rPr>
            </w:r>
            <w:r w:rsidR="00676ADA">
              <w:rPr>
                <w:noProof/>
                <w:webHidden/>
              </w:rPr>
              <w:fldChar w:fldCharType="separate"/>
            </w:r>
            <w:r w:rsidR="0003283C">
              <w:rPr>
                <w:noProof/>
                <w:webHidden/>
              </w:rPr>
              <w:t>40</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2" w:history="1">
            <w:r w:rsidR="00676ADA" w:rsidRPr="0003311D">
              <w:rPr>
                <w:rStyle w:val="Hyperlink"/>
                <w:rFonts w:eastAsiaTheme="minorHAnsi"/>
                <w:noProof/>
              </w:rPr>
              <w:t>E.</w:t>
            </w:r>
            <w:r w:rsidR="00676ADA">
              <w:rPr>
                <w:rStyle w:val="Hyperlink"/>
                <w:rFonts w:eastAsiaTheme="minorHAnsi"/>
                <w:noProof/>
              </w:rPr>
              <w:t xml:space="preserve">        </w:t>
            </w:r>
            <w:r w:rsidR="00676ADA" w:rsidRPr="0003311D">
              <w:rPr>
                <w:rStyle w:val="Hyperlink"/>
                <w:rFonts w:eastAsiaTheme="minorHAnsi"/>
                <w:noProof/>
              </w:rPr>
              <w:t>Comments of PCOC</w:t>
            </w:r>
            <w:r w:rsidR="00676ADA">
              <w:rPr>
                <w:noProof/>
                <w:webHidden/>
              </w:rPr>
              <w:tab/>
            </w:r>
            <w:r w:rsidR="00676ADA">
              <w:rPr>
                <w:noProof/>
                <w:webHidden/>
              </w:rPr>
              <w:fldChar w:fldCharType="begin"/>
            </w:r>
            <w:r w:rsidR="00676ADA">
              <w:rPr>
                <w:noProof/>
                <w:webHidden/>
              </w:rPr>
              <w:instrText xml:space="preserve"> PAGEREF _Toc324842052 \h </w:instrText>
            </w:r>
            <w:r w:rsidR="00676ADA">
              <w:rPr>
                <w:noProof/>
                <w:webHidden/>
              </w:rPr>
            </w:r>
            <w:r w:rsidR="00676ADA">
              <w:rPr>
                <w:noProof/>
                <w:webHidden/>
              </w:rPr>
              <w:fldChar w:fldCharType="separate"/>
            </w:r>
            <w:r w:rsidR="0003283C">
              <w:rPr>
                <w:noProof/>
                <w:webHidden/>
              </w:rPr>
              <w:t>41</w:t>
            </w:r>
            <w:r w:rsidR="00676ADA">
              <w:rPr>
                <w:noProof/>
                <w:webHidden/>
              </w:rPr>
              <w:fldChar w:fldCharType="end"/>
            </w:r>
          </w:hyperlink>
        </w:p>
        <w:p w:rsidR="00676ADA" w:rsidRDefault="00FE6139">
          <w:pPr>
            <w:pStyle w:val="TOC1"/>
            <w:rPr>
              <w:rFonts w:asciiTheme="minorHAnsi" w:eastAsiaTheme="minorEastAsia" w:hAnsiTheme="minorHAnsi" w:cstheme="minorBidi"/>
              <w:noProof/>
              <w:sz w:val="22"/>
              <w:szCs w:val="22"/>
            </w:rPr>
          </w:pPr>
          <w:hyperlink w:anchor="_Toc324842053" w:history="1">
            <w:r w:rsidR="00676ADA" w:rsidRPr="0003311D">
              <w:rPr>
                <w:rStyle w:val="Hyperlink"/>
                <w:rFonts w:eastAsiaTheme="minorHAnsi"/>
                <w:noProof/>
              </w:rPr>
              <w:t>V</w:t>
            </w:r>
            <w:r w:rsidR="00691228">
              <w:rPr>
                <w:rStyle w:val="Hyperlink"/>
                <w:rFonts w:eastAsiaTheme="minorHAnsi"/>
                <w:noProof/>
              </w:rPr>
              <w:t>I</w:t>
            </w:r>
            <w:r w:rsidR="00676ADA" w:rsidRPr="0003311D">
              <w:rPr>
                <w:rStyle w:val="Hyperlink"/>
                <w:rFonts w:eastAsiaTheme="minorHAnsi"/>
                <w:noProof/>
              </w:rPr>
              <w:t>.</w:t>
            </w:r>
            <w:r w:rsidR="00676ADA">
              <w:rPr>
                <w:rFonts w:asciiTheme="minorHAnsi" w:eastAsiaTheme="minorEastAsia" w:hAnsiTheme="minorHAnsi" w:cstheme="minorBidi"/>
                <w:noProof/>
                <w:sz w:val="22"/>
                <w:szCs w:val="22"/>
              </w:rPr>
              <w:tab/>
            </w:r>
            <w:r w:rsidR="00676ADA" w:rsidRPr="0003311D">
              <w:rPr>
                <w:rStyle w:val="Hyperlink"/>
                <w:rFonts w:eastAsiaTheme="minorHAnsi"/>
                <w:noProof/>
              </w:rPr>
              <w:t>Discussion</w:t>
            </w:r>
            <w:r w:rsidR="00676ADA">
              <w:rPr>
                <w:noProof/>
                <w:webHidden/>
              </w:rPr>
              <w:tab/>
            </w:r>
            <w:r w:rsidR="0097371A">
              <w:rPr>
                <w:noProof/>
                <w:webHidden/>
              </w:rPr>
              <w:tab/>
            </w:r>
            <w:r w:rsidR="00676ADA">
              <w:rPr>
                <w:noProof/>
                <w:webHidden/>
              </w:rPr>
              <w:fldChar w:fldCharType="begin"/>
            </w:r>
            <w:r w:rsidR="00676ADA">
              <w:rPr>
                <w:noProof/>
                <w:webHidden/>
              </w:rPr>
              <w:instrText xml:space="preserve"> PAGEREF _Toc324842053 \h </w:instrText>
            </w:r>
            <w:r w:rsidR="00676ADA">
              <w:rPr>
                <w:noProof/>
                <w:webHidden/>
              </w:rPr>
            </w:r>
            <w:r w:rsidR="00676ADA">
              <w:rPr>
                <w:noProof/>
                <w:webHidden/>
              </w:rPr>
              <w:fldChar w:fldCharType="separate"/>
            </w:r>
            <w:r w:rsidR="0003283C">
              <w:rPr>
                <w:noProof/>
                <w:webHidden/>
              </w:rPr>
              <w:t>41</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4" w:history="1">
            <w:r w:rsidR="00676ADA" w:rsidRPr="0003311D">
              <w:rPr>
                <w:rStyle w:val="Hyperlink"/>
                <w:rFonts w:eastAsiaTheme="minorHAnsi"/>
                <w:noProof/>
              </w:rPr>
              <w:t>A.</w:t>
            </w:r>
            <w:r w:rsidR="00676ADA">
              <w:rPr>
                <w:rFonts w:asciiTheme="minorHAnsi" w:eastAsiaTheme="minorEastAsia" w:hAnsiTheme="minorHAnsi" w:cstheme="minorBidi"/>
                <w:noProof/>
                <w:sz w:val="22"/>
                <w:szCs w:val="22"/>
              </w:rPr>
              <w:t xml:space="preserve">          </w:t>
            </w:r>
            <w:r w:rsidR="00676ADA" w:rsidRPr="0003311D">
              <w:rPr>
                <w:rStyle w:val="Hyperlink"/>
                <w:rFonts w:eastAsiaTheme="minorHAnsi"/>
                <w:noProof/>
              </w:rPr>
              <w:t>Burden of Proof</w:t>
            </w:r>
            <w:r w:rsidR="00676ADA">
              <w:rPr>
                <w:noProof/>
                <w:webHidden/>
              </w:rPr>
              <w:tab/>
            </w:r>
            <w:r w:rsidR="00676ADA">
              <w:rPr>
                <w:noProof/>
                <w:webHidden/>
              </w:rPr>
              <w:fldChar w:fldCharType="begin"/>
            </w:r>
            <w:r w:rsidR="00676ADA">
              <w:rPr>
                <w:noProof/>
                <w:webHidden/>
              </w:rPr>
              <w:instrText xml:space="preserve"> PAGEREF _Toc324842054 \h </w:instrText>
            </w:r>
            <w:r w:rsidR="00676ADA">
              <w:rPr>
                <w:noProof/>
                <w:webHidden/>
              </w:rPr>
            </w:r>
            <w:r w:rsidR="00676ADA">
              <w:rPr>
                <w:noProof/>
                <w:webHidden/>
              </w:rPr>
              <w:fldChar w:fldCharType="separate"/>
            </w:r>
            <w:r w:rsidR="0003283C">
              <w:rPr>
                <w:noProof/>
                <w:webHidden/>
              </w:rPr>
              <w:t>41</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5" w:history="1">
            <w:r w:rsidR="00676ADA" w:rsidRPr="0003311D">
              <w:rPr>
                <w:rStyle w:val="Hyperlink"/>
                <w:noProof/>
              </w:rPr>
              <w:t>B.</w:t>
            </w:r>
            <w:r w:rsidR="00676ADA">
              <w:rPr>
                <w:rFonts w:asciiTheme="minorHAnsi" w:eastAsiaTheme="minorEastAsia" w:hAnsiTheme="minorHAnsi" w:cstheme="minorBidi"/>
                <w:noProof/>
                <w:sz w:val="22"/>
                <w:szCs w:val="22"/>
              </w:rPr>
              <w:t xml:space="preserve">          </w:t>
            </w:r>
            <w:r w:rsidR="00676ADA" w:rsidRPr="0003311D">
              <w:rPr>
                <w:rStyle w:val="Hyperlink"/>
                <w:noProof/>
              </w:rPr>
              <w:t>Uncontested Modifications</w:t>
            </w:r>
            <w:r w:rsidR="00676ADA">
              <w:rPr>
                <w:noProof/>
                <w:webHidden/>
              </w:rPr>
              <w:tab/>
            </w:r>
            <w:r w:rsidR="00676ADA">
              <w:rPr>
                <w:noProof/>
                <w:webHidden/>
              </w:rPr>
              <w:fldChar w:fldCharType="begin"/>
            </w:r>
            <w:r w:rsidR="00676ADA">
              <w:rPr>
                <w:noProof/>
                <w:webHidden/>
              </w:rPr>
              <w:instrText xml:space="preserve"> PAGEREF _Toc324842055 \h </w:instrText>
            </w:r>
            <w:r w:rsidR="00676ADA">
              <w:rPr>
                <w:noProof/>
                <w:webHidden/>
              </w:rPr>
            </w:r>
            <w:r w:rsidR="00676ADA">
              <w:rPr>
                <w:noProof/>
                <w:webHidden/>
              </w:rPr>
              <w:fldChar w:fldCharType="separate"/>
            </w:r>
            <w:r w:rsidR="0003283C">
              <w:rPr>
                <w:noProof/>
                <w:webHidden/>
              </w:rPr>
              <w:t>42</w:t>
            </w:r>
            <w:r w:rsidR="00676ADA">
              <w:rPr>
                <w:noProof/>
                <w:webHidden/>
              </w:rPr>
              <w:fldChar w:fldCharType="end"/>
            </w:r>
          </w:hyperlink>
        </w:p>
        <w:p w:rsidR="00676ADA" w:rsidRDefault="00FE6139">
          <w:pPr>
            <w:pStyle w:val="TOC2"/>
            <w:rPr>
              <w:rFonts w:asciiTheme="minorHAnsi" w:eastAsiaTheme="minorEastAsia" w:hAnsiTheme="minorHAnsi" w:cstheme="minorBidi"/>
              <w:noProof/>
              <w:sz w:val="22"/>
              <w:szCs w:val="22"/>
            </w:rPr>
          </w:pPr>
          <w:hyperlink w:anchor="_Toc324842056" w:history="1">
            <w:r w:rsidR="00676ADA" w:rsidRPr="0003311D">
              <w:rPr>
                <w:rStyle w:val="Hyperlink"/>
                <w:rFonts w:eastAsiaTheme="minorHAnsi"/>
                <w:noProof/>
              </w:rPr>
              <w:t>C.</w:t>
            </w:r>
            <w:r w:rsidR="00676ADA">
              <w:rPr>
                <w:rFonts w:asciiTheme="minorHAnsi" w:eastAsiaTheme="minorEastAsia" w:hAnsiTheme="minorHAnsi" w:cstheme="minorBidi"/>
                <w:noProof/>
                <w:sz w:val="22"/>
                <w:szCs w:val="22"/>
              </w:rPr>
              <w:t xml:space="preserve">          </w:t>
            </w:r>
            <w:r w:rsidR="00676ADA" w:rsidRPr="0003311D">
              <w:rPr>
                <w:rStyle w:val="Hyperlink"/>
                <w:rFonts w:eastAsiaTheme="minorHAnsi"/>
                <w:noProof/>
              </w:rPr>
              <w:t>Terms of the Settlement</w:t>
            </w:r>
            <w:r w:rsidR="00676ADA">
              <w:rPr>
                <w:noProof/>
                <w:webHidden/>
              </w:rPr>
              <w:tab/>
            </w:r>
            <w:r w:rsidR="00676ADA">
              <w:rPr>
                <w:noProof/>
                <w:webHidden/>
              </w:rPr>
              <w:fldChar w:fldCharType="begin"/>
            </w:r>
            <w:r w:rsidR="00676ADA">
              <w:rPr>
                <w:noProof/>
                <w:webHidden/>
              </w:rPr>
              <w:instrText xml:space="preserve"> PAGEREF _Toc324842056 \h </w:instrText>
            </w:r>
            <w:r w:rsidR="00676ADA">
              <w:rPr>
                <w:noProof/>
                <w:webHidden/>
              </w:rPr>
            </w:r>
            <w:r w:rsidR="00676ADA">
              <w:rPr>
                <w:noProof/>
                <w:webHidden/>
              </w:rPr>
              <w:fldChar w:fldCharType="separate"/>
            </w:r>
            <w:r w:rsidR="0003283C">
              <w:rPr>
                <w:noProof/>
                <w:webHidden/>
              </w:rPr>
              <w:t>42</w:t>
            </w:r>
            <w:r w:rsidR="00676ADA">
              <w:rPr>
                <w:noProof/>
                <w:webHidden/>
              </w:rPr>
              <w:fldChar w:fldCharType="end"/>
            </w:r>
          </w:hyperlink>
        </w:p>
        <w:p w:rsidR="00676ADA" w:rsidRDefault="00FE6139">
          <w:pPr>
            <w:pStyle w:val="TOC1"/>
            <w:rPr>
              <w:rFonts w:asciiTheme="minorHAnsi" w:eastAsiaTheme="minorEastAsia" w:hAnsiTheme="minorHAnsi" w:cstheme="minorBidi"/>
              <w:noProof/>
              <w:sz w:val="22"/>
              <w:szCs w:val="22"/>
            </w:rPr>
          </w:pPr>
          <w:hyperlink w:anchor="_Toc324842062" w:history="1">
            <w:r w:rsidR="00676ADA" w:rsidRPr="0003311D">
              <w:rPr>
                <w:rStyle w:val="Hyperlink"/>
                <w:noProof/>
              </w:rPr>
              <w:t>VI</w:t>
            </w:r>
            <w:r w:rsidR="00691228">
              <w:rPr>
                <w:rStyle w:val="Hyperlink"/>
                <w:noProof/>
              </w:rPr>
              <w:t>I</w:t>
            </w:r>
            <w:r w:rsidR="00676ADA" w:rsidRPr="0003311D">
              <w:rPr>
                <w:rStyle w:val="Hyperlink"/>
                <w:noProof/>
              </w:rPr>
              <w:t>.</w:t>
            </w:r>
            <w:r w:rsidR="00676ADA">
              <w:rPr>
                <w:rFonts w:asciiTheme="minorHAnsi" w:eastAsiaTheme="minorEastAsia" w:hAnsiTheme="minorHAnsi" w:cstheme="minorBidi"/>
                <w:noProof/>
                <w:sz w:val="22"/>
                <w:szCs w:val="22"/>
              </w:rPr>
              <w:tab/>
            </w:r>
            <w:r w:rsidR="00676ADA" w:rsidRPr="0003311D">
              <w:rPr>
                <w:rStyle w:val="Hyperlink"/>
                <w:noProof/>
              </w:rPr>
              <w:t>Conclusion</w:t>
            </w:r>
            <w:r w:rsidR="00676ADA">
              <w:rPr>
                <w:noProof/>
                <w:webHidden/>
              </w:rPr>
              <w:tab/>
            </w:r>
            <w:r w:rsidR="0097371A">
              <w:rPr>
                <w:noProof/>
                <w:webHidden/>
              </w:rPr>
              <w:tab/>
            </w:r>
            <w:r w:rsidR="00676ADA">
              <w:rPr>
                <w:noProof/>
                <w:webHidden/>
              </w:rPr>
              <w:fldChar w:fldCharType="begin"/>
            </w:r>
            <w:r w:rsidR="00676ADA">
              <w:rPr>
                <w:noProof/>
                <w:webHidden/>
              </w:rPr>
              <w:instrText xml:space="preserve"> PAGEREF _Toc324842062 \h </w:instrText>
            </w:r>
            <w:r w:rsidR="00676ADA">
              <w:rPr>
                <w:noProof/>
                <w:webHidden/>
              </w:rPr>
            </w:r>
            <w:r w:rsidR="00676ADA">
              <w:rPr>
                <w:noProof/>
                <w:webHidden/>
              </w:rPr>
              <w:fldChar w:fldCharType="separate"/>
            </w:r>
            <w:r w:rsidR="0003283C">
              <w:rPr>
                <w:noProof/>
                <w:webHidden/>
              </w:rPr>
              <w:t>47</w:t>
            </w:r>
            <w:r w:rsidR="00676ADA">
              <w:rPr>
                <w:noProof/>
                <w:webHidden/>
              </w:rPr>
              <w:fldChar w:fldCharType="end"/>
            </w:r>
          </w:hyperlink>
        </w:p>
        <w:p w:rsidR="00237C39" w:rsidRDefault="00FA407B">
          <w:r>
            <w:fldChar w:fldCharType="end"/>
          </w:r>
        </w:p>
      </w:sdtContent>
    </w:sdt>
    <w:p w:rsidR="00386DB9" w:rsidRDefault="00386DB9">
      <w:pPr>
        <w:widowControl/>
        <w:spacing w:after="200" w:line="276" w:lineRule="auto"/>
        <w:ind w:firstLine="0"/>
        <w:rPr>
          <w:b/>
        </w:rPr>
        <w:sectPr w:rsidR="00386DB9" w:rsidSect="00493575">
          <w:footerReference w:type="default" r:id="rId9"/>
          <w:pgSz w:w="12240" w:h="15840"/>
          <w:pgMar w:top="1440" w:right="1440" w:bottom="1440" w:left="1440" w:header="720" w:footer="720" w:gutter="0"/>
          <w:pgNumType w:start="1"/>
          <w:cols w:space="720"/>
          <w:docGrid w:linePitch="360"/>
        </w:sectPr>
      </w:pPr>
    </w:p>
    <w:p w:rsidR="009A17EC" w:rsidRPr="00A64882" w:rsidRDefault="009A17EC" w:rsidP="00871820">
      <w:pPr>
        <w:ind w:firstLine="0"/>
        <w:rPr>
          <w:b/>
        </w:rPr>
      </w:pPr>
      <w:r w:rsidRPr="00A64882">
        <w:rPr>
          <w:b/>
        </w:rPr>
        <w:lastRenderedPageBreak/>
        <w:t>BY THE COMMISSION:</w:t>
      </w:r>
    </w:p>
    <w:p w:rsidR="00C27276" w:rsidRPr="00A64882" w:rsidRDefault="00C27276" w:rsidP="00FD1435">
      <w:pPr>
        <w:spacing w:line="240" w:lineRule="auto"/>
        <w:ind w:firstLine="0"/>
        <w:rPr>
          <w:b/>
        </w:rPr>
      </w:pPr>
    </w:p>
    <w:p w:rsidR="005322C8" w:rsidRDefault="003D0F88" w:rsidP="00861029">
      <w:pPr>
        <w:rPr>
          <w:szCs w:val="26"/>
        </w:rPr>
      </w:pPr>
      <w:r w:rsidRPr="00A64882">
        <w:rPr>
          <w:szCs w:val="26"/>
        </w:rPr>
        <w:t>Before the Pennsylvania Public Utility Commission (Commission) for c</w:t>
      </w:r>
      <w:r w:rsidR="00861029" w:rsidRPr="00A64882">
        <w:rPr>
          <w:szCs w:val="26"/>
        </w:rPr>
        <w:t xml:space="preserve">onsideration and disposition </w:t>
      </w:r>
      <w:r w:rsidR="004E0F25" w:rsidRPr="00A64882">
        <w:rPr>
          <w:szCs w:val="26"/>
        </w:rPr>
        <w:t xml:space="preserve">is the Petition of PPL Electric Utilities Corporation </w:t>
      </w:r>
      <w:r w:rsidR="007644C8" w:rsidRPr="00A64882">
        <w:rPr>
          <w:szCs w:val="26"/>
        </w:rPr>
        <w:t xml:space="preserve">(PPL) </w:t>
      </w:r>
      <w:r w:rsidR="004E0F25" w:rsidRPr="00A64882">
        <w:rPr>
          <w:szCs w:val="26"/>
        </w:rPr>
        <w:t xml:space="preserve">for </w:t>
      </w:r>
      <w:r w:rsidR="007644C8" w:rsidRPr="00A64882">
        <w:rPr>
          <w:szCs w:val="26"/>
        </w:rPr>
        <w:t xml:space="preserve">Approval of </w:t>
      </w:r>
      <w:r w:rsidR="00C55056" w:rsidRPr="00A64882">
        <w:rPr>
          <w:szCs w:val="26"/>
        </w:rPr>
        <w:t xml:space="preserve">its Act 129 Energy Efficiency and Conservation </w:t>
      </w:r>
      <w:r w:rsidR="00055188">
        <w:rPr>
          <w:szCs w:val="26"/>
        </w:rPr>
        <w:t xml:space="preserve">(EE&amp;C) </w:t>
      </w:r>
      <w:r w:rsidR="00C55056" w:rsidRPr="00A64882">
        <w:rPr>
          <w:szCs w:val="26"/>
        </w:rPr>
        <w:t>Plan</w:t>
      </w:r>
      <w:r w:rsidR="00725D15">
        <w:rPr>
          <w:szCs w:val="26"/>
        </w:rPr>
        <w:t xml:space="preserve"> </w:t>
      </w:r>
      <w:r w:rsidR="00C55056" w:rsidRPr="00A64882">
        <w:rPr>
          <w:szCs w:val="26"/>
        </w:rPr>
        <w:t>filed Febr</w:t>
      </w:r>
      <w:r w:rsidR="00D76424" w:rsidRPr="00A64882">
        <w:rPr>
          <w:szCs w:val="26"/>
        </w:rPr>
        <w:t>uary 2, 201</w:t>
      </w:r>
      <w:r w:rsidR="00084E9D">
        <w:rPr>
          <w:szCs w:val="26"/>
        </w:rPr>
        <w:t>2</w:t>
      </w:r>
      <w:r w:rsidR="00176D28" w:rsidRPr="00A64882">
        <w:rPr>
          <w:szCs w:val="26"/>
        </w:rPr>
        <w:t xml:space="preserve"> (Petition)</w:t>
      </w:r>
      <w:r w:rsidR="00D76424" w:rsidRPr="00A64882">
        <w:rPr>
          <w:szCs w:val="26"/>
        </w:rPr>
        <w:t xml:space="preserve">. </w:t>
      </w:r>
      <w:r w:rsidR="00725D15">
        <w:rPr>
          <w:szCs w:val="26"/>
        </w:rPr>
        <w:t xml:space="preserve"> By this Petition, PPL requests Commission approval of </w:t>
      </w:r>
      <w:r w:rsidR="00DA398A">
        <w:rPr>
          <w:szCs w:val="26"/>
        </w:rPr>
        <w:t>modifications</w:t>
      </w:r>
      <w:r w:rsidR="00725D15">
        <w:rPr>
          <w:szCs w:val="26"/>
        </w:rPr>
        <w:t xml:space="preserve"> to its </w:t>
      </w:r>
      <w:r w:rsidR="0004413E">
        <w:rPr>
          <w:szCs w:val="26"/>
        </w:rPr>
        <w:t>P</w:t>
      </w:r>
      <w:r w:rsidR="00725D15">
        <w:rPr>
          <w:szCs w:val="26"/>
        </w:rPr>
        <w:t xml:space="preserve">lan </w:t>
      </w:r>
      <w:r w:rsidR="00FD1435">
        <w:rPr>
          <w:szCs w:val="26"/>
        </w:rPr>
        <w:t xml:space="preserve">last </w:t>
      </w:r>
      <w:r w:rsidR="00725D15">
        <w:rPr>
          <w:szCs w:val="26"/>
        </w:rPr>
        <w:t xml:space="preserve">approved by Opinion and </w:t>
      </w:r>
      <w:r w:rsidR="00DA398A">
        <w:rPr>
          <w:szCs w:val="26"/>
        </w:rPr>
        <w:t>Order entered May 6, 2011,</w:t>
      </w:r>
      <w:r w:rsidR="00725D15">
        <w:rPr>
          <w:szCs w:val="26"/>
        </w:rPr>
        <w:t xml:space="preserve"> at the above-captioned docket</w:t>
      </w:r>
      <w:r w:rsidR="007F57B1">
        <w:rPr>
          <w:szCs w:val="26"/>
        </w:rPr>
        <w:t xml:space="preserve"> (</w:t>
      </w:r>
      <w:r w:rsidR="007F57B1" w:rsidRPr="0004413E">
        <w:rPr>
          <w:i/>
          <w:szCs w:val="26"/>
        </w:rPr>
        <w:t xml:space="preserve">May </w:t>
      </w:r>
      <w:r w:rsidR="0004413E" w:rsidRPr="0004413E">
        <w:rPr>
          <w:i/>
          <w:szCs w:val="26"/>
        </w:rPr>
        <w:t xml:space="preserve">6, </w:t>
      </w:r>
      <w:r w:rsidR="007F57B1" w:rsidRPr="0004413E">
        <w:rPr>
          <w:i/>
          <w:szCs w:val="26"/>
        </w:rPr>
        <w:t>2011</w:t>
      </w:r>
      <w:r w:rsidR="0004413E" w:rsidRPr="0004413E">
        <w:rPr>
          <w:i/>
          <w:szCs w:val="26"/>
        </w:rPr>
        <w:t xml:space="preserve"> Order</w:t>
      </w:r>
      <w:r w:rsidR="007F57B1">
        <w:rPr>
          <w:szCs w:val="26"/>
        </w:rPr>
        <w:t>)</w:t>
      </w:r>
      <w:r w:rsidR="00725D15">
        <w:rPr>
          <w:szCs w:val="26"/>
        </w:rPr>
        <w:t xml:space="preserve">.  </w:t>
      </w:r>
      <w:r w:rsidR="0004413E">
        <w:rPr>
          <w:szCs w:val="26"/>
        </w:rPr>
        <w:t xml:space="preserve">Attached as Appendix A to the Petition is </w:t>
      </w:r>
      <w:r w:rsidR="00EB7226">
        <w:rPr>
          <w:szCs w:val="26"/>
        </w:rPr>
        <w:t>version of the “</w:t>
      </w:r>
      <w:r w:rsidR="0004413E">
        <w:rPr>
          <w:szCs w:val="26"/>
        </w:rPr>
        <w:t xml:space="preserve">EE&amp;C Plan” (Revised Plan) that reflects the </w:t>
      </w:r>
      <w:r w:rsidR="00DD263F">
        <w:rPr>
          <w:szCs w:val="26"/>
        </w:rPr>
        <w:t xml:space="preserve">proposed changes to the Plan last approved by the </w:t>
      </w:r>
      <w:r w:rsidR="00DD263F" w:rsidRPr="00DD263F">
        <w:rPr>
          <w:i/>
          <w:szCs w:val="26"/>
        </w:rPr>
        <w:t>May 6, 2011 Order</w:t>
      </w:r>
      <w:r w:rsidR="00DD263F">
        <w:rPr>
          <w:szCs w:val="26"/>
        </w:rPr>
        <w:t xml:space="preserve"> (May 2011 Plan). </w:t>
      </w:r>
    </w:p>
    <w:p w:rsidR="005322C8" w:rsidRDefault="005322C8" w:rsidP="00861029">
      <w:pPr>
        <w:rPr>
          <w:szCs w:val="26"/>
        </w:rPr>
      </w:pPr>
    </w:p>
    <w:p w:rsidR="00A0721A" w:rsidRDefault="00B44D4D" w:rsidP="00861029">
      <w:pPr>
        <w:rPr>
          <w:b/>
          <w:color w:val="C00000"/>
          <w:szCs w:val="26"/>
        </w:rPr>
      </w:pPr>
      <w:r>
        <w:rPr>
          <w:szCs w:val="26"/>
        </w:rPr>
        <w:t xml:space="preserve">Also before the Commission is a </w:t>
      </w:r>
      <w:r w:rsidR="005322C8">
        <w:rPr>
          <w:szCs w:val="26"/>
        </w:rPr>
        <w:t xml:space="preserve">Joint Petition for Settlement (Settlement) filed by PPL, the PP&amp;L Industrial Customer Alliance (PPLICA) and the Sustainable Energy Fund of Central </w:t>
      </w:r>
      <w:r w:rsidR="00EB7226">
        <w:rPr>
          <w:szCs w:val="26"/>
        </w:rPr>
        <w:t xml:space="preserve">Eastern </w:t>
      </w:r>
      <w:r w:rsidR="005322C8">
        <w:rPr>
          <w:szCs w:val="26"/>
        </w:rPr>
        <w:t xml:space="preserve">Pennsylvania (SEF) on April 30, 2012.  </w:t>
      </w:r>
      <w:r w:rsidR="00DA398A">
        <w:rPr>
          <w:szCs w:val="26"/>
        </w:rPr>
        <w:t xml:space="preserve">The Settlement resolves the issues raised by PPLICA and SEF with respect to the modifications </w:t>
      </w:r>
      <w:r w:rsidR="00DD263F">
        <w:rPr>
          <w:szCs w:val="26"/>
        </w:rPr>
        <w:t>proposed in the Revised Plan.</w:t>
      </w:r>
      <w:r w:rsidR="005322C8">
        <w:rPr>
          <w:szCs w:val="26"/>
        </w:rPr>
        <w:t xml:space="preserve"> </w:t>
      </w:r>
    </w:p>
    <w:p w:rsidR="00B44D4D" w:rsidRPr="00B44D4D" w:rsidRDefault="00B44D4D" w:rsidP="00861029">
      <w:pPr>
        <w:rPr>
          <w:b/>
          <w:color w:val="C00000"/>
        </w:rPr>
      </w:pPr>
    </w:p>
    <w:p w:rsidR="0097371A" w:rsidRPr="00D7514E" w:rsidRDefault="00F75C72" w:rsidP="0097371A">
      <w:pPr>
        <w:pStyle w:val="Heading1"/>
        <w:numPr>
          <w:ilvl w:val="0"/>
          <w:numId w:val="0"/>
        </w:numPr>
      </w:pPr>
      <w:bookmarkStart w:id="0" w:name="_Toc278283252"/>
      <w:bookmarkStart w:id="1" w:name="_Toc324842040"/>
      <w:r w:rsidRPr="0081716F">
        <w:t>I.</w:t>
      </w:r>
      <w:r w:rsidRPr="0081716F">
        <w:tab/>
      </w:r>
      <w:r w:rsidR="00300F58" w:rsidRPr="00D7514E">
        <w:t>Background</w:t>
      </w:r>
      <w:bookmarkEnd w:id="0"/>
      <w:r w:rsidR="00351EBD" w:rsidRPr="00D7514E">
        <w:t xml:space="preserve"> and History of the </w:t>
      </w:r>
      <w:r w:rsidR="00C73AF6" w:rsidRPr="00D7514E">
        <w:t>Proceeding</w:t>
      </w:r>
      <w:bookmarkEnd w:id="1"/>
      <w:r w:rsidR="0097371A" w:rsidRPr="00D7514E">
        <w:rPr>
          <w:rFonts w:ascii="Times New Roman Bold" w:hAnsi="Times New Roman Bold"/>
          <w:vertAlign w:val="superscript"/>
        </w:rPr>
        <w:footnoteReference w:id="1"/>
      </w:r>
    </w:p>
    <w:p w:rsidR="00D51B28" w:rsidRPr="00D7514E" w:rsidRDefault="00D51B28" w:rsidP="00D7514E">
      <w:pPr>
        <w:pStyle w:val="Heading1"/>
        <w:numPr>
          <w:ilvl w:val="0"/>
          <w:numId w:val="0"/>
        </w:numPr>
      </w:pPr>
    </w:p>
    <w:p w:rsidR="00B57FA7" w:rsidRPr="0081716F" w:rsidRDefault="00B57FA7" w:rsidP="0097371A">
      <w:pPr>
        <w:rPr>
          <w:szCs w:val="26"/>
        </w:rPr>
      </w:pPr>
      <w:r w:rsidRPr="0081716F">
        <w:rPr>
          <w:szCs w:val="26"/>
        </w:rPr>
        <w:t xml:space="preserve">Act 129 of 2008 (Act 129) </w:t>
      </w:r>
      <w:r w:rsidR="000B2A3F" w:rsidRPr="0081716F">
        <w:rPr>
          <w:szCs w:val="26"/>
        </w:rPr>
        <w:t xml:space="preserve">was signed </w:t>
      </w:r>
      <w:r w:rsidRPr="0081716F">
        <w:rPr>
          <w:szCs w:val="26"/>
        </w:rPr>
        <w:t>into law on October 15, 2008</w:t>
      </w:r>
      <w:r w:rsidR="00176D28" w:rsidRPr="0081716F">
        <w:rPr>
          <w:szCs w:val="26"/>
        </w:rPr>
        <w:t>,</w:t>
      </w:r>
      <w:r w:rsidR="000B2A3F" w:rsidRPr="0081716F">
        <w:rPr>
          <w:szCs w:val="26"/>
        </w:rPr>
        <w:t xml:space="preserve"> and</w:t>
      </w:r>
      <w:r w:rsidRPr="0081716F">
        <w:rPr>
          <w:szCs w:val="26"/>
        </w:rPr>
        <w:t xml:space="preserve"> took effect thirty days thereafter on November 14, 2008.  Act 129 has several goals including reducing energy consumption and demand.  Act</w:t>
      </w:r>
      <w:r w:rsidR="003D3E5B" w:rsidRPr="0081716F">
        <w:rPr>
          <w:szCs w:val="26"/>
        </w:rPr>
        <w:t xml:space="preserve"> 129</w:t>
      </w:r>
      <w:r w:rsidR="00EB0F28" w:rsidRPr="0081716F">
        <w:rPr>
          <w:szCs w:val="26"/>
        </w:rPr>
        <w:t xml:space="preserve">, </w:t>
      </w:r>
      <w:r w:rsidR="00EB0F28" w:rsidRPr="0081716F">
        <w:rPr>
          <w:i/>
          <w:szCs w:val="26"/>
        </w:rPr>
        <w:t>inter alia</w:t>
      </w:r>
      <w:r w:rsidR="00EB0F28" w:rsidRPr="0081716F">
        <w:rPr>
          <w:szCs w:val="26"/>
        </w:rPr>
        <w:t xml:space="preserve">, </w:t>
      </w:r>
      <w:r w:rsidRPr="0081716F">
        <w:rPr>
          <w:szCs w:val="26"/>
        </w:rPr>
        <w:t xml:space="preserve">amended the Public Utility Code (Code), 66 Pa. C.S. §§ 101 </w:t>
      </w:r>
      <w:r w:rsidRPr="0081716F">
        <w:rPr>
          <w:i/>
          <w:szCs w:val="26"/>
        </w:rPr>
        <w:t>et seq</w:t>
      </w:r>
      <w:r w:rsidRPr="0081716F">
        <w:rPr>
          <w:szCs w:val="26"/>
        </w:rPr>
        <w:t>., to require the Commission to develop and adopt an EE&amp;C Program by January 15, 2009.  The Commission’s EE&amp;C Program is to include the following:</w:t>
      </w:r>
    </w:p>
    <w:p w:rsidR="00B57FA7" w:rsidRPr="0081716F" w:rsidRDefault="00B57FA7" w:rsidP="005B7062">
      <w:pPr>
        <w:pStyle w:val="ListParagraph"/>
        <w:keepNext/>
        <w:numPr>
          <w:ilvl w:val="0"/>
          <w:numId w:val="1"/>
        </w:numPr>
        <w:spacing w:after="240" w:line="240" w:lineRule="auto"/>
        <w:ind w:left="2160" w:hanging="720"/>
        <w:contextualSpacing w:val="0"/>
        <w:rPr>
          <w:szCs w:val="26"/>
        </w:rPr>
      </w:pPr>
      <w:r w:rsidRPr="0081716F">
        <w:rPr>
          <w:szCs w:val="26"/>
        </w:rPr>
        <w:lastRenderedPageBreak/>
        <w:t>A procedure for approving EE&amp;C plans submitted by electric distribution companies (EDCs)</w:t>
      </w:r>
      <w:r w:rsidR="00411477" w:rsidRPr="0081716F">
        <w:rPr>
          <w:szCs w:val="26"/>
        </w:rPr>
        <w:t>.</w:t>
      </w:r>
    </w:p>
    <w:p w:rsidR="00B57FA7" w:rsidRDefault="00B57FA7" w:rsidP="00E30159">
      <w:pPr>
        <w:pStyle w:val="ListParagraph"/>
        <w:numPr>
          <w:ilvl w:val="0"/>
          <w:numId w:val="1"/>
        </w:numPr>
        <w:spacing w:after="240" w:line="240" w:lineRule="auto"/>
        <w:ind w:left="2160" w:hanging="720"/>
        <w:contextualSpacing w:val="0"/>
        <w:rPr>
          <w:szCs w:val="26"/>
        </w:rPr>
      </w:pPr>
      <w:r w:rsidRPr="0081716F">
        <w:rPr>
          <w:szCs w:val="26"/>
        </w:rPr>
        <w:t>A process to evaluate and verify the results of each plan and the p</w:t>
      </w:r>
      <w:r w:rsidR="00411477" w:rsidRPr="0081716F">
        <w:rPr>
          <w:szCs w:val="26"/>
        </w:rPr>
        <w:t>rogram as a whole.</w:t>
      </w:r>
    </w:p>
    <w:p w:rsidR="00B57FA7" w:rsidRPr="0081716F" w:rsidRDefault="00B57FA7" w:rsidP="005253AC">
      <w:pPr>
        <w:pStyle w:val="ListParagraph"/>
        <w:numPr>
          <w:ilvl w:val="0"/>
          <w:numId w:val="1"/>
        </w:numPr>
        <w:spacing w:after="240" w:line="240" w:lineRule="auto"/>
        <w:ind w:left="2160" w:hanging="720"/>
        <w:contextualSpacing w:val="0"/>
        <w:rPr>
          <w:szCs w:val="26"/>
        </w:rPr>
      </w:pPr>
      <w:r w:rsidRPr="0081716F">
        <w:rPr>
          <w:szCs w:val="26"/>
        </w:rPr>
        <w:t xml:space="preserve">A process through which recommendations can be made for the employment of additional consumption reduction </w:t>
      </w:r>
      <w:r w:rsidR="00411477" w:rsidRPr="0081716F">
        <w:rPr>
          <w:szCs w:val="26"/>
        </w:rPr>
        <w:t>measures.</w:t>
      </w:r>
    </w:p>
    <w:p w:rsidR="00B57FA7" w:rsidRPr="0081716F" w:rsidRDefault="00B57FA7" w:rsidP="008753C3">
      <w:pPr>
        <w:pStyle w:val="ListParagraph"/>
        <w:numPr>
          <w:ilvl w:val="0"/>
          <w:numId w:val="1"/>
        </w:numPr>
        <w:spacing w:line="240" w:lineRule="auto"/>
        <w:ind w:left="2160" w:hanging="720"/>
        <w:rPr>
          <w:szCs w:val="26"/>
        </w:rPr>
      </w:pPr>
      <w:r w:rsidRPr="0081716F">
        <w:rPr>
          <w:szCs w:val="26"/>
        </w:rPr>
        <w:t xml:space="preserve">A cost recovery mechanism to ensure that measures approved are financed by the customer class that directly receives the energy and conservation benefits. </w:t>
      </w:r>
    </w:p>
    <w:p w:rsidR="008753C3" w:rsidRPr="0081716F" w:rsidRDefault="008753C3" w:rsidP="00137444">
      <w:pPr>
        <w:pStyle w:val="ListParagraph"/>
        <w:spacing w:line="240" w:lineRule="auto"/>
        <w:rPr>
          <w:szCs w:val="26"/>
        </w:rPr>
      </w:pPr>
    </w:p>
    <w:p w:rsidR="006D68AA" w:rsidRPr="0081716F" w:rsidRDefault="00983ABE" w:rsidP="00871820">
      <w:pPr>
        <w:ind w:firstLine="0"/>
        <w:rPr>
          <w:szCs w:val="26"/>
        </w:rPr>
      </w:pPr>
      <w:r w:rsidRPr="0081716F">
        <w:rPr>
          <w:szCs w:val="26"/>
        </w:rPr>
        <w:t>66 Pa. C.S. § 2806.1(a)</w:t>
      </w:r>
      <w:r w:rsidR="00B57FA7" w:rsidRPr="0081716F">
        <w:rPr>
          <w:szCs w:val="26"/>
        </w:rPr>
        <w:t>.</w:t>
      </w:r>
    </w:p>
    <w:p w:rsidR="00206C73" w:rsidRPr="0034543F" w:rsidRDefault="00206C73" w:rsidP="00871820">
      <w:pPr>
        <w:ind w:firstLine="0"/>
        <w:rPr>
          <w:color w:val="00B050"/>
          <w:szCs w:val="26"/>
        </w:rPr>
      </w:pPr>
    </w:p>
    <w:p w:rsidR="002B648C" w:rsidRDefault="00351EBD" w:rsidP="00351EBD">
      <w:pPr>
        <w:rPr>
          <w:rFonts w:eastAsiaTheme="minorHAnsi"/>
        </w:rPr>
      </w:pPr>
      <w:r>
        <w:rPr>
          <w:rFonts w:eastAsiaTheme="minorHAnsi"/>
        </w:rPr>
        <w:t xml:space="preserve">Pursuant to Act 129, PPL filed its </w:t>
      </w:r>
      <w:r w:rsidR="002B648C">
        <w:rPr>
          <w:rFonts w:eastAsiaTheme="minorHAnsi"/>
        </w:rPr>
        <w:t xml:space="preserve">initial </w:t>
      </w:r>
      <w:r>
        <w:rPr>
          <w:rFonts w:eastAsiaTheme="minorHAnsi"/>
        </w:rPr>
        <w:t>Plan with the Commission on Ju</w:t>
      </w:r>
      <w:r w:rsidR="007C15D9">
        <w:rPr>
          <w:rFonts w:eastAsiaTheme="minorHAnsi"/>
        </w:rPr>
        <w:t>ly </w:t>
      </w:r>
      <w:r>
        <w:rPr>
          <w:rFonts w:eastAsiaTheme="minorHAnsi"/>
        </w:rPr>
        <w:t>1, 2009.  By Opinion and Order entered October 26, 2009</w:t>
      </w:r>
      <w:r w:rsidR="00055188">
        <w:rPr>
          <w:rFonts w:eastAsiaTheme="minorHAnsi"/>
        </w:rPr>
        <w:t>, at th</w:t>
      </w:r>
      <w:r w:rsidR="00621140">
        <w:rPr>
          <w:rFonts w:eastAsiaTheme="minorHAnsi"/>
        </w:rPr>
        <w:t>is</w:t>
      </w:r>
      <w:r w:rsidR="00055188">
        <w:rPr>
          <w:rFonts w:eastAsiaTheme="minorHAnsi"/>
        </w:rPr>
        <w:t xml:space="preserve"> docket (</w:t>
      </w:r>
      <w:r w:rsidR="00055188" w:rsidRPr="00055188">
        <w:rPr>
          <w:rFonts w:eastAsiaTheme="minorHAnsi"/>
          <w:i/>
        </w:rPr>
        <w:t>October 2009 Order</w:t>
      </w:r>
      <w:r w:rsidR="00055188">
        <w:rPr>
          <w:rFonts w:eastAsiaTheme="minorHAnsi"/>
        </w:rPr>
        <w:t>)</w:t>
      </w:r>
      <w:r>
        <w:rPr>
          <w:rFonts w:eastAsiaTheme="minorHAnsi"/>
        </w:rPr>
        <w:t xml:space="preserve">, </w:t>
      </w:r>
      <w:r w:rsidR="00055188">
        <w:rPr>
          <w:rFonts w:eastAsiaTheme="minorHAnsi"/>
        </w:rPr>
        <w:t xml:space="preserve">the Commission approved PPL’s </w:t>
      </w:r>
      <w:r w:rsidR="00E30159">
        <w:rPr>
          <w:rFonts w:eastAsiaTheme="minorHAnsi"/>
        </w:rPr>
        <w:t>p</w:t>
      </w:r>
      <w:r w:rsidR="002B648C">
        <w:rPr>
          <w:rFonts w:eastAsiaTheme="minorHAnsi"/>
        </w:rPr>
        <w:t xml:space="preserve">lan subject to specific modifications.  In response to the </w:t>
      </w:r>
      <w:r w:rsidR="002B648C" w:rsidRPr="002B648C">
        <w:rPr>
          <w:rFonts w:eastAsiaTheme="minorHAnsi"/>
          <w:i/>
        </w:rPr>
        <w:t>October 2009</w:t>
      </w:r>
      <w:r w:rsidR="002B648C">
        <w:rPr>
          <w:rFonts w:eastAsiaTheme="minorHAnsi"/>
        </w:rPr>
        <w:t xml:space="preserve"> </w:t>
      </w:r>
      <w:r w:rsidR="002B648C" w:rsidRPr="002B648C">
        <w:rPr>
          <w:rFonts w:eastAsiaTheme="minorHAnsi"/>
          <w:i/>
        </w:rPr>
        <w:t>Order,</w:t>
      </w:r>
      <w:r w:rsidR="002B648C">
        <w:rPr>
          <w:rFonts w:eastAsiaTheme="minorHAnsi"/>
        </w:rPr>
        <w:t xml:space="preserve"> PPL filed a revised black-lined </w:t>
      </w:r>
      <w:r w:rsidR="00E30159">
        <w:rPr>
          <w:rFonts w:eastAsiaTheme="minorHAnsi"/>
        </w:rPr>
        <w:t>p</w:t>
      </w:r>
      <w:r w:rsidR="002B648C">
        <w:rPr>
          <w:rFonts w:eastAsiaTheme="minorHAnsi"/>
        </w:rPr>
        <w:t>lan which was approved by Opinion and Order entered February 17, 2010</w:t>
      </w:r>
      <w:r w:rsidR="00C73AF6">
        <w:rPr>
          <w:rFonts w:eastAsiaTheme="minorHAnsi"/>
        </w:rPr>
        <w:t xml:space="preserve"> at this Docket (</w:t>
      </w:r>
      <w:r w:rsidR="00C73AF6" w:rsidRPr="00C73AF6">
        <w:rPr>
          <w:rFonts w:eastAsiaTheme="minorHAnsi"/>
          <w:i/>
        </w:rPr>
        <w:t xml:space="preserve">February </w:t>
      </w:r>
      <w:r w:rsidR="00C73AF6">
        <w:rPr>
          <w:rFonts w:eastAsiaTheme="minorHAnsi"/>
          <w:i/>
        </w:rPr>
        <w:t>2</w:t>
      </w:r>
      <w:r w:rsidR="00C73AF6" w:rsidRPr="00C73AF6">
        <w:rPr>
          <w:rFonts w:eastAsiaTheme="minorHAnsi"/>
          <w:i/>
        </w:rPr>
        <w:t>010 Order</w:t>
      </w:r>
      <w:r w:rsidR="00C73AF6">
        <w:rPr>
          <w:rFonts w:eastAsiaTheme="minorHAnsi"/>
        </w:rPr>
        <w:t xml:space="preserve">). </w:t>
      </w:r>
    </w:p>
    <w:p w:rsidR="002B648C" w:rsidRDefault="002B648C" w:rsidP="00351EBD">
      <w:pPr>
        <w:rPr>
          <w:rFonts w:eastAsiaTheme="minorHAnsi"/>
        </w:rPr>
      </w:pPr>
    </w:p>
    <w:p w:rsidR="002B648C" w:rsidRDefault="002B648C" w:rsidP="00351EBD">
      <w:pPr>
        <w:rPr>
          <w:rFonts w:eastAsiaTheme="minorHAnsi"/>
        </w:rPr>
      </w:pPr>
      <w:r>
        <w:rPr>
          <w:rFonts w:eastAsiaTheme="minorHAnsi"/>
        </w:rPr>
        <w:t xml:space="preserve">On September 15, 2010, PPL filed a petition to modify certain provisions of its </w:t>
      </w:r>
      <w:r w:rsidR="00E30159">
        <w:rPr>
          <w:rFonts w:eastAsiaTheme="minorHAnsi"/>
        </w:rPr>
        <w:t>p</w:t>
      </w:r>
      <w:r>
        <w:rPr>
          <w:rFonts w:eastAsiaTheme="minorHAnsi"/>
        </w:rPr>
        <w:t>lan.  By Opinion and Order entered January 28, 201</w:t>
      </w:r>
      <w:r w:rsidR="00C73AF6">
        <w:rPr>
          <w:rFonts w:eastAsiaTheme="minorHAnsi"/>
        </w:rPr>
        <w:t>1</w:t>
      </w:r>
      <w:r>
        <w:rPr>
          <w:rFonts w:eastAsiaTheme="minorHAnsi"/>
        </w:rPr>
        <w:t xml:space="preserve">, at this Docket </w:t>
      </w:r>
      <w:r w:rsidR="00621140">
        <w:rPr>
          <w:rFonts w:eastAsiaTheme="minorHAnsi"/>
        </w:rPr>
        <w:t>(</w:t>
      </w:r>
      <w:r w:rsidR="00621140" w:rsidRPr="00621140">
        <w:rPr>
          <w:rFonts w:eastAsiaTheme="minorHAnsi"/>
          <w:i/>
        </w:rPr>
        <w:t>January 2011 Order</w:t>
      </w:r>
      <w:r w:rsidR="00621140">
        <w:rPr>
          <w:rFonts w:eastAsiaTheme="minorHAnsi"/>
        </w:rPr>
        <w:t>)</w:t>
      </w:r>
      <w:r w:rsidR="00EB7226">
        <w:rPr>
          <w:rFonts w:eastAsiaTheme="minorHAnsi"/>
        </w:rPr>
        <w:t>,</w:t>
      </w:r>
      <w:r w:rsidR="00621140">
        <w:rPr>
          <w:rFonts w:eastAsiaTheme="minorHAnsi"/>
        </w:rPr>
        <w:t xml:space="preserve"> </w:t>
      </w:r>
      <w:r>
        <w:rPr>
          <w:rFonts w:eastAsiaTheme="minorHAnsi"/>
        </w:rPr>
        <w:t xml:space="preserve">the Commission approved specific modifications, but deferred approval on some proposed modifications until PPL filed a revised </w:t>
      </w:r>
      <w:r w:rsidR="00E30159">
        <w:rPr>
          <w:rFonts w:eastAsiaTheme="minorHAnsi"/>
        </w:rPr>
        <w:t>p</w:t>
      </w:r>
      <w:r w:rsidR="00C73AF6">
        <w:rPr>
          <w:rFonts w:eastAsiaTheme="minorHAnsi"/>
        </w:rPr>
        <w:t xml:space="preserve">lan that included all </w:t>
      </w:r>
      <w:r w:rsidR="00E30159">
        <w:rPr>
          <w:rFonts w:eastAsiaTheme="minorHAnsi"/>
        </w:rPr>
        <w:t>p</w:t>
      </w:r>
      <w:r w:rsidR="00C73AF6">
        <w:rPr>
          <w:rFonts w:eastAsiaTheme="minorHAnsi"/>
        </w:rPr>
        <w:t xml:space="preserve">lan modifications made subsequent to the </w:t>
      </w:r>
      <w:r w:rsidR="00E30159">
        <w:rPr>
          <w:rFonts w:eastAsiaTheme="minorHAnsi"/>
        </w:rPr>
        <w:t>p</w:t>
      </w:r>
      <w:r w:rsidR="00C73AF6">
        <w:rPr>
          <w:rFonts w:eastAsiaTheme="minorHAnsi"/>
        </w:rPr>
        <w:t>lan approved by the</w:t>
      </w:r>
      <w:r w:rsidR="00E30159">
        <w:rPr>
          <w:rFonts w:eastAsiaTheme="minorHAnsi"/>
        </w:rPr>
        <w:t xml:space="preserve"> </w:t>
      </w:r>
      <w:r w:rsidR="00C73AF6" w:rsidRPr="00C73AF6">
        <w:rPr>
          <w:rFonts w:eastAsiaTheme="minorHAnsi"/>
          <w:i/>
        </w:rPr>
        <w:t xml:space="preserve">February </w:t>
      </w:r>
      <w:r w:rsidR="00C73AF6">
        <w:rPr>
          <w:rFonts w:eastAsiaTheme="minorHAnsi"/>
          <w:i/>
        </w:rPr>
        <w:t>2</w:t>
      </w:r>
      <w:r w:rsidR="00C73AF6" w:rsidRPr="00C73AF6">
        <w:rPr>
          <w:rFonts w:eastAsiaTheme="minorHAnsi"/>
          <w:i/>
        </w:rPr>
        <w:t>010 Order</w:t>
      </w:r>
      <w:r w:rsidR="00C73AF6">
        <w:rPr>
          <w:rFonts w:eastAsiaTheme="minorHAnsi"/>
          <w:i/>
        </w:rPr>
        <w:t xml:space="preserve">.  </w:t>
      </w:r>
      <w:r w:rsidR="00C73AF6">
        <w:rPr>
          <w:rFonts w:eastAsiaTheme="minorHAnsi"/>
        </w:rPr>
        <w:t xml:space="preserve">On February 28, 2011, PPL submitted a revised black-lined </w:t>
      </w:r>
      <w:r w:rsidR="00E30159">
        <w:rPr>
          <w:rFonts w:eastAsiaTheme="minorHAnsi"/>
        </w:rPr>
        <w:t>p</w:t>
      </w:r>
      <w:r w:rsidR="00C73AF6">
        <w:rPr>
          <w:rFonts w:eastAsiaTheme="minorHAnsi"/>
        </w:rPr>
        <w:t xml:space="preserve">lan which was approved by </w:t>
      </w:r>
      <w:r w:rsidR="007F57B1">
        <w:rPr>
          <w:rFonts w:eastAsiaTheme="minorHAnsi"/>
        </w:rPr>
        <w:t xml:space="preserve">the </w:t>
      </w:r>
      <w:r w:rsidR="007F57B1" w:rsidRPr="007F57B1">
        <w:rPr>
          <w:rFonts w:eastAsiaTheme="minorHAnsi"/>
          <w:i/>
        </w:rPr>
        <w:t>May 6</w:t>
      </w:r>
      <w:r w:rsidR="00C73AF6" w:rsidRPr="007F57B1">
        <w:rPr>
          <w:rFonts w:eastAsiaTheme="minorHAnsi"/>
          <w:i/>
        </w:rPr>
        <w:t>, 2011</w:t>
      </w:r>
      <w:r w:rsidR="007F57B1" w:rsidRPr="007F57B1">
        <w:rPr>
          <w:rFonts w:eastAsiaTheme="minorHAnsi"/>
          <w:i/>
        </w:rPr>
        <w:t xml:space="preserve"> Order</w:t>
      </w:r>
      <w:r w:rsidR="008A247E">
        <w:rPr>
          <w:rFonts w:eastAsiaTheme="minorHAnsi"/>
          <w:i/>
        </w:rPr>
        <w:t xml:space="preserve"> </w:t>
      </w:r>
      <w:r w:rsidR="008A247E" w:rsidRPr="008A247E">
        <w:rPr>
          <w:rFonts w:eastAsiaTheme="minorHAnsi"/>
        </w:rPr>
        <w:t>(May 2011</w:t>
      </w:r>
      <w:r w:rsidR="00BC5D9F">
        <w:rPr>
          <w:rFonts w:eastAsiaTheme="minorHAnsi"/>
        </w:rPr>
        <w:t xml:space="preserve"> </w:t>
      </w:r>
      <w:r w:rsidR="008A247E" w:rsidRPr="008A247E">
        <w:rPr>
          <w:rFonts w:eastAsiaTheme="minorHAnsi"/>
        </w:rPr>
        <w:t>Plan)</w:t>
      </w:r>
      <w:r w:rsidR="00C73AF6">
        <w:rPr>
          <w:rFonts w:eastAsiaTheme="minorHAnsi"/>
        </w:rPr>
        <w:t xml:space="preserve">.  </w:t>
      </w:r>
    </w:p>
    <w:p w:rsidR="00C73AF6" w:rsidRDefault="00C73AF6" w:rsidP="00351EBD">
      <w:pPr>
        <w:rPr>
          <w:rFonts w:eastAsiaTheme="minorHAnsi"/>
        </w:rPr>
      </w:pPr>
    </w:p>
    <w:p w:rsidR="00C73AF6" w:rsidRDefault="007F57B1" w:rsidP="00351EBD">
      <w:pPr>
        <w:rPr>
          <w:szCs w:val="26"/>
        </w:rPr>
      </w:pPr>
      <w:r>
        <w:rPr>
          <w:szCs w:val="26"/>
        </w:rPr>
        <w:t xml:space="preserve">As </w:t>
      </w:r>
      <w:r w:rsidR="00AA41EC">
        <w:rPr>
          <w:szCs w:val="26"/>
        </w:rPr>
        <w:t>stated</w:t>
      </w:r>
      <w:r>
        <w:rPr>
          <w:szCs w:val="26"/>
        </w:rPr>
        <w:t xml:space="preserve"> </w:t>
      </w:r>
      <w:r w:rsidRPr="007F57B1">
        <w:rPr>
          <w:i/>
          <w:szCs w:val="26"/>
        </w:rPr>
        <w:t>supra</w:t>
      </w:r>
      <w:r>
        <w:rPr>
          <w:szCs w:val="26"/>
        </w:rPr>
        <w:t xml:space="preserve">, by its Petition, PPL requests that the Commission approve changes to its </w:t>
      </w:r>
      <w:r w:rsidR="0004413E">
        <w:rPr>
          <w:szCs w:val="26"/>
        </w:rPr>
        <w:t xml:space="preserve">May 2011 </w:t>
      </w:r>
      <w:r>
        <w:rPr>
          <w:szCs w:val="26"/>
        </w:rPr>
        <w:t xml:space="preserve">Plan as reflected </w:t>
      </w:r>
      <w:r w:rsidR="007C5782">
        <w:rPr>
          <w:szCs w:val="26"/>
        </w:rPr>
        <w:t xml:space="preserve">in </w:t>
      </w:r>
      <w:r w:rsidR="00EB7226">
        <w:rPr>
          <w:szCs w:val="26"/>
        </w:rPr>
        <w:t xml:space="preserve">the Revised Plan </w:t>
      </w:r>
      <w:r w:rsidR="007C5782">
        <w:rPr>
          <w:szCs w:val="26"/>
        </w:rPr>
        <w:t>submitted as Appendix A to the Petition</w:t>
      </w:r>
      <w:r w:rsidR="00E30159">
        <w:rPr>
          <w:szCs w:val="26"/>
        </w:rPr>
        <w:t xml:space="preserve">. </w:t>
      </w:r>
      <w:r w:rsidR="007C5782">
        <w:rPr>
          <w:szCs w:val="26"/>
        </w:rPr>
        <w:t xml:space="preserve"> </w:t>
      </w:r>
      <w:r w:rsidRPr="00A64882">
        <w:rPr>
          <w:szCs w:val="26"/>
        </w:rPr>
        <w:t>Comments on the Plan were filed by the</w:t>
      </w:r>
      <w:r>
        <w:rPr>
          <w:szCs w:val="26"/>
        </w:rPr>
        <w:t xml:space="preserve"> Office of Consumer Advocate </w:t>
      </w:r>
      <w:r>
        <w:rPr>
          <w:szCs w:val="26"/>
        </w:rPr>
        <w:lastRenderedPageBreak/>
        <w:t xml:space="preserve">(OCA), Pennsylvania Communities Organizing for Change d/b/a Action United, Inc. (PCOC), </w:t>
      </w:r>
      <w:r w:rsidRPr="00A64882">
        <w:rPr>
          <w:szCs w:val="26"/>
        </w:rPr>
        <w:t xml:space="preserve">PPLICA </w:t>
      </w:r>
      <w:r>
        <w:rPr>
          <w:szCs w:val="26"/>
        </w:rPr>
        <w:t xml:space="preserve">and SEF </w:t>
      </w:r>
      <w:r w:rsidRPr="00A64882">
        <w:rPr>
          <w:szCs w:val="26"/>
        </w:rPr>
        <w:t xml:space="preserve">on March </w:t>
      </w:r>
      <w:r>
        <w:rPr>
          <w:szCs w:val="26"/>
        </w:rPr>
        <w:t>5</w:t>
      </w:r>
      <w:r w:rsidRPr="00A64882">
        <w:rPr>
          <w:szCs w:val="26"/>
        </w:rPr>
        <w:t>, 201</w:t>
      </w:r>
      <w:r>
        <w:rPr>
          <w:szCs w:val="26"/>
        </w:rPr>
        <w:t>2</w:t>
      </w:r>
      <w:r w:rsidRPr="00A64882">
        <w:rPr>
          <w:szCs w:val="26"/>
        </w:rPr>
        <w:t xml:space="preserve">.  </w:t>
      </w:r>
      <w:r w:rsidRPr="00B44D4D">
        <w:rPr>
          <w:szCs w:val="26"/>
        </w:rPr>
        <w:t>Reply Comments were filed by PPL on March 2</w:t>
      </w:r>
      <w:r w:rsidR="007C5782" w:rsidRPr="00B44D4D">
        <w:rPr>
          <w:szCs w:val="26"/>
        </w:rPr>
        <w:t>6, 201</w:t>
      </w:r>
      <w:r w:rsidR="00E30159">
        <w:rPr>
          <w:szCs w:val="26"/>
        </w:rPr>
        <w:t>2</w:t>
      </w:r>
      <w:r w:rsidR="007C5782" w:rsidRPr="00B44D4D">
        <w:rPr>
          <w:szCs w:val="26"/>
        </w:rPr>
        <w:t xml:space="preserve">. </w:t>
      </w:r>
    </w:p>
    <w:p w:rsidR="00B44D4D" w:rsidRDefault="00B44D4D" w:rsidP="00351EBD">
      <w:pPr>
        <w:rPr>
          <w:szCs w:val="26"/>
        </w:rPr>
      </w:pPr>
    </w:p>
    <w:p w:rsidR="00E520D7" w:rsidRDefault="00E520D7" w:rsidP="00351EBD">
      <w:pPr>
        <w:rPr>
          <w:szCs w:val="26"/>
        </w:rPr>
      </w:pPr>
      <w:r>
        <w:rPr>
          <w:szCs w:val="26"/>
        </w:rPr>
        <w:t xml:space="preserve">In their respective Comments, PPLICA and SEF requested an investigation and hearings on specific modifications set forth in the Petition and Plan.  By Secretarial Letter issued April 10, 2012, the Commission granted the request of PPLICA and SEF and referred the matter to the Office of </w:t>
      </w:r>
      <w:r w:rsidR="00C77292">
        <w:rPr>
          <w:szCs w:val="26"/>
        </w:rPr>
        <w:t xml:space="preserve">Administrative Law Judge (OALJ) for </w:t>
      </w:r>
      <w:r>
        <w:rPr>
          <w:szCs w:val="26"/>
        </w:rPr>
        <w:t xml:space="preserve">further proceedings.  </w:t>
      </w:r>
      <w:r w:rsidR="00C77292">
        <w:rPr>
          <w:szCs w:val="26"/>
        </w:rPr>
        <w:t xml:space="preserve">The OALJ was directed to proceed in a manner that the Administrative Law Judge (ALJ) could certify the record to the Commission by May 1, 2012. </w:t>
      </w:r>
      <w:r w:rsidR="000711A5">
        <w:rPr>
          <w:szCs w:val="26"/>
        </w:rPr>
        <w:t xml:space="preserve"> Since all Parties to this proceeding had an opportunity to file Comments and Reply Comments on the Petition and </w:t>
      </w:r>
      <w:r w:rsidR="00E30159">
        <w:rPr>
          <w:szCs w:val="26"/>
        </w:rPr>
        <w:t>the</w:t>
      </w:r>
      <w:r w:rsidR="000711A5">
        <w:rPr>
          <w:szCs w:val="26"/>
        </w:rPr>
        <w:t xml:space="preserve"> Plan, the proceedings </w:t>
      </w:r>
      <w:r w:rsidR="00EB7226">
        <w:rPr>
          <w:szCs w:val="26"/>
        </w:rPr>
        <w:t xml:space="preserve">before the ALJ </w:t>
      </w:r>
      <w:r w:rsidR="000711A5">
        <w:rPr>
          <w:szCs w:val="26"/>
        </w:rPr>
        <w:t xml:space="preserve">were limited to those issues for which PPLICA </w:t>
      </w:r>
      <w:r w:rsidR="00EB7226">
        <w:rPr>
          <w:szCs w:val="26"/>
        </w:rPr>
        <w:t>or</w:t>
      </w:r>
      <w:r w:rsidR="000711A5">
        <w:rPr>
          <w:szCs w:val="26"/>
        </w:rPr>
        <w:t xml:space="preserve"> SEF had requested an investigation and hearing. </w:t>
      </w:r>
    </w:p>
    <w:p w:rsidR="00E520D7" w:rsidRDefault="00E520D7" w:rsidP="00351EBD">
      <w:pPr>
        <w:rPr>
          <w:szCs w:val="26"/>
        </w:rPr>
      </w:pPr>
    </w:p>
    <w:p w:rsidR="00BE1F91" w:rsidRDefault="00E520D7" w:rsidP="00351EBD">
      <w:pPr>
        <w:rPr>
          <w:szCs w:val="26"/>
        </w:rPr>
      </w:pPr>
      <w:r>
        <w:rPr>
          <w:szCs w:val="26"/>
        </w:rPr>
        <w:t>By Hearing Notice dated April 16, 2012, an initial hearing was scheduled for April 25, 2012</w:t>
      </w:r>
      <w:r w:rsidR="00F720EE">
        <w:rPr>
          <w:szCs w:val="26"/>
        </w:rPr>
        <w:t>,</w:t>
      </w:r>
      <w:r>
        <w:rPr>
          <w:szCs w:val="26"/>
        </w:rPr>
        <w:t xml:space="preserve"> in Harrisburg.  Subsequently, </w:t>
      </w:r>
      <w:r w:rsidR="00C77292">
        <w:rPr>
          <w:szCs w:val="26"/>
        </w:rPr>
        <w:t xml:space="preserve">on April 17, 2012, </w:t>
      </w:r>
      <w:r>
        <w:rPr>
          <w:szCs w:val="26"/>
        </w:rPr>
        <w:t xml:space="preserve">ALJ Elizabeth H. Barnes </w:t>
      </w:r>
      <w:r w:rsidR="00C77292">
        <w:rPr>
          <w:szCs w:val="26"/>
        </w:rPr>
        <w:t>issued a Scheduling Order</w:t>
      </w:r>
      <w:r w:rsidR="000711A5">
        <w:rPr>
          <w:szCs w:val="26"/>
        </w:rPr>
        <w:t xml:space="preserve"> which, </w:t>
      </w:r>
      <w:r w:rsidR="000711A5" w:rsidRPr="000711A5">
        <w:rPr>
          <w:i/>
          <w:szCs w:val="26"/>
        </w:rPr>
        <w:t>inter alia</w:t>
      </w:r>
      <w:r w:rsidR="000711A5">
        <w:rPr>
          <w:szCs w:val="26"/>
        </w:rPr>
        <w:t xml:space="preserve">, established a procedural schedule culminating </w:t>
      </w:r>
      <w:r w:rsidR="00F720EE">
        <w:rPr>
          <w:szCs w:val="26"/>
        </w:rPr>
        <w:t xml:space="preserve">in the deadline for Main Briefs of May 1, 2012. </w:t>
      </w:r>
      <w:r>
        <w:rPr>
          <w:szCs w:val="26"/>
        </w:rPr>
        <w:t xml:space="preserve"> </w:t>
      </w:r>
    </w:p>
    <w:p w:rsidR="00BE1F91" w:rsidRDefault="00BE1F91" w:rsidP="00351EBD">
      <w:pPr>
        <w:rPr>
          <w:szCs w:val="26"/>
        </w:rPr>
      </w:pPr>
    </w:p>
    <w:p w:rsidR="00E520D7" w:rsidRDefault="00F720EE" w:rsidP="00351EBD">
      <w:pPr>
        <w:rPr>
          <w:szCs w:val="26"/>
        </w:rPr>
      </w:pPr>
      <w:r>
        <w:rPr>
          <w:szCs w:val="26"/>
        </w:rPr>
        <w:t>On April 20, 2012, PPL, PPLICA and SEF notified ALJ</w:t>
      </w:r>
      <w:r w:rsidR="00BE1F91">
        <w:rPr>
          <w:szCs w:val="26"/>
        </w:rPr>
        <w:t xml:space="preserve"> Barnes that they reached a settlement in principl</w:t>
      </w:r>
      <w:r w:rsidR="00EB7226">
        <w:rPr>
          <w:szCs w:val="26"/>
        </w:rPr>
        <w:t>e</w:t>
      </w:r>
      <w:r w:rsidR="00BE1F91">
        <w:rPr>
          <w:szCs w:val="26"/>
        </w:rPr>
        <w:t xml:space="preserve"> that resolve</w:t>
      </w:r>
      <w:r w:rsidR="001A5F07">
        <w:rPr>
          <w:szCs w:val="26"/>
        </w:rPr>
        <w:t>d</w:t>
      </w:r>
      <w:r w:rsidR="00BE1F91">
        <w:rPr>
          <w:szCs w:val="26"/>
        </w:rPr>
        <w:t xml:space="preserve"> the outstanding issues in this proceeding. </w:t>
      </w:r>
      <w:r w:rsidR="0045348B">
        <w:rPr>
          <w:szCs w:val="26"/>
        </w:rPr>
        <w:t xml:space="preserve"> </w:t>
      </w:r>
      <w:r w:rsidR="006109C4">
        <w:rPr>
          <w:szCs w:val="26"/>
        </w:rPr>
        <w:t xml:space="preserve">PPL, PPLICA and SEF indicated that they shared the terms of the proposed settlement with the other parties to this proceeding and they requested that the procedural schedule for this proceeding be suspended.  On April 23, 2012, ALJ Barnes issued a Cancellation Notice for the initial hearing scheduled for </w:t>
      </w:r>
      <w:r w:rsidR="007579F8">
        <w:rPr>
          <w:szCs w:val="26"/>
        </w:rPr>
        <w:t xml:space="preserve">April 25, 2012. </w:t>
      </w:r>
    </w:p>
    <w:p w:rsidR="00496397" w:rsidRDefault="00496397" w:rsidP="00351EBD">
      <w:pPr>
        <w:rPr>
          <w:szCs w:val="26"/>
        </w:rPr>
      </w:pPr>
    </w:p>
    <w:p w:rsidR="00496397" w:rsidRDefault="00496397" w:rsidP="00351EBD">
      <w:pPr>
        <w:rPr>
          <w:szCs w:val="26"/>
        </w:rPr>
      </w:pPr>
      <w:r>
        <w:rPr>
          <w:szCs w:val="26"/>
        </w:rPr>
        <w:t>On April 30, 201</w:t>
      </w:r>
      <w:r w:rsidR="0046277E">
        <w:rPr>
          <w:szCs w:val="26"/>
        </w:rPr>
        <w:t>2</w:t>
      </w:r>
      <w:r>
        <w:rPr>
          <w:szCs w:val="26"/>
        </w:rPr>
        <w:t xml:space="preserve">, </w:t>
      </w:r>
      <w:r w:rsidR="00920495">
        <w:rPr>
          <w:szCs w:val="26"/>
        </w:rPr>
        <w:t xml:space="preserve">PPL, PPLICA and SEF </w:t>
      </w:r>
      <w:r w:rsidR="0000758B">
        <w:rPr>
          <w:szCs w:val="26"/>
        </w:rPr>
        <w:t xml:space="preserve">(Joint Petitioners) </w:t>
      </w:r>
      <w:r w:rsidR="00920495">
        <w:rPr>
          <w:szCs w:val="26"/>
        </w:rPr>
        <w:t xml:space="preserve">filed </w:t>
      </w:r>
      <w:r w:rsidR="008A247E">
        <w:rPr>
          <w:szCs w:val="26"/>
        </w:rPr>
        <w:t xml:space="preserve">the </w:t>
      </w:r>
      <w:r w:rsidR="00920495">
        <w:rPr>
          <w:szCs w:val="26"/>
        </w:rPr>
        <w:t>Settlement</w:t>
      </w:r>
      <w:r w:rsidR="0000758B">
        <w:rPr>
          <w:szCs w:val="26"/>
        </w:rPr>
        <w:t>, a Statement in Support of the Settlement</w:t>
      </w:r>
      <w:r w:rsidR="007306AE">
        <w:rPr>
          <w:szCs w:val="26"/>
        </w:rPr>
        <w:t xml:space="preserve"> (Statement in Support)</w:t>
      </w:r>
      <w:r w:rsidR="0000758B">
        <w:rPr>
          <w:szCs w:val="26"/>
        </w:rPr>
        <w:t xml:space="preserve">, and a Stipulation for Admission into Evidence.  The Joint Petitioners aver that the Settlement </w:t>
      </w:r>
      <w:r w:rsidR="0000758B">
        <w:rPr>
          <w:szCs w:val="26"/>
        </w:rPr>
        <w:lastRenderedPageBreak/>
        <w:t xml:space="preserve">resolves all of the issues raised by PPLICA and SEF </w:t>
      </w:r>
      <w:r w:rsidR="0053450E">
        <w:rPr>
          <w:szCs w:val="26"/>
        </w:rPr>
        <w:t xml:space="preserve">with respect to the proposed modifications to the Plan.  The Joint Petitioners represented that </w:t>
      </w:r>
      <w:r w:rsidR="00F6356A">
        <w:rPr>
          <w:szCs w:val="26"/>
        </w:rPr>
        <w:t xml:space="preserve">the Commission’s Bureau of Investigation and Enforcement, the OCA, the Office of Small Business Advocate, PCOC, Richards Energy Group, Inc., and Eric Epstein, </w:t>
      </w:r>
      <w:r w:rsidR="00F6356A" w:rsidRPr="00F6356A">
        <w:rPr>
          <w:i/>
          <w:szCs w:val="26"/>
        </w:rPr>
        <w:t>pro se</w:t>
      </w:r>
      <w:r w:rsidR="0045348B">
        <w:rPr>
          <w:i/>
          <w:szCs w:val="26"/>
        </w:rPr>
        <w:t>,</w:t>
      </w:r>
      <w:r w:rsidR="00F6356A">
        <w:rPr>
          <w:szCs w:val="26"/>
        </w:rPr>
        <w:t xml:space="preserve"> have indicated that they do not object to the Settlement.  Settlement at 1. </w:t>
      </w:r>
    </w:p>
    <w:p w:rsidR="00DA398A" w:rsidRDefault="00DA398A" w:rsidP="00351EBD">
      <w:pPr>
        <w:rPr>
          <w:szCs w:val="26"/>
        </w:rPr>
      </w:pPr>
    </w:p>
    <w:p w:rsidR="00F6356A" w:rsidRDefault="00F6356A" w:rsidP="00351EBD">
      <w:pPr>
        <w:rPr>
          <w:szCs w:val="26"/>
        </w:rPr>
      </w:pPr>
      <w:r>
        <w:rPr>
          <w:szCs w:val="26"/>
        </w:rPr>
        <w:t xml:space="preserve">On April 30, 2012, ALJ Barnes issued an Order Certifying the Record to the Commission.  Accordingly, the following documents were admitted into the evidentiary record: </w:t>
      </w:r>
      <w:r w:rsidR="005322C8">
        <w:rPr>
          <w:szCs w:val="26"/>
        </w:rPr>
        <w:t xml:space="preserve">(1) the </w:t>
      </w:r>
      <w:r w:rsidR="005322C8" w:rsidRPr="00A64882">
        <w:rPr>
          <w:szCs w:val="26"/>
        </w:rPr>
        <w:t>Petition</w:t>
      </w:r>
      <w:r w:rsidR="005322C8">
        <w:rPr>
          <w:szCs w:val="26"/>
        </w:rPr>
        <w:t xml:space="preserve"> and Appendices A and B; (2) Comments of PPLICA; (3) Comments of SEF and (4) Reply Comments of PPL.  </w:t>
      </w:r>
    </w:p>
    <w:p w:rsidR="00B44D4D" w:rsidRPr="00B44D4D" w:rsidRDefault="00B44D4D" w:rsidP="00351EBD">
      <w:pPr>
        <w:rPr>
          <w:rFonts w:eastAsiaTheme="minorHAnsi"/>
        </w:rPr>
      </w:pPr>
    </w:p>
    <w:p w:rsidR="00D7514E" w:rsidRPr="00783818" w:rsidRDefault="00D7514E" w:rsidP="00922904">
      <w:pPr>
        <w:pStyle w:val="Heading1"/>
        <w:ind w:left="720" w:hanging="720"/>
      </w:pPr>
      <w:bookmarkStart w:id="2" w:name="_Toc324842041"/>
      <w:r w:rsidRPr="00783818">
        <w:t xml:space="preserve">Description of the </w:t>
      </w:r>
      <w:r>
        <w:t xml:space="preserve">Overall </w:t>
      </w:r>
      <w:r w:rsidRPr="00783818">
        <w:t>Plan</w:t>
      </w:r>
      <w:bookmarkEnd w:id="2"/>
    </w:p>
    <w:p w:rsidR="00D7514E" w:rsidRPr="004F3AB7" w:rsidRDefault="00D7514E" w:rsidP="00D7514E">
      <w:pPr>
        <w:keepNext/>
        <w:widowControl/>
        <w:spacing w:line="240" w:lineRule="auto"/>
        <w:ind w:firstLine="720"/>
      </w:pPr>
    </w:p>
    <w:p w:rsidR="00D7514E" w:rsidRPr="004F3AB7" w:rsidRDefault="00D7514E" w:rsidP="00D7514E">
      <w:pPr>
        <w:keepNext/>
        <w:widowControl/>
      </w:pPr>
      <w:r w:rsidRPr="004F3AB7">
        <w:t xml:space="preserve">PPL’s </w:t>
      </w:r>
      <w:r w:rsidR="008A247E">
        <w:t>May 2011</w:t>
      </w:r>
      <w:r>
        <w:t xml:space="preserve"> </w:t>
      </w:r>
      <w:r w:rsidRPr="004F3AB7">
        <w:t>Plan contains the following fourteen programs designed to improve the efficiency of the energy consumption of its customers and/or reduce customers’ contribution to system peak load</w:t>
      </w:r>
      <w:r w:rsidR="00FF2A6A">
        <w:t>:</w:t>
      </w:r>
      <w:r>
        <w:t xml:space="preserve">  </w:t>
      </w:r>
    </w:p>
    <w:p w:rsidR="00D7514E" w:rsidRPr="004F3AB7" w:rsidRDefault="00D7514E" w:rsidP="00D7514E">
      <w:pPr>
        <w:spacing w:line="240" w:lineRule="auto"/>
      </w:pPr>
    </w:p>
    <w:p w:rsidR="00D7514E" w:rsidRPr="004F3AB7" w:rsidRDefault="00D7514E" w:rsidP="00D7514E">
      <w:pPr>
        <w:pStyle w:val="ListParagraph"/>
        <w:numPr>
          <w:ilvl w:val="3"/>
          <w:numId w:val="9"/>
        </w:numPr>
        <w:ind w:left="1800"/>
        <w:rPr>
          <w:szCs w:val="26"/>
        </w:rPr>
      </w:pPr>
      <w:r w:rsidRPr="004F3AB7">
        <w:rPr>
          <w:szCs w:val="26"/>
        </w:rPr>
        <w:t xml:space="preserve">Efficient Equipment Incentive Program </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Residential Energy Assessment &amp; Weatherization</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Compact Fluorescent Lighting Campaign</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Appliance Recycling Program</w:t>
      </w:r>
    </w:p>
    <w:p w:rsidR="00D7514E" w:rsidRPr="004F3AB7" w:rsidRDefault="00EB7226" w:rsidP="00D7514E">
      <w:pPr>
        <w:pStyle w:val="ListParagraph"/>
        <w:widowControl/>
        <w:numPr>
          <w:ilvl w:val="3"/>
          <w:numId w:val="9"/>
        </w:numPr>
        <w:autoSpaceDE w:val="0"/>
        <w:autoSpaceDN w:val="0"/>
        <w:adjustRightInd w:val="0"/>
        <w:ind w:left="1800"/>
        <w:rPr>
          <w:rFonts w:eastAsiaTheme="minorHAnsi"/>
          <w:szCs w:val="26"/>
        </w:rPr>
      </w:pPr>
      <w:r>
        <w:rPr>
          <w:rFonts w:eastAsiaTheme="minorHAnsi"/>
          <w:szCs w:val="26"/>
        </w:rPr>
        <w:t>ENERGY STAR</w:t>
      </w:r>
      <w:r w:rsidR="00D7514E" w:rsidRPr="004F3AB7">
        <w:rPr>
          <w:rFonts w:eastAsiaTheme="minorHAnsi"/>
          <w:szCs w:val="26"/>
          <w:vertAlign w:val="superscript"/>
        </w:rPr>
        <w:t>®</w:t>
      </w:r>
      <w:r w:rsidR="00D7514E" w:rsidRPr="004F3AB7">
        <w:rPr>
          <w:rFonts w:eastAsiaTheme="minorHAnsi"/>
          <w:szCs w:val="26"/>
        </w:rPr>
        <w:t xml:space="preserve"> New Homes </w:t>
      </w:r>
      <w:r w:rsidR="00FF2A6A">
        <w:rPr>
          <w:rFonts w:eastAsiaTheme="minorHAnsi"/>
          <w:szCs w:val="26"/>
        </w:rPr>
        <w:t>P</w:t>
      </w:r>
      <w:r w:rsidR="00D7514E" w:rsidRPr="004F3AB7">
        <w:rPr>
          <w:rFonts w:eastAsiaTheme="minorHAnsi"/>
          <w:szCs w:val="26"/>
        </w:rPr>
        <w:t>rogram</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Renewable Energy Program</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Direct Load Control Program</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Time of Use Rates</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Energy-Efficiency Behavior and Education</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WRAP</w:t>
      </w:r>
      <w:r w:rsidR="003D153F">
        <w:rPr>
          <w:rStyle w:val="FootnoteReference"/>
          <w:rFonts w:eastAsiaTheme="minorHAnsi"/>
          <w:szCs w:val="26"/>
        </w:rPr>
        <w:footnoteReference w:id="2"/>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E-Power Wise</w:t>
      </w:r>
    </w:p>
    <w:p w:rsidR="00D7514E" w:rsidRPr="004F3AB7" w:rsidRDefault="00D7514E" w:rsidP="00D7514E">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lastRenderedPageBreak/>
        <w:t>Commercial and Industrial Custom Incentive Program</w:t>
      </w:r>
    </w:p>
    <w:p w:rsidR="00D7514E" w:rsidRPr="004F3AB7" w:rsidRDefault="00D7514E" w:rsidP="00D7514E">
      <w:pPr>
        <w:pStyle w:val="ListParagraph"/>
        <w:keepNext/>
        <w:keepLines/>
        <w:widowControl/>
        <w:numPr>
          <w:ilvl w:val="3"/>
          <w:numId w:val="9"/>
        </w:numPr>
        <w:autoSpaceDE w:val="0"/>
        <w:autoSpaceDN w:val="0"/>
        <w:adjustRightInd w:val="0"/>
        <w:ind w:left="1800"/>
        <w:rPr>
          <w:rFonts w:eastAsiaTheme="minorHAnsi"/>
          <w:szCs w:val="26"/>
        </w:rPr>
      </w:pPr>
      <w:r w:rsidRPr="004F3AB7">
        <w:rPr>
          <w:rFonts w:eastAsiaTheme="minorHAnsi"/>
          <w:szCs w:val="26"/>
        </w:rPr>
        <w:t>HVAC Tune-up Program</w:t>
      </w:r>
    </w:p>
    <w:p w:rsidR="00D7514E" w:rsidRPr="004F3AB7" w:rsidRDefault="00D7514E" w:rsidP="00D7514E">
      <w:pPr>
        <w:pStyle w:val="ListParagraph"/>
        <w:keepNext/>
        <w:keepLines/>
        <w:widowControl/>
        <w:numPr>
          <w:ilvl w:val="3"/>
          <w:numId w:val="9"/>
        </w:numPr>
        <w:autoSpaceDE w:val="0"/>
        <w:autoSpaceDN w:val="0"/>
        <w:adjustRightInd w:val="0"/>
        <w:spacing w:line="240" w:lineRule="auto"/>
        <w:ind w:left="1800"/>
        <w:rPr>
          <w:rFonts w:eastAsiaTheme="minorHAnsi"/>
          <w:szCs w:val="26"/>
        </w:rPr>
      </w:pPr>
      <w:r w:rsidRPr="004F3AB7">
        <w:rPr>
          <w:rFonts w:eastAsiaTheme="minorHAnsi"/>
          <w:szCs w:val="26"/>
        </w:rPr>
        <w:t>Load Curtailment Program</w:t>
      </w:r>
    </w:p>
    <w:p w:rsidR="00D7514E" w:rsidRPr="004F3AB7" w:rsidRDefault="00D7514E" w:rsidP="00D7514E">
      <w:pPr>
        <w:keepNext/>
        <w:keepLines/>
        <w:widowControl/>
        <w:autoSpaceDE w:val="0"/>
        <w:autoSpaceDN w:val="0"/>
        <w:adjustRightInd w:val="0"/>
        <w:spacing w:line="240" w:lineRule="auto"/>
        <w:ind w:left="2160" w:firstLine="0"/>
        <w:rPr>
          <w:rFonts w:eastAsiaTheme="minorHAnsi"/>
          <w:szCs w:val="26"/>
        </w:rPr>
      </w:pPr>
    </w:p>
    <w:p w:rsidR="00D7514E" w:rsidRDefault="008C632A" w:rsidP="00D7514E">
      <w:pPr>
        <w:keepNext/>
        <w:keepLines/>
        <w:widowControl/>
        <w:autoSpaceDE w:val="0"/>
        <w:autoSpaceDN w:val="0"/>
        <w:adjustRightInd w:val="0"/>
        <w:ind w:firstLine="0"/>
        <w:rPr>
          <w:rFonts w:eastAsiaTheme="minorHAnsi"/>
          <w:szCs w:val="26"/>
        </w:rPr>
      </w:pPr>
      <w:r>
        <w:rPr>
          <w:rFonts w:eastAsiaTheme="minorHAnsi"/>
          <w:szCs w:val="26"/>
        </w:rPr>
        <w:t xml:space="preserve">Revised </w:t>
      </w:r>
      <w:r w:rsidR="007306AE" w:rsidRPr="004F3AB7">
        <w:rPr>
          <w:rFonts w:eastAsiaTheme="minorHAnsi"/>
          <w:szCs w:val="26"/>
        </w:rPr>
        <w:t xml:space="preserve">Plan at </w:t>
      </w:r>
      <w:r w:rsidR="007306AE">
        <w:rPr>
          <w:rFonts w:eastAsiaTheme="minorHAnsi"/>
          <w:szCs w:val="26"/>
        </w:rPr>
        <w:t>10.</w:t>
      </w:r>
    </w:p>
    <w:p w:rsidR="00FF2A6A" w:rsidRDefault="00FF2A6A" w:rsidP="00D7514E">
      <w:pPr>
        <w:keepNext/>
        <w:keepLines/>
        <w:widowControl/>
        <w:autoSpaceDE w:val="0"/>
        <w:autoSpaceDN w:val="0"/>
        <w:adjustRightInd w:val="0"/>
        <w:ind w:firstLine="0"/>
        <w:rPr>
          <w:rFonts w:eastAsiaTheme="minorHAnsi"/>
          <w:szCs w:val="26"/>
        </w:rPr>
      </w:pPr>
    </w:p>
    <w:p w:rsidR="00FF2A6A" w:rsidRPr="004F3AB7" w:rsidRDefault="00FF2A6A" w:rsidP="00FF2A6A">
      <w:pPr>
        <w:keepNext/>
        <w:widowControl/>
      </w:pPr>
      <w:r w:rsidRPr="00D12E10">
        <w:t>As discussed</w:t>
      </w:r>
      <w:r w:rsidRPr="00D7514E">
        <w:rPr>
          <w:i/>
        </w:rPr>
        <w:t>, infra</w:t>
      </w:r>
      <w:r>
        <w:t xml:space="preserve">, PPL proposes to eliminate the </w:t>
      </w:r>
      <w:r w:rsidR="00EB7226">
        <w:t>ENERGY STAR</w:t>
      </w:r>
      <w:r w:rsidR="00EB7226" w:rsidRPr="00EB7226">
        <w:rPr>
          <w:vertAlign w:val="superscript"/>
        </w:rPr>
        <w:t>®</w:t>
      </w:r>
      <w:r w:rsidR="00EB7226">
        <w:t xml:space="preserve"> </w:t>
      </w:r>
      <w:r>
        <w:t>New Homes Program and remove Time of Use Rates from the</w:t>
      </w:r>
      <w:r w:rsidR="0004413E">
        <w:t xml:space="preserve"> May 20</w:t>
      </w:r>
      <w:r w:rsidR="008C632A">
        <w:t>11</w:t>
      </w:r>
      <w:r w:rsidR="0004413E">
        <w:t xml:space="preserve"> </w:t>
      </w:r>
      <w:r>
        <w:t xml:space="preserve">Plan.  PPL also proposes to expand the Compact Fluorescent Light Program and rename it the </w:t>
      </w:r>
      <w:r w:rsidR="00B116CE">
        <w:t>R</w:t>
      </w:r>
      <w:r>
        <w:t xml:space="preserve">esidential Lighting Program.  </w:t>
      </w:r>
      <w:r w:rsidRPr="00FF2A6A">
        <w:rPr>
          <w:i/>
        </w:rPr>
        <w:t>Id</w:t>
      </w:r>
      <w:r>
        <w:t xml:space="preserve">.   </w:t>
      </w:r>
    </w:p>
    <w:p w:rsidR="00D7514E" w:rsidRPr="004F3AB7" w:rsidRDefault="00D7514E" w:rsidP="00D7514E">
      <w:pPr>
        <w:widowControl/>
        <w:autoSpaceDE w:val="0"/>
        <w:autoSpaceDN w:val="0"/>
        <w:adjustRightInd w:val="0"/>
        <w:ind w:firstLine="0"/>
        <w:rPr>
          <w:rFonts w:eastAsiaTheme="minorHAnsi"/>
          <w:szCs w:val="26"/>
        </w:rPr>
      </w:pPr>
    </w:p>
    <w:p w:rsidR="00D7514E" w:rsidRPr="004F3AB7" w:rsidRDefault="00D7514E" w:rsidP="00D7514E">
      <w:pPr>
        <w:rPr>
          <w:rFonts w:eastAsiaTheme="minorHAnsi"/>
          <w:szCs w:val="26"/>
        </w:rPr>
      </w:pPr>
      <w:r w:rsidRPr="004F3AB7">
        <w:rPr>
          <w:rFonts w:eastAsiaTheme="minorHAnsi"/>
          <w:szCs w:val="26"/>
        </w:rPr>
        <w:t>PPL explain</w:t>
      </w:r>
      <w:r w:rsidR="00623BCB">
        <w:rPr>
          <w:rFonts w:eastAsiaTheme="minorHAnsi"/>
          <w:szCs w:val="26"/>
        </w:rPr>
        <w:t>s</w:t>
      </w:r>
      <w:r w:rsidRPr="004F3AB7">
        <w:rPr>
          <w:rFonts w:eastAsiaTheme="minorHAnsi"/>
          <w:szCs w:val="26"/>
        </w:rPr>
        <w:t xml:space="preserve"> that</w:t>
      </w:r>
      <w:r>
        <w:rPr>
          <w:rFonts w:eastAsiaTheme="minorHAnsi"/>
          <w:szCs w:val="26"/>
        </w:rPr>
        <w:t>,</w:t>
      </w:r>
      <w:r w:rsidRPr="004F3AB7">
        <w:rPr>
          <w:rFonts w:eastAsiaTheme="minorHAnsi"/>
          <w:szCs w:val="26"/>
        </w:rPr>
        <w:t xml:space="preserve"> in order to meet the requirements of Act 129</w:t>
      </w:r>
      <w:r>
        <w:rPr>
          <w:rFonts w:eastAsiaTheme="minorHAnsi"/>
          <w:szCs w:val="26"/>
        </w:rPr>
        <w:t>,</w:t>
      </w:r>
      <w:r>
        <w:rPr>
          <w:rStyle w:val="FootnoteReference"/>
          <w:rFonts w:eastAsiaTheme="minorHAnsi"/>
          <w:szCs w:val="26"/>
        </w:rPr>
        <w:footnoteReference w:id="3"/>
      </w:r>
      <w:r w:rsidRPr="004F3AB7">
        <w:rPr>
          <w:rFonts w:eastAsiaTheme="minorHAnsi"/>
          <w:szCs w:val="26"/>
        </w:rPr>
        <w:t xml:space="preserve"> its </w:t>
      </w:r>
      <w:r w:rsidR="008C632A">
        <w:rPr>
          <w:rFonts w:eastAsiaTheme="minorHAnsi"/>
          <w:szCs w:val="26"/>
        </w:rPr>
        <w:t xml:space="preserve">Revised </w:t>
      </w:r>
      <w:r w:rsidRPr="004F3AB7">
        <w:rPr>
          <w:rFonts w:eastAsiaTheme="minorHAnsi"/>
          <w:szCs w:val="26"/>
        </w:rPr>
        <w:t xml:space="preserve">Plan is designed to meet the following targets: </w:t>
      </w:r>
    </w:p>
    <w:p w:rsidR="00D7514E" w:rsidRPr="004F3AB7" w:rsidRDefault="00D7514E" w:rsidP="00D7514E">
      <w:pPr>
        <w:spacing w:line="240" w:lineRule="auto"/>
        <w:rPr>
          <w:rFonts w:eastAsiaTheme="minorHAnsi"/>
          <w:szCs w:val="26"/>
        </w:rPr>
      </w:pPr>
    </w:p>
    <w:p w:rsidR="00D7514E" w:rsidRPr="004F3AB7" w:rsidRDefault="00D7514E" w:rsidP="00D7514E">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1% energy savings by 2011 = 382,000 MWh</w:t>
      </w:r>
      <w:r w:rsidR="00FF2A6A">
        <w:rPr>
          <w:rFonts w:eastAsiaTheme="minorHAnsi"/>
          <w:szCs w:val="26"/>
        </w:rPr>
        <w:t>/yr.</w:t>
      </w:r>
    </w:p>
    <w:p w:rsidR="00D7514E" w:rsidRPr="004F3AB7" w:rsidRDefault="00D7514E" w:rsidP="00D7514E">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3% energy savings by 2013 = 1,146,000 MWh</w:t>
      </w:r>
      <w:r w:rsidR="00FF2A6A">
        <w:rPr>
          <w:rFonts w:eastAsiaTheme="minorHAnsi"/>
          <w:szCs w:val="26"/>
        </w:rPr>
        <w:t>/yr.</w:t>
      </w:r>
    </w:p>
    <w:p w:rsidR="00D7514E" w:rsidRDefault="00D7514E" w:rsidP="00623BCB">
      <w:pPr>
        <w:pStyle w:val="ListParagraph"/>
        <w:widowControl/>
        <w:numPr>
          <w:ilvl w:val="0"/>
          <w:numId w:val="12"/>
        </w:numPr>
        <w:autoSpaceDE w:val="0"/>
        <w:autoSpaceDN w:val="0"/>
        <w:adjustRightInd w:val="0"/>
        <w:ind w:right="1440"/>
        <w:rPr>
          <w:rFonts w:eastAsiaTheme="minorHAnsi"/>
          <w:szCs w:val="26"/>
        </w:rPr>
      </w:pPr>
      <w:r w:rsidRPr="004F3AB7">
        <w:rPr>
          <w:rFonts w:eastAsiaTheme="minorHAnsi"/>
          <w:szCs w:val="26"/>
        </w:rPr>
        <w:t>4.5% peak load reduction by 2013 = 297 MW.</w:t>
      </w:r>
    </w:p>
    <w:p w:rsidR="00623BCB" w:rsidRPr="00623BCB" w:rsidRDefault="00623BCB" w:rsidP="00623BCB">
      <w:pPr>
        <w:widowControl/>
        <w:autoSpaceDE w:val="0"/>
        <w:autoSpaceDN w:val="0"/>
        <w:adjustRightInd w:val="0"/>
        <w:spacing w:line="240" w:lineRule="auto"/>
        <w:ind w:left="1440" w:right="1440" w:firstLine="0"/>
        <w:rPr>
          <w:rFonts w:eastAsiaTheme="minorHAnsi"/>
          <w:szCs w:val="26"/>
        </w:rPr>
      </w:pPr>
    </w:p>
    <w:p w:rsidR="00D7514E" w:rsidRDefault="00D7514E" w:rsidP="00614707">
      <w:pPr>
        <w:widowControl/>
        <w:autoSpaceDE w:val="0"/>
        <w:autoSpaceDN w:val="0"/>
        <w:adjustRightInd w:val="0"/>
        <w:ind w:firstLine="0"/>
        <w:rPr>
          <w:rFonts w:eastAsiaTheme="minorHAnsi"/>
          <w:szCs w:val="26"/>
        </w:rPr>
      </w:pPr>
      <w:r w:rsidRPr="004F3AB7">
        <w:rPr>
          <w:rFonts w:eastAsiaTheme="minorHAnsi"/>
          <w:i/>
          <w:szCs w:val="26"/>
        </w:rPr>
        <w:t>Id</w:t>
      </w:r>
      <w:r w:rsidRPr="004F3AB7">
        <w:rPr>
          <w:rFonts w:eastAsiaTheme="minorHAnsi"/>
          <w:szCs w:val="26"/>
        </w:rPr>
        <w:t xml:space="preserve">. at </w:t>
      </w:r>
      <w:r w:rsidR="00793D7E">
        <w:rPr>
          <w:rFonts w:eastAsiaTheme="minorHAnsi"/>
          <w:szCs w:val="26"/>
        </w:rPr>
        <w:t>11.</w:t>
      </w:r>
      <w:r w:rsidRPr="004F3AB7">
        <w:rPr>
          <w:rFonts w:eastAsiaTheme="minorHAnsi"/>
          <w:szCs w:val="26"/>
        </w:rPr>
        <w:t xml:space="preserve"> </w:t>
      </w:r>
      <w:r w:rsidR="00623BCB">
        <w:rPr>
          <w:rFonts w:eastAsiaTheme="minorHAnsi"/>
          <w:szCs w:val="26"/>
        </w:rPr>
        <w:t xml:space="preserve"> PPL projects that the programs in the proposed </w:t>
      </w:r>
      <w:r w:rsidR="008C632A">
        <w:rPr>
          <w:rFonts w:eastAsiaTheme="minorHAnsi"/>
          <w:szCs w:val="26"/>
        </w:rPr>
        <w:t xml:space="preserve">Revised </w:t>
      </w:r>
      <w:r w:rsidR="00623BCB">
        <w:rPr>
          <w:rFonts w:eastAsiaTheme="minorHAnsi"/>
          <w:szCs w:val="26"/>
        </w:rPr>
        <w:t xml:space="preserve">Plan will exceed </w:t>
      </w:r>
      <w:r w:rsidR="005031FB">
        <w:rPr>
          <w:rFonts w:eastAsiaTheme="minorHAnsi"/>
          <w:szCs w:val="26"/>
        </w:rPr>
        <w:t xml:space="preserve">these targets and will result in a total energy savings over the four program years of </w:t>
      </w:r>
      <w:r w:rsidR="00EB7226">
        <w:rPr>
          <w:rFonts w:eastAsiaTheme="minorHAnsi"/>
          <w:szCs w:val="26"/>
        </w:rPr>
        <w:t>approximately 1,275,740</w:t>
      </w:r>
      <w:r w:rsidR="005031FB">
        <w:rPr>
          <w:rFonts w:eastAsiaTheme="minorHAnsi"/>
          <w:szCs w:val="26"/>
        </w:rPr>
        <w:t xml:space="preserve"> MWh</w:t>
      </w:r>
      <w:r w:rsidR="00EB7226">
        <w:rPr>
          <w:rFonts w:eastAsiaTheme="minorHAnsi"/>
          <w:szCs w:val="26"/>
        </w:rPr>
        <w:t>/yr.</w:t>
      </w:r>
      <w:r w:rsidR="005031FB">
        <w:rPr>
          <w:rFonts w:eastAsiaTheme="minorHAnsi"/>
          <w:szCs w:val="26"/>
        </w:rPr>
        <w:t xml:space="preserve"> and a peak load reduction of </w:t>
      </w:r>
      <w:r w:rsidR="00EB7226">
        <w:rPr>
          <w:rFonts w:eastAsiaTheme="minorHAnsi"/>
          <w:szCs w:val="26"/>
        </w:rPr>
        <w:t xml:space="preserve">approximately </w:t>
      </w:r>
      <w:r w:rsidR="005031FB">
        <w:rPr>
          <w:rFonts w:eastAsiaTheme="minorHAnsi"/>
          <w:szCs w:val="26"/>
        </w:rPr>
        <w:t>350 MW during the 2012 program year</w:t>
      </w:r>
      <w:r w:rsidR="005031FB" w:rsidRPr="005031FB">
        <w:rPr>
          <w:rFonts w:eastAsiaTheme="minorHAnsi"/>
          <w:i/>
          <w:szCs w:val="26"/>
        </w:rPr>
        <w:t>.  Id</w:t>
      </w:r>
      <w:r w:rsidR="005031FB">
        <w:rPr>
          <w:rFonts w:eastAsiaTheme="minorHAnsi"/>
          <w:szCs w:val="26"/>
        </w:rPr>
        <w:t xml:space="preserve">. at 32. </w:t>
      </w:r>
    </w:p>
    <w:p w:rsidR="00623BCB" w:rsidRPr="004F3AB7" w:rsidRDefault="00623BCB" w:rsidP="00A03CFA">
      <w:pPr>
        <w:widowControl/>
        <w:autoSpaceDE w:val="0"/>
        <w:autoSpaceDN w:val="0"/>
        <w:adjustRightInd w:val="0"/>
        <w:ind w:right="1440" w:firstLine="0"/>
        <w:rPr>
          <w:rFonts w:eastAsiaTheme="minorHAnsi"/>
          <w:szCs w:val="26"/>
        </w:rPr>
      </w:pPr>
    </w:p>
    <w:p w:rsidR="00D7514E" w:rsidRPr="005031FB" w:rsidRDefault="00D7514E" w:rsidP="00D7514E">
      <w:pPr>
        <w:rPr>
          <w:rFonts w:eastAsiaTheme="minorHAnsi"/>
          <w:szCs w:val="26"/>
        </w:rPr>
      </w:pPr>
      <w:r>
        <w:rPr>
          <w:rFonts w:eastAsiaTheme="minorHAnsi"/>
        </w:rPr>
        <w:t xml:space="preserve">PPL’s </w:t>
      </w:r>
      <w:r w:rsidR="008C632A">
        <w:rPr>
          <w:rFonts w:eastAsiaTheme="minorHAnsi"/>
        </w:rPr>
        <w:t xml:space="preserve">Revised </w:t>
      </w:r>
      <w:r>
        <w:rPr>
          <w:rFonts w:eastAsiaTheme="minorHAnsi"/>
        </w:rPr>
        <w:t>Plan is also designed to comply with the designated spending cap of 2% of its 2006 annual revenue</w:t>
      </w:r>
      <w:r w:rsidR="00793D7E">
        <w:rPr>
          <w:rFonts w:eastAsiaTheme="minorHAnsi"/>
        </w:rPr>
        <w:t xml:space="preserve"> for each year of the four-year </w:t>
      </w:r>
      <w:r w:rsidR="008C632A">
        <w:rPr>
          <w:rFonts w:eastAsiaTheme="minorHAnsi"/>
        </w:rPr>
        <w:t>P</w:t>
      </w:r>
      <w:r w:rsidR="00793D7E">
        <w:rPr>
          <w:rFonts w:eastAsiaTheme="minorHAnsi"/>
        </w:rPr>
        <w:t>lan</w:t>
      </w:r>
      <w:r>
        <w:rPr>
          <w:rFonts w:eastAsiaTheme="minorHAnsi"/>
        </w:rPr>
        <w:t xml:space="preserve">.  This </w:t>
      </w:r>
      <w:r>
        <w:rPr>
          <w:rFonts w:eastAsiaTheme="minorHAnsi"/>
        </w:rPr>
        <w:lastRenderedPageBreak/>
        <w:t xml:space="preserve">equates to an average of $61.5 million per year for a total of about $246 million over the four-year duration of the Plan.  </w:t>
      </w:r>
      <w:r w:rsidRPr="004F3AB7">
        <w:rPr>
          <w:rFonts w:eastAsiaTheme="minorHAnsi"/>
          <w:i/>
          <w:szCs w:val="26"/>
        </w:rPr>
        <w:t>Id.</w:t>
      </w:r>
      <w:r w:rsidRPr="00DF5B26">
        <w:rPr>
          <w:rFonts w:eastAsiaTheme="minorHAnsi"/>
          <w:color w:val="00B050"/>
          <w:szCs w:val="26"/>
        </w:rPr>
        <w:t xml:space="preserve"> </w:t>
      </w:r>
      <w:r w:rsidR="005031FB" w:rsidRPr="005031FB">
        <w:rPr>
          <w:rFonts w:eastAsiaTheme="minorHAnsi"/>
          <w:szCs w:val="26"/>
        </w:rPr>
        <w:t xml:space="preserve">at 11.  The actual budget presented in the </w:t>
      </w:r>
      <w:r w:rsidR="008A247E">
        <w:rPr>
          <w:rFonts w:eastAsiaTheme="minorHAnsi"/>
          <w:szCs w:val="26"/>
        </w:rPr>
        <w:t xml:space="preserve">proposed </w:t>
      </w:r>
      <w:r w:rsidR="008C632A">
        <w:rPr>
          <w:rFonts w:eastAsiaTheme="minorHAnsi"/>
          <w:szCs w:val="26"/>
        </w:rPr>
        <w:t xml:space="preserve">Revised </w:t>
      </w:r>
      <w:r w:rsidR="005031FB" w:rsidRPr="005031FB">
        <w:rPr>
          <w:rFonts w:eastAsiaTheme="minorHAnsi"/>
          <w:szCs w:val="26"/>
        </w:rPr>
        <w:t xml:space="preserve">Plan projects total costs of $245 million.  </w:t>
      </w:r>
      <w:r w:rsidR="005031FB" w:rsidRPr="005031FB">
        <w:rPr>
          <w:rFonts w:eastAsiaTheme="minorHAnsi"/>
          <w:i/>
          <w:szCs w:val="26"/>
        </w:rPr>
        <w:t>Id</w:t>
      </w:r>
      <w:r w:rsidR="005031FB" w:rsidRPr="005031FB">
        <w:rPr>
          <w:rFonts w:eastAsiaTheme="minorHAnsi"/>
          <w:szCs w:val="26"/>
        </w:rPr>
        <w:t xml:space="preserve">. at 35. </w:t>
      </w:r>
    </w:p>
    <w:p w:rsidR="00D7514E" w:rsidRPr="004F3AB7" w:rsidRDefault="00D7514E" w:rsidP="00D7514E">
      <w:pPr>
        <w:rPr>
          <w:rFonts w:eastAsiaTheme="minorHAnsi"/>
          <w:szCs w:val="26"/>
        </w:rPr>
      </w:pPr>
    </w:p>
    <w:p w:rsidR="007E5390" w:rsidRPr="00922904" w:rsidRDefault="001B2DD2" w:rsidP="00922904">
      <w:pPr>
        <w:pStyle w:val="Heading1"/>
        <w:tabs>
          <w:tab w:val="left" w:pos="720"/>
        </w:tabs>
        <w:ind w:left="720" w:hanging="720"/>
      </w:pPr>
      <w:bookmarkStart w:id="3" w:name="_Toc324842042"/>
      <w:r w:rsidRPr="00922904">
        <w:t>Commission Review of M</w:t>
      </w:r>
      <w:r w:rsidR="007E5390" w:rsidRPr="00922904">
        <w:t xml:space="preserve">inor </w:t>
      </w:r>
      <w:r w:rsidR="00B85CFB" w:rsidRPr="00922904">
        <w:t>and</w:t>
      </w:r>
      <w:r w:rsidR="007E5390" w:rsidRPr="00922904">
        <w:t xml:space="preserve"> Non-Minor </w:t>
      </w:r>
      <w:r w:rsidR="00A03CFA" w:rsidRPr="00922904">
        <w:t xml:space="preserve">EE&amp;C Plan </w:t>
      </w:r>
      <w:r w:rsidR="007E5390" w:rsidRPr="00922904">
        <w:t>Modifications</w:t>
      </w:r>
      <w:bookmarkEnd w:id="3"/>
    </w:p>
    <w:p w:rsidR="007E5390" w:rsidRPr="007E5390" w:rsidRDefault="007E5390" w:rsidP="007E5390">
      <w:pPr>
        <w:spacing w:line="240" w:lineRule="auto"/>
      </w:pPr>
    </w:p>
    <w:p w:rsidR="00D06138" w:rsidRDefault="00B57FA7" w:rsidP="00066D26">
      <w:r w:rsidRPr="0034543F">
        <w:t xml:space="preserve">By Opinion and Order entered January 16, 2009, at Docket No. </w:t>
      </w:r>
      <w:r w:rsidR="008E13A5">
        <w:br/>
      </w:r>
      <w:r w:rsidRPr="0034543F">
        <w:t xml:space="preserve">M-2008-2069887, </w:t>
      </w:r>
      <w:r w:rsidRPr="0034543F">
        <w:rPr>
          <w:i/>
        </w:rPr>
        <w:t xml:space="preserve">In re: Energy Efficiency and Conservation Program </w:t>
      </w:r>
      <w:r w:rsidRPr="0034543F">
        <w:t>(</w:t>
      </w:r>
      <w:r w:rsidRPr="0034543F">
        <w:rPr>
          <w:i/>
        </w:rPr>
        <w:t>Implementation Order</w:t>
      </w:r>
      <w:r w:rsidRPr="0034543F">
        <w:t xml:space="preserve">), the Commission established the standards that </w:t>
      </w:r>
      <w:r w:rsidR="00CA3EA7">
        <w:t xml:space="preserve">Act 129 </w:t>
      </w:r>
      <w:r w:rsidR="006C210C" w:rsidRPr="0034543F">
        <w:t>E</w:t>
      </w:r>
      <w:r w:rsidRPr="0034543F">
        <w:t>E&amp;C plans must meet and provided guidance on the procedures to be followed for submittal, review a</w:t>
      </w:r>
      <w:r w:rsidR="00521F9C" w:rsidRPr="0034543F">
        <w:t>nd approval of all aspects of EE&amp;</w:t>
      </w:r>
      <w:r w:rsidRPr="0034543F">
        <w:t>C plans</w:t>
      </w:r>
      <w:r w:rsidR="00066D26">
        <w:t xml:space="preserve">.  The Commission further addressed </w:t>
      </w:r>
      <w:r w:rsidR="00A462D4">
        <w:t xml:space="preserve">the procedures for plan modifications in the </w:t>
      </w:r>
      <w:r w:rsidR="00A462D4" w:rsidRPr="00A462D4">
        <w:rPr>
          <w:i/>
        </w:rPr>
        <w:t>October 2009 Order</w:t>
      </w:r>
      <w:r w:rsidR="00A462D4">
        <w:t xml:space="preserve">.  By Order entered June </w:t>
      </w:r>
      <w:r w:rsidR="00CA3EA7">
        <w:t>10</w:t>
      </w:r>
      <w:r w:rsidR="00A462D4">
        <w:t xml:space="preserve">, 2011, at Docket </w:t>
      </w:r>
      <w:r w:rsidR="00CA3EA7">
        <w:t>No. M-2008-2069887 (</w:t>
      </w:r>
      <w:r w:rsidR="00CA3EA7" w:rsidRPr="00CA3EA7">
        <w:rPr>
          <w:i/>
        </w:rPr>
        <w:t>June 20</w:t>
      </w:r>
      <w:r w:rsidR="006C37B7">
        <w:rPr>
          <w:i/>
        </w:rPr>
        <w:t>11</w:t>
      </w:r>
      <w:r w:rsidR="00CA3EA7" w:rsidRPr="00CA3EA7">
        <w:rPr>
          <w:i/>
        </w:rPr>
        <w:t xml:space="preserve"> Order</w:t>
      </w:r>
      <w:r w:rsidR="00CA3EA7">
        <w:t>) the Commission</w:t>
      </w:r>
      <w:r w:rsidR="005A2E7F">
        <w:t xml:space="preserve">, </w:t>
      </w:r>
      <w:r w:rsidR="005A2E7F" w:rsidRPr="005A2E7F">
        <w:rPr>
          <w:i/>
        </w:rPr>
        <w:t>inter alia</w:t>
      </w:r>
      <w:r w:rsidR="005A2E7F">
        <w:t xml:space="preserve">, </w:t>
      </w:r>
      <w:r w:rsidR="00CA3EA7">
        <w:t xml:space="preserve"> established an expedited review process to approve minor </w:t>
      </w:r>
      <w:r w:rsidR="005A2E7F">
        <w:t xml:space="preserve">changes to </w:t>
      </w:r>
      <w:r w:rsidR="00CA3EA7">
        <w:t>Act 129 EE&amp;C plan</w:t>
      </w:r>
      <w:r w:rsidR="005A2E7F">
        <w:t>s</w:t>
      </w:r>
      <w:r w:rsidR="00CA3EA7">
        <w:t xml:space="preserve"> (minor changes) and clarified the process </w:t>
      </w:r>
      <w:r w:rsidR="005A2E7F">
        <w:t xml:space="preserve">for the </w:t>
      </w:r>
      <w:r w:rsidR="00CA3EA7">
        <w:t>review and approv</w:t>
      </w:r>
      <w:r w:rsidR="005A2E7F">
        <w:t xml:space="preserve">al of </w:t>
      </w:r>
      <w:r w:rsidR="00CA3EA7">
        <w:t xml:space="preserve">all other (non-minor) changes to Act 129 EE&amp;C plans. </w:t>
      </w:r>
      <w:r w:rsidR="00D06138">
        <w:t xml:space="preserve"> </w:t>
      </w:r>
      <w:r w:rsidR="005253AC">
        <w:t xml:space="preserve">The </w:t>
      </w:r>
      <w:r w:rsidR="00D06138">
        <w:t>EE&amp;C plan changes that qualify as minor changes are:</w:t>
      </w:r>
    </w:p>
    <w:p w:rsidR="00D06138" w:rsidRDefault="00D06138" w:rsidP="00D06138">
      <w:pPr>
        <w:spacing w:line="240" w:lineRule="auto"/>
      </w:pPr>
      <w:r>
        <w:t xml:space="preserve"> </w:t>
      </w:r>
    </w:p>
    <w:p w:rsidR="006C37B7" w:rsidRDefault="00D06138" w:rsidP="00D06138">
      <w:pPr>
        <w:pStyle w:val="p5"/>
        <w:numPr>
          <w:ilvl w:val="0"/>
          <w:numId w:val="24"/>
        </w:numPr>
        <w:spacing w:after="120" w:line="240" w:lineRule="auto"/>
        <w:ind w:left="1440" w:right="1440"/>
        <w:rPr>
          <w:sz w:val="26"/>
          <w:szCs w:val="26"/>
        </w:rPr>
      </w:pPr>
      <w:r>
        <w:rPr>
          <w:sz w:val="26"/>
          <w:szCs w:val="26"/>
        </w:rPr>
        <w:t>The e</w:t>
      </w:r>
      <w:r w:rsidR="006C37B7">
        <w:rPr>
          <w:sz w:val="26"/>
          <w:szCs w:val="26"/>
        </w:rPr>
        <w:t>limination of a measure that is underperforming or has exhausted its budgeted amount.</w:t>
      </w:r>
    </w:p>
    <w:p w:rsidR="006C37B7" w:rsidRDefault="006C37B7" w:rsidP="00D06138">
      <w:pPr>
        <w:pStyle w:val="p5"/>
        <w:numPr>
          <w:ilvl w:val="0"/>
          <w:numId w:val="24"/>
        </w:numPr>
        <w:spacing w:after="120" w:line="240" w:lineRule="auto"/>
        <w:ind w:left="1440" w:right="1440"/>
        <w:rPr>
          <w:sz w:val="26"/>
          <w:szCs w:val="26"/>
        </w:rPr>
      </w:pPr>
      <w:r>
        <w:rPr>
          <w:sz w:val="26"/>
          <w:szCs w:val="26"/>
        </w:rPr>
        <w:t>The transfer of funds from one measure to another measure within the same customer class.</w:t>
      </w:r>
    </w:p>
    <w:p w:rsidR="006C37B7" w:rsidRDefault="006C37B7" w:rsidP="00D06138">
      <w:pPr>
        <w:pStyle w:val="p5"/>
        <w:numPr>
          <w:ilvl w:val="0"/>
          <w:numId w:val="23"/>
        </w:numPr>
        <w:spacing w:line="240" w:lineRule="auto"/>
        <w:ind w:right="1440"/>
        <w:rPr>
          <w:sz w:val="26"/>
          <w:szCs w:val="26"/>
        </w:rPr>
      </w:pPr>
      <w:r>
        <w:rPr>
          <w:sz w:val="26"/>
          <w:szCs w:val="26"/>
        </w:rPr>
        <w:t>A change in the conditions of a measure, such as the addition of new qualifying equipment or a change in the rebate amount that does not increase the overall costs to that customer class.</w:t>
      </w:r>
    </w:p>
    <w:p w:rsidR="006C37B7" w:rsidRDefault="006C37B7" w:rsidP="006C37B7">
      <w:pPr>
        <w:spacing w:line="240" w:lineRule="auto"/>
        <w:ind w:left="1080" w:right="1440"/>
      </w:pPr>
    </w:p>
    <w:p w:rsidR="00D06138" w:rsidRDefault="00D06138" w:rsidP="00D06138">
      <w:pPr>
        <w:spacing w:line="240" w:lineRule="auto"/>
        <w:ind w:right="1440" w:firstLine="0"/>
      </w:pPr>
      <w:r w:rsidRPr="00D06138">
        <w:rPr>
          <w:i/>
        </w:rPr>
        <w:t>June 2011 Order</w:t>
      </w:r>
      <w:r>
        <w:t xml:space="preserve"> at 20. </w:t>
      </w:r>
    </w:p>
    <w:p w:rsidR="005A2E7F" w:rsidRDefault="005A2E7F" w:rsidP="00066D26"/>
    <w:p w:rsidR="00D06138" w:rsidRDefault="00D06138" w:rsidP="00066D26">
      <w:r>
        <w:t xml:space="preserve">In order to expedite the implementation of minor plan changes, the Commission delegated the </w:t>
      </w:r>
      <w:r w:rsidR="00C848DA">
        <w:t xml:space="preserve">authority to review and approve minor changes to the staff of </w:t>
      </w:r>
      <w:r w:rsidR="00C848DA">
        <w:lastRenderedPageBreak/>
        <w:t>its Bureau of Technical Utility Services</w:t>
      </w:r>
      <w:r w:rsidR="00C848DA">
        <w:rPr>
          <w:rStyle w:val="FootnoteReference"/>
        </w:rPr>
        <w:footnoteReference w:id="4"/>
      </w:r>
      <w:r w:rsidR="00C848DA">
        <w:t xml:space="preserve"> with the assistance of the Law Bureau</w:t>
      </w:r>
      <w:r w:rsidR="00617B96">
        <w:t xml:space="preserve"> (Commission Staff)</w:t>
      </w:r>
      <w:r w:rsidR="00C848DA">
        <w:t xml:space="preserve">.  </w:t>
      </w:r>
      <w:r w:rsidR="005253AC">
        <w:t xml:space="preserve">The </w:t>
      </w:r>
      <w:r w:rsidR="005253AC" w:rsidRPr="00617B96">
        <w:rPr>
          <w:i/>
        </w:rPr>
        <w:t>June 2011 Order</w:t>
      </w:r>
      <w:r w:rsidR="005253AC">
        <w:t xml:space="preserve"> set forth the following procedure for the submission and review of minor plan changes:</w:t>
      </w:r>
    </w:p>
    <w:p w:rsidR="005253AC" w:rsidRDefault="005253AC" w:rsidP="00066D26"/>
    <w:p w:rsidR="005253AC" w:rsidRDefault="005253AC" w:rsidP="00B85CFB">
      <w:pPr>
        <w:pStyle w:val="p3"/>
        <w:numPr>
          <w:ilvl w:val="0"/>
          <w:numId w:val="25"/>
        </w:numPr>
        <w:tabs>
          <w:tab w:val="clear" w:pos="204"/>
        </w:tabs>
        <w:spacing w:after="240" w:line="240" w:lineRule="auto"/>
        <w:ind w:right="1440"/>
        <w:rPr>
          <w:sz w:val="26"/>
          <w:szCs w:val="26"/>
        </w:rPr>
      </w:pPr>
      <w:r>
        <w:rPr>
          <w:sz w:val="26"/>
          <w:szCs w:val="26"/>
        </w:rPr>
        <w:t>EDCs are directed to file with the Secretary and serve on the [OCA], the Office of Small Business Advocate</w:t>
      </w:r>
      <w:r w:rsidR="00C92E15">
        <w:rPr>
          <w:sz w:val="26"/>
          <w:szCs w:val="26"/>
        </w:rPr>
        <w:t xml:space="preserve"> (OSBA)</w:t>
      </w:r>
      <w:r>
        <w:rPr>
          <w:sz w:val="26"/>
          <w:szCs w:val="26"/>
        </w:rPr>
        <w:t xml:space="preserve">, the </w:t>
      </w:r>
      <w:r w:rsidR="009A3C24">
        <w:rPr>
          <w:sz w:val="26"/>
          <w:szCs w:val="26"/>
        </w:rPr>
        <w:t xml:space="preserve">[Bureau </w:t>
      </w:r>
      <w:r w:rsidR="003E7622">
        <w:rPr>
          <w:sz w:val="26"/>
          <w:szCs w:val="26"/>
        </w:rPr>
        <w:t>o</w:t>
      </w:r>
      <w:r w:rsidR="009A3C24">
        <w:rPr>
          <w:sz w:val="26"/>
          <w:szCs w:val="26"/>
        </w:rPr>
        <w:t>f Investigations and Enforcement (BI&amp;E)]</w:t>
      </w:r>
      <w:r w:rsidR="00C92E15">
        <w:rPr>
          <w:rStyle w:val="FootnoteReference"/>
          <w:sz w:val="26"/>
          <w:szCs w:val="26"/>
        </w:rPr>
        <w:footnoteReference w:id="5"/>
      </w:r>
      <w:r>
        <w:rPr>
          <w:sz w:val="26"/>
          <w:szCs w:val="26"/>
        </w:rPr>
        <w:t xml:space="preserve"> and all parties of record any proposed minor EE&amp;C Plan changes.  The filing must clearly state that it is to be reviewed under the expedited review process for approving proposed minor changes to an EDC’s Act 129 EE&amp;C Plan.  EDCs are directed to file sufficient documentation to support the proposed minor EE&amp;C Plan change, to include, but not limited to, the affected pages of the plan, a redlined version of the affected pages and an explanation of how the proposed minor changes affect the previously approved plan.  In addition, we direct the EDCs to post a complete redlined version of its proposed plan on its website for public inspection upon filing.</w:t>
      </w:r>
    </w:p>
    <w:p w:rsidR="005253AC" w:rsidRDefault="005253AC" w:rsidP="00B85CFB">
      <w:pPr>
        <w:pStyle w:val="p3"/>
        <w:numPr>
          <w:ilvl w:val="0"/>
          <w:numId w:val="25"/>
        </w:numPr>
        <w:tabs>
          <w:tab w:val="clear" w:pos="204"/>
        </w:tabs>
        <w:spacing w:after="240" w:line="240" w:lineRule="auto"/>
        <w:ind w:right="1440"/>
        <w:rPr>
          <w:sz w:val="26"/>
          <w:szCs w:val="26"/>
        </w:rPr>
      </w:pPr>
      <w:r>
        <w:rPr>
          <w:sz w:val="26"/>
          <w:szCs w:val="26"/>
        </w:rPr>
        <w:t xml:space="preserve">All interested parties are directed to file comments on the proposed minor EE&amp;C Plan changes within </w:t>
      </w:r>
      <w:r w:rsidR="003D153F">
        <w:rPr>
          <w:sz w:val="26"/>
          <w:szCs w:val="26"/>
        </w:rPr>
        <w:t>15</w:t>
      </w:r>
      <w:r>
        <w:rPr>
          <w:sz w:val="26"/>
          <w:szCs w:val="26"/>
        </w:rPr>
        <w:t xml:space="preserve"> days after the proposed minor EE&amp;C Plan changes have been filed with the </w:t>
      </w:r>
      <w:r w:rsidR="009A3C24">
        <w:rPr>
          <w:sz w:val="26"/>
          <w:szCs w:val="26"/>
        </w:rPr>
        <w:t>Secretary</w:t>
      </w:r>
      <w:r>
        <w:rPr>
          <w:sz w:val="26"/>
          <w:szCs w:val="26"/>
        </w:rPr>
        <w:t>.</w:t>
      </w:r>
    </w:p>
    <w:p w:rsidR="005253AC" w:rsidRDefault="005253AC" w:rsidP="00B85CFB">
      <w:pPr>
        <w:pStyle w:val="p3"/>
        <w:numPr>
          <w:ilvl w:val="0"/>
          <w:numId w:val="25"/>
        </w:numPr>
        <w:tabs>
          <w:tab w:val="clear" w:pos="204"/>
        </w:tabs>
        <w:spacing w:after="240" w:line="240" w:lineRule="auto"/>
        <w:ind w:right="1440"/>
        <w:rPr>
          <w:sz w:val="26"/>
          <w:szCs w:val="26"/>
        </w:rPr>
      </w:pPr>
      <w:r>
        <w:rPr>
          <w:sz w:val="26"/>
          <w:szCs w:val="26"/>
        </w:rPr>
        <w:t xml:space="preserve">All interested parties are directed to file reply comments within </w:t>
      </w:r>
      <w:r w:rsidR="003D153F">
        <w:rPr>
          <w:sz w:val="26"/>
          <w:szCs w:val="26"/>
        </w:rPr>
        <w:t>25</w:t>
      </w:r>
      <w:r w:rsidR="009A3C24">
        <w:rPr>
          <w:sz w:val="26"/>
          <w:szCs w:val="26"/>
        </w:rPr>
        <w:t xml:space="preserve"> </w:t>
      </w:r>
      <w:r>
        <w:rPr>
          <w:sz w:val="26"/>
          <w:szCs w:val="26"/>
        </w:rPr>
        <w:t>days after the proposed minor EE&amp;C Plan changes have been filed with the Secretary.</w:t>
      </w:r>
    </w:p>
    <w:p w:rsidR="005253AC" w:rsidRDefault="005253AC" w:rsidP="00A03CFA">
      <w:pPr>
        <w:pStyle w:val="p3"/>
        <w:numPr>
          <w:ilvl w:val="0"/>
          <w:numId w:val="25"/>
        </w:numPr>
        <w:tabs>
          <w:tab w:val="clear" w:pos="204"/>
        </w:tabs>
        <w:spacing w:after="240" w:line="240" w:lineRule="auto"/>
        <w:ind w:right="1440"/>
        <w:rPr>
          <w:sz w:val="26"/>
          <w:szCs w:val="26"/>
        </w:rPr>
      </w:pPr>
      <w:r>
        <w:rPr>
          <w:sz w:val="26"/>
          <w:szCs w:val="26"/>
        </w:rPr>
        <w:t xml:space="preserve">Commission Staff are directed to issue a Secretarial Letter approving, denying, or transferring to the </w:t>
      </w:r>
      <w:r w:rsidR="003277EA">
        <w:rPr>
          <w:sz w:val="26"/>
          <w:szCs w:val="26"/>
        </w:rPr>
        <w:t xml:space="preserve">[OALJ] </w:t>
      </w:r>
      <w:r>
        <w:rPr>
          <w:sz w:val="26"/>
          <w:szCs w:val="26"/>
        </w:rPr>
        <w:t xml:space="preserve">for </w:t>
      </w:r>
      <w:r>
        <w:rPr>
          <w:sz w:val="26"/>
          <w:szCs w:val="26"/>
        </w:rPr>
        <w:lastRenderedPageBreak/>
        <w:t xml:space="preserve">hearings, some or all of the proposed minor EE&amp;C Plan changes, along with an explanation, within </w:t>
      </w:r>
      <w:r w:rsidR="003D153F">
        <w:rPr>
          <w:sz w:val="26"/>
          <w:szCs w:val="26"/>
        </w:rPr>
        <w:t>35</w:t>
      </w:r>
      <w:r>
        <w:rPr>
          <w:sz w:val="26"/>
          <w:szCs w:val="26"/>
        </w:rPr>
        <w:t xml:space="preserve"> days after the proposed minor EE&amp;C Plan changes have been filed with the Secretary.  Commission Staff have the discretion to extend this consideration period by an additional </w:t>
      </w:r>
      <w:r w:rsidR="003D153F">
        <w:rPr>
          <w:sz w:val="26"/>
          <w:szCs w:val="26"/>
        </w:rPr>
        <w:t>10</w:t>
      </w:r>
      <w:r>
        <w:rPr>
          <w:sz w:val="26"/>
          <w:szCs w:val="26"/>
        </w:rPr>
        <w:t xml:space="preserve"> days.</w:t>
      </w:r>
    </w:p>
    <w:p w:rsidR="005253AC" w:rsidRDefault="005253AC" w:rsidP="00A03CFA">
      <w:pPr>
        <w:pStyle w:val="p3"/>
        <w:numPr>
          <w:ilvl w:val="0"/>
          <w:numId w:val="25"/>
        </w:numPr>
        <w:tabs>
          <w:tab w:val="clear" w:pos="204"/>
        </w:tabs>
        <w:spacing w:after="240" w:line="240" w:lineRule="auto"/>
        <w:ind w:right="1440"/>
        <w:rPr>
          <w:sz w:val="26"/>
          <w:szCs w:val="26"/>
        </w:rPr>
      </w:pPr>
      <w:r>
        <w:rPr>
          <w:sz w:val="26"/>
          <w:szCs w:val="26"/>
        </w:rPr>
        <w:t xml:space="preserve">Parties are directed to file within </w:t>
      </w:r>
      <w:r w:rsidR="003D153F">
        <w:rPr>
          <w:sz w:val="26"/>
          <w:szCs w:val="26"/>
        </w:rPr>
        <w:t>10</w:t>
      </w:r>
      <w:r>
        <w:rPr>
          <w:sz w:val="26"/>
          <w:szCs w:val="26"/>
        </w:rPr>
        <w:t xml:space="preserve"> days after service of the Secretarial Letter petitions for appeal from actions of the staff in accordance with 52 Pa. Code § 5.44.</w:t>
      </w:r>
    </w:p>
    <w:p w:rsidR="002C0885" w:rsidRDefault="002C0885" w:rsidP="00A03CFA">
      <w:pPr>
        <w:pStyle w:val="p3"/>
        <w:numPr>
          <w:ilvl w:val="0"/>
          <w:numId w:val="25"/>
        </w:numPr>
        <w:tabs>
          <w:tab w:val="clear" w:pos="204"/>
        </w:tabs>
        <w:spacing w:line="240" w:lineRule="auto"/>
        <w:ind w:right="1440"/>
        <w:rPr>
          <w:sz w:val="26"/>
          <w:szCs w:val="26"/>
        </w:rPr>
      </w:pPr>
      <w:r>
        <w:rPr>
          <w:sz w:val="26"/>
          <w:szCs w:val="26"/>
        </w:rPr>
        <w:t>Staff is directed to deny, without prejudice, any proposed changes that do not fall within this definition of minor EE&amp;C Plan change.</w:t>
      </w:r>
    </w:p>
    <w:p w:rsidR="002C0885" w:rsidRPr="00D9217D" w:rsidRDefault="002C0885" w:rsidP="003B2BC9">
      <w:pPr>
        <w:pStyle w:val="p3"/>
        <w:tabs>
          <w:tab w:val="clear" w:pos="204"/>
        </w:tabs>
        <w:spacing w:line="240" w:lineRule="auto"/>
        <w:ind w:left="1440" w:right="1440" w:firstLine="0"/>
        <w:rPr>
          <w:sz w:val="26"/>
          <w:szCs w:val="26"/>
        </w:rPr>
      </w:pPr>
    </w:p>
    <w:p w:rsidR="002C0885" w:rsidRDefault="002C0885" w:rsidP="002C0885">
      <w:pPr>
        <w:pStyle w:val="p3"/>
        <w:tabs>
          <w:tab w:val="clear" w:pos="204"/>
        </w:tabs>
        <w:spacing w:after="240" w:line="240" w:lineRule="auto"/>
        <w:ind w:firstLine="0"/>
        <w:rPr>
          <w:sz w:val="26"/>
          <w:szCs w:val="26"/>
        </w:rPr>
      </w:pPr>
      <w:r w:rsidRPr="003E7622">
        <w:rPr>
          <w:i/>
          <w:sz w:val="26"/>
          <w:szCs w:val="26"/>
        </w:rPr>
        <w:t xml:space="preserve">June 2011 Order </w:t>
      </w:r>
      <w:r w:rsidRPr="003E7622">
        <w:rPr>
          <w:sz w:val="26"/>
          <w:szCs w:val="26"/>
        </w:rPr>
        <w:t>at 1</w:t>
      </w:r>
      <w:r w:rsidR="003E7622">
        <w:rPr>
          <w:sz w:val="26"/>
          <w:szCs w:val="26"/>
        </w:rPr>
        <w:t>8</w:t>
      </w:r>
      <w:r w:rsidRPr="003E7622">
        <w:rPr>
          <w:sz w:val="26"/>
          <w:szCs w:val="26"/>
        </w:rPr>
        <w:t xml:space="preserve">-20. </w:t>
      </w:r>
    </w:p>
    <w:p w:rsidR="003E7622" w:rsidRPr="003E7622" w:rsidRDefault="003E7622" w:rsidP="003E7622">
      <w:pPr>
        <w:pStyle w:val="p3"/>
        <w:tabs>
          <w:tab w:val="clear" w:pos="204"/>
        </w:tabs>
        <w:spacing w:line="240" w:lineRule="auto"/>
        <w:ind w:firstLine="0"/>
        <w:rPr>
          <w:sz w:val="26"/>
          <w:szCs w:val="26"/>
        </w:rPr>
      </w:pPr>
    </w:p>
    <w:p w:rsidR="002C0885" w:rsidRDefault="002C0885" w:rsidP="00066D26">
      <w:r>
        <w:t xml:space="preserve">The </w:t>
      </w:r>
      <w:r w:rsidRPr="002C0885">
        <w:rPr>
          <w:i/>
        </w:rPr>
        <w:t>June 2011 Order</w:t>
      </w:r>
      <w:r>
        <w:t xml:space="preserve"> also clarified the procedure for the review and approval of non-minor changes as follows: </w:t>
      </w:r>
    </w:p>
    <w:p w:rsidR="002C0885" w:rsidRDefault="002C0885" w:rsidP="00311558">
      <w:pPr>
        <w:spacing w:line="240" w:lineRule="auto"/>
      </w:pPr>
    </w:p>
    <w:p w:rsidR="002C0885" w:rsidRDefault="002C0885" w:rsidP="00B85CFB">
      <w:pPr>
        <w:pStyle w:val="p3"/>
        <w:tabs>
          <w:tab w:val="clear" w:pos="204"/>
        </w:tabs>
        <w:spacing w:line="240" w:lineRule="auto"/>
        <w:ind w:left="1440" w:right="1440" w:firstLine="720"/>
        <w:rPr>
          <w:sz w:val="26"/>
          <w:szCs w:val="26"/>
        </w:rPr>
      </w:pPr>
      <w:r>
        <w:rPr>
          <w:sz w:val="26"/>
          <w:szCs w:val="26"/>
        </w:rPr>
        <w:t xml:space="preserve">EDCs seeking approval of changes that do not fit within the Minor EE&amp;C Plan change criteria listed above must file a petition requesting that the Commission rescind and amend its prior order approving the plan in accordance with 52 Pa. Code §§ 5.41 (relating to petitions generally) and 5.572 (relating to petitions for relief).  This petition should explain the specific reasons supporting the requested modifications, evidence supporting the modifications to the plan and cost recovery mechanism.  This petition shall be served on all parties, who will have </w:t>
      </w:r>
      <w:r w:rsidR="00FF57AF">
        <w:rPr>
          <w:sz w:val="26"/>
          <w:szCs w:val="26"/>
        </w:rPr>
        <w:t>30</w:t>
      </w:r>
      <w:r>
        <w:rPr>
          <w:sz w:val="26"/>
          <w:szCs w:val="26"/>
        </w:rPr>
        <w:t xml:space="preserve"> days to file comments, an answer or both.   All parties will then have </w:t>
      </w:r>
      <w:r w:rsidR="00FF57AF">
        <w:rPr>
          <w:sz w:val="26"/>
          <w:szCs w:val="26"/>
        </w:rPr>
        <w:t>20</w:t>
      </w:r>
      <w:r>
        <w:rPr>
          <w:sz w:val="26"/>
          <w:szCs w:val="26"/>
        </w:rPr>
        <w:t xml:space="preserve"> days to file replies, after which the Commission will determine whether to rule on the changes or refer the matter to an </w:t>
      </w:r>
      <w:r w:rsidR="003277EA">
        <w:rPr>
          <w:sz w:val="26"/>
          <w:szCs w:val="26"/>
        </w:rPr>
        <w:t>[ALJ]</w:t>
      </w:r>
      <w:r>
        <w:rPr>
          <w:sz w:val="26"/>
          <w:szCs w:val="26"/>
        </w:rPr>
        <w:t xml:space="preserve"> for hearings and a recommended decision.  </w:t>
      </w:r>
    </w:p>
    <w:p w:rsidR="002C0885" w:rsidRDefault="002C0885" w:rsidP="00B85CFB">
      <w:pPr>
        <w:pStyle w:val="p3"/>
        <w:tabs>
          <w:tab w:val="clear" w:pos="204"/>
        </w:tabs>
        <w:spacing w:line="240" w:lineRule="auto"/>
        <w:ind w:left="1440" w:right="1440" w:firstLine="720"/>
        <w:rPr>
          <w:sz w:val="26"/>
          <w:szCs w:val="26"/>
        </w:rPr>
      </w:pPr>
    </w:p>
    <w:p w:rsidR="002C0885" w:rsidRDefault="002C0885" w:rsidP="00B85CFB">
      <w:pPr>
        <w:pStyle w:val="p3"/>
        <w:tabs>
          <w:tab w:val="clear" w:pos="204"/>
        </w:tabs>
        <w:spacing w:line="240" w:lineRule="auto"/>
        <w:ind w:left="1440" w:right="1440" w:firstLine="720"/>
        <w:rPr>
          <w:sz w:val="26"/>
          <w:szCs w:val="26"/>
        </w:rPr>
      </w:pPr>
      <w:r>
        <w:rPr>
          <w:sz w:val="26"/>
          <w:szCs w:val="26"/>
        </w:rPr>
        <w:t xml:space="preserve">This procedural schedule shall apply to all petitions for approval of an EE&amp;C Plan change, other than petitions seeking review under the expedited review process for approving proposed minor EE&amp;C plan changes, to include Petitions filed at times other than those proposed during the annual review process.  </w:t>
      </w:r>
      <w:r w:rsidRPr="00E31D83">
        <w:rPr>
          <w:sz w:val="26"/>
          <w:szCs w:val="26"/>
        </w:rPr>
        <w:t xml:space="preserve">This procedural schedule supersedes the procedural schedule set forth in 52 Pa. Code §§ </w:t>
      </w:r>
      <w:r>
        <w:rPr>
          <w:sz w:val="26"/>
          <w:szCs w:val="26"/>
        </w:rPr>
        <w:t xml:space="preserve">5.41, </w:t>
      </w:r>
      <w:r w:rsidRPr="00E31D83">
        <w:rPr>
          <w:sz w:val="26"/>
          <w:szCs w:val="26"/>
        </w:rPr>
        <w:t xml:space="preserve">5.61 </w:t>
      </w:r>
      <w:r w:rsidRPr="00E31D83">
        <w:rPr>
          <w:sz w:val="26"/>
          <w:szCs w:val="26"/>
        </w:rPr>
        <w:lastRenderedPageBreak/>
        <w:t xml:space="preserve">and 5.572, as well as our </w:t>
      </w:r>
      <w:r>
        <w:rPr>
          <w:sz w:val="26"/>
          <w:szCs w:val="26"/>
        </w:rPr>
        <w:t xml:space="preserve">Opinion and </w:t>
      </w:r>
      <w:r w:rsidRPr="00E31D83">
        <w:rPr>
          <w:sz w:val="26"/>
          <w:szCs w:val="26"/>
        </w:rPr>
        <w:t xml:space="preserve">Order in </w:t>
      </w:r>
      <w:r w:rsidRPr="00E31D83">
        <w:rPr>
          <w:i/>
          <w:sz w:val="26"/>
          <w:szCs w:val="26"/>
        </w:rPr>
        <w:t>Joint Petition of Metropolitan Edison Company, Pennsylvania Electric Company and Pennsylvania Power Company for Consolidation of Proceedings and Approval of Energy Efficiency and Conservation Plans</w:t>
      </w:r>
      <w:r w:rsidRPr="00E31D83">
        <w:rPr>
          <w:sz w:val="26"/>
          <w:szCs w:val="26"/>
        </w:rPr>
        <w:t xml:space="preserve"> at Docket Nos. M</w:t>
      </w:r>
      <w:r>
        <w:rPr>
          <w:sz w:val="26"/>
          <w:szCs w:val="26"/>
        </w:rPr>
        <w:noBreakHyphen/>
      </w:r>
      <w:r w:rsidRPr="00E31D83">
        <w:rPr>
          <w:sz w:val="26"/>
          <w:szCs w:val="26"/>
        </w:rPr>
        <w:t>2009</w:t>
      </w:r>
      <w:r>
        <w:rPr>
          <w:sz w:val="26"/>
          <w:szCs w:val="26"/>
        </w:rPr>
        <w:noBreakHyphen/>
      </w:r>
      <w:r w:rsidRPr="00E31D83">
        <w:rPr>
          <w:sz w:val="26"/>
          <w:szCs w:val="26"/>
        </w:rPr>
        <w:t>209222, M-2009-2112952 and M-2009-2112956 (entered March 18, 2011) at 3.</w:t>
      </w:r>
      <w:r>
        <w:rPr>
          <w:sz w:val="26"/>
          <w:szCs w:val="26"/>
        </w:rPr>
        <w:t xml:space="preserve">  We are taking this step to reduce confusion and limit the number of procedural schedules applicable to petitions seeking review of changes to EE&amp;C Plans.</w:t>
      </w:r>
    </w:p>
    <w:p w:rsidR="002C0885" w:rsidRDefault="002C0885" w:rsidP="00B85CFB">
      <w:pPr>
        <w:spacing w:line="240" w:lineRule="auto"/>
        <w:ind w:left="1440" w:right="1440" w:firstLine="720"/>
      </w:pPr>
    </w:p>
    <w:p w:rsidR="002C0885" w:rsidRPr="003E7622" w:rsidRDefault="002C0885" w:rsidP="002C0885">
      <w:pPr>
        <w:pStyle w:val="p3"/>
        <w:tabs>
          <w:tab w:val="clear" w:pos="204"/>
        </w:tabs>
        <w:spacing w:after="240" w:line="240" w:lineRule="auto"/>
        <w:ind w:firstLine="0"/>
        <w:rPr>
          <w:i/>
          <w:sz w:val="26"/>
          <w:szCs w:val="26"/>
        </w:rPr>
      </w:pPr>
      <w:r w:rsidRPr="003E7622">
        <w:rPr>
          <w:i/>
          <w:sz w:val="26"/>
          <w:szCs w:val="26"/>
        </w:rPr>
        <w:t xml:space="preserve">June 2011 Order </w:t>
      </w:r>
      <w:r w:rsidRPr="003E7622">
        <w:rPr>
          <w:sz w:val="26"/>
          <w:szCs w:val="26"/>
        </w:rPr>
        <w:t>at 20-21</w:t>
      </w:r>
      <w:r w:rsidRPr="003E7622">
        <w:rPr>
          <w:i/>
          <w:sz w:val="26"/>
          <w:szCs w:val="26"/>
        </w:rPr>
        <w:t xml:space="preserve">. </w:t>
      </w:r>
    </w:p>
    <w:p w:rsidR="008E13A5" w:rsidRDefault="008E13A5" w:rsidP="001A5F07">
      <w:pPr>
        <w:pStyle w:val="p3"/>
        <w:tabs>
          <w:tab w:val="clear" w:pos="204"/>
        </w:tabs>
        <w:spacing w:line="240" w:lineRule="auto"/>
        <w:ind w:firstLine="0"/>
        <w:rPr>
          <w:sz w:val="26"/>
          <w:szCs w:val="26"/>
        </w:rPr>
      </w:pPr>
    </w:p>
    <w:p w:rsidR="00EF38A0" w:rsidRDefault="008E13A5" w:rsidP="00EF38A0">
      <w:pPr>
        <w:rPr>
          <w:rFonts w:eastAsiaTheme="minorHAnsi"/>
        </w:rPr>
      </w:pPr>
      <w:r>
        <w:rPr>
          <w:rFonts w:eastAsiaTheme="minorHAnsi"/>
        </w:rPr>
        <w:t>Through its Petition, PPL request</w:t>
      </w:r>
      <w:r w:rsidR="00B116CE">
        <w:rPr>
          <w:rFonts w:eastAsiaTheme="minorHAnsi"/>
        </w:rPr>
        <w:t>s</w:t>
      </w:r>
      <w:r>
        <w:rPr>
          <w:rFonts w:eastAsiaTheme="minorHAnsi"/>
        </w:rPr>
        <w:t xml:space="preserve"> approval of </w:t>
      </w:r>
      <w:r w:rsidR="009F1927">
        <w:rPr>
          <w:rFonts w:eastAsiaTheme="minorHAnsi"/>
        </w:rPr>
        <w:t xml:space="preserve">fifty-six </w:t>
      </w:r>
      <w:r w:rsidR="00327764">
        <w:rPr>
          <w:rFonts w:eastAsiaTheme="minorHAnsi"/>
        </w:rPr>
        <w:t xml:space="preserve">minor modifications </w:t>
      </w:r>
      <w:r w:rsidR="009F1927">
        <w:rPr>
          <w:rFonts w:eastAsiaTheme="minorHAnsi"/>
        </w:rPr>
        <w:t xml:space="preserve">and </w:t>
      </w:r>
      <w:r>
        <w:rPr>
          <w:rFonts w:eastAsiaTheme="minorHAnsi"/>
        </w:rPr>
        <w:t xml:space="preserve">six </w:t>
      </w:r>
      <w:r w:rsidR="009F1927">
        <w:rPr>
          <w:rFonts w:eastAsiaTheme="minorHAnsi"/>
        </w:rPr>
        <w:t>non-</w:t>
      </w:r>
      <w:r>
        <w:rPr>
          <w:rFonts w:eastAsiaTheme="minorHAnsi"/>
        </w:rPr>
        <w:t xml:space="preserve">minor changes and to its </w:t>
      </w:r>
      <w:r w:rsidR="003277EA">
        <w:rPr>
          <w:rFonts w:eastAsiaTheme="minorHAnsi"/>
        </w:rPr>
        <w:t xml:space="preserve">May 2011 </w:t>
      </w:r>
      <w:r>
        <w:rPr>
          <w:rFonts w:eastAsiaTheme="minorHAnsi"/>
        </w:rPr>
        <w:t>Plan.  Petition at 1.  PPL state</w:t>
      </w:r>
      <w:r w:rsidR="00B116CE">
        <w:rPr>
          <w:rFonts w:eastAsiaTheme="minorHAnsi"/>
        </w:rPr>
        <w:t>s</w:t>
      </w:r>
      <w:r>
        <w:rPr>
          <w:rFonts w:eastAsiaTheme="minorHAnsi"/>
        </w:rPr>
        <w:t xml:space="preserve"> that although the Commission established a bifurcated process for approving minor and non-minor EE&amp;C </w:t>
      </w:r>
      <w:r w:rsidR="003277EA">
        <w:rPr>
          <w:rFonts w:eastAsiaTheme="minorHAnsi"/>
        </w:rPr>
        <w:t>p</w:t>
      </w:r>
      <w:r>
        <w:rPr>
          <w:rFonts w:eastAsiaTheme="minorHAnsi"/>
        </w:rPr>
        <w:t xml:space="preserve">lan modifications, PPL has submitted both its proposed minor and non-minor modifications in a single petition. </w:t>
      </w:r>
      <w:r w:rsidR="00EF38A0">
        <w:rPr>
          <w:rFonts w:eastAsiaTheme="minorHAnsi"/>
        </w:rPr>
        <w:t xml:space="preserve"> PPL ave</w:t>
      </w:r>
      <w:r w:rsidR="003B2BC9">
        <w:rPr>
          <w:rFonts w:eastAsiaTheme="minorHAnsi"/>
        </w:rPr>
        <w:t>r</w:t>
      </w:r>
      <w:r w:rsidR="00B116CE">
        <w:rPr>
          <w:rFonts w:eastAsiaTheme="minorHAnsi"/>
        </w:rPr>
        <w:t>s</w:t>
      </w:r>
      <w:r w:rsidR="00EF38A0">
        <w:rPr>
          <w:rFonts w:eastAsiaTheme="minorHAnsi"/>
        </w:rPr>
        <w:t xml:space="preserve"> that</w:t>
      </w:r>
      <w:r w:rsidR="003E7622">
        <w:rPr>
          <w:rFonts w:eastAsiaTheme="minorHAnsi"/>
        </w:rPr>
        <w:t>,</w:t>
      </w:r>
      <w:r w:rsidR="00EF38A0">
        <w:rPr>
          <w:rFonts w:eastAsiaTheme="minorHAnsi"/>
        </w:rPr>
        <w:t xml:space="preserve"> by filing a single petition, PPL can utilize a single black-line </w:t>
      </w:r>
      <w:r w:rsidR="003277EA">
        <w:rPr>
          <w:rFonts w:eastAsiaTheme="minorHAnsi"/>
        </w:rPr>
        <w:t>p</w:t>
      </w:r>
      <w:r w:rsidR="00EF38A0">
        <w:rPr>
          <w:rFonts w:eastAsiaTheme="minorHAnsi"/>
        </w:rPr>
        <w:t xml:space="preserve">lan that better illustrates the collective impacts of all of the changes proposed by </w:t>
      </w:r>
      <w:r w:rsidR="00A9786E">
        <w:rPr>
          <w:rFonts w:eastAsiaTheme="minorHAnsi"/>
        </w:rPr>
        <w:t>PPL</w:t>
      </w:r>
      <w:r w:rsidR="00EF38A0">
        <w:rPr>
          <w:rFonts w:eastAsiaTheme="minorHAnsi"/>
        </w:rPr>
        <w:t>.  PPL also request</w:t>
      </w:r>
      <w:r w:rsidR="00B116CE">
        <w:rPr>
          <w:rFonts w:eastAsiaTheme="minorHAnsi"/>
        </w:rPr>
        <w:t xml:space="preserve">s </w:t>
      </w:r>
      <w:r w:rsidR="00EF38A0">
        <w:rPr>
          <w:rFonts w:eastAsiaTheme="minorHAnsi"/>
        </w:rPr>
        <w:t xml:space="preserve">that both the minor and non-minor changes be reviewed under the procedures for non-minor changes established in the </w:t>
      </w:r>
      <w:r w:rsidR="00EF38A0" w:rsidRPr="00EF38A0">
        <w:rPr>
          <w:rFonts w:eastAsiaTheme="minorHAnsi"/>
          <w:i/>
        </w:rPr>
        <w:t>June 2011 Order</w:t>
      </w:r>
      <w:r w:rsidR="00EF38A0">
        <w:rPr>
          <w:rFonts w:eastAsiaTheme="minorHAnsi"/>
        </w:rPr>
        <w:t xml:space="preserve">. </w:t>
      </w:r>
      <w:r w:rsidR="00B96241">
        <w:rPr>
          <w:rFonts w:eastAsiaTheme="minorHAnsi"/>
        </w:rPr>
        <w:t xml:space="preserve"> </w:t>
      </w:r>
      <w:r w:rsidR="00B96241" w:rsidRPr="00B96241">
        <w:rPr>
          <w:rFonts w:eastAsiaTheme="minorHAnsi"/>
          <w:i/>
        </w:rPr>
        <w:t>Id</w:t>
      </w:r>
      <w:r w:rsidR="00B96241">
        <w:rPr>
          <w:rFonts w:eastAsiaTheme="minorHAnsi"/>
        </w:rPr>
        <w:t>. at 5.</w:t>
      </w:r>
    </w:p>
    <w:p w:rsidR="00EF38A0" w:rsidRDefault="00EF38A0" w:rsidP="00EF38A0">
      <w:pPr>
        <w:rPr>
          <w:rFonts w:eastAsiaTheme="minorHAnsi"/>
        </w:rPr>
      </w:pPr>
    </w:p>
    <w:p w:rsidR="00621140" w:rsidRDefault="00621140" w:rsidP="00EF38A0">
      <w:pPr>
        <w:rPr>
          <w:rFonts w:eastAsiaTheme="minorHAnsi"/>
        </w:rPr>
      </w:pPr>
      <w:r>
        <w:rPr>
          <w:rFonts w:eastAsiaTheme="minorHAnsi"/>
        </w:rPr>
        <w:t xml:space="preserve">We concur with PPL’s </w:t>
      </w:r>
      <w:r w:rsidR="0099115B">
        <w:rPr>
          <w:rFonts w:eastAsiaTheme="minorHAnsi"/>
        </w:rPr>
        <w:t>request to consider both the minor and non-minor changes together under the procedure for non-minor changes.  As indic</w:t>
      </w:r>
      <w:r w:rsidR="003E7622">
        <w:rPr>
          <w:rFonts w:eastAsiaTheme="minorHAnsi"/>
        </w:rPr>
        <w:t>a</w:t>
      </w:r>
      <w:r w:rsidR="0099115B">
        <w:rPr>
          <w:rFonts w:eastAsiaTheme="minorHAnsi"/>
        </w:rPr>
        <w:t xml:space="preserve">ted in the </w:t>
      </w:r>
      <w:r w:rsidR="0099115B" w:rsidRPr="00E06D9F">
        <w:rPr>
          <w:rFonts w:eastAsiaTheme="minorHAnsi"/>
          <w:i/>
        </w:rPr>
        <w:t>January 2011</w:t>
      </w:r>
      <w:r w:rsidR="0099115B">
        <w:rPr>
          <w:rFonts w:eastAsiaTheme="minorHAnsi"/>
        </w:rPr>
        <w:t xml:space="preserve"> </w:t>
      </w:r>
      <w:r w:rsidR="0099115B" w:rsidRPr="00E06D9F">
        <w:rPr>
          <w:rFonts w:eastAsiaTheme="minorHAnsi"/>
          <w:i/>
        </w:rPr>
        <w:t>Order</w:t>
      </w:r>
      <w:r w:rsidR="0099115B">
        <w:rPr>
          <w:rFonts w:eastAsiaTheme="minorHAnsi"/>
        </w:rPr>
        <w:t xml:space="preserve">, </w:t>
      </w:r>
      <w:r w:rsidR="00E06D9F">
        <w:rPr>
          <w:rFonts w:eastAsiaTheme="minorHAnsi"/>
        </w:rPr>
        <w:t>the Commission cannot adequately review a</w:t>
      </w:r>
      <w:r w:rsidR="00493F17">
        <w:rPr>
          <w:rFonts w:eastAsiaTheme="minorHAnsi"/>
        </w:rPr>
        <w:t>n</w:t>
      </w:r>
      <w:r w:rsidR="00E06D9F">
        <w:rPr>
          <w:rFonts w:eastAsiaTheme="minorHAnsi"/>
        </w:rPr>
        <w:t xml:space="preserve"> EE&amp;C plan if the plan only contains a subset of the changes that the EDC intends to implement.  </w:t>
      </w:r>
      <w:r w:rsidR="00E06D9F" w:rsidRPr="00E06D9F">
        <w:rPr>
          <w:rFonts w:eastAsiaTheme="minorHAnsi"/>
          <w:i/>
        </w:rPr>
        <w:t>January 2011</w:t>
      </w:r>
      <w:r w:rsidR="00E06D9F">
        <w:rPr>
          <w:rFonts w:eastAsiaTheme="minorHAnsi"/>
        </w:rPr>
        <w:t xml:space="preserve"> </w:t>
      </w:r>
      <w:r w:rsidR="00E06D9F" w:rsidRPr="00E06D9F">
        <w:rPr>
          <w:rFonts w:eastAsiaTheme="minorHAnsi"/>
          <w:i/>
        </w:rPr>
        <w:t>Order</w:t>
      </w:r>
      <w:r w:rsidR="00E06D9F">
        <w:rPr>
          <w:rFonts w:eastAsiaTheme="minorHAnsi"/>
          <w:i/>
        </w:rPr>
        <w:t xml:space="preserve"> </w:t>
      </w:r>
      <w:r w:rsidR="00E06D9F" w:rsidRPr="00E06D9F">
        <w:rPr>
          <w:rFonts w:eastAsiaTheme="minorHAnsi"/>
        </w:rPr>
        <w:t>at 19.</w:t>
      </w:r>
      <w:r w:rsidR="00E06D9F">
        <w:rPr>
          <w:rFonts w:eastAsiaTheme="minorHAnsi"/>
          <w:i/>
        </w:rPr>
        <w:t xml:space="preserve">  </w:t>
      </w:r>
      <w:r w:rsidR="00E06D9F">
        <w:rPr>
          <w:rFonts w:eastAsiaTheme="minorHAnsi"/>
        </w:rPr>
        <w:t>By reviewing all of the changes proposed by PPL through a single petition</w:t>
      </w:r>
      <w:r w:rsidR="00B116CE">
        <w:rPr>
          <w:rFonts w:eastAsiaTheme="minorHAnsi"/>
        </w:rPr>
        <w:t xml:space="preserve">, a </w:t>
      </w:r>
      <w:r w:rsidR="00E06D9F">
        <w:rPr>
          <w:rFonts w:eastAsiaTheme="minorHAnsi"/>
        </w:rPr>
        <w:t>single revised plan</w:t>
      </w:r>
      <w:r w:rsidR="0045348B">
        <w:rPr>
          <w:rFonts w:eastAsiaTheme="minorHAnsi"/>
        </w:rPr>
        <w:t xml:space="preserve"> </w:t>
      </w:r>
      <w:r w:rsidR="00B116CE">
        <w:rPr>
          <w:rFonts w:eastAsiaTheme="minorHAnsi"/>
        </w:rPr>
        <w:t xml:space="preserve">and a single review process, </w:t>
      </w:r>
      <w:r w:rsidR="00E06D9F">
        <w:rPr>
          <w:rFonts w:eastAsiaTheme="minorHAnsi"/>
        </w:rPr>
        <w:t xml:space="preserve">the </w:t>
      </w:r>
      <w:r w:rsidR="009F1927">
        <w:rPr>
          <w:rFonts w:eastAsiaTheme="minorHAnsi"/>
        </w:rPr>
        <w:t>P</w:t>
      </w:r>
      <w:r w:rsidR="00E06D9F">
        <w:rPr>
          <w:rFonts w:eastAsiaTheme="minorHAnsi"/>
        </w:rPr>
        <w:t xml:space="preserve">arties </w:t>
      </w:r>
      <w:r w:rsidR="009F1927">
        <w:rPr>
          <w:rFonts w:eastAsiaTheme="minorHAnsi"/>
        </w:rPr>
        <w:t xml:space="preserve">and the Commission </w:t>
      </w:r>
      <w:r w:rsidR="00E06D9F">
        <w:rPr>
          <w:rFonts w:eastAsiaTheme="minorHAnsi"/>
        </w:rPr>
        <w:t xml:space="preserve">can assess the impact of proposed changes </w:t>
      </w:r>
      <w:r w:rsidR="00493F17">
        <w:rPr>
          <w:rFonts w:eastAsiaTheme="minorHAnsi"/>
        </w:rPr>
        <w:t xml:space="preserve">on the </w:t>
      </w:r>
      <w:r w:rsidR="007766E1">
        <w:rPr>
          <w:rFonts w:eastAsiaTheme="minorHAnsi"/>
        </w:rPr>
        <w:t xml:space="preserve">total </w:t>
      </w:r>
      <w:r w:rsidR="00704526">
        <w:rPr>
          <w:rFonts w:eastAsiaTheme="minorHAnsi"/>
        </w:rPr>
        <w:t>p</w:t>
      </w:r>
      <w:r w:rsidR="007766E1">
        <w:rPr>
          <w:rFonts w:eastAsiaTheme="minorHAnsi"/>
        </w:rPr>
        <w:t xml:space="preserve">lan budget and the total energy savings and peak demand reductions projected by PPL.  </w:t>
      </w:r>
    </w:p>
    <w:p w:rsidR="00753F06" w:rsidRDefault="00753F06" w:rsidP="00EF38A0">
      <w:pPr>
        <w:rPr>
          <w:rFonts w:eastAsiaTheme="minorHAnsi"/>
        </w:rPr>
      </w:pPr>
    </w:p>
    <w:p w:rsidR="009F1927" w:rsidRDefault="009F1927" w:rsidP="00922904">
      <w:pPr>
        <w:pStyle w:val="Heading1"/>
        <w:keepNext/>
        <w:widowControl/>
        <w:ind w:left="720" w:hanging="720"/>
        <w:rPr>
          <w:rFonts w:eastAsiaTheme="minorHAnsi"/>
        </w:rPr>
      </w:pPr>
      <w:bookmarkStart w:id="4" w:name="_Toc324842043"/>
      <w:r>
        <w:rPr>
          <w:rFonts w:eastAsiaTheme="minorHAnsi"/>
        </w:rPr>
        <w:lastRenderedPageBreak/>
        <w:t xml:space="preserve">Proposed Modifications to PPL’s </w:t>
      </w:r>
      <w:r w:rsidR="00180256">
        <w:rPr>
          <w:rFonts w:eastAsiaTheme="minorHAnsi"/>
        </w:rPr>
        <w:t>P</w:t>
      </w:r>
      <w:r>
        <w:rPr>
          <w:rFonts w:eastAsiaTheme="minorHAnsi"/>
        </w:rPr>
        <w:t>lan</w:t>
      </w:r>
      <w:bookmarkEnd w:id="4"/>
    </w:p>
    <w:p w:rsidR="009F1927" w:rsidRPr="009F1927" w:rsidRDefault="009F1927" w:rsidP="00B116CE">
      <w:pPr>
        <w:keepNext/>
        <w:widowControl/>
        <w:spacing w:line="240" w:lineRule="auto"/>
        <w:rPr>
          <w:rFonts w:eastAsiaTheme="minorHAnsi"/>
        </w:rPr>
      </w:pPr>
    </w:p>
    <w:p w:rsidR="009F1927" w:rsidRDefault="00CE4D3E" w:rsidP="00B116CE">
      <w:pPr>
        <w:keepNext/>
        <w:widowControl/>
        <w:rPr>
          <w:rFonts w:eastAsiaTheme="minorHAnsi"/>
        </w:rPr>
      </w:pPr>
      <w:r>
        <w:rPr>
          <w:rFonts w:eastAsiaTheme="minorHAnsi"/>
        </w:rPr>
        <w:t xml:space="preserve">In its Petition, </w:t>
      </w:r>
      <w:r w:rsidR="000037DC">
        <w:rPr>
          <w:rFonts w:eastAsiaTheme="minorHAnsi"/>
        </w:rPr>
        <w:t xml:space="preserve">PPL </w:t>
      </w:r>
      <w:r>
        <w:rPr>
          <w:rFonts w:eastAsiaTheme="minorHAnsi"/>
        </w:rPr>
        <w:t xml:space="preserve">describes fifty-six </w:t>
      </w:r>
      <w:r w:rsidR="009F1927">
        <w:rPr>
          <w:rFonts w:eastAsiaTheme="minorHAnsi"/>
        </w:rPr>
        <w:t xml:space="preserve">minor modifications and six non-minor changes </w:t>
      </w:r>
      <w:r w:rsidR="000037DC">
        <w:rPr>
          <w:rFonts w:eastAsiaTheme="minorHAnsi"/>
        </w:rPr>
        <w:t xml:space="preserve">to its Plan.  </w:t>
      </w:r>
      <w:r>
        <w:rPr>
          <w:rFonts w:eastAsiaTheme="minorHAnsi"/>
        </w:rPr>
        <w:t xml:space="preserve">Petition at 15-38.  </w:t>
      </w:r>
      <w:r w:rsidR="00DC3607">
        <w:rPr>
          <w:rFonts w:eastAsiaTheme="minorHAnsi"/>
        </w:rPr>
        <w:t xml:space="preserve">Comments were submitted on </w:t>
      </w:r>
      <w:r w:rsidR="00807A28">
        <w:rPr>
          <w:rFonts w:eastAsiaTheme="minorHAnsi"/>
        </w:rPr>
        <w:t>twelve</w:t>
      </w:r>
      <w:r>
        <w:rPr>
          <w:rFonts w:eastAsiaTheme="minorHAnsi"/>
        </w:rPr>
        <w:t xml:space="preserve"> minor modifications and </w:t>
      </w:r>
      <w:r w:rsidR="00807A28">
        <w:rPr>
          <w:rFonts w:eastAsiaTheme="minorHAnsi"/>
        </w:rPr>
        <w:t>four</w:t>
      </w:r>
      <w:r>
        <w:rPr>
          <w:rFonts w:eastAsiaTheme="minorHAnsi"/>
        </w:rPr>
        <w:t xml:space="preserve"> non-minor modifications.  Below is a summary of the </w:t>
      </w:r>
      <w:r w:rsidR="00807A28">
        <w:rPr>
          <w:rFonts w:eastAsiaTheme="minorHAnsi"/>
        </w:rPr>
        <w:t>forty-four</w:t>
      </w:r>
      <w:r w:rsidRPr="00DC3607">
        <w:rPr>
          <w:rFonts w:eastAsiaTheme="minorHAnsi"/>
          <w:color w:val="FF0000"/>
        </w:rPr>
        <w:t xml:space="preserve"> </w:t>
      </w:r>
      <w:r>
        <w:rPr>
          <w:rFonts w:eastAsiaTheme="minorHAnsi"/>
        </w:rPr>
        <w:t xml:space="preserve">minor modifications and the </w:t>
      </w:r>
      <w:r w:rsidR="00807A28">
        <w:rPr>
          <w:rFonts w:eastAsiaTheme="minorHAnsi"/>
        </w:rPr>
        <w:t>two</w:t>
      </w:r>
      <w:r>
        <w:rPr>
          <w:rFonts w:eastAsiaTheme="minorHAnsi"/>
        </w:rPr>
        <w:t xml:space="preserve"> non-minor modifications that were </w:t>
      </w:r>
      <w:r w:rsidRPr="00180256">
        <w:rPr>
          <w:rFonts w:eastAsiaTheme="minorHAnsi"/>
          <w:i/>
        </w:rPr>
        <w:t>not</w:t>
      </w:r>
      <w:r>
        <w:rPr>
          <w:rFonts w:eastAsiaTheme="minorHAnsi"/>
        </w:rPr>
        <w:t xml:space="preserve"> addressed in the Comments.  Descriptions of the </w:t>
      </w:r>
      <w:r w:rsidR="009F1927">
        <w:rPr>
          <w:rFonts w:eastAsiaTheme="minorHAnsi"/>
        </w:rPr>
        <w:t xml:space="preserve">modifications that were addressed in the Comments </w:t>
      </w:r>
      <w:r>
        <w:rPr>
          <w:rFonts w:eastAsiaTheme="minorHAnsi"/>
        </w:rPr>
        <w:t xml:space="preserve">are presented in </w:t>
      </w:r>
      <w:r w:rsidR="00180256">
        <w:rPr>
          <w:rFonts w:eastAsiaTheme="minorHAnsi"/>
        </w:rPr>
        <w:t>the next section</w:t>
      </w:r>
      <w:r>
        <w:rPr>
          <w:rFonts w:eastAsiaTheme="minorHAnsi"/>
        </w:rPr>
        <w:t xml:space="preserve">, </w:t>
      </w:r>
      <w:r w:rsidRPr="00CE4D3E">
        <w:rPr>
          <w:rFonts w:eastAsiaTheme="minorHAnsi"/>
          <w:i/>
        </w:rPr>
        <w:t>infra</w:t>
      </w:r>
      <w:r>
        <w:rPr>
          <w:rFonts w:eastAsiaTheme="minorHAnsi"/>
        </w:rPr>
        <w:t xml:space="preserve">. </w:t>
      </w:r>
      <w:r w:rsidR="00EA7BD8">
        <w:rPr>
          <w:rFonts w:eastAsiaTheme="minorHAnsi"/>
        </w:rPr>
        <w:t xml:space="preserve"> The modifications are numbered </w:t>
      </w:r>
      <w:r w:rsidR="00180256">
        <w:rPr>
          <w:rFonts w:eastAsiaTheme="minorHAnsi"/>
        </w:rPr>
        <w:t xml:space="preserve">and titled </w:t>
      </w:r>
      <w:r w:rsidR="00EA7BD8">
        <w:rPr>
          <w:rFonts w:eastAsiaTheme="minorHAnsi"/>
        </w:rPr>
        <w:t xml:space="preserve">consistent with the way they are </w:t>
      </w:r>
      <w:r w:rsidR="00180256">
        <w:rPr>
          <w:rFonts w:eastAsiaTheme="minorHAnsi"/>
        </w:rPr>
        <w:t xml:space="preserve">presented </w:t>
      </w:r>
      <w:r w:rsidR="00EA7BD8">
        <w:rPr>
          <w:rFonts w:eastAsiaTheme="minorHAnsi"/>
        </w:rPr>
        <w:t xml:space="preserve">in the Petition. </w:t>
      </w:r>
    </w:p>
    <w:p w:rsidR="009F1927" w:rsidRDefault="009F1927" w:rsidP="009F1927">
      <w:pPr>
        <w:rPr>
          <w:rFonts w:eastAsiaTheme="minorHAnsi"/>
        </w:rPr>
      </w:pPr>
    </w:p>
    <w:p w:rsidR="007E5390" w:rsidRDefault="007E5390" w:rsidP="003E1148">
      <w:pPr>
        <w:pStyle w:val="Heading2"/>
        <w:ind w:left="1440" w:hanging="720"/>
        <w:rPr>
          <w:rFonts w:eastAsiaTheme="minorHAnsi"/>
        </w:rPr>
      </w:pPr>
      <w:bookmarkStart w:id="5" w:name="_Toc324842044"/>
      <w:r>
        <w:rPr>
          <w:rFonts w:eastAsiaTheme="minorHAnsi"/>
        </w:rPr>
        <w:t>Minor Modifications</w:t>
      </w:r>
      <w:bookmarkEnd w:id="5"/>
    </w:p>
    <w:p w:rsidR="00753F06" w:rsidRPr="00753F06" w:rsidRDefault="00753F06" w:rsidP="00753F06">
      <w:pPr>
        <w:spacing w:line="240" w:lineRule="auto"/>
        <w:rPr>
          <w:rFonts w:eastAsiaTheme="minorHAnsi"/>
        </w:rPr>
      </w:pPr>
    </w:p>
    <w:p w:rsidR="00753F06" w:rsidRDefault="00BC3913" w:rsidP="00753F06">
      <w:pPr>
        <w:rPr>
          <w:rFonts w:eastAsiaTheme="minorHAnsi"/>
        </w:rPr>
      </w:pPr>
      <w:r>
        <w:rPr>
          <w:rFonts w:eastAsiaTheme="minorHAnsi"/>
        </w:rPr>
        <w:t xml:space="preserve">In its Petition, PPL has grouped the fifty-six minor modifications by the three conditions that qualify a plan modification as a minor change: (1) elimination of a measure that is underperforming or has exhausted its budgeted amount; (2) the transfer of funds from one measure to another within a customer class and (3) the change in the conditions of a measure.  </w:t>
      </w:r>
      <w:r w:rsidR="003E7622">
        <w:rPr>
          <w:rFonts w:eastAsiaTheme="minorHAnsi"/>
        </w:rPr>
        <w:t>Below, we have summarized the forty-four uncontested proposed minor modifications</w:t>
      </w:r>
      <w:r w:rsidR="00C21EE2">
        <w:rPr>
          <w:rFonts w:eastAsiaTheme="minorHAnsi"/>
        </w:rPr>
        <w:t>:</w:t>
      </w:r>
    </w:p>
    <w:p w:rsidR="00753F06" w:rsidRDefault="00753F06" w:rsidP="00753F06">
      <w:pPr>
        <w:rPr>
          <w:rFonts w:eastAsiaTheme="minorHAnsi"/>
        </w:rPr>
      </w:pPr>
    </w:p>
    <w:p w:rsidR="00753F06" w:rsidRDefault="00BC23AD" w:rsidP="0045348B">
      <w:pPr>
        <w:pStyle w:val="Heading3"/>
        <w:spacing w:line="360" w:lineRule="auto"/>
        <w:ind w:left="0" w:firstLine="0"/>
        <w:jc w:val="center"/>
        <w:rPr>
          <w:rFonts w:eastAsiaTheme="minorHAnsi"/>
        </w:rPr>
      </w:pPr>
      <w:bookmarkStart w:id="6" w:name="_Toc324426172"/>
      <w:bookmarkStart w:id="7" w:name="_Toc324426509"/>
      <w:bookmarkStart w:id="8" w:name="_Toc324426800"/>
      <w:bookmarkStart w:id="9" w:name="_Toc324842045"/>
      <w:r>
        <w:rPr>
          <w:rFonts w:eastAsiaTheme="minorHAnsi"/>
        </w:rPr>
        <w:t>Elimination of a Measure</w:t>
      </w:r>
      <w:bookmarkEnd w:id="6"/>
      <w:bookmarkEnd w:id="7"/>
      <w:bookmarkEnd w:id="8"/>
      <w:bookmarkEnd w:id="9"/>
    </w:p>
    <w:p w:rsidR="00753F06" w:rsidRDefault="00753F06" w:rsidP="00BC3913">
      <w:pPr>
        <w:widowControl/>
        <w:autoSpaceDE w:val="0"/>
        <w:autoSpaceDN w:val="0"/>
        <w:adjustRightInd w:val="0"/>
        <w:spacing w:line="240" w:lineRule="auto"/>
        <w:ind w:firstLine="0"/>
        <w:rPr>
          <w:rFonts w:eastAsiaTheme="minorHAnsi"/>
          <w:sz w:val="24"/>
          <w:szCs w:val="24"/>
        </w:rPr>
      </w:pPr>
    </w:p>
    <w:p w:rsidR="00B77172" w:rsidRDefault="00753F06" w:rsidP="00BC3913">
      <w:pPr>
        <w:widowControl/>
        <w:autoSpaceDE w:val="0"/>
        <w:autoSpaceDN w:val="0"/>
        <w:adjustRightInd w:val="0"/>
        <w:ind w:firstLine="0"/>
        <w:rPr>
          <w:rFonts w:eastAsiaTheme="minorHAnsi"/>
          <w:b/>
          <w:bCs/>
          <w:szCs w:val="26"/>
        </w:rPr>
      </w:pPr>
      <w:r w:rsidRPr="00A83E1B">
        <w:rPr>
          <w:rFonts w:eastAsiaTheme="minorHAnsi"/>
          <w:b/>
          <w:bCs/>
          <w:szCs w:val="26"/>
        </w:rPr>
        <w:t xml:space="preserve">2. </w:t>
      </w:r>
      <w:r w:rsidR="00697754" w:rsidRPr="00A83E1B">
        <w:rPr>
          <w:rFonts w:eastAsiaTheme="minorHAnsi"/>
          <w:b/>
          <w:bCs/>
          <w:szCs w:val="26"/>
        </w:rPr>
        <w:t xml:space="preserve"> </w:t>
      </w:r>
      <w:r w:rsidRPr="00A83E1B">
        <w:rPr>
          <w:rFonts w:eastAsiaTheme="minorHAnsi"/>
          <w:b/>
          <w:bCs/>
          <w:szCs w:val="26"/>
        </w:rPr>
        <w:t xml:space="preserve">Discontinue Rebate for </w:t>
      </w:r>
      <w:r w:rsidR="00EB7226">
        <w:rPr>
          <w:rFonts w:eastAsiaTheme="minorHAnsi"/>
          <w:b/>
          <w:bCs/>
          <w:szCs w:val="26"/>
        </w:rPr>
        <w:t>ENERGY STAR</w:t>
      </w:r>
      <w:r w:rsidR="00EB7226" w:rsidRPr="00BC3913">
        <w:rPr>
          <w:rFonts w:eastAsiaTheme="minorHAnsi"/>
          <w:b/>
          <w:bCs/>
          <w:szCs w:val="26"/>
          <w:vertAlign w:val="superscript"/>
        </w:rPr>
        <w:t>®</w:t>
      </w:r>
      <w:r w:rsidR="00EB7226">
        <w:rPr>
          <w:rFonts w:eastAsiaTheme="minorHAnsi"/>
          <w:b/>
          <w:bCs/>
          <w:szCs w:val="26"/>
        </w:rPr>
        <w:t xml:space="preserve"> </w:t>
      </w:r>
      <w:r w:rsidRPr="00A83E1B">
        <w:rPr>
          <w:rFonts w:eastAsiaTheme="minorHAnsi"/>
          <w:b/>
          <w:bCs/>
          <w:szCs w:val="26"/>
        </w:rPr>
        <w:t xml:space="preserve">Light Fixtures </w:t>
      </w:r>
    </w:p>
    <w:p w:rsidR="00B77172" w:rsidRDefault="00B77172" w:rsidP="0045348B">
      <w:pPr>
        <w:widowControl/>
        <w:autoSpaceDE w:val="0"/>
        <w:autoSpaceDN w:val="0"/>
        <w:adjustRightInd w:val="0"/>
        <w:spacing w:line="240" w:lineRule="auto"/>
        <w:ind w:firstLine="0"/>
        <w:rPr>
          <w:rFonts w:eastAsiaTheme="minorHAnsi"/>
          <w:b/>
          <w:bCs/>
          <w:szCs w:val="26"/>
        </w:rPr>
      </w:pPr>
    </w:p>
    <w:p w:rsidR="00697754" w:rsidRPr="00EA7BD8" w:rsidRDefault="001115D4" w:rsidP="00B77172">
      <w:pPr>
        <w:rPr>
          <w:rFonts w:eastAsiaTheme="minorHAnsi"/>
        </w:rPr>
      </w:pPr>
      <w:r>
        <w:rPr>
          <w:rFonts w:eastAsiaTheme="minorHAnsi"/>
        </w:rPr>
        <w:t xml:space="preserve">In the Residential </w:t>
      </w:r>
      <w:r w:rsidRPr="00A83E1B">
        <w:rPr>
          <w:rFonts w:eastAsiaTheme="minorHAnsi"/>
        </w:rPr>
        <w:t>Effici</w:t>
      </w:r>
      <w:r>
        <w:rPr>
          <w:rFonts w:eastAsiaTheme="minorHAnsi"/>
        </w:rPr>
        <w:t xml:space="preserve">ent Equipment Incentive Program, </w:t>
      </w:r>
      <w:r w:rsidRPr="00A83E1B">
        <w:rPr>
          <w:rFonts w:eastAsiaTheme="minorHAnsi"/>
        </w:rPr>
        <w:t xml:space="preserve">PPL </w:t>
      </w:r>
      <w:r>
        <w:rPr>
          <w:rFonts w:eastAsiaTheme="minorHAnsi"/>
        </w:rPr>
        <w:t>offers incentives up to $10 for the installation of ENERGY STAR</w:t>
      </w:r>
      <w:r w:rsidRPr="00271192">
        <w:rPr>
          <w:rFonts w:eastAsiaTheme="minorHAnsi"/>
          <w:vertAlign w:val="superscript"/>
        </w:rPr>
        <w:t>®</w:t>
      </w:r>
      <w:r>
        <w:rPr>
          <w:rFonts w:eastAsiaTheme="minorHAnsi"/>
        </w:rPr>
        <w:t xml:space="preserve"> </w:t>
      </w:r>
      <w:r w:rsidRPr="00A83E1B">
        <w:rPr>
          <w:rFonts w:eastAsiaTheme="minorHAnsi"/>
        </w:rPr>
        <w:t>light fixture</w:t>
      </w:r>
      <w:r>
        <w:rPr>
          <w:rFonts w:eastAsiaTheme="minorHAnsi"/>
        </w:rPr>
        <w:t xml:space="preserve">s.  </w:t>
      </w:r>
      <w:r w:rsidR="00ED5FF7">
        <w:rPr>
          <w:rFonts w:eastAsiaTheme="minorHAnsi"/>
        </w:rPr>
        <w:t xml:space="preserve">PPL </w:t>
      </w:r>
      <w:r w:rsidR="00753F06" w:rsidRPr="00A83E1B">
        <w:rPr>
          <w:rFonts w:eastAsiaTheme="minorHAnsi"/>
        </w:rPr>
        <w:t>propose</w:t>
      </w:r>
      <w:r w:rsidR="00B116CE" w:rsidRPr="00A83E1B">
        <w:rPr>
          <w:rFonts w:eastAsiaTheme="minorHAnsi"/>
        </w:rPr>
        <w:t>s</w:t>
      </w:r>
      <w:r w:rsidR="00ED5FF7">
        <w:rPr>
          <w:rFonts w:eastAsiaTheme="minorHAnsi"/>
        </w:rPr>
        <w:t xml:space="preserve"> to discontinue the rebate </w:t>
      </w:r>
      <w:r w:rsidR="00753F06" w:rsidRPr="00A83E1B">
        <w:rPr>
          <w:rFonts w:eastAsiaTheme="minorHAnsi"/>
        </w:rPr>
        <w:t>due to low participation levels, high costs,</w:t>
      </w:r>
      <w:r w:rsidR="00697754" w:rsidRPr="00A83E1B">
        <w:rPr>
          <w:rFonts w:eastAsiaTheme="minorHAnsi"/>
        </w:rPr>
        <w:t xml:space="preserve"> </w:t>
      </w:r>
      <w:r w:rsidR="00753F06" w:rsidRPr="00A83E1B">
        <w:rPr>
          <w:rFonts w:eastAsiaTheme="minorHAnsi"/>
        </w:rPr>
        <w:t xml:space="preserve">and low savings. </w:t>
      </w:r>
      <w:r w:rsidR="00EA7BD8" w:rsidRPr="00EA7BD8">
        <w:rPr>
          <w:rFonts w:eastAsiaTheme="minorHAnsi"/>
        </w:rPr>
        <w:t xml:space="preserve">Petition at 15.  </w:t>
      </w:r>
      <w:r w:rsidR="00F12DC3">
        <w:rPr>
          <w:rFonts w:eastAsiaTheme="minorHAnsi"/>
        </w:rPr>
        <w:t>Revised</w:t>
      </w:r>
      <w:r w:rsidR="00F12DC3" w:rsidRPr="00EA7BD8">
        <w:rPr>
          <w:rFonts w:eastAsiaTheme="minorHAnsi"/>
        </w:rPr>
        <w:t xml:space="preserve"> </w:t>
      </w:r>
      <w:r w:rsidR="00EA7BD8" w:rsidRPr="00EA7BD8">
        <w:rPr>
          <w:rFonts w:eastAsiaTheme="minorHAnsi"/>
        </w:rPr>
        <w:t>Plan at 73-78.</w:t>
      </w:r>
    </w:p>
    <w:p w:rsidR="00697754" w:rsidRPr="00A83E1B" w:rsidRDefault="00697754" w:rsidP="00BC3913">
      <w:pPr>
        <w:widowControl/>
        <w:autoSpaceDE w:val="0"/>
        <w:autoSpaceDN w:val="0"/>
        <w:adjustRightInd w:val="0"/>
        <w:ind w:firstLine="0"/>
        <w:rPr>
          <w:rFonts w:eastAsiaTheme="minorHAnsi"/>
          <w:szCs w:val="26"/>
        </w:rPr>
      </w:pPr>
    </w:p>
    <w:p w:rsidR="00B77172" w:rsidRDefault="00040EAB" w:rsidP="00B77172">
      <w:pPr>
        <w:keepNext/>
        <w:widowControl/>
        <w:ind w:firstLine="0"/>
        <w:rPr>
          <w:rFonts w:eastAsiaTheme="minorHAnsi"/>
          <w:szCs w:val="26"/>
        </w:rPr>
      </w:pPr>
      <w:r w:rsidRPr="00A83E1B">
        <w:rPr>
          <w:rFonts w:eastAsiaTheme="minorHAnsi"/>
          <w:b/>
          <w:bCs/>
          <w:szCs w:val="26"/>
        </w:rPr>
        <w:lastRenderedPageBreak/>
        <w:t xml:space="preserve">7.  </w:t>
      </w:r>
      <w:r w:rsidR="00F34527" w:rsidRPr="00A83E1B">
        <w:rPr>
          <w:rFonts w:eastAsiaTheme="minorHAnsi"/>
          <w:b/>
          <w:bCs/>
          <w:szCs w:val="26"/>
        </w:rPr>
        <w:t xml:space="preserve">Discontinue Rebate for Time Clocks </w:t>
      </w:r>
    </w:p>
    <w:p w:rsidR="00B77172" w:rsidRDefault="00B77172" w:rsidP="00B77172">
      <w:pPr>
        <w:keepNext/>
        <w:widowControl/>
        <w:spacing w:line="240" w:lineRule="auto"/>
        <w:ind w:firstLine="0"/>
        <w:rPr>
          <w:rFonts w:eastAsiaTheme="minorHAnsi"/>
          <w:szCs w:val="26"/>
        </w:rPr>
      </w:pPr>
    </w:p>
    <w:p w:rsidR="00F34527" w:rsidRPr="00A83E1B" w:rsidRDefault="00E2342C" w:rsidP="00B77172">
      <w:pPr>
        <w:keepNext/>
        <w:widowControl/>
        <w:rPr>
          <w:rFonts w:eastAsiaTheme="minorHAnsi"/>
        </w:rPr>
      </w:pPr>
      <w:r>
        <w:rPr>
          <w:rFonts w:eastAsiaTheme="minorHAnsi"/>
        </w:rPr>
        <w:t>I</w:t>
      </w:r>
      <w:r w:rsidRPr="00A83E1B">
        <w:rPr>
          <w:rFonts w:eastAsiaTheme="minorHAnsi"/>
        </w:rPr>
        <w:t xml:space="preserve">n the </w:t>
      </w:r>
      <w:r>
        <w:rPr>
          <w:rFonts w:eastAsiaTheme="minorHAnsi"/>
        </w:rPr>
        <w:t>Small C&amp;I and Large C&amp;I Eff</w:t>
      </w:r>
      <w:r w:rsidRPr="00A83E1B">
        <w:rPr>
          <w:rFonts w:eastAsiaTheme="minorHAnsi"/>
        </w:rPr>
        <w:t>icient Equipment Incentive Program</w:t>
      </w:r>
      <w:r>
        <w:rPr>
          <w:rFonts w:eastAsiaTheme="minorHAnsi"/>
        </w:rPr>
        <w:t>s</w:t>
      </w:r>
      <w:r w:rsidR="003E7622">
        <w:rPr>
          <w:rFonts w:eastAsiaTheme="minorHAnsi"/>
        </w:rPr>
        <w:t>,</w:t>
      </w:r>
      <w:r w:rsidRPr="00A83E1B">
        <w:rPr>
          <w:rFonts w:eastAsiaTheme="minorHAnsi"/>
        </w:rPr>
        <w:t xml:space="preserve"> </w:t>
      </w:r>
      <w:r>
        <w:rPr>
          <w:rFonts w:eastAsiaTheme="minorHAnsi"/>
        </w:rPr>
        <w:t xml:space="preserve">PPL offers rebates up to $100 for time clocks and timers that reduce operating hours by at least </w:t>
      </w:r>
      <w:r w:rsidR="00FF57AF">
        <w:rPr>
          <w:rFonts w:eastAsiaTheme="minorHAnsi"/>
        </w:rPr>
        <w:t>20%</w:t>
      </w:r>
      <w:r>
        <w:rPr>
          <w:rFonts w:eastAsiaTheme="minorHAnsi"/>
        </w:rPr>
        <w:t xml:space="preserve">.  PPL proposes to discontinue this measure </w:t>
      </w:r>
      <w:r w:rsidR="00040EAB" w:rsidRPr="00A83E1B">
        <w:rPr>
          <w:rFonts w:eastAsiaTheme="minorHAnsi"/>
        </w:rPr>
        <w:t>because</w:t>
      </w:r>
      <w:r w:rsidR="00F34527" w:rsidRPr="00A83E1B">
        <w:rPr>
          <w:rFonts w:eastAsiaTheme="minorHAnsi"/>
        </w:rPr>
        <w:t xml:space="preserve"> time clocks</w:t>
      </w:r>
      <w:r w:rsidR="00040EAB" w:rsidRPr="00A83E1B">
        <w:rPr>
          <w:rFonts w:eastAsiaTheme="minorHAnsi"/>
        </w:rPr>
        <w:t xml:space="preserve">, </w:t>
      </w:r>
      <w:r w:rsidR="00040EAB" w:rsidRPr="00163C44">
        <w:rPr>
          <w:rFonts w:eastAsiaTheme="minorHAnsi"/>
          <w:i/>
        </w:rPr>
        <w:t>inter alia</w:t>
      </w:r>
      <w:r w:rsidR="00040EAB" w:rsidRPr="00A83E1B">
        <w:rPr>
          <w:rFonts w:eastAsiaTheme="minorHAnsi"/>
        </w:rPr>
        <w:t xml:space="preserve">, </w:t>
      </w:r>
      <w:r w:rsidR="00F34527" w:rsidRPr="00A83E1B">
        <w:rPr>
          <w:rFonts w:eastAsiaTheme="minorHAnsi"/>
        </w:rPr>
        <w:t>are the baseline for recent</w:t>
      </w:r>
      <w:r w:rsidR="00040EAB" w:rsidRPr="00A83E1B">
        <w:rPr>
          <w:rFonts w:eastAsiaTheme="minorHAnsi"/>
        </w:rPr>
        <w:t xml:space="preserve"> </w:t>
      </w:r>
      <w:r w:rsidR="00F34527" w:rsidRPr="00A83E1B">
        <w:rPr>
          <w:rFonts w:eastAsiaTheme="minorHAnsi"/>
        </w:rPr>
        <w:t>code changes</w:t>
      </w:r>
      <w:r w:rsidR="006A126F">
        <w:rPr>
          <w:rFonts w:eastAsiaTheme="minorHAnsi"/>
        </w:rPr>
        <w:t>,</w:t>
      </w:r>
      <w:r w:rsidR="00F34527" w:rsidRPr="00A83E1B">
        <w:rPr>
          <w:rFonts w:eastAsiaTheme="minorHAnsi"/>
        </w:rPr>
        <w:t xml:space="preserve"> and therefore, would have no Act 129 EE&amp;C savings. </w:t>
      </w:r>
      <w:r w:rsidR="00040EAB" w:rsidRPr="00A83E1B">
        <w:rPr>
          <w:rFonts w:eastAsiaTheme="minorHAnsi"/>
        </w:rPr>
        <w:t xml:space="preserve"> Petition at 17.  </w:t>
      </w:r>
      <w:r w:rsidR="00F12DC3">
        <w:rPr>
          <w:rFonts w:eastAsiaTheme="minorHAnsi"/>
        </w:rPr>
        <w:t>Revised</w:t>
      </w:r>
      <w:r w:rsidR="00F12DC3" w:rsidRPr="00A83E1B">
        <w:rPr>
          <w:rFonts w:eastAsiaTheme="minorHAnsi"/>
        </w:rPr>
        <w:t xml:space="preserve"> </w:t>
      </w:r>
      <w:r w:rsidR="00040EAB" w:rsidRPr="00A83E1B">
        <w:rPr>
          <w:rFonts w:eastAsiaTheme="minorHAnsi"/>
        </w:rPr>
        <w:t>Plan at 159-163</w:t>
      </w:r>
      <w:r w:rsidR="00AB1B72">
        <w:rPr>
          <w:rFonts w:eastAsiaTheme="minorHAnsi"/>
        </w:rPr>
        <w:t xml:space="preserve">, </w:t>
      </w:r>
      <w:r w:rsidR="00271192">
        <w:rPr>
          <w:rFonts w:eastAsiaTheme="minorHAnsi"/>
        </w:rPr>
        <w:br/>
      </w:r>
      <w:r w:rsidR="00AB1B72">
        <w:rPr>
          <w:rFonts w:eastAsiaTheme="minorHAnsi"/>
        </w:rPr>
        <w:t>190-192.</w:t>
      </w:r>
      <w:r w:rsidR="00040EAB" w:rsidRPr="00A83E1B">
        <w:rPr>
          <w:rFonts w:eastAsiaTheme="minorHAnsi"/>
        </w:rPr>
        <w:t xml:space="preserve"> </w:t>
      </w:r>
    </w:p>
    <w:p w:rsidR="00F34527" w:rsidRPr="00A83E1B" w:rsidRDefault="00F34527" w:rsidP="00BC3913">
      <w:pPr>
        <w:rPr>
          <w:rFonts w:eastAsiaTheme="minorHAnsi"/>
          <w:szCs w:val="26"/>
        </w:rPr>
      </w:pPr>
    </w:p>
    <w:p w:rsidR="00B77172" w:rsidRDefault="007306AE" w:rsidP="00B77172">
      <w:pPr>
        <w:widowControl/>
        <w:autoSpaceDE w:val="0"/>
        <w:autoSpaceDN w:val="0"/>
        <w:adjustRightInd w:val="0"/>
        <w:spacing w:line="240" w:lineRule="auto"/>
        <w:ind w:left="346" w:hanging="346"/>
        <w:rPr>
          <w:rFonts w:eastAsiaTheme="minorHAnsi"/>
          <w:szCs w:val="26"/>
        </w:rPr>
      </w:pPr>
      <w:r w:rsidRPr="00A83E1B">
        <w:rPr>
          <w:rFonts w:eastAsiaTheme="minorHAnsi"/>
          <w:b/>
          <w:bCs/>
          <w:szCs w:val="26"/>
        </w:rPr>
        <w:t>8</w:t>
      </w:r>
      <w:r>
        <w:rPr>
          <w:rFonts w:eastAsiaTheme="minorHAnsi"/>
          <w:b/>
          <w:bCs/>
          <w:szCs w:val="26"/>
        </w:rPr>
        <w:t>.</w:t>
      </w:r>
      <w:r w:rsidRPr="00A83E1B">
        <w:rPr>
          <w:rFonts w:eastAsiaTheme="minorHAnsi"/>
          <w:b/>
          <w:bCs/>
          <w:szCs w:val="26"/>
        </w:rPr>
        <w:t xml:space="preserve">  Discontinue Some Efficiency Levels for Heat Pumps and Central Air Conditioners </w:t>
      </w:r>
    </w:p>
    <w:p w:rsidR="00B77172" w:rsidRDefault="00B77172" w:rsidP="00B77172">
      <w:pPr>
        <w:widowControl/>
        <w:autoSpaceDE w:val="0"/>
        <w:autoSpaceDN w:val="0"/>
        <w:adjustRightInd w:val="0"/>
        <w:spacing w:line="240" w:lineRule="auto"/>
        <w:ind w:firstLine="0"/>
        <w:rPr>
          <w:rFonts w:eastAsiaTheme="minorHAnsi"/>
          <w:szCs w:val="26"/>
        </w:rPr>
      </w:pPr>
    </w:p>
    <w:p w:rsidR="00C506B9" w:rsidRPr="00A83E1B" w:rsidRDefault="007306AE" w:rsidP="00B77172">
      <w:pPr>
        <w:rPr>
          <w:rFonts w:eastAsiaTheme="minorHAnsi"/>
        </w:rPr>
      </w:pPr>
      <w:r w:rsidRPr="00A83E1B">
        <w:rPr>
          <w:rFonts w:eastAsiaTheme="minorHAnsi"/>
        </w:rPr>
        <w:t xml:space="preserve">PPL </w:t>
      </w:r>
      <w:r>
        <w:rPr>
          <w:rFonts w:eastAsiaTheme="minorHAnsi"/>
        </w:rPr>
        <w:t xml:space="preserve">offers rebates ranging between $150 and $250 for the installation of heat pumps with a </w:t>
      </w:r>
      <w:r w:rsidRPr="00A83E1B">
        <w:rPr>
          <w:rFonts w:eastAsiaTheme="minorHAnsi"/>
        </w:rPr>
        <w:t xml:space="preserve">Seasonal Energy-Efficiency Rating (“SEER”) </w:t>
      </w:r>
      <w:r>
        <w:rPr>
          <w:rFonts w:eastAsiaTheme="minorHAnsi"/>
        </w:rPr>
        <w:t xml:space="preserve">of </w:t>
      </w:r>
      <w:r w:rsidRPr="00A83E1B">
        <w:rPr>
          <w:rFonts w:eastAsiaTheme="minorHAnsi"/>
        </w:rPr>
        <w:t xml:space="preserve">14.5 </w:t>
      </w:r>
      <w:r>
        <w:rPr>
          <w:rFonts w:eastAsiaTheme="minorHAnsi"/>
        </w:rPr>
        <w:t xml:space="preserve">and air </w:t>
      </w:r>
      <w:r w:rsidRPr="00A83E1B">
        <w:rPr>
          <w:rFonts w:eastAsiaTheme="minorHAnsi"/>
        </w:rPr>
        <w:t xml:space="preserve">conditioning </w:t>
      </w:r>
      <w:r>
        <w:rPr>
          <w:rFonts w:eastAsiaTheme="minorHAnsi"/>
        </w:rPr>
        <w:t>units with SEERs of 14.5 and 15 in the Residential Eff</w:t>
      </w:r>
      <w:r w:rsidRPr="00A83E1B">
        <w:rPr>
          <w:rFonts w:eastAsiaTheme="minorHAnsi"/>
        </w:rPr>
        <w:t>icient Equipment Incentive Program</w:t>
      </w:r>
      <w:r>
        <w:rPr>
          <w:rFonts w:eastAsiaTheme="minorHAnsi"/>
        </w:rPr>
        <w:t>.</w:t>
      </w:r>
      <w:r w:rsidRPr="00A83E1B">
        <w:rPr>
          <w:rFonts w:eastAsiaTheme="minorHAnsi"/>
        </w:rPr>
        <w:t xml:space="preserve">  </w:t>
      </w:r>
      <w:r w:rsidR="00C506B9" w:rsidRPr="00A83E1B">
        <w:rPr>
          <w:rFonts w:eastAsiaTheme="minorHAnsi"/>
        </w:rPr>
        <w:t xml:space="preserve">PPL </w:t>
      </w:r>
      <w:r w:rsidR="00A81ABB">
        <w:rPr>
          <w:rFonts w:eastAsiaTheme="minorHAnsi"/>
        </w:rPr>
        <w:t xml:space="preserve">proposes to eliminate these measures because </w:t>
      </w:r>
      <w:r w:rsidR="00C506B9" w:rsidRPr="00A83E1B">
        <w:rPr>
          <w:rFonts w:eastAsiaTheme="minorHAnsi"/>
        </w:rPr>
        <w:t>it</w:t>
      </w:r>
      <w:r w:rsidR="00040EAB" w:rsidRPr="00A83E1B">
        <w:rPr>
          <w:rFonts w:eastAsiaTheme="minorHAnsi"/>
        </w:rPr>
        <w:t xml:space="preserve"> has received few applications for </w:t>
      </w:r>
      <w:r w:rsidR="00C506B9" w:rsidRPr="00A83E1B">
        <w:rPr>
          <w:rFonts w:eastAsiaTheme="minorHAnsi"/>
        </w:rPr>
        <w:t xml:space="preserve">these units and </w:t>
      </w:r>
      <w:r w:rsidR="00A81ABB">
        <w:rPr>
          <w:rFonts w:eastAsiaTheme="minorHAnsi"/>
        </w:rPr>
        <w:t xml:space="preserve">because </w:t>
      </w:r>
      <w:r w:rsidR="00C506B9" w:rsidRPr="00A83E1B">
        <w:rPr>
          <w:rFonts w:eastAsiaTheme="minorHAnsi"/>
        </w:rPr>
        <w:t xml:space="preserve">central air conditioning has limited energy savings.  PPL states that it </w:t>
      </w:r>
      <w:r w:rsidR="00040EAB" w:rsidRPr="00A83E1B">
        <w:rPr>
          <w:rFonts w:eastAsiaTheme="minorHAnsi"/>
        </w:rPr>
        <w:t>wants to encourage customers to strive</w:t>
      </w:r>
      <w:r w:rsidR="00C506B9" w:rsidRPr="00A83E1B">
        <w:rPr>
          <w:rFonts w:eastAsiaTheme="minorHAnsi"/>
        </w:rPr>
        <w:t xml:space="preserve"> </w:t>
      </w:r>
      <w:r w:rsidR="00040EAB" w:rsidRPr="00A83E1B">
        <w:rPr>
          <w:rFonts w:eastAsiaTheme="minorHAnsi"/>
        </w:rPr>
        <w:t xml:space="preserve">for SEERs </w:t>
      </w:r>
      <w:r w:rsidR="00A81ABB">
        <w:rPr>
          <w:rFonts w:eastAsiaTheme="minorHAnsi"/>
        </w:rPr>
        <w:t xml:space="preserve">that are higher than </w:t>
      </w:r>
      <w:r w:rsidR="00040EAB" w:rsidRPr="00A83E1B">
        <w:rPr>
          <w:rFonts w:eastAsiaTheme="minorHAnsi"/>
        </w:rPr>
        <w:t xml:space="preserve">14 and 15. </w:t>
      </w:r>
      <w:r w:rsidR="003453AA" w:rsidRPr="00A83E1B">
        <w:rPr>
          <w:rFonts w:eastAsiaTheme="minorHAnsi"/>
        </w:rPr>
        <w:t xml:space="preserve"> </w:t>
      </w:r>
      <w:r w:rsidR="00C506B9" w:rsidRPr="00A83E1B">
        <w:rPr>
          <w:rFonts w:eastAsiaTheme="minorHAnsi"/>
        </w:rPr>
        <w:t>Petit</w:t>
      </w:r>
      <w:r w:rsidR="00163C44">
        <w:rPr>
          <w:rFonts w:eastAsiaTheme="minorHAnsi"/>
        </w:rPr>
        <w:t xml:space="preserve">ion at 17.  </w:t>
      </w:r>
      <w:r w:rsidR="00F12DC3">
        <w:rPr>
          <w:rFonts w:eastAsiaTheme="minorHAnsi"/>
        </w:rPr>
        <w:t xml:space="preserve">Revised </w:t>
      </w:r>
      <w:r w:rsidR="00163C44">
        <w:rPr>
          <w:rFonts w:eastAsiaTheme="minorHAnsi"/>
        </w:rPr>
        <w:t>Plan at 73-78</w:t>
      </w:r>
      <w:r w:rsidR="006A126F">
        <w:rPr>
          <w:rFonts w:eastAsiaTheme="minorHAnsi"/>
        </w:rPr>
        <w:t>.</w:t>
      </w:r>
      <w:r w:rsidR="00C506B9" w:rsidRPr="00A83E1B">
        <w:rPr>
          <w:rFonts w:eastAsiaTheme="minorHAnsi"/>
        </w:rPr>
        <w:t xml:space="preserve"> </w:t>
      </w:r>
    </w:p>
    <w:p w:rsidR="00C506B9" w:rsidRPr="00A83E1B" w:rsidRDefault="00C506B9" w:rsidP="00BC3913">
      <w:pPr>
        <w:widowControl/>
        <w:autoSpaceDE w:val="0"/>
        <w:autoSpaceDN w:val="0"/>
        <w:adjustRightInd w:val="0"/>
        <w:ind w:firstLine="0"/>
        <w:rPr>
          <w:rFonts w:eastAsiaTheme="minorHAnsi"/>
          <w:szCs w:val="26"/>
        </w:rPr>
      </w:pPr>
    </w:p>
    <w:p w:rsidR="00B77172" w:rsidRDefault="00040EAB" w:rsidP="00B77172">
      <w:pPr>
        <w:widowControl/>
        <w:autoSpaceDE w:val="0"/>
        <w:autoSpaceDN w:val="0"/>
        <w:adjustRightInd w:val="0"/>
        <w:spacing w:line="240" w:lineRule="auto"/>
        <w:ind w:firstLine="0"/>
        <w:rPr>
          <w:rFonts w:eastAsiaTheme="minorHAnsi"/>
          <w:b/>
          <w:bCs/>
          <w:szCs w:val="26"/>
        </w:rPr>
      </w:pPr>
      <w:r w:rsidRPr="00A83E1B">
        <w:rPr>
          <w:rFonts w:eastAsiaTheme="minorHAnsi"/>
          <w:b/>
          <w:bCs/>
          <w:szCs w:val="26"/>
        </w:rPr>
        <w:t xml:space="preserve">9. </w:t>
      </w:r>
      <w:r w:rsidR="00C506B9" w:rsidRPr="00A83E1B">
        <w:rPr>
          <w:rFonts w:eastAsiaTheme="minorHAnsi"/>
          <w:b/>
          <w:bCs/>
          <w:szCs w:val="26"/>
        </w:rPr>
        <w:t xml:space="preserve"> Discontinue Demand Control Defrost</w:t>
      </w:r>
    </w:p>
    <w:p w:rsidR="00B77172" w:rsidRDefault="00B77172" w:rsidP="00B77172">
      <w:pPr>
        <w:widowControl/>
        <w:autoSpaceDE w:val="0"/>
        <w:autoSpaceDN w:val="0"/>
        <w:adjustRightInd w:val="0"/>
        <w:spacing w:line="240" w:lineRule="auto"/>
        <w:ind w:firstLine="0"/>
        <w:rPr>
          <w:rFonts w:eastAsiaTheme="minorHAnsi"/>
          <w:szCs w:val="26"/>
        </w:rPr>
      </w:pPr>
    </w:p>
    <w:p w:rsidR="00C506B9" w:rsidRPr="00A83E1B" w:rsidRDefault="00C506B9" w:rsidP="00B77172">
      <w:pPr>
        <w:rPr>
          <w:rFonts w:eastAsiaTheme="minorHAnsi"/>
        </w:rPr>
      </w:pPr>
      <w:r w:rsidRPr="00A83E1B">
        <w:rPr>
          <w:rFonts w:eastAsiaTheme="minorHAnsi"/>
        </w:rPr>
        <w:t xml:space="preserve"> PPL proposes to discontinue demand control defrost (commercial refrigeration) as an eligible measure in the </w:t>
      </w:r>
      <w:r w:rsidR="003453AA" w:rsidRPr="00A83E1B">
        <w:rPr>
          <w:rFonts w:eastAsiaTheme="minorHAnsi"/>
        </w:rPr>
        <w:t xml:space="preserve">Small C&amp;I </w:t>
      </w:r>
      <w:r w:rsidRPr="00A83E1B">
        <w:rPr>
          <w:rFonts w:eastAsiaTheme="minorHAnsi"/>
        </w:rPr>
        <w:t xml:space="preserve">Efficient Equipment Incentive Program.  </w:t>
      </w:r>
      <w:r w:rsidR="00D4003C">
        <w:rPr>
          <w:rFonts w:eastAsiaTheme="minorHAnsi"/>
        </w:rPr>
        <w:t xml:space="preserve">PPL offers rebates of $85 per case door.  </w:t>
      </w:r>
      <w:r w:rsidRPr="00A83E1B">
        <w:rPr>
          <w:rFonts w:eastAsiaTheme="minorHAnsi"/>
        </w:rPr>
        <w:t xml:space="preserve">PPL explains that there have been no requests for this measure as of December 2011 and there is not an approved TRM savings protocol for this measure.  </w:t>
      </w:r>
      <w:r w:rsidR="00CB68BF" w:rsidRPr="00A83E1B">
        <w:rPr>
          <w:rFonts w:eastAsiaTheme="minorHAnsi"/>
        </w:rPr>
        <w:t>PPL states that this</w:t>
      </w:r>
      <w:r w:rsidRPr="00A83E1B">
        <w:rPr>
          <w:rFonts w:eastAsiaTheme="minorHAnsi"/>
        </w:rPr>
        <w:t xml:space="preserve"> measure will still be eligible for an incentive under the C&amp;I Custom Incentive Program.  Petition at 17.  </w:t>
      </w:r>
      <w:r w:rsidR="00F12DC3">
        <w:rPr>
          <w:rFonts w:eastAsiaTheme="minorHAnsi"/>
        </w:rPr>
        <w:t>Revised</w:t>
      </w:r>
      <w:r w:rsidR="00F12DC3" w:rsidRPr="00A83E1B">
        <w:rPr>
          <w:rFonts w:eastAsiaTheme="minorHAnsi"/>
        </w:rPr>
        <w:t xml:space="preserve"> </w:t>
      </w:r>
      <w:r w:rsidRPr="00A83E1B">
        <w:rPr>
          <w:rFonts w:eastAsiaTheme="minorHAnsi"/>
        </w:rPr>
        <w:t xml:space="preserve">Plan at </w:t>
      </w:r>
      <w:r w:rsidR="003453AA" w:rsidRPr="00A83E1B">
        <w:rPr>
          <w:rFonts w:eastAsiaTheme="minorHAnsi"/>
        </w:rPr>
        <w:t>15</w:t>
      </w:r>
      <w:r w:rsidR="00E5317E" w:rsidRPr="00A83E1B">
        <w:rPr>
          <w:rFonts w:eastAsiaTheme="minorHAnsi"/>
        </w:rPr>
        <w:t>7</w:t>
      </w:r>
      <w:r w:rsidR="003453AA" w:rsidRPr="00A83E1B">
        <w:rPr>
          <w:rFonts w:eastAsiaTheme="minorHAnsi"/>
        </w:rPr>
        <w:t xml:space="preserve">-163. </w:t>
      </w:r>
    </w:p>
    <w:p w:rsidR="003453AA" w:rsidRPr="00A83E1B" w:rsidRDefault="003453AA" w:rsidP="00BC3913">
      <w:pPr>
        <w:widowControl/>
        <w:autoSpaceDE w:val="0"/>
        <w:autoSpaceDN w:val="0"/>
        <w:adjustRightInd w:val="0"/>
        <w:ind w:firstLine="0"/>
        <w:rPr>
          <w:rFonts w:eastAsiaTheme="minorHAnsi"/>
          <w:szCs w:val="26"/>
        </w:rPr>
      </w:pPr>
    </w:p>
    <w:p w:rsidR="00B77172" w:rsidRDefault="00C506B9" w:rsidP="00B77172">
      <w:pPr>
        <w:keepNext/>
        <w:widowControl/>
        <w:autoSpaceDE w:val="0"/>
        <w:autoSpaceDN w:val="0"/>
        <w:adjustRightInd w:val="0"/>
        <w:spacing w:line="240" w:lineRule="auto"/>
        <w:ind w:firstLine="0"/>
        <w:rPr>
          <w:rFonts w:eastAsiaTheme="minorHAnsi"/>
          <w:b/>
          <w:bCs/>
          <w:szCs w:val="26"/>
        </w:rPr>
      </w:pPr>
      <w:r w:rsidRPr="00A83E1B">
        <w:rPr>
          <w:rFonts w:eastAsiaTheme="minorHAnsi"/>
          <w:b/>
          <w:bCs/>
          <w:szCs w:val="26"/>
        </w:rPr>
        <w:lastRenderedPageBreak/>
        <w:t>10.</w:t>
      </w:r>
      <w:r w:rsidR="00E5317E" w:rsidRPr="00A83E1B">
        <w:rPr>
          <w:rFonts w:eastAsiaTheme="minorHAnsi"/>
          <w:b/>
          <w:bCs/>
          <w:szCs w:val="26"/>
        </w:rPr>
        <w:t xml:space="preserve"> </w:t>
      </w:r>
      <w:r w:rsidRPr="00A83E1B">
        <w:rPr>
          <w:rFonts w:eastAsiaTheme="minorHAnsi"/>
          <w:b/>
          <w:bCs/>
          <w:szCs w:val="26"/>
        </w:rPr>
        <w:t xml:space="preserve"> Discontinue Rebate for Chiller Pipe Insulation </w:t>
      </w:r>
    </w:p>
    <w:p w:rsidR="00B77172" w:rsidRDefault="00B77172" w:rsidP="00B77172">
      <w:pPr>
        <w:keepNext/>
        <w:widowControl/>
        <w:autoSpaceDE w:val="0"/>
        <w:autoSpaceDN w:val="0"/>
        <w:adjustRightInd w:val="0"/>
        <w:spacing w:line="240" w:lineRule="auto"/>
        <w:ind w:firstLine="0"/>
        <w:rPr>
          <w:rFonts w:eastAsiaTheme="minorHAnsi"/>
          <w:b/>
          <w:bCs/>
          <w:szCs w:val="26"/>
        </w:rPr>
      </w:pPr>
    </w:p>
    <w:p w:rsidR="00040EAB" w:rsidRPr="00A83E1B" w:rsidRDefault="00C506B9" w:rsidP="00B77172">
      <w:pPr>
        <w:keepNext/>
        <w:widowControl/>
        <w:rPr>
          <w:rFonts w:eastAsiaTheme="minorHAnsi"/>
        </w:rPr>
      </w:pPr>
      <w:r w:rsidRPr="00A83E1B">
        <w:rPr>
          <w:rFonts w:eastAsiaTheme="minorHAnsi"/>
        </w:rPr>
        <w:t xml:space="preserve"> PPL proposes to</w:t>
      </w:r>
      <w:r w:rsidR="00CB68BF" w:rsidRPr="00A83E1B">
        <w:rPr>
          <w:rFonts w:eastAsiaTheme="minorHAnsi"/>
        </w:rPr>
        <w:t xml:space="preserve"> </w:t>
      </w:r>
      <w:r w:rsidRPr="00A83E1B">
        <w:rPr>
          <w:rFonts w:eastAsiaTheme="minorHAnsi"/>
        </w:rPr>
        <w:t xml:space="preserve">discontinue the rebate for chiller pipe insulation in the </w:t>
      </w:r>
      <w:r w:rsidR="00D4003C">
        <w:rPr>
          <w:rFonts w:eastAsiaTheme="minorHAnsi"/>
        </w:rPr>
        <w:t xml:space="preserve">Small </w:t>
      </w:r>
      <w:r w:rsidR="00614483">
        <w:rPr>
          <w:rFonts w:eastAsiaTheme="minorHAnsi"/>
        </w:rPr>
        <w:t xml:space="preserve">C&amp;I and Large </w:t>
      </w:r>
      <w:r w:rsidR="00D4003C">
        <w:rPr>
          <w:rFonts w:eastAsiaTheme="minorHAnsi"/>
        </w:rPr>
        <w:t xml:space="preserve">C&amp;I </w:t>
      </w:r>
      <w:r w:rsidRPr="00A83E1B">
        <w:rPr>
          <w:rFonts w:eastAsiaTheme="minorHAnsi"/>
        </w:rPr>
        <w:t>Efficient Equipment</w:t>
      </w:r>
      <w:r w:rsidR="00CB68BF" w:rsidRPr="00A83E1B">
        <w:rPr>
          <w:rFonts w:eastAsiaTheme="minorHAnsi"/>
        </w:rPr>
        <w:t xml:space="preserve"> </w:t>
      </w:r>
      <w:r w:rsidRPr="00A83E1B">
        <w:rPr>
          <w:rFonts w:eastAsiaTheme="minorHAnsi"/>
        </w:rPr>
        <w:t>Incentive Program</w:t>
      </w:r>
      <w:r w:rsidR="00614483">
        <w:rPr>
          <w:rFonts w:eastAsiaTheme="minorHAnsi"/>
        </w:rPr>
        <w:t>s</w:t>
      </w:r>
      <w:r w:rsidR="00CB68BF" w:rsidRPr="00A83E1B">
        <w:rPr>
          <w:rFonts w:eastAsiaTheme="minorHAnsi"/>
        </w:rPr>
        <w:t xml:space="preserve"> because </w:t>
      </w:r>
      <w:r w:rsidRPr="00A83E1B">
        <w:rPr>
          <w:rFonts w:eastAsiaTheme="minorHAnsi"/>
        </w:rPr>
        <w:t>heating, ventilation, and</w:t>
      </w:r>
      <w:r w:rsidR="00CB68BF" w:rsidRPr="00A83E1B">
        <w:rPr>
          <w:rFonts w:eastAsiaTheme="minorHAnsi"/>
        </w:rPr>
        <w:t xml:space="preserve"> </w:t>
      </w:r>
      <w:r w:rsidRPr="00A83E1B">
        <w:rPr>
          <w:rFonts w:eastAsiaTheme="minorHAnsi"/>
        </w:rPr>
        <w:t>air conditioning codes now require this insulation</w:t>
      </w:r>
      <w:r w:rsidR="00CB68BF" w:rsidRPr="00A83E1B">
        <w:rPr>
          <w:rFonts w:eastAsiaTheme="minorHAnsi"/>
        </w:rPr>
        <w:t xml:space="preserve"> and incremental savings is negligible. </w:t>
      </w:r>
      <w:r w:rsidRPr="00A83E1B">
        <w:rPr>
          <w:rFonts w:eastAsiaTheme="minorHAnsi"/>
        </w:rPr>
        <w:t xml:space="preserve"> </w:t>
      </w:r>
      <w:r w:rsidR="00D4003C">
        <w:rPr>
          <w:rFonts w:eastAsiaTheme="minorHAnsi"/>
        </w:rPr>
        <w:t xml:space="preserve">PPL currently offers a rebate of $1.60 per linear foot.  </w:t>
      </w:r>
      <w:r w:rsidR="00CB68BF" w:rsidRPr="00A83E1B">
        <w:rPr>
          <w:rFonts w:eastAsiaTheme="minorHAnsi"/>
        </w:rPr>
        <w:t xml:space="preserve">PPL states that this measure will still be eligible for an incentive under the C&amp;I Custom Incentive Program if customers want to exceed minimum insulation levels.  Petition at 17.  </w:t>
      </w:r>
      <w:r w:rsidR="00F12DC3">
        <w:rPr>
          <w:rFonts w:eastAsiaTheme="minorHAnsi"/>
        </w:rPr>
        <w:t>Revised</w:t>
      </w:r>
      <w:r w:rsidR="00F12DC3" w:rsidRPr="00A83E1B">
        <w:rPr>
          <w:rFonts w:eastAsiaTheme="minorHAnsi"/>
        </w:rPr>
        <w:t xml:space="preserve"> </w:t>
      </w:r>
      <w:r w:rsidR="00CB68BF" w:rsidRPr="00A83E1B">
        <w:rPr>
          <w:rFonts w:eastAsiaTheme="minorHAnsi"/>
        </w:rPr>
        <w:t>Plan at 157-163</w:t>
      </w:r>
      <w:r w:rsidR="00614483">
        <w:rPr>
          <w:rFonts w:eastAsiaTheme="minorHAnsi"/>
        </w:rPr>
        <w:t>, 190-192</w:t>
      </w:r>
      <w:r w:rsidR="00CB68BF" w:rsidRPr="00A83E1B">
        <w:rPr>
          <w:rFonts w:eastAsiaTheme="minorHAnsi"/>
        </w:rPr>
        <w:t xml:space="preserve">. </w:t>
      </w:r>
    </w:p>
    <w:p w:rsidR="00CB68BF" w:rsidRPr="00A83E1B" w:rsidRDefault="00CB68BF" w:rsidP="00BC3913">
      <w:pPr>
        <w:widowControl/>
        <w:autoSpaceDE w:val="0"/>
        <w:autoSpaceDN w:val="0"/>
        <w:adjustRightInd w:val="0"/>
        <w:ind w:firstLine="0"/>
        <w:rPr>
          <w:rFonts w:eastAsiaTheme="minorHAnsi"/>
          <w:szCs w:val="26"/>
        </w:rPr>
      </w:pPr>
    </w:p>
    <w:p w:rsidR="00B77172" w:rsidRDefault="00E5317E" w:rsidP="00B77172">
      <w:pPr>
        <w:widowControl/>
        <w:autoSpaceDE w:val="0"/>
        <w:autoSpaceDN w:val="0"/>
        <w:adjustRightInd w:val="0"/>
        <w:spacing w:line="240" w:lineRule="auto"/>
        <w:ind w:firstLine="0"/>
        <w:rPr>
          <w:rFonts w:eastAsiaTheme="minorHAnsi"/>
          <w:b/>
          <w:bCs/>
          <w:szCs w:val="26"/>
        </w:rPr>
      </w:pPr>
      <w:r w:rsidRPr="00A83E1B">
        <w:rPr>
          <w:rFonts w:eastAsiaTheme="minorHAnsi"/>
          <w:b/>
          <w:bCs/>
          <w:szCs w:val="26"/>
        </w:rPr>
        <w:t xml:space="preserve">11.  </w:t>
      </w:r>
      <w:r w:rsidR="00CB68BF" w:rsidRPr="00A83E1B">
        <w:rPr>
          <w:rFonts w:eastAsiaTheme="minorHAnsi"/>
          <w:b/>
          <w:bCs/>
          <w:szCs w:val="26"/>
        </w:rPr>
        <w:t xml:space="preserve">Discontinue Rebate for Cooling Tower Two-Speed Fan Motor </w:t>
      </w:r>
    </w:p>
    <w:p w:rsidR="00B77172" w:rsidRDefault="00B77172" w:rsidP="00B77172">
      <w:pPr>
        <w:widowControl/>
        <w:autoSpaceDE w:val="0"/>
        <w:autoSpaceDN w:val="0"/>
        <w:adjustRightInd w:val="0"/>
        <w:spacing w:line="240" w:lineRule="auto"/>
        <w:ind w:firstLine="0"/>
        <w:rPr>
          <w:rFonts w:eastAsiaTheme="minorHAnsi"/>
          <w:b/>
          <w:bCs/>
          <w:szCs w:val="26"/>
        </w:rPr>
      </w:pPr>
    </w:p>
    <w:p w:rsidR="00CB68BF" w:rsidRPr="00A83E1B" w:rsidRDefault="00CB68BF" w:rsidP="00B77172">
      <w:pPr>
        <w:rPr>
          <w:rFonts w:eastAsiaTheme="minorHAnsi"/>
        </w:rPr>
      </w:pPr>
      <w:r w:rsidRPr="00A83E1B">
        <w:rPr>
          <w:rFonts w:eastAsiaTheme="minorHAnsi"/>
        </w:rPr>
        <w:t xml:space="preserve">PPL proposes to discontinue the rebate for Cooling Tower Two-Speed Fan Motor in the </w:t>
      </w:r>
      <w:r w:rsidR="00163C44">
        <w:rPr>
          <w:rFonts w:eastAsiaTheme="minorHAnsi"/>
        </w:rPr>
        <w:t xml:space="preserve">Small C&amp;I and </w:t>
      </w:r>
      <w:r w:rsidR="00D4003C">
        <w:rPr>
          <w:rFonts w:eastAsiaTheme="minorHAnsi"/>
        </w:rPr>
        <w:t>L</w:t>
      </w:r>
      <w:r w:rsidR="00163C44">
        <w:rPr>
          <w:rFonts w:eastAsiaTheme="minorHAnsi"/>
        </w:rPr>
        <w:t xml:space="preserve">arge C&amp;I Efficient </w:t>
      </w:r>
      <w:r w:rsidRPr="00A83E1B">
        <w:rPr>
          <w:rFonts w:eastAsiaTheme="minorHAnsi"/>
        </w:rPr>
        <w:t xml:space="preserve">Equipment Incentive Program due to the fact that there is no customer participation and relatively low savings for a commercial measure. </w:t>
      </w:r>
      <w:r w:rsidR="00D4003C">
        <w:rPr>
          <w:rFonts w:eastAsiaTheme="minorHAnsi"/>
        </w:rPr>
        <w:t xml:space="preserve"> </w:t>
      </w:r>
      <w:r w:rsidRPr="00A83E1B">
        <w:rPr>
          <w:rFonts w:eastAsiaTheme="minorHAnsi"/>
        </w:rPr>
        <w:t xml:space="preserve">PPL submits that the savings specified in the TRM are only </w:t>
      </w:r>
      <w:r w:rsidR="00FF57AF">
        <w:rPr>
          <w:rFonts w:eastAsiaTheme="minorHAnsi"/>
        </w:rPr>
        <w:t>6%</w:t>
      </w:r>
      <w:r w:rsidRPr="00A83E1B">
        <w:rPr>
          <w:rFonts w:eastAsiaTheme="minorHAnsi"/>
        </w:rPr>
        <w:t xml:space="preserve"> of the savings originally estimated for this measure in PPL’s initial EE&amp;C Plan.  </w:t>
      </w:r>
      <w:r w:rsidR="00D4003C">
        <w:rPr>
          <w:rFonts w:eastAsiaTheme="minorHAnsi"/>
        </w:rPr>
        <w:t xml:space="preserve">PPL currently offers a rebate of $1 per ton to replace a one-speed motor.  </w:t>
      </w:r>
      <w:r w:rsidRPr="00A83E1B">
        <w:rPr>
          <w:rFonts w:eastAsiaTheme="minorHAnsi"/>
        </w:rPr>
        <w:t>PPL states that this measure would still be eligible for an incentive</w:t>
      </w:r>
      <w:r w:rsidR="003E7622">
        <w:rPr>
          <w:rFonts w:eastAsiaTheme="minorHAnsi"/>
        </w:rPr>
        <w:t xml:space="preserve"> in </w:t>
      </w:r>
      <w:r w:rsidRPr="00A83E1B">
        <w:rPr>
          <w:rFonts w:eastAsiaTheme="minorHAnsi"/>
        </w:rPr>
        <w:t>the C&amp;I</w:t>
      </w:r>
      <w:r w:rsidR="00E5317E" w:rsidRPr="00A83E1B">
        <w:rPr>
          <w:rFonts w:eastAsiaTheme="minorHAnsi"/>
        </w:rPr>
        <w:t xml:space="preserve"> </w:t>
      </w:r>
      <w:r w:rsidRPr="00A83E1B">
        <w:rPr>
          <w:rFonts w:eastAsiaTheme="minorHAnsi"/>
        </w:rPr>
        <w:t xml:space="preserve">Custom Incentive Program. </w:t>
      </w:r>
      <w:r w:rsidR="00E5317E" w:rsidRPr="00A83E1B">
        <w:rPr>
          <w:rFonts w:eastAsiaTheme="minorHAnsi"/>
        </w:rPr>
        <w:t xml:space="preserve"> Petition at 18.  </w:t>
      </w:r>
      <w:r w:rsidR="00F12DC3">
        <w:rPr>
          <w:rFonts w:eastAsiaTheme="minorHAnsi"/>
        </w:rPr>
        <w:t>Revised</w:t>
      </w:r>
      <w:r w:rsidR="00F12DC3" w:rsidRPr="00A83E1B">
        <w:rPr>
          <w:rFonts w:eastAsiaTheme="minorHAnsi"/>
        </w:rPr>
        <w:t xml:space="preserve"> </w:t>
      </w:r>
      <w:r w:rsidR="00E5317E" w:rsidRPr="00A83E1B">
        <w:rPr>
          <w:rFonts w:eastAsiaTheme="minorHAnsi"/>
        </w:rPr>
        <w:t>Plan at 157-163</w:t>
      </w:r>
      <w:r w:rsidR="00163C44">
        <w:rPr>
          <w:rFonts w:eastAsiaTheme="minorHAnsi"/>
        </w:rPr>
        <w:t>, 190-192</w:t>
      </w:r>
      <w:r w:rsidR="00AB1B72">
        <w:rPr>
          <w:rFonts w:eastAsiaTheme="minorHAnsi"/>
        </w:rPr>
        <w:t>.</w:t>
      </w:r>
    </w:p>
    <w:p w:rsidR="00040EAB" w:rsidRPr="00A83E1B" w:rsidRDefault="00040EAB" w:rsidP="00BC3913">
      <w:pPr>
        <w:rPr>
          <w:rFonts w:eastAsiaTheme="minorHAnsi"/>
          <w:szCs w:val="26"/>
        </w:rPr>
      </w:pPr>
    </w:p>
    <w:p w:rsidR="00B77172" w:rsidRDefault="00D80F2B" w:rsidP="00B77172">
      <w:pPr>
        <w:widowControl/>
        <w:autoSpaceDE w:val="0"/>
        <w:autoSpaceDN w:val="0"/>
        <w:adjustRightInd w:val="0"/>
        <w:spacing w:line="240" w:lineRule="auto"/>
        <w:ind w:firstLine="0"/>
        <w:rPr>
          <w:rFonts w:eastAsiaTheme="minorHAnsi"/>
          <w:b/>
          <w:bCs/>
          <w:szCs w:val="26"/>
        </w:rPr>
      </w:pPr>
      <w:r w:rsidRPr="00A83E1B">
        <w:rPr>
          <w:rFonts w:eastAsiaTheme="minorHAnsi"/>
          <w:b/>
          <w:bCs/>
          <w:szCs w:val="26"/>
        </w:rPr>
        <w:t xml:space="preserve">12.  </w:t>
      </w:r>
      <w:r w:rsidR="00E5317E" w:rsidRPr="00A83E1B">
        <w:rPr>
          <w:rFonts w:eastAsiaTheme="minorHAnsi"/>
          <w:b/>
          <w:bCs/>
          <w:szCs w:val="26"/>
        </w:rPr>
        <w:t xml:space="preserve">Discontinue Rebate for Programmable Thermostats </w:t>
      </w:r>
    </w:p>
    <w:p w:rsidR="00B77172" w:rsidRDefault="00B77172" w:rsidP="00B77172">
      <w:pPr>
        <w:widowControl/>
        <w:autoSpaceDE w:val="0"/>
        <w:autoSpaceDN w:val="0"/>
        <w:adjustRightInd w:val="0"/>
        <w:spacing w:line="240" w:lineRule="auto"/>
        <w:ind w:firstLine="0"/>
        <w:rPr>
          <w:rFonts w:eastAsiaTheme="minorHAnsi"/>
          <w:szCs w:val="26"/>
        </w:rPr>
      </w:pPr>
    </w:p>
    <w:p w:rsidR="00040EAB" w:rsidRPr="00A83E1B" w:rsidRDefault="00E5317E" w:rsidP="00B77172">
      <w:pPr>
        <w:rPr>
          <w:rFonts w:eastAsiaTheme="minorHAnsi"/>
        </w:rPr>
      </w:pPr>
      <w:r w:rsidRPr="00B77172">
        <w:rPr>
          <w:rFonts w:eastAsiaTheme="minorHAnsi"/>
        </w:rPr>
        <w:t>P</w:t>
      </w:r>
      <w:r w:rsidRPr="00A83E1B">
        <w:rPr>
          <w:rFonts w:eastAsiaTheme="minorHAnsi"/>
        </w:rPr>
        <w:t>PL proposes</w:t>
      </w:r>
      <w:r w:rsidRPr="00B77172">
        <w:rPr>
          <w:rFonts w:eastAsiaTheme="minorHAnsi"/>
        </w:rPr>
        <w:t xml:space="preserve"> </w:t>
      </w:r>
      <w:r w:rsidRPr="00A83E1B">
        <w:rPr>
          <w:rFonts w:eastAsiaTheme="minorHAnsi"/>
        </w:rPr>
        <w:t xml:space="preserve">to discontinue the rebate programmable thermostats in the </w:t>
      </w:r>
      <w:r w:rsidR="00AB1B72">
        <w:rPr>
          <w:rFonts w:eastAsiaTheme="minorHAnsi"/>
        </w:rPr>
        <w:t xml:space="preserve">Residential, Small C&amp;I, and Large C&amp;I </w:t>
      </w:r>
      <w:r w:rsidRPr="00A83E1B">
        <w:rPr>
          <w:rFonts w:eastAsiaTheme="minorHAnsi"/>
        </w:rPr>
        <w:t>Efficient Equipment Incentive Program</w:t>
      </w:r>
      <w:r w:rsidR="00163C44">
        <w:rPr>
          <w:rFonts w:eastAsiaTheme="minorHAnsi"/>
        </w:rPr>
        <w:t>s</w:t>
      </w:r>
      <w:r w:rsidRPr="00A83E1B">
        <w:rPr>
          <w:rFonts w:eastAsiaTheme="minorHAnsi"/>
        </w:rPr>
        <w:t>.  PPL states that</w:t>
      </w:r>
      <w:r w:rsidR="003E7622">
        <w:rPr>
          <w:rFonts w:eastAsiaTheme="minorHAnsi"/>
        </w:rPr>
        <w:t>,</w:t>
      </w:r>
      <w:r w:rsidRPr="00A83E1B">
        <w:rPr>
          <w:rFonts w:eastAsiaTheme="minorHAnsi"/>
        </w:rPr>
        <w:t xml:space="preserve"> for commercial thermostats, the Statewide Evaluator </w:t>
      </w:r>
      <w:r w:rsidR="00614483">
        <w:rPr>
          <w:rFonts w:eastAsiaTheme="minorHAnsi"/>
        </w:rPr>
        <w:t xml:space="preserve">(SWE) </w:t>
      </w:r>
      <w:r w:rsidRPr="00A83E1B">
        <w:rPr>
          <w:rFonts w:eastAsiaTheme="minorHAnsi"/>
        </w:rPr>
        <w:t>did not approve PPL</w:t>
      </w:r>
      <w:r w:rsidR="00EA3C8A">
        <w:rPr>
          <w:rFonts w:eastAsiaTheme="minorHAnsi"/>
        </w:rPr>
        <w:t>’s</w:t>
      </w:r>
      <w:r w:rsidRPr="00A83E1B">
        <w:rPr>
          <w:rFonts w:eastAsiaTheme="minorHAnsi"/>
        </w:rPr>
        <w:t xml:space="preserve"> proposed </w:t>
      </w:r>
      <w:r w:rsidR="00B11E9D">
        <w:rPr>
          <w:rFonts w:eastAsiaTheme="minorHAnsi"/>
        </w:rPr>
        <w:t>Technical Reference Manual (</w:t>
      </w:r>
      <w:r w:rsidRPr="00A83E1B">
        <w:rPr>
          <w:rFonts w:eastAsiaTheme="minorHAnsi"/>
        </w:rPr>
        <w:t>TRM</w:t>
      </w:r>
      <w:r w:rsidR="00B11E9D">
        <w:rPr>
          <w:rFonts w:eastAsiaTheme="minorHAnsi"/>
        </w:rPr>
        <w:t>)</w:t>
      </w:r>
      <w:r w:rsidRPr="00A83E1B">
        <w:rPr>
          <w:rFonts w:eastAsiaTheme="minorHAnsi"/>
        </w:rPr>
        <w:t xml:space="preserve"> savings protocol, and therefore, the savings are zero unless treated as a custom measure in the C&amp;I Custom Incentive Program. For residential thermostats, PPL points out that the existing TRM protocol applies only to central air conditioning and electric resistance heat.  PPL submits </w:t>
      </w:r>
      <w:r w:rsidR="00D80F2B" w:rsidRPr="00A83E1B">
        <w:rPr>
          <w:rFonts w:eastAsiaTheme="minorHAnsi"/>
        </w:rPr>
        <w:t xml:space="preserve">an incentive is not currently available for </w:t>
      </w:r>
      <w:r w:rsidRPr="00A83E1B">
        <w:rPr>
          <w:rFonts w:eastAsiaTheme="minorHAnsi"/>
        </w:rPr>
        <w:t xml:space="preserve">central air conditioning because savings are </w:t>
      </w:r>
      <w:r w:rsidRPr="00A83E1B">
        <w:rPr>
          <w:rFonts w:eastAsiaTheme="minorHAnsi"/>
        </w:rPr>
        <w:lastRenderedPageBreak/>
        <w:t xml:space="preserve">negligible. </w:t>
      </w:r>
      <w:r w:rsidR="00D80F2B" w:rsidRPr="00A83E1B">
        <w:rPr>
          <w:rFonts w:eastAsiaTheme="minorHAnsi"/>
        </w:rPr>
        <w:t xml:space="preserve"> For electric resistance heat, PPL avers that customer interest is low </w:t>
      </w:r>
      <w:r w:rsidR="00D4003C">
        <w:rPr>
          <w:rFonts w:eastAsiaTheme="minorHAnsi"/>
        </w:rPr>
        <w:t xml:space="preserve">in the rebates up to </w:t>
      </w:r>
      <w:r w:rsidR="00FF57AF">
        <w:rPr>
          <w:rFonts w:eastAsiaTheme="minorHAnsi"/>
        </w:rPr>
        <w:t>$50</w:t>
      </w:r>
      <w:r w:rsidR="00D4003C">
        <w:rPr>
          <w:rFonts w:eastAsiaTheme="minorHAnsi"/>
        </w:rPr>
        <w:t xml:space="preserve"> </w:t>
      </w:r>
      <w:r w:rsidR="00D80F2B" w:rsidRPr="00A83E1B">
        <w:rPr>
          <w:rFonts w:eastAsiaTheme="minorHAnsi"/>
        </w:rPr>
        <w:t xml:space="preserve">and verification of the installation is too costly and would be intrusive.  Petition at 18.  </w:t>
      </w:r>
      <w:r w:rsidR="00F12DC3">
        <w:rPr>
          <w:rFonts w:eastAsiaTheme="minorHAnsi"/>
        </w:rPr>
        <w:t>Revised</w:t>
      </w:r>
      <w:r w:rsidR="00F12DC3" w:rsidRPr="00A83E1B">
        <w:rPr>
          <w:rFonts w:eastAsiaTheme="minorHAnsi"/>
        </w:rPr>
        <w:t xml:space="preserve"> </w:t>
      </w:r>
      <w:r w:rsidR="00D80F2B" w:rsidRPr="00A83E1B">
        <w:rPr>
          <w:rFonts w:eastAsiaTheme="minorHAnsi"/>
        </w:rPr>
        <w:t>Plan at 73-78, 157-163</w:t>
      </w:r>
      <w:r w:rsidR="00AB1B72">
        <w:rPr>
          <w:rFonts w:eastAsiaTheme="minorHAnsi"/>
        </w:rPr>
        <w:t>, 190-192.</w:t>
      </w:r>
      <w:r w:rsidR="00D80F2B" w:rsidRPr="00A83E1B">
        <w:rPr>
          <w:rFonts w:eastAsiaTheme="minorHAnsi"/>
        </w:rPr>
        <w:t xml:space="preserve"> </w:t>
      </w:r>
    </w:p>
    <w:p w:rsidR="00D80F2B" w:rsidRPr="00A83E1B" w:rsidRDefault="00D80F2B" w:rsidP="00BC3913">
      <w:pPr>
        <w:widowControl/>
        <w:autoSpaceDE w:val="0"/>
        <w:autoSpaceDN w:val="0"/>
        <w:adjustRightInd w:val="0"/>
        <w:ind w:firstLine="0"/>
        <w:rPr>
          <w:rFonts w:eastAsiaTheme="minorHAnsi"/>
          <w:szCs w:val="26"/>
        </w:rPr>
      </w:pPr>
    </w:p>
    <w:p w:rsidR="00B77172" w:rsidRDefault="00D80F2B" w:rsidP="00B77172">
      <w:pPr>
        <w:widowControl/>
        <w:autoSpaceDE w:val="0"/>
        <w:autoSpaceDN w:val="0"/>
        <w:adjustRightInd w:val="0"/>
        <w:spacing w:line="240" w:lineRule="auto"/>
        <w:ind w:left="432" w:hanging="432"/>
        <w:rPr>
          <w:rFonts w:eastAsiaTheme="minorHAnsi"/>
          <w:b/>
          <w:bCs/>
          <w:szCs w:val="26"/>
        </w:rPr>
      </w:pPr>
      <w:r w:rsidRPr="00A83E1B">
        <w:rPr>
          <w:rFonts w:eastAsiaTheme="minorHAnsi"/>
          <w:b/>
          <w:bCs/>
          <w:szCs w:val="26"/>
        </w:rPr>
        <w:t>13.  Revise Bonus Rebate Structure for Energy Assessment &amp; Weatherization</w:t>
      </w:r>
      <w:r w:rsidR="00147A46" w:rsidRPr="00A83E1B">
        <w:rPr>
          <w:rFonts w:eastAsiaTheme="minorHAnsi"/>
          <w:b/>
          <w:bCs/>
          <w:szCs w:val="26"/>
        </w:rPr>
        <w:t xml:space="preserve"> </w:t>
      </w:r>
      <w:r w:rsidRPr="00A83E1B">
        <w:rPr>
          <w:rFonts w:eastAsiaTheme="minorHAnsi"/>
          <w:b/>
          <w:bCs/>
          <w:szCs w:val="26"/>
        </w:rPr>
        <w:t>Program</w:t>
      </w:r>
    </w:p>
    <w:p w:rsidR="00B77172" w:rsidRDefault="00B77172" w:rsidP="00B77172">
      <w:pPr>
        <w:widowControl/>
        <w:autoSpaceDE w:val="0"/>
        <w:autoSpaceDN w:val="0"/>
        <w:adjustRightInd w:val="0"/>
        <w:spacing w:line="240" w:lineRule="auto"/>
        <w:ind w:left="432" w:hanging="432"/>
        <w:rPr>
          <w:rFonts w:eastAsiaTheme="minorHAnsi"/>
          <w:b/>
          <w:bCs/>
          <w:szCs w:val="26"/>
        </w:rPr>
      </w:pPr>
    </w:p>
    <w:p w:rsidR="00D80F2B" w:rsidRPr="00A83E1B" w:rsidRDefault="00147A46" w:rsidP="00B77172">
      <w:pPr>
        <w:rPr>
          <w:rFonts w:eastAsiaTheme="minorHAnsi"/>
        </w:rPr>
      </w:pPr>
      <w:r w:rsidRPr="00A83E1B">
        <w:rPr>
          <w:rFonts w:eastAsiaTheme="minorHAnsi"/>
        </w:rPr>
        <w:t xml:space="preserve">PPL </w:t>
      </w:r>
      <w:r w:rsidR="00D80F2B" w:rsidRPr="00A83E1B">
        <w:rPr>
          <w:rFonts w:eastAsiaTheme="minorHAnsi"/>
        </w:rPr>
        <w:t xml:space="preserve">proposes to discontinue the rebate </w:t>
      </w:r>
      <w:r w:rsidRPr="00A83E1B">
        <w:rPr>
          <w:rFonts w:eastAsiaTheme="minorHAnsi"/>
        </w:rPr>
        <w:t xml:space="preserve">of </w:t>
      </w:r>
      <w:r w:rsidR="00D80F2B" w:rsidRPr="00A83E1B">
        <w:rPr>
          <w:rFonts w:eastAsiaTheme="minorHAnsi"/>
        </w:rPr>
        <w:t>up to $100 for air</w:t>
      </w:r>
      <w:r w:rsidRPr="00A83E1B">
        <w:rPr>
          <w:rFonts w:eastAsiaTheme="minorHAnsi"/>
        </w:rPr>
        <w:t xml:space="preserve"> </w:t>
      </w:r>
      <w:r w:rsidR="00D80F2B" w:rsidRPr="00A83E1B">
        <w:rPr>
          <w:rFonts w:eastAsiaTheme="minorHAnsi"/>
        </w:rPr>
        <w:t xml:space="preserve">infiltration sealing in the </w:t>
      </w:r>
      <w:r w:rsidR="00AB1B72" w:rsidRPr="00AB1B72">
        <w:rPr>
          <w:rFonts w:eastAsiaTheme="minorHAnsi"/>
        </w:rPr>
        <w:t>R</w:t>
      </w:r>
      <w:r w:rsidRPr="00AB1B72">
        <w:rPr>
          <w:rFonts w:eastAsiaTheme="minorHAnsi"/>
        </w:rPr>
        <w:t xml:space="preserve">esidential </w:t>
      </w:r>
      <w:r w:rsidR="00D80F2B" w:rsidRPr="00A83E1B">
        <w:rPr>
          <w:rFonts w:eastAsiaTheme="minorHAnsi"/>
        </w:rPr>
        <w:t>Energy Assessment &amp; Weatherization Program because</w:t>
      </w:r>
      <w:r w:rsidRPr="00A83E1B">
        <w:rPr>
          <w:rFonts w:eastAsiaTheme="minorHAnsi"/>
        </w:rPr>
        <w:t xml:space="preserve"> </w:t>
      </w:r>
      <w:r w:rsidR="00D80F2B" w:rsidRPr="00A83E1B">
        <w:rPr>
          <w:rFonts w:eastAsiaTheme="minorHAnsi"/>
        </w:rPr>
        <w:t>it has limited savings and would require costly pre- and post-blower door tests, at</w:t>
      </w:r>
      <w:r w:rsidRPr="00A83E1B">
        <w:rPr>
          <w:rFonts w:eastAsiaTheme="minorHAnsi"/>
        </w:rPr>
        <w:t xml:space="preserve"> </w:t>
      </w:r>
      <w:r w:rsidR="00D80F2B" w:rsidRPr="00A83E1B">
        <w:rPr>
          <w:rFonts w:eastAsiaTheme="minorHAnsi"/>
        </w:rPr>
        <w:t xml:space="preserve">a cost of approximately $250 to $500 per test, to determine the savings. </w:t>
      </w:r>
      <w:r w:rsidRPr="00A83E1B">
        <w:rPr>
          <w:rFonts w:eastAsiaTheme="minorHAnsi"/>
        </w:rPr>
        <w:t xml:space="preserve"> Petition at 18.  </w:t>
      </w:r>
      <w:r w:rsidR="00F12DC3">
        <w:rPr>
          <w:rFonts w:eastAsiaTheme="minorHAnsi"/>
        </w:rPr>
        <w:t>Revised</w:t>
      </w:r>
      <w:r w:rsidR="00F12DC3" w:rsidRPr="00A83E1B">
        <w:rPr>
          <w:rFonts w:eastAsiaTheme="minorHAnsi"/>
        </w:rPr>
        <w:t xml:space="preserve"> </w:t>
      </w:r>
      <w:r w:rsidRPr="00A83E1B">
        <w:rPr>
          <w:rFonts w:eastAsiaTheme="minorHAnsi"/>
        </w:rPr>
        <w:t xml:space="preserve">Plan at 85-89. </w:t>
      </w:r>
    </w:p>
    <w:p w:rsidR="00E5317E" w:rsidRDefault="00E5317E" w:rsidP="00BC3913">
      <w:pPr>
        <w:rPr>
          <w:rFonts w:eastAsiaTheme="minorHAnsi"/>
        </w:rPr>
      </w:pPr>
    </w:p>
    <w:p w:rsidR="00147A46" w:rsidRDefault="003E333C" w:rsidP="00BC3913">
      <w:pPr>
        <w:ind w:firstLine="0"/>
        <w:jc w:val="center"/>
        <w:rPr>
          <w:rFonts w:eastAsiaTheme="minorHAnsi"/>
          <w:b/>
        </w:rPr>
      </w:pPr>
      <w:r w:rsidRPr="003E333C">
        <w:rPr>
          <w:rFonts w:eastAsiaTheme="minorHAnsi"/>
          <w:b/>
        </w:rPr>
        <w:t>Transfer of Funds within a Customer Class</w:t>
      </w:r>
    </w:p>
    <w:p w:rsidR="003E333C" w:rsidRDefault="003E333C" w:rsidP="00BC3913">
      <w:pPr>
        <w:spacing w:line="240" w:lineRule="auto"/>
        <w:ind w:firstLine="0"/>
        <w:rPr>
          <w:rFonts w:eastAsiaTheme="minorHAnsi"/>
          <w:b/>
        </w:rPr>
      </w:pPr>
    </w:p>
    <w:p w:rsidR="00B77172" w:rsidRDefault="003E333C" w:rsidP="00B77172">
      <w:pPr>
        <w:widowControl/>
        <w:autoSpaceDE w:val="0"/>
        <w:autoSpaceDN w:val="0"/>
        <w:adjustRightInd w:val="0"/>
        <w:spacing w:line="240" w:lineRule="auto"/>
        <w:ind w:firstLine="0"/>
        <w:rPr>
          <w:rFonts w:eastAsiaTheme="minorHAnsi"/>
          <w:b/>
          <w:bCs/>
          <w:szCs w:val="26"/>
        </w:rPr>
      </w:pPr>
      <w:r w:rsidRPr="003E333C">
        <w:rPr>
          <w:rFonts w:eastAsiaTheme="minorHAnsi"/>
          <w:b/>
          <w:bCs/>
          <w:szCs w:val="26"/>
        </w:rPr>
        <w:t xml:space="preserve">15. </w:t>
      </w:r>
      <w:r w:rsidR="00614483">
        <w:rPr>
          <w:rFonts w:eastAsiaTheme="minorHAnsi"/>
          <w:b/>
          <w:bCs/>
          <w:szCs w:val="26"/>
        </w:rPr>
        <w:t xml:space="preserve"> </w:t>
      </w:r>
      <w:r w:rsidRPr="003E333C">
        <w:rPr>
          <w:rFonts w:eastAsiaTheme="minorHAnsi"/>
          <w:b/>
          <w:bCs/>
          <w:szCs w:val="26"/>
        </w:rPr>
        <w:t>Transfer Funds from the Large C&amp;I Portion of the Efficient Equipment</w:t>
      </w:r>
      <w:r w:rsidR="00100A06">
        <w:rPr>
          <w:rFonts w:eastAsiaTheme="minorHAnsi"/>
          <w:b/>
          <w:bCs/>
          <w:szCs w:val="26"/>
        </w:rPr>
        <w:t xml:space="preserve"> </w:t>
      </w:r>
      <w:r w:rsidRPr="003E333C">
        <w:rPr>
          <w:rFonts w:eastAsiaTheme="minorHAnsi"/>
          <w:b/>
          <w:bCs/>
          <w:szCs w:val="26"/>
        </w:rPr>
        <w:t>Incentive Program to the Large C&amp;I Portion of the C&amp;I Custom Incentive</w:t>
      </w:r>
      <w:r w:rsidR="00100A06">
        <w:rPr>
          <w:rFonts w:eastAsiaTheme="minorHAnsi"/>
          <w:b/>
          <w:bCs/>
          <w:szCs w:val="26"/>
        </w:rPr>
        <w:t xml:space="preserve"> </w:t>
      </w:r>
      <w:r w:rsidRPr="003E333C">
        <w:rPr>
          <w:rFonts w:eastAsiaTheme="minorHAnsi"/>
          <w:b/>
          <w:bCs/>
          <w:szCs w:val="26"/>
        </w:rPr>
        <w:t xml:space="preserve">Program </w:t>
      </w:r>
    </w:p>
    <w:p w:rsidR="00B77172" w:rsidRDefault="00B77172" w:rsidP="00B77172">
      <w:pPr>
        <w:widowControl/>
        <w:autoSpaceDE w:val="0"/>
        <w:autoSpaceDN w:val="0"/>
        <w:adjustRightInd w:val="0"/>
        <w:spacing w:line="240" w:lineRule="auto"/>
        <w:ind w:firstLine="0"/>
        <w:rPr>
          <w:rFonts w:eastAsiaTheme="minorHAnsi"/>
          <w:b/>
          <w:bCs/>
          <w:szCs w:val="26"/>
        </w:rPr>
      </w:pPr>
    </w:p>
    <w:p w:rsidR="003E333C" w:rsidRPr="003E333C" w:rsidRDefault="007213BF" w:rsidP="00B77172">
      <w:pPr>
        <w:rPr>
          <w:rFonts w:eastAsiaTheme="minorHAnsi"/>
          <w:b/>
        </w:rPr>
      </w:pPr>
      <w:r>
        <w:rPr>
          <w:rFonts w:eastAsiaTheme="minorHAnsi"/>
          <w:b/>
          <w:bCs/>
        </w:rPr>
        <w:t xml:space="preserve"> </w:t>
      </w:r>
      <w:r w:rsidR="003E333C" w:rsidRPr="003E333C">
        <w:rPr>
          <w:rFonts w:eastAsiaTheme="minorHAnsi"/>
        </w:rPr>
        <w:t>PPL proposes to reallocate approximately $10 million of</w:t>
      </w:r>
      <w:r w:rsidR="00100A06">
        <w:rPr>
          <w:rFonts w:eastAsiaTheme="minorHAnsi"/>
        </w:rPr>
        <w:t xml:space="preserve"> </w:t>
      </w:r>
      <w:r w:rsidR="003E333C" w:rsidRPr="003E333C">
        <w:rPr>
          <w:rFonts w:eastAsiaTheme="minorHAnsi"/>
        </w:rPr>
        <w:t>Large C&amp;I direct program costs from the Efficient Equipment Incentive Program</w:t>
      </w:r>
      <w:r w:rsidR="00100A06">
        <w:rPr>
          <w:rFonts w:eastAsiaTheme="minorHAnsi"/>
        </w:rPr>
        <w:t xml:space="preserve"> </w:t>
      </w:r>
      <w:r w:rsidR="003E333C" w:rsidRPr="003E333C">
        <w:rPr>
          <w:rFonts w:eastAsiaTheme="minorHAnsi"/>
        </w:rPr>
        <w:t xml:space="preserve">to the Custom Incentive Program. </w:t>
      </w:r>
      <w:r w:rsidR="00100A06">
        <w:rPr>
          <w:rFonts w:eastAsiaTheme="minorHAnsi"/>
        </w:rPr>
        <w:t xml:space="preserve"> PPL explains that this transfer </w:t>
      </w:r>
      <w:r w:rsidR="003E333C" w:rsidRPr="003E333C">
        <w:rPr>
          <w:rFonts w:eastAsiaTheme="minorHAnsi"/>
        </w:rPr>
        <w:t xml:space="preserve">has no net impact on </w:t>
      </w:r>
      <w:r w:rsidR="00100A06">
        <w:rPr>
          <w:rFonts w:eastAsiaTheme="minorHAnsi"/>
        </w:rPr>
        <w:t xml:space="preserve">the total costs allocated </w:t>
      </w:r>
      <w:r w:rsidR="003E7622">
        <w:rPr>
          <w:rFonts w:eastAsiaTheme="minorHAnsi"/>
        </w:rPr>
        <w:t xml:space="preserve">to the </w:t>
      </w:r>
      <w:r w:rsidR="003E333C" w:rsidRPr="003E333C">
        <w:rPr>
          <w:rFonts w:eastAsiaTheme="minorHAnsi"/>
        </w:rPr>
        <w:t>Large C&amp;I sector</w:t>
      </w:r>
      <w:r w:rsidR="00100A06">
        <w:rPr>
          <w:rFonts w:eastAsiaTheme="minorHAnsi"/>
        </w:rPr>
        <w:t xml:space="preserve"> but will increase energy savings </w:t>
      </w:r>
      <w:r w:rsidR="003E333C" w:rsidRPr="003E333C">
        <w:rPr>
          <w:rFonts w:eastAsiaTheme="minorHAnsi"/>
        </w:rPr>
        <w:t>because custom projects tend to provide greater</w:t>
      </w:r>
      <w:r w:rsidR="00100A06">
        <w:rPr>
          <w:rFonts w:eastAsiaTheme="minorHAnsi"/>
        </w:rPr>
        <w:t xml:space="preserve"> </w:t>
      </w:r>
      <w:r w:rsidR="003E333C" w:rsidRPr="003E333C">
        <w:rPr>
          <w:rFonts w:eastAsiaTheme="minorHAnsi"/>
        </w:rPr>
        <w:t>savings than prescriptive projects (</w:t>
      </w:r>
      <w:r w:rsidR="00614483">
        <w:rPr>
          <w:rFonts w:eastAsiaTheme="minorHAnsi"/>
        </w:rPr>
        <w:t>e.g.</w:t>
      </w:r>
      <w:r w:rsidR="003E333C" w:rsidRPr="003E333C">
        <w:rPr>
          <w:rFonts w:eastAsiaTheme="minorHAnsi"/>
        </w:rPr>
        <w:t xml:space="preserve"> lighting)</w:t>
      </w:r>
      <w:r w:rsidR="00100A06">
        <w:rPr>
          <w:rFonts w:eastAsiaTheme="minorHAnsi"/>
        </w:rPr>
        <w:t>.</w:t>
      </w:r>
      <w:r w:rsidR="003E333C" w:rsidRPr="003E333C">
        <w:rPr>
          <w:rFonts w:eastAsiaTheme="minorHAnsi"/>
        </w:rPr>
        <w:t xml:space="preserve"> </w:t>
      </w:r>
      <w:r w:rsidR="00100A06">
        <w:rPr>
          <w:rFonts w:eastAsiaTheme="minorHAnsi"/>
        </w:rPr>
        <w:t xml:space="preserve"> PPL notes that participation by </w:t>
      </w:r>
      <w:r w:rsidR="003E333C" w:rsidRPr="003E333C">
        <w:rPr>
          <w:rFonts w:eastAsiaTheme="minorHAnsi"/>
        </w:rPr>
        <w:t>Large C&amp;I customers ha</w:t>
      </w:r>
      <w:r w:rsidR="00100A06">
        <w:rPr>
          <w:rFonts w:eastAsiaTheme="minorHAnsi"/>
        </w:rPr>
        <w:t xml:space="preserve">s been </w:t>
      </w:r>
      <w:r w:rsidR="003E333C" w:rsidRPr="003E333C">
        <w:rPr>
          <w:rFonts w:eastAsiaTheme="minorHAnsi"/>
        </w:rPr>
        <w:t>more heavily weighted</w:t>
      </w:r>
      <w:r w:rsidR="00100A06">
        <w:rPr>
          <w:rFonts w:eastAsiaTheme="minorHAnsi"/>
        </w:rPr>
        <w:t xml:space="preserve"> </w:t>
      </w:r>
      <w:r w:rsidR="003E333C" w:rsidRPr="003E333C">
        <w:rPr>
          <w:rFonts w:eastAsiaTheme="minorHAnsi"/>
        </w:rPr>
        <w:t xml:space="preserve">toward the Custom Incentive Program. </w:t>
      </w:r>
      <w:r w:rsidR="00100A06">
        <w:rPr>
          <w:rFonts w:eastAsiaTheme="minorHAnsi"/>
        </w:rPr>
        <w:t xml:space="preserve"> Petition at 19.  </w:t>
      </w:r>
      <w:r w:rsidR="00F12DC3">
        <w:rPr>
          <w:rFonts w:eastAsiaTheme="minorHAnsi"/>
        </w:rPr>
        <w:t xml:space="preserve">Revised </w:t>
      </w:r>
      <w:r w:rsidR="00100A06">
        <w:rPr>
          <w:rFonts w:eastAsiaTheme="minorHAnsi"/>
        </w:rPr>
        <w:t xml:space="preserve">Plan at </w:t>
      </w:r>
      <w:r w:rsidR="0069146B">
        <w:rPr>
          <w:rFonts w:eastAsiaTheme="minorHAnsi"/>
        </w:rPr>
        <w:t>35-37, 26</w:t>
      </w:r>
      <w:r w:rsidR="00BE1978">
        <w:rPr>
          <w:rFonts w:eastAsiaTheme="minorHAnsi"/>
        </w:rPr>
        <w:t>2</w:t>
      </w:r>
      <w:r w:rsidR="0069146B">
        <w:rPr>
          <w:rFonts w:eastAsiaTheme="minorHAnsi"/>
        </w:rPr>
        <w:t>-272.</w:t>
      </w:r>
    </w:p>
    <w:p w:rsidR="00147A46" w:rsidRDefault="00147A46" w:rsidP="00BC3913">
      <w:pPr>
        <w:rPr>
          <w:rFonts w:eastAsiaTheme="minorHAnsi"/>
        </w:rPr>
      </w:pPr>
    </w:p>
    <w:p w:rsidR="007213BF" w:rsidRPr="00697454" w:rsidRDefault="007213BF" w:rsidP="00BC3913">
      <w:pPr>
        <w:ind w:firstLine="0"/>
        <w:jc w:val="center"/>
        <w:rPr>
          <w:rFonts w:eastAsiaTheme="minorHAnsi"/>
          <w:b/>
          <w:szCs w:val="26"/>
        </w:rPr>
      </w:pPr>
      <w:r w:rsidRPr="00697454">
        <w:rPr>
          <w:rFonts w:eastAsiaTheme="minorHAnsi"/>
          <w:b/>
          <w:szCs w:val="26"/>
        </w:rPr>
        <w:t>Adding a Measure or Changing the Conditions of a Measure</w:t>
      </w:r>
    </w:p>
    <w:p w:rsidR="00A0170D" w:rsidRPr="00697454" w:rsidRDefault="00A0170D" w:rsidP="00BC3913">
      <w:pPr>
        <w:spacing w:line="240" w:lineRule="auto"/>
        <w:ind w:firstLine="0"/>
        <w:rPr>
          <w:rFonts w:eastAsiaTheme="minorHAnsi"/>
          <w:b/>
          <w:szCs w:val="26"/>
        </w:rPr>
      </w:pPr>
    </w:p>
    <w:p w:rsidR="00A30D13" w:rsidRDefault="007213BF" w:rsidP="00A30D13">
      <w:pPr>
        <w:widowControl/>
        <w:autoSpaceDE w:val="0"/>
        <w:autoSpaceDN w:val="0"/>
        <w:adjustRightInd w:val="0"/>
        <w:spacing w:line="240" w:lineRule="auto"/>
        <w:ind w:firstLine="0"/>
        <w:rPr>
          <w:rFonts w:eastAsiaTheme="minorHAnsi"/>
          <w:b/>
          <w:bCs/>
          <w:color w:val="000000"/>
          <w:szCs w:val="26"/>
        </w:rPr>
      </w:pPr>
      <w:r w:rsidRPr="00697454">
        <w:rPr>
          <w:rFonts w:eastAsiaTheme="minorHAnsi"/>
          <w:b/>
          <w:bCs/>
          <w:color w:val="000000"/>
          <w:szCs w:val="26"/>
        </w:rPr>
        <w:t>17.  Reduce Projected Participation, Savings, and Costs for the Small C&amp;I Sector</w:t>
      </w:r>
    </w:p>
    <w:p w:rsidR="00A30D13" w:rsidRDefault="00A30D13" w:rsidP="00A30D13">
      <w:pPr>
        <w:widowControl/>
        <w:autoSpaceDE w:val="0"/>
        <w:autoSpaceDN w:val="0"/>
        <w:adjustRightInd w:val="0"/>
        <w:spacing w:line="240" w:lineRule="auto"/>
        <w:ind w:firstLine="0"/>
        <w:rPr>
          <w:rFonts w:eastAsiaTheme="minorHAnsi"/>
          <w:color w:val="000000"/>
          <w:szCs w:val="26"/>
        </w:rPr>
      </w:pPr>
    </w:p>
    <w:p w:rsidR="000C0B29" w:rsidRPr="00697454" w:rsidRDefault="007213BF" w:rsidP="00A30D13">
      <w:pPr>
        <w:rPr>
          <w:rFonts w:eastAsiaTheme="minorHAnsi"/>
        </w:rPr>
      </w:pPr>
      <w:r w:rsidRPr="00697454">
        <w:rPr>
          <w:rFonts w:eastAsiaTheme="minorHAnsi"/>
        </w:rPr>
        <w:t xml:space="preserve">PPL proposes to reduce the projected participation and savings for the Small C&amp;I sector for most measures in the Efficient Equipment Incentive Program and </w:t>
      </w:r>
      <w:r w:rsidRPr="00697454">
        <w:rPr>
          <w:rFonts w:eastAsiaTheme="minorHAnsi"/>
        </w:rPr>
        <w:lastRenderedPageBreak/>
        <w:t>the C&amp;I Custom Incentive Program.</w:t>
      </w:r>
      <w:r w:rsidR="00A0170D" w:rsidRPr="00697454">
        <w:rPr>
          <w:rFonts w:eastAsiaTheme="minorHAnsi"/>
        </w:rPr>
        <w:t xml:space="preserve"> </w:t>
      </w:r>
      <w:r w:rsidRPr="00697454">
        <w:rPr>
          <w:rFonts w:eastAsiaTheme="minorHAnsi"/>
        </w:rPr>
        <w:t xml:space="preserve"> PPL states that the overall Small C&amp;I savings reduction is approximately 267,000 MWh/yr</w:t>
      </w:r>
      <w:r w:rsidR="00D44072" w:rsidRPr="00697454">
        <w:rPr>
          <w:rFonts w:eastAsiaTheme="minorHAnsi"/>
        </w:rPr>
        <w:t>.</w:t>
      </w:r>
      <w:r w:rsidRPr="00697454">
        <w:rPr>
          <w:rFonts w:eastAsiaTheme="minorHAnsi"/>
        </w:rPr>
        <w:t xml:space="preserve"> (44%) and 37 MW (44%) and the overall Small C&amp;I cost reduction is approximately $1 million (1%).  PPL explains that the cost will not decrease </w:t>
      </w:r>
      <w:r w:rsidR="003E7622">
        <w:rPr>
          <w:rFonts w:eastAsiaTheme="minorHAnsi"/>
        </w:rPr>
        <w:t xml:space="preserve">in </w:t>
      </w:r>
      <w:r w:rsidRPr="00697454">
        <w:rPr>
          <w:rFonts w:eastAsiaTheme="minorHAnsi"/>
        </w:rPr>
        <w:t xml:space="preserve">the same proportion as </w:t>
      </w:r>
      <w:r w:rsidR="00D44072" w:rsidRPr="00697454">
        <w:rPr>
          <w:rFonts w:eastAsiaTheme="minorHAnsi"/>
        </w:rPr>
        <w:t xml:space="preserve">energy and demand </w:t>
      </w:r>
      <w:r w:rsidRPr="00697454">
        <w:rPr>
          <w:rFonts w:eastAsiaTheme="minorHAnsi"/>
        </w:rPr>
        <w:t>savings because it requires increased incentives and costs to reach and encourage this sector to participate, including a shift from custom measures to prescriptive measures</w:t>
      </w:r>
      <w:r w:rsidR="00A0170D" w:rsidRPr="00697454">
        <w:rPr>
          <w:rFonts w:eastAsiaTheme="minorHAnsi"/>
        </w:rPr>
        <w:t xml:space="preserve">.  PPL also explains that it initially estimated the savings from the Small C&amp;I sector based on the portion of energy consumption from that sector because it did not have time to conduct a market potential study.  PPL states that its revised projections are based on actual results from the first two program years.  PPL notes that its actual results are relatively </w:t>
      </w:r>
      <w:r w:rsidR="000C0B29" w:rsidRPr="00697454">
        <w:rPr>
          <w:rFonts w:eastAsiaTheme="minorHAnsi"/>
        </w:rPr>
        <w:t>consistent</w:t>
      </w:r>
      <w:r w:rsidR="00A0170D" w:rsidRPr="00697454">
        <w:rPr>
          <w:rFonts w:eastAsiaTheme="minorHAnsi"/>
        </w:rPr>
        <w:t xml:space="preserve"> w</w:t>
      </w:r>
      <w:r w:rsidR="000C0B29" w:rsidRPr="00697454">
        <w:rPr>
          <w:rFonts w:eastAsiaTheme="minorHAnsi"/>
        </w:rPr>
        <w:t>i</w:t>
      </w:r>
      <w:r w:rsidR="00A0170D" w:rsidRPr="00697454">
        <w:rPr>
          <w:rFonts w:eastAsiaTheme="minorHAnsi"/>
        </w:rPr>
        <w:t xml:space="preserve">th </w:t>
      </w:r>
      <w:r w:rsidR="000C0B29" w:rsidRPr="00697454">
        <w:rPr>
          <w:rFonts w:eastAsiaTheme="minorHAnsi"/>
        </w:rPr>
        <w:t xml:space="preserve">the actual results of other Pennsylvania EDCs. </w:t>
      </w:r>
      <w:r w:rsidR="00A0170D" w:rsidRPr="00697454">
        <w:rPr>
          <w:rFonts w:eastAsiaTheme="minorHAnsi"/>
        </w:rPr>
        <w:t xml:space="preserve"> </w:t>
      </w:r>
      <w:r w:rsidR="000C0B29" w:rsidRPr="00697454">
        <w:rPr>
          <w:rFonts w:eastAsiaTheme="minorHAnsi"/>
        </w:rPr>
        <w:t xml:space="preserve">Petition at 20-21.  </w:t>
      </w:r>
      <w:r w:rsidR="00F12DC3">
        <w:rPr>
          <w:rFonts w:eastAsiaTheme="minorHAnsi"/>
        </w:rPr>
        <w:t>Revised</w:t>
      </w:r>
      <w:r w:rsidR="00F12DC3" w:rsidRPr="00697454">
        <w:rPr>
          <w:rFonts w:eastAsiaTheme="minorHAnsi"/>
        </w:rPr>
        <w:t xml:space="preserve"> </w:t>
      </w:r>
      <w:r w:rsidR="000C0B29" w:rsidRPr="00697454">
        <w:rPr>
          <w:rFonts w:eastAsiaTheme="minorHAnsi"/>
        </w:rPr>
        <w:t>Plan at 35-37, 26</w:t>
      </w:r>
      <w:r w:rsidR="00BE1978" w:rsidRPr="00697454">
        <w:rPr>
          <w:rFonts w:eastAsiaTheme="minorHAnsi"/>
        </w:rPr>
        <w:t>2</w:t>
      </w:r>
      <w:r w:rsidR="000C0B29" w:rsidRPr="00697454">
        <w:rPr>
          <w:rFonts w:eastAsiaTheme="minorHAnsi"/>
        </w:rPr>
        <w:t xml:space="preserve">-272.  </w:t>
      </w:r>
    </w:p>
    <w:p w:rsidR="00756544" w:rsidRPr="00697454" w:rsidRDefault="00756544" w:rsidP="00BC3913">
      <w:pPr>
        <w:ind w:firstLine="0"/>
        <w:rPr>
          <w:rFonts w:eastAsia="Calibri" w:cs="Mangal"/>
          <w:szCs w:val="26"/>
        </w:rPr>
      </w:pPr>
    </w:p>
    <w:p w:rsidR="00BD4389" w:rsidRDefault="00BD4389" w:rsidP="00A30D13">
      <w:pPr>
        <w:keepNext/>
        <w:widowControl/>
        <w:autoSpaceDE w:val="0"/>
        <w:autoSpaceDN w:val="0"/>
        <w:adjustRightInd w:val="0"/>
        <w:spacing w:line="240" w:lineRule="auto"/>
        <w:ind w:firstLine="0"/>
        <w:rPr>
          <w:rFonts w:eastAsiaTheme="minorHAnsi"/>
          <w:b/>
          <w:bCs/>
          <w:szCs w:val="26"/>
        </w:rPr>
      </w:pPr>
      <w:r w:rsidRPr="00697454">
        <w:rPr>
          <w:rFonts w:eastAsiaTheme="minorHAnsi"/>
          <w:b/>
          <w:bCs/>
          <w:szCs w:val="26"/>
        </w:rPr>
        <w:t>20.  Adjust Participant Level and Savings fo</w:t>
      </w:r>
      <w:r w:rsidR="00A30D13">
        <w:rPr>
          <w:rFonts w:eastAsiaTheme="minorHAnsi"/>
          <w:b/>
          <w:bCs/>
          <w:szCs w:val="26"/>
        </w:rPr>
        <w:t xml:space="preserve">r Behavior &amp; Education Program </w:t>
      </w:r>
    </w:p>
    <w:p w:rsidR="00A30D13" w:rsidRPr="00697454" w:rsidRDefault="00A30D13" w:rsidP="00A30D13">
      <w:pPr>
        <w:keepNext/>
        <w:widowControl/>
        <w:autoSpaceDE w:val="0"/>
        <w:autoSpaceDN w:val="0"/>
        <w:adjustRightInd w:val="0"/>
        <w:spacing w:line="240" w:lineRule="auto"/>
        <w:ind w:firstLine="0"/>
        <w:rPr>
          <w:rFonts w:eastAsiaTheme="minorHAnsi"/>
          <w:b/>
          <w:bCs/>
          <w:szCs w:val="26"/>
        </w:rPr>
      </w:pPr>
    </w:p>
    <w:p w:rsidR="00BD4389" w:rsidRPr="00697454" w:rsidRDefault="00BD4389" w:rsidP="00A30D13">
      <w:pPr>
        <w:rPr>
          <w:rFonts w:eastAsiaTheme="minorHAnsi"/>
        </w:rPr>
      </w:pPr>
      <w:r w:rsidRPr="00697454">
        <w:rPr>
          <w:rFonts w:eastAsiaTheme="minorHAnsi"/>
        </w:rPr>
        <w:t xml:space="preserve">PPL proposes to increase the participation levels </w:t>
      </w:r>
      <w:r w:rsidR="00EE379F" w:rsidRPr="00697454">
        <w:rPr>
          <w:rFonts w:eastAsiaTheme="minorHAnsi"/>
        </w:rPr>
        <w:t xml:space="preserve">from 25,000 to 104,000 customers </w:t>
      </w:r>
      <w:r w:rsidRPr="00697454">
        <w:rPr>
          <w:rFonts w:eastAsiaTheme="minorHAnsi"/>
        </w:rPr>
        <w:t xml:space="preserve">and </w:t>
      </w:r>
      <w:r w:rsidR="00317B30" w:rsidRPr="00697454">
        <w:rPr>
          <w:rFonts w:eastAsiaTheme="minorHAnsi"/>
        </w:rPr>
        <w:t>increase the projected savings from 18,100 MWh to 23,505 MW</w:t>
      </w:r>
      <w:r w:rsidR="00B11E9D">
        <w:rPr>
          <w:rFonts w:eastAsiaTheme="minorHAnsi"/>
        </w:rPr>
        <w:t>h</w:t>
      </w:r>
      <w:r w:rsidR="00317B30" w:rsidRPr="00697454">
        <w:rPr>
          <w:rFonts w:eastAsiaTheme="minorHAnsi"/>
        </w:rPr>
        <w:t xml:space="preserve"> for the program </w:t>
      </w:r>
      <w:r w:rsidRPr="00697454">
        <w:rPr>
          <w:rFonts w:eastAsiaTheme="minorHAnsi"/>
        </w:rPr>
        <w:t xml:space="preserve">with no additional cost. </w:t>
      </w:r>
      <w:r w:rsidR="00317B30" w:rsidRPr="00697454">
        <w:rPr>
          <w:rFonts w:eastAsiaTheme="minorHAnsi"/>
        </w:rPr>
        <w:t xml:space="preserve"> </w:t>
      </w:r>
      <w:r w:rsidRPr="00697454">
        <w:rPr>
          <w:rFonts w:eastAsiaTheme="minorHAnsi"/>
        </w:rPr>
        <w:t xml:space="preserve">PPL </w:t>
      </w:r>
      <w:r w:rsidR="00317B30" w:rsidRPr="00697454">
        <w:rPr>
          <w:rFonts w:eastAsiaTheme="minorHAnsi"/>
        </w:rPr>
        <w:t xml:space="preserve">also </w:t>
      </w:r>
      <w:r w:rsidRPr="00697454">
        <w:rPr>
          <w:rFonts w:eastAsiaTheme="minorHAnsi"/>
        </w:rPr>
        <w:t>proposes to reduce the</w:t>
      </w:r>
      <w:r w:rsidR="00317B30" w:rsidRPr="00697454">
        <w:rPr>
          <w:rFonts w:eastAsiaTheme="minorHAnsi"/>
        </w:rPr>
        <w:t xml:space="preserve"> </w:t>
      </w:r>
      <w:r w:rsidR="00D44072" w:rsidRPr="00697454">
        <w:rPr>
          <w:rFonts w:eastAsiaTheme="minorHAnsi"/>
        </w:rPr>
        <w:t xml:space="preserve">life of the </w:t>
      </w:r>
      <w:r w:rsidRPr="00697454">
        <w:rPr>
          <w:rFonts w:eastAsiaTheme="minorHAnsi"/>
        </w:rPr>
        <w:t>measure</w:t>
      </w:r>
      <w:r w:rsidR="00C123FD">
        <w:rPr>
          <w:rFonts w:eastAsiaTheme="minorHAnsi"/>
        </w:rPr>
        <w:t xml:space="preserve"> to</w:t>
      </w:r>
      <w:r w:rsidRPr="00697454">
        <w:rPr>
          <w:rFonts w:eastAsiaTheme="minorHAnsi"/>
        </w:rPr>
        <w:t xml:space="preserve"> one year</w:t>
      </w:r>
      <w:r w:rsidR="00317B30" w:rsidRPr="00697454">
        <w:rPr>
          <w:rFonts w:eastAsiaTheme="minorHAnsi"/>
        </w:rPr>
        <w:t>.  Petition a</w:t>
      </w:r>
      <w:r w:rsidR="00B11E9D">
        <w:rPr>
          <w:rFonts w:eastAsiaTheme="minorHAnsi"/>
        </w:rPr>
        <w:t>t</w:t>
      </w:r>
      <w:r w:rsidR="00317B30" w:rsidRPr="00697454">
        <w:rPr>
          <w:rFonts w:eastAsiaTheme="minorHAnsi"/>
        </w:rPr>
        <w:t xml:space="preserve"> 23.  </w:t>
      </w:r>
      <w:r w:rsidR="00F12DC3">
        <w:rPr>
          <w:rFonts w:eastAsiaTheme="minorHAnsi"/>
        </w:rPr>
        <w:t>Revised</w:t>
      </w:r>
      <w:r w:rsidR="00F12DC3" w:rsidRPr="00697454">
        <w:rPr>
          <w:rFonts w:eastAsiaTheme="minorHAnsi"/>
        </w:rPr>
        <w:t xml:space="preserve"> </w:t>
      </w:r>
      <w:r w:rsidR="00317B30" w:rsidRPr="00697454">
        <w:rPr>
          <w:rFonts w:eastAsiaTheme="minorHAnsi"/>
        </w:rPr>
        <w:t>Plan at 35-37, 130-136.</w:t>
      </w:r>
    </w:p>
    <w:p w:rsidR="00317B30" w:rsidRPr="00697454" w:rsidRDefault="00317B30" w:rsidP="00BC3913">
      <w:pPr>
        <w:widowControl/>
        <w:autoSpaceDE w:val="0"/>
        <w:autoSpaceDN w:val="0"/>
        <w:adjustRightInd w:val="0"/>
        <w:ind w:firstLine="0"/>
        <w:rPr>
          <w:rFonts w:eastAsiaTheme="minorHAnsi"/>
          <w:szCs w:val="26"/>
        </w:rPr>
      </w:pPr>
    </w:p>
    <w:p w:rsidR="00A30D13" w:rsidRDefault="005A4773" w:rsidP="00FC36F1">
      <w:pPr>
        <w:widowControl/>
        <w:autoSpaceDE w:val="0"/>
        <w:autoSpaceDN w:val="0"/>
        <w:adjustRightInd w:val="0"/>
        <w:spacing w:line="240" w:lineRule="auto"/>
        <w:ind w:left="461" w:hanging="461"/>
        <w:rPr>
          <w:rFonts w:eastAsiaTheme="minorHAnsi" w:cs="Arial"/>
          <w:b/>
          <w:bCs/>
          <w:szCs w:val="26"/>
        </w:rPr>
      </w:pPr>
      <w:r w:rsidRPr="00CE6B32">
        <w:rPr>
          <w:rFonts w:eastAsiaTheme="minorHAnsi" w:cs="Arial"/>
          <w:b/>
          <w:bCs/>
          <w:szCs w:val="26"/>
        </w:rPr>
        <w:t xml:space="preserve">21.  Change Projected Participation &amp; Savings for Appliance Recycling Program; Reduce Total Projected Program Savings and Costs </w:t>
      </w:r>
    </w:p>
    <w:p w:rsidR="00A30D13" w:rsidRDefault="00A30D13" w:rsidP="00A30D13">
      <w:pPr>
        <w:widowControl/>
        <w:autoSpaceDE w:val="0"/>
        <w:autoSpaceDN w:val="0"/>
        <w:adjustRightInd w:val="0"/>
        <w:spacing w:line="240" w:lineRule="auto"/>
        <w:ind w:firstLine="0"/>
        <w:rPr>
          <w:rFonts w:eastAsiaTheme="minorHAnsi" w:cs="Arial"/>
          <w:b/>
          <w:bCs/>
          <w:szCs w:val="26"/>
        </w:rPr>
      </w:pPr>
    </w:p>
    <w:p w:rsidR="005A4773" w:rsidRPr="00CE6B32" w:rsidRDefault="005A4773" w:rsidP="00A30D13">
      <w:pPr>
        <w:rPr>
          <w:rFonts w:eastAsiaTheme="minorHAnsi"/>
        </w:rPr>
      </w:pPr>
      <w:r w:rsidRPr="00CE6B32">
        <w:rPr>
          <w:rFonts w:eastAsiaTheme="minorHAnsi"/>
          <w:b/>
          <w:bCs/>
        </w:rPr>
        <w:t xml:space="preserve"> </w:t>
      </w:r>
      <w:r w:rsidR="00697454" w:rsidRPr="00CE6B32">
        <w:rPr>
          <w:rFonts w:eastAsiaTheme="minorHAnsi"/>
          <w:bCs/>
        </w:rPr>
        <w:t>PPL</w:t>
      </w:r>
      <w:r w:rsidR="00697454" w:rsidRPr="00CE6B32">
        <w:rPr>
          <w:rFonts w:eastAsiaTheme="minorHAnsi"/>
          <w:b/>
          <w:bCs/>
        </w:rPr>
        <w:t xml:space="preserve"> </w:t>
      </w:r>
      <w:r w:rsidR="00697454" w:rsidRPr="00CE6B32">
        <w:rPr>
          <w:rFonts w:eastAsiaTheme="minorHAnsi"/>
          <w:bCs/>
        </w:rPr>
        <w:t xml:space="preserve">offers a </w:t>
      </w:r>
      <w:r w:rsidR="00FF57AF">
        <w:rPr>
          <w:rFonts w:eastAsiaTheme="minorHAnsi"/>
          <w:bCs/>
        </w:rPr>
        <w:t>$35</w:t>
      </w:r>
      <w:r w:rsidR="00697454" w:rsidRPr="00CE6B32">
        <w:rPr>
          <w:rFonts w:eastAsiaTheme="minorHAnsi"/>
          <w:bCs/>
        </w:rPr>
        <w:t xml:space="preserve"> incentive to recycle a working </w:t>
      </w:r>
      <w:r w:rsidRPr="00CE6B32">
        <w:rPr>
          <w:rFonts w:eastAsiaTheme="minorHAnsi"/>
        </w:rPr>
        <w:t>refrigerator</w:t>
      </w:r>
      <w:r w:rsidR="00697454" w:rsidRPr="00CE6B32">
        <w:rPr>
          <w:rFonts w:eastAsiaTheme="minorHAnsi"/>
        </w:rPr>
        <w:t xml:space="preserve"> or </w:t>
      </w:r>
      <w:r w:rsidRPr="00CE6B32">
        <w:rPr>
          <w:rFonts w:eastAsiaTheme="minorHAnsi"/>
        </w:rPr>
        <w:t>freezer</w:t>
      </w:r>
      <w:r w:rsidR="00697454" w:rsidRPr="00CE6B32">
        <w:rPr>
          <w:rFonts w:eastAsiaTheme="minorHAnsi"/>
        </w:rPr>
        <w:t xml:space="preserve"> and a </w:t>
      </w:r>
      <w:r w:rsidR="00FF57AF">
        <w:rPr>
          <w:rFonts w:eastAsiaTheme="minorHAnsi"/>
        </w:rPr>
        <w:t>$25</w:t>
      </w:r>
      <w:r w:rsidR="00697454" w:rsidRPr="00CE6B32">
        <w:rPr>
          <w:rFonts w:eastAsiaTheme="minorHAnsi"/>
        </w:rPr>
        <w:t xml:space="preserve"> incentive for a </w:t>
      </w:r>
      <w:r w:rsidRPr="00CE6B32">
        <w:rPr>
          <w:rFonts w:eastAsiaTheme="minorHAnsi"/>
        </w:rPr>
        <w:t xml:space="preserve">window air conditioner in the </w:t>
      </w:r>
      <w:r w:rsidR="00697454" w:rsidRPr="00CE6B32">
        <w:rPr>
          <w:rFonts w:eastAsiaTheme="minorHAnsi"/>
        </w:rPr>
        <w:t xml:space="preserve">Residential </w:t>
      </w:r>
      <w:r w:rsidRPr="00CE6B32">
        <w:rPr>
          <w:rFonts w:eastAsiaTheme="minorHAnsi"/>
        </w:rPr>
        <w:t>Appliance Recycling Program</w:t>
      </w:r>
      <w:r w:rsidR="00697454" w:rsidRPr="00CE6B32">
        <w:rPr>
          <w:rFonts w:eastAsiaTheme="minorHAnsi"/>
        </w:rPr>
        <w:t xml:space="preserve">.  PPL proposes </w:t>
      </w:r>
      <w:r w:rsidR="003E7622">
        <w:rPr>
          <w:rFonts w:eastAsiaTheme="minorHAnsi"/>
        </w:rPr>
        <w:t xml:space="preserve">to </w:t>
      </w:r>
      <w:r w:rsidR="00697454" w:rsidRPr="00CE6B32">
        <w:rPr>
          <w:rFonts w:eastAsiaTheme="minorHAnsi"/>
        </w:rPr>
        <w:t xml:space="preserve">reduce the number of projected appliances from 69,600 to 57,500 </w:t>
      </w:r>
      <w:r w:rsidRPr="00CE6B32">
        <w:rPr>
          <w:rFonts w:eastAsiaTheme="minorHAnsi"/>
        </w:rPr>
        <w:t xml:space="preserve">to reflect more realistic targets. </w:t>
      </w:r>
      <w:r w:rsidR="00697454" w:rsidRPr="00CE6B32">
        <w:rPr>
          <w:rFonts w:eastAsiaTheme="minorHAnsi"/>
        </w:rPr>
        <w:t xml:space="preserve"> PPL </w:t>
      </w:r>
      <w:r w:rsidRPr="00CE6B32">
        <w:rPr>
          <w:rFonts w:eastAsiaTheme="minorHAnsi"/>
        </w:rPr>
        <w:t>also proposes to reduce the per-unit savings to conform to 2011 and 2012 TRM changes.</w:t>
      </w:r>
      <w:r w:rsidR="00697454" w:rsidRPr="00CE6B32">
        <w:rPr>
          <w:rFonts w:eastAsiaTheme="minorHAnsi"/>
        </w:rPr>
        <w:t xml:space="preserve">  PPL estimates that program savings are reduced about 40,000 MWh/</w:t>
      </w:r>
      <w:r w:rsidR="007306AE" w:rsidRPr="00CE6B32">
        <w:rPr>
          <w:rFonts w:eastAsiaTheme="minorHAnsi"/>
        </w:rPr>
        <w:t>yr.</w:t>
      </w:r>
      <w:r w:rsidR="00697454" w:rsidRPr="00CE6B32">
        <w:rPr>
          <w:rFonts w:eastAsiaTheme="minorHAnsi"/>
        </w:rPr>
        <w:t xml:space="preserve"> </w:t>
      </w:r>
      <w:r w:rsidR="00CE6B32" w:rsidRPr="00CE6B32">
        <w:rPr>
          <w:rFonts w:eastAsiaTheme="minorHAnsi"/>
        </w:rPr>
        <w:t>and the costs of the pro</w:t>
      </w:r>
      <w:r w:rsidR="004B3A2E">
        <w:rPr>
          <w:rFonts w:eastAsiaTheme="minorHAnsi"/>
        </w:rPr>
        <w:t>gram will decline by about $1.8 </w:t>
      </w:r>
      <w:r w:rsidR="00CE6B32" w:rsidRPr="00CE6B32">
        <w:rPr>
          <w:rFonts w:eastAsiaTheme="minorHAnsi"/>
        </w:rPr>
        <w:t xml:space="preserve">million. </w:t>
      </w:r>
      <w:r w:rsidR="00697454" w:rsidRPr="00CE6B32">
        <w:rPr>
          <w:rFonts w:eastAsiaTheme="minorHAnsi"/>
        </w:rPr>
        <w:t xml:space="preserve"> Petition at 23.  Plan at 35-37, 97-104. </w:t>
      </w:r>
    </w:p>
    <w:p w:rsidR="00A30D13" w:rsidRDefault="005A4773" w:rsidP="00A30D13">
      <w:pPr>
        <w:widowControl/>
        <w:autoSpaceDE w:val="0"/>
        <w:autoSpaceDN w:val="0"/>
        <w:adjustRightInd w:val="0"/>
        <w:spacing w:line="240" w:lineRule="auto"/>
        <w:ind w:firstLine="0"/>
        <w:rPr>
          <w:rFonts w:eastAsiaTheme="minorHAnsi" w:cs="Arial"/>
          <w:b/>
          <w:bCs/>
          <w:szCs w:val="26"/>
        </w:rPr>
      </w:pPr>
      <w:r w:rsidRPr="008B08F7">
        <w:rPr>
          <w:rFonts w:eastAsiaTheme="minorHAnsi" w:cs="Arial"/>
          <w:b/>
          <w:szCs w:val="26"/>
        </w:rPr>
        <w:lastRenderedPageBreak/>
        <w:t>22</w:t>
      </w:r>
      <w:r w:rsidRPr="00CE6B32">
        <w:rPr>
          <w:rFonts w:eastAsiaTheme="minorHAnsi" w:cs="Arial"/>
          <w:szCs w:val="26"/>
        </w:rPr>
        <w:t xml:space="preserve">. </w:t>
      </w:r>
      <w:r w:rsidR="008B08F7">
        <w:rPr>
          <w:rFonts w:eastAsiaTheme="minorHAnsi" w:cs="Arial"/>
          <w:szCs w:val="26"/>
        </w:rPr>
        <w:t xml:space="preserve"> </w:t>
      </w:r>
      <w:r w:rsidR="00A30D13">
        <w:rPr>
          <w:rFonts w:eastAsiaTheme="minorHAnsi" w:cs="Arial"/>
          <w:b/>
          <w:bCs/>
          <w:szCs w:val="26"/>
        </w:rPr>
        <w:t xml:space="preserve">Add Ductless Heat Pumps </w:t>
      </w:r>
    </w:p>
    <w:p w:rsidR="00A30D13" w:rsidRDefault="00A30D13" w:rsidP="00A30D13">
      <w:pPr>
        <w:widowControl/>
        <w:autoSpaceDE w:val="0"/>
        <w:autoSpaceDN w:val="0"/>
        <w:adjustRightInd w:val="0"/>
        <w:spacing w:line="240" w:lineRule="auto"/>
        <w:ind w:firstLine="0"/>
        <w:rPr>
          <w:rFonts w:eastAsiaTheme="minorHAnsi" w:cs="Arial"/>
          <w:b/>
          <w:bCs/>
          <w:szCs w:val="26"/>
        </w:rPr>
      </w:pPr>
    </w:p>
    <w:p w:rsidR="005A4773" w:rsidRPr="00CE6B32" w:rsidRDefault="005A4773" w:rsidP="00A30D13">
      <w:pPr>
        <w:rPr>
          <w:rFonts w:eastAsiaTheme="minorHAnsi"/>
        </w:rPr>
      </w:pPr>
      <w:r w:rsidRPr="00CE6B32">
        <w:rPr>
          <w:rFonts w:eastAsiaTheme="minorHAnsi"/>
          <w:b/>
          <w:bCs/>
        </w:rPr>
        <w:t xml:space="preserve"> </w:t>
      </w:r>
      <w:r w:rsidRPr="00CE6B32">
        <w:rPr>
          <w:rFonts w:eastAsiaTheme="minorHAnsi"/>
        </w:rPr>
        <w:t>PPL proposes to ad</w:t>
      </w:r>
      <w:r w:rsidRPr="00A30D13">
        <w:rPr>
          <w:rFonts w:eastAsiaTheme="minorHAnsi"/>
        </w:rPr>
        <w:t>d</w:t>
      </w:r>
      <w:r w:rsidRPr="00CE6B32">
        <w:rPr>
          <w:rFonts w:eastAsiaTheme="minorHAnsi"/>
        </w:rPr>
        <w:t xml:space="preserve"> residential ductless heat pumps as an eligible measure in the Efficient Equipment Incentive Program</w:t>
      </w:r>
      <w:r w:rsidR="00CE6B32" w:rsidRPr="00CE6B32">
        <w:rPr>
          <w:rFonts w:eastAsiaTheme="minorHAnsi"/>
        </w:rPr>
        <w:t xml:space="preserve"> because they were approved in the 2011 and 2012 TRMs.  </w:t>
      </w:r>
      <w:r w:rsidR="00CE6B32">
        <w:rPr>
          <w:rFonts w:eastAsiaTheme="minorHAnsi"/>
        </w:rPr>
        <w:t xml:space="preserve">PPL proposes to offer incentives ranging between $100 and $200 per 12,000 Btu/hr.  </w:t>
      </w:r>
      <w:r w:rsidR="00CE6B32" w:rsidRPr="00CE6B32">
        <w:rPr>
          <w:rFonts w:eastAsiaTheme="minorHAnsi"/>
        </w:rPr>
        <w:t xml:space="preserve">PPL explains that these additions provide more options for customers and the savings can be determined from the TRM instead of the more costly custom protocols.  Petition at 23. </w:t>
      </w:r>
      <w:r w:rsidR="00CE6B32">
        <w:rPr>
          <w:rFonts w:eastAsiaTheme="minorHAnsi"/>
        </w:rPr>
        <w:t xml:space="preserve"> </w:t>
      </w:r>
      <w:r w:rsidR="00F12DC3">
        <w:rPr>
          <w:rFonts w:eastAsiaTheme="minorHAnsi"/>
        </w:rPr>
        <w:t xml:space="preserve">Revised </w:t>
      </w:r>
      <w:r w:rsidR="00CE6B32">
        <w:rPr>
          <w:rFonts w:eastAsiaTheme="minorHAnsi"/>
        </w:rPr>
        <w:t xml:space="preserve">Plan at </w:t>
      </w:r>
      <w:r w:rsidR="00CD0077">
        <w:rPr>
          <w:rFonts w:eastAsiaTheme="minorHAnsi"/>
        </w:rPr>
        <w:t>73-78.</w:t>
      </w:r>
    </w:p>
    <w:p w:rsidR="005A4773" w:rsidRPr="00697454" w:rsidRDefault="005A4773" w:rsidP="00BC3913">
      <w:pPr>
        <w:widowControl/>
        <w:autoSpaceDE w:val="0"/>
        <w:autoSpaceDN w:val="0"/>
        <w:adjustRightInd w:val="0"/>
        <w:ind w:firstLine="0"/>
        <w:rPr>
          <w:rFonts w:eastAsiaTheme="minorHAnsi" w:cs="Arial"/>
          <w:color w:val="0000FF"/>
          <w:szCs w:val="26"/>
        </w:rPr>
      </w:pPr>
    </w:p>
    <w:p w:rsidR="00A30D13" w:rsidRDefault="005A4773" w:rsidP="00FC36F1">
      <w:pPr>
        <w:widowControl/>
        <w:autoSpaceDE w:val="0"/>
        <w:autoSpaceDN w:val="0"/>
        <w:adjustRightInd w:val="0"/>
        <w:spacing w:line="240" w:lineRule="auto"/>
        <w:ind w:left="461" w:hanging="461"/>
        <w:rPr>
          <w:rFonts w:eastAsiaTheme="minorHAnsi" w:cs="Arial"/>
          <w:b/>
          <w:bCs/>
          <w:szCs w:val="26"/>
        </w:rPr>
      </w:pPr>
      <w:r w:rsidRPr="008B08F7">
        <w:rPr>
          <w:rFonts w:eastAsiaTheme="minorHAnsi" w:cs="Arial"/>
          <w:b/>
          <w:szCs w:val="26"/>
        </w:rPr>
        <w:t>23.</w:t>
      </w:r>
      <w:r w:rsidRPr="00CD0077">
        <w:rPr>
          <w:rFonts w:eastAsiaTheme="minorHAnsi" w:cs="Arial"/>
          <w:szCs w:val="26"/>
        </w:rPr>
        <w:t xml:space="preserve"> </w:t>
      </w:r>
      <w:r w:rsidR="008B08F7">
        <w:rPr>
          <w:rFonts w:eastAsiaTheme="minorHAnsi" w:cs="Arial"/>
          <w:szCs w:val="26"/>
        </w:rPr>
        <w:t xml:space="preserve"> </w:t>
      </w:r>
      <w:r w:rsidRPr="00CD0077">
        <w:rPr>
          <w:rFonts w:eastAsiaTheme="minorHAnsi" w:cs="Arial"/>
          <w:b/>
          <w:bCs/>
          <w:szCs w:val="26"/>
        </w:rPr>
        <w:t>Add and Modify Measures in Compact Fluorescent Lighting Campaign Program and Rename the Program</w:t>
      </w:r>
      <w:r w:rsidR="00B11E9D">
        <w:rPr>
          <w:rFonts w:eastAsiaTheme="minorHAnsi" w:cs="Arial"/>
          <w:b/>
          <w:bCs/>
          <w:szCs w:val="26"/>
        </w:rPr>
        <w:t xml:space="preserve"> </w:t>
      </w:r>
    </w:p>
    <w:p w:rsidR="00A30D13" w:rsidRDefault="00A30D13" w:rsidP="00A30D13">
      <w:pPr>
        <w:widowControl/>
        <w:autoSpaceDE w:val="0"/>
        <w:autoSpaceDN w:val="0"/>
        <w:adjustRightInd w:val="0"/>
        <w:spacing w:line="240" w:lineRule="auto"/>
        <w:ind w:firstLine="0"/>
        <w:rPr>
          <w:rFonts w:eastAsiaTheme="minorHAnsi" w:cs="Arial"/>
          <w:b/>
          <w:bCs/>
          <w:szCs w:val="26"/>
        </w:rPr>
      </w:pPr>
    </w:p>
    <w:p w:rsidR="005A4773" w:rsidRPr="00CD0077" w:rsidRDefault="005A4773" w:rsidP="00A30D13">
      <w:pPr>
        <w:rPr>
          <w:rFonts w:eastAsiaTheme="minorHAnsi"/>
        </w:rPr>
      </w:pPr>
      <w:r w:rsidRPr="00CD0077">
        <w:rPr>
          <w:rFonts w:eastAsiaTheme="minorHAnsi"/>
        </w:rPr>
        <w:t xml:space="preserve">PPL proposes to expand the eligible products in the Compact Fluorescent Lighting Campaign program to include residential light-emitting diodes (LEDs) and other efficient lighting technologies to stimulate their use and to expose customers to those technologies. </w:t>
      </w:r>
      <w:r w:rsidR="00CE6B32" w:rsidRPr="00CD0077">
        <w:rPr>
          <w:rFonts w:eastAsiaTheme="minorHAnsi"/>
        </w:rPr>
        <w:t xml:space="preserve"> Accordingly, PPL </w:t>
      </w:r>
      <w:r w:rsidRPr="00CD0077">
        <w:rPr>
          <w:rFonts w:eastAsiaTheme="minorHAnsi"/>
        </w:rPr>
        <w:t>proposes to change the name of the program to “Residential Lighting.”</w:t>
      </w:r>
      <w:r w:rsidR="004B3A2E">
        <w:rPr>
          <w:rFonts w:eastAsiaTheme="minorHAnsi"/>
        </w:rPr>
        <w:t xml:space="preserve"> </w:t>
      </w:r>
      <w:r w:rsidRPr="00CD0077">
        <w:rPr>
          <w:rFonts w:eastAsiaTheme="minorHAnsi"/>
        </w:rPr>
        <w:t xml:space="preserve"> </w:t>
      </w:r>
      <w:r w:rsidR="00CE6B32" w:rsidRPr="00CD0077">
        <w:rPr>
          <w:rFonts w:eastAsiaTheme="minorHAnsi"/>
        </w:rPr>
        <w:t>PPL submits that t</w:t>
      </w:r>
      <w:r w:rsidRPr="00CD0077">
        <w:rPr>
          <w:rFonts w:eastAsiaTheme="minorHAnsi"/>
        </w:rPr>
        <w:t>his proposal does not increase the cost of this program.</w:t>
      </w:r>
      <w:r w:rsidR="00CD0077" w:rsidRPr="00CD0077">
        <w:rPr>
          <w:rFonts w:eastAsiaTheme="minorHAnsi"/>
        </w:rPr>
        <w:t xml:space="preserve">  Petition at 23.  </w:t>
      </w:r>
      <w:r w:rsidR="00F12DC3">
        <w:rPr>
          <w:rFonts w:eastAsiaTheme="minorHAnsi"/>
        </w:rPr>
        <w:t>Revised</w:t>
      </w:r>
      <w:r w:rsidR="00F12DC3" w:rsidRPr="00CD0077">
        <w:rPr>
          <w:rFonts w:eastAsiaTheme="minorHAnsi"/>
        </w:rPr>
        <w:t xml:space="preserve"> </w:t>
      </w:r>
      <w:r w:rsidR="00CD0077" w:rsidRPr="00CD0077">
        <w:rPr>
          <w:rFonts w:eastAsiaTheme="minorHAnsi"/>
        </w:rPr>
        <w:t>Plan at 90-96.</w:t>
      </w:r>
    </w:p>
    <w:p w:rsidR="005A4773" w:rsidRPr="00697454" w:rsidRDefault="005A4773" w:rsidP="00BC3913">
      <w:pPr>
        <w:widowControl/>
        <w:autoSpaceDE w:val="0"/>
        <w:autoSpaceDN w:val="0"/>
        <w:adjustRightInd w:val="0"/>
        <w:ind w:firstLine="0"/>
        <w:rPr>
          <w:rFonts w:eastAsiaTheme="minorHAnsi" w:cs="Arial"/>
          <w:color w:val="0000FF"/>
          <w:szCs w:val="26"/>
        </w:rPr>
      </w:pPr>
    </w:p>
    <w:p w:rsidR="00A30D13" w:rsidRDefault="005A4773" w:rsidP="00A30D13">
      <w:pPr>
        <w:widowControl/>
        <w:autoSpaceDE w:val="0"/>
        <w:autoSpaceDN w:val="0"/>
        <w:adjustRightInd w:val="0"/>
        <w:spacing w:line="240" w:lineRule="auto"/>
        <w:ind w:firstLine="0"/>
        <w:rPr>
          <w:rFonts w:eastAsiaTheme="minorHAnsi" w:cs="Arial"/>
          <w:b/>
          <w:bCs/>
          <w:szCs w:val="18"/>
        </w:rPr>
      </w:pPr>
      <w:r w:rsidRPr="001B7B17">
        <w:rPr>
          <w:rFonts w:eastAsiaTheme="minorHAnsi" w:cs="Arial"/>
          <w:b/>
          <w:szCs w:val="18"/>
        </w:rPr>
        <w:t>24.</w:t>
      </w:r>
      <w:r w:rsidRPr="008B08F7">
        <w:rPr>
          <w:rFonts w:eastAsiaTheme="minorHAnsi" w:cs="Arial"/>
          <w:szCs w:val="18"/>
        </w:rPr>
        <w:t xml:space="preserve"> </w:t>
      </w:r>
      <w:r w:rsidR="008B08F7">
        <w:rPr>
          <w:rFonts w:eastAsiaTheme="minorHAnsi" w:cs="Arial"/>
          <w:szCs w:val="18"/>
        </w:rPr>
        <w:t xml:space="preserve"> </w:t>
      </w:r>
      <w:r w:rsidRPr="008B08F7">
        <w:rPr>
          <w:rFonts w:eastAsiaTheme="minorHAnsi" w:cs="Arial"/>
          <w:b/>
          <w:bCs/>
          <w:szCs w:val="18"/>
        </w:rPr>
        <w:t xml:space="preserve">Add C&amp;I LED Lighting </w:t>
      </w:r>
    </w:p>
    <w:p w:rsidR="00A30D13" w:rsidRDefault="00A30D13" w:rsidP="00A30D13">
      <w:pPr>
        <w:widowControl/>
        <w:autoSpaceDE w:val="0"/>
        <w:autoSpaceDN w:val="0"/>
        <w:adjustRightInd w:val="0"/>
        <w:spacing w:line="240" w:lineRule="auto"/>
        <w:ind w:firstLine="0"/>
        <w:rPr>
          <w:rFonts w:eastAsiaTheme="minorHAnsi" w:cs="Arial"/>
          <w:b/>
          <w:bCs/>
          <w:szCs w:val="18"/>
        </w:rPr>
      </w:pPr>
    </w:p>
    <w:p w:rsidR="005A4773" w:rsidRDefault="008B08F7" w:rsidP="00A30D13">
      <w:pPr>
        <w:rPr>
          <w:rFonts w:eastAsiaTheme="minorHAnsi"/>
        </w:rPr>
      </w:pPr>
      <w:r w:rsidRPr="008B08F7">
        <w:rPr>
          <w:rFonts w:eastAsiaTheme="minorHAnsi"/>
          <w:bCs/>
        </w:rPr>
        <w:t xml:space="preserve">PPL states that </w:t>
      </w:r>
      <w:r w:rsidR="005A4773" w:rsidRPr="008B08F7">
        <w:rPr>
          <w:rFonts w:eastAsiaTheme="minorHAnsi"/>
        </w:rPr>
        <w:t xml:space="preserve">LEDs for C&amp;I </w:t>
      </w:r>
      <w:r w:rsidRPr="008B08F7">
        <w:rPr>
          <w:rFonts w:eastAsiaTheme="minorHAnsi"/>
        </w:rPr>
        <w:t xml:space="preserve">customers </w:t>
      </w:r>
      <w:r w:rsidR="005A4773" w:rsidRPr="008B08F7">
        <w:rPr>
          <w:rFonts w:eastAsiaTheme="minorHAnsi"/>
        </w:rPr>
        <w:t>were added to the 2011 TRM and PPL</w:t>
      </w:r>
      <w:r w:rsidRPr="008B08F7">
        <w:rPr>
          <w:rFonts w:eastAsiaTheme="minorHAnsi"/>
        </w:rPr>
        <w:t xml:space="preserve"> </w:t>
      </w:r>
      <w:r w:rsidR="005A4773" w:rsidRPr="008B08F7">
        <w:rPr>
          <w:rFonts w:eastAsiaTheme="minorHAnsi"/>
        </w:rPr>
        <w:t>proposes to add LED lighting to the Efficient Equipment Incentive</w:t>
      </w:r>
      <w:r w:rsidRPr="008B08F7">
        <w:rPr>
          <w:rFonts w:eastAsiaTheme="minorHAnsi"/>
        </w:rPr>
        <w:t xml:space="preserve"> </w:t>
      </w:r>
      <w:r w:rsidR="00692EFE">
        <w:rPr>
          <w:rFonts w:eastAsiaTheme="minorHAnsi"/>
        </w:rPr>
        <w:t>and Custom Incentive Programs</w:t>
      </w:r>
      <w:r w:rsidR="005A4773" w:rsidRPr="008B08F7">
        <w:rPr>
          <w:rFonts w:eastAsiaTheme="minorHAnsi"/>
        </w:rPr>
        <w:t>.</w:t>
      </w:r>
      <w:r w:rsidRPr="008B08F7">
        <w:rPr>
          <w:rFonts w:eastAsiaTheme="minorHAnsi"/>
        </w:rPr>
        <w:t xml:space="preserve">  </w:t>
      </w:r>
      <w:r>
        <w:rPr>
          <w:rFonts w:eastAsiaTheme="minorHAnsi"/>
        </w:rPr>
        <w:t xml:space="preserve">The proposed rebates will be $0.10 per KWh and will be available to either new construction or retrofit projects.  Petition at 24. </w:t>
      </w:r>
    </w:p>
    <w:p w:rsidR="008B08F7" w:rsidRDefault="008B08F7" w:rsidP="00BC3913">
      <w:pPr>
        <w:widowControl/>
        <w:autoSpaceDE w:val="0"/>
        <w:autoSpaceDN w:val="0"/>
        <w:adjustRightInd w:val="0"/>
        <w:ind w:firstLine="0"/>
        <w:rPr>
          <w:rFonts w:eastAsiaTheme="minorHAnsi" w:cs="Arial"/>
          <w:szCs w:val="18"/>
        </w:rPr>
      </w:pPr>
    </w:p>
    <w:p w:rsidR="00A30D13" w:rsidRDefault="008B08F7" w:rsidP="00A30D13">
      <w:pPr>
        <w:widowControl/>
        <w:autoSpaceDE w:val="0"/>
        <w:autoSpaceDN w:val="0"/>
        <w:adjustRightInd w:val="0"/>
        <w:spacing w:line="240" w:lineRule="auto"/>
        <w:ind w:firstLine="0"/>
        <w:rPr>
          <w:rFonts w:eastAsiaTheme="minorHAnsi"/>
          <w:b/>
          <w:bCs/>
          <w:szCs w:val="26"/>
        </w:rPr>
      </w:pPr>
      <w:r w:rsidRPr="008B08F7">
        <w:rPr>
          <w:rFonts w:eastAsiaTheme="minorHAnsi"/>
          <w:b/>
          <w:bCs/>
          <w:szCs w:val="26"/>
        </w:rPr>
        <w:t xml:space="preserve">25.  </w:t>
      </w:r>
      <w:r w:rsidR="00CD0077" w:rsidRPr="008B08F7">
        <w:rPr>
          <w:rFonts w:eastAsiaTheme="minorHAnsi"/>
          <w:b/>
          <w:bCs/>
          <w:szCs w:val="26"/>
        </w:rPr>
        <w:t>Add Packaged Terminal Air Conditioners and Packaged Terminal Heat</w:t>
      </w:r>
      <w:r w:rsidRPr="008B08F7">
        <w:rPr>
          <w:rFonts w:eastAsiaTheme="minorHAnsi"/>
          <w:b/>
          <w:bCs/>
          <w:szCs w:val="26"/>
        </w:rPr>
        <w:t xml:space="preserve"> </w:t>
      </w:r>
      <w:r w:rsidR="00CD0077" w:rsidRPr="008B08F7">
        <w:rPr>
          <w:rFonts w:eastAsiaTheme="minorHAnsi"/>
          <w:b/>
          <w:bCs/>
          <w:szCs w:val="26"/>
        </w:rPr>
        <w:t xml:space="preserve">Pumps </w:t>
      </w:r>
      <w:r w:rsidR="001B7B17">
        <w:rPr>
          <w:rFonts w:eastAsiaTheme="minorHAnsi"/>
          <w:b/>
          <w:bCs/>
          <w:szCs w:val="26"/>
        </w:rPr>
        <w:t xml:space="preserve"> </w:t>
      </w:r>
    </w:p>
    <w:p w:rsidR="00A30D13" w:rsidRDefault="00A30D13" w:rsidP="00A30D13">
      <w:pPr>
        <w:widowControl/>
        <w:autoSpaceDE w:val="0"/>
        <w:autoSpaceDN w:val="0"/>
        <w:adjustRightInd w:val="0"/>
        <w:spacing w:line="240" w:lineRule="auto"/>
        <w:ind w:firstLine="0"/>
        <w:rPr>
          <w:rFonts w:eastAsiaTheme="minorHAnsi"/>
          <w:b/>
          <w:bCs/>
          <w:szCs w:val="26"/>
        </w:rPr>
      </w:pPr>
    </w:p>
    <w:p w:rsidR="00CD0077" w:rsidRDefault="001B7B17" w:rsidP="00A30D13">
      <w:pPr>
        <w:rPr>
          <w:rFonts w:eastAsiaTheme="minorHAnsi"/>
        </w:rPr>
      </w:pPr>
      <w:r w:rsidRPr="001B7B17">
        <w:rPr>
          <w:rFonts w:eastAsiaTheme="minorHAnsi"/>
          <w:bCs/>
        </w:rPr>
        <w:t>PPL explains that</w:t>
      </w:r>
      <w:r>
        <w:rPr>
          <w:rFonts w:eastAsiaTheme="minorHAnsi"/>
          <w:b/>
          <w:bCs/>
        </w:rPr>
        <w:t xml:space="preserve"> </w:t>
      </w:r>
      <w:r w:rsidR="00CD0077" w:rsidRPr="008B08F7">
        <w:rPr>
          <w:rFonts w:eastAsiaTheme="minorHAnsi"/>
        </w:rPr>
        <w:t>packaged terminal air conditioners and</w:t>
      </w:r>
      <w:r w:rsidR="008B08F7" w:rsidRPr="008B08F7">
        <w:rPr>
          <w:rFonts w:eastAsiaTheme="minorHAnsi"/>
        </w:rPr>
        <w:t xml:space="preserve"> </w:t>
      </w:r>
      <w:r w:rsidR="00CD0077" w:rsidRPr="008B08F7">
        <w:rPr>
          <w:rFonts w:eastAsiaTheme="minorHAnsi"/>
        </w:rPr>
        <w:t xml:space="preserve">packaged terminal heat pumps </w:t>
      </w:r>
      <w:r>
        <w:rPr>
          <w:rFonts w:eastAsiaTheme="minorHAnsi"/>
        </w:rPr>
        <w:t xml:space="preserve">were added to the TRM and </w:t>
      </w:r>
      <w:r w:rsidR="005B4A95">
        <w:rPr>
          <w:rFonts w:eastAsiaTheme="minorHAnsi"/>
        </w:rPr>
        <w:t>PPL</w:t>
      </w:r>
      <w:r>
        <w:rPr>
          <w:rFonts w:eastAsiaTheme="minorHAnsi"/>
        </w:rPr>
        <w:t xml:space="preserve"> propose</w:t>
      </w:r>
      <w:r w:rsidR="005B4A95">
        <w:rPr>
          <w:rFonts w:eastAsiaTheme="minorHAnsi"/>
        </w:rPr>
        <w:t>s</w:t>
      </w:r>
      <w:r>
        <w:rPr>
          <w:rFonts w:eastAsiaTheme="minorHAnsi"/>
        </w:rPr>
        <w:t xml:space="preserve"> to add these options as </w:t>
      </w:r>
      <w:r w:rsidR="00CD0077" w:rsidRPr="008B08F7">
        <w:rPr>
          <w:rFonts w:eastAsiaTheme="minorHAnsi"/>
        </w:rPr>
        <w:t>eligible measures in the Efficient Equipment</w:t>
      </w:r>
      <w:r w:rsidR="008B08F7" w:rsidRPr="008B08F7">
        <w:rPr>
          <w:rFonts w:eastAsiaTheme="minorHAnsi"/>
        </w:rPr>
        <w:t xml:space="preserve"> </w:t>
      </w:r>
      <w:r w:rsidR="00CD0077" w:rsidRPr="008B08F7">
        <w:rPr>
          <w:rFonts w:eastAsiaTheme="minorHAnsi"/>
        </w:rPr>
        <w:t>Incentive Program.</w:t>
      </w:r>
      <w:r>
        <w:rPr>
          <w:rFonts w:eastAsiaTheme="minorHAnsi"/>
        </w:rPr>
        <w:t xml:space="preserve">  </w:t>
      </w:r>
      <w:r w:rsidR="005B4A95">
        <w:rPr>
          <w:rFonts w:eastAsiaTheme="minorHAnsi"/>
        </w:rPr>
        <w:t xml:space="preserve">Petition at 24.  </w:t>
      </w:r>
      <w:r w:rsidR="00F12DC3">
        <w:rPr>
          <w:rFonts w:eastAsiaTheme="minorHAnsi"/>
        </w:rPr>
        <w:t xml:space="preserve">Revised </w:t>
      </w:r>
      <w:r w:rsidR="005B4A95">
        <w:rPr>
          <w:rFonts w:eastAsiaTheme="minorHAnsi"/>
        </w:rPr>
        <w:t>Plan at 156.</w:t>
      </w:r>
      <w:r>
        <w:rPr>
          <w:rFonts w:eastAsiaTheme="minorHAnsi"/>
        </w:rPr>
        <w:t xml:space="preserve"> </w:t>
      </w:r>
    </w:p>
    <w:p w:rsidR="00A30D13" w:rsidRDefault="001B7B17" w:rsidP="00A30D13">
      <w:pPr>
        <w:widowControl/>
        <w:autoSpaceDE w:val="0"/>
        <w:autoSpaceDN w:val="0"/>
        <w:adjustRightInd w:val="0"/>
        <w:spacing w:line="240" w:lineRule="auto"/>
        <w:ind w:left="432" w:hanging="432"/>
        <w:rPr>
          <w:rFonts w:eastAsiaTheme="minorHAnsi"/>
          <w:b/>
          <w:bCs/>
          <w:szCs w:val="26"/>
        </w:rPr>
      </w:pPr>
      <w:r>
        <w:rPr>
          <w:rFonts w:eastAsiaTheme="minorHAnsi"/>
          <w:b/>
          <w:bCs/>
          <w:sz w:val="24"/>
          <w:szCs w:val="24"/>
        </w:rPr>
        <w:lastRenderedPageBreak/>
        <w:t xml:space="preserve">26. </w:t>
      </w:r>
      <w:r w:rsidR="00B7710F">
        <w:rPr>
          <w:rFonts w:eastAsiaTheme="minorHAnsi"/>
          <w:b/>
          <w:bCs/>
          <w:sz w:val="24"/>
          <w:szCs w:val="24"/>
        </w:rPr>
        <w:t xml:space="preserve"> </w:t>
      </w:r>
      <w:r w:rsidRPr="00B7710F">
        <w:rPr>
          <w:rFonts w:eastAsiaTheme="minorHAnsi"/>
          <w:b/>
          <w:bCs/>
          <w:szCs w:val="26"/>
        </w:rPr>
        <w:t>Add Heat Pump Water Heaters to WRAP and adjust WRAP Projected</w:t>
      </w:r>
      <w:r w:rsidR="00B7710F" w:rsidRPr="00B7710F">
        <w:rPr>
          <w:rFonts w:eastAsiaTheme="minorHAnsi"/>
          <w:b/>
          <w:bCs/>
          <w:szCs w:val="26"/>
        </w:rPr>
        <w:t xml:space="preserve"> </w:t>
      </w:r>
      <w:r w:rsidRPr="00B7710F">
        <w:rPr>
          <w:rFonts w:eastAsiaTheme="minorHAnsi"/>
          <w:b/>
          <w:bCs/>
          <w:szCs w:val="26"/>
        </w:rPr>
        <w:t xml:space="preserve">Savings and Participation </w:t>
      </w:r>
    </w:p>
    <w:p w:rsidR="00A30D13" w:rsidRDefault="00A30D13" w:rsidP="00A30D13">
      <w:pPr>
        <w:widowControl/>
        <w:autoSpaceDE w:val="0"/>
        <w:autoSpaceDN w:val="0"/>
        <w:adjustRightInd w:val="0"/>
        <w:spacing w:line="240" w:lineRule="auto"/>
        <w:ind w:firstLine="0"/>
        <w:rPr>
          <w:rFonts w:eastAsiaTheme="minorHAnsi"/>
          <w:b/>
          <w:bCs/>
          <w:szCs w:val="26"/>
        </w:rPr>
      </w:pPr>
    </w:p>
    <w:p w:rsidR="001B7B17" w:rsidRPr="00B7710F" w:rsidRDefault="001B7B17" w:rsidP="00A30D13">
      <w:pPr>
        <w:rPr>
          <w:rFonts w:eastAsiaTheme="minorHAnsi"/>
        </w:rPr>
      </w:pPr>
      <w:r w:rsidRPr="00B7710F">
        <w:rPr>
          <w:rFonts w:eastAsiaTheme="minorHAnsi"/>
        </w:rPr>
        <w:t>PPL proposes to add heat pump water</w:t>
      </w:r>
      <w:r w:rsidR="00B7710F">
        <w:rPr>
          <w:rFonts w:eastAsiaTheme="minorHAnsi"/>
        </w:rPr>
        <w:t xml:space="preserve"> </w:t>
      </w:r>
      <w:r w:rsidRPr="00B7710F">
        <w:rPr>
          <w:rFonts w:eastAsiaTheme="minorHAnsi"/>
        </w:rPr>
        <w:t xml:space="preserve">heaters as an eligible measure for low-income WRAP. </w:t>
      </w:r>
      <w:r w:rsidR="00B7710F">
        <w:rPr>
          <w:rFonts w:eastAsiaTheme="minorHAnsi"/>
        </w:rPr>
        <w:t xml:space="preserve"> Based on actual participation rates during the first two program years, PPL is also adjusting the estimated energy savings, participation rates and program costs.  </w:t>
      </w:r>
      <w:r w:rsidR="00377F16">
        <w:rPr>
          <w:rFonts w:eastAsiaTheme="minorHAnsi"/>
        </w:rPr>
        <w:t>PPL explains that</w:t>
      </w:r>
      <w:r w:rsidR="003E7622">
        <w:rPr>
          <w:rFonts w:eastAsiaTheme="minorHAnsi"/>
        </w:rPr>
        <w:t>,</w:t>
      </w:r>
      <w:r w:rsidR="00377F16">
        <w:rPr>
          <w:rFonts w:eastAsiaTheme="minorHAnsi"/>
        </w:rPr>
        <w:t xml:space="preserve"> since s</w:t>
      </w:r>
      <w:r w:rsidR="00377F16" w:rsidRPr="00B7710F">
        <w:rPr>
          <w:rFonts w:eastAsiaTheme="minorHAnsi"/>
        </w:rPr>
        <w:t>avings and costs per project are higher than originally</w:t>
      </w:r>
      <w:r w:rsidR="00377F16">
        <w:rPr>
          <w:rFonts w:eastAsiaTheme="minorHAnsi"/>
        </w:rPr>
        <w:t xml:space="preserve"> </w:t>
      </w:r>
      <w:r w:rsidR="00377F16" w:rsidRPr="00B7710F">
        <w:rPr>
          <w:rFonts w:eastAsiaTheme="minorHAnsi"/>
        </w:rPr>
        <w:t>estimated</w:t>
      </w:r>
      <w:r w:rsidR="00377F16">
        <w:rPr>
          <w:rFonts w:eastAsiaTheme="minorHAnsi"/>
        </w:rPr>
        <w:t xml:space="preserve">, the </w:t>
      </w:r>
      <w:r w:rsidR="00377F16" w:rsidRPr="00B7710F">
        <w:rPr>
          <w:rFonts w:eastAsiaTheme="minorHAnsi"/>
        </w:rPr>
        <w:t>number of jobs (participants) is reduced to stay on budget.</w:t>
      </w:r>
      <w:r w:rsidR="00377F16">
        <w:rPr>
          <w:rFonts w:eastAsiaTheme="minorHAnsi"/>
        </w:rPr>
        <w:t xml:space="preserve"> </w:t>
      </w:r>
      <w:r w:rsidR="00B7710F">
        <w:rPr>
          <w:rFonts w:eastAsiaTheme="minorHAnsi"/>
        </w:rPr>
        <w:t xml:space="preserve">As a result, PPL is increasing </w:t>
      </w:r>
      <w:r w:rsidRPr="00B7710F">
        <w:rPr>
          <w:rFonts w:eastAsiaTheme="minorHAnsi"/>
        </w:rPr>
        <w:t>WRAP savings from</w:t>
      </w:r>
      <w:r w:rsidR="00377F16">
        <w:rPr>
          <w:rFonts w:eastAsiaTheme="minorHAnsi"/>
        </w:rPr>
        <w:t xml:space="preserve"> </w:t>
      </w:r>
      <w:r w:rsidRPr="00B7710F">
        <w:rPr>
          <w:rFonts w:eastAsiaTheme="minorHAnsi"/>
        </w:rPr>
        <w:t>approximately 18,695 MWh/</w:t>
      </w:r>
      <w:r w:rsidR="007306AE" w:rsidRPr="00B7710F">
        <w:rPr>
          <w:rFonts w:eastAsiaTheme="minorHAnsi"/>
        </w:rPr>
        <w:t>yr.</w:t>
      </w:r>
      <w:r w:rsidRPr="00B7710F">
        <w:rPr>
          <w:rFonts w:eastAsiaTheme="minorHAnsi"/>
        </w:rPr>
        <w:t xml:space="preserve"> to approximately 21,000 MWh/yr. </w:t>
      </w:r>
      <w:r w:rsidR="00B7710F">
        <w:rPr>
          <w:rFonts w:eastAsiaTheme="minorHAnsi"/>
        </w:rPr>
        <w:t xml:space="preserve">and </w:t>
      </w:r>
      <w:r w:rsidRPr="00B7710F">
        <w:rPr>
          <w:rFonts w:eastAsiaTheme="minorHAnsi"/>
        </w:rPr>
        <w:t>proposes to reduce the projected participant levels from approximately</w:t>
      </w:r>
      <w:r w:rsidR="00377F16">
        <w:rPr>
          <w:rFonts w:eastAsiaTheme="minorHAnsi"/>
        </w:rPr>
        <w:t xml:space="preserve"> </w:t>
      </w:r>
      <w:r w:rsidRPr="00B7710F">
        <w:rPr>
          <w:rFonts w:eastAsiaTheme="minorHAnsi"/>
        </w:rPr>
        <w:t>23,590 to 14,590</w:t>
      </w:r>
      <w:r w:rsidR="0024072A">
        <w:rPr>
          <w:rFonts w:eastAsiaTheme="minorHAnsi"/>
        </w:rPr>
        <w:t>.</w:t>
      </w:r>
      <w:r w:rsidRPr="00B7710F">
        <w:rPr>
          <w:rFonts w:eastAsiaTheme="minorHAnsi"/>
        </w:rPr>
        <w:t xml:space="preserve"> </w:t>
      </w:r>
      <w:r w:rsidR="00377F16">
        <w:rPr>
          <w:rFonts w:eastAsiaTheme="minorHAnsi"/>
        </w:rPr>
        <w:t xml:space="preserve"> </w:t>
      </w:r>
      <w:r w:rsidRPr="00B7710F">
        <w:rPr>
          <w:rFonts w:eastAsiaTheme="minorHAnsi"/>
        </w:rPr>
        <w:t>There</w:t>
      </w:r>
      <w:r w:rsidR="00377F16">
        <w:rPr>
          <w:rFonts w:eastAsiaTheme="minorHAnsi"/>
        </w:rPr>
        <w:t xml:space="preserve"> </w:t>
      </w:r>
      <w:r w:rsidRPr="00B7710F">
        <w:rPr>
          <w:rFonts w:eastAsiaTheme="minorHAnsi"/>
        </w:rPr>
        <w:t>is no change in forecasted total program cost as a result of th</w:t>
      </w:r>
      <w:r w:rsidR="00377F16">
        <w:rPr>
          <w:rFonts w:eastAsiaTheme="minorHAnsi"/>
        </w:rPr>
        <w:t>ese</w:t>
      </w:r>
      <w:r w:rsidRPr="00B7710F">
        <w:rPr>
          <w:rFonts w:eastAsiaTheme="minorHAnsi"/>
        </w:rPr>
        <w:t xml:space="preserve"> m</w:t>
      </w:r>
      <w:r w:rsidR="00377F16">
        <w:rPr>
          <w:rFonts w:eastAsiaTheme="minorHAnsi"/>
        </w:rPr>
        <w:t xml:space="preserve">odifications.  Petition at 24.  </w:t>
      </w:r>
      <w:r w:rsidR="00F12DC3">
        <w:rPr>
          <w:rFonts w:eastAsiaTheme="minorHAnsi"/>
        </w:rPr>
        <w:t xml:space="preserve">Revised </w:t>
      </w:r>
      <w:r w:rsidR="00377F16">
        <w:rPr>
          <w:rFonts w:eastAsiaTheme="minorHAnsi"/>
        </w:rPr>
        <w:t>Plan at 37-39, 137-143, 265-266</w:t>
      </w:r>
      <w:r w:rsidR="0024072A">
        <w:rPr>
          <w:rFonts w:eastAsiaTheme="minorHAnsi"/>
        </w:rPr>
        <w:t>.</w:t>
      </w:r>
    </w:p>
    <w:p w:rsidR="008B08F7" w:rsidRPr="004B3A2E" w:rsidRDefault="008B08F7" w:rsidP="00BC3913">
      <w:pPr>
        <w:widowControl/>
        <w:autoSpaceDE w:val="0"/>
        <w:autoSpaceDN w:val="0"/>
        <w:adjustRightInd w:val="0"/>
        <w:ind w:firstLine="0"/>
        <w:rPr>
          <w:rFonts w:ascii="Arial" w:eastAsiaTheme="minorHAnsi" w:hAnsi="Arial" w:cs="Arial"/>
          <w:szCs w:val="26"/>
        </w:rPr>
      </w:pPr>
    </w:p>
    <w:p w:rsidR="00A30D13" w:rsidRDefault="00F96C29" w:rsidP="00A30D13">
      <w:pPr>
        <w:widowControl/>
        <w:autoSpaceDE w:val="0"/>
        <w:autoSpaceDN w:val="0"/>
        <w:adjustRightInd w:val="0"/>
        <w:spacing w:line="240" w:lineRule="auto"/>
        <w:ind w:firstLine="0"/>
        <w:rPr>
          <w:rFonts w:eastAsiaTheme="minorHAnsi"/>
          <w:b/>
          <w:bCs/>
          <w:szCs w:val="26"/>
        </w:rPr>
      </w:pPr>
      <w:r>
        <w:rPr>
          <w:rFonts w:eastAsiaTheme="minorHAnsi"/>
          <w:b/>
          <w:bCs/>
          <w:sz w:val="24"/>
          <w:szCs w:val="24"/>
        </w:rPr>
        <w:t xml:space="preserve">27.  </w:t>
      </w:r>
      <w:r w:rsidRPr="00F96C29">
        <w:rPr>
          <w:rFonts w:eastAsiaTheme="minorHAnsi"/>
          <w:b/>
          <w:bCs/>
          <w:szCs w:val="26"/>
        </w:rPr>
        <w:t>True-Up Projections of Peak Load Reductions from Energy Efficiency</w:t>
      </w:r>
      <w:r>
        <w:rPr>
          <w:rFonts w:eastAsiaTheme="minorHAnsi"/>
          <w:b/>
          <w:bCs/>
          <w:szCs w:val="26"/>
        </w:rPr>
        <w:t xml:space="preserve"> </w:t>
      </w:r>
      <w:r w:rsidRPr="00F96C29">
        <w:rPr>
          <w:rFonts w:eastAsiaTheme="minorHAnsi"/>
          <w:b/>
          <w:bCs/>
          <w:szCs w:val="26"/>
        </w:rPr>
        <w:t xml:space="preserve">Measures </w:t>
      </w:r>
    </w:p>
    <w:p w:rsidR="00A30D13" w:rsidRDefault="00A30D13" w:rsidP="00A30D13">
      <w:pPr>
        <w:widowControl/>
        <w:autoSpaceDE w:val="0"/>
        <w:autoSpaceDN w:val="0"/>
        <w:adjustRightInd w:val="0"/>
        <w:spacing w:line="240" w:lineRule="auto"/>
        <w:ind w:firstLine="0"/>
        <w:rPr>
          <w:rFonts w:eastAsiaTheme="minorHAnsi"/>
          <w:b/>
          <w:bCs/>
          <w:szCs w:val="26"/>
        </w:rPr>
      </w:pPr>
    </w:p>
    <w:p w:rsidR="00F96C29" w:rsidRPr="00A30D13" w:rsidRDefault="00F96C29" w:rsidP="00A30D13">
      <w:pPr>
        <w:rPr>
          <w:rFonts w:eastAsiaTheme="minorHAnsi"/>
        </w:rPr>
      </w:pPr>
      <w:r w:rsidRPr="00A30D13">
        <w:rPr>
          <w:rFonts w:eastAsiaTheme="minorHAnsi"/>
        </w:rPr>
        <w:t xml:space="preserve">PPL proposes to </w:t>
      </w:r>
      <w:r w:rsidR="00C123FD">
        <w:rPr>
          <w:rFonts w:eastAsiaTheme="minorHAnsi"/>
        </w:rPr>
        <w:t>decrease</w:t>
      </w:r>
      <w:r w:rsidRPr="00A30D13">
        <w:rPr>
          <w:rFonts w:eastAsiaTheme="minorHAnsi"/>
        </w:rPr>
        <w:t xml:space="preserve"> the projected peak load reduction </w:t>
      </w:r>
      <w:r w:rsidR="00692EFE" w:rsidRPr="00A30D13">
        <w:rPr>
          <w:rFonts w:eastAsiaTheme="minorHAnsi"/>
        </w:rPr>
        <w:t xml:space="preserve">by approximately 10 MW </w:t>
      </w:r>
      <w:r w:rsidRPr="00A30D13">
        <w:rPr>
          <w:rFonts w:eastAsiaTheme="minorHAnsi"/>
        </w:rPr>
        <w:t xml:space="preserve">from the energy efficiency measures/programs to reflect current results, trends and changes to the TRM. </w:t>
      </w:r>
      <w:r w:rsidR="00692EFE" w:rsidRPr="00A30D13">
        <w:rPr>
          <w:rFonts w:eastAsiaTheme="minorHAnsi"/>
        </w:rPr>
        <w:t xml:space="preserve"> </w:t>
      </w:r>
      <w:r w:rsidRPr="00A30D13">
        <w:rPr>
          <w:rFonts w:eastAsiaTheme="minorHAnsi"/>
        </w:rPr>
        <w:t>Petition at 24-25.</w:t>
      </w:r>
    </w:p>
    <w:p w:rsidR="00F96C29" w:rsidRDefault="00F96C29" w:rsidP="00BC3913">
      <w:pPr>
        <w:widowControl/>
        <w:autoSpaceDE w:val="0"/>
        <w:autoSpaceDN w:val="0"/>
        <w:adjustRightInd w:val="0"/>
        <w:ind w:firstLine="0"/>
        <w:rPr>
          <w:rFonts w:eastAsiaTheme="minorHAnsi"/>
          <w:szCs w:val="26"/>
        </w:rPr>
      </w:pPr>
    </w:p>
    <w:p w:rsidR="00A30D13" w:rsidRDefault="00BC3913" w:rsidP="00A30D13">
      <w:pPr>
        <w:widowControl/>
        <w:autoSpaceDE w:val="0"/>
        <w:autoSpaceDN w:val="0"/>
        <w:adjustRightInd w:val="0"/>
        <w:spacing w:line="240" w:lineRule="auto"/>
        <w:ind w:left="432" w:hanging="432"/>
        <w:rPr>
          <w:rFonts w:eastAsiaTheme="minorHAnsi"/>
          <w:b/>
          <w:bCs/>
          <w:szCs w:val="26"/>
        </w:rPr>
      </w:pPr>
      <w:r w:rsidRPr="006216A7">
        <w:rPr>
          <w:rFonts w:eastAsiaTheme="minorHAnsi"/>
          <w:b/>
          <w:bCs/>
          <w:szCs w:val="26"/>
        </w:rPr>
        <w:t xml:space="preserve">28. </w:t>
      </w:r>
      <w:r w:rsidR="0045348B">
        <w:rPr>
          <w:rFonts w:eastAsiaTheme="minorHAnsi"/>
          <w:b/>
          <w:bCs/>
          <w:szCs w:val="26"/>
        </w:rPr>
        <w:t xml:space="preserve"> </w:t>
      </w:r>
      <w:r w:rsidRPr="006216A7">
        <w:rPr>
          <w:rFonts w:eastAsiaTheme="minorHAnsi"/>
          <w:b/>
          <w:bCs/>
          <w:szCs w:val="26"/>
        </w:rPr>
        <w:t xml:space="preserve">Change Rebate and Estimated Participation Level for </w:t>
      </w:r>
      <w:r>
        <w:rPr>
          <w:rFonts w:eastAsiaTheme="minorHAnsi"/>
          <w:b/>
          <w:bCs/>
          <w:szCs w:val="26"/>
        </w:rPr>
        <w:t>ENERGY STAR</w:t>
      </w:r>
      <w:r w:rsidRPr="0024072A">
        <w:rPr>
          <w:rFonts w:eastAsiaTheme="minorHAnsi"/>
          <w:b/>
          <w:bCs/>
          <w:szCs w:val="26"/>
          <w:vertAlign w:val="superscript"/>
        </w:rPr>
        <w:t>®</w:t>
      </w:r>
      <w:r>
        <w:rPr>
          <w:rFonts w:eastAsiaTheme="minorHAnsi"/>
          <w:b/>
          <w:bCs/>
          <w:szCs w:val="26"/>
        </w:rPr>
        <w:t xml:space="preserve"> </w:t>
      </w:r>
      <w:r w:rsidRPr="006216A7">
        <w:rPr>
          <w:rFonts w:eastAsiaTheme="minorHAnsi"/>
          <w:b/>
          <w:bCs/>
          <w:szCs w:val="26"/>
        </w:rPr>
        <w:t xml:space="preserve">Refrigerators </w:t>
      </w:r>
    </w:p>
    <w:p w:rsidR="00A30D13" w:rsidRDefault="00A30D13" w:rsidP="00A30D13">
      <w:pPr>
        <w:widowControl/>
        <w:autoSpaceDE w:val="0"/>
        <w:autoSpaceDN w:val="0"/>
        <w:adjustRightInd w:val="0"/>
        <w:spacing w:line="240" w:lineRule="auto"/>
        <w:ind w:left="432" w:hanging="432"/>
        <w:rPr>
          <w:rFonts w:eastAsiaTheme="minorHAnsi"/>
          <w:b/>
          <w:bCs/>
          <w:szCs w:val="26"/>
        </w:rPr>
      </w:pPr>
    </w:p>
    <w:p w:rsidR="00F96C29" w:rsidRPr="006216A7" w:rsidRDefault="00BC3913" w:rsidP="0097371A">
      <w:pPr>
        <w:widowControl/>
        <w:rPr>
          <w:rFonts w:eastAsiaTheme="minorHAnsi"/>
        </w:rPr>
      </w:pPr>
      <w:r w:rsidRPr="006216A7">
        <w:rPr>
          <w:rFonts w:eastAsiaTheme="minorHAnsi"/>
        </w:rPr>
        <w:t xml:space="preserve">PPL proposes to reduce the rebate for </w:t>
      </w:r>
      <w:r>
        <w:rPr>
          <w:rFonts w:eastAsiaTheme="minorHAnsi"/>
        </w:rPr>
        <w:t>ENERGY STAR</w:t>
      </w:r>
      <w:r w:rsidRPr="0024072A">
        <w:rPr>
          <w:rFonts w:eastAsiaTheme="minorHAnsi"/>
          <w:vertAlign w:val="superscript"/>
        </w:rPr>
        <w:t>®</w:t>
      </w:r>
      <w:r>
        <w:rPr>
          <w:rFonts w:eastAsiaTheme="minorHAnsi"/>
        </w:rPr>
        <w:t xml:space="preserve"> </w:t>
      </w:r>
      <w:r w:rsidRPr="006216A7">
        <w:rPr>
          <w:rFonts w:eastAsiaTheme="minorHAnsi"/>
        </w:rPr>
        <w:t>refrigerators from $50 to $25 and increase the expected number of units in the Efficient Equipment Incentive Program from 21,860 to approximately 5</w:t>
      </w:r>
      <w:r>
        <w:rPr>
          <w:rFonts w:eastAsiaTheme="minorHAnsi"/>
        </w:rPr>
        <w:t>2</w:t>
      </w:r>
      <w:r w:rsidRPr="006216A7">
        <w:rPr>
          <w:rFonts w:eastAsiaTheme="minorHAnsi"/>
        </w:rPr>
        <w:t xml:space="preserve">,000.  </w:t>
      </w:r>
      <w:r w:rsidR="006216A7" w:rsidRPr="006216A7">
        <w:rPr>
          <w:rFonts w:eastAsiaTheme="minorHAnsi"/>
        </w:rPr>
        <w:t xml:space="preserve">PPL explains that </w:t>
      </w:r>
      <w:r w:rsidR="0024072A">
        <w:rPr>
          <w:rFonts w:eastAsiaTheme="minorHAnsi"/>
        </w:rPr>
        <w:t>a</w:t>
      </w:r>
      <w:r w:rsidR="00F96C29" w:rsidRPr="006216A7">
        <w:rPr>
          <w:rFonts w:eastAsiaTheme="minorHAnsi"/>
        </w:rPr>
        <w:t xml:space="preserve">s of December 2011, there were approximately 40,000 rebates for refrigerators. </w:t>
      </w:r>
      <w:r w:rsidR="006216A7" w:rsidRPr="006216A7">
        <w:rPr>
          <w:rFonts w:eastAsiaTheme="minorHAnsi"/>
        </w:rPr>
        <w:t xml:space="preserve"> PPL states that the</w:t>
      </w:r>
      <w:r w:rsidR="00F96C29" w:rsidRPr="006216A7">
        <w:rPr>
          <w:rFonts w:eastAsiaTheme="minorHAnsi"/>
        </w:rPr>
        <w:t xml:space="preserve"> lower rebate reflects the fact that the market for energy efficient refrigerators is well established and </w:t>
      </w:r>
      <w:r w:rsidR="006216A7" w:rsidRPr="006216A7">
        <w:rPr>
          <w:rFonts w:eastAsiaTheme="minorHAnsi"/>
        </w:rPr>
        <w:t>it will help</w:t>
      </w:r>
      <w:r w:rsidR="00F96C29" w:rsidRPr="006216A7">
        <w:rPr>
          <w:rFonts w:eastAsiaTheme="minorHAnsi"/>
        </w:rPr>
        <w:t xml:space="preserve"> to slow participation by the Residential sector as it approaches its projected total savings and cost budget. </w:t>
      </w:r>
      <w:r w:rsidR="006216A7" w:rsidRPr="006216A7">
        <w:rPr>
          <w:rFonts w:eastAsiaTheme="minorHAnsi"/>
        </w:rPr>
        <w:t xml:space="preserve"> </w:t>
      </w:r>
      <w:r w:rsidR="00C123FD">
        <w:rPr>
          <w:rFonts w:eastAsiaTheme="minorHAnsi"/>
        </w:rPr>
        <w:t xml:space="preserve">PPL finds it necessary to continue to offer a smaller rebate because it helps identify refrigerators for recycling and keeps </w:t>
      </w:r>
      <w:r w:rsidR="00C123FD">
        <w:rPr>
          <w:rFonts w:eastAsiaTheme="minorHAnsi"/>
        </w:rPr>
        <w:lastRenderedPageBreak/>
        <w:t xml:space="preserve">less efficient refrigerators from becoming </w:t>
      </w:r>
      <w:r w:rsidR="00F920C7">
        <w:rPr>
          <w:rFonts w:eastAsiaTheme="minorHAnsi"/>
        </w:rPr>
        <w:t>secondary units or from being disposed of improperly.  P</w:t>
      </w:r>
      <w:r w:rsidR="006216A7" w:rsidRPr="006216A7">
        <w:rPr>
          <w:rFonts w:eastAsiaTheme="minorHAnsi"/>
        </w:rPr>
        <w:t>etition at 25.</w:t>
      </w:r>
      <w:r w:rsidR="00692EFE">
        <w:rPr>
          <w:rFonts w:eastAsiaTheme="minorHAnsi"/>
        </w:rPr>
        <w:t xml:space="preserve">  </w:t>
      </w:r>
      <w:r w:rsidR="00F12DC3">
        <w:rPr>
          <w:rFonts w:eastAsiaTheme="minorHAnsi"/>
        </w:rPr>
        <w:t xml:space="preserve">Revised </w:t>
      </w:r>
      <w:r w:rsidR="00692EFE">
        <w:rPr>
          <w:rFonts w:eastAsiaTheme="minorHAnsi"/>
        </w:rPr>
        <w:t>Plan at 73-76</w:t>
      </w:r>
      <w:r w:rsidR="0024072A">
        <w:rPr>
          <w:rFonts w:eastAsiaTheme="minorHAnsi"/>
        </w:rPr>
        <w:t>.</w:t>
      </w:r>
    </w:p>
    <w:p w:rsidR="006216A7" w:rsidRDefault="006216A7" w:rsidP="00BC3913">
      <w:pPr>
        <w:widowControl/>
        <w:autoSpaceDE w:val="0"/>
        <w:autoSpaceDN w:val="0"/>
        <w:adjustRightInd w:val="0"/>
        <w:ind w:firstLine="0"/>
        <w:rPr>
          <w:rFonts w:eastAsiaTheme="minorHAnsi"/>
          <w:sz w:val="24"/>
          <w:szCs w:val="24"/>
        </w:rPr>
      </w:pPr>
    </w:p>
    <w:p w:rsidR="00A30D13" w:rsidRDefault="00CD0077" w:rsidP="00A30D13">
      <w:pPr>
        <w:autoSpaceDE w:val="0"/>
        <w:autoSpaceDN w:val="0"/>
        <w:adjustRightInd w:val="0"/>
        <w:spacing w:line="240" w:lineRule="auto"/>
        <w:ind w:firstLine="0"/>
        <w:rPr>
          <w:rFonts w:eastAsiaTheme="minorHAnsi"/>
          <w:b/>
          <w:bCs/>
          <w:szCs w:val="26"/>
        </w:rPr>
      </w:pPr>
      <w:r w:rsidRPr="00CE225A">
        <w:rPr>
          <w:rFonts w:eastAsiaTheme="minorHAnsi"/>
          <w:b/>
          <w:szCs w:val="26"/>
        </w:rPr>
        <w:t xml:space="preserve">29. </w:t>
      </w:r>
      <w:r w:rsidR="009C6BB6">
        <w:rPr>
          <w:rFonts w:eastAsiaTheme="minorHAnsi"/>
          <w:b/>
          <w:szCs w:val="26"/>
        </w:rPr>
        <w:t xml:space="preserve"> </w:t>
      </w:r>
      <w:r w:rsidRPr="00CE225A">
        <w:rPr>
          <w:rFonts w:eastAsiaTheme="minorHAnsi"/>
          <w:b/>
          <w:bCs/>
          <w:szCs w:val="26"/>
        </w:rPr>
        <w:t>Change</w:t>
      </w:r>
      <w:r w:rsidRPr="006216A7">
        <w:rPr>
          <w:rFonts w:eastAsiaTheme="minorHAnsi"/>
          <w:b/>
          <w:bCs/>
          <w:szCs w:val="26"/>
        </w:rPr>
        <w:t xml:space="preserve"> Eligibility Requirements for LED Traffic Lights</w:t>
      </w:r>
    </w:p>
    <w:p w:rsidR="00A30D13" w:rsidRDefault="00A30D13" w:rsidP="00A30D13">
      <w:pPr>
        <w:autoSpaceDE w:val="0"/>
        <w:autoSpaceDN w:val="0"/>
        <w:adjustRightInd w:val="0"/>
        <w:spacing w:line="240" w:lineRule="auto"/>
        <w:ind w:firstLine="0"/>
        <w:rPr>
          <w:rFonts w:eastAsiaTheme="minorHAnsi"/>
          <w:b/>
          <w:bCs/>
          <w:szCs w:val="26"/>
        </w:rPr>
      </w:pPr>
    </w:p>
    <w:p w:rsidR="00CD0077" w:rsidRPr="006216A7" w:rsidRDefault="00CD0077" w:rsidP="00A30D13">
      <w:pPr>
        <w:rPr>
          <w:rFonts w:eastAsiaTheme="minorHAnsi"/>
        </w:rPr>
      </w:pPr>
      <w:r w:rsidRPr="006216A7">
        <w:rPr>
          <w:rFonts w:eastAsiaTheme="minorHAnsi"/>
        </w:rPr>
        <w:t>PPL proposes to streamline rebates and change the eligibility requirements for LED</w:t>
      </w:r>
      <w:r w:rsidR="006216A7" w:rsidRPr="006216A7">
        <w:rPr>
          <w:rFonts w:eastAsiaTheme="minorHAnsi"/>
        </w:rPr>
        <w:t xml:space="preserve"> </w:t>
      </w:r>
      <w:r w:rsidRPr="006216A7">
        <w:rPr>
          <w:rFonts w:eastAsiaTheme="minorHAnsi"/>
        </w:rPr>
        <w:t xml:space="preserve">traffic lights in the </w:t>
      </w:r>
      <w:r w:rsidR="006216A7">
        <w:rPr>
          <w:rFonts w:eastAsiaTheme="minorHAnsi"/>
        </w:rPr>
        <w:t>G</w:t>
      </w:r>
      <w:r w:rsidR="005E4584">
        <w:rPr>
          <w:rFonts w:eastAsiaTheme="minorHAnsi"/>
        </w:rPr>
        <w:t>NI</w:t>
      </w:r>
      <w:r w:rsidR="006216A7">
        <w:rPr>
          <w:rFonts w:eastAsiaTheme="minorHAnsi"/>
        </w:rPr>
        <w:t xml:space="preserve"> </w:t>
      </w:r>
      <w:r w:rsidR="008D386A">
        <w:rPr>
          <w:rFonts w:eastAsiaTheme="minorHAnsi"/>
        </w:rPr>
        <w:t xml:space="preserve">(Government, Non-Profit and Institutional) </w:t>
      </w:r>
      <w:r w:rsidRPr="006216A7">
        <w:rPr>
          <w:rFonts w:eastAsiaTheme="minorHAnsi"/>
        </w:rPr>
        <w:t xml:space="preserve">Efficient Equipment Incentive Program. </w:t>
      </w:r>
      <w:r w:rsidR="005E4584">
        <w:rPr>
          <w:rFonts w:eastAsiaTheme="minorHAnsi"/>
        </w:rPr>
        <w:t xml:space="preserve"> </w:t>
      </w:r>
      <w:r w:rsidRPr="006216A7">
        <w:rPr>
          <w:rFonts w:eastAsiaTheme="minorHAnsi"/>
        </w:rPr>
        <w:t>The proposed</w:t>
      </w:r>
      <w:r w:rsidR="006216A7" w:rsidRPr="006216A7">
        <w:rPr>
          <w:rFonts w:eastAsiaTheme="minorHAnsi"/>
        </w:rPr>
        <w:t xml:space="preserve"> </w:t>
      </w:r>
      <w:r w:rsidRPr="006216A7">
        <w:rPr>
          <w:rFonts w:eastAsiaTheme="minorHAnsi"/>
        </w:rPr>
        <w:t>changes</w:t>
      </w:r>
      <w:r w:rsidR="005E4584">
        <w:rPr>
          <w:rFonts w:eastAsiaTheme="minorHAnsi"/>
        </w:rPr>
        <w:t xml:space="preserve"> would provide a </w:t>
      </w:r>
      <w:r w:rsidR="008D386A">
        <w:rPr>
          <w:rFonts w:eastAsiaTheme="minorHAnsi"/>
        </w:rPr>
        <w:t>$25</w:t>
      </w:r>
      <w:r w:rsidR="00792531">
        <w:rPr>
          <w:rFonts w:eastAsiaTheme="minorHAnsi"/>
        </w:rPr>
        <w:t xml:space="preserve"> </w:t>
      </w:r>
      <w:r w:rsidR="005E4584">
        <w:rPr>
          <w:rFonts w:eastAsiaTheme="minorHAnsi"/>
        </w:rPr>
        <w:t xml:space="preserve">or </w:t>
      </w:r>
      <w:r w:rsidR="008D386A">
        <w:rPr>
          <w:rFonts w:eastAsiaTheme="minorHAnsi"/>
        </w:rPr>
        <w:t>$30</w:t>
      </w:r>
      <w:r w:rsidR="00792531">
        <w:rPr>
          <w:rFonts w:eastAsiaTheme="minorHAnsi"/>
        </w:rPr>
        <w:t xml:space="preserve"> </w:t>
      </w:r>
      <w:r w:rsidR="005E4584">
        <w:rPr>
          <w:rFonts w:eastAsiaTheme="minorHAnsi"/>
        </w:rPr>
        <w:t>rebate, depending on the size of the light, for red and green lights.  PPL explains that the</w:t>
      </w:r>
      <w:r w:rsidRPr="006216A7">
        <w:rPr>
          <w:rFonts w:eastAsiaTheme="minorHAnsi"/>
        </w:rPr>
        <w:t xml:space="preserve"> rebates for yellow LED lights are </w:t>
      </w:r>
      <w:r w:rsidR="005E4584">
        <w:rPr>
          <w:rFonts w:eastAsiaTheme="minorHAnsi"/>
        </w:rPr>
        <w:t xml:space="preserve">being </w:t>
      </w:r>
      <w:r w:rsidRPr="006216A7">
        <w:rPr>
          <w:rFonts w:eastAsiaTheme="minorHAnsi"/>
        </w:rPr>
        <w:t>discontinued because they</w:t>
      </w:r>
      <w:r w:rsidR="006216A7" w:rsidRPr="006216A7">
        <w:rPr>
          <w:rFonts w:eastAsiaTheme="minorHAnsi"/>
        </w:rPr>
        <w:t xml:space="preserve"> </w:t>
      </w:r>
      <w:r w:rsidRPr="006216A7">
        <w:rPr>
          <w:rFonts w:eastAsiaTheme="minorHAnsi"/>
        </w:rPr>
        <w:t>have no savings</w:t>
      </w:r>
      <w:r w:rsidR="005E4584">
        <w:rPr>
          <w:rFonts w:eastAsiaTheme="minorHAnsi"/>
        </w:rPr>
        <w:t xml:space="preserve">.  PPL also proposes to </w:t>
      </w:r>
      <w:r w:rsidRPr="006216A7">
        <w:rPr>
          <w:rFonts w:eastAsiaTheme="minorHAnsi"/>
        </w:rPr>
        <w:t>limit</w:t>
      </w:r>
      <w:r w:rsidR="005E4584">
        <w:rPr>
          <w:rFonts w:eastAsiaTheme="minorHAnsi"/>
        </w:rPr>
        <w:t xml:space="preserve"> the availability of the rebates to LED lights that replace </w:t>
      </w:r>
      <w:r w:rsidRPr="006216A7">
        <w:rPr>
          <w:rFonts w:eastAsiaTheme="minorHAnsi"/>
        </w:rPr>
        <w:t>incandescent traffic</w:t>
      </w:r>
      <w:r w:rsidR="006216A7" w:rsidRPr="006216A7">
        <w:rPr>
          <w:rFonts w:eastAsiaTheme="minorHAnsi"/>
        </w:rPr>
        <w:t xml:space="preserve"> </w:t>
      </w:r>
      <w:r w:rsidRPr="006216A7">
        <w:rPr>
          <w:rFonts w:eastAsiaTheme="minorHAnsi"/>
        </w:rPr>
        <w:t>lights</w:t>
      </w:r>
      <w:r w:rsidR="005E4584">
        <w:rPr>
          <w:rFonts w:eastAsiaTheme="minorHAnsi"/>
        </w:rPr>
        <w:t xml:space="preserve">.  PPL explains that there would be </w:t>
      </w:r>
      <w:r w:rsidRPr="006216A7">
        <w:rPr>
          <w:rFonts w:eastAsiaTheme="minorHAnsi"/>
        </w:rPr>
        <w:t>no rebate if</w:t>
      </w:r>
      <w:r w:rsidR="0024072A">
        <w:rPr>
          <w:rFonts w:eastAsiaTheme="minorHAnsi"/>
        </w:rPr>
        <w:t xml:space="preserve"> a</w:t>
      </w:r>
      <w:r w:rsidRPr="006216A7">
        <w:rPr>
          <w:rFonts w:eastAsiaTheme="minorHAnsi"/>
        </w:rPr>
        <w:t xml:space="preserve"> LED traffic light/bulb replaces another LED traffic light/bulb</w:t>
      </w:r>
      <w:r w:rsidR="006216A7" w:rsidRPr="006216A7">
        <w:rPr>
          <w:rFonts w:eastAsiaTheme="minorHAnsi"/>
        </w:rPr>
        <w:t xml:space="preserve"> </w:t>
      </w:r>
      <w:r w:rsidRPr="006216A7">
        <w:rPr>
          <w:rFonts w:eastAsiaTheme="minorHAnsi"/>
        </w:rPr>
        <w:t>because there would be no savings.</w:t>
      </w:r>
      <w:r w:rsidR="005E4584">
        <w:rPr>
          <w:rFonts w:eastAsiaTheme="minorHAnsi"/>
        </w:rPr>
        <w:t xml:space="preserve">  Petition at 25.  </w:t>
      </w:r>
      <w:r w:rsidR="00F12DC3">
        <w:rPr>
          <w:rFonts w:eastAsiaTheme="minorHAnsi"/>
        </w:rPr>
        <w:t xml:space="preserve">Revised </w:t>
      </w:r>
      <w:r w:rsidR="005E4584">
        <w:rPr>
          <w:rFonts w:eastAsiaTheme="minorHAnsi"/>
        </w:rPr>
        <w:t xml:space="preserve">Plan at 207. </w:t>
      </w:r>
    </w:p>
    <w:p w:rsidR="006216A7" w:rsidRDefault="006216A7" w:rsidP="00BC3913">
      <w:pPr>
        <w:widowControl/>
        <w:autoSpaceDE w:val="0"/>
        <w:autoSpaceDN w:val="0"/>
        <w:adjustRightInd w:val="0"/>
        <w:ind w:firstLine="0"/>
        <w:rPr>
          <w:rFonts w:ascii="Arial" w:eastAsiaTheme="minorHAnsi" w:hAnsi="Arial" w:cs="Arial"/>
          <w:color w:val="0000FF"/>
          <w:sz w:val="18"/>
          <w:szCs w:val="18"/>
        </w:rPr>
      </w:pPr>
    </w:p>
    <w:p w:rsidR="00A30D13" w:rsidRDefault="009C6BB6" w:rsidP="00A30D13">
      <w:pPr>
        <w:widowControl/>
        <w:autoSpaceDE w:val="0"/>
        <w:autoSpaceDN w:val="0"/>
        <w:adjustRightInd w:val="0"/>
        <w:spacing w:line="240" w:lineRule="auto"/>
        <w:ind w:left="432" w:hanging="432"/>
        <w:rPr>
          <w:rFonts w:eastAsiaTheme="minorHAnsi"/>
          <w:b/>
          <w:bCs/>
          <w:szCs w:val="26"/>
        </w:rPr>
      </w:pPr>
      <w:r w:rsidRPr="00792531">
        <w:rPr>
          <w:rFonts w:eastAsiaTheme="minorHAnsi"/>
          <w:b/>
          <w:bCs/>
          <w:szCs w:val="26"/>
        </w:rPr>
        <w:t xml:space="preserve">30.  Change Eligibility Requirements for Lighting Power Density Reduction (New Construction Lighting) </w:t>
      </w:r>
    </w:p>
    <w:p w:rsidR="00A30D13" w:rsidRDefault="00A30D13" w:rsidP="00A30D13">
      <w:pPr>
        <w:widowControl/>
        <w:autoSpaceDE w:val="0"/>
        <w:autoSpaceDN w:val="0"/>
        <w:adjustRightInd w:val="0"/>
        <w:spacing w:line="240" w:lineRule="auto"/>
        <w:ind w:left="432" w:hanging="432"/>
        <w:rPr>
          <w:rFonts w:eastAsiaTheme="minorHAnsi"/>
          <w:b/>
          <w:bCs/>
          <w:szCs w:val="26"/>
        </w:rPr>
      </w:pPr>
    </w:p>
    <w:p w:rsidR="006216A7" w:rsidRPr="004B3A2E" w:rsidRDefault="009C6BB6" w:rsidP="00BC3913">
      <w:pPr>
        <w:widowControl/>
        <w:autoSpaceDE w:val="0"/>
        <w:autoSpaceDN w:val="0"/>
        <w:adjustRightInd w:val="0"/>
        <w:ind w:firstLine="0"/>
        <w:rPr>
          <w:rFonts w:ascii="Arial" w:eastAsiaTheme="minorHAnsi" w:hAnsi="Arial" w:cs="Arial"/>
          <w:szCs w:val="26"/>
        </w:rPr>
      </w:pPr>
      <w:r w:rsidRPr="00792531">
        <w:rPr>
          <w:rFonts w:eastAsiaTheme="minorHAnsi"/>
          <w:szCs w:val="26"/>
        </w:rPr>
        <w:t>PPL proposes to change the minimum required</w:t>
      </w:r>
      <w:r w:rsidR="00792531" w:rsidRPr="00792531">
        <w:rPr>
          <w:rFonts w:eastAsiaTheme="minorHAnsi"/>
          <w:szCs w:val="26"/>
        </w:rPr>
        <w:t xml:space="preserve"> </w:t>
      </w:r>
      <w:r w:rsidRPr="00792531">
        <w:rPr>
          <w:rFonts w:eastAsiaTheme="minorHAnsi"/>
          <w:szCs w:val="26"/>
        </w:rPr>
        <w:t xml:space="preserve">lighting power density (LPD) reduction versus code from </w:t>
      </w:r>
      <w:r w:rsidR="008D386A">
        <w:rPr>
          <w:rFonts w:eastAsiaTheme="minorHAnsi"/>
          <w:szCs w:val="26"/>
        </w:rPr>
        <w:t>15%</w:t>
      </w:r>
      <w:r w:rsidR="00792531" w:rsidRPr="00792531">
        <w:rPr>
          <w:rFonts w:eastAsiaTheme="minorHAnsi"/>
          <w:szCs w:val="26"/>
        </w:rPr>
        <w:t xml:space="preserve"> </w:t>
      </w:r>
      <w:r w:rsidRPr="00792531">
        <w:rPr>
          <w:rFonts w:eastAsiaTheme="minorHAnsi"/>
          <w:szCs w:val="26"/>
        </w:rPr>
        <w:t xml:space="preserve">to </w:t>
      </w:r>
      <w:r w:rsidR="008D386A">
        <w:rPr>
          <w:rFonts w:eastAsiaTheme="minorHAnsi"/>
          <w:szCs w:val="26"/>
        </w:rPr>
        <w:t xml:space="preserve">5% </w:t>
      </w:r>
      <w:r w:rsidRPr="00792531">
        <w:rPr>
          <w:rFonts w:eastAsiaTheme="minorHAnsi"/>
          <w:szCs w:val="26"/>
        </w:rPr>
        <w:t>in the</w:t>
      </w:r>
      <w:r w:rsidR="00792531" w:rsidRPr="00792531">
        <w:rPr>
          <w:rFonts w:eastAsiaTheme="minorHAnsi"/>
          <w:szCs w:val="26"/>
        </w:rPr>
        <w:t xml:space="preserve"> </w:t>
      </w:r>
      <w:r w:rsidRPr="00792531">
        <w:rPr>
          <w:rFonts w:eastAsiaTheme="minorHAnsi"/>
          <w:szCs w:val="26"/>
        </w:rPr>
        <w:t xml:space="preserve">Efficient Equipment Incentive Program. </w:t>
      </w:r>
      <w:r w:rsidR="00792531" w:rsidRPr="00792531">
        <w:rPr>
          <w:rFonts w:eastAsiaTheme="minorHAnsi"/>
          <w:szCs w:val="26"/>
        </w:rPr>
        <w:t xml:space="preserve"> PPL explains that t</w:t>
      </w:r>
      <w:r w:rsidRPr="00792531">
        <w:rPr>
          <w:rFonts w:eastAsiaTheme="minorHAnsi"/>
          <w:szCs w:val="26"/>
        </w:rPr>
        <w:t>his threshold is more consistent with</w:t>
      </w:r>
      <w:r w:rsidR="00792531" w:rsidRPr="00792531">
        <w:rPr>
          <w:rFonts w:eastAsiaTheme="minorHAnsi"/>
          <w:szCs w:val="26"/>
        </w:rPr>
        <w:t xml:space="preserve"> </w:t>
      </w:r>
      <w:r w:rsidRPr="00792531">
        <w:rPr>
          <w:rFonts w:eastAsiaTheme="minorHAnsi"/>
          <w:szCs w:val="26"/>
        </w:rPr>
        <w:t xml:space="preserve">practices of other Pennsylvania EDCs and other states. </w:t>
      </w:r>
      <w:r w:rsidR="00792531" w:rsidRPr="00792531">
        <w:rPr>
          <w:rFonts w:eastAsiaTheme="minorHAnsi"/>
          <w:szCs w:val="26"/>
        </w:rPr>
        <w:t xml:space="preserve"> PPL avers that the </w:t>
      </w:r>
      <w:r w:rsidR="008D386A">
        <w:rPr>
          <w:rFonts w:eastAsiaTheme="minorHAnsi"/>
          <w:szCs w:val="26"/>
        </w:rPr>
        <w:t>5%</w:t>
      </w:r>
      <w:r w:rsidR="00792531" w:rsidRPr="00792531">
        <w:rPr>
          <w:rFonts w:eastAsiaTheme="minorHAnsi"/>
          <w:szCs w:val="26"/>
        </w:rPr>
        <w:t xml:space="preserve"> </w:t>
      </w:r>
      <w:r w:rsidRPr="00792531">
        <w:rPr>
          <w:rFonts w:eastAsiaTheme="minorHAnsi"/>
          <w:szCs w:val="26"/>
        </w:rPr>
        <w:t>threshold is</w:t>
      </w:r>
      <w:r w:rsidR="00792531" w:rsidRPr="00792531">
        <w:rPr>
          <w:rFonts w:eastAsiaTheme="minorHAnsi"/>
          <w:szCs w:val="26"/>
        </w:rPr>
        <w:t xml:space="preserve"> </w:t>
      </w:r>
      <w:r w:rsidRPr="00792531">
        <w:rPr>
          <w:rFonts w:eastAsiaTheme="minorHAnsi"/>
          <w:szCs w:val="26"/>
        </w:rPr>
        <w:t>sufficient to ensure the customer affirmatively decides to exceed code</w:t>
      </w:r>
      <w:r w:rsidR="00792531" w:rsidRPr="00792531">
        <w:rPr>
          <w:rFonts w:eastAsiaTheme="minorHAnsi"/>
          <w:szCs w:val="26"/>
        </w:rPr>
        <w:t xml:space="preserve"> </w:t>
      </w:r>
      <w:r w:rsidRPr="00792531">
        <w:rPr>
          <w:rFonts w:eastAsiaTheme="minorHAnsi"/>
          <w:szCs w:val="26"/>
        </w:rPr>
        <w:t>requirements, and not simply exceed them by accident by an incidental amount</w:t>
      </w:r>
      <w:r w:rsidR="00792531" w:rsidRPr="00792531">
        <w:rPr>
          <w:rFonts w:eastAsiaTheme="minorHAnsi"/>
          <w:szCs w:val="26"/>
        </w:rPr>
        <w:t xml:space="preserve"> </w:t>
      </w:r>
      <w:r w:rsidRPr="00792531">
        <w:rPr>
          <w:rFonts w:eastAsiaTheme="minorHAnsi"/>
          <w:szCs w:val="26"/>
        </w:rPr>
        <w:t xml:space="preserve">(such as 0.1%). </w:t>
      </w:r>
      <w:r w:rsidR="00792531" w:rsidRPr="00792531">
        <w:rPr>
          <w:rFonts w:eastAsiaTheme="minorHAnsi"/>
          <w:szCs w:val="26"/>
        </w:rPr>
        <w:t xml:space="preserve"> PPL also</w:t>
      </w:r>
      <w:r w:rsidRPr="00792531">
        <w:rPr>
          <w:rFonts w:eastAsiaTheme="minorHAnsi"/>
          <w:szCs w:val="26"/>
        </w:rPr>
        <w:t xml:space="preserve"> proposes to cap the rebate at</w:t>
      </w:r>
      <w:r w:rsidR="008D386A">
        <w:rPr>
          <w:rFonts w:eastAsiaTheme="minorHAnsi"/>
          <w:szCs w:val="26"/>
        </w:rPr>
        <w:t xml:space="preserve"> 50%</w:t>
      </w:r>
      <w:r w:rsidR="00792531" w:rsidRPr="00792531">
        <w:rPr>
          <w:rFonts w:eastAsiaTheme="minorHAnsi"/>
          <w:szCs w:val="26"/>
        </w:rPr>
        <w:t xml:space="preserve"> </w:t>
      </w:r>
      <w:r w:rsidRPr="00792531">
        <w:rPr>
          <w:rFonts w:eastAsiaTheme="minorHAnsi"/>
          <w:szCs w:val="26"/>
        </w:rPr>
        <w:t>of equipment</w:t>
      </w:r>
      <w:r w:rsidR="00792531" w:rsidRPr="00792531">
        <w:rPr>
          <w:rFonts w:eastAsiaTheme="minorHAnsi"/>
          <w:szCs w:val="26"/>
        </w:rPr>
        <w:t xml:space="preserve"> </w:t>
      </w:r>
      <w:r w:rsidRPr="00792531">
        <w:rPr>
          <w:rFonts w:eastAsiaTheme="minorHAnsi"/>
          <w:szCs w:val="26"/>
        </w:rPr>
        <w:t xml:space="preserve">cost to prevent excessive incentives. </w:t>
      </w:r>
      <w:r w:rsidR="00792531">
        <w:rPr>
          <w:rFonts w:eastAsiaTheme="minorHAnsi"/>
          <w:szCs w:val="26"/>
        </w:rPr>
        <w:t xml:space="preserve"> PPL submits that</w:t>
      </w:r>
      <w:r w:rsidR="0024072A">
        <w:rPr>
          <w:rFonts w:eastAsiaTheme="minorHAnsi"/>
          <w:szCs w:val="26"/>
        </w:rPr>
        <w:t>,</w:t>
      </w:r>
      <w:r w:rsidR="00792531">
        <w:rPr>
          <w:rFonts w:eastAsiaTheme="minorHAnsi"/>
          <w:szCs w:val="26"/>
        </w:rPr>
        <w:t xml:space="preserve"> to </w:t>
      </w:r>
      <w:r w:rsidRPr="00792531">
        <w:rPr>
          <w:rFonts w:eastAsiaTheme="minorHAnsi"/>
          <w:szCs w:val="26"/>
        </w:rPr>
        <w:t>conform with changes to the 2011 TRM,</w:t>
      </w:r>
      <w:r w:rsidR="00792531" w:rsidRPr="00792531">
        <w:rPr>
          <w:rFonts w:eastAsiaTheme="minorHAnsi"/>
          <w:szCs w:val="26"/>
        </w:rPr>
        <w:t xml:space="preserve"> </w:t>
      </w:r>
      <w:r w:rsidRPr="00792531">
        <w:rPr>
          <w:rFonts w:eastAsiaTheme="minorHAnsi"/>
          <w:szCs w:val="26"/>
        </w:rPr>
        <w:t xml:space="preserve">PPL </w:t>
      </w:r>
      <w:r w:rsidR="00792531">
        <w:rPr>
          <w:rFonts w:eastAsiaTheme="minorHAnsi"/>
          <w:szCs w:val="26"/>
        </w:rPr>
        <w:t xml:space="preserve">will </w:t>
      </w:r>
      <w:r w:rsidRPr="00792531">
        <w:rPr>
          <w:rFonts w:eastAsiaTheme="minorHAnsi"/>
          <w:szCs w:val="26"/>
        </w:rPr>
        <w:t>allow the American Society of Heating,</w:t>
      </w:r>
      <w:r w:rsidR="00792531" w:rsidRPr="00792531">
        <w:rPr>
          <w:rFonts w:eastAsiaTheme="minorHAnsi"/>
          <w:szCs w:val="26"/>
        </w:rPr>
        <w:t xml:space="preserve"> </w:t>
      </w:r>
      <w:r w:rsidRPr="00792531">
        <w:rPr>
          <w:rFonts w:eastAsiaTheme="minorHAnsi"/>
          <w:szCs w:val="26"/>
        </w:rPr>
        <w:t>Refrigeration and Air Conditioning Engineers (ASHRAE) whole building</w:t>
      </w:r>
      <w:r w:rsidR="00792531" w:rsidRPr="00792531">
        <w:rPr>
          <w:rFonts w:eastAsiaTheme="minorHAnsi"/>
          <w:szCs w:val="26"/>
        </w:rPr>
        <w:t xml:space="preserve"> </w:t>
      </w:r>
      <w:r w:rsidRPr="00792531">
        <w:rPr>
          <w:rFonts w:eastAsiaTheme="minorHAnsi"/>
          <w:szCs w:val="26"/>
        </w:rPr>
        <w:t xml:space="preserve">method as an alternative to the space-type method of determining savings. </w:t>
      </w:r>
      <w:r w:rsidR="00792531" w:rsidRPr="00792531">
        <w:rPr>
          <w:rFonts w:eastAsiaTheme="minorHAnsi"/>
          <w:szCs w:val="26"/>
        </w:rPr>
        <w:t xml:space="preserve"> Petition at 25. </w:t>
      </w:r>
    </w:p>
    <w:p w:rsidR="00CE225A" w:rsidRPr="004B3A2E" w:rsidRDefault="00CE225A" w:rsidP="00BC3913">
      <w:pPr>
        <w:widowControl/>
        <w:autoSpaceDE w:val="0"/>
        <w:autoSpaceDN w:val="0"/>
        <w:adjustRightInd w:val="0"/>
        <w:ind w:firstLine="0"/>
        <w:rPr>
          <w:rFonts w:ascii="Arial" w:eastAsiaTheme="minorHAnsi" w:hAnsi="Arial" w:cs="Arial"/>
          <w:szCs w:val="26"/>
        </w:rPr>
      </w:pPr>
    </w:p>
    <w:p w:rsidR="00A30D13" w:rsidRDefault="0003392F" w:rsidP="00A30D13">
      <w:pPr>
        <w:keepNext/>
        <w:widowControl/>
        <w:autoSpaceDE w:val="0"/>
        <w:autoSpaceDN w:val="0"/>
        <w:adjustRightInd w:val="0"/>
        <w:spacing w:line="240" w:lineRule="auto"/>
        <w:ind w:firstLine="0"/>
        <w:rPr>
          <w:rFonts w:eastAsiaTheme="minorHAnsi"/>
          <w:b/>
          <w:bCs/>
          <w:szCs w:val="26"/>
        </w:rPr>
      </w:pPr>
      <w:r w:rsidRPr="0003392F">
        <w:rPr>
          <w:rFonts w:eastAsiaTheme="minorHAnsi"/>
          <w:b/>
          <w:bCs/>
          <w:szCs w:val="26"/>
        </w:rPr>
        <w:lastRenderedPageBreak/>
        <w:t>31.  Change Estimated Participation L</w:t>
      </w:r>
      <w:r w:rsidR="00A30D13">
        <w:rPr>
          <w:rFonts w:eastAsiaTheme="minorHAnsi"/>
          <w:b/>
          <w:bCs/>
          <w:szCs w:val="26"/>
        </w:rPr>
        <w:t xml:space="preserve">evel for Room Air Conditioners </w:t>
      </w:r>
    </w:p>
    <w:p w:rsidR="00A30D13" w:rsidRDefault="00A30D13" w:rsidP="00A30D13">
      <w:pPr>
        <w:keepNext/>
        <w:widowControl/>
        <w:autoSpaceDE w:val="0"/>
        <w:autoSpaceDN w:val="0"/>
        <w:adjustRightInd w:val="0"/>
        <w:spacing w:line="240" w:lineRule="auto"/>
        <w:ind w:firstLine="0"/>
        <w:rPr>
          <w:rFonts w:eastAsiaTheme="minorHAnsi"/>
          <w:b/>
          <w:bCs/>
          <w:szCs w:val="26"/>
        </w:rPr>
      </w:pPr>
    </w:p>
    <w:p w:rsidR="0003392F" w:rsidRDefault="0003392F" w:rsidP="00A30D13">
      <w:pPr>
        <w:keepNext/>
        <w:rPr>
          <w:rFonts w:eastAsiaTheme="minorHAnsi"/>
        </w:rPr>
      </w:pPr>
      <w:r w:rsidRPr="0003392F">
        <w:rPr>
          <w:rFonts w:eastAsiaTheme="minorHAnsi"/>
          <w:b/>
          <w:bCs/>
        </w:rPr>
        <w:t xml:space="preserve"> </w:t>
      </w:r>
      <w:r w:rsidRPr="0003392F">
        <w:rPr>
          <w:rFonts w:eastAsiaTheme="minorHAnsi"/>
        </w:rPr>
        <w:t>PP</w:t>
      </w:r>
      <w:r w:rsidRPr="00A30D13">
        <w:rPr>
          <w:rFonts w:eastAsiaTheme="minorHAnsi"/>
        </w:rPr>
        <w:t>L</w:t>
      </w:r>
      <w:r w:rsidRPr="0003392F">
        <w:rPr>
          <w:rFonts w:eastAsiaTheme="minorHAnsi"/>
        </w:rPr>
        <w:t xml:space="preserve"> proposes to reduce the expected number </w:t>
      </w:r>
      <w:r w:rsidR="0024072A">
        <w:rPr>
          <w:rFonts w:eastAsiaTheme="minorHAnsi"/>
        </w:rPr>
        <w:t xml:space="preserve">of </w:t>
      </w:r>
      <w:r w:rsidRPr="0003392F">
        <w:rPr>
          <w:rFonts w:eastAsiaTheme="minorHAnsi"/>
        </w:rPr>
        <w:t xml:space="preserve">rebates for installing an </w:t>
      </w:r>
      <w:r w:rsidR="00EB7226">
        <w:rPr>
          <w:rFonts w:eastAsiaTheme="minorHAnsi"/>
        </w:rPr>
        <w:t>ENERGY STAR</w:t>
      </w:r>
      <w:r w:rsidR="00BC3913" w:rsidRPr="00271192">
        <w:rPr>
          <w:rFonts w:eastAsiaTheme="minorHAnsi"/>
          <w:vertAlign w:val="superscript"/>
        </w:rPr>
        <w:t>®</w:t>
      </w:r>
      <w:r w:rsidR="00BC3913">
        <w:rPr>
          <w:rFonts w:eastAsiaTheme="minorHAnsi"/>
        </w:rPr>
        <w:t xml:space="preserve"> </w:t>
      </w:r>
      <w:r w:rsidR="00BC3913" w:rsidRPr="0003392F">
        <w:rPr>
          <w:rFonts w:eastAsiaTheme="minorHAnsi"/>
        </w:rPr>
        <w:t>room</w:t>
      </w:r>
      <w:r w:rsidRPr="0003392F">
        <w:rPr>
          <w:rFonts w:eastAsiaTheme="minorHAnsi"/>
        </w:rPr>
        <w:t xml:space="preserve"> air conditioner in the Residential Efficient Equipment Incentive Program from approximately 38,000 to approximately 9,000 to reflect current participation.  PPL avers that there is no reason to increase incentives beyond the current </w:t>
      </w:r>
      <w:r w:rsidR="008D386A">
        <w:rPr>
          <w:rFonts w:eastAsiaTheme="minorHAnsi"/>
        </w:rPr>
        <w:t>$25</w:t>
      </w:r>
      <w:r w:rsidRPr="0003392F">
        <w:rPr>
          <w:rFonts w:eastAsiaTheme="minorHAnsi"/>
        </w:rPr>
        <w:t xml:space="preserve"> or to promote this measure more aggressively to increase participation because savings are minimal.  PPL explains that </w:t>
      </w:r>
      <w:r w:rsidR="0024072A">
        <w:rPr>
          <w:rFonts w:eastAsiaTheme="minorHAnsi"/>
        </w:rPr>
        <w:t xml:space="preserve">it </w:t>
      </w:r>
      <w:r w:rsidR="008D386A">
        <w:rPr>
          <w:rFonts w:eastAsiaTheme="minorHAnsi"/>
        </w:rPr>
        <w:t xml:space="preserve">also </w:t>
      </w:r>
      <w:r w:rsidRPr="0003392F">
        <w:rPr>
          <w:rFonts w:eastAsiaTheme="minorHAnsi"/>
        </w:rPr>
        <w:t xml:space="preserve">considered discontinuing the rebate because per-unit savings is very low </w:t>
      </w:r>
      <w:r w:rsidR="008D386A">
        <w:rPr>
          <w:rFonts w:eastAsiaTheme="minorHAnsi"/>
        </w:rPr>
        <w:t>(</w:t>
      </w:r>
      <w:r w:rsidRPr="0003392F">
        <w:rPr>
          <w:rFonts w:eastAsiaTheme="minorHAnsi"/>
        </w:rPr>
        <w:t>59 kWh/</w:t>
      </w:r>
      <w:r w:rsidR="007306AE" w:rsidRPr="0003392F">
        <w:rPr>
          <w:rFonts w:eastAsiaTheme="minorHAnsi"/>
        </w:rPr>
        <w:t>yr.</w:t>
      </w:r>
      <w:r w:rsidRPr="0003392F">
        <w:rPr>
          <w:rFonts w:eastAsiaTheme="minorHAnsi"/>
        </w:rPr>
        <w:t xml:space="preserve"> per air conditioner</w:t>
      </w:r>
      <w:r w:rsidR="008D386A">
        <w:rPr>
          <w:rFonts w:eastAsiaTheme="minorHAnsi"/>
        </w:rPr>
        <w:t>)</w:t>
      </w:r>
      <w:r w:rsidRPr="0003392F">
        <w:rPr>
          <w:rFonts w:eastAsiaTheme="minorHAnsi"/>
        </w:rPr>
        <w:t xml:space="preserve">, which is slightly more than </w:t>
      </w:r>
      <w:r w:rsidR="008D386A">
        <w:rPr>
          <w:rFonts w:eastAsiaTheme="minorHAnsi"/>
        </w:rPr>
        <w:t xml:space="preserve">the savings from </w:t>
      </w:r>
      <w:r w:rsidRPr="0003392F">
        <w:rPr>
          <w:rFonts w:eastAsiaTheme="minorHAnsi"/>
        </w:rPr>
        <w:t>one</w:t>
      </w:r>
      <w:r w:rsidR="008D386A">
        <w:rPr>
          <w:rFonts w:eastAsiaTheme="minorHAnsi"/>
        </w:rPr>
        <w:t xml:space="preserve"> </w:t>
      </w:r>
      <w:r w:rsidRPr="0003392F">
        <w:rPr>
          <w:rFonts w:eastAsiaTheme="minorHAnsi"/>
        </w:rPr>
        <w:t xml:space="preserve">CFL.  PPL submits it will continue this rebate because it benefits low-income customers who are likely to continue to buy room air conditioners, and PPL wants to encourage customers to buy </w:t>
      </w:r>
      <w:r w:rsidR="00EB7226">
        <w:rPr>
          <w:rFonts w:eastAsiaTheme="minorHAnsi"/>
        </w:rPr>
        <w:t>ENERGY STAR</w:t>
      </w:r>
      <w:r w:rsidR="00BC3913" w:rsidRPr="00271192">
        <w:rPr>
          <w:rFonts w:eastAsiaTheme="minorHAnsi"/>
          <w:vertAlign w:val="superscript"/>
        </w:rPr>
        <w:t>®</w:t>
      </w:r>
      <w:r w:rsidR="00BC3913">
        <w:rPr>
          <w:rFonts w:eastAsiaTheme="minorHAnsi"/>
        </w:rPr>
        <w:t xml:space="preserve"> </w:t>
      </w:r>
      <w:r w:rsidR="00BC3913" w:rsidRPr="0003392F">
        <w:rPr>
          <w:rFonts w:eastAsiaTheme="minorHAnsi"/>
        </w:rPr>
        <w:t>rated</w:t>
      </w:r>
      <w:r w:rsidRPr="0003392F">
        <w:rPr>
          <w:rFonts w:eastAsiaTheme="minorHAnsi"/>
        </w:rPr>
        <w:t xml:space="preserve"> units. </w:t>
      </w:r>
      <w:r w:rsidR="005427AC">
        <w:rPr>
          <w:rFonts w:eastAsiaTheme="minorHAnsi"/>
        </w:rPr>
        <w:t xml:space="preserve"> Petition at </w:t>
      </w:r>
      <w:r>
        <w:rPr>
          <w:rFonts w:eastAsiaTheme="minorHAnsi"/>
        </w:rPr>
        <w:t xml:space="preserve">26.  </w:t>
      </w:r>
      <w:r w:rsidR="00F12DC3">
        <w:rPr>
          <w:rFonts w:eastAsiaTheme="minorHAnsi"/>
        </w:rPr>
        <w:t xml:space="preserve">Revised </w:t>
      </w:r>
      <w:r>
        <w:rPr>
          <w:rFonts w:eastAsiaTheme="minorHAnsi"/>
        </w:rPr>
        <w:t>Plan at 73-75.</w:t>
      </w:r>
    </w:p>
    <w:p w:rsidR="0003392F" w:rsidRDefault="0003392F" w:rsidP="00BC3913">
      <w:pPr>
        <w:widowControl/>
        <w:autoSpaceDE w:val="0"/>
        <w:autoSpaceDN w:val="0"/>
        <w:adjustRightInd w:val="0"/>
        <w:ind w:firstLine="0"/>
        <w:rPr>
          <w:rFonts w:eastAsiaTheme="minorHAnsi"/>
          <w:szCs w:val="26"/>
        </w:rPr>
      </w:pPr>
    </w:p>
    <w:p w:rsidR="00A30D13" w:rsidRDefault="007A7AD8" w:rsidP="00A30D13">
      <w:pPr>
        <w:widowControl/>
        <w:autoSpaceDE w:val="0"/>
        <w:autoSpaceDN w:val="0"/>
        <w:adjustRightInd w:val="0"/>
        <w:spacing w:line="240" w:lineRule="auto"/>
        <w:ind w:firstLine="0"/>
        <w:rPr>
          <w:rFonts w:eastAsiaTheme="minorHAnsi"/>
          <w:b/>
          <w:bCs/>
          <w:szCs w:val="26"/>
        </w:rPr>
      </w:pPr>
      <w:r w:rsidRPr="00AC54FF">
        <w:rPr>
          <w:rFonts w:eastAsiaTheme="minorHAnsi"/>
          <w:b/>
          <w:bCs/>
          <w:szCs w:val="26"/>
        </w:rPr>
        <w:t>3</w:t>
      </w:r>
      <w:r w:rsidR="008D386A">
        <w:rPr>
          <w:rFonts w:eastAsiaTheme="minorHAnsi"/>
          <w:b/>
          <w:bCs/>
          <w:szCs w:val="26"/>
        </w:rPr>
        <w:t>2</w:t>
      </w:r>
      <w:r w:rsidRPr="00AC54FF">
        <w:rPr>
          <w:rFonts w:eastAsiaTheme="minorHAnsi"/>
          <w:b/>
          <w:bCs/>
          <w:szCs w:val="26"/>
        </w:rPr>
        <w:t>.  Change Eligible Motor Efficiencies &amp; Rebates</w:t>
      </w:r>
    </w:p>
    <w:p w:rsidR="00A30D13" w:rsidRDefault="00A30D13" w:rsidP="00A30D13">
      <w:pPr>
        <w:widowControl/>
        <w:autoSpaceDE w:val="0"/>
        <w:autoSpaceDN w:val="0"/>
        <w:adjustRightInd w:val="0"/>
        <w:spacing w:line="240" w:lineRule="auto"/>
        <w:ind w:firstLine="0"/>
        <w:rPr>
          <w:rFonts w:eastAsiaTheme="minorHAnsi"/>
          <w:b/>
          <w:bCs/>
          <w:szCs w:val="26"/>
        </w:rPr>
      </w:pPr>
    </w:p>
    <w:p w:rsidR="007A7AD8" w:rsidRPr="00AC54FF" w:rsidRDefault="007A7AD8" w:rsidP="00A30D13">
      <w:pPr>
        <w:rPr>
          <w:rFonts w:eastAsiaTheme="minorHAnsi"/>
        </w:rPr>
      </w:pPr>
      <w:r w:rsidRPr="00AC54FF">
        <w:rPr>
          <w:rFonts w:eastAsiaTheme="minorHAnsi"/>
          <w:b/>
          <w:bCs/>
        </w:rPr>
        <w:t xml:space="preserve"> </w:t>
      </w:r>
      <w:r w:rsidRPr="00AC54FF">
        <w:rPr>
          <w:rFonts w:eastAsiaTheme="minorHAnsi"/>
        </w:rPr>
        <w:t xml:space="preserve">PPL proposes to increase the minimum motor efficiencies in the </w:t>
      </w:r>
      <w:r w:rsidR="008D386A">
        <w:rPr>
          <w:rFonts w:eastAsiaTheme="minorHAnsi"/>
        </w:rPr>
        <w:t xml:space="preserve">C&amp;I </w:t>
      </w:r>
      <w:r w:rsidRPr="00AC54FF">
        <w:rPr>
          <w:rFonts w:eastAsiaTheme="minorHAnsi"/>
        </w:rPr>
        <w:t>Efficient Equipment Incentive Program to align to revised industry standards that became effective December 2010</w:t>
      </w:r>
      <w:r w:rsidR="0024072A">
        <w:rPr>
          <w:rFonts w:eastAsiaTheme="minorHAnsi"/>
        </w:rPr>
        <w:t>,</w:t>
      </w:r>
      <w:r w:rsidRPr="00AC54FF">
        <w:rPr>
          <w:rFonts w:eastAsiaTheme="minorHAnsi"/>
        </w:rPr>
        <w:t xml:space="preserve"> and were updated in the TRM.  </w:t>
      </w:r>
      <w:r w:rsidR="005E3C17">
        <w:rPr>
          <w:rFonts w:eastAsiaTheme="minorHAnsi"/>
        </w:rPr>
        <w:t xml:space="preserve">The efficiencies and incentives will be presented on PPL’s E-power web site. </w:t>
      </w:r>
      <w:r w:rsidRPr="00AC54FF">
        <w:rPr>
          <w:rFonts w:eastAsiaTheme="minorHAnsi"/>
        </w:rPr>
        <w:t>Petition at 26.</w:t>
      </w:r>
      <w:r w:rsidR="008D386A">
        <w:rPr>
          <w:rFonts w:eastAsiaTheme="minorHAnsi"/>
        </w:rPr>
        <w:t xml:space="preserve">  </w:t>
      </w:r>
      <w:r w:rsidR="00F12DC3">
        <w:rPr>
          <w:rFonts w:eastAsiaTheme="minorHAnsi"/>
        </w:rPr>
        <w:t xml:space="preserve">Revised </w:t>
      </w:r>
      <w:r w:rsidR="008D386A">
        <w:rPr>
          <w:rFonts w:eastAsiaTheme="minorHAnsi"/>
        </w:rPr>
        <w:t>Plan at 157.</w:t>
      </w:r>
    </w:p>
    <w:p w:rsidR="007A7AD8" w:rsidRPr="00AC54FF" w:rsidRDefault="007A7AD8" w:rsidP="00BC3913">
      <w:pPr>
        <w:widowControl/>
        <w:autoSpaceDE w:val="0"/>
        <w:autoSpaceDN w:val="0"/>
        <w:adjustRightInd w:val="0"/>
        <w:ind w:firstLine="0"/>
        <w:rPr>
          <w:rFonts w:eastAsiaTheme="minorHAnsi"/>
          <w:szCs w:val="26"/>
        </w:rPr>
      </w:pPr>
    </w:p>
    <w:p w:rsidR="00A30D13" w:rsidRDefault="007A7AD8" w:rsidP="00A30D13">
      <w:pPr>
        <w:widowControl/>
        <w:autoSpaceDE w:val="0"/>
        <w:autoSpaceDN w:val="0"/>
        <w:adjustRightInd w:val="0"/>
        <w:spacing w:line="240" w:lineRule="auto"/>
        <w:ind w:firstLine="0"/>
        <w:rPr>
          <w:rFonts w:eastAsiaTheme="minorHAnsi"/>
          <w:b/>
          <w:bCs/>
          <w:szCs w:val="26"/>
        </w:rPr>
      </w:pPr>
      <w:r w:rsidRPr="00AC54FF">
        <w:rPr>
          <w:rFonts w:eastAsiaTheme="minorHAnsi"/>
          <w:b/>
          <w:bCs/>
          <w:szCs w:val="26"/>
        </w:rPr>
        <w:t>33.</w:t>
      </w:r>
      <w:r w:rsidR="0045348B">
        <w:rPr>
          <w:rFonts w:eastAsiaTheme="minorHAnsi"/>
          <w:b/>
          <w:bCs/>
          <w:szCs w:val="26"/>
        </w:rPr>
        <w:t xml:space="preserve"> </w:t>
      </w:r>
      <w:r w:rsidRPr="00AC54FF">
        <w:rPr>
          <w:rFonts w:eastAsiaTheme="minorHAnsi"/>
          <w:b/>
          <w:bCs/>
          <w:szCs w:val="26"/>
        </w:rPr>
        <w:t xml:space="preserve"> Change Residential LED Lighting Eligibility</w:t>
      </w:r>
    </w:p>
    <w:p w:rsidR="00A30D13" w:rsidRDefault="00A30D13" w:rsidP="00A30D13">
      <w:pPr>
        <w:widowControl/>
        <w:autoSpaceDE w:val="0"/>
        <w:autoSpaceDN w:val="0"/>
        <w:adjustRightInd w:val="0"/>
        <w:spacing w:line="240" w:lineRule="auto"/>
        <w:ind w:firstLine="0"/>
        <w:rPr>
          <w:rFonts w:eastAsiaTheme="minorHAnsi"/>
          <w:b/>
          <w:bCs/>
          <w:szCs w:val="26"/>
        </w:rPr>
      </w:pPr>
    </w:p>
    <w:p w:rsidR="007A7AD8" w:rsidRPr="00AC54FF" w:rsidRDefault="007A7AD8" w:rsidP="0097371A">
      <w:pPr>
        <w:widowControl/>
        <w:rPr>
          <w:rFonts w:eastAsiaTheme="minorHAnsi"/>
        </w:rPr>
      </w:pPr>
      <w:r w:rsidRPr="00AC54FF">
        <w:rPr>
          <w:rFonts w:eastAsiaTheme="minorHAnsi"/>
          <w:bCs/>
        </w:rPr>
        <w:t>PPL</w:t>
      </w:r>
      <w:r w:rsidRPr="00AC54FF">
        <w:rPr>
          <w:rFonts w:eastAsiaTheme="minorHAnsi"/>
        </w:rPr>
        <w:t xml:space="preserve"> proposes</w:t>
      </w:r>
      <w:r w:rsidRPr="00AC54FF">
        <w:rPr>
          <w:rFonts w:eastAsiaTheme="minorHAnsi"/>
          <w:b/>
          <w:bCs/>
        </w:rPr>
        <w:t xml:space="preserve"> </w:t>
      </w:r>
      <w:r w:rsidRPr="00AC54FF">
        <w:rPr>
          <w:rFonts w:eastAsiaTheme="minorHAnsi"/>
        </w:rPr>
        <w:t xml:space="preserve">to clarify that the prescriptive rebate for LED fixtures or retrofit kits in the Efficient Equipment Incentive Program applies to residential use only.  PPL states that the C&amp;I LED lighting will be covered in the </w:t>
      </w:r>
      <w:r w:rsidR="00A9786E">
        <w:rPr>
          <w:rFonts w:eastAsiaTheme="minorHAnsi"/>
        </w:rPr>
        <w:t>PPL’s</w:t>
      </w:r>
      <w:r w:rsidRPr="00AC54FF">
        <w:rPr>
          <w:rFonts w:eastAsiaTheme="minorHAnsi"/>
        </w:rPr>
        <w:t xml:space="preserve"> C&amp;I Custom Incentive Program or through C&amp;I lighting rebates at $0.10 per kWh/</w:t>
      </w:r>
      <w:r w:rsidR="007306AE" w:rsidRPr="00AC54FF">
        <w:rPr>
          <w:rFonts w:eastAsiaTheme="minorHAnsi"/>
        </w:rPr>
        <w:t>yr.</w:t>
      </w:r>
      <w:r w:rsidRPr="00AC54FF">
        <w:rPr>
          <w:rFonts w:eastAsiaTheme="minorHAnsi"/>
        </w:rPr>
        <w:t xml:space="preserve"> in the Efficient Equipment Incentive Program.  PPL explains that </w:t>
      </w:r>
      <w:r w:rsidR="0024072A">
        <w:rPr>
          <w:rFonts w:eastAsiaTheme="minorHAnsi"/>
        </w:rPr>
        <w:t xml:space="preserve">it </w:t>
      </w:r>
      <w:r w:rsidRPr="00AC54FF">
        <w:rPr>
          <w:rFonts w:eastAsiaTheme="minorHAnsi"/>
        </w:rPr>
        <w:t>has initiated this change because savings for residential and C&amp;I lighting are determined differently per the TRM.</w:t>
      </w:r>
      <w:r w:rsidR="005E3C17">
        <w:rPr>
          <w:rFonts w:eastAsiaTheme="minorHAnsi"/>
        </w:rPr>
        <w:t xml:space="preserve"> </w:t>
      </w:r>
      <w:r w:rsidRPr="00AC54FF">
        <w:rPr>
          <w:rFonts w:eastAsiaTheme="minorHAnsi"/>
        </w:rPr>
        <w:t xml:space="preserve"> </w:t>
      </w:r>
      <w:r w:rsidR="00AC54FF" w:rsidRPr="00AC54FF">
        <w:rPr>
          <w:rFonts w:eastAsiaTheme="minorHAnsi"/>
        </w:rPr>
        <w:t xml:space="preserve">PPL also explains that </w:t>
      </w:r>
      <w:r w:rsidRPr="00AC54FF">
        <w:rPr>
          <w:rFonts w:eastAsiaTheme="minorHAnsi"/>
        </w:rPr>
        <w:t>a specific TRM</w:t>
      </w:r>
      <w:r w:rsidR="00AC54FF" w:rsidRPr="00AC54FF">
        <w:rPr>
          <w:rFonts w:eastAsiaTheme="minorHAnsi"/>
        </w:rPr>
        <w:t xml:space="preserve"> </w:t>
      </w:r>
      <w:r w:rsidRPr="00AC54FF">
        <w:rPr>
          <w:rFonts w:eastAsiaTheme="minorHAnsi"/>
        </w:rPr>
        <w:t xml:space="preserve">protocol was developed for the residential fixture so a residential </w:t>
      </w:r>
      <w:r w:rsidRPr="00AC54FF">
        <w:rPr>
          <w:rFonts w:eastAsiaTheme="minorHAnsi"/>
        </w:rPr>
        <w:lastRenderedPageBreak/>
        <w:t>customer does</w:t>
      </w:r>
      <w:r w:rsidR="00AC54FF" w:rsidRPr="00AC54FF">
        <w:rPr>
          <w:rFonts w:eastAsiaTheme="minorHAnsi"/>
        </w:rPr>
        <w:t xml:space="preserve"> </w:t>
      </w:r>
      <w:r w:rsidRPr="00AC54FF">
        <w:rPr>
          <w:rFonts w:eastAsiaTheme="minorHAnsi"/>
        </w:rPr>
        <w:t>not have to complete the complex Pennsylvania Lighting Spreadsheet for an LED</w:t>
      </w:r>
      <w:r w:rsidR="00AC54FF" w:rsidRPr="00AC54FF">
        <w:rPr>
          <w:rFonts w:eastAsiaTheme="minorHAnsi"/>
        </w:rPr>
        <w:t xml:space="preserve"> </w:t>
      </w:r>
      <w:r w:rsidRPr="00AC54FF">
        <w:rPr>
          <w:rFonts w:eastAsiaTheme="minorHAnsi"/>
        </w:rPr>
        <w:t xml:space="preserve">fixture. </w:t>
      </w:r>
      <w:r w:rsidR="00AC54FF" w:rsidRPr="00AC54FF">
        <w:rPr>
          <w:rFonts w:eastAsiaTheme="minorHAnsi"/>
        </w:rPr>
        <w:t xml:space="preserve"> </w:t>
      </w:r>
      <w:r w:rsidR="005E3C17">
        <w:rPr>
          <w:rFonts w:eastAsiaTheme="minorHAnsi"/>
        </w:rPr>
        <w:t>Petition at 26.</w:t>
      </w:r>
    </w:p>
    <w:p w:rsidR="007A7AD8" w:rsidRDefault="007A7AD8" w:rsidP="00BC3913">
      <w:pPr>
        <w:widowControl/>
        <w:autoSpaceDE w:val="0"/>
        <w:autoSpaceDN w:val="0"/>
        <w:adjustRightInd w:val="0"/>
        <w:ind w:firstLine="0"/>
        <w:rPr>
          <w:rFonts w:eastAsiaTheme="minorHAnsi"/>
          <w:szCs w:val="26"/>
        </w:rPr>
      </w:pPr>
    </w:p>
    <w:p w:rsidR="00A30D13" w:rsidRDefault="00AC54FF" w:rsidP="00A30D13">
      <w:pPr>
        <w:widowControl/>
        <w:autoSpaceDE w:val="0"/>
        <w:autoSpaceDN w:val="0"/>
        <w:adjustRightInd w:val="0"/>
        <w:spacing w:line="240" w:lineRule="auto"/>
        <w:ind w:firstLine="0"/>
        <w:rPr>
          <w:rFonts w:eastAsiaTheme="minorHAnsi"/>
          <w:b/>
          <w:bCs/>
          <w:szCs w:val="26"/>
        </w:rPr>
      </w:pPr>
      <w:r w:rsidRPr="00AC54FF">
        <w:rPr>
          <w:rFonts w:eastAsiaTheme="minorHAnsi"/>
          <w:b/>
          <w:bCs/>
          <w:szCs w:val="26"/>
        </w:rPr>
        <w:t>34.  Clarify Rebates Caps</w:t>
      </w:r>
    </w:p>
    <w:p w:rsidR="00A30D13" w:rsidRDefault="00A30D13" w:rsidP="00A30D13">
      <w:pPr>
        <w:widowControl/>
        <w:autoSpaceDE w:val="0"/>
        <w:autoSpaceDN w:val="0"/>
        <w:adjustRightInd w:val="0"/>
        <w:spacing w:line="240" w:lineRule="auto"/>
        <w:ind w:firstLine="0"/>
        <w:rPr>
          <w:rFonts w:eastAsiaTheme="minorHAnsi"/>
          <w:b/>
          <w:bCs/>
          <w:szCs w:val="26"/>
        </w:rPr>
      </w:pPr>
    </w:p>
    <w:p w:rsidR="0003392F" w:rsidRPr="00AC54FF" w:rsidRDefault="00AC54FF" w:rsidP="00A30D13">
      <w:pPr>
        <w:rPr>
          <w:rFonts w:eastAsiaTheme="minorHAnsi"/>
        </w:rPr>
      </w:pPr>
      <w:r w:rsidRPr="00AC54FF">
        <w:rPr>
          <w:rFonts w:eastAsiaTheme="minorHAnsi"/>
          <w:b/>
          <w:bCs/>
        </w:rPr>
        <w:t xml:space="preserve"> </w:t>
      </w:r>
      <w:r w:rsidRPr="00AC54FF">
        <w:rPr>
          <w:rFonts w:eastAsiaTheme="minorHAnsi"/>
        </w:rPr>
        <w:t>PPL proposes a general clarification for all programs and measures, except for the C&amp;I Custom Incentive Program,</w:t>
      </w:r>
      <w:r w:rsidR="00AB73D2">
        <w:rPr>
          <w:rFonts w:eastAsiaTheme="minorHAnsi"/>
        </w:rPr>
        <w:t xml:space="preserve"> </w:t>
      </w:r>
      <w:r w:rsidRPr="00AC54FF">
        <w:rPr>
          <w:rFonts w:eastAsiaTheme="minorHAnsi"/>
        </w:rPr>
        <w:t xml:space="preserve">that rebates paid cannot exceed the cost of the measure.  PPL submits that this limitation was implied, but was not specifically delineated </w:t>
      </w:r>
      <w:r w:rsidR="0024072A">
        <w:rPr>
          <w:rFonts w:eastAsiaTheme="minorHAnsi"/>
        </w:rPr>
        <w:t xml:space="preserve">in </w:t>
      </w:r>
      <w:r w:rsidRPr="00AC54FF">
        <w:rPr>
          <w:rFonts w:eastAsiaTheme="minorHAnsi"/>
        </w:rPr>
        <w:t xml:space="preserve">the </w:t>
      </w:r>
      <w:r w:rsidR="005E3C17">
        <w:rPr>
          <w:rFonts w:eastAsiaTheme="minorHAnsi"/>
        </w:rPr>
        <w:t>Ma</w:t>
      </w:r>
      <w:r w:rsidR="0024072A">
        <w:rPr>
          <w:rFonts w:eastAsiaTheme="minorHAnsi"/>
        </w:rPr>
        <w:t>y</w:t>
      </w:r>
      <w:r w:rsidR="005E3C17">
        <w:rPr>
          <w:rFonts w:eastAsiaTheme="minorHAnsi"/>
        </w:rPr>
        <w:t xml:space="preserve"> 2011 P</w:t>
      </w:r>
      <w:r w:rsidRPr="00AC54FF">
        <w:rPr>
          <w:rFonts w:eastAsiaTheme="minorHAnsi"/>
        </w:rPr>
        <w:t xml:space="preserve">lan.  In the C&amp;I Custom Incentive Program, the rebate cap is unchanged and cannot exceed fifty percent of the project cost.  </w:t>
      </w:r>
      <w:r w:rsidRPr="00AC54FF">
        <w:rPr>
          <w:rFonts w:eastAsiaTheme="minorHAnsi"/>
          <w:i/>
        </w:rPr>
        <w:t>Id</w:t>
      </w:r>
      <w:r>
        <w:rPr>
          <w:rFonts w:eastAsiaTheme="minorHAnsi"/>
        </w:rPr>
        <w:t xml:space="preserve">. </w:t>
      </w:r>
    </w:p>
    <w:p w:rsidR="008B08F7" w:rsidRPr="00AC54FF" w:rsidRDefault="008B08F7" w:rsidP="00BC3913">
      <w:pPr>
        <w:widowControl/>
        <w:autoSpaceDE w:val="0"/>
        <w:autoSpaceDN w:val="0"/>
        <w:adjustRightInd w:val="0"/>
        <w:ind w:firstLine="0"/>
        <w:rPr>
          <w:rFonts w:eastAsiaTheme="minorHAnsi"/>
          <w:b/>
          <w:szCs w:val="26"/>
        </w:rPr>
      </w:pPr>
    </w:p>
    <w:p w:rsidR="00A30D13" w:rsidRDefault="00AC54FF" w:rsidP="00A30D13">
      <w:pPr>
        <w:widowControl/>
        <w:autoSpaceDE w:val="0"/>
        <w:autoSpaceDN w:val="0"/>
        <w:adjustRightInd w:val="0"/>
        <w:spacing w:line="240" w:lineRule="auto"/>
        <w:ind w:firstLine="0"/>
        <w:rPr>
          <w:rFonts w:eastAsiaTheme="minorHAnsi"/>
          <w:b/>
          <w:bCs/>
          <w:szCs w:val="26"/>
        </w:rPr>
      </w:pPr>
      <w:r w:rsidRPr="00AC54FF">
        <w:rPr>
          <w:rFonts w:eastAsiaTheme="minorHAnsi"/>
          <w:b/>
          <w:bCs/>
          <w:szCs w:val="26"/>
        </w:rPr>
        <w:t>37.  Change Rebate for De-Lamping</w:t>
      </w:r>
    </w:p>
    <w:p w:rsidR="00A30D13" w:rsidRDefault="00A30D13" w:rsidP="00A30D13">
      <w:pPr>
        <w:widowControl/>
        <w:autoSpaceDE w:val="0"/>
        <w:autoSpaceDN w:val="0"/>
        <w:adjustRightInd w:val="0"/>
        <w:spacing w:line="240" w:lineRule="auto"/>
        <w:ind w:firstLine="0"/>
        <w:rPr>
          <w:rFonts w:eastAsiaTheme="minorHAnsi"/>
          <w:b/>
          <w:bCs/>
          <w:szCs w:val="26"/>
        </w:rPr>
      </w:pPr>
    </w:p>
    <w:p w:rsidR="00AC54FF" w:rsidRDefault="00AC54FF" w:rsidP="00A30D13">
      <w:pPr>
        <w:rPr>
          <w:rFonts w:eastAsiaTheme="minorHAnsi"/>
        </w:rPr>
      </w:pPr>
      <w:r w:rsidRPr="00AC54FF">
        <w:rPr>
          <w:rFonts w:eastAsiaTheme="minorHAnsi"/>
        </w:rPr>
        <w:t>PPL proposes to change the rebate</w:t>
      </w:r>
      <w:r w:rsidR="00860B33">
        <w:rPr>
          <w:rFonts w:eastAsiaTheme="minorHAnsi"/>
        </w:rPr>
        <w:t xml:space="preserve"> </w:t>
      </w:r>
      <w:r w:rsidRPr="00AC54FF">
        <w:rPr>
          <w:rFonts w:eastAsiaTheme="minorHAnsi"/>
        </w:rPr>
        <w:t>structure in the</w:t>
      </w:r>
      <w:r w:rsidR="005E3C17">
        <w:rPr>
          <w:rFonts w:eastAsiaTheme="minorHAnsi"/>
        </w:rPr>
        <w:t xml:space="preserve"> C&amp;I</w:t>
      </w:r>
      <w:r w:rsidRPr="00AC54FF">
        <w:rPr>
          <w:rFonts w:eastAsiaTheme="minorHAnsi"/>
        </w:rPr>
        <w:t xml:space="preserve"> Efficient Equipment Incentive Program for lighting retrofits that</w:t>
      </w:r>
      <w:r w:rsidR="00860B33">
        <w:rPr>
          <w:rFonts w:eastAsiaTheme="minorHAnsi"/>
        </w:rPr>
        <w:t xml:space="preserve"> </w:t>
      </w:r>
      <w:r w:rsidRPr="00AC54FF">
        <w:rPr>
          <w:rFonts w:eastAsiaTheme="minorHAnsi"/>
        </w:rPr>
        <w:t xml:space="preserve">include de-lamping. </w:t>
      </w:r>
      <w:r w:rsidR="00860B33">
        <w:rPr>
          <w:rFonts w:eastAsiaTheme="minorHAnsi"/>
        </w:rPr>
        <w:t xml:space="preserve"> </w:t>
      </w:r>
      <w:r w:rsidRPr="00AC54FF">
        <w:rPr>
          <w:rFonts w:eastAsiaTheme="minorHAnsi"/>
        </w:rPr>
        <w:t xml:space="preserve">Instead of one </w:t>
      </w:r>
      <w:r w:rsidR="005E3C17">
        <w:rPr>
          <w:rFonts w:eastAsiaTheme="minorHAnsi"/>
        </w:rPr>
        <w:t>$50</w:t>
      </w:r>
      <w:r w:rsidR="00860B33">
        <w:rPr>
          <w:rFonts w:eastAsiaTheme="minorHAnsi"/>
        </w:rPr>
        <w:t xml:space="preserve"> incentive, PPL </w:t>
      </w:r>
      <w:r w:rsidRPr="00AC54FF">
        <w:rPr>
          <w:rFonts w:eastAsiaTheme="minorHAnsi"/>
        </w:rPr>
        <w:t xml:space="preserve">proposes five </w:t>
      </w:r>
      <w:r w:rsidR="00860B33">
        <w:rPr>
          <w:rFonts w:eastAsiaTheme="minorHAnsi"/>
        </w:rPr>
        <w:t xml:space="preserve">incentives </w:t>
      </w:r>
      <w:r w:rsidR="006E5577">
        <w:rPr>
          <w:rFonts w:eastAsiaTheme="minorHAnsi"/>
        </w:rPr>
        <w:t xml:space="preserve">ranging from </w:t>
      </w:r>
      <w:r w:rsidR="005E3C17">
        <w:rPr>
          <w:rFonts w:eastAsiaTheme="minorHAnsi"/>
        </w:rPr>
        <w:t>$30</w:t>
      </w:r>
      <w:r w:rsidR="006E5577">
        <w:rPr>
          <w:rFonts w:eastAsiaTheme="minorHAnsi"/>
        </w:rPr>
        <w:t xml:space="preserve"> to </w:t>
      </w:r>
      <w:r w:rsidR="005E3C17">
        <w:rPr>
          <w:rFonts w:eastAsiaTheme="minorHAnsi"/>
        </w:rPr>
        <w:t>$50</w:t>
      </w:r>
      <w:r w:rsidR="006E5577">
        <w:rPr>
          <w:rFonts w:eastAsiaTheme="minorHAnsi"/>
        </w:rPr>
        <w:t xml:space="preserve"> </w:t>
      </w:r>
      <w:r w:rsidR="00860B33">
        <w:rPr>
          <w:rFonts w:eastAsiaTheme="minorHAnsi"/>
        </w:rPr>
        <w:t>based on the number of lamps removed and length of the lamps.  PPL explains that t</w:t>
      </w:r>
      <w:r w:rsidRPr="00AC54FF">
        <w:rPr>
          <w:rFonts w:eastAsiaTheme="minorHAnsi"/>
        </w:rPr>
        <w:t xml:space="preserve">his </w:t>
      </w:r>
      <w:r w:rsidR="00860B33">
        <w:rPr>
          <w:rFonts w:eastAsiaTheme="minorHAnsi"/>
        </w:rPr>
        <w:t xml:space="preserve">modification </w:t>
      </w:r>
      <w:r w:rsidRPr="00AC54FF">
        <w:rPr>
          <w:rFonts w:eastAsiaTheme="minorHAnsi"/>
        </w:rPr>
        <w:t>will better align rebates with the savings</w:t>
      </w:r>
      <w:r w:rsidR="00860B33">
        <w:rPr>
          <w:rFonts w:eastAsiaTheme="minorHAnsi"/>
        </w:rPr>
        <w:t xml:space="preserve">.  Petition at 27.  </w:t>
      </w:r>
      <w:r w:rsidR="00F12DC3">
        <w:rPr>
          <w:rFonts w:eastAsiaTheme="minorHAnsi"/>
        </w:rPr>
        <w:t xml:space="preserve">Revised </w:t>
      </w:r>
      <w:r w:rsidR="00860B33">
        <w:rPr>
          <w:rFonts w:eastAsiaTheme="minorHAnsi"/>
        </w:rPr>
        <w:t xml:space="preserve">Plan at 159. </w:t>
      </w:r>
    </w:p>
    <w:p w:rsidR="00545592" w:rsidRDefault="00545592" w:rsidP="00BC3913">
      <w:pPr>
        <w:widowControl/>
        <w:autoSpaceDE w:val="0"/>
        <w:autoSpaceDN w:val="0"/>
        <w:adjustRightInd w:val="0"/>
        <w:ind w:firstLine="0"/>
        <w:rPr>
          <w:rFonts w:eastAsiaTheme="minorHAnsi"/>
          <w:szCs w:val="26"/>
        </w:rPr>
      </w:pPr>
    </w:p>
    <w:p w:rsidR="00A30D13" w:rsidRDefault="006E5577" w:rsidP="00FC36F1">
      <w:pPr>
        <w:widowControl/>
        <w:autoSpaceDE w:val="0"/>
        <w:autoSpaceDN w:val="0"/>
        <w:adjustRightInd w:val="0"/>
        <w:spacing w:line="240" w:lineRule="auto"/>
        <w:ind w:left="461" w:hanging="461"/>
        <w:rPr>
          <w:rFonts w:eastAsiaTheme="minorHAnsi"/>
          <w:b/>
          <w:bCs/>
          <w:szCs w:val="26"/>
        </w:rPr>
      </w:pPr>
      <w:r w:rsidRPr="00235E2B">
        <w:rPr>
          <w:rFonts w:eastAsiaTheme="minorHAnsi"/>
          <w:b/>
          <w:bCs/>
          <w:szCs w:val="26"/>
        </w:rPr>
        <w:t xml:space="preserve">38.  Change Eligibility Requirements for Maximum Number of Air Conditioners in Appliance Recycling Program </w:t>
      </w:r>
    </w:p>
    <w:p w:rsidR="00A30D13" w:rsidRDefault="00A30D13" w:rsidP="00A30D13">
      <w:pPr>
        <w:widowControl/>
        <w:autoSpaceDE w:val="0"/>
        <w:autoSpaceDN w:val="0"/>
        <w:adjustRightInd w:val="0"/>
        <w:spacing w:line="240" w:lineRule="auto"/>
        <w:ind w:firstLine="0"/>
        <w:rPr>
          <w:rFonts w:eastAsiaTheme="minorHAnsi"/>
          <w:b/>
          <w:bCs/>
          <w:szCs w:val="26"/>
        </w:rPr>
      </w:pPr>
    </w:p>
    <w:p w:rsidR="00860B33" w:rsidRPr="00235E2B" w:rsidRDefault="006E5577" w:rsidP="00A30D13">
      <w:pPr>
        <w:rPr>
          <w:rFonts w:eastAsiaTheme="minorHAnsi"/>
        </w:rPr>
      </w:pPr>
      <w:r w:rsidRPr="00235E2B">
        <w:rPr>
          <w:rFonts w:eastAsiaTheme="minorHAnsi"/>
        </w:rPr>
        <w:t xml:space="preserve">PPL proposes to increase the maximum number of recycled air conditioners per customer eligible for the </w:t>
      </w:r>
      <w:r w:rsidR="005E3C17">
        <w:rPr>
          <w:rFonts w:eastAsiaTheme="minorHAnsi"/>
        </w:rPr>
        <w:t>$25</w:t>
      </w:r>
      <w:r w:rsidRPr="00235E2B">
        <w:rPr>
          <w:rFonts w:eastAsiaTheme="minorHAnsi"/>
        </w:rPr>
        <w:t xml:space="preserve"> incentive from two to four in the Appliance Recycling Program.  PPL explains that change is being proposed based on experience and information received from customers that customers often have more than two air conditioners.  PPL states that in</w:t>
      </w:r>
      <w:r w:rsidR="00D05B61">
        <w:rPr>
          <w:rFonts w:eastAsiaTheme="minorHAnsi"/>
        </w:rPr>
        <w:t>,</w:t>
      </w:r>
      <w:r w:rsidRPr="00235E2B">
        <w:rPr>
          <w:rFonts w:eastAsiaTheme="minorHAnsi"/>
        </w:rPr>
        <w:t xml:space="preserve"> select situations, such as multi-family housing units with master metering, </w:t>
      </w:r>
      <w:r w:rsidR="00A9786E">
        <w:rPr>
          <w:rFonts w:eastAsiaTheme="minorHAnsi"/>
        </w:rPr>
        <w:t xml:space="preserve">PPL </w:t>
      </w:r>
      <w:r w:rsidRPr="00235E2B">
        <w:rPr>
          <w:rFonts w:eastAsiaTheme="minorHAnsi"/>
        </w:rPr>
        <w:t>will allow more than four room air conditioners.  PPL submits that this change should assist PPL Electric to make-up certain peak load reductions</w:t>
      </w:r>
      <w:r w:rsidR="00897435" w:rsidRPr="00235E2B">
        <w:rPr>
          <w:rFonts w:eastAsiaTheme="minorHAnsi"/>
        </w:rPr>
        <w:t xml:space="preserve"> that are being decreased in other measures.  Petition at 27.  </w:t>
      </w:r>
      <w:r w:rsidR="00F12DC3">
        <w:rPr>
          <w:rFonts w:eastAsiaTheme="minorHAnsi"/>
        </w:rPr>
        <w:t>Revised</w:t>
      </w:r>
      <w:r w:rsidR="00F12DC3" w:rsidRPr="00235E2B">
        <w:rPr>
          <w:rFonts w:eastAsiaTheme="minorHAnsi"/>
        </w:rPr>
        <w:t xml:space="preserve"> </w:t>
      </w:r>
      <w:r w:rsidR="00897435" w:rsidRPr="00235E2B">
        <w:rPr>
          <w:rFonts w:eastAsiaTheme="minorHAnsi"/>
        </w:rPr>
        <w:t>Plan at 100-104.</w:t>
      </w:r>
    </w:p>
    <w:p w:rsidR="00860B33" w:rsidRPr="005427AC" w:rsidRDefault="00860B33" w:rsidP="00BC3913">
      <w:pPr>
        <w:widowControl/>
        <w:autoSpaceDE w:val="0"/>
        <w:autoSpaceDN w:val="0"/>
        <w:adjustRightInd w:val="0"/>
        <w:ind w:firstLine="0"/>
        <w:rPr>
          <w:rFonts w:eastAsiaTheme="minorHAnsi"/>
          <w:b/>
          <w:bCs/>
          <w:szCs w:val="26"/>
        </w:rPr>
      </w:pPr>
    </w:p>
    <w:p w:rsidR="00AB73D2" w:rsidRDefault="00897435" w:rsidP="00AB73D2">
      <w:pPr>
        <w:keepNext/>
        <w:widowControl/>
        <w:autoSpaceDE w:val="0"/>
        <w:autoSpaceDN w:val="0"/>
        <w:adjustRightInd w:val="0"/>
        <w:spacing w:line="240" w:lineRule="auto"/>
        <w:ind w:firstLine="0"/>
        <w:rPr>
          <w:rFonts w:eastAsiaTheme="minorHAnsi"/>
          <w:b/>
          <w:bCs/>
          <w:szCs w:val="26"/>
        </w:rPr>
      </w:pPr>
      <w:r w:rsidRPr="00235E2B">
        <w:rPr>
          <w:rFonts w:eastAsiaTheme="minorHAnsi"/>
          <w:b/>
          <w:bCs/>
          <w:szCs w:val="26"/>
        </w:rPr>
        <w:lastRenderedPageBreak/>
        <w:t>39.  Increase Projected Participation/Savings for Large C&amp;I</w:t>
      </w:r>
    </w:p>
    <w:p w:rsidR="00AB73D2" w:rsidRDefault="00AB73D2" w:rsidP="00AB73D2">
      <w:pPr>
        <w:keepNext/>
        <w:widowControl/>
        <w:autoSpaceDE w:val="0"/>
        <w:autoSpaceDN w:val="0"/>
        <w:adjustRightInd w:val="0"/>
        <w:spacing w:line="240" w:lineRule="auto"/>
        <w:ind w:firstLine="0"/>
        <w:rPr>
          <w:rFonts w:eastAsiaTheme="minorHAnsi"/>
          <w:b/>
          <w:bCs/>
          <w:szCs w:val="26"/>
        </w:rPr>
      </w:pPr>
    </w:p>
    <w:p w:rsidR="00897435" w:rsidRPr="00235E2B" w:rsidRDefault="00897435" w:rsidP="00AB73D2">
      <w:pPr>
        <w:rPr>
          <w:rFonts w:eastAsiaTheme="minorHAnsi"/>
        </w:rPr>
      </w:pPr>
      <w:r w:rsidRPr="00235E2B">
        <w:rPr>
          <w:rFonts w:eastAsiaTheme="minorHAnsi"/>
        </w:rPr>
        <w:t>PPL proposes to increase projected Large C&amp;I energy savings by approximately 91,000</w:t>
      </w:r>
      <w:r w:rsidR="00D05B61">
        <w:rPr>
          <w:rFonts w:eastAsiaTheme="minorHAnsi"/>
        </w:rPr>
        <w:t xml:space="preserve"> </w:t>
      </w:r>
      <w:r w:rsidRPr="00235E2B">
        <w:rPr>
          <w:rFonts w:eastAsiaTheme="minorHAnsi"/>
        </w:rPr>
        <w:t>MWh/</w:t>
      </w:r>
      <w:r w:rsidR="007306AE" w:rsidRPr="00235E2B">
        <w:rPr>
          <w:rFonts w:eastAsiaTheme="minorHAnsi"/>
        </w:rPr>
        <w:t>yr.</w:t>
      </w:r>
      <w:r w:rsidRPr="00235E2B">
        <w:rPr>
          <w:rFonts w:eastAsiaTheme="minorHAnsi"/>
        </w:rPr>
        <w:t xml:space="preserve"> to reflect actual participation and anticipated projects as of June 1, 2011</w:t>
      </w:r>
      <w:r w:rsidR="005E3C17">
        <w:rPr>
          <w:rFonts w:eastAsiaTheme="minorHAnsi"/>
        </w:rPr>
        <w:t>,</w:t>
      </w:r>
      <w:r w:rsidRPr="00235E2B">
        <w:rPr>
          <w:rFonts w:eastAsiaTheme="minorHAnsi"/>
        </w:rPr>
        <w:t xml:space="preserve"> the date when trade allies and customers were notified of the project reservation requirements. </w:t>
      </w:r>
      <w:r w:rsidR="00A60B34" w:rsidRPr="00235E2B">
        <w:rPr>
          <w:rFonts w:eastAsiaTheme="minorHAnsi"/>
        </w:rPr>
        <w:t xml:space="preserve"> PPL states that the </w:t>
      </w:r>
      <w:r w:rsidRPr="00235E2B">
        <w:rPr>
          <w:rFonts w:eastAsiaTheme="minorHAnsi"/>
        </w:rPr>
        <w:t xml:space="preserve">increased savings is mostly in the C&amp;I Custom Incentive Program. </w:t>
      </w:r>
      <w:r w:rsidR="00A60B34" w:rsidRPr="00235E2B">
        <w:rPr>
          <w:rFonts w:eastAsiaTheme="minorHAnsi"/>
        </w:rPr>
        <w:t xml:space="preserve"> PPL submits that p</w:t>
      </w:r>
      <w:r w:rsidRPr="00235E2B">
        <w:rPr>
          <w:rFonts w:eastAsiaTheme="minorHAnsi"/>
        </w:rPr>
        <w:t xml:space="preserve">rojects are overcommitted compared to the </w:t>
      </w:r>
      <w:r w:rsidR="00A60B34" w:rsidRPr="00235E2B">
        <w:rPr>
          <w:rFonts w:eastAsiaTheme="minorHAnsi"/>
        </w:rPr>
        <w:t xml:space="preserve">initial </w:t>
      </w:r>
      <w:r w:rsidRPr="00235E2B">
        <w:rPr>
          <w:rFonts w:eastAsiaTheme="minorHAnsi"/>
        </w:rPr>
        <w:t xml:space="preserve">projections in </w:t>
      </w:r>
      <w:r w:rsidR="00D05B61">
        <w:rPr>
          <w:rFonts w:eastAsiaTheme="minorHAnsi"/>
        </w:rPr>
        <w:t xml:space="preserve">the </w:t>
      </w:r>
      <w:r w:rsidR="005E3C17">
        <w:rPr>
          <w:rFonts w:eastAsiaTheme="minorHAnsi"/>
        </w:rPr>
        <w:t xml:space="preserve">May 2011 Plan </w:t>
      </w:r>
      <w:r w:rsidRPr="00235E2B">
        <w:rPr>
          <w:rFonts w:eastAsiaTheme="minorHAnsi"/>
        </w:rPr>
        <w:t xml:space="preserve">and </w:t>
      </w:r>
      <w:r w:rsidR="00A60B34" w:rsidRPr="00235E2B">
        <w:rPr>
          <w:rFonts w:eastAsiaTheme="minorHAnsi"/>
        </w:rPr>
        <w:t>PPL</w:t>
      </w:r>
      <w:r w:rsidRPr="00235E2B">
        <w:rPr>
          <w:rFonts w:eastAsiaTheme="minorHAnsi"/>
        </w:rPr>
        <w:t xml:space="preserve"> does not want to cancel any current reservations. </w:t>
      </w:r>
      <w:r w:rsidR="00A60B34" w:rsidRPr="00235E2B">
        <w:rPr>
          <w:rFonts w:eastAsiaTheme="minorHAnsi"/>
        </w:rPr>
        <w:t xml:space="preserve"> PPL also submits that </w:t>
      </w:r>
      <w:r w:rsidRPr="00235E2B">
        <w:rPr>
          <w:rFonts w:eastAsiaTheme="minorHAnsi"/>
        </w:rPr>
        <w:t xml:space="preserve">the additional savings will help to offset reductions in the Small C&amp;I sector. </w:t>
      </w:r>
      <w:r w:rsidR="00A60B34" w:rsidRPr="00235E2B">
        <w:rPr>
          <w:rFonts w:eastAsiaTheme="minorHAnsi"/>
        </w:rPr>
        <w:t xml:space="preserve"> PPL explains that t</w:t>
      </w:r>
      <w:r w:rsidRPr="00235E2B">
        <w:rPr>
          <w:rFonts w:eastAsiaTheme="minorHAnsi"/>
        </w:rPr>
        <w:t xml:space="preserve">he revised estimated average </w:t>
      </w:r>
      <w:r w:rsidR="005E3C17">
        <w:rPr>
          <w:rFonts w:eastAsiaTheme="minorHAnsi"/>
        </w:rPr>
        <w:t>for</w:t>
      </w:r>
      <w:r w:rsidRPr="00235E2B">
        <w:rPr>
          <w:rFonts w:eastAsiaTheme="minorHAnsi"/>
        </w:rPr>
        <w:t xml:space="preserve"> Large C&amp;I savings has decreased from approximately $0.21/kWh per year to approximately $0.126/kWh per year, allowing </w:t>
      </w:r>
      <w:r w:rsidR="00A60B34" w:rsidRPr="00235E2B">
        <w:rPr>
          <w:rFonts w:eastAsiaTheme="minorHAnsi"/>
        </w:rPr>
        <w:t xml:space="preserve">PPL </w:t>
      </w:r>
      <w:r w:rsidRPr="00235E2B">
        <w:rPr>
          <w:rFonts w:eastAsiaTheme="minorHAnsi"/>
        </w:rPr>
        <w:t xml:space="preserve">to fund more projects within the current budget.  </w:t>
      </w:r>
      <w:r w:rsidR="00A60B34" w:rsidRPr="00235E2B">
        <w:rPr>
          <w:rFonts w:eastAsiaTheme="minorHAnsi"/>
        </w:rPr>
        <w:t xml:space="preserve">Petition at 27-28.  </w:t>
      </w:r>
      <w:r w:rsidR="00F12DC3">
        <w:rPr>
          <w:rFonts w:eastAsiaTheme="minorHAnsi"/>
        </w:rPr>
        <w:t>Revised</w:t>
      </w:r>
      <w:r w:rsidR="00F12DC3" w:rsidRPr="00235E2B">
        <w:rPr>
          <w:rFonts w:eastAsiaTheme="minorHAnsi"/>
        </w:rPr>
        <w:t xml:space="preserve"> </w:t>
      </w:r>
      <w:r w:rsidR="00A60B34" w:rsidRPr="00235E2B">
        <w:rPr>
          <w:rFonts w:eastAsiaTheme="minorHAnsi"/>
        </w:rPr>
        <w:t>Plan at 3</w:t>
      </w:r>
      <w:r w:rsidR="00235E2B" w:rsidRPr="00235E2B">
        <w:rPr>
          <w:rFonts w:eastAsiaTheme="minorHAnsi"/>
        </w:rPr>
        <w:t>3</w:t>
      </w:r>
      <w:r w:rsidR="00A60B34" w:rsidRPr="00235E2B">
        <w:rPr>
          <w:rFonts w:eastAsiaTheme="minorHAnsi"/>
        </w:rPr>
        <w:t>-</w:t>
      </w:r>
      <w:r w:rsidR="00235E2B" w:rsidRPr="00235E2B">
        <w:rPr>
          <w:rFonts w:eastAsiaTheme="minorHAnsi"/>
        </w:rPr>
        <w:t xml:space="preserve">33. </w:t>
      </w:r>
    </w:p>
    <w:p w:rsidR="00235E2B" w:rsidRPr="00235E2B" w:rsidRDefault="00235E2B" w:rsidP="00BC3913">
      <w:pPr>
        <w:widowControl/>
        <w:autoSpaceDE w:val="0"/>
        <w:autoSpaceDN w:val="0"/>
        <w:adjustRightInd w:val="0"/>
        <w:ind w:firstLine="0"/>
        <w:rPr>
          <w:rFonts w:eastAsiaTheme="minorHAnsi"/>
          <w:szCs w:val="26"/>
        </w:rPr>
      </w:pPr>
    </w:p>
    <w:p w:rsidR="00AB73D2" w:rsidRDefault="00235E2B" w:rsidP="00FC36F1">
      <w:pPr>
        <w:widowControl/>
        <w:autoSpaceDE w:val="0"/>
        <w:autoSpaceDN w:val="0"/>
        <w:adjustRightInd w:val="0"/>
        <w:spacing w:line="240" w:lineRule="auto"/>
        <w:ind w:left="446" w:hanging="446"/>
        <w:rPr>
          <w:rFonts w:eastAsiaTheme="minorHAnsi"/>
          <w:b/>
          <w:bCs/>
          <w:szCs w:val="26"/>
        </w:rPr>
      </w:pPr>
      <w:r w:rsidRPr="00235E2B">
        <w:rPr>
          <w:rFonts w:eastAsiaTheme="minorHAnsi"/>
          <w:b/>
          <w:bCs/>
          <w:szCs w:val="26"/>
        </w:rPr>
        <w:t xml:space="preserve">40.  Increase Projected Participation and Savings for Compact Fluorescent Lighting Program; Reduce Projected Cost </w:t>
      </w:r>
    </w:p>
    <w:p w:rsidR="00AB73D2" w:rsidRDefault="00AB73D2" w:rsidP="00AB73D2">
      <w:pPr>
        <w:widowControl/>
        <w:autoSpaceDE w:val="0"/>
        <w:autoSpaceDN w:val="0"/>
        <w:adjustRightInd w:val="0"/>
        <w:spacing w:line="240" w:lineRule="auto"/>
        <w:ind w:firstLine="0"/>
        <w:rPr>
          <w:rFonts w:eastAsiaTheme="minorHAnsi"/>
          <w:b/>
          <w:bCs/>
          <w:szCs w:val="26"/>
        </w:rPr>
      </w:pPr>
    </w:p>
    <w:p w:rsidR="00235E2B" w:rsidRDefault="00235E2B" w:rsidP="00AB73D2">
      <w:pPr>
        <w:rPr>
          <w:rFonts w:eastAsiaTheme="minorHAnsi"/>
        </w:rPr>
      </w:pPr>
      <w:r w:rsidRPr="00235E2B">
        <w:rPr>
          <w:rFonts w:eastAsiaTheme="minorHAnsi"/>
        </w:rPr>
        <w:t xml:space="preserve">PPL </w:t>
      </w:r>
      <w:r>
        <w:rPr>
          <w:rFonts w:eastAsiaTheme="minorHAnsi"/>
        </w:rPr>
        <w:t>p</w:t>
      </w:r>
      <w:r w:rsidRPr="00235E2B">
        <w:rPr>
          <w:rFonts w:eastAsiaTheme="minorHAnsi"/>
        </w:rPr>
        <w:t xml:space="preserve">roposes to increase projected savings in the Compact Fluorescent Lighting </w:t>
      </w:r>
      <w:r w:rsidR="00B918B8">
        <w:rPr>
          <w:rFonts w:eastAsiaTheme="minorHAnsi"/>
        </w:rPr>
        <w:t xml:space="preserve">(CFL) </w:t>
      </w:r>
      <w:r w:rsidRPr="00235E2B">
        <w:rPr>
          <w:rFonts w:eastAsiaTheme="minorHAnsi"/>
        </w:rPr>
        <w:t>Campaign program by approximately 100,000 MWh/</w:t>
      </w:r>
      <w:r w:rsidR="007306AE" w:rsidRPr="00235E2B">
        <w:rPr>
          <w:rFonts w:eastAsiaTheme="minorHAnsi"/>
        </w:rPr>
        <w:t>yr.</w:t>
      </w:r>
      <w:r w:rsidRPr="00235E2B">
        <w:rPr>
          <w:rFonts w:eastAsiaTheme="minorHAnsi"/>
        </w:rPr>
        <w:t xml:space="preserve"> </w:t>
      </w:r>
      <w:r w:rsidR="0051051D">
        <w:rPr>
          <w:rFonts w:eastAsiaTheme="minorHAnsi"/>
        </w:rPr>
        <w:t>and decrease</w:t>
      </w:r>
      <w:r w:rsidR="0051051D" w:rsidRPr="00235E2B">
        <w:rPr>
          <w:rFonts w:eastAsiaTheme="minorHAnsi"/>
        </w:rPr>
        <w:t xml:space="preserve"> the projected cost of this program approximately $2.5 million. </w:t>
      </w:r>
      <w:r w:rsidR="0051051D">
        <w:rPr>
          <w:rFonts w:eastAsiaTheme="minorHAnsi"/>
        </w:rPr>
        <w:t xml:space="preserve"> </w:t>
      </w:r>
      <w:r>
        <w:rPr>
          <w:rFonts w:eastAsiaTheme="minorHAnsi"/>
        </w:rPr>
        <w:t xml:space="preserve">PPL explains that customer demand is high for the program </w:t>
      </w:r>
      <w:r w:rsidR="0051051D">
        <w:rPr>
          <w:rFonts w:eastAsiaTheme="minorHAnsi"/>
        </w:rPr>
        <w:t xml:space="preserve">and </w:t>
      </w:r>
      <w:r w:rsidRPr="00235E2B">
        <w:rPr>
          <w:rFonts w:eastAsiaTheme="minorHAnsi"/>
        </w:rPr>
        <w:t>CFLs are very cost-effective</w:t>
      </w:r>
      <w:r w:rsidR="0051051D">
        <w:rPr>
          <w:rFonts w:eastAsiaTheme="minorHAnsi"/>
        </w:rPr>
        <w:t>.  PPL submits that the</w:t>
      </w:r>
      <w:r w:rsidRPr="00235E2B">
        <w:rPr>
          <w:rFonts w:eastAsiaTheme="minorHAnsi"/>
        </w:rPr>
        <w:t xml:space="preserve"> additional savings will help to offset reductions in the Small C&amp;I sector. </w:t>
      </w:r>
      <w:r w:rsidR="0051051D">
        <w:rPr>
          <w:rFonts w:eastAsiaTheme="minorHAnsi"/>
        </w:rPr>
        <w:t xml:space="preserve"> Petition at 28.  </w:t>
      </w:r>
      <w:r w:rsidR="00F12DC3">
        <w:rPr>
          <w:rFonts w:eastAsiaTheme="minorHAnsi"/>
        </w:rPr>
        <w:t xml:space="preserve">Revised </w:t>
      </w:r>
      <w:r w:rsidR="008E30F8">
        <w:rPr>
          <w:rFonts w:eastAsiaTheme="minorHAnsi"/>
        </w:rPr>
        <w:t xml:space="preserve">Plan at 95. </w:t>
      </w:r>
    </w:p>
    <w:p w:rsidR="001C0E00" w:rsidRDefault="001C0E00" w:rsidP="00BC3913">
      <w:pPr>
        <w:widowControl/>
        <w:autoSpaceDE w:val="0"/>
        <w:autoSpaceDN w:val="0"/>
        <w:adjustRightInd w:val="0"/>
        <w:ind w:firstLine="0"/>
        <w:rPr>
          <w:rFonts w:eastAsiaTheme="minorHAnsi"/>
          <w:szCs w:val="26"/>
        </w:rPr>
      </w:pPr>
    </w:p>
    <w:p w:rsidR="00AB73D2" w:rsidRDefault="001C0E00" w:rsidP="00AB73D2">
      <w:pPr>
        <w:widowControl/>
        <w:autoSpaceDE w:val="0"/>
        <w:autoSpaceDN w:val="0"/>
        <w:adjustRightInd w:val="0"/>
        <w:spacing w:line="240" w:lineRule="auto"/>
        <w:ind w:firstLine="0"/>
        <w:rPr>
          <w:rFonts w:eastAsiaTheme="minorHAnsi"/>
          <w:b/>
          <w:bCs/>
          <w:szCs w:val="26"/>
        </w:rPr>
      </w:pPr>
      <w:r w:rsidRPr="007A60A6">
        <w:rPr>
          <w:rFonts w:eastAsiaTheme="minorHAnsi"/>
          <w:b/>
          <w:bCs/>
          <w:szCs w:val="26"/>
        </w:rPr>
        <w:t xml:space="preserve">41.  Change Rebate Structure for T5, T8, </w:t>
      </w:r>
      <w:r w:rsidR="007306AE" w:rsidRPr="007A60A6">
        <w:rPr>
          <w:rFonts w:eastAsiaTheme="minorHAnsi"/>
          <w:b/>
          <w:bCs/>
          <w:szCs w:val="26"/>
        </w:rPr>
        <w:t>and High</w:t>
      </w:r>
      <w:r w:rsidRPr="007A60A6">
        <w:rPr>
          <w:rFonts w:eastAsiaTheme="minorHAnsi"/>
          <w:b/>
          <w:bCs/>
          <w:szCs w:val="26"/>
        </w:rPr>
        <w:t xml:space="preserve"> Performance T8 Lighting</w:t>
      </w:r>
    </w:p>
    <w:p w:rsidR="00AB73D2" w:rsidRDefault="00AB73D2" w:rsidP="00AB73D2">
      <w:pPr>
        <w:widowControl/>
        <w:autoSpaceDE w:val="0"/>
        <w:autoSpaceDN w:val="0"/>
        <w:adjustRightInd w:val="0"/>
        <w:spacing w:line="240" w:lineRule="auto"/>
        <w:ind w:firstLine="0"/>
        <w:rPr>
          <w:rFonts w:eastAsiaTheme="minorHAnsi"/>
          <w:b/>
          <w:bCs/>
          <w:szCs w:val="26"/>
        </w:rPr>
      </w:pPr>
    </w:p>
    <w:p w:rsidR="001C0E00" w:rsidRPr="007A60A6" w:rsidRDefault="001C0E00" w:rsidP="00AB73D2">
      <w:pPr>
        <w:rPr>
          <w:rFonts w:eastAsiaTheme="minorHAnsi"/>
        </w:rPr>
      </w:pPr>
      <w:r w:rsidRPr="007A60A6">
        <w:rPr>
          <w:rFonts w:eastAsiaTheme="minorHAnsi"/>
        </w:rPr>
        <w:t xml:space="preserve">PPL proposes to change the rebate structure from </w:t>
      </w:r>
      <w:r w:rsidR="00B918B8">
        <w:rPr>
          <w:rFonts w:eastAsiaTheme="minorHAnsi"/>
        </w:rPr>
        <w:t>$5</w:t>
      </w:r>
      <w:r w:rsidRPr="007A60A6">
        <w:rPr>
          <w:rFonts w:eastAsiaTheme="minorHAnsi"/>
        </w:rPr>
        <w:t xml:space="preserve"> to </w:t>
      </w:r>
      <w:r w:rsidR="00B918B8">
        <w:rPr>
          <w:rFonts w:eastAsiaTheme="minorHAnsi"/>
        </w:rPr>
        <w:t>$19</w:t>
      </w:r>
      <w:r w:rsidRPr="007A60A6">
        <w:rPr>
          <w:rFonts w:eastAsiaTheme="minorHAnsi"/>
        </w:rPr>
        <w:t xml:space="preserve"> per fixture to </w:t>
      </w:r>
      <w:r w:rsidR="00B918B8">
        <w:rPr>
          <w:rFonts w:eastAsiaTheme="minorHAnsi"/>
        </w:rPr>
        <w:t>$1</w:t>
      </w:r>
      <w:r w:rsidRPr="007A60A6">
        <w:rPr>
          <w:rFonts w:eastAsiaTheme="minorHAnsi"/>
        </w:rPr>
        <w:t xml:space="preserve"> to </w:t>
      </w:r>
      <w:r w:rsidR="00B918B8">
        <w:rPr>
          <w:rFonts w:eastAsiaTheme="minorHAnsi"/>
        </w:rPr>
        <w:t xml:space="preserve">$6 </w:t>
      </w:r>
      <w:r w:rsidRPr="007A60A6">
        <w:rPr>
          <w:rFonts w:eastAsiaTheme="minorHAnsi"/>
        </w:rPr>
        <w:t xml:space="preserve">per lamp for T5, T8, and high performance T8 lighting in the </w:t>
      </w:r>
      <w:r w:rsidR="00B918B8">
        <w:rPr>
          <w:rFonts w:eastAsiaTheme="minorHAnsi"/>
        </w:rPr>
        <w:t xml:space="preserve">C&amp;I </w:t>
      </w:r>
      <w:r w:rsidRPr="007A60A6">
        <w:rPr>
          <w:rFonts w:eastAsiaTheme="minorHAnsi"/>
        </w:rPr>
        <w:t xml:space="preserve">Efficient Equipment Incentive Program.  PPL explains that the proposed per lamp rebates are better aligned to actual savings than the existing per fixture rebates. Petition at 28.  </w:t>
      </w:r>
      <w:r w:rsidR="00F12DC3">
        <w:rPr>
          <w:rFonts w:eastAsiaTheme="minorHAnsi"/>
        </w:rPr>
        <w:t xml:space="preserve">Revised </w:t>
      </w:r>
      <w:r w:rsidRPr="007A60A6">
        <w:rPr>
          <w:rFonts w:eastAsiaTheme="minorHAnsi"/>
        </w:rPr>
        <w:t xml:space="preserve">Plan at 159. </w:t>
      </w:r>
    </w:p>
    <w:p w:rsidR="00F920C7" w:rsidRDefault="00F920C7" w:rsidP="00AB73D2">
      <w:pPr>
        <w:widowControl/>
        <w:autoSpaceDE w:val="0"/>
        <w:autoSpaceDN w:val="0"/>
        <w:adjustRightInd w:val="0"/>
        <w:spacing w:line="240" w:lineRule="auto"/>
        <w:ind w:firstLine="0"/>
        <w:rPr>
          <w:rFonts w:eastAsiaTheme="minorHAnsi"/>
          <w:b/>
          <w:bCs/>
          <w:szCs w:val="26"/>
        </w:rPr>
      </w:pPr>
    </w:p>
    <w:p w:rsidR="00AB73D2" w:rsidRDefault="001C0E00" w:rsidP="00AB73D2">
      <w:pPr>
        <w:widowControl/>
        <w:autoSpaceDE w:val="0"/>
        <w:autoSpaceDN w:val="0"/>
        <w:adjustRightInd w:val="0"/>
        <w:spacing w:line="240" w:lineRule="auto"/>
        <w:ind w:firstLine="0"/>
        <w:rPr>
          <w:rFonts w:eastAsiaTheme="minorHAnsi"/>
          <w:b/>
          <w:bCs/>
          <w:szCs w:val="26"/>
        </w:rPr>
      </w:pPr>
      <w:r w:rsidRPr="007A60A6">
        <w:rPr>
          <w:rFonts w:eastAsiaTheme="minorHAnsi"/>
          <w:b/>
          <w:bCs/>
          <w:szCs w:val="26"/>
        </w:rPr>
        <w:t xml:space="preserve">42. </w:t>
      </w:r>
      <w:r w:rsidR="0045348B">
        <w:rPr>
          <w:rFonts w:eastAsiaTheme="minorHAnsi"/>
          <w:b/>
          <w:bCs/>
          <w:szCs w:val="26"/>
        </w:rPr>
        <w:t xml:space="preserve"> </w:t>
      </w:r>
      <w:r w:rsidRPr="007A60A6">
        <w:rPr>
          <w:rFonts w:eastAsiaTheme="minorHAnsi"/>
          <w:b/>
          <w:bCs/>
          <w:szCs w:val="26"/>
        </w:rPr>
        <w:t xml:space="preserve">Change Occupancy Sensor Rebate </w:t>
      </w:r>
    </w:p>
    <w:p w:rsidR="00AB73D2" w:rsidRDefault="00AB73D2" w:rsidP="00AB73D2">
      <w:pPr>
        <w:widowControl/>
        <w:autoSpaceDE w:val="0"/>
        <w:autoSpaceDN w:val="0"/>
        <w:adjustRightInd w:val="0"/>
        <w:spacing w:line="240" w:lineRule="auto"/>
        <w:ind w:firstLine="0"/>
        <w:rPr>
          <w:rFonts w:eastAsiaTheme="minorHAnsi"/>
          <w:b/>
          <w:bCs/>
          <w:szCs w:val="26"/>
        </w:rPr>
      </w:pPr>
    </w:p>
    <w:p w:rsidR="00324935" w:rsidRPr="007A60A6" w:rsidRDefault="001C0E00" w:rsidP="00AB73D2">
      <w:pPr>
        <w:rPr>
          <w:rFonts w:eastAsiaTheme="minorHAnsi"/>
        </w:rPr>
      </w:pPr>
      <w:r w:rsidRPr="007A60A6">
        <w:rPr>
          <w:rFonts w:eastAsiaTheme="minorHAnsi"/>
        </w:rPr>
        <w:t xml:space="preserve">PPL </w:t>
      </w:r>
      <w:r w:rsidR="00324935" w:rsidRPr="007A60A6">
        <w:rPr>
          <w:rFonts w:eastAsiaTheme="minorHAnsi"/>
        </w:rPr>
        <w:t xml:space="preserve">currently provides a rebate of up to </w:t>
      </w:r>
      <w:r w:rsidR="00B918B8">
        <w:rPr>
          <w:rFonts w:eastAsiaTheme="minorHAnsi"/>
        </w:rPr>
        <w:t>$45</w:t>
      </w:r>
      <w:r w:rsidR="00324935" w:rsidRPr="007A60A6">
        <w:rPr>
          <w:rFonts w:eastAsiaTheme="minorHAnsi"/>
        </w:rPr>
        <w:t xml:space="preserve"> </w:t>
      </w:r>
      <w:r w:rsidRPr="007A60A6">
        <w:rPr>
          <w:rFonts w:eastAsiaTheme="minorHAnsi"/>
        </w:rPr>
        <w:t>for an occupancy sensor (OS)</w:t>
      </w:r>
      <w:r w:rsidR="00324935" w:rsidRPr="007A60A6">
        <w:rPr>
          <w:rFonts w:eastAsiaTheme="minorHAnsi"/>
        </w:rPr>
        <w:t xml:space="preserve">.  PPL proposes to provide the current rebate for passive infrared or ultrasonic sensors and create a new rebate of up to </w:t>
      </w:r>
      <w:r w:rsidR="00B918B8">
        <w:rPr>
          <w:rFonts w:eastAsiaTheme="minorHAnsi"/>
        </w:rPr>
        <w:t>$25</w:t>
      </w:r>
      <w:r w:rsidR="00324935" w:rsidRPr="007A60A6">
        <w:rPr>
          <w:rFonts w:eastAsiaTheme="minorHAnsi"/>
        </w:rPr>
        <w:t xml:space="preserve"> for OS used in conjunction with </w:t>
      </w:r>
      <w:r w:rsidRPr="007A60A6">
        <w:rPr>
          <w:rFonts w:eastAsiaTheme="minorHAnsi"/>
        </w:rPr>
        <w:t xml:space="preserve">daylighting </w:t>
      </w:r>
      <w:r w:rsidR="00324935" w:rsidRPr="007A60A6">
        <w:rPr>
          <w:rFonts w:eastAsiaTheme="minorHAnsi"/>
        </w:rPr>
        <w:t xml:space="preserve">(DL) </w:t>
      </w:r>
      <w:r w:rsidRPr="007A60A6">
        <w:rPr>
          <w:rFonts w:eastAsiaTheme="minorHAnsi"/>
        </w:rPr>
        <w:t>controls</w:t>
      </w:r>
      <w:r w:rsidR="00324935" w:rsidRPr="007A60A6">
        <w:rPr>
          <w:rFonts w:eastAsiaTheme="minorHAnsi"/>
        </w:rPr>
        <w:t xml:space="preserve">.  PPL explains that the </w:t>
      </w:r>
      <w:r w:rsidRPr="007A60A6">
        <w:rPr>
          <w:rFonts w:eastAsiaTheme="minorHAnsi"/>
        </w:rPr>
        <w:t xml:space="preserve">rebate for an OS coupled with </w:t>
      </w:r>
      <w:r w:rsidR="00324935" w:rsidRPr="007A60A6">
        <w:rPr>
          <w:rFonts w:eastAsiaTheme="minorHAnsi"/>
        </w:rPr>
        <w:t xml:space="preserve">DL </w:t>
      </w:r>
      <w:r w:rsidRPr="007A60A6">
        <w:rPr>
          <w:rFonts w:eastAsiaTheme="minorHAnsi"/>
        </w:rPr>
        <w:t xml:space="preserve">controls is </w:t>
      </w:r>
      <w:r w:rsidR="00324935" w:rsidRPr="007A60A6">
        <w:rPr>
          <w:rFonts w:eastAsiaTheme="minorHAnsi"/>
        </w:rPr>
        <w:t xml:space="preserve">being </w:t>
      </w:r>
      <w:r w:rsidRPr="007A60A6">
        <w:rPr>
          <w:rFonts w:eastAsiaTheme="minorHAnsi"/>
        </w:rPr>
        <w:t xml:space="preserve">lowered because the customer would still receive a separate rebate for the </w:t>
      </w:r>
      <w:r w:rsidR="00324935" w:rsidRPr="007A60A6">
        <w:rPr>
          <w:rFonts w:eastAsiaTheme="minorHAnsi"/>
        </w:rPr>
        <w:t>DL</w:t>
      </w:r>
      <w:r w:rsidRPr="007A60A6">
        <w:rPr>
          <w:rFonts w:eastAsiaTheme="minorHAnsi"/>
        </w:rPr>
        <w:t xml:space="preserve"> control.  </w:t>
      </w:r>
      <w:r w:rsidR="00324935" w:rsidRPr="007A60A6">
        <w:rPr>
          <w:rFonts w:eastAsiaTheme="minorHAnsi"/>
        </w:rPr>
        <w:t xml:space="preserve">PPL also explains that </w:t>
      </w:r>
      <w:r w:rsidRPr="007A60A6">
        <w:rPr>
          <w:rFonts w:eastAsiaTheme="minorHAnsi"/>
        </w:rPr>
        <w:t xml:space="preserve">the savings for lighting simultaneously controlled by an occupancy sensor and daylighting controls are less than the individual savings </w:t>
      </w:r>
      <w:r w:rsidR="00324935" w:rsidRPr="007A60A6">
        <w:rPr>
          <w:rFonts w:eastAsiaTheme="minorHAnsi"/>
        </w:rPr>
        <w:t xml:space="preserve">from </w:t>
      </w:r>
      <w:r w:rsidRPr="007A60A6">
        <w:rPr>
          <w:rFonts w:eastAsiaTheme="minorHAnsi"/>
        </w:rPr>
        <w:t>OS and DL</w:t>
      </w:r>
      <w:r w:rsidR="00324935" w:rsidRPr="007A60A6">
        <w:rPr>
          <w:rFonts w:eastAsiaTheme="minorHAnsi"/>
        </w:rPr>
        <w:t xml:space="preserve"> </w:t>
      </w:r>
      <w:r w:rsidRPr="007A60A6">
        <w:rPr>
          <w:rFonts w:eastAsiaTheme="minorHAnsi"/>
        </w:rPr>
        <w:t xml:space="preserve">separately. </w:t>
      </w:r>
      <w:r w:rsidR="00324935" w:rsidRPr="007A60A6">
        <w:rPr>
          <w:rFonts w:eastAsiaTheme="minorHAnsi"/>
        </w:rPr>
        <w:t xml:space="preserve"> PPL submits that </w:t>
      </w:r>
      <w:r w:rsidRPr="007A60A6">
        <w:rPr>
          <w:rFonts w:eastAsiaTheme="minorHAnsi"/>
        </w:rPr>
        <w:t>lowering the rebate better aligns the incentive with the</w:t>
      </w:r>
      <w:r w:rsidR="00324935" w:rsidRPr="007A60A6">
        <w:rPr>
          <w:rFonts w:eastAsiaTheme="minorHAnsi"/>
        </w:rPr>
        <w:t xml:space="preserve"> </w:t>
      </w:r>
      <w:r w:rsidRPr="007A60A6">
        <w:rPr>
          <w:rFonts w:eastAsiaTheme="minorHAnsi"/>
        </w:rPr>
        <w:t xml:space="preserve">savings. </w:t>
      </w:r>
      <w:r w:rsidR="00324935" w:rsidRPr="007A60A6">
        <w:rPr>
          <w:rFonts w:eastAsiaTheme="minorHAnsi"/>
        </w:rPr>
        <w:t xml:space="preserve"> Petition at 28.  </w:t>
      </w:r>
      <w:r w:rsidR="00F12DC3">
        <w:rPr>
          <w:rFonts w:eastAsiaTheme="minorHAnsi"/>
        </w:rPr>
        <w:t xml:space="preserve">Revised </w:t>
      </w:r>
      <w:r w:rsidR="00324935" w:rsidRPr="007A60A6">
        <w:rPr>
          <w:rFonts w:eastAsiaTheme="minorHAnsi"/>
        </w:rPr>
        <w:t xml:space="preserve">Plan at 158-159. </w:t>
      </w:r>
    </w:p>
    <w:p w:rsidR="00324935" w:rsidRPr="007A60A6" w:rsidRDefault="00324935" w:rsidP="00BC3913">
      <w:pPr>
        <w:widowControl/>
        <w:autoSpaceDE w:val="0"/>
        <w:autoSpaceDN w:val="0"/>
        <w:adjustRightInd w:val="0"/>
        <w:ind w:firstLine="0"/>
        <w:rPr>
          <w:rFonts w:eastAsiaTheme="minorHAnsi"/>
          <w:szCs w:val="26"/>
        </w:rPr>
      </w:pPr>
    </w:p>
    <w:p w:rsidR="00AB73D2" w:rsidRDefault="001C0E00" w:rsidP="00AB73D2">
      <w:pPr>
        <w:widowControl/>
        <w:autoSpaceDE w:val="0"/>
        <w:autoSpaceDN w:val="0"/>
        <w:adjustRightInd w:val="0"/>
        <w:spacing w:line="240" w:lineRule="auto"/>
        <w:ind w:firstLine="0"/>
        <w:rPr>
          <w:rFonts w:eastAsiaTheme="minorHAnsi"/>
          <w:b/>
          <w:bCs/>
          <w:szCs w:val="26"/>
        </w:rPr>
      </w:pPr>
      <w:r w:rsidRPr="007A60A6">
        <w:rPr>
          <w:rFonts w:eastAsiaTheme="minorHAnsi"/>
          <w:b/>
          <w:bCs/>
          <w:szCs w:val="26"/>
        </w:rPr>
        <w:t>43.</w:t>
      </w:r>
      <w:r w:rsidR="007D3368">
        <w:rPr>
          <w:rFonts w:eastAsiaTheme="minorHAnsi"/>
          <w:b/>
          <w:bCs/>
          <w:szCs w:val="26"/>
        </w:rPr>
        <w:t xml:space="preserve">  </w:t>
      </w:r>
      <w:r w:rsidRPr="007A60A6">
        <w:rPr>
          <w:rFonts w:eastAsiaTheme="minorHAnsi"/>
          <w:b/>
          <w:bCs/>
          <w:szCs w:val="26"/>
        </w:rPr>
        <w:t>Change Eligibility Requirement for C&amp;I Wall &amp;</w:t>
      </w:r>
      <w:r w:rsidR="00271192">
        <w:rPr>
          <w:rFonts w:eastAsiaTheme="minorHAnsi"/>
          <w:b/>
          <w:bCs/>
          <w:szCs w:val="26"/>
        </w:rPr>
        <w:t xml:space="preserve"> Ceiling Insulation</w:t>
      </w:r>
      <w:r w:rsidR="00324935" w:rsidRPr="007A60A6">
        <w:rPr>
          <w:rFonts w:eastAsiaTheme="minorHAnsi"/>
          <w:b/>
          <w:bCs/>
          <w:szCs w:val="26"/>
        </w:rPr>
        <w:t xml:space="preserve"> </w:t>
      </w:r>
    </w:p>
    <w:p w:rsidR="00AB73D2" w:rsidRDefault="00AB73D2" w:rsidP="00AB73D2">
      <w:pPr>
        <w:widowControl/>
        <w:autoSpaceDE w:val="0"/>
        <w:autoSpaceDN w:val="0"/>
        <w:adjustRightInd w:val="0"/>
        <w:spacing w:line="240" w:lineRule="auto"/>
        <w:ind w:firstLine="0"/>
        <w:rPr>
          <w:rFonts w:eastAsiaTheme="minorHAnsi"/>
          <w:b/>
          <w:bCs/>
          <w:szCs w:val="26"/>
        </w:rPr>
      </w:pPr>
    </w:p>
    <w:p w:rsidR="001C0E00" w:rsidRPr="007A60A6" w:rsidRDefault="007A60A6" w:rsidP="00AB73D2">
      <w:pPr>
        <w:rPr>
          <w:rFonts w:eastAsiaTheme="minorHAnsi"/>
        </w:rPr>
      </w:pPr>
      <w:r w:rsidRPr="007A60A6">
        <w:rPr>
          <w:rFonts w:eastAsiaTheme="minorHAnsi"/>
          <w:bCs/>
        </w:rPr>
        <w:t>PPL</w:t>
      </w:r>
      <w:r w:rsidR="00324935" w:rsidRPr="007A60A6">
        <w:rPr>
          <w:rFonts w:eastAsiaTheme="minorHAnsi"/>
        </w:rPr>
        <w:t xml:space="preserve"> proposes to change the eligibility requirement in the </w:t>
      </w:r>
      <w:r w:rsidR="00B918B8">
        <w:rPr>
          <w:rFonts w:eastAsiaTheme="minorHAnsi"/>
        </w:rPr>
        <w:t xml:space="preserve">C&amp;I </w:t>
      </w:r>
      <w:r w:rsidR="00324935" w:rsidRPr="007A60A6">
        <w:rPr>
          <w:rFonts w:eastAsiaTheme="minorHAnsi"/>
        </w:rPr>
        <w:t xml:space="preserve">Efficient Equipment Incentive Program for Wall and Ceiling Insulation for existing structures from “current ASHRAE standard +R11” to “a minimum of R11 and must meet or exceed ASHRAE.” PPL </w:t>
      </w:r>
      <w:r w:rsidR="005252D4">
        <w:rPr>
          <w:rFonts w:eastAsiaTheme="minorHAnsi"/>
        </w:rPr>
        <w:t>a</w:t>
      </w:r>
      <w:r w:rsidR="00324935" w:rsidRPr="007A60A6">
        <w:rPr>
          <w:rFonts w:eastAsiaTheme="minorHAnsi"/>
        </w:rPr>
        <w:t>lso proposes to revise eligible space</w:t>
      </w:r>
      <w:r>
        <w:rPr>
          <w:rFonts w:eastAsiaTheme="minorHAnsi"/>
        </w:rPr>
        <w:t xml:space="preserve"> </w:t>
      </w:r>
      <w:r w:rsidR="00324935" w:rsidRPr="007A60A6">
        <w:rPr>
          <w:rFonts w:eastAsiaTheme="minorHAnsi"/>
        </w:rPr>
        <w:t xml:space="preserve">conditioning types in the Efficient Equipment Incentive Program and the </w:t>
      </w:r>
      <w:r w:rsidR="00F12DC3">
        <w:rPr>
          <w:rFonts w:eastAsiaTheme="minorHAnsi"/>
        </w:rPr>
        <w:t xml:space="preserve">Residential Assessment and </w:t>
      </w:r>
      <w:r w:rsidR="00324935" w:rsidRPr="007A60A6">
        <w:rPr>
          <w:rFonts w:eastAsiaTheme="minorHAnsi"/>
        </w:rPr>
        <w:t>Weatherization Program</w:t>
      </w:r>
      <w:r w:rsidR="005252D4">
        <w:rPr>
          <w:rFonts w:eastAsiaTheme="minorHAnsi"/>
        </w:rPr>
        <w:t>.  PPL explains tha</w:t>
      </w:r>
      <w:r w:rsidR="00324935" w:rsidRPr="007A60A6">
        <w:rPr>
          <w:rFonts w:eastAsiaTheme="minorHAnsi"/>
        </w:rPr>
        <w:t>t</w:t>
      </w:r>
      <w:r w:rsidR="005252D4">
        <w:rPr>
          <w:rFonts w:eastAsiaTheme="minorHAnsi"/>
        </w:rPr>
        <w:t xml:space="preserve"> these changes are being made to </w:t>
      </w:r>
      <w:r w:rsidR="00324935" w:rsidRPr="007A60A6">
        <w:rPr>
          <w:rFonts w:eastAsiaTheme="minorHAnsi"/>
        </w:rPr>
        <w:t xml:space="preserve">align with the HVAC baseline efficiencies of the 2011 TRM. </w:t>
      </w:r>
      <w:r w:rsidR="007D3368">
        <w:rPr>
          <w:rFonts w:eastAsiaTheme="minorHAnsi"/>
        </w:rPr>
        <w:t xml:space="preserve"> Petition at 28.  </w:t>
      </w:r>
      <w:r w:rsidR="00F12DC3">
        <w:rPr>
          <w:rFonts w:eastAsiaTheme="minorHAnsi"/>
        </w:rPr>
        <w:t xml:space="preserve">Revised </w:t>
      </w:r>
      <w:r w:rsidR="007D3368">
        <w:rPr>
          <w:rFonts w:eastAsiaTheme="minorHAnsi"/>
        </w:rPr>
        <w:t xml:space="preserve">Plan at 84-85, 159. </w:t>
      </w:r>
    </w:p>
    <w:p w:rsidR="0051051D" w:rsidRDefault="0051051D" w:rsidP="00BC3913">
      <w:pPr>
        <w:widowControl/>
        <w:autoSpaceDE w:val="0"/>
        <w:autoSpaceDN w:val="0"/>
        <w:adjustRightInd w:val="0"/>
        <w:ind w:firstLine="0"/>
        <w:rPr>
          <w:rFonts w:eastAsiaTheme="minorHAnsi"/>
          <w:sz w:val="24"/>
          <w:szCs w:val="24"/>
        </w:rPr>
      </w:pPr>
    </w:p>
    <w:p w:rsidR="00AB73D2" w:rsidRDefault="007D3368" w:rsidP="00AB73D2">
      <w:pPr>
        <w:widowControl/>
        <w:autoSpaceDE w:val="0"/>
        <w:autoSpaceDN w:val="0"/>
        <w:adjustRightInd w:val="0"/>
        <w:spacing w:line="240" w:lineRule="auto"/>
        <w:ind w:firstLine="0"/>
        <w:rPr>
          <w:rFonts w:eastAsiaTheme="minorHAnsi"/>
          <w:b/>
          <w:bCs/>
          <w:szCs w:val="26"/>
        </w:rPr>
      </w:pPr>
      <w:r w:rsidRPr="005252D4">
        <w:rPr>
          <w:rFonts w:eastAsiaTheme="minorHAnsi"/>
          <w:b/>
          <w:bCs/>
          <w:szCs w:val="26"/>
        </w:rPr>
        <w:t xml:space="preserve">44.  Change Eligibility Requirement for T5 and T8 Light Fixtures </w:t>
      </w:r>
    </w:p>
    <w:p w:rsidR="00AB73D2" w:rsidRDefault="00AB73D2" w:rsidP="00AB73D2">
      <w:pPr>
        <w:widowControl/>
        <w:autoSpaceDE w:val="0"/>
        <w:autoSpaceDN w:val="0"/>
        <w:adjustRightInd w:val="0"/>
        <w:spacing w:line="240" w:lineRule="auto"/>
        <w:ind w:firstLine="0"/>
        <w:rPr>
          <w:rFonts w:eastAsiaTheme="minorHAnsi"/>
          <w:b/>
          <w:bCs/>
          <w:szCs w:val="26"/>
        </w:rPr>
      </w:pPr>
    </w:p>
    <w:p w:rsidR="007D3368" w:rsidRPr="005252D4" w:rsidRDefault="007D3368" w:rsidP="00AB73D2">
      <w:pPr>
        <w:rPr>
          <w:rFonts w:eastAsiaTheme="minorHAnsi"/>
        </w:rPr>
      </w:pPr>
      <w:r w:rsidRPr="005252D4">
        <w:rPr>
          <w:rFonts w:eastAsiaTheme="minorHAnsi"/>
        </w:rPr>
        <w:t xml:space="preserve">PPL proposes to change the eligibility requirement for the incentive to install T8 or T5 light in the Efficient Equipment Incentive Program </w:t>
      </w:r>
      <w:r w:rsidR="00F12DC3">
        <w:rPr>
          <w:rFonts w:eastAsiaTheme="minorHAnsi"/>
        </w:rPr>
        <w:t xml:space="preserve">from </w:t>
      </w:r>
      <w:r w:rsidRPr="005252D4">
        <w:rPr>
          <w:rFonts w:eastAsiaTheme="minorHAnsi"/>
        </w:rPr>
        <w:t xml:space="preserve">“Must replace T12 (lamp &amp; electronic ballast)” to “Replace fixture with T5 or T8 lamps and ballast.”  PPL explains that this change will enable customers wishing to replace other types of inefficient fixtures </w:t>
      </w:r>
      <w:r w:rsidR="00F12DC3">
        <w:rPr>
          <w:rFonts w:eastAsiaTheme="minorHAnsi"/>
        </w:rPr>
        <w:t>to</w:t>
      </w:r>
      <w:r w:rsidRPr="005252D4">
        <w:rPr>
          <w:rFonts w:eastAsiaTheme="minorHAnsi"/>
        </w:rPr>
        <w:t xml:space="preserve"> participate. </w:t>
      </w:r>
      <w:r w:rsidR="005252D4" w:rsidRPr="005252D4">
        <w:rPr>
          <w:rFonts w:eastAsiaTheme="minorHAnsi"/>
        </w:rPr>
        <w:t xml:space="preserve"> Petition at 29.  </w:t>
      </w:r>
      <w:r w:rsidR="00F12DC3">
        <w:rPr>
          <w:rFonts w:eastAsiaTheme="minorHAnsi"/>
        </w:rPr>
        <w:t xml:space="preserve">Revised </w:t>
      </w:r>
      <w:r w:rsidR="005252D4" w:rsidRPr="005252D4">
        <w:rPr>
          <w:rFonts w:eastAsiaTheme="minorHAnsi"/>
        </w:rPr>
        <w:t>Plan at 159.</w:t>
      </w:r>
    </w:p>
    <w:p w:rsidR="007D3368" w:rsidRDefault="007D3368" w:rsidP="00BC3913">
      <w:pPr>
        <w:widowControl/>
        <w:autoSpaceDE w:val="0"/>
        <w:autoSpaceDN w:val="0"/>
        <w:adjustRightInd w:val="0"/>
        <w:ind w:firstLine="0"/>
        <w:rPr>
          <w:rFonts w:eastAsiaTheme="minorHAnsi"/>
          <w:sz w:val="24"/>
          <w:szCs w:val="24"/>
        </w:rPr>
      </w:pPr>
    </w:p>
    <w:p w:rsidR="005427AC" w:rsidRDefault="005427AC" w:rsidP="00BC3913">
      <w:pPr>
        <w:widowControl/>
        <w:autoSpaceDE w:val="0"/>
        <w:autoSpaceDN w:val="0"/>
        <w:adjustRightInd w:val="0"/>
        <w:ind w:firstLine="0"/>
        <w:rPr>
          <w:rFonts w:eastAsiaTheme="minorHAnsi"/>
          <w:sz w:val="24"/>
          <w:szCs w:val="24"/>
        </w:rPr>
      </w:pPr>
    </w:p>
    <w:p w:rsidR="00AB73D2" w:rsidRDefault="007D3368"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45.</w:t>
      </w:r>
      <w:r w:rsidR="0094645E" w:rsidRPr="00E16C15">
        <w:rPr>
          <w:rFonts w:eastAsiaTheme="minorHAnsi"/>
          <w:b/>
          <w:bCs/>
          <w:szCs w:val="26"/>
        </w:rPr>
        <w:t xml:space="preserve"> </w:t>
      </w:r>
      <w:r w:rsidRPr="00E16C15">
        <w:rPr>
          <w:rFonts w:eastAsiaTheme="minorHAnsi"/>
          <w:b/>
          <w:bCs/>
          <w:szCs w:val="26"/>
        </w:rPr>
        <w:t xml:space="preserve"> Clarify Eligibility Requirement for Display Cases</w:t>
      </w:r>
    </w:p>
    <w:p w:rsidR="00AB73D2" w:rsidRDefault="00AB73D2" w:rsidP="00AB73D2">
      <w:pPr>
        <w:widowControl/>
        <w:autoSpaceDE w:val="0"/>
        <w:autoSpaceDN w:val="0"/>
        <w:adjustRightInd w:val="0"/>
        <w:spacing w:line="240" w:lineRule="auto"/>
        <w:ind w:firstLine="0"/>
        <w:rPr>
          <w:rFonts w:eastAsiaTheme="minorHAnsi"/>
          <w:b/>
          <w:bCs/>
          <w:szCs w:val="26"/>
        </w:rPr>
      </w:pPr>
    </w:p>
    <w:p w:rsidR="007D3368" w:rsidRPr="00E16C15" w:rsidRDefault="007D3368" w:rsidP="00AB73D2">
      <w:pPr>
        <w:rPr>
          <w:rFonts w:eastAsiaTheme="minorHAnsi"/>
        </w:rPr>
      </w:pPr>
      <w:r w:rsidRPr="00E16C15">
        <w:rPr>
          <w:rFonts w:eastAsiaTheme="minorHAnsi"/>
          <w:b/>
          <w:bCs/>
        </w:rPr>
        <w:t xml:space="preserve"> </w:t>
      </w:r>
      <w:r w:rsidRPr="00E16C15">
        <w:rPr>
          <w:rFonts w:eastAsiaTheme="minorHAnsi"/>
        </w:rPr>
        <w:t>PPL proposes to</w:t>
      </w:r>
      <w:r w:rsidR="00545592" w:rsidRPr="00E16C15">
        <w:rPr>
          <w:rFonts w:eastAsiaTheme="minorHAnsi"/>
        </w:rPr>
        <w:t xml:space="preserve"> </w:t>
      </w:r>
      <w:r w:rsidRPr="00E16C15">
        <w:rPr>
          <w:rFonts w:eastAsiaTheme="minorHAnsi"/>
        </w:rPr>
        <w:t xml:space="preserve">clarify the eligibility requirement for </w:t>
      </w:r>
      <w:r w:rsidR="0094645E" w:rsidRPr="00E16C15">
        <w:rPr>
          <w:rFonts w:eastAsiaTheme="minorHAnsi"/>
        </w:rPr>
        <w:t xml:space="preserve">the </w:t>
      </w:r>
      <w:r w:rsidR="00F12DC3">
        <w:rPr>
          <w:rFonts w:eastAsiaTheme="minorHAnsi"/>
        </w:rPr>
        <w:t>$40</w:t>
      </w:r>
      <w:r w:rsidR="0094645E" w:rsidRPr="00E16C15">
        <w:rPr>
          <w:rFonts w:eastAsiaTheme="minorHAnsi"/>
        </w:rPr>
        <w:t xml:space="preserve"> per unit incentive for refrigerated d</w:t>
      </w:r>
      <w:r w:rsidRPr="00E16C15">
        <w:rPr>
          <w:rFonts w:eastAsiaTheme="minorHAnsi"/>
        </w:rPr>
        <w:t xml:space="preserve">isplay </w:t>
      </w:r>
      <w:r w:rsidR="0094645E" w:rsidRPr="00E16C15">
        <w:rPr>
          <w:rFonts w:eastAsiaTheme="minorHAnsi"/>
        </w:rPr>
        <w:t>c</w:t>
      </w:r>
      <w:r w:rsidRPr="00E16C15">
        <w:rPr>
          <w:rFonts w:eastAsiaTheme="minorHAnsi"/>
        </w:rPr>
        <w:t>ases in the Efficient Equipment</w:t>
      </w:r>
      <w:r w:rsidR="00545592" w:rsidRPr="00E16C15">
        <w:rPr>
          <w:rFonts w:eastAsiaTheme="minorHAnsi"/>
        </w:rPr>
        <w:t xml:space="preserve"> </w:t>
      </w:r>
      <w:r w:rsidRPr="00E16C15">
        <w:rPr>
          <w:rFonts w:eastAsiaTheme="minorHAnsi"/>
        </w:rPr>
        <w:t>Incentive Program.</w:t>
      </w:r>
      <w:r w:rsidR="0094645E" w:rsidRPr="00E16C15">
        <w:rPr>
          <w:rFonts w:eastAsiaTheme="minorHAnsi"/>
        </w:rPr>
        <w:t xml:space="preserve"> </w:t>
      </w:r>
      <w:r w:rsidRPr="00E16C15">
        <w:rPr>
          <w:rFonts w:eastAsiaTheme="minorHAnsi"/>
        </w:rPr>
        <w:t xml:space="preserve"> The proposed modification includes changing “</w:t>
      </w:r>
      <w:r w:rsidR="0094645E" w:rsidRPr="00E16C15">
        <w:rPr>
          <w:rFonts w:eastAsiaTheme="minorHAnsi"/>
        </w:rPr>
        <w:t xml:space="preserve">High Efficiency” </w:t>
      </w:r>
      <w:r w:rsidRPr="00E16C15">
        <w:rPr>
          <w:rFonts w:eastAsiaTheme="minorHAnsi"/>
        </w:rPr>
        <w:t>on the rebate chart to “</w:t>
      </w:r>
      <w:r w:rsidR="0094645E" w:rsidRPr="00E16C15">
        <w:rPr>
          <w:rFonts w:eastAsiaTheme="minorHAnsi"/>
        </w:rPr>
        <w:t>s</w:t>
      </w:r>
      <w:r w:rsidRPr="00E16C15">
        <w:rPr>
          <w:rFonts w:eastAsiaTheme="minorHAnsi"/>
        </w:rPr>
        <w:t>ee incentive application for details</w:t>
      </w:r>
      <w:r w:rsidR="0094645E" w:rsidRPr="00E16C15">
        <w:rPr>
          <w:rFonts w:eastAsiaTheme="minorHAnsi"/>
        </w:rPr>
        <w:t>.</w:t>
      </w:r>
      <w:r w:rsidRPr="00E16C15">
        <w:rPr>
          <w:rFonts w:eastAsiaTheme="minorHAnsi"/>
        </w:rPr>
        <w:t xml:space="preserve">” </w:t>
      </w:r>
      <w:r w:rsidR="0094645E" w:rsidRPr="00E16C15">
        <w:rPr>
          <w:rFonts w:eastAsiaTheme="minorHAnsi"/>
        </w:rPr>
        <w:t xml:space="preserve"> PPL explains that the new standards are </w:t>
      </w:r>
      <w:r w:rsidRPr="00E16C15">
        <w:rPr>
          <w:rFonts w:eastAsiaTheme="minorHAnsi"/>
        </w:rPr>
        <w:t>align</w:t>
      </w:r>
      <w:r w:rsidR="0094645E" w:rsidRPr="00E16C15">
        <w:rPr>
          <w:rFonts w:eastAsiaTheme="minorHAnsi"/>
        </w:rPr>
        <w:t>ed</w:t>
      </w:r>
      <w:r w:rsidRPr="00E16C15">
        <w:rPr>
          <w:rFonts w:eastAsiaTheme="minorHAnsi"/>
        </w:rPr>
        <w:t xml:space="preserve"> with requirements of </w:t>
      </w:r>
      <w:r w:rsidR="00D05B61">
        <w:rPr>
          <w:rFonts w:eastAsiaTheme="minorHAnsi"/>
        </w:rPr>
        <w:t xml:space="preserve">the </w:t>
      </w:r>
      <w:r w:rsidRPr="00E16C15">
        <w:rPr>
          <w:rFonts w:eastAsiaTheme="minorHAnsi"/>
        </w:rPr>
        <w:t xml:space="preserve">2011 TRM. </w:t>
      </w:r>
      <w:r w:rsidR="0094645E" w:rsidRPr="00E16C15">
        <w:rPr>
          <w:rFonts w:eastAsiaTheme="minorHAnsi"/>
        </w:rPr>
        <w:t xml:space="preserve"> Petition at 29.  </w:t>
      </w:r>
      <w:r w:rsidR="00F12DC3">
        <w:rPr>
          <w:rFonts w:eastAsiaTheme="minorHAnsi"/>
        </w:rPr>
        <w:t xml:space="preserve">Revised </w:t>
      </w:r>
      <w:r w:rsidR="0094645E" w:rsidRPr="00E16C15">
        <w:rPr>
          <w:rFonts w:eastAsiaTheme="minorHAnsi"/>
        </w:rPr>
        <w:t xml:space="preserve">Plan at 158. </w:t>
      </w:r>
    </w:p>
    <w:p w:rsidR="007D3368" w:rsidRPr="00E16C15" w:rsidRDefault="007D3368" w:rsidP="00BC3913">
      <w:pPr>
        <w:widowControl/>
        <w:autoSpaceDE w:val="0"/>
        <w:autoSpaceDN w:val="0"/>
        <w:adjustRightInd w:val="0"/>
        <w:ind w:firstLine="0"/>
        <w:rPr>
          <w:rFonts w:eastAsiaTheme="minorHAnsi"/>
          <w:szCs w:val="26"/>
        </w:rPr>
      </w:pPr>
    </w:p>
    <w:p w:rsidR="00AB73D2" w:rsidRDefault="00545592"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 xml:space="preserve">46.  </w:t>
      </w:r>
      <w:r w:rsidR="00392F19" w:rsidRPr="00E16C15">
        <w:rPr>
          <w:rFonts w:eastAsiaTheme="minorHAnsi"/>
          <w:b/>
          <w:bCs/>
          <w:szCs w:val="26"/>
        </w:rPr>
        <w:t xml:space="preserve">Clarify Eligibility for Energy Assessment &amp; Weatherization Audit Rebate </w:t>
      </w:r>
    </w:p>
    <w:p w:rsidR="00AB73D2" w:rsidRDefault="00AB73D2" w:rsidP="00AB73D2">
      <w:pPr>
        <w:widowControl/>
        <w:autoSpaceDE w:val="0"/>
        <w:autoSpaceDN w:val="0"/>
        <w:adjustRightInd w:val="0"/>
        <w:spacing w:line="240" w:lineRule="auto"/>
        <w:ind w:firstLine="0"/>
        <w:rPr>
          <w:rFonts w:eastAsiaTheme="minorHAnsi"/>
          <w:b/>
          <w:bCs/>
          <w:szCs w:val="26"/>
        </w:rPr>
      </w:pPr>
    </w:p>
    <w:p w:rsidR="00392F19" w:rsidRPr="00E16C15" w:rsidRDefault="00392F19" w:rsidP="00AB73D2">
      <w:pPr>
        <w:rPr>
          <w:rFonts w:eastAsiaTheme="minorHAnsi"/>
        </w:rPr>
      </w:pPr>
      <w:r w:rsidRPr="00E16C15">
        <w:rPr>
          <w:rFonts w:eastAsiaTheme="minorHAnsi"/>
        </w:rPr>
        <w:t xml:space="preserve">PPL proposes to clarify eligibility for </w:t>
      </w:r>
      <w:r w:rsidR="0094645E" w:rsidRPr="00E16C15">
        <w:rPr>
          <w:rFonts w:eastAsiaTheme="minorHAnsi"/>
        </w:rPr>
        <w:t xml:space="preserve">the </w:t>
      </w:r>
      <w:r w:rsidRPr="00E16C15">
        <w:rPr>
          <w:rFonts w:eastAsiaTheme="minorHAnsi"/>
        </w:rPr>
        <w:t xml:space="preserve">Residential Energy Assessment </w:t>
      </w:r>
      <w:r w:rsidR="00F12DC3">
        <w:rPr>
          <w:rFonts w:eastAsiaTheme="minorHAnsi"/>
        </w:rPr>
        <w:t>and</w:t>
      </w:r>
      <w:r w:rsidR="0094645E" w:rsidRPr="00E16C15">
        <w:rPr>
          <w:rFonts w:eastAsiaTheme="minorHAnsi"/>
        </w:rPr>
        <w:t xml:space="preserve"> </w:t>
      </w:r>
      <w:r w:rsidRPr="00E16C15">
        <w:rPr>
          <w:rFonts w:eastAsiaTheme="minorHAnsi"/>
        </w:rPr>
        <w:t xml:space="preserve">Weatherization Program. </w:t>
      </w:r>
      <w:r w:rsidR="00F12DC3">
        <w:rPr>
          <w:rFonts w:eastAsiaTheme="minorHAnsi"/>
        </w:rPr>
        <w:t xml:space="preserve"> </w:t>
      </w:r>
      <w:r w:rsidRPr="00E16C15">
        <w:rPr>
          <w:rFonts w:eastAsiaTheme="minorHAnsi"/>
        </w:rPr>
        <w:t>The proposed modification includes changing the</w:t>
      </w:r>
      <w:r w:rsidR="0094645E" w:rsidRPr="00E16C15">
        <w:rPr>
          <w:rFonts w:eastAsiaTheme="minorHAnsi"/>
        </w:rPr>
        <w:t xml:space="preserve"> </w:t>
      </w:r>
      <w:r w:rsidRPr="00E16C15">
        <w:rPr>
          <w:rFonts w:eastAsiaTheme="minorHAnsi"/>
        </w:rPr>
        <w:t>language for the audit rebate eligibility requirement from “air conditioning or</w:t>
      </w:r>
      <w:r w:rsidR="0094645E" w:rsidRPr="00E16C15">
        <w:rPr>
          <w:rFonts w:eastAsiaTheme="minorHAnsi"/>
        </w:rPr>
        <w:t xml:space="preserve"> </w:t>
      </w:r>
      <w:r w:rsidRPr="00E16C15">
        <w:rPr>
          <w:rFonts w:eastAsiaTheme="minorHAnsi"/>
        </w:rPr>
        <w:t xml:space="preserve">electric heat” to “central air conditioning or main source electric heat.” </w:t>
      </w:r>
      <w:r w:rsidR="00EB0F1F" w:rsidRPr="00E16C15">
        <w:rPr>
          <w:rFonts w:eastAsiaTheme="minorHAnsi"/>
        </w:rPr>
        <w:t xml:space="preserve"> PPL explains that t</w:t>
      </w:r>
      <w:r w:rsidRPr="00E16C15">
        <w:rPr>
          <w:rFonts w:eastAsiaTheme="minorHAnsi"/>
        </w:rPr>
        <w:t>his</w:t>
      </w:r>
      <w:r w:rsidR="0094645E" w:rsidRPr="00E16C15">
        <w:rPr>
          <w:rFonts w:eastAsiaTheme="minorHAnsi"/>
        </w:rPr>
        <w:t xml:space="preserve"> </w:t>
      </w:r>
      <w:r w:rsidRPr="00E16C15">
        <w:rPr>
          <w:rFonts w:eastAsiaTheme="minorHAnsi"/>
        </w:rPr>
        <w:t xml:space="preserve">change is </w:t>
      </w:r>
      <w:r w:rsidR="00EB0F1F" w:rsidRPr="00E16C15">
        <w:rPr>
          <w:rFonts w:eastAsiaTheme="minorHAnsi"/>
        </w:rPr>
        <w:t xml:space="preserve">being </w:t>
      </w:r>
      <w:r w:rsidRPr="00E16C15">
        <w:rPr>
          <w:rFonts w:eastAsiaTheme="minorHAnsi"/>
        </w:rPr>
        <w:t>proposed because savings for measures implemented as a result of audit</w:t>
      </w:r>
      <w:r w:rsidR="0094645E" w:rsidRPr="00E16C15">
        <w:rPr>
          <w:rFonts w:eastAsiaTheme="minorHAnsi"/>
        </w:rPr>
        <w:t xml:space="preserve"> </w:t>
      </w:r>
      <w:r w:rsidRPr="00E16C15">
        <w:rPr>
          <w:rFonts w:eastAsiaTheme="minorHAnsi"/>
        </w:rPr>
        <w:t>recommendations are negligible in the absence of central air conditioning or</w:t>
      </w:r>
      <w:r w:rsidR="0094645E" w:rsidRPr="00E16C15">
        <w:rPr>
          <w:rFonts w:eastAsiaTheme="minorHAnsi"/>
        </w:rPr>
        <w:t xml:space="preserve"> </w:t>
      </w:r>
      <w:r w:rsidRPr="00E16C15">
        <w:rPr>
          <w:rFonts w:eastAsiaTheme="minorHAnsi"/>
        </w:rPr>
        <w:t xml:space="preserve">electric primary heating systems. </w:t>
      </w:r>
      <w:r w:rsidR="00EB0F1F" w:rsidRPr="00E16C15">
        <w:rPr>
          <w:rFonts w:eastAsiaTheme="minorHAnsi"/>
        </w:rPr>
        <w:t xml:space="preserve"> For example, PPL submits that s</w:t>
      </w:r>
      <w:r w:rsidRPr="00E16C15">
        <w:rPr>
          <w:rFonts w:eastAsiaTheme="minorHAnsi"/>
        </w:rPr>
        <w:t>avings are negligible when individual spaces</w:t>
      </w:r>
      <w:r w:rsidR="0094645E" w:rsidRPr="00E16C15">
        <w:rPr>
          <w:rFonts w:eastAsiaTheme="minorHAnsi"/>
        </w:rPr>
        <w:t xml:space="preserve"> </w:t>
      </w:r>
      <w:r w:rsidRPr="00E16C15">
        <w:rPr>
          <w:rFonts w:eastAsiaTheme="minorHAnsi"/>
        </w:rPr>
        <w:t>are conditioned with room air conditioners, electric baseboards or space heaters.</w:t>
      </w:r>
      <w:r w:rsidR="0094645E" w:rsidRPr="00E16C15">
        <w:rPr>
          <w:rFonts w:eastAsiaTheme="minorHAnsi"/>
        </w:rPr>
        <w:t xml:space="preserve"> </w:t>
      </w:r>
      <w:r w:rsidR="00EB0F1F" w:rsidRPr="00E16C15">
        <w:rPr>
          <w:rFonts w:eastAsiaTheme="minorHAnsi"/>
        </w:rPr>
        <w:t xml:space="preserve"> Petition at 29.</w:t>
      </w:r>
    </w:p>
    <w:p w:rsidR="00EB0F1F" w:rsidRPr="00E16C15" w:rsidRDefault="00EB0F1F" w:rsidP="00BC3913">
      <w:pPr>
        <w:widowControl/>
        <w:autoSpaceDE w:val="0"/>
        <w:autoSpaceDN w:val="0"/>
        <w:adjustRightInd w:val="0"/>
        <w:ind w:firstLine="0"/>
        <w:rPr>
          <w:rFonts w:eastAsiaTheme="minorHAnsi"/>
          <w:szCs w:val="26"/>
        </w:rPr>
      </w:pPr>
      <w:r w:rsidRPr="00E16C15">
        <w:rPr>
          <w:rFonts w:eastAsiaTheme="minorHAnsi"/>
          <w:szCs w:val="26"/>
        </w:rPr>
        <w:t xml:space="preserve"> </w:t>
      </w:r>
    </w:p>
    <w:p w:rsidR="00AB73D2" w:rsidRDefault="00392F19" w:rsidP="00FC36F1">
      <w:pPr>
        <w:widowControl/>
        <w:autoSpaceDE w:val="0"/>
        <w:autoSpaceDN w:val="0"/>
        <w:adjustRightInd w:val="0"/>
        <w:spacing w:line="240" w:lineRule="auto"/>
        <w:ind w:left="446" w:hanging="446"/>
        <w:rPr>
          <w:rFonts w:eastAsiaTheme="minorHAnsi"/>
          <w:b/>
          <w:bCs/>
          <w:szCs w:val="26"/>
        </w:rPr>
      </w:pPr>
      <w:r w:rsidRPr="00E16C15">
        <w:rPr>
          <w:rFonts w:eastAsiaTheme="minorHAnsi"/>
          <w:b/>
          <w:bCs/>
          <w:szCs w:val="26"/>
        </w:rPr>
        <w:t xml:space="preserve">47. </w:t>
      </w:r>
      <w:r w:rsidR="00EB0F1F" w:rsidRPr="00E16C15">
        <w:rPr>
          <w:rFonts w:eastAsiaTheme="minorHAnsi"/>
          <w:b/>
          <w:bCs/>
          <w:szCs w:val="26"/>
        </w:rPr>
        <w:t xml:space="preserve"> </w:t>
      </w:r>
      <w:r w:rsidRPr="00E16C15">
        <w:rPr>
          <w:rFonts w:eastAsiaTheme="minorHAnsi"/>
          <w:b/>
          <w:bCs/>
          <w:szCs w:val="26"/>
        </w:rPr>
        <w:t>Change Classification of WRAP and E-Power Wise Measure Costs and</w:t>
      </w:r>
      <w:r w:rsidR="00EB0F1F" w:rsidRPr="00E16C15">
        <w:rPr>
          <w:rFonts w:eastAsiaTheme="minorHAnsi"/>
          <w:b/>
          <w:bCs/>
          <w:szCs w:val="26"/>
        </w:rPr>
        <w:t xml:space="preserve"> </w:t>
      </w:r>
      <w:r w:rsidRPr="00E16C15">
        <w:rPr>
          <w:rFonts w:eastAsiaTheme="minorHAnsi"/>
          <w:b/>
          <w:bCs/>
          <w:szCs w:val="26"/>
        </w:rPr>
        <w:t xml:space="preserve">Incentives </w:t>
      </w:r>
      <w:r w:rsidR="007306AE" w:rsidRPr="00E16C15">
        <w:rPr>
          <w:rFonts w:eastAsiaTheme="minorHAnsi"/>
          <w:b/>
          <w:bCs/>
          <w:szCs w:val="26"/>
        </w:rPr>
        <w:t xml:space="preserve"> </w:t>
      </w:r>
    </w:p>
    <w:p w:rsidR="00AB73D2" w:rsidRDefault="00AB73D2" w:rsidP="00AB73D2">
      <w:pPr>
        <w:widowControl/>
        <w:autoSpaceDE w:val="0"/>
        <w:autoSpaceDN w:val="0"/>
        <w:adjustRightInd w:val="0"/>
        <w:spacing w:line="240" w:lineRule="auto"/>
        <w:ind w:firstLine="0"/>
        <w:rPr>
          <w:rFonts w:eastAsiaTheme="minorHAnsi"/>
          <w:b/>
          <w:bCs/>
          <w:szCs w:val="26"/>
        </w:rPr>
      </w:pPr>
    </w:p>
    <w:p w:rsidR="00392F19" w:rsidRPr="00E16C15" w:rsidRDefault="007306AE" w:rsidP="00AB73D2">
      <w:pPr>
        <w:rPr>
          <w:rFonts w:eastAsiaTheme="minorHAnsi"/>
        </w:rPr>
      </w:pPr>
      <w:r w:rsidRPr="00F12DC3">
        <w:rPr>
          <w:rFonts w:eastAsiaTheme="minorHAnsi"/>
          <w:bCs/>
        </w:rPr>
        <w:t>PPL</w:t>
      </w:r>
      <w:r w:rsidR="00EB0F1F" w:rsidRPr="00E16C15">
        <w:rPr>
          <w:rFonts w:eastAsiaTheme="minorHAnsi"/>
          <w:bCs/>
        </w:rPr>
        <w:t xml:space="preserve"> explains that</w:t>
      </w:r>
      <w:r w:rsidR="00D05B61">
        <w:rPr>
          <w:rFonts w:eastAsiaTheme="minorHAnsi"/>
          <w:bCs/>
        </w:rPr>
        <w:t>,</w:t>
      </w:r>
      <w:r w:rsidR="00EB0F1F" w:rsidRPr="00E16C15">
        <w:rPr>
          <w:rFonts w:eastAsiaTheme="minorHAnsi"/>
          <w:bCs/>
        </w:rPr>
        <w:t xml:space="preserve"> i</w:t>
      </w:r>
      <w:r w:rsidR="00392F19" w:rsidRPr="00E16C15">
        <w:rPr>
          <w:rFonts w:eastAsiaTheme="minorHAnsi"/>
        </w:rPr>
        <w:t xml:space="preserve">n accordance with the Commission’s </w:t>
      </w:r>
      <w:r w:rsidR="00392F19" w:rsidRPr="00E16C15">
        <w:rPr>
          <w:rFonts w:eastAsiaTheme="minorHAnsi"/>
          <w:i/>
          <w:iCs/>
        </w:rPr>
        <w:t>2011 Total Resource Cost Test</w:t>
      </w:r>
      <w:r w:rsidR="00EB0F1F" w:rsidRPr="00E16C15">
        <w:rPr>
          <w:rFonts w:eastAsiaTheme="minorHAnsi"/>
          <w:i/>
          <w:iCs/>
        </w:rPr>
        <w:t xml:space="preserve"> </w:t>
      </w:r>
      <w:r w:rsidR="00392F19" w:rsidRPr="00E16C15">
        <w:rPr>
          <w:rFonts w:eastAsiaTheme="minorHAnsi"/>
          <w:i/>
          <w:iCs/>
        </w:rPr>
        <w:t>Order</w:t>
      </w:r>
      <w:r w:rsidR="00392F19" w:rsidRPr="00E16C15">
        <w:rPr>
          <w:rFonts w:eastAsiaTheme="minorHAnsi"/>
        </w:rPr>
        <w:t xml:space="preserve"> </w:t>
      </w:r>
      <w:r w:rsidR="00F12DC3">
        <w:rPr>
          <w:rFonts w:eastAsiaTheme="minorHAnsi"/>
        </w:rPr>
        <w:t xml:space="preserve">at </w:t>
      </w:r>
      <w:r w:rsidR="00392F19" w:rsidRPr="00E16C15">
        <w:rPr>
          <w:rFonts w:eastAsiaTheme="minorHAnsi"/>
        </w:rPr>
        <w:t>Docket No. M</w:t>
      </w:r>
      <w:r w:rsidR="00D05B61">
        <w:rPr>
          <w:rFonts w:eastAsiaTheme="minorHAnsi"/>
        </w:rPr>
        <w:t>-</w:t>
      </w:r>
      <w:r w:rsidR="00392F19" w:rsidRPr="00E16C15">
        <w:rPr>
          <w:rFonts w:eastAsiaTheme="minorHAnsi"/>
        </w:rPr>
        <w:t xml:space="preserve">2009-2108601 (Order </w:t>
      </w:r>
      <w:r w:rsidR="00D05B61">
        <w:rPr>
          <w:rFonts w:eastAsiaTheme="minorHAnsi"/>
        </w:rPr>
        <w:t>e</w:t>
      </w:r>
      <w:r w:rsidR="00392F19" w:rsidRPr="00E16C15">
        <w:rPr>
          <w:rFonts w:eastAsiaTheme="minorHAnsi"/>
        </w:rPr>
        <w:t>ntered August 2, 2011), the cost of</w:t>
      </w:r>
      <w:r w:rsidR="00EB0F1F" w:rsidRPr="00E16C15">
        <w:rPr>
          <w:rFonts w:eastAsiaTheme="minorHAnsi"/>
        </w:rPr>
        <w:t xml:space="preserve"> </w:t>
      </w:r>
      <w:r w:rsidR="00392F19" w:rsidRPr="00E16C15">
        <w:rPr>
          <w:rFonts w:eastAsiaTheme="minorHAnsi"/>
        </w:rPr>
        <w:t>direct install measures for WRAP and E-Power Wise should be classified as “CSP</w:t>
      </w:r>
      <w:r w:rsidR="00EB0F1F" w:rsidRPr="00E16C15">
        <w:rPr>
          <w:rFonts w:eastAsiaTheme="minorHAnsi"/>
        </w:rPr>
        <w:t xml:space="preserve"> </w:t>
      </w:r>
      <w:r w:rsidR="00392F19" w:rsidRPr="00E16C15">
        <w:rPr>
          <w:rFonts w:eastAsiaTheme="minorHAnsi"/>
        </w:rPr>
        <w:t xml:space="preserve">Direct Program Costs,” not “incentives.” </w:t>
      </w:r>
      <w:r w:rsidR="00F12DC3">
        <w:rPr>
          <w:rFonts w:eastAsiaTheme="minorHAnsi"/>
        </w:rPr>
        <w:t xml:space="preserve"> </w:t>
      </w:r>
      <w:r w:rsidR="00EB0F1F" w:rsidRPr="00E16C15">
        <w:rPr>
          <w:rFonts w:eastAsiaTheme="minorHAnsi"/>
        </w:rPr>
        <w:t xml:space="preserve">PPL submits that it had been classifying </w:t>
      </w:r>
      <w:r w:rsidR="00392F19" w:rsidRPr="00E16C15">
        <w:rPr>
          <w:rFonts w:eastAsiaTheme="minorHAnsi"/>
        </w:rPr>
        <w:t>these</w:t>
      </w:r>
      <w:r w:rsidR="00EB0F1F" w:rsidRPr="00E16C15">
        <w:rPr>
          <w:rFonts w:eastAsiaTheme="minorHAnsi"/>
        </w:rPr>
        <w:t xml:space="preserve"> costs </w:t>
      </w:r>
      <w:r w:rsidR="00392F19" w:rsidRPr="00E16C15">
        <w:rPr>
          <w:rFonts w:eastAsiaTheme="minorHAnsi"/>
        </w:rPr>
        <w:t>as “incentives” in its quarterly and annual reports.</w:t>
      </w:r>
      <w:r w:rsidR="00EB0F1F" w:rsidRPr="00E16C15">
        <w:rPr>
          <w:rFonts w:eastAsiaTheme="minorHAnsi"/>
        </w:rPr>
        <w:t xml:space="preserve"> </w:t>
      </w:r>
      <w:r w:rsidR="00392F19" w:rsidRPr="00E16C15">
        <w:rPr>
          <w:rFonts w:eastAsiaTheme="minorHAnsi"/>
        </w:rPr>
        <w:t xml:space="preserve"> PPL </w:t>
      </w:r>
      <w:r w:rsidR="00EB0F1F" w:rsidRPr="00E16C15">
        <w:rPr>
          <w:rFonts w:eastAsiaTheme="minorHAnsi"/>
        </w:rPr>
        <w:t xml:space="preserve">states that it </w:t>
      </w:r>
      <w:r w:rsidR="00392F19" w:rsidRPr="00E16C15">
        <w:rPr>
          <w:rFonts w:eastAsiaTheme="minorHAnsi"/>
        </w:rPr>
        <w:t>will make this</w:t>
      </w:r>
      <w:r w:rsidR="00EB0F1F" w:rsidRPr="00E16C15">
        <w:rPr>
          <w:rFonts w:eastAsiaTheme="minorHAnsi"/>
        </w:rPr>
        <w:t xml:space="preserve"> </w:t>
      </w:r>
      <w:r w:rsidR="00392F19" w:rsidRPr="00E16C15">
        <w:rPr>
          <w:rFonts w:eastAsiaTheme="minorHAnsi"/>
        </w:rPr>
        <w:t xml:space="preserve">proposed change effective </w:t>
      </w:r>
      <w:r w:rsidR="00F12DC3">
        <w:rPr>
          <w:rFonts w:eastAsiaTheme="minorHAnsi"/>
        </w:rPr>
        <w:t>for</w:t>
      </w:r>
      <w:r w:rsidR="00392F19" w:rsidRPr="00E16C15">
        <w:rPr>
          <w:rFonts w:eastAsiaTheme="minorHAnsi"/>
        </w:rPr>
        <w:t xml:space="preserve"> Program Year 3 and will not adjust the prior costs in</w:t>
      </w:r>
      <w:r w:rsidR="00EB0F1F" w:rsidRPr="00E16C15">
        <w:rPr>
          <w:rFonts w:eastAsiaTheme="minorHAnsi"/>
        </w:rPr>
        <w:t xml:space="preserve"> </w:t>
      </w:r>
      <w:r w:rsidR="00392F19" w:rsidRPr="00E16C15">
        <w:rPr>
          <w:rFonts w:eastAsiaTheme="minorHAnsi"/>
        </w:rPr>
        <w:t xml:space="preserve">its accounting systems, tracking systems, or reports. </w:t>
      </w:r>
      <w:r w:rsidR="00EB0F1F" w:rsidRPr="00E16C15">
        <w:rPr>
          <w:rFonts w:eastAsiaTheme="minorHAnsi"/>
        </w:rPr>
        <w:t xml:space="preserve"> </w:t>
      </w:r>
      <w:r w:rsidR="00EB0F1F" w:rsidRPr="00E16C15">
        <w:rPr>
          <w:rFonts w:eastAsiaTheme="minorHAnsi"/>
          <w:i/>
        </w:rPr>
        <w:t>Id.</w:t>
      </w:r>
      <w:r w:rsidR="00EB0F1F" w:rsidRPr="00E16C15">
        <w:rPr>
          <w:rFonts w:eastAsiaTheme="minorHAnsi"/>
        </w:rPr>
        <w:t xml:space="preserve"> </w:t>
      </w:r>
    </w:p>
    <w:p w:rsidR="00EB0F1F" w:rsidRPr="00E16C15" w:rsidRDefault="00EB0F1F" w:rsidP="00BC3913">
      <w:pPr>
        <w:widowControl/>
        <w:autoSpaceDE w:val="0"/>
        <w:autoSpaceDN w:val="0"/>
        <w:adjustRightInd w:val="0"/>
        <w:ind w:firstLine="0"/>
        <w:rPr>
          <w:rFonts w:eastAsiaTheme="minorHAnsi"/>
          <w:szCs w:val="26"/>
        </w:rPr>
      </w:pPr>
    </w:p>
    <w:p w:rsidR="00AB73D2" w:rsidRDefault="00392F19"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 xml:space="preserve">48. </w:t>
      </w:r>
      <w:r w:rsidR="00F81A18" w:rsidRPr="00E16C15">
        <w:rPr>
          <w:rFonts w:eastAsiaTheme="minorHAnsi"/>
          <w:b/>
          <w:bCs/>
          <w:szCs w:val="26"/>
        </w:rPr>
        <w:t xml:space="preserve"> </w:t>
      </w:r>
      <w:r w:rsidRPr="00E16C15">
        <w:rPr>
          <w:rFonts w:eastAsiaTheme="minorHAnsi"/>
          <w:b/>
          <w:bCs/>
          <w:szCs w:val="26"/>
        </w:rPr>
        <w:t xml:space="preserve">General Text Revisions </w:t>
      </w:r>
    </w:p>
    <w:p w:rsidR="00AB73D2" w:rsidRDefault="00AB73D2" w:rsidP="00AB73D2">
      <w:pPr>
        <w:widowControl/>
        <w:autoSpaceDE w:val="0"/>
        <w:autoSpaceDN w:val="0"/>
        <w:adjustRightInd w:val="0"/>
        <w:spacing w:line="240" w:lineRule="auto"/>
        <w:ind w:firstLine="0"/>
        <w:rPr>
          <w:rFonts w:eastAsiaTheme="minorHAnsi"/>
          <w:b/>
          <w:bCs/>
          <w:szCs w:val="26"/>
        </w:rPr>
      </w:pPr>
    </w:p>
    <w:p w:rsidR="00392F19" w:rsidRPr="00E16C15" w:rsidRDefault="00F12DC3" w:rsidP="00AB73D2">
      <w:pPr>
        <w:rPr>
          <w:rFonts w:eastAsiaTheme="minorHAnsi"/>
        </w:rPr>
      </w:pPr>
      <w:r w:rsidRPr="00F12DC3">
        <w:rPr>
          <w:rFonts w:eastAsiaTheme="minorHAnsi"/>
          <w:bCs/>
        </w:rPr>
        <w:t>In addition to the specific changes delineated in the Petition</w:t>
      </w:r>
      <w:r>
        <w:rPr>
          <w:rFonts w:eastAsiaTheme="minorHAnsi"/>
          <w:bCs/>
        </w:rPr>
        <w:t>,</w:t>
      </w:r>
      <w:r>
        <w:rPr>
          <w:rFonts w:eastAsiaTheme="minorHAnsi"/>
          <w:b/>
          <w:bCs/>
        </w:rPr>
        <w:t xml:space="preserve"> </w:t>
      </w:r>
      <w:r w:rsidR="00392F19" w:rsidRPr="00E16C15">
        <w:rPr>
          <w:rFonts w:eastAsiaTheme="minorHAnsi"/>
        </w:rPr>
        <w:t>PPL proposes to update the text throughout the</w:t>
      </w:r>
      <w:r w:rsidR="00D05B61">
        <w:rPr>
          <w:rFonts w:eastAsiaTheme="minorHAnsi"/>
        </w:rPr>
        <w:t xml:space="preserve"> </w:t>
      </w:r>
      <w:r w:rsidR="00392F19" w:rsidRPr="00E16C15">
        <w:rPr>
          <w:rFonts w:eastAsiaTheme="minorHAnsi"/>
        </w:rPr>
        <w:t>EE&amp;C Plan to reflect current conditions.</w:t>
      </w:r>
      <w:r w:rsidR="00EB0F1F" w:rsidRPr="00E16C15">
        <w:rPr>
          <w:rFonts w:eastAsiaTheme="minorHAnsi"/>
        </w:rPr>
        <w:t xml:space="preserve">  </w:t>
      </w:r>
      <w:r w:rsidR="00EB0F1F" w:rsidRPr="00E16C15">
        <w:rPr>
          <w:rFonts w:eastAsiaTheme="minorHAnsi"/>
          <w:i/>
        </w:rPr>
        <w:t>Id.</w:t>
      </w:r>
      <w:r w:rsidR="00EB0F1F" w:rsidRPr="00E16C15">
        <w:rPr>
          <w:rFonts w:eastAsiaTheme="minorHAnsi"/>
        </w:rPr>
        <w:t xml:space="preserve"> </w:t>
      </w:r>
    </w:p>
    <w:p w:rsidR="00EB0F1F" w:rsidRPr="00E16C15" w:rsidRDefault="00EB0F1F" w:rsidP="00BC3913">
      <w:pPr>
        <w:widowControl/>
        <w:autoSpaceDE w:val="0"/>
        <w:autoSpaceDN w:val="0"/>
        <w:adjustRightInd w:val="0"/>
        <w:ind w:firstLine="0"/>
        <w:rPr>
          <w:rFonts w:eastAsiaTheme="minorHAnsi"/>
          <w:szCs w:val="26"/>
        </w:rPr>
      </w:pPr>
    </w:p>
    <w:p w:rsidR="00AB73D2" w:rsidRDefault="00392F19"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49.</w:t>
      </w:r>
      <w:r w:rsidR="00F81A18" w:rsidRPr="00E16C15">
        <w:rPr>
          <w:rFonts w:eastAsiaTheme="minorHAnsi"/>
          <w:b/>
          <w:bCs/>
          <w:szCs w:val="26"/>
        </w:rPr>
        <w:t xml:space="preserve"> </w:t>
      </w:r>
      <w:r w:rsidRPr="00E16C15">
        <w:rPr>
          <w:rFonts w:eastAsiaTheme="minorHAnsi"/>
          <w:b/>
          <w:bCs/>
          <w:szCs w:val="26"/>
        </w:rPr>
        <w:t xml:space="preserve"> Chiller Efficiency</w:t>
      </w:r>
    </w:p>
    <w:p w:rsidR="00AB73D2" w:rsidRDefault="00392F19"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 xml:space="preserve"> </w:t>
      </w:r>
    </w:p>
    <w:p w:rsidR="005326D4" w:rsidRPr="00E16C15" w:rsidRDefault="00392F19" w:rsidP="00AB73D2">
      <w:pPr>
        <w:rPr>
          <w:rFonts w:eastAsiaTheme="minorHAnsi"/>
        </w:rPr>
      </w:pPr>
      <w:r w:rsidRPr="00E16C15">
        <w:rPr>
          <w:rFonts w:eastAsiaTheme="minorHAnsi"/>
        </w:rPr>
        <w:t>PPL proposes to change the efficiency requirements</w:t>
      </w:r>
      <w:r w:rsidR="00F81A18" w:rsidRPr="00E16C15">
        <w:rPr>
          <w:rFonts w:eastAsiaTheme="minorHAnsi"/>
        </w:rPr>
        <w:t xml:space="preserve"> </w:t>
      </w:r>
      <w:r w:rsidRPr="00E16C15">
        <w:rPr>
          <w:rFonts w:eastAsiaTheme="minorHAnsi"/>
        </w:rPr>
        <w:t xml:space="preserve">for chillers in the C&amp;I Custom Incentive Program to conform </w:t>
      </w:r>
      <w:r w:rsidR="00D05B61">
        <w:rPr>
          <w:rFonts w:eastAsiaTheme="minorHAnsi"/>
        </w:rPr>
        <w:t xml:space="preserve">to the </w:t>
      </w:r>
      <w:r w:rsidRPr="00E16C15">
        <w:rPr>
          <w:rFonts w:eastAsiaTheme="minorHAnsi"/>
        </w:rPr>
        <w:t xml:space="preserve">2011 TRM. </w:t>
      </w:r>
      <w:r w:rsidR="00EB0F1F" w:rsidRPr="00E16C15">
        <w:rPr>
          <w:rFonts w:eastAsiaTheme="minorHAnsi"/>
        </w:rPr>
        <w:t xml:space="preserve"> </w:t>
      </w:r>
      <w:r w:rsidR="00F12DC3">
        <w:rPr>
          <w:rFonts w:eastAsiaTheme="minorHAnsi"/>
        </w:rPr>
        <w:t xml:space="preserve">These requirements will be presented on the rebate form on PPL’s E-power web site.  </w:t>
      </w:r>
      <w:r w:rsidR="00EB0F1F" w:rsidRPr="00E16C15">
        <w:rPr>
          <w:rFonts w:eastAsiaTheme="minorHAnsi"/>
        </w:rPr>
        <w:t xml:space="preserve">Petition at 30.  </w:t>
      </w:r>
      <w:r w:rsidR="005427AC">
        <w:rPr>
          <w:rFonts w:eastAsiaTheme="minorHAnsi"/>
        </w:rPr>
        <w:t>Revised Plan at </w:t>
      </w:r>
      <w:r w:rsidR="00F12DC3">
        <w:rPr>
          <w:rFonts w:eastAsiaTheme="minorHAnsi"/>
        </w:rPr>
        <w:t xml:space="preserve">157. </w:t>
      </w:r>
    </w:p>
    <w:p w:rsidR="00F81A18" w:rsidRPr="00E16C15" w:rsidRDefault="00F81A18" w:rsidP="00BC3913">
      <w:pPr>
        <w:widowControl/>
        <w:autoSpaceDE w:val="0"/>
        <w:autoSpaceDN w:val="0"/>
        <w:adjustRightInd w:val="0"/>
        <w:ind w:firstLine="0"/>
        <w:rPr>
          <w:rFonts w:eastAsiaTheme="minorHAnsi"/>
          <w:szCs w:val="26"/>
        </w:rPr>
      </w:pPr>
    </w:p>
    <w:p w:rsidR="00AB73D2" w:rsidRDefault="00392F19"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50.</w:t>
      </w:r>
      <w:r w:rsidR="00F81A18" w:rsidRPr="00E16C15">
        <w:rPr>
          <w:rFonts w:eastAsiaTheme="minorHAnsi"/>
          <w:b/>
          <w:bCs/>
          <w:szCs w:val="26"/>
        </w:rPr>
        <w:t xml:space="preserve"> </w:t>
      </w:r>
      <w:r w:rsidRPr="00E16C15">
        <w:rPr>
          <w:rFonts w:eastAsiaTheme="minorHAnsi"/>
          <w:b/>
          <w:bCs/>
          <w:szCs w:val="26"/>
        </w:rPr>
        <w:t xml:space="preserve"> High Bay Lighting Eligibility Requirements </w:t>
      </w:r>
    </w:p>
    <w:p w:rsidR="00AB73D2" w:rsidRDefault="00AB73D2" w:rsidP="00AB73D2">
      <w:pPr>
        <w:widowControl/>
        <w:autoSpaceDE w:val="0"/>
        <w:autoSpaceDN w:val="0"/>
        <w:adjustRightInd w:val="0"/>
        <w:spacing w:line="240" w:lineRule="auto"/>
        <w:ind w:firstLine="0"/>
        <w:rPr>
          <w:rFonts w:eastAsiaTheme="minorHAnsi"/>
          <w:b/>
          <w:bCs/>
          <w:szCs w:val="26"/>
        </w:rPr>
      </w:pPr>
    </w:p>
    <w:p w:rsidR="00392F19" w:rsidRPr="00E16C15" w:rsidRDefault="00F81A18" w:rsidP="00AB73D2">
      <w:pPr>
        <w:rPr>
          <w:rFonts w:eastAsiaTheme="minorHAnsi"/>
        </w:rPr>
      </w:pPr>
      <w:r w:rsidRPr="00E16C15">
        <w:rPr>
          <w:rFonts w:eastAsiaTheme="minorHAnsi"/>
        </w:rPr>
        <w:t xml:space="preserve">PPL </w:t>
      </w:r>
      <w:r w:rsidR="00392F19" w:rsidRPr="00E16C15">
        <w:rPr>
          <w:rFonts w:eastAsiaTheme="minorHAnsi"/>
        </w:rPr>
        <w:t>proposes to</w:t>
      </w:r>
      <w:r w:rsidRPr="00E16C15">
        <w:rPr>
          <w:rFonts w:eastAsiaTheme="minorHAnsi"/>
        </w:rPr>
        <w:t xml:space="preserve"> </w:t>
      </w:r>
      <w:r w:rsidR="00392F19" w:rsidRPr="00E16C15">
        <w:rPr>
          <w:rFonts w:eastAsiaTheme="minorHAnsi"/>
        </w:rPr>
        <w:t>change eligibility requirements, in the Efficient Equipment Incentive Program, for</w:t>
      </w:r>
      <w:r w:rsidRPr="00E16C15">
        <w:rPr>
          <w:rFonts w:eastAsiaTheme="minorHAnsi"/>
        </w:rPr>
        <w:t xml:space="preserve"> </w:t>
      </w:r>
      <w:r w:rsidR="00392F19" w:rsidRPr="00E16C15">
        <w:rPr>
          <w:rFonts w:eastAsiaTheme="minorHAnsi"/>
        </w:rPr>
        <w:t>T5 and T8 high bay fixtures. The modifications include changing “&gt;125 watts” to</w:t>
      </w:r>
      <w:r w:rsidRPr="00E16C15">
        <w:rPr>
          <w:rFonts w:eastAsiaTheme="minorHAnsi"/>
        </w:rPr>
        <w:t xml:space="preserve"> </w:t>
      </w:r>
      <w:r w:rsidR="00392F19" w:rsidRPr="00E16C15">
        <w:rPr>
          <w:rFonts w:eastAsiaTheme="minorHAnsi"/>
        </w:rPr>
        <w:t>“&gt;100 watts,” and deleting the requirement to install fixtures in an area with</w:t>
      </w:r>
      <w:r w:rsidRPr="00E16C15">
        <w:rPr>
          <w:rFonts w:eastAsiaTheme="minorHAnsi"/>
        </w:rPr>
        <w:t xml:space="preserve"> </w:t>
      </w:r>
      <w:r w:rsidR="00392F19" w:rsidRPr="00E16C15">
        <w:rPr>
          <w:rFonts w:eastAsiaTheme="minorHAnsi"/>
        </w:rPr>
        <w:t xml:space="preserve">ceiling height greater than 15 ft. </w:t>
      </w:r>
      <w:r w:rsidRPr="00E16C15">
        <w:rPr>
          <w:rFonts w:eastAsiaTheme="minorHAnsi"/>
        </w:rPr>
        <w:t xml:space="preserve"> PPL explains that t</w:t>
      </w:r>
      <w:r w:rsidR="00392F19" w:rsidRPr="00E16C15">
        <w:rPr>
          <w:rFonts w:eastAsiaTheme="minorHAnsi"/>
        </w:rPr>
        <w:t>hese changes accommodate high efficiency</w:t>
      </w:r>
      <w:r w:rsidRPr="00E16C15">
        <w:rPr>
          <w:rFonts w:eastAsiaTheme="minorHAnsi"/>
        </w:rPr>
        <w:t xml:space="preserve"> </w:t>
      </w:r>
      <w:r w:rsidR="00392F19" w:rsidRPr="00E16C15">
        <w:rPr>
          <w:rFonts w:eastAsiaTheme="minorHAnsi"/>
        </w:rPr>
        <w:t>fixtures that are less than 125 watts and recognize that fixtures are effective at</w:t>
      </w:r>
      <w:r w:rsidRPr="00E16C15">
        <w:rPr>
          <w:rFonts w:eastAsiaTheme="minorHAnsi"/>
        </w:rPr>
        <w:t xml:space="preserve"> </w:t>
      </w:r>
      <w:r w:rsidR="00392F19" w:rsidRPr="00E16C15">
        <w:rPr>
          <w:rFonts w:eastAsiaTheme="minorHAnsi"/>
        </w:rPr>
        <w:t xml:space="preserve">heights less than 15 ft. </w:t>
      </w:r>
      <w:r w:rsidRPr="00E16C15">
        <w:rPr>
          <w:rFonts w:eastAsiaTheme="minorHAnsi"/>
        </w:rPr>
        <w:t xml:space="preserve"> PPL states that t</w:t>
      </w:r>
      <w:r w:rsidR="00392F19" w:rsidRPr="00E16C15">
        <w:rPr>
          <w:rFonts w:eastAsiaTheme="minorHAnsi"/>
        </w:rPr>
        <w:t>hese less restrictive requirements will encourage</w:t>
      </w:r>
      <w:r w:rsidRPr="00E16C15">
        <w:rPr>
          <w:rFonts w:eastAsiaTheme="minorHAnsi"/>
        </w:rPr>
        <w:t xml:space="preserve"> </w:t>
      </w:r>
      <w:r w:rsidR="00392F19" w:rsidRPr="00E16C15">
        <w:rPr>
          <w:rFonts w:eastAsiaTheme="minorHAnsi"/>
        </w:rPr>
        <w:t>increased participation in these measures, especially for the Small C&amp;I sector.</w:t>
      </w:r>
      <w:r w:rsidRPr="00E16C15">
        <w:rPr>
          <w:rFonts w:eastAsiaTheme="minorHAnsi"/>
        </w:rPr>
        <w:t xml:space="preserve">  </w:t>
      </w:r>
      <w:r w:rsidR="00F12DC3">
        <w:rPr>
          <w:rFonts w:eastAsiaTheme="minorHAnsi"/>
        </w:rPr>
        <w:t>Petition at 30.</w:t>
      </w:r>
      <w:r w:rsidRPr="00E16C15">
        <w:rPr>
          <w:rFonts w:eastAsiaTheme="minorHAnsi"/>
        </w:rPr>
        <w:t xml:space="preserve"> </w:t>
      </w:r>
    </w:p>
    <w:p w:rsidR="00F81A18" w:rsidRPr="00E16C15" w:rsidRDefault="00F81A18" w:rsidP="00BC3913">
      <w:pPr>
        <w:widowControl/>
        <w:autoSpaceDE w:val="0"/>
        <w:autoSpaceDN w:val="0"/>
        <w:adjustRightInd w:val="0"/>
        <w:ind w:firstLine="0"/>
        <w:rPr>
          <w:rFonts w:eastAsiaTheme="minorHAnsi"/>
          <w:b/>
          <w:bCs/>
          <w:szCs w:val="26"/>
        </w:rPr>
      </w:pPr>
    </w:p>
    <w:p w:rsidR="00AB73D2" w:rsidRDefault="00392F19" w:rsidP="00AB73D2">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 xml:space="preserve">51. </w:t>
      </w:r>
      <w:r w:rsidR="00F81A18" w:rsidRPr="00E16C15">
        <w:rPr>
          <w:rFonts w:eastAsiaTheme="minorHAnsi"/>
          <w:b/>
          <w:bCs/>
          <w:szCs w:val="26"/>
        </w:rPr>
        <w:t xml:space="preserve"> </w:t>
      </w:r>
      <w:r w:rsidRPr="00E16C15">
        <w:rPr>
          <w:rFonts w:eastAsiaTheme="minorHAnsi"/>
          <w:b/>
          <w:bCs/>
          <w:szCs w:val="26"/>
        </w:rPr>
        <w:t xml:space="preserve">Clarify Eligibility Requirements for Commercial CFLs </w:t>
      </w:r>
    </w:p>
    <w:p w:rsidR="00AB73D2" w:rsidRDefault="00AB73D2" w:rsidP="00AB73D2">
      <w:pPr>
        <w:widowControl/>
        <w:autoSpaceDE w:val="0"/>
        <w:autoSpaceDN w:val="0"/>
        <w:adjustRightInd w:val="0"/>
        <w:spacing w:line="240" w:lineRule="auto"/>
        <w:ind w:firstLine="0"/>
        <w:rPr>
          <w:rFonts w:eastAsiaTheme="minorHAnsi"/>
          <w:b/>
          <w:bCs/>
          <w:szCs w:val="26"/>
        </w:rPr>
      </w:pPr>
    </w:p>
    <w:p w:rsidR="00392F19" w:rsidRPr="00E16C15" w:rsidRDefault="00F81A18" w:rsidP="00AB73D2">
      <w:pPr>
        <w:rPr>
          <w:rFonts w:eastAsiaTheme="minorHAnsi"/>
        </w:rPr>
      </w:pPr>
      <w:r w:rsidRPr="00E16C15">
        <w:rPr>
          <w:rFonts w:eastAsiaTheme="minorHAnsi"/>
        </w:rPr>
        <w:t xml:space="preserve">PPL </w:t>
      </w:r>
      <w:r w:rsidR="00392F19" w:rsidRPr="00E16C15">
        <w:rPr>
          <w:rFonts w:eastAsiaTheme="minorHAnsi"/>
        </w:rPr>
        <w:t>proposes to delete the requirement that commercial CFLs must be purchased after</w:t>
      </w:r>
      <w:r w:rsidRPr="00E16C15">
        <w:rPr>
          <w:rFonts w:eastAsiaTheme="minorHAnsi"/>
        </w:rPr>
        <w:t xml:space="preserve"> </w:t>
      </w:r>
      <w:r w:rsidR="00392F19" w:rsidRPr="00E16C15">
        <w:rPr>
          <w:rFonts w:eastAsiaTheme="minorHAnsi"/>
        </w:rPr>
        <w:t>July 1, 2010</w:t>
      </w:r>
      <w:r w:rsidRPr="00E16C15">
        <w:rPr>
          <w:rFonts w:eastAsiaTheme="minorHAnsi"/>
        </w:rPr>
        <w:t xml:space="preserve">, </w:t>
      </w:r>
      <w:r w:rsidR="00392F19" w:rsidRPr="00E16C15">
        <w:rPr>
          <w:rFonts w:eastAsiaTheme="minorHAnsi"/>
        </w:rPr>
        <w:t>to be eligible for a rebate in the Efficient Equipment Incentive</w:t>
      </w:r>
      <w:r w:rsidRPr="00E16C15">
        <w:rPr>
          <w:rFonts w:eastAsiaTheme="minorHAnsi"/>
        </w:rPr>
        <w:t xml:space="preserve"> </w:t>
      </w:r>
      <w:r w:rsidR="00392F19" w:rsidRPr="00E16C15">
        <w:rPr>
          <w:rFonts w:eastAsiaTheme="minorHAnsi"/>
        </w:rPr>
        <w:t xml:space="preserve">Program. </w:t>
      </w:r>
      <w:r w:rsidRPr="00E16C15">
        <w:rPr>
          <w:rFonts w:eastAsiaTheme="minorHAnsi"/>
        </w:rPr>
        <w:t xml:space="preserve"> PPL explains that this </w:t>
      </w:r>
      <w:r w:rsidR="00392F19" w:rsidRPr="00E16C15">
        <w:rPr>
          <w:rFonts w:eastAsiaTheme="minorHAnsi"/>
        </w:rPr>
        <w:t>requirement created customer confusion, since all other measures</w:t>
      </w:r>
      <w:r w:rsidRPr="00E16C15">
        <w:rPr>
          <w:rFonts w:eastAsiaTheme="minorHAnsi"/>
        </w:rPr>
        <w:t xml:space="preserve"> </w:t>
      </w:r>
      <w:r w:rsidR="00392F19" w:rsidRPr="00E16C15">
        <w:rPr>
          <w:rFonts w:eastAsiaTheme="minorHAnsi"/>
        </w:rPr>
        <w:t xml:space="preserve">in that program are retroactive to July 1, 2009. </w:t>
      </w:r>
      <w:r w:rsidRPr="00E16C15">
        <w:rPr>
          <w:rFonts w:eastAsiaTheme="minorHAnsi"/>
        </w:rPr>
        <w:t xml:space="preserve"> </w:t>
      </w:r>
      <w:r w:rsidRPr="00E16C15">
        <w:rPr>
          <w:rFonts w:eastAsiaTheme="minorHAnsi"/>
          <w:i/>
        </w:rPr>
        <w:t>Id.</w:t>
      </w:r>
      <w:r w:rsidRPr="00E16C15">
        <w:rPr>
          <w:rFonts w:eastAsiaTheme="minorHAnsi"/>
        </w:rPr>
        <w:t xml:space="preserve"> </w:t>
      </w:r>
    </w:p>
    <w:p w:rsidR="00F81A18" w:rsidRPr="00E16C15" w:rsidRDefault="00F81A18" w:rsidP="00BC3913">
      <w:pPr>
        <w:widowControl/>
        <w:autoSpaceDE w:val="0"/>
        <w:autoSpaceDN w:val="0"/>
        <w:adjustRightInd w:val="0"/>
        <w:ind w:firstLine="0"/>
        <w:rPr>
          <w:rFonts w:eastAsiaTheme="minorHAnsi"/>
          <w:szCs w:val="26"/>
        </w:rPr>
      </w:pPr>
    </w:p>
    <w:p w:rsidR="00AB73D2" w:rsidRDefault="00392F19" w:rsidP="00AB73D2">
      <w:pPr>
        <w:keepNext/>
        <w:widowControl/>
        <w:autoSpaceDE w:val="0"/>
        <w:autoSpaceDN w:val="0"/>
        <w:adjustRightInd w:val="0"/>
        <w:ind w:firstLine="0"/>
        <w:rPr>
          <w:rFonts w:eastAsiaTheme="minorHAnsi"/>
          <w:b/>
          <w:bCs/>
          <w:szCs w:val="26"/>
        </w:rPr>
      </w:pPr>
      <w:r w:rsidRPr="00E16C15">
        <w:rPr>
          <w:rFonts w:eastAsiaTheme="minorHAnsi"/>
          <w:b/>
          <w:bCs/>
          <w:szCs w:val="26"/>
        </w:rPr>
        <w:lastRenderedPageBreak/>
        <w:t xml:space="preserve">52. </w:t>
      </w:r>
      <w:r w:rsidR="00F81A18" w:rsidRPr="00E16C15">
        <w:rPr>
          <w:rFonts w:eastAsiaTheme="minorHAnsi"/>
          <w:b/>
          <w:bCs/>
          <w:szCs w:val="26"/>
        </w:rPr>
        <w:t xml:space="preserve"> </w:t>
      </w:r>
      <w:r w:rsidRPr="00E16C15">
        <w:rPr>
          <w:rFonts w:eastAsiaTheme="minorHAnsi"/>
          <w:b/>
          <w:bCs/>
          <w:szCs w:val="26"/>
        </w:rPr>
        <w:t>Change Incentive for Pin-Based CFLs</w:t>
      </w:r>
    </w:p>
    <w:p w:rsidR="00AB73D2" w:rsidRDefault="00392F19" w:rsidP="00AB73D2">
      <w:pPr>
        <w:keepNext/>
        <w:widowControl/>
        <w:autoSpaceDE w:val="0"/>
        <w:autoSpaceDN w:val="0"/>
        <w:adjustRightInd w:val="0"/>
        <w:spacing w:line="240" w:lineRule="auto"/>
        <w:ind w:firstLine="0"/>
        <w:rPr>
          <w:rFonts w:eastAsiaTheme="minorHAnsi"/>
          <w:b/>
          <w:bCs/>
          <w:szCs w:val="26"/>
        </w:rPr>
      </w:pPr>
      <w:r w:rsidRPr="00E16C15">
        <w:rPr>
          <w:rFonts w:eastAsiaTheme="minorHAnsi"/>
          <w:b/>
          <w:bCs/>
          <w:szCs w:val="26"/>
        </w:rPr>
        <w:t xml:space="preserve"> </w:t>
      </w:r>
    </w:p>
    <w:p w:rsidR="00F81A18" w:rsidRPr="00E16C15" w:rsidRDefault="00392F19" w:rsidP="00AB73D2">
      <w:pPr>
        <w:keepNext/>
        <w:rPr>
          <w:rFonts w:eastAsiaTheme="minorHAnsi"/>
        </w:rPr>
      </w:pPr>
      <w:r w:rsidRPr="00E16C15">
        <w:rPr>
          <w:rFonts w:eastAsiaTheme="minorHAnsi"/>
        </w:rPr>
        <w:t>PPL proposes to change the</w:t>
      </w:r>
      <w:r w:rsidR="00F81A18" w:rsidRPr="00E16C15">
        <w:rPr>
          <w:rFonts w:eastAsiaTheme="minorHAnsi"/>
        </w:rPr>
        <w:t xml:space="preserve"> </w:t>
      </w:r>
      <w:r w:rsidRPr="00E16C15">
        <w:rPr>
          <w:rFonts w:eastAsiaTheme="minorHAnsi"/>
        </w:rPr>
        <w:t>rebate for pin-based CFLs from $30 per fixture to $30 per fixture for commercial</w:t>
      </w:r>
      <w:r w:rsidR="00F81A18" w:rsidRPr="00E16C15">
        <w:rPr>
          <w:rFonts w:eastAsiaTheme="minorHAnsi"/>
        </w:rPr>
        <w:t xml:space="preserve"> </w:t>
      </w:r>
      <w:r w:rsidRPr="00E16C15">
        <w:rPr>
          <w:rFonts w:eastAsiaTheme="minorHAnsi"/>
        </w:rPr>
        <w:t>customers and $5 per fixture for residential customers in the Efficient Equipment</w:t>
      </w:r>
      <w:r w:rsidR="00F81A18" w:rsidRPr="00E16C15">
        <w:rPr>
          <w:rFonts w:eastAsiaTheme="minorHAnsi"/>
        </w:rPr>
        <w:t xml:space="preserve"> </w:t>
      </w:r>
      <w:r w:rsidRPr="00E16C15">
        <w:rPr>
          <w:rFonts w:eastAsiaTheme="minorHAnsi"/>
        </w:rPr>
        <w:t xml:space="preserve">Incentive Program. </w:t>
      </w:r>
      <w:r w:rsidR="00F81A18" w:rsidRPr="00E16C15">
        <w:rPr>
          <w:rFonts w:eastAsiaTheme="minorHAnsi"/>
        </w:rPr>
        <w:t xml:space="preserve"> PPL avers that t</w:t>
      </w:r>
      <w:r w:rsidRPr="00E16C15">
        <w:rPr>
          <w:rFonts w:eastAsiaTheme="minorHAnsi"/>
        </w:rPr>
        <w:t>hese changes better align the incentives with the savings</w:t>
      </w:r>
      <w:r w:rsidR="00F81A18" w:rsidRPr="00E16C15">
        <w:rPr>
          <w:rFonts w:eastAsiaTheme="minorHAnsi"/>
        </w:rPr>
        <w:t xml:space="preserve"> because </w:t>
      </w:r>
      <w:r w:rsidRPr="00E16C15">
        <w:rPr>
          <w:rFonts w:eastAsiaTheme="minorHAnsi"/>
        </w:rPr>
        <w:t>the hours of use are lower</w:t>
      </w:r>
      <w:r w:rsidR="00F81A18" w:rsidRPr="00E16C15">
        <w:rPr>
          <w:rFonts w:eastAsiaTheme="minorHAnsi"/>
        </w:rPr>
        <w:t xml:space="preserve"> for residential applications </w:t>
      </w:r>
      <w:r w:rsidRPr="00E16C15">
        <w:rPr>
          <w:rFonts w:eastAsiaTheme="minorHAnsi"/>
        </w:rPr>
        <w:t xml:space="preserve">than commercial applications. </w:t>
      </w:r>
      <w:r w:rsidR="00F81A18" w:rsidRPr="00E16C15">
        <w:rPr>
          <w:rFonts w:eastAsiaTheme="minorHAnsi"/>
        </w:rPr>
        <w:t xml:space="preserve"> </w:t>
      </w:r>
      <w:r w:rsidR="00F81A18" w:rsidRPr="00E16C15">
        <w:rPr>
          <w:rFonts w:eastAsiaTheme="minorHAnsi"/>
          <w:i/>
        </w:rPr>
        <w:t>Id</w:t>
      </w:r>
      <w:r w:rsidR="00F81A18" w:rsidRPr="00E16C15">
        <w:rPr>
          <w:rFonts w:eastAsiaTheme="minorHAnsi"/>
        </w:rPr>
        <w:t xml:space="preserve">. </w:t>
      </w:r>
    </w:p>
    <w:p w:rsidR="00F81A18" w:rsidRPr="00E16C15" w:rsidRDefault="00F81A18" w:rsidP="00BC3913">
      <w:pPr>
        <w:widowControl/>
        <w:autoSpaceDE w:val="0"/>
        <w:autoSpaceDN w:val="0"/>
        <w:adjustRightInd w:val="0"/>
        <w:ind w:firstLine="0"/>
        <w:rPr>
          <w:rFonts w:eastAsiaTheme="minorHAnsi"/>
          <w:szCs w:val="26"/>
        </w:rPr>
      </w:pPr>
    </w:p>
    <w:p w:rsidR="00AB73D2" w:rsidRDefault="00392F19" w:rsidP="00AB73D2">
      <w:pPr>
        <w:widowControl/>
        <w:autoSpaceDE w:val="0"/>
        <w:autoSpaceDN w:val="0"/>
        <w:adjustRightInd w:val="0"/>
        <w:spacing w:line="240" w:lineRule="auto"/>
        <w:ind w:left="432" w:hanging="432"/>
        <w:rPr>
          <w:rFonts w:eastAsiaTheme="minorHAnsi"/>
          <w:b/>
          <w:bCs/>
          <w:szCs w:val="26"/>
        </w:rPr>
      </w:pPr>
      <w:r w:rsidRPr="00E16C15">
        <w:rPr>
          <w:rFonts w:eastAsiaTheme="minorHAnsi"/>
          <w:b/>
          <w:bCs/>
          <w:szCs w:val="26"/>
        </w:rPr>
        <w:t xml:space="preserve">53. </w:t>
      </w:r>
      <w:r w:rsidR="00F81A18" w:rsidRPr="00E16C15">
        <w:rPr>
          <w:rFonts w:eastAsiaTheme="minorHAnsi"/>
          <w:b/>
          <w:bCs/>
          <w:szCs w:val="26"/>
        </w:rPr>
        <w:t xml:space="preserve"> </w:t>
      </w:r>
      <w:r w:rsidRPr="00E16C15">
        <w:rPr>
          <w:rFonts w:eastAsiaTheme="minorHAnsi"/>
          <w:b/>
          <w:bCs/>
          <w:szCs w:val="26"/>
        </w:rPr>
        <w:t>Increase Estimated Participation for Air Source Heat Pumps, Dishwashers,</w:t>
      </w:r>
      <w:r w:rsidR="00F81A18" w:rsidRPr="00E16C15">
        <w:rPr>
          <w:rFonts w:eastAsiaTheme="minorHAnsi"/>
          <w:b/>
          <w:bCs/>
          <w:szCs w:val="26"/>
        </w:rPr>
        <w:t xml:space="preserve"> </w:t>
      </w:r>
      <w:r w:rsidRPr="00E16C15">
        <w:rPr>
          <w:rFonts w:eastAsiaTheme="minorHAnsi"/>
          <w:b/>
          <w:bCs/>
          <w:szCs w:val="26"/>
        </w:rPr>
        <w:t>Clothes Washers, and Residential Lighting Retrofits</w:t>
      </w:r>
    </w:p>
    <w:p w:rsidR="00AB73D2" w:rsidRDefault="00AB73D2" w:rsidP="00AB73D2">
      <w:pPr>
        <w:widowControl/>
        <w:autoSpaceDE w:val="0"/>
        <w:autoSpaceDN w:val="0"/>
        <w:adjustRightInd w:val="0"/>
        <w:spacing w:line="240" w:lineRule="auto"/>
        <w:ind w:firstLine="0"/>
        <w:rPr>
          <w:rFonts w:eastAsiaTheme="minorHAnsi"/>
          <w:b/>
          <w:bCs/>
          <w:szCs w:val="26"/>
        </w:rPr>
      </w:pPr>
    </w:p>
    <w:p w:rsidR="00F81A18" w:rsidRPr="00E16C15" w:rsidRDefault="00392F19" w:rsidP="00AB73D2">
      <w:pPr>
        <w:rPr>
          <w:rFonts w:eastAsiaTheme="minorHAnsi"/>
        </w:rPr>
      </w:pPr>
      <w:r w:rsidRPr="00E16C15">
        <w:rPr>
          <w:rFonts w:eastAsiaTheme="minorHAnsi"/>
        </w:rPr>
        <w:t xml:space="preserve"> PPL proposes to</w:t>
      </w:r>
      <w:r w:rsidR="00F81A18" w:rsidRPr="00E16C15">
        <w:rPr>
          <w:rFonts w:eastAsiaTheme="minorHAnsi"/>
        </w:rPr>
        <w:t xml:space="preserve"> </w:t>
      </w:r>
      <w:r w:rsidRPr="00E16C15">
        <w:rPr>
          <w:rFonts w:eastAsiaTheme="minorHAnsi"/>
        </w:rPr>
        <w:t>increase the estimated participation levels for these measures</w:t>
      </w:r>
      <w:r w:rsidR="006033FB" w:rsidRPr="00E16C15">
        <w:rPr>
          <w:rFonts w:eastAsiaTheme="minorHAnsi"/>
        </w:rPr>
        <w:t xml:space="preserve"> in the Efficient Equipment Incentive Program</w:t>
      </w:r>
      <w:r w:rsidRPr="00E16C15">
        <w:rPr>
          <w:rFonts w:eastAsiaTheme="minorHAnsi"/>
        </w:rPr>
        <w:t xml:space="preserve">. </w:t>
      </w:r>
      <w:r w:rsidR="00F12DC3">
        <w:rPr>
          <w:rFonts w:eastAsiaTheme="minorHAnsi"/>
        </w:rPr>
        <w:t xml:space="preserve"> </w:t>
      </w:r>
      <w:r w:rsidR="006033FB" w:rsidRPr="00E16C15">
        <w:rPr>
          <w:rFonts w:eastAsiaTheme="minorHAnsi"/>
        </w:rPr>
        <w:t>PPL states that c</w:t>
      </w:r>
      <w:r w:rsidRPr="00E16C15">
        <w:rPr>
          <w:rFonts w:eastAsiaTheme="minorHAnsi"/>
        </w:rPr>
        <w:t>ustomers have</w:t>
      </w:r>
      <w:r w:rsidR="00F81A18" w:rsidRPr="00E16C15">
        <w:rPr>
          <w:rFonts w:eastAsiaTheme="minorHAnsi"/>
        </w:rPr>
        <w:t xml:space="preserve"> </w:t>
      </w:r>
      <w:r w:rsidRPr="00E16C15">
        <w:rPr>
          <w:rFonts w:eastAsiaTheme="minorHAnsi"/>
        </w:rPr>
        <w:t xml:space="preserve">shown more interest than estimated in </w:t>
      </w:r>
      <w:r w:rsidR="00F12DC3">
        <w:rPr>
          <w:rFonts w:eastAsiaTheme="minorHAnsi"/>
        </w:rPr>
        <w:t>the May 2011</w:t>
      </w:r>
      <w:r w:rsidRPr="00E16C15">
        <w:rPr>
          <w:rFonts w:eastAsiaTheme="minorHAnsi"/>
        </w:rPr>
        <w:t xml:space="preserve"> </w:t>
      </w:r>
      <w:r w:rsidR="006033FB" w:rsidRPr="00E16C15">
        <w:rPr>
          <w:rFonts w:eastAsiaTheme="minorHAnsi"/>
        </w:rPr>
        <w:t>P</w:t>
      </w:r>
      <w:r w:rsidRPr="00E16C15">
        <w:rPr>
          <w:rFonts w:eastAsiaTheme="minorHAnsi"/>
        </w:rPr>
        <w:t xml:space="preserve">lan. </w:t>
      </w:r>
      <w:r w:rsidR="006033FB" w:rsidRPr="00E16C15">
        <w:rPr>
          <w:rFonts w:eastAsiaTheme="minorHAnsi"/>
        </w:rPr>
        <w:t xml:space="preserve"> The</w:t>
      </w:r>
      <w:r w:rsidR="00CC1E3E" w:rsidRPr="00E16C15">
        <w:rPr>
          <w:rFonts w:eastAsiaTheme="minorHAnsi"/>
        </w:rPr>
        <w:t xml:space="preserve"> number of </w:t>
      </w:r>
      <w:r w:rsidR="006033FB" w:rsidRPr="00E16C15">
        <w:rPr>
          <w:rFonts w:eastAsiaTheme="minorHAnsi"/>
        </w:rPr>
        <w:t>incentives for a</w:t>
      </w:r>
      <w:r w:rsidRPr="00E16C15">
        <w:rPr>
          <w:rFonts w:eastAsiaTheme="minorHAnsi"/>
        </w:rPr>
        <w:t>ir</w:t>
      </w:r>
      <w:r w:rsidR="00F81A18" w:rsidRPr="00E16C15">
        <w:rPr>
          <w:rFonts w:eastAsiaTheme="minorHAnsi"/>
        </w:rPr>
        <w:t xml:space="preserve"> </w:t>
      </w:r>
      <w:r w:rsidRPr="00E16C15">
        <w:rPr>
          <w:rFonts w:eastAsiaTheme="minorHAnsi"/>
        </w:rPr>
        <w:t xml:space="preserve">source heat pumps </w:t>
      </w:r>
      <w:r w:rsidR="00CA7556" w:rsidRPr="00E16C15">
        <w:rPr>
          <w:rFonts w:eastAsiaTheme="minorHAnsi"/>
        </w:rPr>
        <w:t xml:space="preserve">is being </w:t>
      </w:r>
      <w:r w:rsidRPr="00E16C15">
        <w:rPr>
          <w:rFonts w:eastAsiaTheme="minorHAnsi"/>
        </w:rPr>
        <w:t>increased from approximately 4,000 to approximately 16,500</w:t>
      </w:r>
      <w:r w:rsidR="007306AE" w:rsidRPr="00E16C15">
        <w:rPr>
          <w:rFonts w:eastAsiaTheme="minorHAnsi"/>
        </w:rPr>
        <w:t>, dishwashers</w:t>
      </w:r>
      <w:r w:rsidRPr="00E16C15">
        <w:rPr>
          <w:rFonts w:eastAsiaTheme="minorHAnsi"/>
        </w:rPr>
        <w:t xml:space="preserve"> from approximately 7,000 to approximately 25,000</w:t>
      </w:r>
      <w:r w:rsidR="006033FB" w:rsidRPr="00E16C15">
        <w:rPr>
          <w:rFonts w:eastAsiaTheme="minorHAnsi"/>
        </w:rPr>
        <w:t xml:space="preserve"> and c</w:t>
      </w:r>
      <w:r w:rsidRPr="00E16C15">
        <w:rPr>
          <w:rFonts w:eastAsiaTheme="minorHAnsi"/>
        </w:rPr>
        <w:t>lothes washers increased from approximately 2,000 to approximately 44,000.</w:t>
      </w:r>
      <w:r w:rsidR="00F81A18" w:rsidRPr="00E16C15">
        <w:rPr>
          <w:rFonts w:eastAsiaTheme="minorHAnsi"/>
        </w:rPr>
        <w:t xml:space="preserve">  </w:t>
      </w:r>
      <w:r w:rsidR="00CC1E3E" w:rsidRPr="00E16C15">
        <w:rPr>
          <w:rFonts w:eastAsiaTheme="minorHAnsi"/>
        </w:rPr>
        <w:t xml:space="preserve">PPL also explains that it initially </w:t>
      </w:r>
      <w:r w:rsidRPr="00E16C15">
        <w:rPr>
          <w:rFonts w:eastAsiaTheme="minorHAnsi"/>
        </w:rPr>
        <w:t xml:space="preserve">assumed </w:t>
      </w:r>
      <w:r w:rsidR="00CC1E3E" w:rsidRPr="00E16C15">
        <w:rPr>
          <w:rFonts w:eastAsiaTheme="minorHAnsi"/>
        </w:rPr>
        <w:t xml:space="preserve">there would be </w:t>
      </w:r>
      <w:r w:rsidRPr="00E16C15">
        <w:rPr>
          <w:rFonts w:eastAsiaTheme="minorHAnsi"/>
        </w:rPr>
        <w:t>no residential lighting retrofits, but some residential</w:t>
      </w:r>
      <w:r w:rsidR="00F81A18" w:rsidRPr="00E16C15">
        <w:rPr>
          <w:rFonts w:eastAsiaTheme="minorHAnsi"/>
        </w:rPr>
        <w:t xml:space="preserve"> </w:t>
      </w:r>
      <w:r w:rsidRPr="00E16C15">
        <w:rPr>
          <w:rFonts w:eastAsiaTheme="minorHAnsi"/>
        </w:rPr>
        <w:t xml:space="preserve">customers have replaced lighting such as T-12 linear fluorescent fixtures. </w:t>
      </w:r>
      <w:r w:rsidR="00CC1E3E" w:rsidRPr="00E16C15">
        <w:rPr>
          <w:rFonts w:eastAsiaTheme="minorHAnsi"/>
        </w:rPr>
        <w:t xml:space="preserve"> Petition at 30.  </w:t>
      </w:r>
      <w:r w:rsidR="00F12DC3">
        <w:rPr>
          <w:rFonts w:eastAsiaTheme="minorHAnsi"/>
        </w:rPr>
        <w:t>Revised</w:t>
      </w:r>
      <w:r w:rsidR="00F12DC3" w:rsidRPr="00E16C15">
        <w:rPr>
          <w:rFonts w:eastAsiaTheme="minorHAnsi"/>
        </w:rPr>
        <w:t xml:space="preserve"> </w:t>
      </w:r>
      <w:r w:rsidR="00CC1E3E" w:rsidRPr="00E16C15">
        <w:rPr>
          <w:rFonts w:eastAsiaTheme="minorHAnsi"/>
        </w:rPr>
        <w:t>Plan at 76</w:t>
      </w:r>
      <w:r w:rsidR="00C21EE2">
        <w:rPr>
          <w:rFonts w:eastAsiaTheme="minorHAnsi"/>
        </w:rPr>
        <w:t>-77</w:t>
      </w:r>
      <w:r w:rsidR="00CC1E3E" w:rsidRPr="00E16C15">
        <w:rPr>
          <w:rFonts w:eastAsiaTheme="minorHAnsi"/>
        </w:rPr>
        <w:t>.</w:t>
      </w:r>
      <w:r w:rsidR="00C21EE2">
        <w:rPr>
          <w:rFonts w:eastAsiaTheme="minorHAnsi"/>
        </w:rPr>
        <w:t xml:space="preserve">  </w:t>
      </w:r>
    </w:p>
    <w:p w:rsidR="00CC1E3E" w:rsidRPr="00E16C15" w:rsidRDefault="00CC1E3E" w:rsidP="00BC3913">
      <w:pPr>
        <w:widowControl/>
        <w:autoSpaceDE w:val="0"/>
        <w:autoSpaceDN w:val="0"/>
        <w:adjustRightInd w:val="0"/>
        <w:ind w:firstLine="0"/>
        <w:rPr>
          <w:rFonts w:eastAsiaTheme="minorHAnsi"/>
          <w:b/>
          <w:bCs/>
          <w:szCs w:val="26"/>
        </w:rPr>
      </w:pPr>
    </w:p>
    <w:p w:rsidR="00AB73D2" w:rsidRDefault="00F81A18" w:rsidP="00AB73D2">
      <w:pPr>
        <w:widowControl/>
        <w:autoSpaceDE w:val="0"/>
        <w:autoSpaceDN w:val="0"/>
        <w:adjustRightInd w:val="0"/>
        <w:spacing w:line="240" w:lineRule="auto"/>
        <w:ind w:left="432" w:hanging="432"/>
        <w:rPr>
          <w:rFonts w:eastAsiaTheme="minorHAnsi"/>
          <w:b/>
          <w:bCs/>
          <w:szCs w:val="26"/>
        </w:rPr>
      </w:pPr>
      <w:r w:rsidRPr="00E16C15">
        <w:rPr>
          <w:rFonts w:eastAsiaTheme="minorHAnsi"/>
          <w:b/>
          <w:bCs/>
          <w:szCs w:val="26"/>
        </w:rPr>
        <w:t xml:space="preserve">54.  </w:t>
      </w:r>
      <w:r w:rsidR="00392F19" w:rsidRPr="00E16C15">
        <w:rPr>
          <w:rFonts w:eastAsiaTheme="minorHAnsi"/>
          <w:b/>
          <w:bCs/>
          <w:szCs w:val="26"/>
        </w:rPr>
        <w:t>Reduce Estimated Participation for Central Air Conditioners, ENERGY</w:t>
      </w:r>
      <w:r w:rsidR="00D05B61">
        <w:rPr>
          <w:rFonts w:eastAsiaTheme="minorHAnsi"/>
          <w:b/>
          <w:bCs/>
          <w:szCs w:val="26"/>
        </w:rPr>
        <w:t xml:space="preserve"> </w:t>
      </w:r>
      <w:r w:rsidR="00392F19" w:rsidRPr="00E16C15">
        <w:rPr>
          <w:rFonts w:eastAsiaTheme="minorHAnsi"/>
          <w:b/>
          <w:bCs/>
          <w:szCs w:val="26"/>
        </w:rPr>
        <w:t>STAR</w:t>
      </w:r>
      <w:r w:rsidR="00D05B61" w:rsidRPr="00D05B61">
        <w:rPr>
          <w:rFonts w:eastAsiaTheme="minorHAnsi"/>
          <w:b/>
          <w:bCs/>
          <w:szCs w:val="26"/>
          <w:vertAlign w:val="superscript"/>
        </w:rPr>
        <w:t>®</w:t>
      </w:r>
      <w:r w:rsidR="00392F19" w:rsidRPr="00E16C15">
        <w:rPr>
          <w:rFonts w:eastAsiaTheme="minorHAnsi"/>
          <w:b/>
          <w:bCs/>
          <w:szCs w:val="26"/>
        </w:rPr>
        <w:t xml:space="preserve"> Light Fixtures, Programmable Thermostats, and High Efficiency</w:t>
      </w:r>
      <w:r w:rsidR="00CC1E3E" w:rsidRPr="00E16C15">
        <w:rPr>
          <w:rFonts w:eastAsiaTheme="minorHAnsi"/>
          <w:b/>
          <w:bCs/>
          <w:szCs w:val="26"/>
        </w:rPr>
        <w:t xml:space="preserve"> </w:t>
      </w:r>
      <w:r w:rsidR="00392F19" w:rsidRPr="00E16C15">
        <w:rPr>
          <w:rFonts w:eastAsiaTheme="minorHAnsi"/>
          <w:b/>
          <w:bCs/>
          <w:szCs w:val="26"/>
        </w:rPr>
        <w:t>Furnaces</w:t>
      </w:r>
    </w:p>
    <w:p w:rsidR="00AB73D2" w:rsidRDefault="00AB73D2" w:rsidP="00AB73D2">
      <w:pPr>
        <w:widowControl/>
        <w:autoSpaceDE w:val="0"/>
        <w:autoSpaceDN w:val="0"/>
        <w:adjustRightInd w:val="0"/>
        <w:spacing w:line="240" w:lineRule="auto"/>
        <w:ind w:left="432" w:hanging="432"/>
        <w:rPr>
          <w:rFonts w:eastAsiaTheme="minorHAnsi"/>
          <w:b/>
          <w:bCs/>
          <w:szCs w:val="26"/>
        </w:rPr>
      </w:pPr>
    </w:p>
    <w:p w:rsidR="00CA7556" w:rsidRPr="00E16C15" w:rsidRDefault="00392F19" w:rsidP="0097371A">
      <w:pPr>
        <w:widowControl/>
        <w:rPr>
          <w:rFonts w:eastAsiaTheme="minorHAnsi"/>
        </w:rPr>
      </w:pPr>
      <w:r w:rsidRPr="00E16C15">
        <w:rPr>
          <w:rFonts w:eastAsiaTheme="minorHAnsi"/>
        </w:rPr>
        <w:t>PPL proposes to decrease the estimated participation levels</w:t>
      </w:r>
      <w:r w:rsidR="00CC1E3E" w:rsidRPr="00E16C15">
        <w:rPr>
          <w:rFonts w:eastAsiaTheme="minorHAnsi"/>
        </w:rPr>
        <w:t xml:space="preserve"> </w:t>
      </w:r>
      <w:r w:rsidRPr="00E16C15">
        <w:rPr>
          <w:rFonts w:eastAsiaTheme="minorHAnsi"/>
        </w:rPr>
        <w:t>for these measures</w:t>
      </w:r>
      <w:r w:rsidR="00CC1E3E" w:rsidRPr="00E16C15">
        <w:rPr>
          <w:rFonts w:eastAsiaTheme="minorHAnsi"/>
        </w:rPr>
        <w:t xml:space="preserve"> because c</w:t>
      </w:r>
      <w:r w:rsidRPr="00E16C15">
        <w:rPr>
          <w:rFonts w:eastAsiaTheme="minorHAnsi"/>
        </w:rPr>
        <w:t xml:space="preserve">ustomers have shown less interest than </w:t>
      </w:r>
      <w:r w:rsidR="00CC1E3E" w:rsidRPr="00E16C15">
        <w:rPr>
          <w:rFonts w:eastAsiaTheme="minorHAnsi"/>
        </w:rPr>
        <w:t xml:space="preserve">initially </w:t>
      </w:r>
      <w:r w:rsidRPr="00E16C15">
        <w:rPr>
          <w:rFonts w:eastAsiaTheme="minorHAnsi"/>
        </w:rPr>
        <w:t>estimated</w:t>
      </w:r>
      <w:r w:rsidR="00CC1E3E" w:rsidRPr="00E16C15">
        <w:rPr>
          <w:rFonts w:eastAsiaTheme="minorHAnsi"/>
        </w:rPr>
        <w:t xml:space="preserve">. </w:t>
      </w:r>
      <w:r w:rsidRPr="00E16C15">
        <w:rPr>
          <w:rFonts w:eastAsiaTheme="minorHAnsi"/>
        </w:rPr>
        <w:t xml:space="preserve"> </w:t>
      </w:r>
      <w:r w:rsidR="00CC1E3E" w:rsidRPr="00E16C15">
        <w:rPr>
          <w:rFonts w:eastAsiaTheme="minorHAnsi"/>
        </w:rPr>
        <w:t xml:space="preserve">The number of incentives for </w:t>
      </w:r>
      <w:r w:rsidR="00CA7556" w:rsidRPr="00E16C15">
        <w:rPr>
          <w:rFonts w:eastAsiaTheme="minorHAnsi"/>
        </w:rPr>
        <w:t xml:space="preserve">central air conditioners is being reduced from </w:t>
      </w:r>
      <w:r w:rsidRPr="00E16C15">
        <w:rPr>
          <w:rFonts w:eastAsiaTheme="minorHAnsi"/>
        </w:rPr>
        <w:t>approximately 6,000 to approximately 5,000</w:t>
      </w:r>
      <w:r w:rsidR="00CA7556" w:rsidRPr="00E16C15">
        <w:rPr>
          <w:rFonts w:eastAsiaTheme="minorHAnsi"/>
        </w:rPr>
        <w:t>,</w:t>
      </w:r>
      <w:r w:rsidRPr="00E16C15">
        <w:rPr>
          <w:rFonts w:eastAsiaTheme="minorHAnsi"/>
        </w:rPr>
        <w:t xml:space="preserve"> </w:t>
      </w:r>
      <w:r w:rsidR="00EB7226">
        <w:rPr>
          <w:rFonts w:eastAsiaTheme="minorHAnsi"/>
        </w:rPr>
        <w:t>ENERGY STAR</w:t>
      </w:r>
      <w:r w:rsidR="00EB7226" w:rsidRPr="00271192">
        <w:rPr>
          <w:rFonts w:eastAsiaTheme="minorHAnsi"/>
          <w:vertAlign w:val="superscript"/>
        </w:rPr>
        <w:t>®</w:t>
      </w:r>
      <w:r w:rsidR="00EB7226">
        <w:rPr>
          <w:rFonts w:eastAsiaTheme="minorHAnsi"/>
        </w:rPr>
        <w:t xml:space="preserve"> </w:t>
      </w:r>
      <w:r w:rsidRPr="00E16C15">
        <w:rPr>
          <w:rFonts w:eastAsiaTheme="minorHAnsi"/>
        </w:rPr>
        <w:t>light fixtures</w:t>
      </w:r>
      <w:r w:rsidR="00CC1E3E" w:rsidRPr="00E16C15">
        <w:rPr>
          <w:rFonts w:eastAsiaTheme="minorHAnsi"/>
        </w:rPr>
        <w:t xml:space="preserve"> </w:t>
      </w:r>
      <w:r w:rsidRPr="00E16C15">
        <w:rPr>
          <w:rFonts w:eastAsiaTheme="minorHAnsi"/>
        </w:rPr>
        <w:t>from approximately 42,000 to approximately 700. Programmable</w:t>
      </w:r>
      <w:r w:rsidR="00CC1E3E" w:rsidRPr="00E16C15">
        <w:rPr>
          <w:rFonts w:eastAsiaTheme="minorHAnsi"/>
        </w:rPr>
        <w:t xml:space="preserve"> </w:t>
      </w:r>
      <w:r w:rsidRPr="00E16C15">
        <w:rPr>
          <w:rFonts w:eastAsiaTheme="minorHAnsi"/>
        </w:rPr>
        <w:t xml:space="preserve">thermostats from approximately 10,000 to </w:t>
      </w:r>
      <w:r w:rsidRPr="00E16C15">
        <w:rPr>
          <w:rFonts w:eastAsiaTheme="minorHAnsi"/>
        </w:rPr>
        <w:lastRenderedPageBreak/>
        <w:t>approximately 600</w:t>
      </w:r>
      <w:r w:rsidR="00CA7556" w:rsidRPr="00E16C15">
        <w:rPr>
          <w:rFonts w:eastAsiaTheme="minorHAnsi"/>
        </w:rPr>
        <w:t>, and h</w:t>
      </w:r>
      <w:r w:rsidRPr="00E16C15">
        <w:rPr>
          <w:rFonts w:eastAsiaTheme="minorHAnsi"/>
        </w:rPr>
        <w:t>igh</w:t>
      </w:r>
      <w:r w:rsidR="00CC1E3E" w:rsidRPr="00E16C15">
        <w:rPr>
          <w:rFonts w:eastAsiaTheme="minorHAnsi"/>
        </w:rPr>
        <w:t xml:space="preserve"> </w:t>
      </w:r>
      <w:r w:rsidRPr="00E16C15">
        <w:rPr>
          <w:rFonts w:eastAsiaTheme="minorHAnsi"/>
        </w:rPr>
        <w:t>efficiency furnaces for RTS customers decreased from approximately 500 to</w:t>
      </w:r>
      <w:r w:rsidR="00CC1E3E" w:rsidRPr="00E16C15">
        <w:rPr>
          <w:rFonts w:eastAsiaTheme="minorHAnsi"/>
        </w:rPr>
        <w:t xml:space="preserve"> </w:t>
      </w:r>
      <w:r w:rsidRPr="00E16C15">
        <w:rPr>
          <w:rFonts w:eastAsiaTheme="minorHAnsi"/>
        </w:rPr>
        <w:t xml:space="preserve">approximately 300. </w:t>
      </w:r>
      <w:r w:rsidR="00CA7556" w:rsidRPr="00E16C15">
        <w:rPr>
          <w:rFonts w:eastAsiaTheme="minorHAnsi"/>
        </w:rPr>
        <w:t xml:space="preserve"> </w:t>
      </w:r>
      <w:r w:rsidR="00CA7556" w:rsidRPr="00F12DC3">
        <w:rPr>
          <w:rFonts w:eastAsiaTheme="minorHAnsi"/>
          <w:i/>
        </w:rPr>
        <w:t>Id.</w:t>
      </w:r>
      <w:r w:rsidR="00CA7556" w:rsidRPr="00E16C15">
        <w:rPr>
          <w:rFonts w:eastAsiaTheme="minorHAnsi"/>
        </w:rPr>
        <w:t xml:space="preserve"> </w:t>
      </w:r>
    </w:p>
    <w:p w:rsidR="00CA7556" w:rsidRPr="00E16C15" w:rsidRDefault="00CA7556" w:rsidP="00BC3913">
      <w:pPr>
        <w:widowControl/>
        <w:autoSpaceDE w:val="0"/>
        <w:autoSpaceDN w:val="0"/>
        <w:adjustRightInd w:val="0"/>
        <w:ind w:firstLine="0"/>
        <w:rPr>
          <w:rFonts w:eastAsiaTheme="minorHAnsi"/>
          <w:szCs w:val="26"/>
        </w:rPr>
      </w:pPr>
    </w:p>
    <w:p w:rsidR="009F08CC" w:rsidRDefault="00392F19" w:rsidP="009F08CC">
      <w:pPr>
        <w:widowControl/>
        <w:autoSpaceDE w:val="0"/>
        <w:autoSpaceDN w:val="0"/>
        <w:adjustRightInd w:val="0"/>
        <w:spacing w:line="240" w:lineRule="auto"/>
        <w:ind w:firstLine="0"/>
        <w:rPr>
          <w:rFonts w:eastAsiaTheme="minorHAnsi"/>
          <w:b/>
          <w:bCs/>
          <w:szCs w:val="26"/>
        </w:rPr>
      </w:pPr>
      <w:r w:rsidRPr="00E16C15">
        <w:rPr>
          <w:rFonts w:eastAsiaTheme="minorHAnsi"/>
          <w:b/>
          <w:bCs/>
          <w:szCs w:val="26"/>
        </w:rPr>
        <w:t>56. Add Direct Mail Option for the E-PowerWise Kits</w:t>
      </w:r>
    </w:p>
    <w:p w:rsidR="009F08CC" w:rsidRDefault="009F08CC" w:rsidP="009F08CC">
      <w:pPr>
        <w:widowControl/>
        <w:autoSpaceDE w:val="0"/>
        <w:autoSpaceDN w:val="0"/>
        <w:adjustRightInd w:val="0"/>
        <w:spacing w:line="240" w:lineRule="auto"/>
        <w:ind w:firstLine="0"/>
        <w:rPr>
          <w:rFonts w:eastAsiaTheme="minorHAnsi"/>
          <w:b/>
          <w:bCs/>
          <w:szCs w:val="26"/>
        </w:rPr>
      </w:pPr>
    </w:p>
    <w:p w:rsidR="00392F19" w:rsidRPr="00E16C15" w:rsidRDefault="00392F19" w:rsidP="009F08CC">
      <w:pPr>
        <w:rPr>
          <w:rFonts w:eastAsiaTheme="minorHAnsi"/>
          <w:color w:val="000000"/>
        </w:rPr>
      </w:pPr>
      <w:r w:rsidRPr="00E16C15">
        <w:rPr>
          <w:rFonts w:eastAsiaTheme="minorHAnsi"/>
          <w:b/>
          <w:bCs/>
        </w:rPr>
        <w:t xml:space="preserve"> </w:t>
      </w:r>
      <w:r w:rsidRPr="00E16C15">
        <w:rPr>
          <w:rFonts w:eastAsiaTheme="minorHAnsi"/>
        </w:rPr>
        <w:t xml:space="preserve">PPL </w:t>
      </w:r>
      <w:r w:rsidR="00CA7556" w:rsidRPr="00E16C15">
        <w:rPr>
          <w:rFonts w:eastAsiaTheme="minorHAnsi"/>
        </w:rPr>
        <w:t xml:space="preserve">proposes to </w:t>
      </w:r>
      <w:r w:rsidRPr="00E16C15">
        <w:rPr>
          <w:rFonts w:eastAsiaTheme="minorHAnsi"/>
        </w:rPr>
        <w:t xml:space="preserve">add a direct mail option for E-PowerWise kits. </w:t>
      </w:r>
      <w:r w:rsidR="002C3703" w:rsidRPr="00E16C15">
        <w:rPr>
          <w:rFonts w:eastAsiaTheme="minorHAnsi"/>
        </w:rPr>
        <w:t xml:space="preserve"> PPL explains that it </w:t>
      </w:r>
      <w:r w:rsidR="00C21EE2">
        <w:rPr>
          <w:rFonts w:eastAsiaTheme="minorHAnsi"/>
        </w:rPr>
        <w:t xml:space="preserve">will </w:t>
      </w:r>
      <w:r w:rsidRPr="00E16C15">
        <w:rPr>
          <w:rFonts w:eastAsiaTheme="minorHAnsi"/>
        </w:rPr>
        <w:t>mail, directly to qualified customers, energy</w:t>
      </w:r>
      <w:r w:rsidR="00CA7556" w:rsidRPr="00E16C15">
        <w:rPr>
          <w:rFonts w:eastAsiaTheme="minorHAnsi"/>
        </w:rPr>
        <w:t xml:space="preserve"> </w:t>
      </w:r>
      <w:r w:rsidRPr="00E16C15">
        <w:rPr>
          <w:rFonts w:eastAsiaTheme="minorHAnsi"/>
        </w:rPr>
        <w:t>conservation educational material and a card which the customer would return in</w:t>
      </w:r>
      <w:r w:rsidR="00CA7556" w:rsidRPr="00E16C15">
        <w:rPr>
          <w:rFonts w:eastAsiaTheme="minorHAnsi"/>
        </w:rPr>
        <w:t xml:space="preserve"> </w:t>
      </w:r>
      <w:r w:rsidRPr="00E16C15">
        <w:rPr>
          <w:rFonts w:eastAsiaTheme="minorHAnsi"/>
        </w:rPr>
        <w:t xml:space="preserve">order to receive an energy savings kit. </w:t>
      </w:r>
      <w:r w:rsidR="002C3703" w:rsidRPr="00E16C15">
        <w:rPr>
          <w:rFonts w:eastAsiaTheme="minorHAnsi"/>
        </w:rPr>
        <w:t xml:space="preserve"> The </w:t>
      </w:r>
      <w:r w:rsidRPr="00E16C15">
        <w:rPr>
          <w:rFonts w:eastAsiaTheme="minorHAnsi"/>
        </w:rPr>
        <w:t>energy kits would</w:t>
      </w:r>
      <w:r w:rsidR="00CA7556" w:rsidRPr="00E16C15">
        <w:rPr>
          <w:rFonts w:eastAsiaTheme="minorHAnsi"/>
        </w:rPr>
        <w:t xml:space="preserve"> </w:t>
      </w:r>
      <w:r w:rsidRPr="00E16C15">
        <w:rPr>
          <w:rFonts w:eastAsiaTheme="minorHAnsi"/>
        </w:rPr>
        <w:t xml:space="preserve">include multiple energy-saving measures, </w:t>
      </w:r>
      <w:r w:rsidR="00F12DC3">
        <w:rPr>
          <w:rFonts w:eastAsiaTheme="minorHAnsi"/>
        </w:rPr>
        <w:t xml:space="preserve">such as, </w:t>
      </w:r>
      <w:r w:rsidRPr="00E16C15">
        <w:rPr>
          <w:rFonts w:eastAsiaTheme="minorHAnsi"/>
        </w:rPr>
        <w:t>compact fluorescent lamps, faucet</w:t>
      </w:r>
      <w:r w:rsidR="00CA7556" w:rsidRPr="00E16C15">
        <w:rPr>
          <w:rFonts w:eastAsiaTheme="minorHAnsi"/>
        </w:rPr>
        <w:t xml:space="preserve"> </w:t>
      </w:r>
      <w:r w:rsidRPr="00E16C15">
        <w:rPr>
          <w:rFonts w:eastAsiaTheme="minorHAnsi"/>
        </w:rPr>
        <w:t>aerators, and high-efficiency shower heads, as well as instructions for proper</w:t>
      </w:r>
      <w:r w:rsidR="00CA7556" w:rsidRPr="00E16C15">
        <w:rPr>
          <w:rFonts w:eastAsiaTheme="minorHAnsi"/>
        </w:rPr>
        <w:t xml:space="preserve"> </w:t>
      </w:r>
      <w:r w:rsidRPr="00E16C15">
        <w:rPr>
          <w:rFonts w:eastAsiaTheme="minorHAnsi"/>
        </w:rPr>
        <w:t>installation.</w:t>
      </w:r>
      <w:r w:rsidR="00F12DC3">
        <w:rPr>
          <w:rFonts w:eastAsiaTheme="minorHAnsi"/>
        </w:rPr>
        <w:t xml:space="preserve"> </w:t>
      </w:r>
      <w:r w:rsidRPr="00E16C15">
        <w:rPr>
          <w:rFonts w:eastAsiaTheme="minorHAnsi"/>
        </w:rPr>
        <w:t xml:space="preserve"> </w:t>
      </w:r>
      <w:r w:rsidR="002C3703" w:rsidRPr="00E16C15">
        <w:rPr>
          <w:rFonts w:eastAsiaTheme="minorHAnsi"/>
        </w:rPr>
        <w:t>PPL states that c</w:t>
      </w:r>
      <w:r w:rsidRPr="00E16C15">
        <w:rPr>
          <w:rFonts w:eastAsiaTheme="minorHAnsi"/>
        </w:rPr>
        <w:t>ustomers will also be asked to complete and return a survey that</w:t>
      </w:r>
      <w:r w:rsidR="00CA7556" w:rsidRPr="00E16C15">
        <w:rPr>
          <w:rFonts w:eastAsiaTheme="minorHAnsi"/>
        </w:rPr>
        <w:t xml:space="preserve"> </w:t>
      </w:r>
      <w:r w:rsidRPr="00E16C15">
        <w:rPr>
          <w:rFonts w:eastAsiaTheme="minorHAnsi"/>
        </w:rPr>
        <w:t>documents their actions, which will be used to evaluate and report on program</w:t>
      </w:r>
      <w:r w:rsidR="00CA7556" w:rsidRPr="00E16C15">
        <w:rPr>
          <w:rFonts w:eastAsiaTheme="minorHAnsi"/>
        </w:rPr>
        <w:t xml:space="preserve"> </w:t>
      </w:r>
      <w:r w:rsidRPr="00E16C15">
        <w:rPr>
          <w:rFonts w:eastAsiaTheme="minorHAnsi"/>
        </w:rPr>
        <w:t xml:space="preserve">impacts. </w:t>
      </w:r>
      <w:r w:rsidR="00F12DC3">
        <w:rPr>
          <w:rFonts w:eastAsiaTheme="minorHAnsi"/>
        </w:rPr>
        <w:t xml:space="preserve"> </w:t>
      </w:r>
      <w:r w:rsidR="002C3703" w:rsidRPr="00E16C15">
        <w:rPr>
          <w:rFonts w:eastAsiaTheme="minorHAnsi"/>
        </w:rPr>
        <w:t>PPL submits that it</w:t>
      </w:r>
      <w:r w:rsidRPr="00E16C15">
        <w:rPr>
          <w:rFonts w:eastAsiaTheme="minorHAnsi"/>
        </w:rPr>
        <w:t xml:space="preserve"> is proposing the</w:t>
      </w:r>
      <w:r w:rsidR="00CA7556" w:rsidRPr="00E16C15">
        <w:rPr>
          <w:rFonts w:eastAsiaTheme="minorHAnsi"/>
        </w:rPr>
        <w:t xml:space="preserve"> </w:t>
      </w:r>
      <w:r w:rsidRPr="00E16C15">
        <w:rPr>
          <w:rFonts w:eastAsiaTheme="minorHAnsi"/>
        </w:rPr>
        <w:t xml:space="preserve">direct mailing program because </w:t>
      </w:r>
      <w:r w:rsidR="00F12DC3">
        <w:rPr>
          <w:rFonts w:eastAsiaTheme="minorHAnsi"/>
        </w:rPr>
        <w:t>c</w:t>
      </w:r>
      <w:r w:rsidRPr="00E16C15">
        <w:rPr>
          <w:rFonts w:eastAsiaTheme="minorHAnsi"/>
        </w:rPr>
        <w:t>ommunity-</w:t>
      </w:r>
      <w:r w:rsidR="00F12DC3">
        <w:rPr>
          <w:rFonts w:eastAsiaTheme="minorHAnsi"/>
        </w:rPr>
        <w:t>b</w:t>
      </w:r>
      <w:r w:rsidRPr="00E16C15">
        <w:rPr>
          <w:rFonts w:eastAsiaTheme="minorHAnsi"/>
        </w:rPr>
        <w:t xml:space="preserve">ased </w:t>
      </w:r>
      <w:r w:rsidR="00F12DC3">
        <w:rPr>
          <w:rFonts w:eastAsiaTheme="minorHAnsi"/>
        </w:rPr>
        <w:t>o</w:t>
      </w:r>
      <w:r w:rsidRPr="00E16C15">
        <w:rPr>
          <w:rFonts w:eastAsiaTheme="minorHAnsi"/>
        </w:rPr>
        <w:t>rganizations, which assist in</w:t>
      </w:r>
      <w:r w:rsidR="00CA7556" w:rsidRPr="00E16C15">
        <w:rPr>
          <w:rFonts w:eastAsiaTheme="minorHAnsi"/>
        </w:rPr>
        <w:t xml:space="preserve"> </w:t>
      </w:r>
      <w:r w:rsidRPr="00E16C15">
        <w:rPr>
          <w:rFonts w:eastAsiaTheme="minorHAnsi"/>
        </w:rPr>
        <w:t>distributing the energy kits, are currently experiencing cuts in funding, leading to</w:t>
      </w:r>
      <w:r w:rsidR="00CA7556" w:rsidRPr="00E16C15">
        <w:rPr>
          <w:rFonts w:eastAsiaTheme="minorHAnsi"/>
        </w:rPr>
        <w:t xml:space="preserve"> </w:t>
      </w:r>
      <w:r w:rsidRPr="00E16C15">
        <w:rPr>
          <w:rFonts w:eastAsiaTheme="minorHAnsi"/>
        </w:rPr>
        <w:t>staffing reductions, agency closings, and the elimination of certain programs</w:t>
      </w:r>
      <w:r w:rsidR="002C3703" w:rsidRPr="00E16C15">
        <w:rPr>
          <w:rFonts w:eastAsiaTheme="minorHAnsi"/>
        </w:rPr>
        <w:t xml:space="preserve">.  PPL also states that this </w:t>
      </w:r>
      <w:r w:rsidRPr="00E16C15">
        <w:rPr>
          <w:rFonts w:eastAsiaTheme="minorHAnsi"/>
          <w:color w:val="000000"/>
        </w:rPr>
        <w:t>proposed</w:t>
      </w:r>
      <w:r w:rsidR="00CA7556" w:rsidRPr="00E16C15">
        <w:rPr>
          <w:rFonts w:eastAsiaTheme="minorHAnsi"/>
          <w:color w:val="000000"/>
        </w:rPr>
        <w:t xml:space="preserve"> </w:t>
      </w:r>
      <w:r w:rsidRPr="00E16C15">
        <w:rPr>
          <w:rFonts w:eastAsiaTheme="minorHAnsi"/>
          <w:color w:val="000000"/>
        </w:rPr>
        <w:t>change will have no impact on cost</w:t>
      </w:r>
      <w:r w:rsidR="00C21EE2">
        <w:rPr>
          <w:rFonts w:eastAsiaTheme="minorHAnsi"/>
          <w:color w:val="000000"/>
        </w:rPr>
        <w:t>s</w:t>
      </w:r>
      <w:r w:rsidRPr="00E16C15">
        <w:rPr>
          <w:rFonts w:eastAsiaTheme="minorHAnsi"/>
          <w:color w:val="000000"/>
        </w:rPr>
        <w:t xml:space="preserve"> or savings for the program.</w:t>
      </w:r>
      <w:r w:rsidR="00F12DC3">
        <w:rPr>
          <w:rFonts w:eastAsiaTheme="minorHAnsi"/>
          <w:color w:val="000000"/>
        </w:rPr>
        <w:t xml:space="preserve"> </w:t>
      </w:r>
      <w:r w:rsidRPr="00E16C15">
        <w:rPr>
          <w:rFonts w:eastAsiaTheme="minorHAnsi"/>
          <w:color w:val="000000"/>
        </w:rPr>
        <w:t xml:space="preserve"> </w:t>
      </w:r>
      <w:r w:rsidR="002C3703" w:rsidRPr="00E16C15">
        <w:rPr>
          <w:rFonts w:eastAsiaTheme="minorHAnsi"/>
          <w:color w:val="000000"/>
        </w:rPr>
        <w:t xml:space="preserve">Petition at 31-32. </w:t>
      </w:r>
    </w:p>
    <w:p w:rsidR="00CA7556" w:rsidRPr="00E16C15" w:rsidRDefault="00CA7556" w:rsidP="00BC3913">
      <w:pPr>
        <w:widowControl/>
        <w:autoSpaceDE w:val="0"/>
        <w:autoSpaceDN w:val="0"/>
        <w:adjustRightInd w:val="0"/>
        <w:ind w:firstLine="0"/>
        <w:rPr>
          <w:rFonts w:eastAsiaTheme="minorHAnsi"/>
          <w:color w:val="000000"/>
          <w:szCs w:val="26"/>
        </w:rPr>
      </w:pPr>
    </w:p>
    <w:p w:rsidR="00392F19" w:rsidRDefault="00392F19" w:rsidP="00271192">
      <w:pPr>
        <w:pStyle w:val="Heading2"/>
        <w:keepNext/>
        <w:widowControl/>
        <w:ind w:left="1440" w:hanging="720"/>
        <w:rPr>
          <w:rFonts w:eastAsiaTheme="minorHAnsi"/>
        </w:rPr>
      </w:pPr>
      <w:bookmarkStart w:id="10" w:name="_Toc324842046"/>
      <w:r w:rsidRPr="00E16C15">
        <w:rPr>
          <w:rFonts w:eastAsiaTheme="minorHAnsi"/>
        </w:rPr>
        <w:t>N</w:t>
      </w:r>
      <w:r w:rsidR="00B34724">
        <w:rPr>
          <w:rFonts w:eastAsiaTheme="minorHAnsi"/>
        </w:rPr>
        <w:t>on-Minor Modifications</w:t>
      </w:r>
      <w:bookmarkEnd w:id="10"/>
    </w:p>
    <w:p w:rsidR="00C21EE2" w:rsidRDefault="00C21EE2" w:rsidP="0097371A">
      <w:pPr>
        <w:keepNext/>
        <w:widowControl/>
        <w:spacing w:line="240" w:lineRule="auto"/>
        <w:rPr>
          <w:rFonts w:eastAsiaTheme="minorHAnsi"/>
        </w:rPr>
      </w:pPr>
    </w:p>
    <w:p w:rsidR="00C21EE2" w:rsidRPr="00C21EE2" w:rsidRDefault="00C21EE2" w:rsidP="00271192">
      <w:pPr>
        <w:keepNext/>
        <w:widowControl/>
        <w:rPr>
          <w:rFonts w:eastAsiaTheme="minorHAnsi"/>
        </w:rPr>
      </w:pPr>
      <w:r>
        <w:rPr>
          <w:rFonts w:eastAsiaTheme="minorHAnsi"/>
        </w:rPr>
        <w:t>Below we have summarized the two uncontested proposed non-minor modifications:</w:t>
      </w:r>
    </w:p>
    <w:p w:rsidR="002C3703" w:rsidRPr="00E16C15" w:rsidRDefault="002C3703" w:rsidP="00BC3913">
      <w:pPr>
        <w:widowControl/>
        <w:autoSpaceDE w:val="0"/>
        <w:autoSpaceDN w:val="0"/>
        <w:adjustRightInd w:val="0"/>
        <w:ind w:firstLine="0"/>
        <w:rPr>
          <w:rFonts w:eastAsiaTheme="minorHAnsi"/>
          <w:b/>
          <w:bCs/>
          <w:color w:val="000000"/>
          <w:szCs w:val="26"/>
        </w:rPr>
      </w:pPr>
    </w:p>
    <w:p w:rsidR="009F08CC" w:rsidRDefault="00E16C15" w:rsidP="009F08CC">
      <w:pPr>
        <w:widowControl/>
        <w:autoSpaceDE w:val="0"/>
        <w:autoSpaceDN w:val="0"/>
        <w:adjustRightInd w:val="0"/>
        <w:spacing w:line="240" w:lineRule="auto"/>
        <w:ind w:firstLine="0"/>
        <w:rPr>
          <w:rFonts w:eastAsiaTheme="minorHAnsi"/>
          <w:b/>
          <w:bCs/>
          <w:szCs w:val="26"/>
        </w:rPr>
      </w:pPr>
      <w:r w:rsidRPr="00A50C94">
        <w:rPr>
          <w:rFonts w:eastAsiaTheme="minorHAnsi"/>
          <w:b/>
          <w:bCs/>
          <w:szCs w:val="26"/>
        </w:rPr>
        <w:t>1.  Elimination of the TOU Program</w:t>
      </w:r>
    </w:p>
    <w:p w:rsidR="009F08CC" w:rsidRDefault="009F08CC" w:rsidP="009F08CC">
      <w:pPr>
        <w:widowControl/>
        <w:autoSpaceDE w:val="0"/>
        <w:autoSpaceDN w:val="0"/>
        <w:adjustRightInd w:val="0"/>
        <w:spacing w:line="240" w:lineRule="auto"/>
        <w:ind w:firstLine="0"/>
        <w:rPr>
          <w:rFonts w:eastAsiaTheme="minorHAnsi"/>
          <w:b/>
          <w:bCs/>
          <w:szCs w:val="26"/>
        </w:rPr>
      </w:pPr>
    </w:p>
    <w:p w:rsidR="002C3703" w:rsidRDefault="00E16C15" w:rsidP="009F08CC">
      <w:pPr>
        <w:rPr>
          <w:rFonts w:eastAsiaTheme="minorHAnsi"/>
        </w:rPr>
      </w:pPr>
      <w:r w:rsidRPr="00A50C94">
        <w:rPr>
          <w:rFonts w:eastAsiaTheme="minorHAnsi"/>
        </w:rPr>
        <w:t>PPL proposes to delete the TOU Program from its EE&amp;C Plan.  PPL explains that</w:t>
      </w:r>
      <w:r w:rsidR="00C21EE2">
        <w:rPr>
          <w:rFonts w:eastAsiaTheme="minorHAnsi"/>
        </w:rPr>
        <w:t>, b</w:t>
      </w:r>
      <w:r w:rsidRPr="00A50C94">
        <w:rPr>
          <w:rFonts w:eastAsiaTheme="minorHAnsi"/>
        </w:rPr>
        <w:t>y Order entered on March 9, 2010,</w:t>
      </w:r>
      <w:r w:rsidR="00D9466B" w:rsidRPr="00A50C94">
        <w:rPr>
          <w:rStyle w:val="FootnoteReference"/>
          <w:rFonts w:eastAsiaTheme="minorHAnsi"/>
          <w:szCs w:val="26"/>
        </w:rPr>
        <w:footnoteReference w:id="6"/>
      </w:r>
      <w:r w:rsidRPr="00A50C94">
        <w:rPr>
          <w:rFonts w:eastAsiaTheme="minorHAnsi"/>
        </w:rPr>
        <w:t xml:space="preserve"> the Commission determined that to ensure that PPL Electric’s TOU Program is consistent with the Commission’s Default </w:t>
      </w:r>
      <w:r w:rsidRPr="00A50C94">
        <w:rPr>
          <w:rFonts w:eastAsiaTheme="minorHAnsi"/>
        </w:rPr>
        <w:lastRenderedPageBreak/>
        <w:t xml:space="preserve">Service Policy Statement at 52 Pa. Code §§ 69.1801 </w:t>
      </w:r>
      <w:r w:rsidRPr="00A50C94">
        <w:rPr>
          <w:rFonts w:eastAsiaTheme="minorHAnsi"/>
          <w:i/>
          <w:iCs/>
        </w:rPr>
        <w:t>et seq</w:t>
      </w:r>
      <w:r w:rsidRPr="00A50C94">
        <w:rPr>
          <w:rFonts w:eastAsiaTheme="minorHAnsi"/>
        </w:rPr>
        <w:t xml:space="preserve">., it directed </w:t>
      </w:r>
      <w:r w:rsidR="00B34724">
        <w:rPr>
          <w:rFonts w:eastAsiaTheme="minorHAnsi"/>
        </w:rPr>
        <w:t>PPL</w:t>
      </w:r>
      <w:r w:rsidRPr="00A50C94">
        <w:rPr>
          <w:rFonts w:eastAsiaTheme="minorHAnsi"/>
        </w:rPr>
        <w:t xml:space="preserve"> to collect its TOU Program costs, and to credit the benefits, through its charges</w:t>
      </w:r>
      <w:r w:rsidR="00B34724">
        <w:rPr>
          <w:rFonts w:eastAsiaTheme="minorHAnsi"/>
        </w:rPr>
        <w:t xml:space="preserve"> and </w:t>
      </w:r>
      <w:r w:rsidRPr="00A50C94">
        <w:rPr>
          <w:rFonts w:eastAsiaTheme="minorHAnsi"/>
        </w:rPr>
        <w:t xml:space="preserve">credits to default service customers only.  PPL </w:t>
      </w:r>
      <w:r w:rsidR="00D9466B" w:rsidRPr="00A50C94">
        <w:rPr>
          <w:rFonts w:eastAsiaTheme="minorHAnsi"/>
        </w:rPr>
        <w:t xml:space="preserve">submits </w:t>
      </w:r>
      <w:r w:rsidRPr="00A50C94">
        <w:rPr>
          <w:rFonts w:eastAsiaTheme="minorHAnsi"/>
        </w:rPr>
        <w:t xml:space="preserve">that </w:t>
      </w:r>
      <w:r w:rsidR="00B34724">
        <w:rPr>
          <w:rFonts w:eastAsiaTheme="minorHAnsi"/>
        </w:rPr>
        <w:t xml:space="preserve">because </w:t>
      </w:r>
      <w:r w:rsidRPr="00A50C94">
        <w:rPr>
          <w:rFonts w:eastAsiaTheme="minorHAnsi"/>
        </w:rPr>
        <w:t>the Commission has determined that TOU Program costs are to be recovered from default service customers</w:t>
      </w:r>
      <w:r w:rsidR="00B34724">
        <w:rPr>
          <w:rFonts w:eastAsiaTheme="minorHAnsi"/>
        </w:rPr>
        <w:t xml:space="preserve">, then </w:t>
      </w:r>
      <w:r w:rsidRPr="00A50C94">
        <w:rPr>
          <w:rFonts w:eastAsiaTheme="minorHAnsi"/>
        </w:rPr>
        <w:t>any limited savings achieved from the TOU Program will not be counted toward</w:t>
      </w:r>
      <w:r w:rsidR="00B34724">
        <w:rPr>
          <w:rFonts w:eastAsiaTheme="minorHAnsi"/>
        </w:rPr>
        <w:t xml:space="preserve"> PPL’s</w:t>
      </w:r>
      <w:r w:rsidRPr="00A50C94">
        <w:rPr>
          <w:rFonts w:eastAsiaTheme="minorHAnsi"/>
        </w:rPr>
        <w:t xml:space="preserve"> EE&amp;C targets.</w:t>
      </w:r>
      <w:r w:rsidR="00B34724">
        <w:rPr>
          <w:rFonts w:eastAsiaTheme="minorHAnsi"/>
        </w:rPr>
        <w:t xml:space="preserve"> </w:t>
      </w:r>
      <w:r w:rsidRPr="00A50C94">
        <w:rPr>
          <w:rFonts w:eastAsiaTheme="minorHAnsi"/>
        </w:rPr>
        <w:t xml:space="preserve"> Therefore, </w:t>
      </w:r>
      <w:r w:rsidR="00B34724">
        <w:rPr>
          <w:rFonts w:eastAsiaTheme="minorHAnsi"/>
        </w:rPr>
        <w:t>PPL</w:t>
      </w:r>
      <w:r w:rsidRPr="00A50C94">
        <w:rPr>
          <w:rFonts w:eastAsiaTheme="minorHAnsi"/>
        </w:rPr>
        <w:t xml:space="preserve"> is deleting </w:t>
      </w:r>
      <w:r w:rsidR="00B34724">
        <w:rPr>
          <w:rFonts w:eastAsiaTheme="minorHAnsi"/>
        </w:rPr>
        <w:t xml:space="preserve">the </w:t>
      </w:r>
      <w:r w:rsidRPr="00A50C94">
        <w:rPr>
          <w:rFonts w:eastAsiaTheme="minorHAnsi"/>
        </w:rPr>
        <w:t xml:space="preserve">TOU Program from its </w:t>
      </w:r>
      <w:r w:rsidR="00B34724">
        <w:rPr>
          <w:rFonts w:eastAsiaTheme="minorHAnsi"/>
        </w:rPr>
        <w:t>May 2011 Plan</w:t>
      </w:r>
      <w:r w:rsidRPr="00A50C94">
        <w:rPr>
          <w:rFonts w:eastAsiaTheme="minorHAnsi"/>
        </w:rPr>
        <w:t xml:space="preserve">.  PPL </w:t>
      </w:r>
      <w:r w:rsidR="00D9466B" w:rsidRPr="00A50C94">
        <w:rPr>
          <w:rFonts w:eastAsiaTheme="minorHAnsi"/>
        </w:rPr>
        <w:t>states</w:t>
      </w:r>
      <w:r w:rsidRPr="00A50C94">
        <w:rPr>
          <w:rFonts w:eastAsiaTheme="minorHAnsi"/>
        </w:rPr>
        <w:t xml:space="preserve"> that, as part of its Default Service requirements, </w:t>
      </w:r>
      <w:r w:rsidR="00B34724">
        <w:rPr>
          <w:rFonts w:eastAsiaTheme="minorHAnsi"/>
        </w:rPr>
        <w:t>PPL</w:t>
      </w:r>
      <w:r w:rsidRPr="00A50C94">
        <w:rPr>
          <w:rFonts w:eastAsiaTheme="minorHAnsi"/>
        </w:rPr>
        <w:t xml:space="preserve"> will continue to offer time-of-use rates to all customers that have been provided with a smart meter.</w:t>
      </w:r>
      <w:r w:rsidR="00D9466B" w:rsidRPr="00A50C94">
        <w:rPr>
          <w:rFonts w:eastAsiaTheme="minorHAnsi"/>
        </w:rPr>
        <w:t xml:space="preserve">  PPL notes that the TOU Program was initially expected to produce 61 MW of peak load reduction from 150,000 participants.</w:t>
      </w:r>
      <w:r w:rsidR="00B34724">
        <w:rPr>
          <w:rFonts w:eastAsiaTheme="minorHAnsi"/>
        </w:rPr>
        <w:t xml:space="preserve"> </w:t>
      </w:r>
      <w:r w:rsidR="00D9466B" w:rsidRPr="00A50C94">
        <w:rPr>
          <w:rFonts w:eastAsiaTheme="minorHAnsi"/>
        </w:rPr>
        <w:t xml:space="preserve"> PPL avers that despite the elimination of the TOU Program and the estimated peak load reductions from this program, </w:t>
      </w:r>
      <w:r w:rsidR="00A9786E">
        <w:rPr>
          <w:rFonts w:eastAsiaTheme="minorHAnsi"/>
        </w:rPr>
        <w:t>PPL</w:t>
      </w:r>
      <w:r w:rsidR="00D9466B" w:rsidRPr="00A50C94">
        <w:rPr>
          <w:rFonts w:eastAsiaTheme="minorHAnsi"/>
        </w:rPr>
        <w:t xml:space="preserve"> continues to expect to achieve its Act 129 compliance targets if the other proposed changes to its </w:t>
      </w:r>
      <w:r w:rsidR="00B34724">
        <w:rPr>
          <w:rFonts w:eastAsiaTheme="minorHAnsi"/>
        </w:rPr>
        <w:t>May 2011</w:t>
      </w:r>
      <w:r w:rsidR="00D9466B" w:rsidRPr="00A50C94">
        <w:rPr>
          <w:rFonts w:eastAsiaTheme="minorHAnsi"/>
        </w:rPr>
        <w:t xml:space="preserve"> Plan are implemented.  PPL also states that the elimination of the TOU Program reduces the EE&amp;C Plan portfolio cost by approximately $5.7 million.  Petition at </w:t>
      </w:r>
      <w:r w:rsidR="00A50C94" w:rsidRPr="00A50C94">
        <w:rPr>
          <w:rFonts w:eastAsiaTheme="minorHAnsi"/>
        </w:rPr>
        <w:t xml:space="preserve">32-33. </w:t>
      </w:r>
    </w:p>
    <w:p w:rsidR="00A50C94" w:rsidRDefault="00A50C94" w:rsidP="00BC3913">
      <w:pPr>
        <w:widowControl/>
        <w:autoSpaceDE w:val="0"/>
        <w:autoSpaceDN w:val="0"/>
        <w:adjustRightInd w:val="0"/>
        <w:ind w:firstLine="0"/>
        <w:rPr>
          <w:rFonts w:eastAsiaTheme="minorHAnsi"/>
          <w:b/>
          <w:bCs/>
          <w:szCs w:val="26"/>
        </w:rPr>
      </w:pPr>
    </w:p>
    <w:p w:rsidR="009F08CC" w:rsidRDefault="00A50C94" w:rsidP="00FC36F1">
      <w:pPr>
        <w:widowControl/>
        <w:autoSpaceDE w:val="0"/>
        <w:autoSpaceDN w:val="0"/>
        <w:adjustRightInd w:val="0"/>
        <w:spacing w:line="240" w:lineRule="auto"/>
        <w:ind w:left="302" w:hanging="302"/>
        <w:rPr>
          <w:rFonts w:eastAsiaTheme="minorHAnsi"/>
          <w:b/>
          <w:bCs/>
          <w:color w:val="000000"/>
          <w:szCs w:val="26"/>
        </w:rPr>
      </w:pPr>
      <w:r>
        <w:rPr>
          <w:rFonts w:eastAsiaTheme="minorHAnsi"/>
          <w:b/>
          <w:bCs/>
          <w:color w:val="010000"/>
          <w:sz w:val="24"/>
          <w:szCs w:val="24"/>
        </w:rPr>
        <w:t xml:space="preserve">6. </w:t>
      </w:r>
      <w:r w:rsidR="005A0FCE">
        <w:rPr>
          <w:rFonts w:eastAsiaTheme="minorHAnsi"/>
          <w:b/>
          <w:bCs/>
          <w:color w:val="010000"/>
          <w:sz w:val="24"/>
          <w:szCs w:val="24"/>
        </w:rPr>
        <w:t xml:space="preserve"> </w:t>
      </w:r>
      <w:r w:rsidRPr="0020165E">
        <w:rPr>
          <w:rFonts w:eastAsiaTheme="minorHAnsi"/>
          <w:b/>
          <w:bCs/>
          <w:color w:val="000000"/>
          <w:szCs w:val="26"/>
        </w:rPr>
        <w:t>Increase in Participation and Costs for Residential Portion of Renewable Energy Program</w:t>
      </w:r>
    </w:p>
    <w:p w:rsidR="009F08CC" w:rsidRDefault="009F08CC" w:rsidP="009F08CC">
      <w:pPr>
        <w:widowControl/>
        <w:autoSpaceDE w:val="0"/>
        <w:autoSpaceDN w:val="0"/>
        <w:adjustRightInd w:val="0"/>
        <w:spacing w:line="240" w:lineRule="auto"/>
        <w:ind w:left="288" w:hanging="288"/>
        <w:rPr>
          <w:rFonts w:eastAsiaTheme="minorHAnsi"/>
          <w:b/>
          <w:bCs/>
          <w:color w:val="000000"/>
          <w:szCs w:val="26"/>
        </w:rPr>
      </w:pPr>
    </w:p>
    <w:p w:rsidR="005A0FCE" w:rsidRPr="0020165E" w:rsidRDefault="00A50C94" w:rsidP="009F08CC">
      <w:pPr>
        <w:rPr>
          <w:rFonts w:eastAsiaTheme="minorHAnsi"/>
        </w:rPr>
      </w:pPr>
      <w:r w:rsidRPr="0020165E">
        <w:rPr>
          <w:rFonts w:eastAsiaTheme="minorHAnsi"/>
          <w:b/>
          <w:bCs/>
        </w:rPr>
        <w:t xml:space="preserve"> </w:t>
      </w:r>
      <w:r w:rsidRPr="0020165E">
        <w:rPr>
          <w:rFonts w:eastAsiaTheme="minorHAnsi"/>
        </w:rPr>
        <w:t xml:space="preserve">PPL proposes to increase the number of units and total costs for residential </w:t>
      </w:r>
      <w:r w:rsidR="0020165E" w:rsidRPr="0020165E">
        <w:rPr>
          <w:rFonts w:eastAsiaTheme="minorHAnsi"/>
        </w:rPr>
        <w:t>photovoltaic (</w:t>
      </w:r>
      <w:r w:rsidRPr="0020165E">
        <w:rPr>
          <w:rFonts w:eastAsiaTheme="minorHAnsi"/>
        </w:rPr>
        <w:t>PV</w:t>
      </w:r>
      <w:r w:rsidR="0020165E" w:rsidRPr="0020165E">
        <w:rPr>
          <w:rFonts w:eastAsiaTheme="minorHAnsi"/>
        </w:rPr>
        <w:t>)</w:t>
      </w:r>
      <w:r w:rsidRPr="0020165E">
        <w:rPr>
          <w:rFonts w:eastAsiaTheme="minorHAnsi"/>
        </w:rPr>
        <w:t xml:space="preserve"> and </w:t>
      </w:r>
      <w:r w:rsidR="0020165E" w:rsidRPr="0020165E">
        <w:rPr>
          <w:rFonts w:eastAsiaTheme="minorHAnsi"/>
        </w:rPr>
        <w:t>ground source heat pumps (</w:t>
      </w:r>
      <w:r w:rsidRPr="0020165E">
        <w:rPr>
          <w:rFonts w:eastAsiaTheme="minorHAnsi"/>
        </w:rPr>
        <w:t>GSHP</w:t>
      </w:r>
      <w:r w:rsidR="0020165E" w:rsidRPr="0020165E">
        <w:rPr>
          <w:rFonts w:eastAsiaTheme="minorHAnsi"/>
        </w:rPr>
        <w:t>)</w:t>
      </w:r>
      <w:r w:rsidRPr="0020165E">
        <w:rPr>
          <w:rFonts w:eastAsiaTheme="minorHAnsi"/>
        </w:rPr>
        <w:t xml:space="preserve"> </w:t>
      </w:r>
      <w:r w:rsidR="0020165E" w:rsidRPr="0020165E">
        <w:rPr>
          <w:rFonts w:eastAsiaTheme="minorHAnsi"/>
        </w:rPr>
        <w:t xml:space="preserve">incentives </w:t>
      </w:r>
      <w:r w:rsidRPr="0020165E">
        <w:rPr>
          <w:rFonts w:eastAsiaTheme="minorHAnsi"/>
        </w:rPr>
        <w:t>due to the large number of applications that were received when the program opened.  PPL explains that it could not equitably prioritize all the applications that were received</w:t>
      </w:r>
      <w:r w:rsidR="0020165E">
        <w:rPr>
          <w:rFonts w:eastAsiaTheme="minorHAnsi"/>
        </w:rPr>
        <w:t xml:space="preserve">.  Consequently, </w:t>
      </w:r>
      <w:r w:rsidRPr="0020165E">
        <w:rPr>
          <w:rFonts w:eastAsiaTheme="minorHAnsi"/>
        </w:rPr>
        <w:t xml:space="preserve">PPL Electric accepted all applications up until PPL Electric notified the public that the </w:t>
      </w:r>
      <w:r w:rsidR="0020165E">
        <w:rPr>
          <w:rFonts w:eastAsiaTheme="minorHAnsi"/>
        </w:rPr>
        <w:t>r</w:t>
      </w:r>
      <w:r w:rsidRPr="0020165E">
        <w:rPr>
          <w:rFonts w:eastAsiaTheme="minorHAnsi"/>
        </w:rPr>
        <w:t xml:space="preserve">esidential portion of the program had closed.  PPL </w:t>
      </w:r>
      <w:r w:rsidR="00EA7BD3">
        <w:rPr>
          <w:rFonts w:eastAsiaTheme="minorHAnsi"/>
        </w:rPr>
        <w:t>submits</w:t>
      </w:r>
      <w:r w:rsidRPr="0020165E">
        <w:rPr>
          <w:rFonts w:eastAsiaTheme="minorHAnsi"/>
        </w:rPr>
        <w:t xml:space="preserve"> that this higher participation increased the cost of the residential portion of the program by approximately $800,000 </w:t>
      </w:r>
      <w:r w:rsidR="005A0FCE" w:rsidRPr="0020165E">
        <w:rPr>
          <w:rFonts w:eastAsiaTheme="minorHAnsi"/>
        </w:rPr>
        <w:t xml:space="preserve">which </w:t>
      </w:r>
      <w:r w:rsidRPr="0020165E">
        <w:rPr>
          <w:rFonts w:eastAsiaTheme="minorHAnsi"/>
        </w:rPr>
        <w:t>result</w:t>
      </w:r>
      <w:r w:rsidR="005A0FCE" w:rsidRPr="0020165E">
        <w:rPr>
          <w:rFonts w:eastAsiaTheme="minorHAnsi"/>
        </w:rPr>
        <w:t>ed</w:t>
      </w:r>
      <w:r w:rsidRPr="0020165E">
        <w:rPr>
          <w:rFonts w:eastAsiaTheme="minorHAnsi"/>
        </w:rPr>
        <w:t xml:space="preserve"> in </w:t>
      </w:r>
      <w:r w:rsidR="005A0FCE" w:rsidRPr="0020165E">
        <w:rPr>
          <w:rFonts w:eastAsiaTheme="minorHAnsi"/>
        </w:rPr>
        <w:t xml:space="preserve">a </w:t>
      </w:r>
      <w:r w:rsidRPr="0020165E">
        <w:rPr>
          <w:rFonts w:eastAsiaTheme="minorHAnsi"/>
        </w:rPr>
        <w:t xml:space="preserve">reallocation of costs among different customer classes within the confines of the existing budget. </w:t>
      </w:r>
      <w:r w:rsidR="005A0FCE" w:rsidRPr="0020165E">
        <w:rPr>
          <w:rFonts w:eastAsiaTheme="minorHAnsi"/>
        </w:rPr>
        <w:t xml:space="preserve"> Petition at 38. </w:t>
      </w:r>
    </w:p>
    <w:p w:rsidR="00392F19" w:rsidRDefault="00392F19" w:rsidP="0097371A">
      <w:pPr>
        <w:widowControl/>
        <w:autoSpaceDE w:val="0"/>
        <w:autoSpaceDN w:val="0"/>
        <w:adjustRightInd w:val="0"/>
        <w:ind w:firstLine="0"/>
        <w:rPr>
          <w:rFonts w:eastAsiaTheme="minorHAnsi"/>
          <w:b/>
          <w:bCs/>
          <w:sz w:val="24"/>
          <w:szCs w:val="24"/>
        </w:rPr>
      </w:pPr>
    </w:p>
    <w:p w:rsidR="00180256" w:rsidRPr="00180256" w:rsidRDefault="00180256" w:rsidP="00691228">
      <w:pPr>
        <w:pStyle w:val="Heading1"/>
        <w:keepNext/>
        <w:widowControl/>
        <w:ind w:left="720" w:hanging="720"/>
        <w:rPr>
          <w:rFonts w:eastAsiaTheme="minorHAnsi"/>
        </w:rPr>
      </w:pPr>
      <w:bookmarkStart w:id="11" w:name="_Toc324842047"/>
      <w:r w:rsidRPr="00180256">
        <w:rPr>
          <w:rFonts w:eastAsiaTheme="minorHAnsi"/>
        </w:rPr>
        <w:lastRenderedPageBreak/>
        <w:t>Comments on PPL’s Plan</w:t>
      </w:r>
      <w:bookmarkEnd w:id="11"/>
      <w:r w:rsidRPr="00180256">
        <w:rPr>
          <w:rFonts w:eastAsiaTheme="minorHAnsi"/>
        </w:rPr>
        <w:tab/>
      </w:r>
    </w:p>
    <w:p w:rsidR="00180256" w:rsidRDefault="00180256" w:rsidP="009F08CC">
      <w:pPr>
        <w:keepNext/>
        <w:widowControl/>
        <w:autoSpaceDE w:val="0"/>
        <w:autoSpaceDN w:val="0"/>
        <w:adjustRightInd w:val="0"/>
        <w:spacing w:line="240" w:lineRule="auto"/>
        <w:ind w:firstLine="0"/>
        <w:rPr>
          <w:rFonts w:eastAsiaTheme="minorHAnsi"/>
          <w:b/>
          <w:bCs/>
          <w:sz w:val="24"/>
          <w:szCs w:val="24"/>
        </w:rPr>
      </w:pPr>
    </w:p>
    <w:p w:rsidR="00180256" w:rsidRDefault="008C375D" w:rsidP="009F08CC">
      <w:pPr>
        <w:keepNext/>
        <w:widowControl/>
        <w:rPr>
          <w:rFonts w:eastAsiaTheme="minorHAnsi"/>
          <w:b/>
          <w:bCs/>
          <w:sz w:val="24"/>
          <w:szCs w:val="24"/>
        </w:rPr>
      </w:pPr>
      <w:r>
        <w:rPr>
          <w:rFonts w:eastAsiaTheme="minorHAnsi"/>
        </w:rPr>
        <w:t xml:space="preserve">As noted, </w:t>
      </w:r>
      <w:r w:rsidRPr="008C375D">
        <w:rPr>
          <w:rFonts w:eastAsiaTheme="minorHAnsi"/>
          <w:i/>
        </w:rPr>
        <w:t>supra</w:t>
      </w:r>
      <w:r>
        <w:rPr>
          <w:rFonts w:eastAsiaTheme="minorHAnsi"/>
        </w:rPr>
        <w:t xml:space="preserve">, </w:t>
      </w:r>
      <w:r w:rsidR="00EA7BD3">
        <w:rPr>
          <w:rFonts w:eastAsiaTheme="minorHAnsi"/>
        </w:rPr>
        <w:t xml:space="preserve">Comments on the Revised Plan were submitted by PCOC, PPLICA, the OCA and SEF.  </w:t>
      </w:r>
      <w:r w:rsidR="00180256">
        <w:rPr>
          <w:rFonts w:eastAsiaTheme="minorHAnsi"/>
        </w:rPr>
        <w:t>Of the fifty-six minor modifications and six non-minor modifications outlined in the Petition</w:t>
      </w:r>
      <w:r w:rsidR="00EA7BD3">
        <w:rPr>
          <w:rFonts w:eastAsiaTheme="minorHAnsi"/>
        </w:rPr>
        <w:t>,</w:t>
      </w:r>
      <w:r w:rsidR="00180256">
        <w:rPr>
          <w:rFonts w:eastAsiaTheme="minorHAnsi"/>
        </w:rPr>
        <w:t xml:space="preserve"> </w:t>
      </w:r>
      <w:r w:rsidR="00EA7BD3">
        <w:rPr>
          <w:rFonts w:eastAsiaTheme="minorHAnsi"/>
        </w:rPr>
        <w:t xml:space="preserve">PPLICA and SEF requested that the Commission hold hearings and investigate </w:t>
      </w:r>
      <w:r w:rsidR="00CC52C2">
        <w:rPr>
          <w:rFonts w:eastAsiaTheme="minorHAnsi"/>
        </w:rPr>
        <w:t>twelve</w:t>
      </w:r>
      <w:r w:rsidR="00180256">
        <w:rPr>
          <w:rFonts w:eastAsiaTheme="minorHAnsi"/>
        </w:rPr>
        <w:t xml:space="preserve"> minor modifications and </w:t>
      </w:r>
      <w:r w:rsidR="00CC52C2">
        <w:rPr>
          <w:rFonts w:eastAsiaTheme="minorHAnsi"/>
        </w:rPr>
        <w:t>four</w:t>
      </w:r>
      <w:r w:rsidR="00180256">
        <w:rPr>
          <w:rFonts w:eastAsiaTheme="minorHAnsi"/>
        </w:rPr>
        <w:t xml:space="preserve"> non-minor modifications.  Below is a summary of: (1) the </w:t>
      </w:r>
      <w:r w:rsidR="00A55F8C">
        <w:rPr>
          <w:rFonts w:eastAsiaTheme="minorHAnsi"/>
        </w:rPr>
        <w:t>sixteen</w:t>
      </w:r>
      <w:r>
        <w:rPr>
          <w:rFonts w:eastAsiaTheme="minorHAnsi"/>
        </w:rPr>
        <w:t xml:space="preserve"> contested</w:t>
      </w:r>
      <w:r w:rsidR="00180256" w:rsidRPr="00180256">
        <w:rPr>
          <w:rFonts w:eastAsiaTheme="minorHAnsi"/>
          <w:color w:val="FF0000"/>
        </w:rPr>
        <w:t xml:space="preserve"> </w:t>
      </w:r>
      <w:r w:rsidR="00180256">
        <w:rPr>
          <w:rFonts w:eastAsiaTheme="minorHAnsi"/>
        </w:rPr>
        <w:t>modifications</w:t>
      </w:r>
      <w:r w:rsidR="007306AE">
        <w:rPr>
          <w:rFonts w:eastAsiaTheme="minorHAnsi"/>
        </w:rPr>
        <w:t>; (</w:t>
      </w:r>
      <w:r w:rsidR="00180256">
        <w:rPr>
          <w:rFonts w:eastAsiaTheme="minorHAnsi"/>
        </w:rPr>
        <w:t>2) the Comments submitted by PPLICA and SEF</w:t>
      </w:r>
      <w:r w:rsidR="007306AE">
        <w:rPr>
          <w:rFonts w:eastAsiaTheme="minorHAnsi"/>
        </w:rPr>
        <w:t>; and</w:t>
      </w:r>
      <w:r w:rsidR="00180256">
        <w:rPr>
          <w:rFonts w:eastAsiaTheme="minorHAnsi"/>
        </w:rPr>
        <w:t xml:space="preserve"> (3) </w:t>
      </w:r>
      <w:r w:rsidR="002D7737">
        <w:rPr>
          <w:rFonts w:eastAsiaTheme="minorHAnsi"/>
        </w:rPr>
        <w:t>PPL’s response to those Comments.  Like the preceding section, t</w:t>
      </w:r>
      <w:r w:rsidR="00180256">
        <w:rPr>
          <w:rFonts w:eastAsiaTheme="minorHAnsi"/>
        </w:rPr>
        <w:t>he modifications are numbered and titled consistent with the way they are presented in the Petition.</w:t>
      </w:r>
    </w:p>
    <w:p w:rsidR="00180256" w:rsidRDefault="00180256" w:rsidP="00235E2B">
      <w:pPr>
        <w:widowControl/>
        <w:autoSpaceDE w:val="0"/>
        <w:autoSpaceDN w:val="0"/>
        <w:adjustRightInd w:val="0"/>
        <w:spacing w:line="240" w:lineRule="auto"/>
        <w:ind w:firstLine="0"/>
        <w:rPr>
          <w:rFonts w:eastAsiaTheme="minorHAnsi"/>
          <w:b/>
          <w:bCs/>
          <w:sz w:val="24"/>
          <w:szCs w:val="24"/>
        </w:rPr>
      </w:pPr>
    </w:p>
    <w:p w:rsidR="002D7737" w:rsidRPr="002D7737" w:rsidRDefault="002D7737" w:rsidP="009B2929">
      <w:pPr>
        <w:pStyle w:val="Heading2"/>
        <w:keepNext/>
        <w:widowControl/>
        <w:numPr>
          <w:ilvl w:val="0"/>
          <w:numId w:val="0"/>
        </w:numPr>
        <w:ind w:left="1440" w:hanging="720"/>
        <w:rPr>
          <w:rFonts w:eastAsiaTheme="minorHAnsi"/>
        </w:rPr>
      </w:pPr>
      <w:bookmarkStart w:id="12" w:name="_Toc324842048"/>
      <w:r w:rsidRPr="002D7737">
        <w:rPr>
          <w:rFonts w:eastAsiaTheme="minorHAnsi"/>
        </w:rPr>
        <w:t xml:space="preserve">A. </w:t>
      </w:r>
      <w:r w:rsidRPr="002D7737">
        <w:rPr>
          <w:rFonts w:eastAsiaTheme="minorHAnsi"/>
        </w:rPr>
        <w:tab/>
      </w:r>
      <w:r w:rsidR="00FA4EA1">
        <w:rPr>
          <w:rFonts w:eastAsiaTheme="minorHAnsi"/>
        </w:rPr>
        <w:t xml:space="preserve">PPLICA and SEF Comments on </w:t>
      </w:r>
      <w:r w:rsidRPr="002D7737">
        <w:rPr>
          <w:rFonts w:eastAsiaTheme="minorHAnsi"/>
        </w:rPr>
        <w:t xml:space="preserve">Minor </w:t>
      </w:r>
      <w:r w:rsidR="00FA4EA1">
        <w:rPr>
          <w:rFonts w:eastAsiaTheme="minorHAnsi"/>
        </w:rPr>
        <w:t>Modifications</w:t>
      </w:r>
      <w:bookmarkEnd w:id="12"/>
    </w:p>
    <w:p w:rsidR="002D7737" w:rsidRPr="002D7737" w:rsidRDefault="002D7737" w:rsidP="009B2929">
      <w:pPr>
        <w:keepNext/>
        <w:widowControl/>
        <w:spacing w:line="240" w:lineRule="auto"/>
        <w:ind w:firstLine="0"/>
        <w:rPr>
          <w:rFonts w:eastAsiaTheme="minorHAnsi"/>
        </w:rPr>
      </w:pPr>
    </w:p>
    <w:p w:rsidR="002D7737" w:rsidRDefault="002D7737" w:rsidP="0096178D">
      <w:pPr>
        <w:keepNext/>
        <w:widowControl/>
        <w:spacing w:line="240" w:lineRule="auto"/>
        <w:ind w:left="1282" w:hanging="1282"/>
        <w:rPr>
          <w:rFonts w:eastAsiaTheme="minorHAnsi"/>
          <w:b/>
        </w:rPr>
      </w:pPr>
      <w:r w:rsidRPr="002D7737">
        <w:rPr>
          <w:rFonts w:eastAsiaTheme="minorHAnsi"/>
          <w:b/>
        </w:rPr>
        <w:t xml:space="preserve">1, 3 and 6.  Discontinue Rebates for Dehumidifiers, Office Equipment, and Dishwashers and Clothes Washers.  </w:t>
      </w:r>
    </w:p>
    <w:p w:rsidR="0087546C" w:rsidRPr="002D7737" w:rsidRDefault="0087546C" w:rsidP="002D7737">
      <w:pPr>
        <w:keepNext/>
        <w:widowControl/>
        <w:spacing w:line="240" w:lineRule="auto"/>
        <w:ind w:firstLine="0"/>
        <w:rPr>
          <w:rFonts w:eastAsiaTheme="minorHAnsi"/>
        </w:rPr>
      </w:pPr>
    </w:p>
    <w:p w:rsidR="0087546C" w:rsidRPr="002D7737" w:rsidRDefault="002D7737" w:rsidP="00C21EE2">
      <w:pPr>
        <w:keepNext/>
        <w:widowControl/>
        <w:rPr>
          <w:rFonts w:eastAsiaTheme="minorHAnsi"/>
        </w:rPr>
      </w:pPr>
      <w:r w:rsidRPr="002D7737">
        <w:rPr>
          <w:rFonts w:eastAsiaTheme="minorHAnsi"/>
        </w:rPr>
        <w:t xml:space="preserve">PPL proposes to discontinue the rebates for: (1) dehumidifiers in the Residential Efficient Equipment Incentive Program; (2) scanners, printers, and all other office equipment in the Small C&amp;I Efficient Equipment Incentive Program; and </w:t>
      </w:r>
      <w:r w:rsidR="00C21EE2">
        <w:rPr>
          <w:rFonts w:eastAsiaTheme="minorHAnsi"/>
        </w:rPr>
        <w:br/>
      </w:r>
      <w:r w:rsidRPr="002D7737">
        <w:rPr>
          <w:rFonts w:eastAsiaTheme="minorHAnsi"/>
        </w:rPr>
        <w:t xml:space="preserve">(3) dishwashers and clothes washers in the Residential Efficient Equipment Incentive Program.  PPL avers that actual participation in these three rebate programs has exceeded original targets, there is little or no savings associated with continuing the programs, </w:t>
      </w:r>
      <w:r w:rsidR="00DC3607">
        <w:rPr>
          <w:rFonts w:eastAsiaTheme="minorHAnsi"/>
        </w:rPr>
        <w:t xml:space="preserve">the administrative and verification costs of these measures are relatively high </w:t>
      </w:r>
      <w:r w:rsidRPr="002D7737">
        <w:rPr>
          <w:rFonts w:eastAsiaTheme="minorHAnsi"/>
        </w:rPr>
        <w:t xml:space="preserve">and continuing these measures would require a funding reduction in other measures.  </w:t>
      </w:r>
      <w:r w:rsidR="0087546C" w:rsidRPr="002D7737">
        <w:rPr>
          <w:rFonts w:eastAsiaTheme="minorHAnsi"/>
        </w:rPr>
        <w:t xml:space="preserve">Petition at 15-16. </w:t>
      </w:r>
    </w:p>
    <w:p w:rsidR="002D7737" w:rsidRPr="002D7737" w:rsidRDefault="002D7737" w:rsidP="0097371A">
      <w:pPr>
        <w:widowControl/>
        <w:rPr>
          <w:rFonts w:eastAsiaTheme="minorHAnsi"/>
        </w:rPr>
      </w:pPr>
    </w:p>
    <w:p w:rsidR="002D7737" w:rsidRPr="002D7737" w:rsidRDefault="00C21EE2" w:rsidP="0097371A">
      <w:pPr>
        <w:widowControl/>
        <w:rPr>
          <w:rFonts w:eastAsiaTheme="minorHAnsi"/>
        </w:rPr>
      </w:pPr>
      <w:r>
        <w:rPr>
          <w:rFonts w:eastAsiaTheme="minorHAnsi"/>
        </w:rPr>
        <w:t>SEF opposed</w:t>
      </w:r>
      <w:r w:rsidR="002D7737" w:rsidRPr="002D7737">
        <w:rPr>
          <w:rFonts w:eastAsiaTheme="minorHAnsi"/>
        </w:rPr>
        <w:t xml:space="preserve"> the discontinuation of these rebates.  SEF submits, </w:t>
      </w:r>
      <w:r w:rsidR="002D7737" w:rsidRPr="002D7737">
        <w:rPr>
          <w:rFonts w:eastAsiaTheme="minorHAnsi"/>
          <w:i/>
        </w:rPr>
        <w:t>inter alia,</w:t>
      </w:r>
      <w:r w:rsidR="002D7737" w:rsidRPr="002D7737">
        <w:rPr>
          <w:rFonts w:eastAsiaTheme="minorHAnsi"/>
        </w:rPr>
        <w:t xml:space="preserve"> that these programs are cost-effective and </w:t>
      </w:r>
      <w:r w:rsidR="00DC3607">
        <w:rPr>
          <w:rFonts w:eastAsiaTheme="minorHAnsi"/>
        </w:rPr>
        <w:t>the success of these programs belies the need to eliminate the rebates.  SEF argues that continuing these measures is a</w:t>
      </w:r>
      <w:r w:rsidR="002D7737" w:rsidRPr="002D7737">
        <w:rPr>
          <w:rFonts w:eastAsiaTheme="minorHAnsi"/>
        </w:rPr>
        <w:t xml:space="preserve"> better use of funds than the proposed expansion of the </w:t>
      </w:r>
      <w:r w:rsidR="0087546C">
        <w:rPr>
          <w:rFonts w:eastAsiaTheme="minorHAnsi"/>
        </w:rPr>
        <w:t xml:space="preserve">Residential </w:t>
      </w:r>
      <w:r w:rsidR="002D7737" w:rsidRPr="002D7737">
        <w:rPr>
          <w:rFonts w:eastAsiaTheme="minorHAnsi"/>
        </w:rPr>
        <w:t xml:space="preserve">Direct Load Control Program, </w:t>
      </w:r>
      <w:r w:rsidR="002D7737" w:rsidRPr="002D7737">
        <w:rPr>
          <w:rFonts w:eastAsiaTheme="minorHAnsi"/>
          <w:i/>
        </w:rPr>
        <w:t>infra</w:t>
      </w:r>
      <w:r w:rsidR="002D7737" w:rsidRPr="002D7737">
        <w:rPr>
          <w:rFonts w:eastAsiaTheme="minorHAnsi"/>
        </w:rPr>
        <w:t xml:space="preserve">.  </w:t>
      </w:r>
      <w:r w:rsidR="00DC3607">
        <w:rPr>
          <w:rFonts w:eastAsiaTheme="minorHAnsi"/>
        </w:rPr>
        <w:t xml:space="preserve">SEF avers that PPL has not offered any substantive documentation for the administrative and documentation costs.  SEF Comments at 5-7.  </w:t>
      </w:r>
      <w:r w:rsidR="002D7737" w:rsidRPr="002D7737">
        <w:rPr>
          <w:rFonts w:eastAsiaTheme="minorHAnsi"/>
        </w:rPr>
        <w:t xml:space="preserve"> </w:t>
      </w:r>
    </w:p>
    <w:p w:rsidR="002D7737" w:rsidRPr="002D7737" w:rsidRDefault="002D7737" w:rsidP="0087546C">
      <w:pPr>
        <w:rPr>
          <w:rFonts w:eastAsiaTheme="minorHAnsi"/>
        </w:rPr>
      </w:pPr>
      <w:r w:rsidRPr="002D7737">
        <w:rPr>
          <w:rFonts w:eastAsiaTheme="minorHAnsi"/>
        </w:rPr>
        <w:lastRenderedPageBreak/>
        <w:t xml:space="preserve">In response to SEF’s Comments, PPL states that SEF’s attempt to connect certain rebates with the Direct Load Control Program is not appropriate since the rebates are intended to meet the energy </w:t>
      </w:r>
      <w:r w:rsidR="00C21EE2">
        <w:rPr>
          <w:rFonts w:eastAsiaTheme="minorHAnsi"/>
        </w:rPr>
        <w:t xml:space="preserve">conservation </w:t>
      </w:r>
      <w:r w:rsidRPr="002D7737">
        <w:rPr>
          <w:rFonts w:eastAsiaTheme="minorHAnsi"/>
        </w:rPr>
        <w:t xml:space="preserve">targets of Act 129 and the Direct Load Control program is designed for demand reduction.  PPL </w:t>
      </w:r>
      <w:r w:rsidR="000A62BA">
        <w:rPr>
          <w:rFonts w:eastAsiaTheme="minorHAnsi"/>
        </w:rPr>
        <w:t xml:space="preserve">explains </w:t>
      </w:r>
      <w:r w:rsidRPr="002D7737">
        <w:rPr>
          <w:rFonts w:eastAsiaTheme="minorHAnsi"/>
        </w:rPr>
        <w:t>that the Direct Load Control Program is not cost-effective</w:t>
      </w:r>
      <w:r w:rsidR="000A62BA">
        <w:rPr>
          <w:rFonts w:eastAsiaTheme="minorHAnsi"/>
        </w:rPr>
        <w:t xml:space="preserve"> because the measure has a one-year life and all of the up-front costs are amortized over one year.  PPL notes that Act 129 does not require that every measure be cost-effective, just the entire portfolio of measures.  PPL argues that the Direct Load Control Program is </w:t>
      </w:r>
      <w:r w:rsidRPr="002D7737">
        <w:rPr>
          <w:rFonts w:eastAsiaTheme="minorHAnsi"/>
        </w:rPr>
        <w:t xml:space="preserve">necessary to meet the peak load reduction targets established by Act 129.  </w:t>
      </w:r>
      <w:r w:rsidR="000A62BA">
        <w:rPr>
          <w:rFonts w:eastAsiaTheme="minorHAnsi"/>
        </w:rPr>
        <w:t xml:space="preserve">PPL Reply Comments at 15-18. </w:t>
      </w:r>
      <w:r w:rsidRPr="002D7737">
        <w:rPr>
          <w:rFonts w:eastAsiaTheme="minorHAnsi"/>
        </w:rPr>
        <w:t xml:space="preserve">      </w:t>
      </w:r>
    </w:p>
    <w:p w:rsidR="002D7737" w:rsidRPr="002D7737" w:rsidRDefault="002D7737" w:rsidP="002D7737">
      <w:pPr>
        <w:widowControl/>
        <w:spacing w:line="240" w:lineRule="auto"/>
        <w:rPr>
          <w:rFonts w:eastAsiaTheme="minorHAnsi" w:cs="Mangal"/>
          <w:szCs w:val="26"/>
        </w:rPr>
      </w:pPr>
    </w:p>
    <w:p w:rsidR="002D7737" w:rsidRPr="002D7737" w:rsidRDefault="002D7737" w:rsidP="002D7737">
      <w:pPr>
        <w:widowControl/>
        <w:spacing w:line="240" w:lineRule="auto"/>
        <w:ind w:firstLine="0"/>
        <w:rPr>
          <w:rFonts w:eastAsiaTheme="minorHAnsi" w:cs="Mangal"/>
          <w:szCs w:val="26"/>
        </w:rPr>
      </w:pPr>
      <w:r w:rsidRPr="002D7737">
        <w:rPr>
          <w:rFonts w:eastAsiaTheme="minorHAnsi" w:cs="Mangal"/>
          <w:b/>
          <w:szCs w:val="26"/>
        </w:rPr>
        <w:t xml:space="preserve">4.  Close Residential Portion of Renewable Energy Program.  </w:t>
      </w:r>
    </w:p>
    <w:p w:rsidR="002D7737" w:rsidRPr="002D7737" w:rsidRDefault="002D7737" w:rsidP="002D7737">
      <w:pPr>
        <w:widowControl/>
        <w:spacing w:line="240" w:lineRule="auto"/>
        <w:ind w:firstLine="0"/>
        <w:rPr>
          <w:rFonts w:eastAsiaTheme="minorHAnsi" w:cs="Mangal"/>
          <w:szCs w:val="26"/>
        </w:rPr>
      </w:pPr>
    </w:p>
    <w:p w:rsidR="002D7737" w:rsidRPr="002D7737" w:rsidRDefault="002D7737" w:rsidP="000A62BA">
      <w:pPr>
        <w:rPr>
          <w:rFonts w:eastAsiaTheme="minorHAnsi"/>
        </w:rPr>
      </w:pPr>
      <w:r w:rsidRPr="002D7737">
        <w:rPr>
          <w:rFonts w:eastAsiaTheme="minorHAnsi"/>
        </w:rPr>
        <w:t xml:space="preserve">PPL proposes to close the residential PV and GSHP portions of the Renewable Energy Program because they were both fully subscribed and because the actual combined Total Resource Cost (TRC) benefit/cost ratio during the second program year was 0.33.  The benefit/cost ratio was initially projected to be 1.1, as reflected in </w:t>
      </w:r>
      <w:r w:rsidR="00FA4EA1">
        <w:rPr>
          <w:rFonts w:eastAsiaTheme="minorHAnsi"/>
        </w:rPr>
        <w:t>the May 2011 Plan.</w:t>
      </w:r>
      <w:r w:rsidRPr="002D7737">
        <w:rPr>
          <w:rFonts w:eastAsiaTheme="minorHAnsi"/>
        </w:rPr>
        <w:t xml:space="preserve">  </w:t>
      </w:r>
      <w:r w:rsidR="002E666D">
        <w:rPr>
          <w:rFonts w:eastAsiaTheme="minorHAnsi"/>
        </w:rPr>
        <w:t xml:space="preserve">PPL also notes that the measure has relatively high free-ridership, which suggests that customers would have installed the measure in the absence of the rebate.  </w:t>
      </w:r>
      <w:r w:rsidR="000A62BA" w:rsidRPr="002D7737">
        <w:rPr>
          <w:rFonts w:eastAsiaTheme="minorHAnsi" w:cs="Mangal"/>
          <w:szCs w:val="26"/>
        </w:rPr>
        <w:t>Petition at 16.</w:t>
      </w:r>
      <w:r w:rsidR="002E666D">
        <w:rPr>
          <w:rFonts w:eastAsiaTheme="minorHAnsi" w:cs="Mangal"/>
          <w:szCs w:val="26"/>
        </w:rPr>
        <w:t xml:space="preserve">  PPL Reply Comments at 18-19. </w:t>
      </w:r>
    </w:p>
    <w:p w:rsidR="002D7737" w:rsidRPr="002D7737" w:rsidRDefault="002D7737" w:rsidP="000A62BA">
      <w:pPr>
        <w:rPr>
          <w:rFonts w:eastAsiaTheme="minorHAnsi"/>
        </w:rPr>
      </w:pPr>
    </w:p>
    <w:p w:rsidR="002D7737" w:rsidRDefault="002E666D" w:rsidP="0097371A">
      <w:pPr>
        <w:widowControl/>
        <w:rPr>
          <w:rFonts w:eastAsiaTheme="minorHAnsi"/>
        </w:rPr>
      </w:pPr>
      <w:r>
        <w:rPr>
          <w:rFonts w:eastAsiaTheme="minorHAnsi"/>
        </w:rPr>
        <w:t>SEF points out that PPL launched the measure in March 2010</w:t>
      </w:r>
      <w:r w:rsidR="00FA4EA1">
        <w:rPr>
          <w:rFonts w:eastAsiaTheme="minorHAnsi"/>
        </w:rPr>
        <w:t>,</w:t>
      </w:r>
      <w:r>
        <w:rPr>
          <w:rFonts w:eastAsiaTheme="minorHAnsi"/>
        </w:rPr>
        <w:t xml:space="preserve"> with a projected four-year participation rate of forty-five PV systems.  SEF states that the program was closed two months later </w:t>
      </w:r>
      <w:r w:rsidR="00336DA3">
        <w:rPr>
          <w:rFonts w:eastAsiaTheme="minorHAnsi"/>
        </w:rPr>
        <w:t xml:space="preserve">with 128 systems.  SEF avers that these programs have been successful and more funds should be allocated to the measure.  </w:t>
      </w:r>
      <w:r w:rsidR="002D7737" w:rsidRPr="002D7737">
        <w:rPr>
          <w:rFonts w:eastAsiaTheme="minorHAnsi"/>
        </w:rPr>
        <w:t xml:space="preserve">SEF argues, </w:t>
      </w:r>
      <w:r w:rsidR="002D7737" w:rsidRPr="002D7737">
        <w:rPr>
          <w:rFonts w:eastAsiaTheme="minorHAnsi"/>
          <w:i/>
        </w:rPr>
        <w:t>inter alia</w:t>
      </w:r>
      <w:r w:rsidR="002D7737" w:rsidRPr="002D7737">
        <w:rPr>
          <w:rFonts w:eastAsiaTheme="minorHAnsi"/>
        </w:rPr>
        <w:t xml:space="preserve">, that solar PV has an 82% peak coincident factor and it would be more cost-effective to offer a solar PV rebate program than to increase funding of the residential Direct Load Control Program which has a TRC benefit/cost ratio of 0.13.  </w:t>
      </w:r>
      <w:r w:rsidR="00336DA3">
        <w:rPr>
          <w:rFonts w:eastAsiaTheme="minorHAnsi"/>
        </w:rPr>
        <w:t>SEF Comments at 7-8.</w:t>
      </w:r>
    </w:p>
    <w:p w:rsidR="00336DA3" w:rsidRDefault="00336DA3" w:rsidP="000A62BA">
      <w:pPr>
        <w:rPr>
          <w:rFonts w:eastAsiaTheme="minorHAnsi"/>
        </w:rPr>
      </w:pPr>
    </w:p>
    <w:p w:rsidR="00336DA3" w:rsidRPr="002D7737" w:rsidRDefault="00336DA3" w:rsidP="009353AF">
      <w:pPr>
        <w:widowControl/>
        <w:rPr>
          <w:rFonts w:eastAsiaTheme="minorHAnsi"/>
        </w:rPr>
      </w:pPr>
      <w:r>
        <w:rPr>
          <w:rFonts w:eastAsiaTheme="minorHAnsi"/>
        </w:rPr>
        <w:lastRenderedPageBreak/>
        <w:t xml:space="preserve">SEF also disagrees with PPL’s assertion that the Solar PV systems have low cost-effectiveness.  SEF states that during “the original EE&amp;C Plan proceedings, SEF identified issues with PPL’s cost to benefit analysis” and PPL agreed that SEF’s calculations were correct.  </w:t>
      </w:r>
      <w:r w:rsidRPr="00336DA3">
        <w:rPr>
          <w:rFonts w:eastAsiaTheme="minorHAnsi"/>
          <w:i/>
        </w:rPr>
        <w:t>Id</w:t>
      </w:r>
      <w:r>
        <w:rPr>
          <w:rFonts w:eastAsiaTheme="minorHAnsi"/>
        </w:rPr>
        <w:t xml:space="preserve">. at 9.  SEF believes that a detailed examination is warranted and PPL’s assertion that the program has low cost-effectiveness should not be accepted on its face.  </w:t>
      </w:r>
      <w:r w:rsidRPr="00336DA3">
        <w:rPr>
          <w:rFonts w:eastAsiaTheme="minorHAnsi"/>
          <w:i/>
        </w:rPr>
        <w:t>Id.</w:t>
      </w:r>
      <w:r>
        <w:rPr>
          <w:rFonts w:eastAsiaTheme="minorHAnsi"/>
        </w:rPr>
        <w:t xml:space="preserve"> </w:t>
      </w:r>
    </w:p>
    <w:p w:rsidR="002D7737" w:rsidRPr="002D7737" w:rsidRDefault="002D7737" w:rsidP="002D7737">
      <w:pPr>
        <w:widowControl/>
        <w:spacing w:line="240" w:lineRule="auto"/>
        <w:rPr>
          <w:rFonts w:eastAsiaTheme="minorHAnsi" w:cs="Mangal"/>
          <w:szCs w:val="26"/>
        </w:rPr>
      </w:pPr>
    </w:p>
    <w:p w:rsidR="002D7737" w:rsidRDefault="002D7737" w:rsidP="007973C2">
      <w:pPr>
        <w:keepNext/>
        <w:widowControl/>
        <w:spacing w:line="240" w:lineRule="auto"/>
        <w:ind w:left="360" w:hanging="360"/>
        <w:rPr>
          <w:rFonts w:eastAsiaTheme="minorHAnsi" w:cs="Mangal"/>
          <w:b/>
          <w:szCs w:val="26"/>
        </w:rPr>
      </w:pPr>
      <w:r w:rsidRPr="002D7737">
        <w:rPr>
          <w:rFonts w:eastAsiaTheme="minorHAnsi" w:cs="Mangal"/>
          <w:b/>
          <w:szCs w:val="26"/>
        </w:rPr>
        <w:t xml:space="preserve">5.  Close Government, Non-Profit, Institutional (GNI) Portion of Renewal Energy Program.  </w:t>
      </w:r>
    </w:p>
    <w:p w:rsidR="000C6494" w:rsidRPr="002D7737" w:rsidRDefault="000C6494" w:rsidP="009F08CC">
      <w:pPr>
        <w:spacing w:line="240" w:lineRule="auto"/>
        <w:rPr>
          <w:rFonts w:eastAsiaTheme="minorHAnsi"/>
        </w:rPr>
      </w:pPr>
    </w:p>
    <w:p w:rsidR="000C6494" w:rsidRDefault="002D7737" w:rsidP="009F08CC">
      <w:pPr>
        <w:rPr>
          <w:rFonts w:eastAsiaTheme="minorHAnsi"/>
        </w:rPr>
      </w:pPr>
      <w:r w:rsidRPr="002D7737">
        <w:rPr>
          <w:rFonts w:eastAsiaTheme="minorHAnsi"/>
        </w:rPr>
        <w:t>PPL proposes to close the GNI portion of the Renewal Energy Program because this measure is fully subscribed, has reached its budget limit, has a low cost-effectiveness and has high free</w:t>
      </w:r>
      <w:r w:rsidR="008B1DAB">
        <w:rPr>
          <w:rFonts w:eastAsiaTheme="minorHAnsi"/>
        </w:rPr>
        <w:t>-</w:t>
      </w:r>
      <w:r w:rsidRPr="002D7737">
        <w:rPr>
          <w:rFonts w:eastAsiaTheme="minorHAnsi"/>
        </w:rPr>
        <w:t xml:space="preserve">ridership.   </w:t>
      </w:r>
      <w:r w:rsidR="000C6494" w:rsidRPr="002D7737">
        <w:rPr>
          <w:rFonts w:eastAsiaTheme="minorHAnsi"/>
        </w:rPr>
        <w:t xml:space="preserve">Petition at 16. </w:t>
      </w:r>
      <w:r w:rsidR="00E70A74">
        <w:rPr>
          <w:rFonts w:eastAsiaTheme="minorHAnsi"/>
        </w:rPr>
        <w:t xml:space="preserve"> PPL Reply Comments at 20.</w:t>
      </w:r>
    </w:p>
    <w:p w:rsidR="000C6494" w:rsidRPr="002D7737" w:rsidRDefault="000C6494" w:rsidP="00FA4EA1">
      <w:pPr>
        <w:keepNext/>
        <w:widowControl/>
        <w:rPr>
          <w:rFonts w:eastAsiaTheme="minorHAnsi"/>
        </w:rPr>
      </w:pPr>
    </w:p>
    <w:p w:rsidR="002D7737" w:rsidRDefault="002D7737" w:rsidP="000C6494">
      <w:pPr>
        <w:rPr>
          <w:rFonts w:eastAsiaTheme="minorHAnsi"/>
        </w:rPr>
      </w:pPr>
      <w:r w:rsidRPr="002D7737">
        <w:rPr>
          <w:rFonts w:eastAsiaTheme="minorHAnsi"/>
        </w:rPr>
        <w:t>SEF questions,</w:t>
      </w:r>
      <w:r w:rsidRPr="002D7737">
        <w:rPr>
          <w:rFonts w:eastAsiaTheme="minorHAnsi"/>
          <w:i/>
        </w:rPr>
        <w:t xml:space="preserve"> inter alia</w:t>
      </w:r>
      <w:r w:rsidRPr="002D7737">
        <w:rPr>
          <w:rFonts w:eastAsiaTheme="minorHAnsi"/>
        </w:rPr>
        <w:t xml:space="preserve">, whether this measure is actually fully subscribed as PPL stated in its Petition. </w:t>
      </w:r>
      <w:r w:rsidR="000C6494">
        <w:rPr>
          <w:rFonts w:eastAsiaTheme="minorHAnsi"/>
        </w:rPr>
        <w:t xml:space="preserve"> SEF submits that PPL’s current Plan projected fifteen PV systems and 300 GSHPs for the GNI sector.  </w:t>
      </w:r>
      <w:r w:rsidR="007306AE">
        <w:rPr>
          <w:rFonts w:eastAsiaTheme="minorHAnsi"/>
        </w:rPr>
        <w:t xml:space="preserve">SEF notes that prior to the closing of the program in December 2011, PPL provided assistance for eight PV systems and thirty-seven GSHPs.  SEF acknowledges that the funding for the GSHP portion of the program was fully subscribed when the program was closed.  </w:t>
      </w:r>
      <w:r w:rsidR="00FA4EA1">
        <w:rPr>
          <w:rFonts w:eastAsiaTheme="minorHAnsi"/>
        </w:rPr>
        <w:t xml:space="preserve">However, </w:t>
      </w:r>
      <w:r w:rsidR="007306AE">
        <w:rPr>
          <w:rFonts w:eastAsiaTheme="minorHAnsi"/>
        </w:rPr>
        <w:t xml:space="preserve">SEF states that there is no mention of why the PV portion of the program was closed.  </w:t>
      </w:r>
      <w:r w:rsidR="00E70A74">
        <w:rPr>
          <w:rFonts w:eastAsiaTheme="minorHAnsi"/>
        </w:rPr>
        <w:t>SEF</w:t>
      </w:r>
      <w:r w:rsidR="00880BB1">
        <w:rPr>
          <w:rFonts w:eastAsiaTheme="minorHAnsi"/>
        </w:rPr>
        <w:t xml:space="preserve"> </w:t>
      </w:r>
      <w:r w:rsidR="000C6494">
        <w:rPr>
          <w:rFonts w:eastAsiaTheme="minorHAnsi"/>
        </w:rPr>
        <w:t xml:space="preserve">Comments at 9.   </w:t>
      </w:r>
    </w:p>
    <w:p w:rsidR="00E70A74" w:rsidRDefault="00E70A74" w:rsidP="000C6494">
      <w:pPr>
        <w:rPr>
          <w:rFonts w:eastAsiaTheme="minorHAnsi"/>
        </w:rPr>
      </w:pPr>
    </w:p>
    <w:p w:rsidR="00E70A74" w:rsidRPr="002D7737" w:rsidRDefault="00E70A74" w:rsidP="000C6494">
      <w:pPr>
        <w:rPr>
          <w:rFonts w:eastAsiaTheme="minorHAnsi"/>
        </w:rPr>
      </w:pPr>
      <w:r>
        <w:rPr>
          <w:rFonts w:eastAsiaTheme="minorHAnsi"/>
        </w:rPr>
        <w:t xml:space="preserve">In its Reply Comments, PPL </w:t>
      </w:r>
      <w:r w:rsidR="00880BB1">
        <w:rPr>
          <w:rFonts w:eastAsiaTheme="minorHAnsi"/>
        </w:rPr>
        <w:t xml:space="preserve">confirms that the funding for the entire program, including both the residential and GNI sectors is fully subscribed.  PPL submits that “committed costs” as of February 28, 2012, total $5,640,000, which is over the $5,582,000 budgeted in the </w:t>
      </w:r>
      <w:r w:rsidR="00FA4EA1">
        <w:rPr>
          <w:rFonts w:eastAsiaTheme="minorHAnsi"/>
        </w:rPr>
        <w:t>May 2011</w:t>
      </w:r>
      <w:r w:rsidR="008B1DAB">
        <w:rPr>
          <w:rFonts w:eastAsiaTheme="minorHAnsi"/>
        </w:rPr>
        <w:t xml:space="preserve"> </w:t>
      </w:r>
      <w:r w:rsidR="00880BB1">
        <w:rPr>
          <w:rFonts w:eastAsiaTheme="minorHAnsi"/>
        </w:rPr>
        <w:t xml:space="preserve">Plan.  PPL Reply Comments at 20. </w:t>
      </w:r>
    </w:p>
    <w:p w:rsidR="002D7737" w:rsidRPr="002D7737" w:rsidRDefault="002D7737" w:rsidP="000C6494">
      <w:pPr>
        <w:rPr>
          <w:rFonts w:eastAsiaTheme="minorHAnsi"/>
        </w:rPr>
      </w:pPr>
    </w:p>
    <w:p w:rsidR="002D7737" w:rsidRDefault="002D7737" w:rsidP="008C375D">
      <w:pPr>
        <w:keepNext/>
        <w:widowControl/>
        <w:spacing w:line="240" w:lineRule="auto"/>
        <w:ind w:firstLine="0"/>
        <w:rPr>
          <w:rFonts w:eastAsiaTheme="minorHAnsi" w:cs="Mangal"/>
          <w:szCs w:val="26"/>
        </w:rPr>
      </w:pPr>
      <w:r w:rsidRPr="002D7737">
        <w:rPr>
          <w:rFonts w:eastAsiaTheme="minorHAnsi" w:cs="Mangal"/>
          <w:b/>
          <w:szCs w:val="26"/>
        </w:rPr>
        <w:t>14.  Consolidate CSP Cost Categories</w:t>
      </w:r>
      <w:r w:rsidRPr="002D7737">
        <w:rPr>
          <w:rFonts w:eastAsiaTheme="minorHAnsi" w:cs="Mangal"/>
          <w:szCs w:val="26"/>
        </w:rPr>
        <w:t xml:space="preserve">.  </w:t>
      </w:r>
    </w:p>
    <w:p w:rsidR="00880BB1" w:rsidRPr="002D7737" w:rsidRDefault="00880BB1" w:rsidP="008C375D">
      <w:pPr>
        <w:keepNext/>
        <w:widowControl/>
        <w:spacing w:line="240" w:lineRule="auto"/>
        <w:ind w:firstLine="0"/>
        <w:rPr>
          <w:rFonts w:eastAsiaTheme="minorHAnsi" w:cs="Mangal"/>
          <w:szCs w:val="26"/>
        </w:rPr>
      </w:pPr>
    </w:p>
    <w:p w:rsidR="002D7737" w:rsidRPr="002D7737" w:rsidRDefault="002D7737" w:rsidP="008C375D">
      <w:pPr>
        <w:keepNext/>
        <w:widowControl/>
        <w:rPr>
          <w:rFonts w:eastAsiaTheme="minorHAnsi"/>
        </w:rPr>
      </w:pPr>
      <w:r w:rsidRPr="002D7737">
        <w:rPr>
          <w:rFonts w:eastAsiaTheme="minorHAnsi"/>
        </w:rPr>
        <w:t xml:space="preserve">PPL proposes to consolidate the CSP cost estimate breakdown in the EE&amp;C Plan from two items (CSP Labor and CSP Materials/Supplies) to one item, CSP Costs.  </w:t>
      </w:r>
      <w:r w:rsidRPr="002D7737">
        <w:rPr>
          <w:rFonts w:eastAsiaTheme="minorHAnsi"/>
        </w:rPr>
        <w:lastRenderedPageBreak/>
        <w:t xml:space="preserve">PPL explains that it manages each CSP budget at the aggregate level, and as long as the CSP is within its budget, the mix of costs in the two categories does not warrant tracking.  </w:t>
      </w:r>
      <w:r w:rsidR="00880BB1">
        <w:rPr>
          <w:rFonts w:eastAsiaTheme="minorHAnsi"/>
        </w:rPr>
        <w:t>PPL states that this change will not impact the costs of the Plan, just the manner in which they are reported in the Plan.  Petition at 19.</w:t>
      </w:r>
    </w:p>
    <w:p w:rsidR="002D7737" w:rsidRPr="002D7737" w:rsidRDefault="002D7737" w:rsidP="00880BB1">
      <w:pPr>
        <w:rPr>
          <w:rFonts w:eastAsiaTheme="minorHAnsi"/>
        </w:rPr>
      </w:pPr>
    </w:p>
    <w:p w:rsidR="002D7737" w:rsidRDefault="002D7737" w:rsidP="00FA4EA1">
      <w:pPr>
        <w:widowControl/>
        <w:rPr>
          <w:rFonts w:eastAsiaTheme="minorHAnsi"/>
        </w:rPr>
      </w:pPr>
      <w:r w:rsidRPr="002D7737">
        <w:rPr>
          <w:rFonts w:eastAsiaTheme="minorHAnsi"/>
        </w:rPr>
        <w:t xml:space="preserve">SEF opposes the consolidation of the CSP cost estimates.  SEF avers that the difference between CSP labor costs and CSP materials/supply costs provides valuable information to stakeholders in evaluating PPL’s EE&amp;C Plan.  </w:t>
      </w:r>
      <w:r w:rsidR="00880BB1">
        <w:rPr>
          <w:rFonts w:eastAsiaTheme="minorHAnsi"/>
        </w:rPr>
        <w:t xml:space="preserve">SEF Comments at 10. </w:t>
      </w:r>
    </w:p>
    <w:p w:rsidR="00880BB1" w:rsidRDefault="00880BB1" w:rsidP="00FA4EA1">
      <w:pPr>
        <w:keepNext/>
        <w:widowControl/>
        <w:rPr>
          <w:rFonts w:eastAsiaTheme="minorHAnsi"/>
        </w:rPr>
      </w:pPr>
    </w:p>
    <w:p w:rsidR="00A32AC8" w:rsidRDefault="00A32AC8" w:rsidP="00880BB1">
      <w:pPr>
        <w:rPr>
          <w:rFonts w:eastAsiaTheme="minorHAnsi"/>
        </w:rPr>
      </w:pPr>
      <w:r>
        <w:rPr>
          <w:rFonts w:eastAsiaTheme="minorHAnsi"/>
        </w:rPr>
        <w:t>PPL argues that reporting CSP expenses by detailed cost categories such as labor and materials and supplies would require PPL to micromanage its contractors and would have limited benefit to PPL or stakeholders.  PPL submits the most relevant details, as currently required by the Commission, are total costs, incentives, other non-incentive costs and participant costs.   PPL notes that the SWE does not require th</w:t>
      </w:r>
      <w:r w:rsidR="00634C15">
        <w:rPr>
          <w:rFonts w:eastAsiaTheme="minorHAnsi"/>
        </w:rPr>
        <w:t>e</w:t>
      </w:r>
      <w:r>
        <w:rPr>
          <w:rFonts w:eastAsiaTheme="minorHAnsi"/>
        </w:rPr>
        <w:t xml:space="preserve"> level of detail</w:t>
      </w:r>
      <w:r w:rsidR="00634C15">
        <w:rPr>
          <w:rFonts w:eastAsiaTheme="minorHAnsi"/>
        </w:rPr>
        <w:t xml:space="preserve"> requested by SEF</w:t>
      </w:r>
      <w:r>
        <w:rPr>
          <w:rFonts w:eastAsiaTheme="minorHAnsi"/>
        </w:rPr>
        <w:t>.  PPL avers that  the costs of  breaking down labor and material/supply costs for reporting and Commission approval is  not warranted every time the mix of costs changes</w:t>
      </w:r>
      <w:r w:rsidR="00634C15">
        <w:rPr>
          <w:rFonts w:eastAsiaTheme="minorHAnsi"/>
        </w:rPr>
        <w:t xml:space="preserve">, even though the total cost is within the budget.  PPL Reply Comments at 21-22.  </w:t>
      </w:r>
      <w:r>
        <w:rPr>
          <w:rFonts w:eastAsiaTheme="minorHAnsi"/>
        </w:rPr>
        <w:t xml:space="preserve">   </w:t>
      </w:r>
    </w:p>
    <w:p w:rsidR="00880BB1" w:rsidRPr="002D7737" w:rsidRDefault="00880BB1" w:rsidP="00880BB1">
      <w:pPr>
        <w:rPr>
          <w:rFonts w:eastAsiaTheme="minorHAnsi"/>
        </w:rPr>
      </w:pPr>
    </w:p>
    <w:p w:rsidR="002D7737" w:rsidRDefault="002D7737" w:rsidP="009F08CC">
      <w:pPr>
        <w:widowControl/>
        <w:spacing w:line="240" w:lineRule="auto"/>
        <w:ind w:left="576" w:hanging="576"/>
        <w:rPr>
          <w:b/>
          <w:bCs/>
          <w:sz w:val="25"/>
          <w:szCs w:val="25"/>
        </w:rPr>
      </w:pPr>
      <w:r w:rsidRPr="002D7737">
        <w:rPr>
          <w:rFonts w:cs="Mangal"/>
          <w:szCs w:val="26"/>
        </w:rPr>
        <w:t xml:space="preserve"> </w:t>
      </w:r>
      <w:r w:rsidRPr="002D7737">
        <w:rPr>
          <w:rFonts w:eastAsiaTheme="minorHAnsi" w:cs="Mangal"/>
          <w:b/>
          <w:szCs w:val="26"/>
        </w:rPr>
        <w:t>16.</w:t>
      </w:r>
      <w:r w:rsidRPr="002D7737">
        <w:rPr>
          <w:rFonts w:eastAsiaTheme="minorHAnsi" w:cs="Mangal"/>
          <w:szCs w:val="26"/>
        </w:rPr>
        <w:t xml:space="preserve">  </w:t>
      </w:r>
      <w:r w:rsidRPr="002D7737">
        <w:rPr>
          <w:b/>
          <w:bCs/>
          <w:sz w:val="25"/>
          <w:szCs w:val="25"/>
        </w:rPr>
        <w:t xml:space="preserve">Transfer Funds from the Small C&amp;I Portion of the C&amp;I Custom Incentive Program to the Small C&amp;I Portion of the Efficient Equipment Incentive Program.  </w:t>
      </w:r>
    </w:p>
    <w:p w:rsidR="00634C15" w:rsidRPr="002D7737" w:rsidRDefault="00634C15" w:rsidP="002D7737">
      <w:pPr>
        <w:widowControl/>
        <w:autoSpaceDE w:val="0"/>
        <w:autoSpaceDN w:val="0"/>
        <w:adjustRightInd w:val="0"/>
        <w:spacing w:line="240" w:lineRule="auto"/>
        <w:ind w:firstLine="0"/>
        <w:rPr>
          <w:b/>
          <w:bCs/>
          <w:sz w:val="25"/>
          <w:szCs w:val="25"/>
        </w:rPr>
      </w:pPr>
    </w:p>
    <w:p w:rsidR="00634C15" w:rsidRDefault="002D7737" w:rsidP="009353AF">
      <w:pPr>
        <w:widowControl/>
        <w:rPr>
          <w:bCs/>
          <w:sz w:val="25"/>
          <w:szCs w:val="25"/>
        </w:rPr>
      </w:pPr>
      <w:r w:rsidRPr="002D7737">
        <w:t xml:space="preserve">PPL proposes to reallocate approximately $13 million of Small C&amp;I program costs from the C&amp;I Custom Incentive Program to the Efficient Equipment Incentive Program. </w:t>
      </w:r>
      <w:r w:rsidR="00634C15">
        <w:t xml:space="preserve"> PPL states participation from th</w:t>
      </w:r>
      <w:r w:rsidR="006500B6">
        <w:t xml:space="preserve">e Small C&amp;I sector is much less than originally estimated and this reallocation will increase the likelihood that PPL will achieve the desired savings from this sector. </w:t>
      </w:r>
      <w:r w:rsidR="00634C15">
        <w:t xml:space="preserve"> </w:t>
      </w:r>
      <w:r w:rsidRPr="002D7737">
        <w:t xml:space="preserve">PPL believes this change will increase energy savings because Small C&amp;I customers will have more interest in the Efficient Equipment Program measures.  PPL submits that the Efficient Equipment Incentive </w:t>
      </w:r>
      <w:r w:rsidRPr="002D7737">
        <w:lastRenderedPageBreak/>
        <w:t xml:space="preserve">Program measures are typically much simpler, quicker and less costly to implement. </w:t>
      </w:r>
      <w:r w:rsidR="00634C15">
        <w:t xml:space="preserve"> </w:t>
      </w:r>
      <w:r w:rsidR="00634C15" w:rsidRPr="002D7737">
        <w:rPr>
          <w:bCs/>
          <w:sz w:val="25"/>
          <w:szCs w:val="25"/>
        </w:rPr>
        <w:t>Petition at 19-20.</w:t>
      </w:r>
    </w:p>
    <w:p w:rsidR="00FE14D1" w:rsidRDefault="00FE14D1" w:rsidP="00634C15"/>
    <w:p w:rsidR="002D7737" w:rsidRPr="002D7737" w:rsidRDefault="002D7737" w:rsidP="00634C15">
      <w:r w:rsidRPr="002D7737">
        <w:t xml:space="preserve">SEF opposes the reallocation of the funds requested by PPL and recommends that those funds be transferred to the </w:t>
      </w:r>
      <w:r w:rsidR="00986DC8">
        <w:t>GNI</w:t>
      </w:r>
      <w:r w:rsidRPr="002D7737">
        <w:t xml:space="preserve"> portion of the Renewable Energy Program.</w:t>
      </w:r>
      <w:r w:rsidR="00634C15">
        <w:t xml:space="preserve">  SEF Comments at 10-11. </w:t>
      </w:r>
    </w:p>
    <w:p w:rsidR="002D7737" w:rsidRPr="002D7737" w:rsidRDefault="002D7737" w:rsidP="002D7737">
      <w:pPr>
        <w:widowControl/>
        <w:spacing w:line="240" w:lineRule="auto"/>
        <w:rPr>
          <w:szCs w:val="26"/>
        </w:rPr>
      </w:pPr>
    </w:p>
    <w:p w:rsidR="002D7737" w:rsidRPr="002D7737" w:rsidRDefault="002D7737" w:rsidP="002D7737">
      <w:pPr>
        <w:widowControl/>
        <w:spacing w:line="240" w:lineRule="auto"/>
        <w:ind w:firstLine="0"/>
        <w:rPr>
          <w:rFonts w:eastAsiaTheme="minorHAnsi" w:cs="Mangal"/>
          <w:szCs w:val="26"/>
        </w:rPr>
      </w:pPr>
    </w:p>
    <w:p w:rsidR="002D7737" w:rsidRPr="002D7737" w:rsidRDefault="002D7737" w:rsidP="002D7737">
      <w:pPr>
        <w:widowControl/>
        <w:spacing w:line="240" w:lineRule="auto"/>
        <w:ind w:firstLine="0"/>
        <w:rPr>
          <w:rFonts w:eastAsiaTheme="minorHAnsi" w:cs="Mangal"/>
          <w:szCs w:val="26"/>
        </w:rPr>
      </w:pPr>
      <w:r w:rsidRPr="002D7737">
        <w:rPr>
          <w:rFonts w:eastAsiaTheme="minorHAnsi" w:cs="Mangal"/>
          <w:b/>
          <w:szCs w:val="26"/>
        </w:rPr>
        <w:t xml:space="preserve">18.  Reduce the Projected Costs of the Large C&amp;I Load Curtailment Program. </w:t>
      </w:r>
    </w:p>
    <w:p w:rsidR="00114266" w:rsidRDefault="00114266" w:rsidP="00114266">
      <w:pPr>
        <w:spacing w:line="240" w:lineRule="auto"/>
        <w:rPr>
          <w:rFonts w:eastAsiaTheme="minorHAnsi"/>
        </w:rPr>
      </w:pPr>
    </w:p>
    <w:p w:rsidR="002D7737" w:rsidRPr="002D7737" w:rsidRDefault="002D7737" w:rsidP="00986DC8">
      <w:pPr>
        <w:rPr>
          <w:rFonts w:eastAsiaTheme="minorHAnsi"/>
        </w:rPr>
      </w:pPr>
      <w:r w:rsidRPr="002D7737">
        <w:rPr>
          <w:rFonts w:eastAsiaTheme="minorHAnsi"/>
        </w:rPr>
        <w:t xml:space="preserve">PPL proposes to reduce the projected cost of the Large C&amp;I Load Curtailment Program from approximately $15 million to approximately $11 million.  PPL explains that the cost in the current EE&amp;C Plan is an estimate made before PPL awarded the contract to the </w:t>
      </w:r>
      <w:r w:rsidR="00EB7FC1">
        <w:rPr>
          <w:rFonts w:eastAsiaTheme="minorHAnsi"/>
        </w:rPr>
        <w:t>Conservation Service Provider (</w:t>
      </w:r>
      <w:r w:rsidRPr="002D7737">
        <w:rPr>
          <w:rFonts w:eastAsiaTheme="minorHAnsi"/>
        </w:rPr>
        <w:t>CSP</w:t>
      </w:r>
      <w:r w:rsidR="00EB7FC1">
        <w:rPr>
          <w:rFonts w:eastAsiaTheme="minorHAnsi"/>
        </w:rPr>
        <w:t>)</w:t>
      </w:r>
      <w:r w:rsidRPr="002D7737">
        <w:rPr>
          <w:rFonts w:eastAsiaTheme="minorHAnsi"/>
        </w:rPr>
        <w:t xml:space="preserve"> and the </w:t>
      </w:r>
      <w:r w:rsidR="004E68B9">
        <w:rPr>
          <w:rFonts w:eastAsiaTheme="minorHAnsi"/>
        </w:rPr>
        <w:t xml:space="preserve">actual </w:t>
      </w:r>
      <w:r w:rsidRPr="002D7737">
        <w:rPr>
          <w:rFonts w:eastAsiaTheme="minorHAnsi"/>
        </w:rPr>
        <w:t>cost of that contract was lower than projected.  PPL also explains that it re</w:t>
      </w:r>
      <w:r w:rsidR="009353AF">
        <w:rPr>
          <w:rFonts w:eastAsiaTheme="minorHAnsi"/>
        </w:rPr>
        <w:t>moved an allowance of $2 </w:t>
      </w:r>
      <w:r w:rsidRPr="002D7737">
        <w:rPr>
          <w:rFonts w:eastAsiaTheme="minorHAnsi"/>
        </w:rPr>
        <w:t xml:space="preserve">million initially created as a contingency in case additional peak load reduction was needed.  PPL states that it deleted the $2 million reserve in order to keep this Program within its current budget.  PPL also reduced the energy savings from its peak load reduction program from 15,000 MWh/yr. to zero because it is not clear if these types of programs provide energy savings.  </w:t>
      </w:r>
      <w:r w:rsidR="00986DC8">
        <w:rPr>
          <w:rFonts w:eastAsiaTheme="minorHAnsi"/>
        </w:rPr>
        <w:t xml:space="preserve">Petition at 22. </w:t>
      </w:r>
    </w:p>
    <w:p w:rsidR="002D7737" w:rsidRPr="002D7737" w:rsidRDefault="002D7737" w:rsidP="00986DC8">
      <w:pPr>
        <w:rPr>
          <w:rFonts w:eastAsiaTheme="minorHAnsi"/>
        </w:rPr>
      </w:pPr>
    </w:p>
    <w:p w:rsidR="002D7737" w:rsidRPr="002D7737" w:rsidRDefault="002D7737" w:rsidP="00986DC8">
      <w:pPr>
        <w:rPr>
          <w:rFonts w:eastAsiaTheme="minorHAnsi"/>
        </w:rPr>
      </w:pPr>
      <w:r w:rsidRPr="002D7737">
        <w:rPr>
          <w:rFonts w:eastAsiaTheme="minorHAnsi"/>
        </w:rPr>
        <w:t xml:space="preserve">In its Comments, PPLICA questions, </w:t>
      </w:r>
      <w:r w:rsidRPr="002D7737">
        <w:rPr>
          <w:rFonts w:eastAsiaTheme="minorHAnsi"/>
          <w:i/>
        </w:rPr>
        <w:t>inter alia</w:t>
      </w:r>
      <w:r w:rsidRPr="002D7737">
        <w:rPr>
          <w:rFonts w:eastAsiaTheme="minorHAnsi"/>
        </w:rPr>
        <w:t>, whether PPL still has some exposure in the event it potentially needs to acquire additional peak load reduction and whether the $2 million is an actual cost reduction or if PPL’s revised Plan has effectively exceeded the budget allotment for the Large C&amp;I class.  PPLICA also questions some inconsistencies in the projected peak load reduction</w:t>
      </w:r>
      <w:r w:rsidR="00986DC8">
        <w:rPr>
          <w:rFonts w:eastAsiaTheme="minorHAnsi"/>
        </w:rPr>
        <w:t>s</w:t>
      </w:r>
      <w:r w:rsidRPr="002D7737">
        <w:rPr>
          <w:rFonts w:eastAsiaTheme="minorHAnsi"/>
        </w:rPr>
        <w:t xml:space="preserve"> </w:t>
      </w:r>
      <w:r w:rsidR="00986DC8">
        <w:rPr>
          <w:rFonts w:eastAsiaTheme="minorHAnsi"/>
        </w:rPr>
        <w:t xml:space="preserve">presented in the Plan </w:t>
      </w:r>
      <w:r w:rsidRPr="002D7737">
        <w:rPr>
          <w:rFonts w:eastAsiaTheme="minorHAnsi"/>
        </w:rPr>
        <w:t xml:space="preserve">from the Large C&amp;I class.  </w:t>
      </w:r>
      <w:r w:rsidR="00986DC8">
        <w:rPr>
          <w:rFonts w:eastAsiaTheme="minorHAnsi"/>
        </w:rPr>
        <w:t>PPLI</w:t>
      </w:r>
      <w:r w:rsidR="00EB7FC1">
        <w:rPr>
          <w:rFonts w:eastAsiaTheme="minorHAnsi"/>
        </w:rPr>
        <w:t>C</w:t>
      </w:r>
      <w:r w:rsidR="00986DC8">
        <w:rPr>
          <w:rFonts w:eastAsiaTheme="minorHAnsi"/>
        </w:rPr>
        <w:t xml:space="preserve">A Comments at 7-9. </w:t>
      </w:r>
    </w:p>
    <w:p w:rsidR="002D7737" w:rsidRPr="002D7737" w:rsidRDefault="002D7737" w:rsidP="00986DC8">
      <w:pPr>
        <w:rPr>
          <w:rFonts w:eastAsiaTheme="minorHAnsi"/>
        </w:rPr>
      </w:pPr>
    </w:p>
    <w:p w:rsidR="002D7737" w:rsidRPr="002D7737" w:rsidRDefault="002D7737" w:rsidP="009353AF">
      <w:pPr>
        <w:widowControl/>
        <w:rPr>
          <w:rFonts w:eastAsiaTheme="minorHAnsi"/>
        </w:rPr>
      </w:pPr>
      <w:r w:rsidRPr="002D7737">
        <w:rPr>
          <w:rFonts w:eastAsiaTheme="minorHAnsi"/>
        </w:rPr>
        <w:lastRenderedPageBreak/>
        <w:t>In its Reply Comments, PPL states that its exposure to the need to acquire additional peak load reduction is “relatively minor at this time” and provides explanations for the inconsistencies in the projected peak load reductions.</w:t>
      </w:r>
      <w:r w:rsidR="00986DC8">
        <w:rPr>
          <w:rFonts w:eastAsiaTheme="minorHAnsi"/>
        </w:rPr>
        <w:t xml:space="preserve">  PPL Reply Comments 8-11. </w:t>
      </w:r>
    </w:p>
    <w:p w:rsidR="002D7737" w:rsidRPr="002D7737" w:rsidRDefault="002D7737" w:rsidP="004E68B9">
      <w:pPr>
        <w:widowControl/>
        <w:rPr>
          <w:rFonts w:eastAsiaTheme="minorHAnsi" w:cs="Mangal"/>
          <w:szCs w:val="26"/>
        </w:rPr>
      </w:pPr>
      <w:r w:rsidRPr="002D7737">
        <w:rPr>
          <w:rFonts w:eastAsiaTheme="minorHAnsi" w:cs="Mangal"/>
          <w:szCs w:val="26"/>
        </w:rPr>
        <w:t xml:space="preserve"> </w:t>
      </w:r>
    </w:p>
    <w:p w:rsidR="002D7737" w:rsidRDefault="002D7737" w:rsidP="00114266">
      <w:pPr>
        <w:keepNext/>
        <w:widowControl/>
        <w:spacing w:line="240" w:lineRule="auto"/>
        <w:ind w:firstLine="0"/>
        <w:rPr>
          <w:rFonts w:eastAsiaTheme="minorHAnsi" w:cs="Mangal"/>
          <w:b/>
          <w:szCs w:val="26"/>
        </w:rPr>
      </w:pPr>
      <w:r w:rsidRPr="002D7737">
        <w:rPr>
          <w:rFonts w:eastAsiaTheme="minorHAnsi" w:cs="Mangal"/>
          <w:b/>
          <w:szCs w:val="26"/>
        </w:rPr>
        <w:t xml:space="preserve"> 19.  Re-forecast HVAC Tune-up and Revise Incentives.   </w:t>
      </w:r>
    </w:p>
    <w:p w:rsidR="00114266" w:rsidRPr="002D7737" w:rsidRDefault="00114266" w:rsidP="00114266">
      <w:pPr>
        <w:keepNext/>
        <w:widowControl/>
        <w:spacing w:line="240" w:lineRule="auto"/>
        <w:ind w:firstLine="0"/>
        <w:rPr>
          <w:rFonts w:eastAsiaTheme="minorHAnsi" w:cs="Mangal"/>
          <w:b/>
          <w:szCs w:val="26"/>
        </w:rPr>
      </w:pPr>
    </w:p>
    <w:p w:rsidR="00114266" w:rsidRPr="002D7737" w:rsidRDefault="002D7737" w:rsidP="00114266">
      <w:pPr>
        <w:keepNext/>
        <w:widowControl/>
        <w:rPr>
          <w:rFonts w:eastAsiaTheme="minorHAnsi" w:cs="Mangal"/>
          <w:szCs w:val="26"/>
        </w:rPr>
      </w:pPr>
      <w:r w:rsidRPr="002D7737">
        <w:rPr>
          <w:rFonts w:eastAsiaTheme="minorHAnsi"/>
        </w:rPr>
        <w:t>PPL explains that the HVAC Tune-up</w:t>
      </w:r>
      <w:r w:rsidRPr="002D7737">
        <w:rPr>
          <w:rFonts w:eastAsiaTheme="minorHAnsi"/>
          <w:b/>
        </w:rPr>
        <w:t xml:space="preserve"> </w:t>
      </w:r>
      <w:r w:rsidRPr="002D7737">
        <w:rPr>
          <w:rFonts w:eastAsiaTheme="minorHAnsi"/>
        </w:rPr>
        <w:t xml:space="preserve">Program did not realize “material” savings and it stopped payments to the CSP.  However, PPL will still allow HVAC contractors to provide measures to customers and receive rebates.  PPL expects very few participants in Program Years 3 and 4, and proposes to reduce projected savings and costs for this measure.  PPL is also proposing to reduce or eliminate incentives for some measures and allow customers to self-implement HVAC tune-up measures and receive the incentive directly.  </w:t>
      </w:r>
      <w:r w:rsidR="00114266" w:rsidRPr="002D7737">
        <w:rPr>
          <w:rFonts w:eastAsiaTheme="minorHAnsi" w:cs="Mangal"/>
          <w:szCs w:val="26"/>
        </w:rPr>
        <w:t>Petition at 22-23.</w:t>
      </w:r>
    </w:p>
    <w:p w:rsidR="002D7737" w:rsidRPr="002D7737" w:rsidRDefault="002D7737" w:rsidP="00986DC8">
      <w:pPr>
        <w:rPr>
          <w:rFonts w:eastAsiaTheme="minorHAnsi"/>
        </w:rPr>
      </w:pPr>
    </w:p>
    <w:p w:rsidR="002D7737" w:rsidRPr="002D7737" w:rsidRDefault="002D7737" w:rsidP="00986DC8">
      <w:pPr>
        <w:rPr>
          <w:rFonts w:eastAsiaTheme="minorHAnsi"/>
        </w:rPr>
      </w:pPr>
      <w:r w:rsidRPr="002D7737">
        <w:rPr>
          <w:rFonts w:eastAsiaTheme="minorHAnsi"/>
        </w:rPr>
        <w:t xml:space="preserve">SEF opposes the proposed modification, and in the alternative, recommends that it be eliminated.  SEF avers that the measure only serves to provide incentives for businesses that have not, or do not maintain their HVAC equipment. </w:t>
      </w:r>
      <w:r w:rsidR="00114266">
        <w:rPr>
          <w:rFonts w:eastAsiaTheme="minorHAnsi"/>
        </w:rPr>
        <w:t xml:space="preserve"> SEF argues that this “socialization of program costs” only serves to competitively disadvantage those customers that have properly maintained their equipment.  </w:t>
      </w:r>
      <w:r w:rsidR="005F4E6A">
        <w:rPr>
          <w:rFonts w:eastAsiaTheme="minorHAnsi"/>
        </w:rPr>
        <w:t>SEF Comments at 11.</w:t>
      </w:r>
      <w:r w:rsidR="00114266">
        <w:rPr>
          <w:rFonts w:eastAsiaTheme="minorHAnsi"/>
        </w:rPr>
        <w:t xml:space="preserve"> </w:t>
      </w:r>
      <w:r w:rsidRPr="002D7737">
        <w:rPr>
          <w:rFonts w:eastAsiaTheme="minorHAnsi"/>
        </w:rPr>
        <w:t xml:space="preserve"> SEF also notes that the projected TRC benefit-cost ratio </w:t>
      </w:r>
      <w:r w:rsidR="004E68B9">
        <w:rPr>
          <w:rFonts w:eastAsiaTheme="minorHAnsi"/>
        </w:rPr>
        <w:t xml:space="preserve">for this measure </w:t>
      </w:r>
      <w:r w:rsidRPr="002D7737">
        <w:rPr>
          <w:rFonts w:eastAsiaTheme="minorHAnsi"/>
        </w:rPr>
        <w:t xml:space="preserve">has fallen from 5.54 to 0.52.  </w:t>
      </w:r>
      <w:r w:rsidR="005F4E6A" w:rsidRPr="005F4E6A">
        <w:rPr>
          <w:rFonts w:eastAsiaTheme="minorHAnsi"/>
          <w:i/>
        </w:rPr>
        <w:t>Id.</w:t>
      </w:r>
      <w:r w:rsidR="005F4E6A">
        <w:rPr>
          <w:rFonts w:eastAsiaTheme="minorHAnsi"/>
        </w:rPr>
        <w:t xml:space="preserve"> </w:t>
      </w:r>
    </w:p>
    <w:p w:rsidR="002D7737" w:rsidRPr="002D7737" w:rsidRDefault="002D7737" w:rsidP="00114266">
      <w:pPr>
        <w:rPr>
          <w:rFonts w:eastAsiaTheme="minorHAnsi"/>
        </w:rPr>
      </w:pPr>
    </w:p>
    <w:p w:rsidR="002D7737" w:rsidRDefault="00114266" w:rsidP="0097371A">
      <w:pPr>
        <w:widowControl/>
        <w:rPr>
          <w:rFonts w:eastAsiaTheme="minorHAnsi"/>
        </w:rPr>
      </w:pPr>
      <w:r>
        <w:rPr>
          <w:rFonts w:eastAsiaTheme="minorHAnsi"/>
        </w:rPr>
        <w:t>In response to SEF’s Comments</w:t>
      </w:r>
      <w:r w:rsidR="005F4E6A">
        <w:rPr>
          <w:rFonts w:eastAsiaTheme="minorHAnsi"/>
        </w:rPr>
        <w:t xml:space="preserve"> regarding the socialization of program costs</w:t>
      </w:r>
      <w:r>
        <w:rPr>
          <w:rFonts w:eastAsiaTheme="minorHAnsi"/>
        </w:rPr>
        <w:t>, PPL avers</w:t>
      </w:r>
      <w:r w:rsidR="005F4E6A">
        <w:rPr>
          <w:rFonts w:eastAsiaTheme="minorHAnsi"/>
        </w:rPr>
        <w:t xml:space="preserve">, </w:t>
      </w:r>
      <w:r w:rsidR="005F4E6A" w:rsidRPr="005F4E6A">
        <w:rPr>
          <w:rFonts w:eastAsiaTheme="minorHAnsi"/>
          <w:i/>
        </w:rPr>
        <w:t>inter alia</w:t>
      </w:r>
      <w:r w:rsidR="005F4E6A">
        <w:rPr>
          <w:rFonts w:eastAsiaTheme="minorHAnsi"/>
        </w:rPr>
        <w:t xml:space="preserve">, </w:t>
      </w:r>
      <w:r>
        <w:rPr>
          <w:rFonts w:eastAsiaTheme="minorHAnsi"/>
        </w:rPr>
        <w:t xml:space="preserve">that </w:t>
      </w:r>
      <w:r w:rsidR="005F4E6A">
        <w:rPr>
          <w:rFonts w:eastAsiaTheme="minorHAnsi"/>
        </w:rPr>
        <w:t xml:space="preserve">Act 129 requires all customers to pay </w:t>
      </w:r>
      <w:r w:rsidR="00EB7FC1">
        <w:rPr>
          <w:rFonts w:eastAsiaTheme="minorHAnsi"/>
        </w:rPr>
        <w:t xml:space="preserve">the </w:t>
      </w:r>
      <w:r w:rsidR="005F4E6A">
        <w:rPr>
          <w:rFonts w:eastAsiaTheme="minorHAnsi"/>
        </w:rPr>
        <w:t>cost of Act 129 EE&amp;C programs regardless of whether they participate because all customers will indirectly benefit through lower energy prices th</w:t>
      </w:r>
      <w:r w:rsidR="00EB7FC1">
        <w:rPr>
          <w:rFonts w:eastAsiaTheme="minorHAnsi"/>
        </w:rPr>
        <w:t>at</w:t>
      </w:r>
      <w:r w:rsidR="005F4E6A">
        <w:rPr>
          <w:rFonts w:eastAsiaTheme="minorHAnsi"/>
        </w:rPr>
        <w:t xml:space="preserve"> result from the EE&amp;C programs.  PPL also explains that the TRC benefit-cost ratio has been reduced because this project has incurred most of its costs but very little of the expected benefits.  PPL Reply Comments at 23-24.  </w:t>
      </w:r>
    </w:p>
    <w:p w:rsidR="002D7737" w:rsidRDefault="002D7737" w:rsidP="009F08CC">
      <w:pPr>
        <w:keepNext/>
        <w:widowControl/>
        <w:spacing w:line="240" w:lineRule="auto"/>
        <w:ind w:firstLine="0"/>
        <w:rPr>
          <w:rFonts w:eastAsiaTheme="minorHAnsi" w:cs="Mangal"/>
          <w:b/>
          <w:szCs w:val="26"/>
        </w:rPr>
      </w:pPr>
      <w:r w:rsidRPr="002D7737">
        <w:rPr>
          <w:rFonts w:eastAsiaTheme="minorHAnsi" w:cs="Mangal"/>
          <w:b/>
          <w:szCs w:val="26"/>
        </w:rPr>
        <w:lastRenderedPageBreak/>
        <w:t xml:space="preserve">35.  Change in Projected Participation for Heat Pump Water Heaters.  </w:t>
      </w:r>
    </w:p>
    <w:p w:rsidR="001D33E0" w:rsidRPr="002D7737" w:rsidRDefault="001D33E0" w:rsidP="009F08CC">
      <w:pPr>
        <w:keepNext/>
        <w:widowControl/>
        <w:spacing w:line="240" w:lineRule="auto"/>
        <w:ind w:firstLine="0"/>
        <w:rPr>
          <w:rFonts w:eastAsiaTheme="minorHAnsi" w:cs="Mangal"/>
          <w:szCs w:val="26"/>
        </w:rPr>
      </w:pPr>
    </w:p>
    <w:p w:rsidR="001D33E0" w:rsidRPr="002D7737" w:rsidRDefault="002D7737" w:rsidP="009F08CC">
      <w:pPr>
        <w:keepNext/>
        <w:rPr>
          <w:rFonts w:eastAsiaTheme="minorHAnsi"/>
        </w:rPr>
      </w:pPr>
      <w:r w:rsidRPr="002D7737">
        <w:rPr>
          <w:rFonts w:eastAsiaTheme="minorHAnsi"/>
        </w:rPr>
        <w:t xml:space="preserve">PPL proposes to increase the projected number of rebates for heat pump water heaters from 230 to 3,200 in the Efficient Incentive Program. </w:t>
      </w:r>
      <w:r w:rsidR="001D33E0">
        <w:rPr>
          <w:rFonts w:eastAsiaTheme="minorHAnsi"/>
        </w:rPr>
        <w:t xml:space="preserve"> </w:t>
      </w:r>
      <w:r w:rsidRPr="002D7737">
        <w:rPr>
          <w:rFonts w:eastAsiaTheme="minorHAnsi"/>
        </w:rPr>
        <w:t>PPL avers that participation has exceeded expectations and this measure contributes significant per unit savings (1,884 kWh/yr.)</w:t>
      </w:r>
      <w:r w:rsidR="001D33E0">
        <w:rPr>
          <w:rFonts w:eastAsiaTheme="minorHAnsi"/>
        </w:rPr>
        <w:t xml:space="preserve"> to the Plan</w:t>
      </w:r>
      <w:r w:rsidRPr="002D7737">
        <w:rPr>
          <w:rFonts w:eastAsiaTheme="minorHAnsi"/>
        </w:rPr>
        <w:t xml:space="preserve">.  </w:t>
      </w:r>
      <w:r w:rsidR="001D33E0" w:rsidRPr="002D7737">
        <w:rPr>
          <w:rFonts w:eastAsiaTheme="minorHAnsi"/>
        </w:rPr>
        <w:t xml:space="preserve">Petition at 26. </w:t>
      </w:r>
    </w:p>
    <w:p w:rsidR="002D7737" w:rsidRPr="002D7737" w:rsidRDefault="002D7737" w:rsidP="001D33E0">
      <w:pPr>
        <w:rPr>
          <w:rFonts w:eastAsiaTheme="minorHAnsi"/>
        </w:rPr>
      </w:pPr>
    </w:p>
    <w:p w:rsidR="002D7737" w:rsidRDefault="002D7737" w:rsidP="001D33E0">
      <w:pPr>
        <w:rPr>
          <w:rFonts w:eastAsiaTheme="minorHAnsi"/>
        </w:rPr>
      </w:pPr>
      <w:r w:rsidRPr="002D7737">
        <w:rPr>
          <w:rFonts w:eastAsiaTheme="minorHAnsi"/>
        </w:rPr>
        <w:t xml:space="preserve">SEF states that increased funding and participation should not be limited to electric heat pump water heaters, but should include other fuels, including solar thermal and natural gas. </w:t>
      </w:r>
      <w:r w:rsidR="001D33E0">
        <w:rPr>
          <w:rFonts w:eastAsiaTheme="minorHAnsi"/>
        </w:rPr>
        <w:t xml:space="preserve"> SEF avers that both of these measures have benefit-cost ratios greater than one.  Comments at 11-12. </w:t>
      </w:r>
    </w:p>
    <w:p w:rsidR="001D33E0" w:rsidRDefault="001D33E0" w:rsidP="001D33E0">
      <w:pPr>
        <w:rPr>
          <w:rFonts w:eastAsiaTheme="minorHAnsi"/>
        </w:rPr>
      </w:pPr>
    </w:p>
    <w:p w:rsidR="001D33E0" w:rsidRPr="002D7737" w:rsidRDefault="001D33E0" w:rsidP="001D33E0">
      <w:pPr>
        <w:rPr>
          <w:rFonts w:eastAsiaTheme="minorHAnsi"/>
        </w:rPr>
      </w:pPr>
      <w:r>
        <w:rPr>
          <w:rFonts w:eastAsiaTheme="minorHAnsi"/>
        </w:rPr>
        <w:t>In response to SEF’s recommendation, PPL submits that a heat pump water heater has a benefit-cost ratio between 2.16 and 2.35</w:t>
      </w:r>
      <w:r w:rsidR="00323E5D">
        <w:rPr>
          <w:rFonts w:eastAsiaTheme="minorHAnsi"/>
        </w:rPr>
        <w:t>,</w:t>
      </w:r>
      <w:r>
        <w:rPr>
          <w:rFonts w:eastAsiaTheme="minorHAnsi"/>
        </w:rPr>
        <w:t xml:space="preserve"> while solar water heating is not cost-effective with a benefit-cost ratio of 0.62.  Citing the </w:t>
      </w:r>
      <w:r w:rsidRPr="001D33E0">
        <w:rPr>
          <w:rFonts w:eastAsiaTheme="minorHAnsi"/>
          <w:i/>
        </w:rPr>
        <w:t>October 2009 Order</w:t>
      </w:r>
      <w:r>
        <w:rPr>
          <w:rFonts w:eastAsiaTheme="minorHAnsi"/>
        </w:rPr>
        <w:t xml:space="preserve"> and </w:t>
      </w:r>
      <w:r w:rsidR="004359FD">
        <w:rPr>
          <w:rFonts w:eastAsiaTheme="minorHAnsi"/>
        </w:rPr>
        <w:t xml:space="preserve">the Act 129 Fuel Switching Working Group </w:t>
      </w:r>
      <w:r w:rsidR="00EB7FC1">
        <w:rPr>
          <w:rFonts w:eastAsiaTheme="minorHAnsi"/>
        </w:rPr>
        <w:t xml:space="preserve">Staff </w:t>
      </w:r>
      <w:r w:rsidR="004359FD">
        <w:rPr>
          <w:rFonts w:eastAsiaTheme="minorHAnsi"/>
        </w:rPr>
        <w:t>Report, dated April 30, 2010, at Docket M</w:t>
      </w:r>
      <w:r w:rsidR="009353AF">
        <w:rPr>
          <w:rFonts w:eastAsiaTheme="minorHAnsi"/>
        </w:rPr>
        <w:noBreakHyphen/>
      </w:r>
      <w:r w:rsidR="004359FD">
        <w:rPr>
          <w:rFonts w:eastAsiaTheme="minorHAnsi"/>
        </w:rPr>
        <w:t xml:space="preserve">00051865, PPL argues that the Commission has left fuel switching incentives </w:t>
      </w:r>
      <w:r w:rsidR="00323E5D">
        <w:rPr>
          <w:rFonts w:eastAsiaTheme="minorHAnsi"/>
        </w:rPr>
        <w:t>to</w:t>
      </w:r>
      <w:r w:rsidR="004359FD">
        <w:rPr>
          <w:rFonts w:eastAsiaTheme="minorHAnsi"/>
        </w:rPr>
        <w:t xml:space="preserve"> the discretion of the EDC</w:t>
      </w:r>
      <w:r w:rsidR="00323E5D">
        <w:rPr>
          <w:rFonts w:eastAsiaTheme="minorHAnsi"/>
        </w:rPr>
        <w:t>s</w:t>
      </w:r>
      <w:r w:rsidR="004359FD">
        <w:rPr>
          <w:rFonts w:eastAsiaTheme="minorHAnsi"/>
        </w:rPr>
        <w:t xml:space="preserve">.  PPL states that it will consider this fuel switching measure in its post-2013 </w:t>
      </w:r>
      <w:r w:rsidR="004E68B9">
        <w:rPr>
          <w:rFonts w:eastAsiaTheme="minorHAnsi"/>
        </w:rPr>
        <w:t xml:space="preserve">EE&amp;C </w:t>
      </w:r>
      <w:r w:rsidR="004359FD">
        <w:rPr>
          <w:rFonts w:eastAsiaTheme="minorHAnsi"/>
        </w:rPr>
        <w:t xml:space="preserve">Plan.  Reply Comments at 24-25. </w:t>
      </w:r>
    </w:p>
    <w:p w:rsidR="002D7737" w:rsidRPr="002D7737" w:rsidRDefault="002D7737" w:rsidP="009F08CC">
      <w:pPr>
        <w:rPr>
          <w:rFonts w:eastAsiaTheme="minorHAnsi"/>
        </w:rPr>
      </w:pPr>
    </w:p>
    <w:p w:rsidR="002D7737" w:rsidRPr="002D7737" w:rsidRDefault="002D7737" w:rsidP="002D7737">
      <w:pPr>
        <w:widowControl/>
        <w:spacing w:line="240" w:lineRule="auto"/>
        <w:ind w:firstLine="0"/>
        <w:rPr>
          <w:rFonts w:eastAsiaTheme="minorHAnsi" w:cs="Mangal"/>
          <w:szCs w:val="26"/>
        </w:rPr>
      </w:pPr>
      <w:r w:rsidRPr="002D7737">
        <w:rPr>
          <w:rFonts w:eastAsiaTheme="minorHAnsi" w:cs="Mangal"/>
          <w:b/>
          <w:szCs w:val="26"/>
        </w:rPr>
        <w:t xml:space="preserve">36.  Change Rebate for Custom Incentive Rebate Technical Studies.  </w:t>
      </w:r>
      <w:r w:rsidRPr="002D7737">
        <w:rPr>
          <w:rFonts w:eastAsiaTheme="minorHAnsi" w:cs="Mangal"/>
          <w:b/>
          <w:szCs w:val="26"/>
        </w:rPr>
        <w:br/>
      </w:r>
    </w:p>
    <w:p w:rsidR="009B4464" w:rsidRPr="002D7737" w:rsidRDefault="002D7737" w:rsidP="009B4464">
      <w:pPr>
        <w:rPr>
          <w:rFonts w:eastAsiaTheme="minorHAnsi"/>
        </w:rPr>
      </w:pPr>
      <w:r w:rsidRPr="002D7737">
        <w:rPr>
          <w:rFonts w:eastAsiaTheme="minorHAnsi"/>
        </w:rPr>
        <w:t xml:space="preserve">PPL’s </w:t>
      </w:r>
      <w:r w:rsidR="004E68B9">
        <w:rPr>
          <w:rFonts w:eastAsiaTheme="minorHAnsi"/>
        </w:rPr>
        <w:t xml:space="preserve">Revised </w:t>
      </w:r>
      <w:r w:rsidRPr="002D7737">
        <w:rPr>
          <w:rFonts w:eastAsiaTheme="minorHAnsi"/>
        </w:rPr>
        <w:t>Plan provides rebates for customers conducting comprehensive audits and feasibility studies under the C&amp;I Custom Incentive Program.  PPL proposes to change the rebate</w:t>
      </w:r>
      <w:r w:rsidR="00960A1A">
        <w:rPr>
          <w:rFonts w:eastAsiaTheme="minorHAnsi"/>
        </w:rPr>
        <w:t>s</w:t>
      </w:r>
      <w:r w:rsidRPr="002D7737">
        <w:rPr>
          <w:rFonts w:eastAsiaTheme="minorHAnsi"/>
        </w:rPr>
        <w:t xml:space="preserve"> and eligibility requirements </w:t>
      </w:r>
      <w:r w:rsidR="00960A1A">
        <w:rPr>
          <w:rFonts w:eastAsiaTheme="minorHAnsi"/>
        </w:rPr>
        <w:t xml:space="preserve">for the rebates.  </w:t>
      </w:r>
      <w:r w:rsidRPr="002D7737">
        <w:rPr>
          <w:rFonts w:eastAsiaTheme="minorHAnsi"/>
        </w:rPr>
        <w:t xml:space="preserve">PPL also proposes to clarify that, for the purposes of determining the rebate cap for custom projects, only external costs will be included.  </w:t>
      </w:r>
      <w:r w:rsidR="009B4464" w:rsidRPr="002D7737">
        <w:rPr>
          <w:rFonts w:eastAsiaTheme="minorHAnsi"/>
        </w:rPr>
        <w:t xml:space="preserve">Petition at 36. </w:t>
      </w:r>
    </w:p>
    <w:p w:rsidR="002D7737" w:rsidRPr="002D7737" w:rsidRDefault="002D7737" w:rsidP="009B4464">
      <w:pPr>
        <w:rPr>
          <w:rFonts w:eastAsiaTheme="minorHAnsi"/>
        </w:rPr>
      </w:pPr>
    </w:p>
    <w:p w:rsidR="002D7737" w:rsidRPr="002D7737" w:rsidRDefault="002D7737" w:rsidP="009B4464">
      <w:pPr>
        <w:rPr>
          <w:rFonts w:eastAsiaTheme="minorHAnsi"/>
        </w:rPr>
      </w:pPr>
      <w:r w:rsidRPr="002D7737">
        <w:rPr>
          <w:rFonts w:eastAsiaTheme="minorHAnsi"/>
        </w:rPr>
        <w:t xml:space="preserve">PPLICA avers that the restriction for custom projects discriminates against larger C&amp;I customers that have in-house energy management specialists, who are most </w:t>
      </w:r>
      <w:r w:rsidRPr="002D7737">
        <w:rPr>
          <w:rFonts w:eastAsiaTheme="minorHAnsi"/>
        </w:rPr>
        <w:lastRenderedPageBreak/>
        <w:t xml:space="preserve">knowledgeable about the customer’s operations and may be available at a lower cost.  PPLICA recommends that the Commission “change” the restriction, or as an alternative, increase the cap on the actual project rebate, if a customer uses internal expertise to study and pursue a project.  </w:t>
      </w:r>
      <w:r w:rsidR="00960A1A">
        <w:rPr>
          <w:rFonts w:eastAsiaTheme="minorHAnsi"/>
        </w:rPr>
        <w:t xml:space="preserve">PPLICA Comments at 9-10. </w:t>
      </w:r>
    </w:p>
    <w:p w:rsidR="002D7737" w:rsidRPr="002D7737" w:rsidRDefault="002D7737" w:rsidP="009B4464">
      <w:pPr>
        <w:rPr>
          <w:rFonts w:eastAsiaTheme="minorHAnsi"/>
        </w:rPr>
      </w:pPr>
    </w:p>
    <w:p w:rsidR="002D7737" w:rsidRPr="002D7737" w:rsidRDefault="00960A1A" w:rsidP="009B4464">
      <w:pPr>
        <w:rPr>
          <w:rFonts w:eastAsiaTheme="minorHAnsi"/>
        </w:rPr>
      </w:pPr>
      <w:r>
        <w:rPr>
          <w:rFonts w:eastAsiaTheme="minorHAnsi"/>
        </w:rPr>
        <w:t xml:space="preserve">In its Reply Comments, </w:t>
      </w:r>
      <w:r w:rsidR="002D7737" w:rsidRPr="002D7737">
        <w:rPr>
          <w:rFonts w:eastAsiaTheme="minorHAnsi"/>
        </w:rPr>
        <w:t xml:space="preserve">PPL argues that its intention is to reimburse customers for the incremental costs.  </w:t>
      </w:r>
      <w:r>
        <w:rPr>
          <w:rFonts w:eastAsiaTheme="minorHAnsi"/>
        </w:rPr>
        <w:t xml:space="preserve">PPL avers that these internal costs </w:t>
      </w:r>
      <w:r w:rsidR="00D32270">
        <w:rPr>
          <w:rFonts w:eastAsiaTheme="minorHAnsi"/>
        </w:rPr>
        <w:t xml:space="preserve">are “sunk costs” that either have already been incurred or are borne by the customer regardless of whether they conduct the technical study or perform work unrelated to Act 129.  Therefore, </w:t>
      </w:r>
      <w:r w:rsidR="002D7737" w:rsidRPr="002D7737">
        <w:rPr>
          <w:rFonts w:eastAsiaTheme="minorHAnsi"/>
        </w:rPr>
        <w:t>P</w:t>
      </w:r>
      <w:r w:rsidR="00D32270">
        <w:rPr>
          <w:rFonts w:eastAsiaTheme="minorHAnsi"/>
        </w:rPr>
        <w:t>PL</w:t>
      </w:r>
      <w:r w:rsidR="002D7737" w:rsidRPr="002D7737">
        <w:rPr>
          <w:rFonts w:eastAsiaTheme="minorHAnsi"/>
        </w:rPr>
        <w:t xml:space="preserve"> submits that when a technical study is performed by internal staff, the cost is not incremental.  </w:t>
      </w:r>
      <w:r w:rsidR="00D32270">
        <w:rPr>
          <w:rFonts w:eastAsiaTheme="minorHAnsi"/>
        </w:rPr>
        <w:t>PPL Reply Comments at 11-12</w:t>
      </w:r>
      <w:r w:rsidR="00EB7FC1">
        <w:rPr>
          <w:rFonts w:eastAsiaTheme="minorHAnsi"/>
        </w:rPr>
        <w:t>.</w:t>
      </w:r>
      <w:r w:rsidR="002D7737" w:rsidRPr="002D7737">
        <w:rPr>
          <w:rFonts w:eastAsiaTheme="minorHAnsi"/>
        </w:rPr>
        <w:t xml:space="preserve"> </w:t>
      </w:r>
    </w:p>
    <w:p w:rsidR="002D7737" w:rsidRPr="002D7737" w:rsidRDefault="002D7737" w:rsidP="002D7737">
      <w:pPr>
        <w:widowControl/>
        <w:spacing w:line="240" w:lineRule="auto"/>
        <w:rPr>
          <w:rFonts w:eastAsiaTheme="minorHAnsi" w:cs="Mangal"/>
          <w:szCs w:val="26"/>
        </w:rPr>
      </w:pPr>
    </w:p>
    <w:p w:rsidR="002D7737" w:rsidRPr="002D7737" w:rsidRDefault="002D7737" w:rsidP="009F08CC">
      <w:pPr>
        <w:keepNext/>
        <w:widowControl/>
        <w:spacing w:line="240" w:lineRule="auto"/>
        <w:ind w:left="432" w:hanging="432"/>
        <w:rPr>
          <w:rFonts w:eastAsiaTheme="minorHAnsi" w:cs="Mangal"/>
          <w:szCs w:val="26"/>
        </w:rPr>
      </w:pPr>
      <w:r w:rsidRPr="002D7737">
        <w:rPr>
          <w:rFonts w:eastAsiaTheme="minorHAnsi" w:cs="Mangal"/>
          <w:b/>
          <w:szCs w:val="26"/>
        </w:rPr>
        <w:t>55.  Add a Small C&amp;I Direct Install Option to the Efficient Equipment Incentive Program.</w:t>
      </w:r>
      <w:r w:rsidRPr="002D7737">
        <w:rPr>
          <w:rFonts w:eastAsiaTheme="minorHAnsi" w:cs="Mangal"/>
          <w:szCs w:val="26"/>
        </w:rPr>
        <w:t xml:space="preserve">  </w:t>
      </w:r>
    </w:p>
    <w:p w:rsidR="002D7737" w:rsidRPr="002D7737" w:rsidRDefault="002D7737" w:rsidP="002D7737">
      <w:pPr>
        <w:keepNext/>
        <w:widowControl/>
        <w:spacing w:line="240" w:lineRule="auto"/>
        <w:ind w:firstLine="0"/>
        <w:rPr>
          <w:rFonts w:eastAsiaTheme="minorHAnsi" w:cs="Mangal"/>
          <w:szCs w:val="26"/>
        </w:rPr>
      </w:pPr>
    </w:p>
    <w:p w:rsidR="002D7737" w:rsidRPr="002D7737" w:rsidRDefault="002D7737" w:rsidP="000A3D81">
      <w:pPr>
        <w:rPr>
          <w:rFonts w:eastAsiaTheme="minorHAnsi"/>
        </w:rPr>
      </w:pPr>
      <w:r w:rsidRPr="002D7737">
        <w:rPr>
          <w:rFonts w:eastAsiaTheme="minorHAnsi"/>
        </w:rPr>
        <w:t>PPL proposes to add a new measure</w:t>
      </w:r>
      <w:r w:rsidR="00D32270">
        <w:rPr>
          <w:rFonts w:eastAsiaTheme="minorHAnsi"/>
        </w:rPr>
        <w:t>, called Direct Discount Services,</w:t>
      </w:r>
      <w:r w:rsidRPr="002D7737">
        <w:rPr>
          <w:rFonts w:eastAsiaTheme="minorHAnsi"/>
        </w:rPr>
        <w:t xml:space="preserve"> that would utilize its network of authorized contractors to market, propose, and install lighting and refrigeration measures for Small C&amp;I customers.  PPL submits that the contractor would process all required paperwork and receive the incentive directly, thereby minimizing the effort and cost outlay by the customer.  </w:t>
      </w:r>
      <w:r w:rsidR="00D32270">
        <w:rPr>
          <w:rFonts w:eastAsiaTheme="minorHAnsi"/>
        </w:rPr>
        <w:t>PPL explains that this new option will accelerate participation by Small C&amp;I customers who are having difficulty identifying efficiency improvements, funding the full costs of the measure, finding contractors</w:t>
      </w:r>
      <w:r w:rsidR="000A3D81">
        <w:rPr>
          <w:rFonts w:eastAsiaTheme="minorHAnsi"/>
        </w:rPr>
        <w:t xml:space="preserve"> and filling out rebate forms and completing other documentation. </w:t>
      </w:r>
      <w:r w:rsidR="00D32270">
        <w:rPr>
          <w:rFonts w:eastAsiaTheme="minorHAnsi"/>
        </w:rPr>
        <w:t xml:space="preserve"> </w:t>
      </w:r>
      <w:r w:rsidR="00D32270" w:rsidRPr="002D7737">
        <w:rPr>
          <w:rFonts w:eastAsiaTheme="minorHAnsi"/>
        </w:rPr>
        <w:t>Petition</w:t>
      </w:r>
      <w:r w:rsidR="009353AF">
        <w:rPr>
          <w:rFonts w:eastAsiaTheme="minorHAnsi"/>
        </w:rPr>
        <w:t xml:space="preserve"> </w:t>
      </w:r>
      <w:r w:rsidR="00D32270" w:rsidRPr="002D7737">
        <w:rPr>
          <w:rFonts w:eastAsiaTheme="minorHAnsi"/>
        </w:rPr>
        <w:t>at</w:t>
      </w:r>
      <w:r w:rsidR="009353AF">
        <w:rPr>
          <w:rFonts w:eastAsiaTheme="minorHAnsi"/>
        </w:rPr>
        <w:t> </w:t>
      </w:r>
      <w:r w:rsidR="00D32270" w:rsidRPr="002D7737">
        <w:rPr>
          <w:rFonts w:eastAsiaTheme="minorHAnsi"/>
        </w:rPr>
        <w:t>3</w:t>
      </w:r>
      <w:r w:rsidR="000A3D81">
        <w:rPr>
          <w:rFonts w:eastAsiaTheme="minorHAnsi"/>
        </w:rPr>
        <w:t>1</w:t>
      </w:r>
      <w:r w:rsidR="00D32270" w:rsidRPr="002D7737">
        <w:rPr>
          <w:rFonts w:eastAsiaTheme="minorHAnsi"/>
        </w:rPr>
        <w:t xml:space="preserve">. </w:t>
      </w:r>
      <w:r w:rsidRPr="002D7737">
        <w:rPr>
          <w:rFonts w:eastAsiaTheme="minorHAnsi"/>
        </w:rPr>
        <w:t xml:space="preserve"> </w:t>
      </w:r>
    </w:p>
    <w:p w:rsidR="002D7737" w:rsidRPr="002D7737" w:rsidRDefault="002D7737" w:rsidP="002D7737">
      <w:pPr>
        <w:keepNext/>
        <w:widowControl/>
        <w:spacing w:line="240" w:lineRule="auto"/>
        <w:rPr>
          <w:rFonts w:eastAsiaTheme="minorHAnsi" w:cs="Mangal"/>
          <w:szCs w:val="26"/>
        </w:rPr>
      </w:pPr>
    </w:p>
    <w:p w:rsidR="002D7737" w:rsidRDefault="002D7737" w:rsidP="0097371A">
      <w:pPr>
        <w:widowControl/>
        <w:rPr>
          <w:rFonts w:eastAsiaTheme="minorHAnsi"/>
        </w:rPr>
      </w:pPr>
      <w:r w:rsidRPr="002D7737">
        <w:rPr>
          <w:rFonts w:eastAsiaTheme="minorHAnsi"/>
        </w:rPr>
        <w:t xml:space="preserve">SEF argues that this modification should not be adopted without a demonstration that it is cost effective and that PPL has not broken out the costs of the new measure so it cannot be determined if the measure is cost effective. </w:t>
      </w:r>
      <w:r w:rsidR="000A3D81">
        <w:rPr>
          <w:rFonts w:eastAsiaTheme="minorHAnsi"/>
        </w:rPr>
        <w:t xml:space="preserve"> SEF Comments at 12. </w:t>
      </w:r>
    </w:p>
    <w:p w:rsidR="000A3D81" w:rsidRDefault="000A3D81" w:rsidP="000A3D81">
      <w:pPr>
        <w:rPr>
          <w:rFonts w:eastAsiaTheme="minorHAnsi"/>
        </w:rPr>
      </w:pPr>
    </w:p>
    <w:p w:rsidR="000A3D81" w:rsidRPr="002D7737" w:rsidRDefault="000A3D81" w:rsidP="000A3D81">
      <w:pPr>
        <w:rPr>
          <w:rFonts w:eastAsiaTheme="minorHAnsi"/>
        </w:rPr>
      </w:pPr>
      <w:r>
        <w:rPr>
          <w:rFonts w:eastAsiaTheme="minorHAnsi"/>
        </w:rPr>
        <w:lastRenderedPageBreak/>
        <w:t xml:space="preserve">PPL responds by stating that adding the </w:t>
      </w:r>
      <w:r w:rsidR="00362D2A">
        <w:rPr>
          <w:rFonts w:eastAsiaTheme="minorHAnsi"/>
        </w:rPr>
        <w:t>D</w:t>
      </w:r>
      <w:r>
        <w:rPr>
          <w:rFonts w:eastAsiaTheme="minorHAnsi"/>
        </w:rPr>
        <w:t xml:space="preserve">irect </w:t>
      </w:r>
      <w:r w:rsidR="00362D2A">
        <w:rPr>
          <w:rFonts w:eastAsiaTheme="minorHAnsi"/>
        </w:rPr>
        <w:t>I</w:t>
      </w:r>
      <w:r>
        <w:rPr>
          <w:rFonts w:eastAsiaTheme="minorHAnsi"/>
        </w:rPr>
        <w:t xml:space="preserve">nstall </w:t>
      </w:r>
      <w:r w:rsidR="00362D2A">
        <w:rPr>
          <w:rFonts w:eastAsiaTheme="minorHAnsi"/>
        </w:rPr>
        <w:t>option has no impact on cost-effectiveness.  With the exception of a slight difference in administrative costs, PPL states that the key elements of the cost-effectiveness calculation are the same regardless of whether the customer uses the Direct Install o</w:t>
      </w:r>
      <w:r w:rsidR="009353AF">
        <w:rPr>
          <w:rFonts w:eastAsiaTheme="minorHAnsi"/>
        </w:rPr>
        <w:t xml:space="preserve">ption or the standard option.  </w:t>
      </w:r>
      <w:r w:rsidR="00362D2A">
        <w:rPr>
          <w:rFonts w:eastAsiaTheme="minorHAnsi"/>
        </w:rPr>
        <w:t xml:space="preserve">PPL explains that the incremental cost of the measure and the total benefits of the measure will be the same regardless of the option utilized by the customer.  PPL Reply Comments at 26.  </w:t>
      </w:r>
    </w:p>
    <w:p w:rsidR="002D7737" w:rsidRPr="002D7737" w:rsidRDefault="002D7737" w:rsidP="002D7737">
      <w:pPr>
        <w:widowControl/>
        <w:spacing w:line="240" w:lineRule="auto"/>
        <w:rPr>
          <w:rFonts w:eastAsiaTheme="minorHAnsi" w:cs="Mangal"/>
          <w:szCs w:val="26"/>
        </w:rPr>
      </w:pPr>
    </w:p>
    <w:p w:rsidR="002D7737" w:rsidRPr="002D7737" w:rsidRDefault="00DF1CD1" w:rsidP="00DF1CD1">
      <w:pPr>
        <w:pStyle w:val="Heading2"/>
        <w:keepNext/>
        <w:numPr>
          <w:ilvl w:val="0"/>
          <w:numId w:val="0"/>
        </w:numPr>
        <w:ind w:left="1440" w:hanging="720"/>
        <w:rPr>
          <w:rFonts w:eastAsiaTheme="minorHAnsi"/>
        </w:rPr>
      </w:pPr>
      <w:bookmarkStart w:id="13" w:name="_Toc324842049"/>
      <w:r>
        <w:rPr>
          <w:rFonts w:eastAsiaTheme="minorHAnsi"/>
        </w:rPr>
        <w:t>B.</w:t>
      </w:r>
      <w:r>
        <w:rPr>
          <w:rFonts w:eastAsiaTheme="minorHAnsi"/>
        </w:rPr>
        <w:tab/>
      </w:r>
      <w:r w:rsidR="004E68B9">
        <w:rPr>
          <w:rFonts w:eastAsiaTheme="minorHAnsi"/>
        </w:rPr>
        <w:t xml:space="preserve">PPLICA and SEF Comments on </w:t>
      </w:r>
      <w:r w:rsidR="002D7737" w:rsidRPr="002D7737">
        <w:rPr>
          <w:rFonts w:eastAsiaTheme="minorHAnsi"/>
        </w:rPr>
        <w:t xml:space="preserve">Non-Minor </w:t>
      </w:r>
      <w:bookmarkEnd w:id="13"/>
      <w:r w:rsidR="00FC36F1">
        <w:rPr>
          <w:rFonts w:eastAsiaTheme="minorHAnsi"/>
        </w:rPr>
        <w:t>Modifications</w:t>
      </w:r>
    </w:p>
    <w:p w:rsidR="002D7737" w:rsidRPr="002D7737" w:rsidRDefault="002D7737" w:rsidP="00DF1CD1">
      <w:pPr>
        <w:keepNext/>
        <w:widowControl/>
        <w:spacing w:line="240" w:lineRule="auto"/>
        <w:ind w:left="1440" w:hanging="720"/>
        <w:rPr>
          <w:rFonts w:eastAsiaTheme="minorHAnsi" w:cs="Mangal"/>
          <w:b/>
          <w:sz w:val="24"/>
          <w:szCs w:val="24"/>
        </w:rPr>
      </w:pPr>
    </w:p>
    <w:p w:rsidR="002D7737" w:rsidRDefault="002D7737" w:rsidP="004E68B9">
      <w:pPr>
        <w:keepNext/>
        <w:widowControl/>
        <w:spacing w:line="240" w:lineRule="auto"/>
        <w:ind w:firstLine="0"/>
        <w:rPr>
          <w:rFonts w:eastAsiaTheme="minorHAnsi" w:cs="Mangal"/>
          <w:b/>
          <w:szCs w:val="26"/>
        </w:rPr>
      </w:pPr>
      <w:r w:rsidRPr="002D7737">
        <w:rPr>
          <w:rFonts w:eastAsiaTheme="minorHAnsi" w:cs="Mangal"/>
          <w:b/>
          <w:szCs w:val="26"/>
        </w:rPr>
        <w:t xml:space="preserve">2. </w:t>
      </w:r>
      <w:r w:rsidR="00FC36F1">
        <w:rPr>
          <w:rFonts w:eastAsiaTheme="minorHAnsi" w:cs="Mangal"/>
          <w:b/>
          <w:szCs w:val="26"/>
        </w:rPr>
        <w:t xml:space="preserve"> </w:t>
      </w:r>
      <w:r w:rsidRPr="002D7737">
        <w:rPr>
          <w:rFonts w:eastAsiaTheme="minorHAnsi" w:cs="Mangal"/>
          <w:b/>
          <w:szCs w:val="26"/>
        </w:rPr>
        <w:t xml:space="preserve">Elimination of New Home Program.  </w:t>
      </w:r>
    </w:p>
    <w:p w:rsidR="00362D2A" w:rsidRPr="002D7737" w:rsidRDefault="00362D2A" w:rsidP="002D7737">
      <w:pPr>
        <w:widowControl/>
        <w:spacing w:line="240" w:lineRule="auto"/>
        <w:ind w:firstLine="0"/>
        <w:rPr>
          <w:rFonts w:eastAsiaTheme="minorHAnsi" w:cs="Mangal"/>
          <w:szCs w:val="26"/>
        </w:rPr>
      </w:pPr>
    </w:p>
    <w:p w:rsidR="00362D2A" w:rsidRPr="002D7737" w:rsidRDefault="002D7737" w:rsidP="00362D2A">
      <w:pPr>
        <w:rPr>
          <w:rFonts w:eastAsiaTheme="minorHAnsi"/>
        </w:rPr>
      </w:pPr>
      <w:r w:rsidRPr="002D7737">
        <w:rPr>
          <w:rFonts w:eastAsiaTheme="minorHAnsi"/>
        </w:rPr>
        <w:t xml:space="preserve">PPL proposes to eliminate the New Home Program because the new home market is not likely to rebound in time to produce material savings and the actual savings were lower than expected due to new building codes.  PPL also points out that the measures in this </w:t>
      </w:r>
      <w:r w:rsidR="00362D2A">
        <w:rPr>
          <w:rFonts w:eastAsiaTheme="minorHAnsi"/>
        </w:rPr>
        <w:t>p</w:t>
      </w:r>
      <w:r w:rsidRPr="002D7737">
        <w:rPr>
          <w:rFonts w:eastAsiaTheme="minorHAnsi"/>
        </w:rPr>
        <w:t xml:space="preserve">rogram are also available </w:t>
      </w:r>
      <w:r w:rsidR="00362D2A">
        <w:rPr>
          <w:rFonts w:eastAsiaTheme="minorHAnsi"/>
        </w:rPr>
        <w:t xml:space="preserve">to builders and homeowners </w:t>
      </w:r>
      <w:r w:rsidRPr="002D7737">
        <w:rPr>
          <w:rFonts w:eastAsiaTheme="minorHAnsi"/>
        </w:rPr>
        <w:t xml:space="preserve">in the Efficient Equipment Incentive Program.  </w:t>
      </w:r>
      <w:r w:rsidR="000D6F05">
        <w:rPr>
          <w:rFonts w:eastAsiaTheme="minorHAnsi"/>
        </w:rPr>
        <w:t xml:space="preserve">PP&amp;L also proposes to reallocate the $2.7 million initially budgeted for the </w:t>
      </w:r>
      <w:r w:rsidR="00781093">
        <w:rPr>
          <w:rFonts w:eastAsiaTheme="minorHAnsi"/>
        </w:rPr>
        <w:t>N</w:t>
      </w:r>
      <w:r w:rsidR="000D6F05">
        <w:rPr>
          <w:rFonts w:eastAsiaTheme="minorHAnsi"/>
        </w:rPr>
        <w:t>ew Home Program into the</w:t>
      </w:r>
      <w:r w:rsidR="00D357AF">
        <w:rPr>
          <w:rFonts w:eastAsiaTheme="minorHAnsi"/>
        </w:rPr>
        <w:t xml:space="preserve"> Residential </w:t>
      </w:r>
      <w:r w:rsidR="00D357AF" w:rsidRPr="002D7737">
        <w:rPr>
          <w:rFonts w:eastAsiaTheme="minorHAnsi"/>
        </w:rPr>
        <w:t>Efficient Equipment Incentive Program</w:t>
      </w:r>
      <w:r w:rsidR="00D357AF">
        <w:rPr>
          <w:rFonts w:eastAsiaTheme="minorHAnsi"/>
        </w:rPr>
        <w:t xml:space="preserve"> so there is no impact on the residential sector budget.  PPL avers that the portfolio savings may increase slightly because funding will be used more efficiently in the </w:t>
      </w:r>
      <w:r w:rsidR="00D357AF" w:rsidRPr="002D7737">
        <w:rPr>
          <w:rFonts w:eastAsiaTheme="minorHAnsi"/>
        </w:rPr>
        <w:t>Efficient Equipment Incentive Program</w:t>
      </w:r>
      <w:r w:rsidR="00D357AF">
        <w:rPr>
          <w:rFonts w:eastAsiaTheme="minorHAnsi"/>
        </w:rPr>
        <w:t xml:space="preserve">. </w:t>
      </w:r>
      <w:r w:rsidR="000D6F05">
        <w:rPr>
          <w:rFonts w:eastAsiaTheme="minorHAnsi"/>
        </w:rPr>
        <w:t xml:space="preserve"> </w:t>
      </w:r>
      <w:r w:rsidR="00362D2A" w:rsidRPr="002D7737">
        <w:rPr>
          <w:rFonts w:eastAsiaTheme="minorHAnsi"/>
        </w:rPr>
        <w:t>Petition at 33</w:t>
      </w:r>
      <w:r w:rsidR="00D357AF">
        <w:rPr>
          <w:rFonts w:eastAsiaTheme="minorHAnsi"/>
        </w:rPr>
        <w:t>-34</w:t>
      </w:r>
      <w:r w:rsidR="00362D2A" w:rsidRPr="002D7737">
        <w:rPr>
          <w:rFonts w:eastAsiaTheme="minorHAnsi"/>
        </w:rPr>
        <w:t>.</w:t>
      </w:r>
    </w:p>
    <w:p w:rsidR="002D7737" w:rsidRPr="002D7737" w:rsidRDefault="002D7737" w:rsidP="002D7737">
      <w:pPr>
        <w:widowControl/>
        <w:spacing w:line="240" w:lineRule="auto"/>
        <w:rPr>
          <w:rFonts w:eastAsiaTheme="minorHAnsi" w:cs="Mangal"/>
          <w:szCs w:val="26"/>
        </w:rPr>
      </w:pPr>
    </w:p>
    <w:p w:rsidR="002D7737" w:rsidRDefault="002D7737" w:rsidP="000D6F05">
      <w:pPr>
        <w:rPr>
          <w:rFonts w:eastAsiaTheme="minorHAnsi"/>
        </w:rPr>
      </w:pPr>
      <w:r w:rsidRPr="002D7737">
        <w:rPr>
          <w:rFonts w:eastAsiaTheme="minorHAnsi"/>
        </w:rPr>
        <w:t xml:space="preserve">SEF opposes the elimination of the </w:t>
      </w:r>
      <w:r w:rsidR="00781093">
        <w:rPr>
          <w:rFonts w:eastAsiaTheme="minorHAnsi"/>
        </w:rPr>
        <w:t>p</w:t>
      </w:r>
      <w:r w:rsidRPr="002D7737">
        <w:rPr>
          <w:rFonts w:eastAsiaTheme="minorHAnsi"/>
        </w:rPr>
        <w:t xml:space="preserve">rogram because PPL has not provided any evidence showing the participation to date nor has it demonstrated any anticipated TRC benefit/cost ratios that result from the new building codes.  SEF argues that PPL’s evidence is insufficient given the “long lived value” of home construction measures and the long lead time needed to influence developers.  </w:t>
      </w:r>
      <w:r w:rsidR="000D6F05">
        <w:rPr>
          <w:rFonts w:eastAsiaTheme="minorHAnsi"/>
        </w:rPr>
        <w:t xml:space="preserve">SEF points out that Act 1 of 2010 was signed into law on April 15, 2010, which removed the existing automatic implementation of new building codes.  SEF Comments 14-15. </w:t>
      </w:r>
    </w:p>
    <w:p w:rsidR="000D6F05" w:rsidRDefault="000D6F05" w:rsidP="000D6F05">
      <w:pPr>
        <w:rPr>
          <w:rFonts w:eastAsiaTheme="minorHAnsi"/>
        </w:rPr>
      </w:pPr>
    </w:p>
    <w:p w:rsidR="002D7737" w:rsidRDefault="00F33BC9" w:rsidP="000D6F05">
      <w:pPr>
        <w:rPr>
          <w:rFonts w:eastAsiaTheme="minorHAnsi"/>
        </w:rPr>
      </w:pPr>
      <w:r>
        <w:rPr>
          <w:rFonts w:eastAsiaTheme="minorHAnsi"/>
        </w:rPr>
        <w:lastRenderedPageBreak/>
        <w:t xml:space="preserve">In its Reply Comments, PPL avers that it has provided sufficient rationale for eliminating this program including the fact that all of the same measures are available in the Efficient Equipment Incentive Program.  PPL also notes that in the Petition it cited to a Joint Release by the U.S. Census Bureau and the </w:t>
      </w:r>
      <w:r w:rsidR="00EB7FC1">
        <w:rPr>
          <w:rFonts w:eastAsiaTheme="minorHAnsi"/>
        </w:rPr>
        <w:t>D</w:t>
      </w:r>
      <w:r>
        <w:rPr>
          <w:rFonts w:eastAsiaTheme="minorHAnsi"/>
        </w:rPr>
        <w:t>epartment of Housing and Urban Development regarding a decline in new housing.  PPL Reply Comments at 26-27.</w:t>
      </w:r>
    </w:p>
    <w:p w:rsidR="002D7737" w:rsidRPr="002D7737" w:rsidRDefault="002D7737" w:rsidP="002D7737">
      <w:pPr>
        <w:widowControl/>
        <w:spacing w:line="240" w:lineRule="auto"/>
        <w:ind w:firstLine="0"/>
        <w:rPr>
          <w:rFonts w:eastAsiaTheme="minorHAnsi" w:cs="Mangal"/>
          <w:szCs w:val="26"/>
        </w:rPr>
      </w:pPr>
    </w:p>
    <w:p w:rsidR="002D7737" w:rsidRDefault="002D7737" w:rsidP="009F08CC">
      <w:pPr>
        <w:keepNext/>
        <w:widowControl/>
        <w:spacing w:line="240" w:lineRule="auto"/>
        <w:ind w:left="360" w:hanging="360"/>
        <w:rPr>
          <w:rFonts w:eastAsiaTheme="minorHAnsi" w:cs="Mangal"/>
          <w:b/>
          <w:szCs w:val="26"/>
        </w:rPr>
      </w:pPr>
      <w:r w:rsidRPr="002D7737">
        <w:rPr>
          <w:rFonts w:eastAsiaTheme="minorHAnsi" w:cs="Mangal"/>
          <w:b/>
          <w:szCs w:val="26"/>
        </w:rPr>
        <w:t xml:space="preserve">3.  The Addition of a CSP for the C&amp;I and Institutional Portion of Efficient Equipment Incentive and Custom Incentive Program.  </w:t>
      </w:r>
    </w:p>
    <w:p w:rsidR="00F33BC9" w:rsidRPr="002D7737" w:rsidRDefault="00F33BC9" w:rsidP="002D7737">
      <w:pPr>
        <w:keepNext/>
        <w:widowControl/>
        <w:spacing w:line="240" w:lineRule="auto"/>
        <w:ind w:firstLine="0"/>
        <w:rPr>
          <w:rFonts w:eastAsiaTheme="minorHAnsi" w:cs="Mangal"/>
          <w:szCs w:val="26"/>
        </w:rPr>
      </w:pPr>
    </w:p>
    <w:p w:rsidR="00F33BC9" w:rsidRPr="002D7737" w:rsidRDefault="00BC3913" w:rsidP="00F33BC9">
      <w:pPr>
        <w:rPr>
          <w:rFonts w:eastAsiaTheme="minorHAnsi"/>
        </w:rPr>
      </w:pPr>
      <w:r w:rsidRPr="002D7737">
        <w:rPr>
          <w:rFonts w:eastAsiaTheme="minorHAnsi"/>
        </w:rPr>
        <w:t xml:space="preserve">PPL proposes to add a CSP for the C&amp;I and Institutional Portion of Efficient Equipment Incentive and Custom Incentive Program.  </w:t>
      </w:r>
      <w:r w:rsidR="002D7737" w:rsidRPr="002D7737">
        <w:rPr>
          <w:rFonts w:eastAsiaTheme="minorHAnsi"/>
        </w:rPr>
        <w:t>PPL submits that it is currently self-managing these Programs and is not getting a satisfactory level of participation from Small C&amp;I</w:t>
      </w:r>
      <w:r w:rsidR="009353AF">
        <w:rPr>
          <w:rFonts w:eastAsiaTheme="minorHAnsi"/>
        </w:rPr>
        <w:t xml:space="preserve"> and Institutional customers.  </w:t>
      </w:r>
      <w:r w:rsidR="002D7737" w:rsidRPr="002D7737">
        <w:rPr>
          <w:rFonts w:eastAsiaTheme="minorHAnsi"/>
        </w:rPr>
        <w:t xml:space="preserve">PPL explains that a CSP will be able to initiate more direct contact with customers and trade allies and will have the technical expertise to help customers and trade allies identify, implement, and prepare supporting documentation for EE&amp;C projects.  </w:t>
      </w:r>
      <w:r w:rsidR="00F33BC9" w:rsidRPr="002D7737">
        <w:rPr>
          <w:rFonts w:eastAsiaTheme="minorHAnsi"/>
        </w:rPr>
        <w:t>Petition at 34-35.</w:t>
      </w:r>
    </w:p>
    <w:p w:rsidR="00F33BC9" w:rsidRPr="002D7737" w:rsidRDefault="00F33BC9" w:rsidP="00F33BC9">
      <w:pPr>
        <w:rPr>
          <w:rFonts w:eastAsiaTheme="minorHAnsi"/>
        </w:rPr>
      </w:pPr>
    </w:p>
    <w:p w:rsidR="002D7737" w:rsidRPr="002D7737" w:rsidRDefault="002D7737" w:rsidP="00F33BC9">
      <w:pPr>
        <w:rPr>
          <w:rFonts w:eastAsiaTheme="minorHAnsi"/>
        </w:rPr>
      </w:pPr>
      <w:r w:rsidRPr="002D7737">
        <w:rPr>
          <w:rFonts w:eastAsiaTheme="minorHAnsi"/>
        </w:rPr>
        <w:t xml:space="preserve">PPLICA avers that the addition of the CSP would not benefit Large C&amp;I customers.  PPLICA recommends that the Commission investigate the effects of this proposal on Large C&amp;I customers and deny the recovery of any portion of the expenses related to the addition of the CSP for Large C&amp;I customers.  </w:t>
      </w:r>
      <w:r w:rsidR="00F33BC9">
        <w:rPr>
          <w:rFonts w:eastAsiaTheme="minorHAnsi"/>
        </w:rPr>
        <w:t xml:space="preserve">PPLICA Comments </w:t>
      </w:r>
      <w:r w:rsidR="00F33BC9">
        <w:rPr>
          <w:rFonts w:eastAsiaTheme="minorHAnsi"/>
        </w:rPr>
        <w:br/>
        <w:t>at 11-12.</w:t>
      </w:r>
    </w:p>
    <w:p w:rsidR="002D7737" w:rsidRPr="002D7737" w:rsidRDefault="002D7737" w:rsidP="002D7737">
      <w:pPr>
        <w:widowControl/>
        <w:spacing w:line="240" w:lineRule="auto"/>
        <w:rPr>
          <w:rFonts w:eastAsiaTheme="minorHAnsi" w:cs="Mangal"/>
          <w:szCs w:val="26"/>
        </w:rPr>
      </w:pPr>
    </w:p>
    <w:p w:rsidR="002D7737" w:rsidRPr="002D7737" w:rsidRDefault="002D7737" w:rsidP="006F24EC">
      <w:pPr>
        <w:rPr>
          <w:rFonts w:eastAsiaTheme="minorHAnsi"/>
        </w:rPr>
      </w:pPr>
      <w:r w:rsidRPr="002D7737">
        <w:rPr>
          <w:rFonts w:eastAsiaTheme="minorHAnsi"/>
        </w:rPr>
        <w:t>PPL responds that PPLICA’s comments should be rejected because</w:t>
      </w:r>
      <w:r w:rsidR="00EB7FC1">
        <w:rPr>
          <w:rFonts w:eastAsiaTheme="minorHAnsi"/>
        </w:rPr>
        <w:t>,</w:t>
      </w:r>
      <w:r w:rsidRPr="002D7737">
        <w:rPr>
          <w:rFonts w:eastAsiaTheme="minorHAnsi"/>
        </w:rPr>
        <w:t xml:space="preserve"> when a CSP supports a Small C&amp;I customer, the costs are allocated to the Small C&amp;I sector.  </w:t>
      </w:r>
      <w:r w:rsidR="00F33BC9">
        <w:rPr>
          <w:rFonts w:eastAsiaTheme="minorHAnsi"/>
        </w:rPr>
        <w:t xml:space="preserve">PPL states that there is no cross subsidization </w:t>
      </w:r>
      <w:r w:rsidR="006F24EC">
        <w:rPr>
          <w:rFonts w:eastAsiaTheme="minorHAnsi"/>
        </w:rPr>
        <w:t xml:space="preserve">of the C&amp;I CSP’s costs to the </w:t>
      </w:r>
      <w:r w:rsidR="00825558">
        <w:rPr>
          <w:rFonts w:eastAsiaTheme="minorHAnsi"/>
        </w:rPr>
        <w:t>L</w:t>
      </w:r>
      <w:r w:rsidR="006F24EC">
        <w:rPr>
          <w:rFonts w:eastAsiaTheme="minorHAnsi"/>
        </w:rPr>
        <w:t xml:space="preserve">arge C&amp;I sector when the CSP is supporting Small C&amp;I customers.  PPL Reply Comments </w:t>
      </w:r>
      <w:r w:rsidR="006F24EC">
        <w:rPr>
          <w:rFonts w:eastAsiaTheme="minorHAnsi"/>
        </w:rPr>
        <w:br/>
        <w:t xml:space="preserve">at 12-13. </w:t>
      </w:r>
    </w:p>
    <w:p w:rsidR="002D7737" w:rsidRPr="002D7737" w:rsidRDefault="002D7737" w:rsidP="002D7737">
      <w:pPr>
        <w:widowControl/>
        <w:spacing w:line="240" w:lineRule="auto"/>
        <w:ind w:firstLine="0"/>
        <w:rPr>
          <w:rFonts w:eastAsiaTheme="minorHAnsi" w:cs="Mangal"/>
          <w:szCs w:val="26"/>
        </w:rPr>
      </w:pPr>
    </w:p>
    <w:p w:rsidR="002D7737" w:rsidRDefault="002D7737" w:rsidP="00523EDC">
      <w:pPr>
        <w:keepNext/>
        <w:widowControl/>
        <w:spacing w:line="240" w:lineRule="auto"/>
        <w:ind w:firstLine="0"/>
        <w:rPr>
          <w:rFonts w:eastAsiaTheme="minorHAnsi" w:cs="Mangal"/>
          <w:b/>
          <w:szCs w:val="26"/>
        </w:rPr>
      </w:pPr>
      <w:r w:rsidRPr="002D7737">
        <w:rPr>
          <w:rFonts w:eastAsiaTheme="minorHAnsi" w:cs="Mangal"/>
          <w:b/>
          <w:szCs w:val="26"/>
        </w:rPr>
        <w:lastRenderedPageBreak/>
        <w:t xml:space="preserve">4.  Adjustments to the Estimated Common Costs.  </w:t>
      </w:r>
    </w:p>
    <w:p w:rsidR="00523EDC" w:rsidRPr="002D7737" w:rsidRDefault="00523EDC" w:rsidP="00523EDC">
      <w:pPr>
        <w:keepNext/>
        <w:widowControl/>
        <w:spacing w:line="240" w:lineRule="auto"/>
        <w:ind w:firstLine="0"/>
        <w:rPr>
          <w:rFonts w:eastAsiaTheme="minorHAnsi" w:cs="Mangal"/>
          <w:b/>
          <w:szCs w:val="26"/>
        </w:rPr>
      </w:pPr>
    </w:p>
    <w:p w:rsidR="002D7737" w:rsidRDefault="002D7737" w:rsidP="00523EDC">
      <w:pPr>
        <w:rPr>
          <w:rFonts w:eastAsiaTheme="minorHAnsi"/>
        </w:rPr>
      </w:pPr>
      <w:r w:rsidRPr="002D7737">
        <w:rPr>
          <w:rFonts w:eastAsiaTheme="minorHAnsi"/>
        </w:rPr>
        <w:t>Common costs are those that are applicable to more than one customer class or apply system-wide.  Common costs are allocated to the individual customer classes based on the percentage of direct costs assigned to each customer class.  PPL proposes to increase the level of common costs from $38 million to $43 million and change the allocation to the customer classes as follows:</w:t>
      </w:r>
    </w:p>
    <w:p w:rsidR="00FC36F1" w:rsidRDefault="00FC36F1" w:rsidP="00523EDC">
      <w:pPr>
        <w:rPr>
          <w:rFonts w:eastAsiaTheme="minorHAnsi"/>
        </w:rPr>
      </w:pPr>
    </w:p>
    <w:tbl>
      <w:tblPr>
        <w:tblStyle w:val="TableGrid1"/>
        <w:tblW w:w="0" w:type="auto"/>
        <w:tblInd w:w="1998" w:type="dxa"/>
        <w:tblCellMar>
          <w:left w:w="115" w:type="dxa"/>
          <w:right w:w="115" w:type="dxa"/>
        </w:tblCellMar>
        <w:tblLook w:val="04A0" w:firstRow="1" w:lastRow="0" w:firstColumn="1" w:lastColumn="0" w:noHBand="0" w:noVBand="1"/>
      </w:tblPr>
      <w:tblGrid>
        <w:gridCol w:w="2160"/>
        <w:gridCol w:w="1620"/>
        <w:gridCol w:w="1530"/>
      </w:tblGrid>
      <w:tr w:rsidR="002D7737" w:rsidRPr="002D7737" w:rsidTr="00903B28">
        <w:tc>
          <w:tcPr>
            <w:tcW w:w="2160" w:type="dxa"/>
          </w:tcPr>
          <w:p w:rsidR="002D7737" w:rsidRPr="002D7737" w:rsidRDefault="002D7737" w:rsidP="008C375D">
            <w:pPr>
              <w:spacing w:line="240" w:lineRule="auto"/>
              <w:ind w:firstLine="0"/>
              <w:rPr>
                <w:rFonts w:eastAsiaTheme="minorHAnsi" w:cs="Mangal"/>
                <w:szCs w:val="26"/>
              </w:rPr>
            </w:pP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Current</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Proposed</w:t>
            </w:r>
          </w:p>
        </w:tc>
      </w:tr>
      <w:tr w:rsidR="002D7737" w:rsidRPr="002D7737" w:rsidTr="00903B28">
        <w:tc>
          <w:tcPr>
            <w:tcW w:w="2160" w:type="dxa"/>
            <w:vAlign w:val="center"/>
          </w:tcPr>
          <w:p w:rsidR="002D7737" w:rsidRPr="002D7737" w:rsidRDefault="002D7737" w:rsidP="008C375D">
            <w:pPr>
              <w:spacing w:line="240" w:lineRule="auto"/>
              <w:ind w:firstLine="0"/>
              <w:rPr>
                <w:rFonts w:eastAsiaTheme="minorHAnsi" w:cs="Mangal"/>
                <w:szCs w:val="26"/>
              </w:rPr>
            </w:pPr>
            <w:r w:rsidRPr="002D7737">
              <w:rPr>
                <w:rFonts w:eastAsiaTheme="minorHAnsi" w:cs="Mangal"/>
                <w:szCs w:val="26"/>
              </w:rPr>
              <w:t>Residential</w:t>
            </w: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25.5%</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27.1%</w:t>
            </w:r>
          </w:p>
        </w:tc>
      </w:tr>
      <w:tr w:rsidR="002D7737" w:rsidRPr="002D7737" w:rsidTr="00903B28">
        <w:tc>
          <w:tcPr>
            <w:tcW w:w="2160" w:type="dxa"/>
            <w:vAlign w:val="center"/>
          </w:tcPr>
          <w:p w:rsidR="002D7737" w:rsidRPr="002D7737" w:rsidRDefault="002D7737" w:rsidP="008C375D">
            <w:pPr>
              <w:spacing w:line="240" w:lineRule="auto"/>
              <w:ind w:firstLine="0"/>
              <w:rPr>
                <w:rFonts w:eastAsiaTheme="minorHAnsi" w:cs="Mangal"/>
                <w:szCs w:val="26"/>
              </w:rPr>
            </w:pPr>
            <w:r w:rsidRPr="002D7737">
              <w:rPr>
                <w:rFonts w:eastAsiaTheme="minorHAnsi" w:cs="Mangal"/>
                <w:szCs w:val="26"/>
              </w:rPr>
              <w:t>Low-Income</w:t>
            </w: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14.8%</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14.5%</w:t>
            </w:r>
          </w:p>
        </w:tc>
      </w:tr>
      <w:tr w:rsidR="002D7737" w:rsidRPr="002D7737" w:rsidTr="00903B28">
        <w:tc>
          <w:tcPr>
            <w:tcW w:w="2160" w:type="dxa"/>
            <w:vAlign w:val="center"/>
          </w:tcPr>
          <w:p w:rsidR="002D7737" w:rsidRPr="002D7737" w:rsidRDefault="002D7737" w:rsidP="008C375D">
            <w:pPr>
              <w:spacing w:line="240" w:lineRule="auto"/>
              <w:ind w:firstLine="0"/>
              <w:rPr>
                <w:rFonts w:eastAsiaTheme="minorHAnsi" w:cs="Mangal"/>
                <w:szCs w:val="26"/>
              </w:rPr>
            </w:pPr>
            <w:r w:rsidRPr="002D7737">
              <w:rPr>
                <w:rFonts w:eastAsiaTheme="minorHAnsi" w:cs="Mangal"/>
                <w:szCs w:val="26"/>
              </w:rPr>
              <w:t>Small C&amp;I</w:t>
            </w: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35.3%</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35.3%</w:t>
            </w:r>
          </w:p>
        </w:tc>
      </w:tr>
      <w:tr w:rsidR="002D7737" w:rsidRPr="002D7737" w:rsidTr="00903B28">
        <w:tc>
          <w:tcPr>
            <w:tcW w:w="2160" w:type="dxa"/>
            <w:vAlign w:val="center"/>
          </w:tcPr>
          <w:p w:rsidR="002D7737" w:rsidRPr="002D7737" w:rsidRDefault="002D7737" w:rsidP="008C375D">
            <w:pPr>
              <w:spacing w:line="240" w:lineRule="auto"/>
              <w:ind w:firstLine="0"/>
              <w:rPr>
                <w:rFonts w:eastAsiaTheme="minorHAnsi" w:cs="Mangal"/>
                <w:szCs w:val="26"/>
              </w:rPr>
            </w:pPr>
            <w:r w:rsidRPr="002D7737">
              <w:rPr>
                <w:rFonts w:eastAsiaTheme="minorHAnsi" w:cs="Mangal"/>
                <w:szCs w:val="26"/>
              </w:rPr>
              <w:t>Large C&amp;I</w:t>
            </w: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13.8%</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14.5%</w:t>
            </w:r>
          </w:p>
        </w:tc>
      </w:tr>
      <w:tr w:rsidR="002D7737" w:rsidRPr="002D7737" w:rsidTr="00903B28">
        <w:tc>
          <w:tcPr>
            <w:tcW w:w="2160" w:type="dxa"/>
            <w:vAlign w:val="center"/>
          </w:tcPr>
          <w:p w:rsidR="002D7737" w:rsidRPr="002D7737" w:rsidRDefault="0085462B" w:rsidP="008C375D">
            <w:pPr>
              <w:spacing w:line="240" w:lineRule="auto"/>
              <w:ind w:firstLine="0"/>
              <w:rPr>
                <w:rFonts w:eastAsiaTheme="minorHAnsi" w:cs="Mangal"/>
                <w:szCs w:val="26"/>
              </w:rPr>
            </w:pPr>
            <w:r>
              <w:rPr>
                <w:rFonts w:eastAsiaTheme="minorHAnsi" w:cs="Mangal"/>
                <w:szCs w:val="26"/>
              </w:rPr>
              <w:t>GNI</w:t>
            </w:r>
          </w:p>
        </w:tc>
        <w:tc>
          <w:tcPr>
            <w:tcW w:w="162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10.8%</w:t>
            </w:r>
          </w:p>
        </w:tc>
        <w:tc>
          <w:tcPr>
            <w:tcW w:w="1530" w:type="dxa"/>
            <w:vAlign w:val="center"/>
          </w:tcPr>
          <w:p w:rsidR="002D7737" w:rsidRPr="002D7737" w:rsidRDefault="002D7737" w:rsidP="008C375D">
            <w:pPr>
              <w:spacing w:before="60" w:after="60" w:line="240" w:lineRule="auto"/>
              <w:ind w:firstLine="0"/>
              <w:jc w:val="center"/>
              <w:rPr>
                <w:rFonts w:eastAsiaTheme="minorHAnsi" w:cs="Mangal"/>
                <w:szCs w:val="26"/>
              </w:rPr>
            </w:pPr>
            <w:r w:rsidRPr="002D7737">
              <w:rPr>
                <w:rFonts w:eastAsiaTheme="minorHAnsi" w:cs="Mangal"/>
                <w:szCs w:val="26"/>
              </w:rPr>
              <w:t>8.6%</w:t>
            </w:r>
          </w:p>
        </w:tc>
      </w:tr>
    </w:tbl>
    <w:p w:rsidR="00523EDC" w:rsidRDefault="00523EDC" w:rsidP="008C375D">
      <w:pPr>
        <w:spacing w:line="240" w:lineRule="auto"/>
        <w:ind w:firstLine="0"/>
        <w:rPr>
          <w:rFonts w:eastAsiaTheme="minorHAnsi" w:cs="Mangal"/>
          <w:szCs w:val="26"/>
        </w:rPr>
      </w:pPr>
    </w:p>
    <w:p w:rsidR="00781093" w:rsidRDefault="00781093" w:rsidP="008C375D">
      <w:pPr>
        <w:spacing w:line="240" w:lineRule="auto"/>
        <w:ind w:firstLine="0"/>
        <w:rPr>
          <w:rFonts w:eastAsiaTheme="minorHAnsi" w:cs="Mangal"/>
          <w:szCs w:val="26"/>
        </w:rPr>
      </w:pPr>
      <w:r>
        <w:rPr>
          <w:rFonts w:eastAsiaTheme="minorHAnsi" w:cs="Mangal"/>
          <w:szCs w:val="26"/>
        </w:rPr>
        <w:t>Petition at 37.</w:t>
      </w:r>
    </w:p>
    <w:p w:rsidR="008C375D" w:rsidRDefault="008C375D" w:rsidP="008C375D">
      <w:pPr>
        <w:spacing w:line="240" w:lineRule="auto"/>
        <w:ind w:firstLine="0"/>
        <w:rPr>
          <w:rFonts w:eastAsiaTheme="minorHAnsi" w:cs="Mangal"/>
          <w:szCs w:val="26"/>
        </w:rPr>
      </w:pPr>
    </w:p>
    <w:p w:rsidR="00F01F8E" w:rsidRDefault="00F01F8E" w:rsidP="008C375D">
      <w:pPr>
        <w:spacing w:line="240" w:lineRule="auto"/>
        <w:rPr>
          <w:rFonts w:eastAsiaTheme="minorHAnsi" w:cs="Mangal"/>
          <w:szCs w:val="26"/>
        </w:rPr>
      </w:pPr>
      <w:r w:rsidRPr="00F01F8E">
        <w:rPr>
          <w:rFonts w:eastAsiaTheme="minorHAnsi" w:cs="Mangal"/>
          <w:szCs w:val="26"/>
        </w:rPr>
        <w:t xml:space="preserve">PPL explains that </w:t>
      </w:r>
      <w:r>
        <w:rPr>
          <w:rFonts w:eastAsiaTheme="minorHAnsi" w:cs="Mangal"/>
          <w:szCs w:val="26"/>
        </w:rPr>
        <w:t>its common costs have increase</w:t>
      </w:r>
      <w:r w:rsidR="00EB7FC1">
        <w:rPr>
          <w:rFonts w:eastAsiaTheme="minorHAnsi" w:cs="Mangal"/>
          <w:szCs w:val="26"/>
        </w:rPr>
        <w:t>d</w:t>
      </w:r>
      <w:r>
        <w:rPr>
          <w:rFonts w:eastAsiaTheme="minorHAnsi" w:cs="Mangal"/>
          <w:szCs w:val="26"/>
        </w:rPr>
        <w:t xml:space="preserve"> for the following reasons:</w:t>
      </w:r>
    </w:p>
    <w:p w:rsidR="00F01F8E" w:rsidRDefault="00F01F8E" w:rsidP="008C375D">
      <w:pPr>
        <w:spacing w:line="240" w:lineRule="auto"/>
        <w:ind w:firstLine="0"/>
        <w:rPr>
          <w:rFonts w:eastAsiaTheme="minorHAnsi" w:cs="Mangal"/>
          <w:szCs w:val="26"/>
        </w:rPr>
      </w:pPr>
    </w:p>
    <w:p w:rsidR="00F01F8E" w:rsidRPr="009E64C0" w:rsidRDefault="00E93394" w:rsidP="008C375D">
      <w:pPr>
        <w:pStyle w:val="ListParagraph"/>
        <w:numPr>
          <w:ilvl w:val="0"/>
          <w:numId w:val="28"/>
        </w:numPr>
        <w:rPr>
          <w:rFonts w:eastAsiaTheme="minorHAnsi" w:cs="Mangal"/>
          <w:szCs w:val="26"/>
        </w:rPr>
      </w:pPr>
      <w:r w:rsidRPr="009E64C0">
        <w:rPr>
          <w:rFonts w:eastAsiaTheme="minorHAnsi" w:cs="Mangal"/>
          <w:szCs w:val="26"/>
        </w:rPr>
        <w:t xml:space="preserve">The projected costs of evaluation, measurement and verification (EM&amp;V) increased from approximately $8.5 million to </w:t>
      </w:r>
      <w:r w:rsidR="009E64C0" w:rsidRPr="009E64C0">
        <w:rPr>
          <w:rFonts w:eastAsiaTheme="minorHAnsi" w:cs="Mangal"/>
          <w:szCs w:val="26"/>
        </w:rPr>
        <w:t xml:space="preserve">approximately </w:t>
      </w:r>
      <w:r w:rsidRPr="009E64C0">
        <w:rPr>
          <w:rFonts w:eastAsiaTheme="minorHAnsi" w:cs="Mangal"/>
          <w:szCs w:val="26"/>
        </w:rPr>
        <w:t>$9.5 million.  PPL explains that the current Plan underestimated the complexity of EM&amp;V including frequency of TRM changes, the Audit Plan and formal quarterly and annual reporting.</w:t>
      </w:r>
    </w:p>
    <w:p w:rsidR="00E93394" w:rsidRDefault="00E93394" w:rsidP="009E64C0">
      <w:pPr>
        <w:keepNext/>
        <w:widowControl/>
        <w:ind w:firstLine="0"/>
        <w:rPr>
          <w:rFonts w:eastAsiaTheme="minorHAnsi" w:cs="Mangal"/>
          <w:szCs w:val="26"/>
        </w:rPr>
      </w:pPr>
    </w:p>
    <w:p w:rsidR="00E93394" w:rsidRPr="009E64C0" w:rsidRDefault="00E93394" w:rsidP="008C375D">
      <w:pPr>
        <w:pStyle w:val="ListParagraph"/>
        <w:numPr>
          <w:ilvl w:val="0"/>
          <w:numId w:val="28"/>
        </w:numPr>
        <w:rPr>
          <w:rFonts w:eastAsiaTheme="minorHAnsi" w:cs="Mangal"/>
          <w:szCs w:val="26"/>
        </w:rPr>
      </w:pPr>
      <w:r w:rsidRPr="009E64C0">
        <w:rPr>
          <w:rFonts w:eastAsiaTheme="minorHAnsi" w:cs="Mangal"/>
          <w:szCs w:val="26"/>
        </w:rPr>
        <w:t xml:space="preserve">The projected costs for Plan development increased from approximately $1.5 million to </w:t>
      </w:r>
      <w:r w:rsidR="009E64C0" w:rsidRPr="009E64C0">
        <w:rPr>
          <w:rFonts w:eastAsiaTheme="minorHAnsi" w:cs="Mangal"/>
          <w:szCs w:val="26"/>
        </w:rPr>
        <w:t xml:space="preserve">approximately </w:t>
      </w:r>
      <w:r w:rsidRPr="009E64C0">
        <w:rPr>
          <w:rFonts w:eastAsiaTheme="minorHAnsi" w:cs="Mangal"/>
          <w:szCs w:val="26"/>
        </w:rPr>
        <w:t xml:space="preserve">$3.3 million.  PPL submits that the current Plan underestimated the frequency, formality and complexity of EE&amp;C Plan revisions. </w:t>
      </w:r>
    </w:p>
    <w:p w:rsidR="00E93394" w:rsidRDefault="00E93394" w:rsidP="008C375D">
      <w:pPr>
        <w:ind w:firstLine="0"/>
        <w:rPr>
          <w:rFonts w:eastAsiaTheme="minorHAnsi" w:cs="Mangal"/>
          <w:szCs w:val="26"/>
        </w:rPr>
      </w:pPr>
    </w:p>
    <w:p w:rsidR="00E93394" w:rsidRPr="009E64C0" w:rsidRDefault="00E93394" w:rsidP="009E64C0">
      <w:pPr>
        <w:pStyle w:val="ListParagraph"/>
        <w:keepNext/>
        <w:widowControl/>
        <w:numPr>
          <w:ilvl w:val="0"/>
          <w:numId w:val="28"/>
        </w:numPr>
        <w:rPr>
          <w:rFonts w:eastAsiaTheme="minorHAnsi" w:cs="Mangal"/>
          <w:szCs w:val="26"/>
        </w:rPr>
      </w:pPr>
      <w:r w:rsidRPr="009E64C0">
        <w:rPr>
          <w:rFonts w:eastAsiaTheme="minorHAnsi" w:cs="Mangal"/>
          <w:szCs w:val="26"/>
        </w:rPr>
        <w:t xml:space="preserve">The projected costs for the tracking system (Energy Efficiency Management Information System </w:t>
      </w:r>
      <w:r w:rsidR="009E64C0" w:rsidRPr="009E64C0">
        <w:rPr>
          <w:rFonts w:eastAsiaTheme="minorHAnsi" w:cs="Mangal"/>
          <w:szCs w:val="26"/>
        </w:rPr>
        <w:t xml:space="preserve">(EEMIS)) </w:t>
      </w:r>
      <w:r w:rsidRPr="009E64C0">
        <w:rPr>
          <w:rFonts w:eastAsiaTheme="minorHAnsi" w:cs="Mangal"/>
          <w:szCs w:val="26"/>
        </w:rPr>
        <w:t xml:space="preserve">increased from approximately $4.8 million to </w:t>
      </w:r>
      <w:r w:rsidRPr="009E64C0">
        <w:rPr>
          <w:rFonts w:eastAsiaTheme="minorHAnsi" w:cs="Mangal"/>
          <w:szCs w:val="26"/>
        </w:rPr>
        <w:lastRenderedPageBreak/>
        <w:t xml:space="preserve">approximately $6.0 million. PPL explains that the current Plan underestimated the complexity of </w:t>
      </w:r>
      <w:r w:rsidR="009E64C0" w:rsidRPr="009E64C0">
        <w:rPr>
          <w:rFonts w:eastAsiaTheme="minorHAnsi" w:cs="Mangal"/>
          <w:szCs w:val="26"/>
        </w:rPr>
        <w:t xml:space="preserve">EEMIS </w:t>
      </w:r>
      <w:r w:rsidRPr="009E64C0">
        <w:rPr>
          <w:rFonts w:eastAsiaTheme="minorHAnsi" w:cs="Mangal"/>
          <w:szCs w:val="26"/>
        </w:rPr>
        <w:t xml:space="preserve">including </w:t>
      </w:r>
      <w:r w:rsidR="009E64C0" w:rsidRPr="009E64C0">
        <w:rPr>
          <w:rFonts w:eastAsiaTheme="minorHAnsi" w:cs="Mangal"/>
          <w:szCs w:val="26"/>
        </w:rPr>
        <w:t xml:space="preserve">the impact and </w:t>
      </w:r>
      <w:r w:rsidRPr="009E64C0">
        <w:rPr>
          <w:rFonts w:eastAsiaTheme="minorHAnsi" w:cs="Mangal"/>
          <w:szCs w:val="26"/>
        </w:rPr>
        <w:t>frequency of TRM changes, the Audit Plan</w:t>
      </w:r>
      <w:r w:rsidR="009E64C0" w:rsidRPr="009E64C0">
        <w:rPr>
          <w:rFonts w:eastAsiaTheme="minorHAnsi" w:cs="Mangal"/>
          <w:szCs w:val="26"/>
        </w:rPr>
        <w:t>,</w:t>
      </w:r>
      <w:r w:rsidRPr="009E64C0">
        <w:rPr>
          <w:rFonts w:eastAsiaTheme="minorHAnsi" w:cs="Mangal"/>
          <w:szCs w:val="26"/>
        </w:rPr>
        <w:t xml:space="preserve"> formal quarterly and annual reporting</w:t>
      </w:r>
      <w:r w:rsidR="009E64C0" w:rsidRPr="009E64C0">
        <w:rPr>
          <w:rFonts w:eastAsiaTheme="minorHAnsi" w:cs="Mangal"/>
          <w:szCs w:val="26"/>
        </w:rPr>
        <w:t xml:space="preserve"> and changes to the programs. </w:t>
      </w:r>
    </w:p>
    <w:p w:rsidR="009E64C0" w:rsidRDefault="009E64C0" w:rsidP="009E64C0">
      <w:pPr>
        <w:keepNext/>
        <w:widowControl/>
        <w:ind w:firstLine="0"/>
        <w:rPr>
          <w:rFonts w:eastAsiaTheme="minorHAnsi" w:cs="Mangal"/>
          <w:szCs w:val="26"/>
        </w:rPr>
      </w:pPr>
    </w:p>
    <w:p w:rsidR="009E64C0" w:rsidRDefault="009E64C0" w:rsidP="009E64C0">
      <w:pPr>
        <w:pStyle w:val="ListParagraph"/>
        <w:keepNext/>
        <w:widowControl/>
        <w:numPr>
          <w:ilvl w:val="0"/>
          <w:numId w:val="28"/>
        </w:numPr>
        <w:rPr>
          <w:rFonts w:eastAsiaTheme="minorHAnsi" w:cs="Mangal"/>
          <w:szCs w:val="26"/>
        </w:rPr>
      </w:pPr>
      <w:r w:rsidRPr="009E64C0">
        <w:rPr>
          <w:rFonts w:eastAsiaTheme="minorHAnsi" w:cs="Mangal"/>
          <w:szCs w:val="26"/>
        </w:rPr>
        <w:t xml:space="preserve">The projected costs for items not subject to the Act 129 cost cap increased from approximately $4 million to approximately $5 million.  These costs include the increase in the cost of the SWE’s contract to add the baseline study, the market potential study and the demand response study. </w:t>
      </w:r>
    </w:p>
    <w:p w:rsidR="00E95ACB" w:rsidRPr="00E95ACB" w:rsidRDefault="00E95ACB" w:rsidP="00E95ACB">
      <w:pPr>
        <w:pStyle w:val="ListParagraph"/>
        <w:rPr>
          <w:rFonts w:eastAsiaTheme="minorHAnsi" w:cs="Mangal"/>
          <w:szCs w:val="26"/>
        </w:rPr>
      </w:pPr>
    </w:p>
    <w:p w:rsidR="00E93394" w:rsidRPr="002D7737" w:rsidRDefault="00E95ACB" w:rsidP="00781093">
      <w:pPr>
        <w:keepNext/>
        <w:widowControl/>
        <w:rPr>
          <w:rFonts w:eastAsiaTheme="minorHAnsi" w:cs="Mangal"/>
          <w:szCs w:val="26"/>
        </w:rPr>
      </w:pPr>
      <w:r>
        <w:rPr>
          <w:rFonts w:eastAsiaTheme="minorHAnsi" w:cs="Mangal"/>
          <w:szCs w:val="26"/>
        </w:rPr>
        <w:t xml:space="preserve">PPL also explains the allocation of common costs among the customer classes has changed as a result of: (1) changes in the allocation of direct costs among the customer classes resulting from proposed revisions to the Plan and (2) a true-up of actual expense from the first two program years because actual expenditures were different that the current Plan.  </w:t>
      </w:r>
      <w:r w:rsidR="009E64C0">
        <w:rPr>
          <w:rFonts w:eastAsiaTheme="minorHAnsi" w:cs="Mangal"/>
          <w:szCs w:val="26"/>
        </w:rPr>
        <w:t xml:space="preserve">Petition at 35-37. </w:t>
      </w:r>
    </w:p>
    <w:p w:rsidR="00523EDC" w:rsidRPr="002D7737" w:rsidRDefault="00523EDC" w:rsidP="009B2929">
      <w:pPr>
        <w:keepNext/>
        <w:widowControl/>
        <w:ind w:firstLine="0"/>
        <w:rPr>
          <w:rFonts w:eastAsiaTheme="minorHAnsi" w:cs="Mangal"/>
          <w:b/>
          <w:szCs w:val="26"/>
        </w:rPr>
      </w:pPr>
    </w:p>
    <w:p w:rsidR="002D7737" w:rsidRDefault="000C6EAB" w:rsidP="00523EDC">
      <w:pPr>
        <w:rPr>
          <w:rFonts w:eastAsiaTheme="minorHAnsi"/>
        </w:rPr>
      </w:pPr>
      <w:r>
        <w:rPr>
          <w:rFonts w:eastAsiaTheme="minorHAnsi"/>
        </w:rPr>
        <w:t xml:space="preserve">PPLICA avers that the increase in the percentage of common costs attributable to the Large C&amp;I class </w:t>
      </w:r>
      <w:r w:rsidR="00EB7FC1">
        <w:rPr>
          <w:rFonts w:eastAsiaTheme="minorHAnsi"/>
        </w:rPr>
        <w:t>is</w:t>
      </w:r>
      <w:r>
        <w:rPr>
          <w:rFonts w:eastAsiaTheme="minorHAnsi"/>
        </w:rPr>
        <w:t xml:space="preserve"> due in large part to many cost reductions which do not flow </w:t>
      </w:r>
      <w:r w:rsidR="00EB7FC1">
        <w:rPr>
          <w:rFonts w:eastAsiaTheme="minorHAnsi"/>
        </w:rPr>
        <w:t>to L</w:t>
      </w:r>
      <w:r>
        <w:rPr>
          <w:rFonts w:eastAsiaTheme="minorHAnsi"/>
        </w:rPr>
        <w:t xml:space="preserve">arge C&amp;I customers such as the $5 million total cost reduction from the elimination of the Time-of-Use Program.  </w:t>
      </w:r>
      <w:r w:rsidR="002D7737" w:rsidRPr="002D7737">
        <w:rPr>
          <w:rFonts w:eastAsiaTheme="minorHAnsi"/>
        </w:rPr>
        <w:t xml:space="preserve">PPLICA recommends that the Commission investigate PPL’s claimed expenses for prudence and modify the allocation of common costs in accordance with any adjustments to PPL’s direct costs.  PPLICA points out that if any of its recommended changes to the Revised Plan are adopted by the Commission, adjustments need to be made to direct and common costs allocated to the Large C&amp;I customer class.  </w:t>
      </w:r>
      <w:r>
        <w:rPr>
          <w:rFonts w:eastAsiaTheme="minorHAnsi"/>
        </w:rPr>
        <w:t>PPLICA Comments at 12-13.</w:t>
      </w:r>
      <w:r w:rsidR="002D7737" w:rsidRPr="002D7737">
        <w:rPr>
          <w:rFonts w:eastAsiaTheme="minorHAnsi"/>
        </w:rPr>
        <w:t xml:space="preserve"> </w:t>
      </w:r>
    </w:p>
    <w:p w:rsidR="00E95ACB" w:rsidRDefault="00E95ACB" w:rsidP="00523EDC">
      <w:pPr>
        <w:rPr>
          <w:rFonts w:eastAsiaTheme="minorHAnsi"/>
        </w:rPr>
      </w:pPr>
    </w:p>
    <w:p w:rsidR="00E95ACB" w:rsidRPr="002D7737" w:rsidRDefault="00E95ACB" w:rsidP="00FC36F1">
      <w:pPr>
        <w:widowControl/>
        <w:rPr>
          <w:rFonts w:eastAsiaTheme="minorHAnsi"/>
        </w:rPr>
      </w:pPr>
      <w:r>
        <w:rPr>
          <w:rFonts w:eastAsiaTheme="minorHAnsi"/>
        </w:rPr>
        <w:t>In response to PPLICA’s Comments, PPL states that</w:t>
      </w:r>
      <w:r w:rsidR="00EB7FC1">
        <w:rPr>
          <w:rFonts w:eastAsiaTheme="minorHAnsi"/>
        </w:rPr>
        <w:t>,</w:t>
      </w:r>
      <w:r>
        <w:rPr>
          <w:rFonts w:eastAsiaTheme="minorHAnsi"/>
        </w:rPr>
        <w:t xml:space="preserve"> </w:t>
      </w:r>
      <w:r w:rsidR="00CD0D1C">
        <w:rPr>
          <w:rFonts w:eastAsiaTheme="minorHAnsi"/>
        </w:rPr>
        <w:t>if</w:t>
      </w:r>
      <w:r w:rsidR="00EB7FC1">
        <w:rPr>
          <w:rFonts w:eastAsiaTheme="minorHAnsi"/>
        </w:rPr>
        <w:t xml:space="preserve"> it</w:t>
      </w:r>
      <w:r w:rsidR="009353AF">
        <w:rPr>
          <w:rFonts w:eastAsiaTheme="minorHAnsi"/>
        </w:rPr>
        <w:t xml:space="preserve"> knew in July </w:t>
      </w:r>
      <w:r w:rsidR="00CD0D1C">
        <w:rPr>
          <w:rFonts w:eastAsiaTheme="minorHAnsi"/>
        </w:rPr>
        <w:t>2009 what it know</w:t>
      </w:r>
      <w:r w:rsidR="00781093">
        <w:rPr>
          <w:rFonts w:eastAsiaTheme="minorHAnsi"/>
        </w:rPr>
        <w:t>s</w:t>
      </w:r>
      <w:r w:rsidR="00CD0D1C">
        <w:rPr>
          <w:rFonts w:eastAsiaTheme="minorHAnsi"/>
        </w:rPr>
        <w:t xml:space="preserve"> now, the original Plan would have included common cost estimates much closer to those in the Petition.  PPL Reply Comments at 13-15.    </w:t>
      </w:r>
    </w:p>
    <w:p w:rsidR="002D7737" w:rsidRPr="002D7737" w:rsidRDefault="002D7737" w:rsidP="00271192">
      <w:pPr>
        <w:widowControl/>
        <w:ind w:firstLine="0"/>
        <w:rPr>
          <w:rFonts w:eastAsiaTheme="minorHAnsi" w:cs="Mangal"/>
          <w:szCs w:val="26"/>
        </w:rPr>
      </w:pPr>
    </w:p>
    <w:p w:rsidR="002D7737" w:rsidRPr="002D7737" w:rsidRDefault="00CD0D1C" w:rsidP="002D7737">
      <w:pPr>
        <w:widowControl/>
        <w:spacing w:line="240" w:lineRule="auto"/>
        <w:ind w:firstLine="0"/>
        <w:rPr>
          <w:rFonts w:eastAsiaTheme="minorHAnsi" w:cs="Mangal"/>
          <w:szCs w:val="26"/>
        </w:rPr>
      </w:pPr>
      <w:r>
        <w:rPr>
          <w:rFonts w:eastAsiaTheme="minorHAnsi" w:cs="Mangal"/>
          <w:b/>
          <w:szCs w:val="26"/>
        </w:rPr>
        <w:lastRenderedPageBreak/>
        <w:t xml:space="preserve">5.  </w:t>
      </w:r>
      <w:r w:rsidR="002D7737" w:rsidRPr="002D7737">
        <w:rPr>
          <w:rFonts w:eastAsiaTheme="minorHAnsi" w:cs="Mangal"/>
          <w:b/>
          <w:szCs w:val="26"/>
        </w:rPr>
        <w:t>Increase in the Projected Cost of the Direct Load Control Program</w:t>
      </w:r>
      <w:r w:rsidR="002D7737" w:rsidRPr="002D7737">
        <w:rPr>
          <w:rFonts w:eastAsiaTheme="minorHAnsi" w:cs="Mangal"/>
          <w:szCs w:val="26"/>
        </w:rPr>
        <w:t xml:space="preserve">.  </w:t>
      </w:r>
      <w:r w:rsidR="002D7737" w:rsidRPr="002D7737">
        <w:rPr>
          <w:rFonts w:eastAsiaTheme="minorHAnsi" w:cs="Mangal"/>
          <w:szCs w:val="26"/>
        </w:rPr>
        <w:br/>
      </w:r>
    </w:p>
    <w:p w:rsidR="00CD0D1C" w:rsidRPr="002D7737" w:rsidRDefault="002D7737" w:rsidP="00CD0D1C">
      <w:pPr>
        <w:rPr>
          <w:rFonts w:eastAsiaTheme="minorHAnsi"/>
        </w:rPr>
      </w:pPr>
      <w:r w:rsidRPr="002D7737">
        <w:rPr>
          <w:rFonts w:eastAsiaTheme="minorHAnsi"/>
        </w:rPr>
        <w:t xml:space="preserve">PPL proposes to increase the cost of the Direct Load Control Program from approximately $11 million to approximately $12 million because the cost in the </w:t>
      </w:r>
      <w:r w:rsidR="008C6F9F">
        <w:rPr>
          <w:rFonts w:eastAsiaTheme="minorHAnsi"/>
        </w:rPr>
        <w:t>May 2011</w:t>
      </w:r>
      <w:r w:rsidRPr="002D7737">
        <w:rPr>
          <w:rFonts w:eastAsiaTheme="minorHAnsi"/>
        </w:rPr>
        <w:t xml:space="preserve"> Plan is an estimate that was prepared before the contract was awarded for this Program’s turnkey CSP.  PPL also proposes to change the projected participation levels between sectors which include:  no allocation to the low income sector (PPL is not income-qualifying participants), a r</w:t>
      </w:r>
      <w:r w:rsidR="008C6F9F">
        <w:rPr>
          <w:rFonts w:eastAsiaTheme="minorHAnsi"/>
        </w:rPr>
        <w:t>eduction to small C&amp;I customers</w:t>
      </w:r>
      <w:r w:rsidRPr="002D7737">
        <w:rPr>
          <w:rFonts w:eastAsiaTheme="minorHAnsi"/>
        </w:rPr>
        <w:t xml:space="preserve"> and an increase in the residential sector. </w:t>
      </w:r>
      <w:r w:rsidR="00CD0D1C">
        <w:rPr>
          <w:rFonts w:eastAsiaTheme="minorHAnsi"/>
        </w:rPr>
        <w:t xml:space="preserve"> </w:t>
      </w:r>
      <w:r w:rsidR="00CD0D1C" w:rsidRPr="002D7737">
        <w:rPr>
          <w:rFonts w:eastAsiaTheme="minorHAnsi"/>
        </w:rPr>
        <w:t xml:space="preserve">Petition at 37-38. </w:t>
      </w:r>
    </w:p>
    <w:p w:rsidR="002D7737" w:rsidRPr="002D7737" w:rsidRDefault="002D7737" w:rsidP="008C6F9F">
      <w:pPr>
        <w:widowControl/>
        <w:rPr>
          <w:rFonts w:eastAsiaTheme="minorHAnsi" w:cs="Mangal"/>
          <w:szCs w:val="26"/>
        </w:rPr>
      </w:pPr>
    </w:p>
    <w:p w:rsidR="002D7737" w:rsidRPr="002D7737" w:rsidRDefault="002D7737" w:rsidP="00CD0D1C">
      <w:pPr>
        <w:rPr>
          <w:rFonts w:eastAsiaTheme="minorHAnsi"/>
        </w:rPr>
      </w:pPr>
      <w:r w:rsidRPr="002D7737">
        <w:rPr>
          <w:rFonts w:eastAsiaTheme="minorHAnsi"/>
        </w:rPr>
        <w:t>SEF recommends that the increased funding be denied and that the funds be spent elsewhere, consistent with SEF’s other recommendations.  SEF states that the period of time that load may be controlled under this Program is “incongruent” with the on-peak period recently proposed in PPL’s Time-of-Use Program.</w:t>
      </w:r>
      <w:r w:rsidR="008C6F9F">
        <w:rPr>
          <w:rFonts w:eastAsiaTheme="minorHAnsi"/>
        </w:rPr>
        <w:t xml:space="preserve">  </w:t>
      </w:r>
      <w:r w:rsidRPr="002D7737">
        <w:rPr>
          <w:rFonts w:eastAsiaTheme="minorHAnsi"/>
        </w:rPr>
        <w:t xml:space="preserve">SEF also points out that the TRC benefit/cost ratio for residential customers falls to 0.13 with the increased funding proposed by PPL. </w:t>
      </w:r>
      <w:r w:rsidR="0024477F">
        <w:rPr>
          <w:rFonts w:eastAsiaTheme="minorHAnsi"/>
        </w:rPr>
        <w:t xml:space="preserve">SEF Comments at 13-14. </w:t>
      </w:r>
    </w:p>
    <w:p w:rsidR="002D7737" w:rsidRPr="002D7737" w:rsidRDefault="002D7737" w:rsidP="00CD0D1C">
      <w:pPr>
        <w:rPr>
          <w:rFonts w:eastAsiaTheme="minorHAnsi"/>
        </w:rPr>
      </w:pPr>
    </w:p>
    <w:p w:rsidR="002D7737" w:rsidRPr="002D7737" w:rsidRDefault="002D7737" w:rsidP="00CD0D1C">
      <w:pPr>
        <w:rPr>
          <w:rFonts w:eastAsiaTheme="minorHAnsi"/>
        </w:rPr>
      </w:pPr>
      <w:r w:rsidRPr="002D7737">
        <w:rPr>
          <w:rFonts w:eastAsiaTheme="minorHAnsi"/>
        </w:rPr>
        <w:t xml:space="preserve">In response to SEF’s Comments, PPL explains that the peak hours selected for the Direct Load Control Program are designed to reduce the top 100 hours of peak demand during the summer of 2012, as required by Act 129.  PPL states that the on peak and off peak periods for the Time of Use Program are not part of the EE&amp;C Plan and are “established for a different purpose.” </w:t>
      </w:r>
      <w:r w:rsidR="0024477F">
        <w:rPr>
          <w:rFonts w:eastAsiaTheme="minorHAnsi"/>
        </w:rPr>
        <w:t xml:space="preserve">  PPL Reply Comments at 28-31. </w:t>
      </w:r>
    </w:p>
    <w:p w:rsidR="002D7737" w:rsidRPr="002D7737" w:rsidRDefault="002D7737" w:rsidP="0024477F">
      <w:pPr>
        <w:widowControl/>
        <w:rPr>
          <w:rFonts w:eastAsiaTheme="minorHAnsi" w:cs="Mangal"/>
          <w:szCs w:val="26"/>
        </w:rPr>
      </w:pPr>
    </w:p>
    <w:p w:rsidR="002D7737" w:rsidRPr="00510339" w:rsidRDefault="002D7737" w:rsidP="00FC36F1">
      <w:pPr>
        <w:pStyle w:val="Heading2"/>
        <w:keepNext/>
        <w:widowControl/>
        <w:spacing w:line="240" w:lineRule="auto"/>
        <w:ind w:left="1440" w:hanging="720"/>
        <w:rPr>
          <w:rFonts w:eastAsiaTheme="minorHAnsi" w:cs="Mangal"/>
          <w:szCs w:val="26"/>
        </w:rPr>
      </w:pPr>
      <w:bookmarkStart w:id="14" w:name="_Toc324842050"/>
      <w:r w:rsidRPr="00510339">
        <w:rPr>
          <w:rFonts w:eastAsiaTheme="minorHAnsi"/>
        </w:rPr>
        <w:t>SEF’s Proposed Plan Addition</w:t>
      </w:r>
      <w:r w:rsidR="0024477F" w:rsidRPr="00510339">
        <w:rPr>
          <w:rFonts w:eastAsiaTheme="minorHAnsi"/>
        </w:rPr>
        <w:t xml:space="preserve"> </w:t>
      </w:r>
      <w:r w:rsidR="00510339" w:rsidRPr="00510339">
        <w:rPr>
          <w:rFonts w:eastAsiaTheme="minorHAnsi"/>
        </w:rPr>
        <w:t xml:space="preserve">- </w:t>
      </w:r>
      <w:r w:rsidRPr="00510339">
        <w:rPr>
          <w:rFonts w:eastAsiaTheme="minorHAnsi" w:cs="Mangal"/>
          <w:szCs w:val="26"/>
        </w:rPr>
        <w:t>Small C&amp;I On-bill Financing</w:t>
      </w:r>
      <w:bookmarkEnd w:id="14"/>
    </w:p>
    <w:p w:rsidR="002D7737" w:rsidRPr="002D7737" w:rsidRDefault="002D7737" w:rsidP="00FC36F1">
      <w:pPr>
        <w:keepNext/>
        <w:widowControl/>
        <w:spacing w:line="240" w:lineRule="auto"/>
        <w:ind w:firstLine="0"/>
        <w:rPr>
          <w:rFonts w:eastAsiaTheme="minorHAnsi" w:cs="Mangal"/>
          <w:b/>
          <w:sz w:val="28"/>
          <w:szCs w:val="28"/>
        </w:rPr>
      </w:pPr>
    </w:p>
    <w:p w:rsidR="002D7737" w:rsidRPr="002D7737" w:rsidRDefault="002D7737" w:rsidP="00FC36F1">
      <w:pPr>
        <w:widowControl/>
        <w:rPr>
          <w:rFonts w:eastAsiaTheme="minorHAnsi"/>
        </w:rPr>
      </w:pPr>
      <w:r w:rsidRPr="002D7737">
        <w:rPr>
          <w:rFonts w:eastAsiaTheme="minorHAnsi"/>
        </w:rPr>
        <w:t xml:space="preserve">SEF notes that PPL is reducing the projected participation, savings and costs for the Small C&amp;I sector for most measures in the Efficient Equipment Incentive Program and Custom Incentive Program.  SEF recommends that PPL initiate an on-bill financing program whereby PPL recovers the costs of projects by retaining a portion of the savings that customers realize on their monthly bills.  SEF explains that it advanced </w:t>
      </w:r>
      <w:r w:rsidRPr="002D7737">
        <w:rPr>
          <w:rFonts w:eastAsiaTheme="minorHAnsi"/>
        </w:rPr>
        <w:lastRenderedPageBreak/>
        <w:t xml:space="preserve">this proposal in PP&amp;L’s original EE&amp;C proceeding and offered to provide capital for the program.  SEF believes this proposal would increase participation because it would eliminate barriers such as </w:t>
      </w:r>
      <w:r w:rsidR="00EB7FC1">
        <w:rPr>
          <w:rFonts w:eastAsiaTheme="minorHAnsi"/>
        </w:rPr>
        <w:t xml:space="preserve">the </w:t>
      </w:r>
      <w:r w:rsidRPr="002D7737">
        <w:rPr>
          <w:rFonts w:eastAsiaTheme="minorHAnsi"/>
        </w:rPr>
        <w:t>upfront costs,</w:t>
      </w:r>
      <w:r w:rsidR="008C6F9F">
        <w:rPr>
          <w:rFonts w:eastAsiaTheme="minorHAnsi"/>
        </w:rPr>
        <w:t xml:space="preserve"> the lengths of payback periods</w:t>
      </w:r>
      <w:r w:rsidRPr="002D7737">
        <w:rPr>
          <w:rFonts w:eastAsiaTheme="minorHAnsi"/>
        </w:rPr>
        <w:t xml:space="preserve"> and the uncertainty over the actual realization of savings. </w:t>
      </w:r>
    </w:p>
    <w:p w:rsidR="002D7737" w:rsidRPr="002D7737" w:rsidRDefault="002D7737" w:rsidP="0024477F">
      <w:pPr>
        <w:rPr>
          <w:rFonts w:eastAsiaTheme="minorHAnsi"/>
        </w:rPr>
      </w:pPr>
    </w:p>
    <w:p w:rsidR="002D7737" w:rsidRPr="002D7737" w:rsidRDefault="002D7737" w:rsidP="0024477F">
      <w:pPr>
        <w:rPr>
          <w:rFonts w:eastAsiaTheme="minorHAnsi"/>
        </w:rPr>
      </w:pPr>
      <w:r w:rsidRPr="002D7737">
        <w:rPr>
          <w:rFonts w:eastAsiaTheme="minorHAnsi"/>
        </w:rPr>
        <w:t xml:space="preserve">In its Reply Comments, PPL points to its position in its initial EE&amp;C proceeding where it argued, </w:t>
      </w:r>
      <w:r w:rsidRPr="002D7737">
        <w:rPr>
          <w:rFonts w:eastAsiaTheme="minorHAnsi"/>
          <w:i/>
        </w:rPr>
        <w:t>inter alia</w:t>
      </w:r>
      <w:r w:rsidRPr="002D7737">
        <w:rPr>
          <w:rFonts w:eastAsiaTheme="minorHAnsi"/>
        </w:rPr>
        <w:t>, that financing of conservation/load management measures should be provided by those companies who have that core business, focus, infrastructure and expertise; and not by the EDCs.  PPL also notes that</w:t>
      </w:r>
      <w:r w:rsidR="00EB7FC1">
        <w:rPr>
          <w:rFonts w:eastAsiaTheme="minorHAnsi"/>
        </w:rPr>
        <w:t>,</w:t>
      </w:r>
      <w:r w:rsidRPr="002D7737">
        <w:rPr>
          <w:rFonts w:eastAsiaTheme="minorHAnsi"/>
        </w:rPr>
        <w:t xml:space="preserve"> when the Commission addressed PP&amp;L’s initial EE&amp;C Plan in October 2009, the Commission directed that any issue associated with on-bill financing shall be referred to the Retail Market Working Group for discussion and reporting.  </w:t>
      </w:r>
      <w:r w:rsidR="004D038E" w:rsidRPr="004D038E">
        <w:rPr>
          <w:rFonts w:eastAsiaTheme="minorHAnsi"/>
          <w:i/>
        </w:rPr>
        <w:t>October 2009 Order</w:t>
      </w:r>
      <w:r w:rsidR="004D038E">
        <w:rPr>
          <w:rFonts w:eastAsiaTheme="minorHAnsi"/>
        </w:rPr>
        <w:t xml:space="preserve"> at 110.  </w:t>
      </w:r>
      <w:r w:rsidRPr="002D7737">
        <w:rPr>
          <w:rFonts w:eastAsiaTheme="minorHAnsi"/>
        </w:rPr>
        <w:t xml:space="preserve">PPL also notes that the Commission has recently requested comments on on-bill financing as part of its consideration of </w:t>
      </w:r>
      <w:r w:rsidR="00842D13">
        <w:rPr>
          <w:rFonts w:eastAsiaTheme="minorHAnsi"/>
        </w:rPr>
        <w:t>P</w:t>
      </w:r>
      <w:r w:rsidRPr="002D7737">
        <w:rPr>
          <w:rFonts w:eastAsiaTheme="minorHAnsi"/>
        </w:rPr>
        <w:t xml:space="preserve">hase </w:t>
      </w:r>
      <w:r w:rsidR="00842D13">
        <w:rPr>
          <w:rFonts w:eastAsiaTheme="minorHAnsi"/>
        </w:rPr>
        <w:t xml:space="preserve">II </w:t>
      </w:r>
      <w:r w:rsidRPr="002D7737">
        <w:rPr>
          <w:rFonts w:eastAsiaTheme="minorHAnsi"/>
        </w:rPr>
        <w:t xml:space="preserve">of the Act 129 </w:t>
      </w:r>
      <w:r w:rsidR="004D038E">
        <w:rPr>
          <w:rFonts w:eastAsiaTheme="minorHAnsi"/>
        </w:rPr>
        <w:t xml:space="preserve">EE&amp;C Plans at Docket No. </w:t>
      </w:r>
      <w:r w:rsidR="00903B28">
        <w:rPr>
          <w:rFonts w:eastAsiaTheme="minorHAnsi"/>
        </w:rPr>
        <w:br/>
      </w:r>
      <w:r w:rsidR="004D038E">
        <w:rPr>
          <w:rFonts w:eastAsiaTheme="minorHAnsi"/>
        </w:rPr>
        <w:t xml:space="preserve">M-2012-2289411.  PPL Reply Comments at 31-33. </w:t>
      </w:r>
      <w:r w:rsidRPr="002D7737">
        <w:rPr>
          <w:rFonts w:eastAsiaTheme="minorHAnsi"/>
        </w:rPr>
        <w:t xml:space="preserve"> </w:t>
      </w:r>
    </w:p>
    <w:p w:rsidR="00903B28" w:rsidRDefault="00903B28" w:rsidP="00EA7BD3">
      <w:pPr>
        <w:widowControl/>
        <w:autoSpaceDE w:val="0"/>
        <w:autoSpaceDN w:val="0"/>
        <w:adjustRightInd w:val="0"/>
        <w:ind w:firstLine="0"/>
        <w:rPr>
          <w:rFonts w:eastAsiaTheme="minorHAnsi"/>
          <w:b/>
          <w:bCs/>
          <w:szCs w:val="26"/>
        </w:rPr>
      </w:pPr>
    </w:p>
    <w:p w:rsidR="00180256" w:rsidRDefault="00903B28" w:rsidP="004E68B9">
      <w:pPr>
        <w:pStyle w:val="Heading2"/>
        <w:ind w:left="720" w:firstLine="0"/>
        <w:rPr>
          <w:rFonts w:eastAsiaTheme="minorHAnsi"/>
        </w:rPr>
      </w:pPr>
      <w:bookmarkStart w:id="15" w:name="_Toc324842051"/>
      <w:r w:rsidRPr="00903B28">
        <w:rPr>
          <w:rFonts w:eastAsiaTheme="minorHAnsi"/>
        </w:rPr>
        <w:t>Comments of the OCA</w:t>
      </w:r>
      <w:bookmarkEnd w:id="15"/>
    </w:p>
    <w:p w:rsidR="00903B28" w:rsidRDefault="00903B28" w:rsidP="00903B28">
      <w:pPr>
        <w:spacing w:line="240" w:lineRule="auto"/>
        <w:rPr>
          <w:rFonts w:eastAsiaTheme="minorHAnsi"/>
        </w:rPr>
      </w:pPr>
    </w:p>
    <w:p w:rsidR="00903B28" w:rsidRDefault="00903B28" w:rsidP="00903B28">
      <w:pPr>
        <w:rPr>
          <w:rFonts w:eastAsiaTheme="minorHAnsi"/>
        </w:rPr>
      </w:pPr>
      <w:r>
        <w:rPr>
          <w:rFonts w:eastAsiaTheme="minorHAnsi"/>
        </w:rPr>
        <w:t xml:space="preserve">The OCA recognizes that </w:t>
      </w:r>
      <w:r w:rsidR="00D667C3">
        <w:rPr>
          <w:rFonts w:eastAsiaTheme="minorHAnsi"/>
        </w:rPr>
        <w:t xml:space="preserve">the energy savings to be achieved by the Small C&amp;I sector are smaller than PPL originally projected and the Residential and Large C&amp;I customers have shown a greater interest in the energy efficiency programs.  The OCA </w:t>
      </w:r>
      <w:r w:rsidR="008C6F9F">
        <w:rPr>
          <w:rFonts w:eastAsiaTheme="minorHAnsi"/>
        </w:rPr>
        <w:t>states</w:t>
      </w:r>
      <w:r w:rsidR="00D667C3">
        <w:rPr>
          <w:rFonts w:eastAsiaTheme="minorHAnsi"/>
        </w:rPr>
        <w:t xml:space="preserve"> that “[a]s a result, the Company states that the reduced Small [C&amp;I] savings estimate requires an adjustment in the anticipated savings </w:t>
      </w:r>
      <w:r w:rsidR="00B13247">
        <w:rPr>
          <w:rFonts w:eastAsiaTheme="minorHAnsi"/>
        </w:rPr>
        <w:t xml:space="preserve">and cost contribution from the Small [C&amp;I] sector to the Residential and Large [C&amp;I] sector.”  OCA Comments at 2.  </w:t>
      </w:r>
      <w:r w:rsidR="00DE05BE">
        <w:rPr>
          <w:rFonts w:eastAsiaTheme="minorHAnsi"/>
        </w:rPr>
        <w:t xml:space="preserve">The OCA </w:t>
      </w:r>
      <w:r w:rsidR="008C6F9F">
        <w:rPr>
          <w:rFonts w:eastAsiaTheme="minorHAnsi"/>
        </w:rPr>
        <w:t>also states</w:t>
      </w:r>
      <w:r w:rsidR="00DE05BE">
        <w:rPr>
          <w:rFonts w:eastAsiaTheme="minorHAnsi"/>
        </w:rPr>
        <w:t xml:space="preserve"> that </w:t>
      </w:r>
      <w:r w:rsidR="00EB7FC1">
        <w:rPr>
          <w:rFonts w:eastAsiaTheme="minorHAnsi"/>
        </w:rPr>
        <w:t>“</w:t>
      </w:r>
      <w:r w:rsidR="008C6F9F">
        <w:rPr>
          <w:rFonts w:eastAsiaTheme="minorHAnsi"/>
        </w:rPr>
        <w:t>[</w:t>
      </w:r>
      <w:r w:rsidR="00DE05BE">
        <w:rPr>
          <w:rFonts w:eastAsiaTheme="minorHAnsi"/>
        </w:rPr>
        <w:t>b</w:t>
      </w:r>
      <w:r w:rsidR="008C6F9F">
        <w:rPr>
          <w:rFonts w:eastAsiaTheme="minorHAnsi"/>
        </w:rPr>
        <w:t>]</w:t>
      </w:r>
      <w:r w:rsidR="00DE05BE">
        <w:rPr>
          <w:rFonts w:eastAsiaTheme="minorHAnsi"/>
        </w:rPr>
        <w:t xml:space="preserve">ased on its analysis of the minor and non-minor </w:t>
      </w:r>
      <w:r w:rsidR="008C6F9F">
        <w:rPr>
          <w:rFonts w:eastAsiaTheme="minorHAnsi"/>
        </w:rPr>
        <w:t xml:space="preserve">proposed </w:t>
      </w:r>
      <w:r w:rsidR="00DE05BE">
        <w:rPr>
          <w:rFonts w:eastAsiaTheme="minorHAnsi"/>
        </w:rPr>
        <w:t xml:space="preserve">changes, </w:t>
      </w:r>
      <w:r w:rsidR="008C6F9F">
        <w:rPr>
          <w:rFonts w:eastAsiaTheme="minorHAnsi"/>
        </w:rPr>
        <w:t xml:space="preserve">the OCA submits that </w:t>
      </w:r>
      <w:r w:rsidR="00DE05BE">
        <w:rPr>
          <w:rFonts w:eastAsiaTheme="minorHAnsi"/>
        </w:rPr>
        <w:t>the end result for the Residential sector</w:t>
      </w:r>
      <w:r w:rsidR="008C6F9F">
        <w:rPr>
          <w:rFonts w:eastAsiaTheme="minorHAnsi"/>
        </w:rPr>
        <w:t xml:space="preserve"> - </w:t>
      </w:r>
      <w:r w:rsidR="009353AF">
        <w:rPr>
          <w:rFonts w:eastAsiaTheme="minorHAnsi"/>
        </w:rPr>
        <w:t>a projected $2.8 </w:t>
      </w:r>
      <w:r w:rsidR="00DE05BE">
        <w:rPr>
          <w:rFonts w:eastAsiaTheme="minorHAnsi"/>
        </w:rPr>
        <w:t>million cost increase and the additional energy savings for residential customers</w:t>
      </w:r>
      <w:r w:rsidR="008C6F9F">
        <w:rPr>
          <w:rFonts w:eastAsiaTheme="minorHAnsi"/>
        </w:rPr>
        <w:t xml:space="preserve"> - </w:t>
      </w:r>
      <w:r w:rsidR="00DE05BE">
        <w:rPr>
          <w:rFonts w:eastAsiaTheme="minorHAnsi"/>
        </w:rPr>
        <w:t>is not unreasonable at this time.</w:t>
      </w:r>
      <w:r w:rsidR="008C6F9F">
        <w:rPr>
          <w:rFonts w:eastAsiaTheme="minorHAnsi"/>
        </w:rPr>
        <w:t>”</w:t>
      </w:r>
      <w:r w:rsidR="00DE05BE">
        <w:rPr>
          <w:rFonts w:eastAsiaTheme="minorHAnsi"/>
        </w:rPr>
        <w:t xml:space="preserve"> </w:t>
      </w:r>
      <w:r w:rsidR="008C6F9F">
        <w:rPr>
          <w:rFonts w:eastAsiaTheme="minorHAnsi"/>
        </w:rPr>
        <w:t xml:space="preserve"> </w:t>
      </w:r>
      <w:r w:rsidR="008C6F9F" w:rsidRPr="008C6F9F">
        <w:rPr>
          <w:rFonts w:eastAsiaTheme="minorHAnsi"/>
          <w:i/>
        </w:rPr>
        <w:t>Id</w:t>
      </w:r>
      <w:r w:rsidR="008C6F9F">
        <w:rPr>
          <w:rFonts w:eastAsiaTheme="minorHAnsi"/>
        </w:rPr>
        <w:t xml:space="preserve">. at 2.  </w:t>
      </w:r>
      <w:r w:rsidR="00DE05BE">
        <w:rPr>
          <w:rFonts w:eastAsiaTheme="minorHAnsi"/>
        </w:rPr>
        <w:t xml:space="preserve">The OCA concludes that it does not object to PPL’s modifications to its Plan for residential customers.  </w:t>
      </w:r>
      <w:r w:rsidR="00DE05BE" w:rsidRPr="00DE05BE">
        <w:rPr>
          <w:rFonts w:eastAsiaTheme="minorHAnsi"/>
          <w:i/>
        </w:rPr>
        <w:t>Id.</w:t>
      </w:r>
      <w:r w:rsidR="00DE05BE">
        <w:rPr>
          <w:rFonts w:eastAsiaTheme="minorHAnsi"/>
        </w:rPr>
        <w:t xml:space="preserve"> at 2-3.  </w:t>
      </w:r>
      <w:r w:rsidR="00B13247">
        <w:rPr>
          <w:rFonts w:eastAsiaTheme="minorHAnsi"/>
        </w:rPr>
        <w:t xml:space="preserve"> </w:t>
      </w:r>
      <w:r w:rsidR="00D667C3">
        <w:rPr>
          <w:rFonts w:eastAsiaTheme="minorHAnsi"/>
        </w:rPr>
        <w:t xml:space="preserve"> </w:t>
      </w:r>
    </w:p>
    <w:p w:rsidR="00DE05BE" w:rsidRDefault="00DE05BE" w:rsidP="008C6F9F">
      <w:pPr>
        <w:pStyle w:val="Heading2"/>
        <w:ind w:left="1440" w:hanging="720"/>
        <w:rPr>
          <w:rFonts w:eastAsiaTheme="minorHAnsi"/>
        </w:rPr>
      </w:pPr>
      <w:bookmarkStart w:id="16" w:name="_Toc324842052"/>
      <w:r>
        <w:rPr>
          <w:rFonts w:eastAsiaTheme="minorHAnsi"/>
        </w:rPr>
        <w:lastRenderedPageBreak/>
        <w:t>Comments of PCOC</w:t>
      </w:r>
      <w:bookmarkEnd w:id="16"/>
    </w:p>
    <w:p w:rsidR="00DE05BE" w:rsidRDefault="00DE05BE" w:rsidP="00755E02">
      <w:pPr>
        <w:spacing w:line="240" w:lineRule="auto"/>
        <w:rPr>
          <w:rFonts w:eastAsiaTheme="minorHAnsi"/>
        </w:rPr>
      </w:pPr>
    </w:p>
    <w:p w:rsidR="00DE05BE" w:rsidRPr="00DE05BE" w:rsidRDefault="00755E02" w:rsidP="00DE05BE">
      <w:pPr>
        <w:rPr>
          <w:rFonts w:eastAsiaTheme="minorHAnsi"/>
        </w:rPr>
      </w:pPr>
      <w:r>
        <w:rPr>
          <w:rFonts w:eastAsiaTheme="minorHAnsi"/>
        </w:rPr>
        <w:t xml:space="preserve">PCOC acknowledges that PPL proposes to add heat pump water heaters as an eligible measure for low-income WRAP projects.  PCOC also recognizes that PPL proposes to reduce its projected participation levels in Act 129 funded WRAP participants from 23,590 households to 14,590 households.  PCOC notes that PPL representatives explained that the reduction of 9,000 households was due to the fact that PPL underestimated the number of households that would need “full-cost WRAP.” PCOC explains that full-cost WRAP </w:t>
      </w:r>
      <w:r w:rsidR="00BA3CE5">
        <w:rPr>
          <w:rFonts w:eastAsiaTheme="minorHAnsi"/>
        </w:rPr>
        <w:t>is for low-income customers that use electricity for their primary heating source and require deeper, costlier measures.  PCOC explains that</w:t>
      </w:r>
      <w:r w:rsidR="00EB7FC1">
        <w:rPr>
          <w:rFonts w:eastAsiaTheme="minorHAnsi"/>
        </w:rPr>
        <w:t>,</w:t>
      </w:r>
      <w:r w:rsidR="00BA3CE5">
        <w:rPr>
          <w:rFonts w:eastAsiaTheme="minorHAnsi"/>
        </w:rPr>
        <w:t xml:space="preserve"> while it generally disfavors reducing the number of customers served by Act 129 funded weatherization services, serving fewer households more deeply will make a more significant impact both in terms of overall KWh savings as well as affordability. </w:t>
      </w:r>
      <w:r>
        <w:rPr>
          <w:rFonts w:eastAsiaTheme="minorHAnsi"/>
        </w:rPr>
        <w:t xml:space="preserve"> </w:t>
      </w:r>
      <w:r w:rsidR="00BA3CE5">
        <w:rPr>
          <w:rFonts w:eastAsiaTheme="minorHAnsi"/>
        </w:rPr>
        <w:t xml:space="preserve">PCOC encourages PPL to continue to prioritize the provision of full weatherization measures for eligible households.  PCOC Comments at 2-4. </w:t>
      </w:r>
    </w:p>
    <w:p w:rsidR="002A4694" w:rsidRDefault="002A4694" w:rsidP="00BA3CE5">
      <w:pPr>
        <w:rPr>
          <w:rFonts w:eastAsiaTheme="minorHAnsi"/>
        </w:rPr>
      </w:pPr>
    </w:p>
    <w:p w:rsidR="00BA3CE5" w:rsidRDefault="001A697F" w:rsidP="00271192">
      <w:pPr>
        <w:pStyle w:val="Heading1"/>
        <w:keepNext/>
        <w:widowControl/>
        <w:ind w:hanging="720"/>
        <w:rPr>
          <w:rFonts w:eastAsiaTheme="minorHAnsi"/>
        </w:rPr>
      </w:pPr>
      <w:bookmarkStart w:id="17" w:name="_Toc324842053"/>
      <w:r>
        <w:rPr>
          <w:rFonts w:eastAsiaTheme="minorHAnsi"/>
        </w:rPr>
        <w:t>Discussion</w:t>
      </w:r>
      <w:bookmarkEnd w:id="17"/>
    </w:p>
    <w:p w:rsidR="006C4DA0" w:rsidRPr="006C4DA0" w:rsidRDefault="006C4DA0" w:rsidP="00271192">
      <w:pPr>
        <w:keepNext/>
        <w:widowControl/>
        <w:rPr>
          <w:rFonts w:eastAsiaTheme="minorHAnsi"/>
        </w:rPr>
      </w:pPr>
    </w:p>
    <w:p w:rsidR="001A697F" w:rsidRPr="00510339" w:rsidRDefault="006C4DA0" w:rsidP="00271192">
      <w:pPr>
        <w:pStyle w:val="Heading2"/>
        <w:keepNext/>
        <w:widowControl/>
        <w:numPr>
          <w:ilvl w:val="0"/>
          <w:numId w:val="34"/>
        </w:numPr>
        <w:ind w:hanging="720"/>
        <w:rPr>
          <w:rFonts w:eastAsiaTheme="minorHAnsi"/>
        </w:rPr>
      </w:pPr>
      <w:bookmarkStart w:id="18" w:name="_Toc324842054"/>
      <w:r w:rsidRPr="00510339">
        <w:rPr>
          <w:rFonts w:eastAsiaTheme="minorHAnsi"/>
        </w:rPr>
        <w:t>Burden of Proof</w:t>
      </w:r>
      <w:bookmarkEnd w:id="18"/>
    </w:p>
    <w:p w:rsidR="006C4DA0" w:rsidRPr="006C4DA0" w:rsidRDefault="006C4DA0" w:rsidP="00271192">
      <w:pPr>
        <w:keepNext/>
        <w:widowControl/>
        <w:spacing w:line="240" w:lineRule="auto"/>
        <w:rPr>
          <w:rFonts w:eastAsiaTheme="minorHAnsi"/>
        </w:rPr>
      </w:pPr>
    </w:p>
    <w:p w:rsidR="001A697F" w:rsidRDefault="001A697F" w:rsidP="00271192">
      <w:pPr>
        <w:keepNext/>
        <w:widowControl/>
      </w:pPr>
      <w:r>
        <w:t>PPL</w:t>
      </w:r>
      <w:r w:rsidRPr="001422FC">
        <w:t xml:space="preserve"> bears the burden of proof as the party seeking affirmative relief from the Commission.  66 Pa. C.S. §§ 315, 332. </w:t>
      </w:r>
      <w:r>
        <w:t xml:space="preserve">To carry its burden of proof, PPL must establish its case by a preponderance of the evidence. </w:t>
      </w:r>
      <w:r w:rsidRPr="001422FC">
        <w:t xml:space="preserve"> </w:t>
      </w:r>
      <w:r w:rsidRPr="001422FC">
        <w:rPr>
          <w:i/>
          <w:iCs/>
        </w:rPr>
        <w:t>Samuel J. Lansberry, Inc. v. Pa. PUC</w:t>
      </w:r>
      <w:r w:rsidRPr="001422FC">
        <w:t>, 578 A.2d 600 (Pa. Cmwlth. 1990)</w:t>
      </w:r>
      <w:r>
        <w:t>,</w:t>
      </w:r>
      <w:r w:rsidRPr="001422FC">
        <w:t xml:space="preserve"> </w:t>
      </w:r>
      <w:r w:rsidRPr="001422FC">
        <w:rPr>
          <w:i/>
        </w:rPr>
        <w:t>alloc. denied</w:t>
      </w:r>
      <w:r w:rsidRPr="001422FC">
        <w:t xml:space="preserve">, 529 Pa. 654, 602 A.2d 863 (1992).  A preponderance of the evidence is established by presenting evidence that is more convincing, by even the smallest amount, than that presented by the other parties to the case.  </w:t>
      </w:r>
      <w:r w:rsidRPr="001422FC">
        <w:rPr>
          <w:i/>
        </w:rPr>
        <w:t>Se</w:t>
      </w:r>
      <w:r w:rsidRPr="001422FC">
        <w:rPr>
          <w:i/>
        </w:rPr>
        <w:noBreakHyphen/>
        <w:t>Ling Hosiery, Inc.  v. Margulies</w:t>
      </w:r>
      <w:r w:rsidRPr="001422FC">
        <w:t xml:space="preserve">, 364 Pa. 45, 70 A.2d 854 (1950).  Additionally, this Commission’s decision must be supported by substantial evidence in the record.  More is required than a mere trace of evidence or a suspicion of the existence </w:t>
      </w:r>
      <w:r w:rsidRPr="001422FC">
        <w:lastRenderedPageBreak/>
        <w:t xml:space="preserve">of a fact sought to be established.  </w:t>
      </w:r>
      <w:r w:rsidRPr="001422FC">
        <w:rPr>
          <w:i/>
        </w:rPr>
        <w:t xml:space="preserve">Norfolk &amp; Western Ry. Co. v. Pa. PUC, </w:t>
      </w:r>
      <w:r w:rsidRPr="001422FC">
        <w:t>489 Pa. 109, 413 A.2d 1037 (1980).</w:t>
      </w:r>
    </w:p>
    <w:p w:rsidR="00B77172" w:rsidRDefault="00B77172" w:rsidP="00271192">
      <w:pPr>
        <w:keepNext/>
        <w:widowControl/>
      </w:pPr>
    </w:p>
    <w:p w:rsidR="00B77172" w:rsidRDefault="007973C2" w:rsidP="007973C2">
      <w:pPr>
        <w:pStyle w:val="Heading2"/>
        <w:ind w:left="1440" w:hanging="720"/>
      </w:pPr>
      <w:bookmarkStart w:id="19" w:name="_Toc324842055"/>
      <w:r>
        <w:t>Uncontested Modifications</w:t>
      </w:r>
      <w:bookmarkEnd w:id="19"/>
    </w:p>
    <w:p w:rsidR="005340B9" w:rsidRDefault="005340B9" w:rsidP="005340B9">
      <w:pPr>
        <w:spacing w:line="240" w:lineRule="auto"/>
      </w:pPr>
    </w:p>
    <w:p w:rsidR="00F751DF" w:rsidRDefault="005340B9" w:rsidP="005340B9">
      <w:r>
        <w:t xml:space="preserve">Before we </w:t>
      </w:r>
      <w:r w:rsidR="006C55CE">
        <w:t xml:space="preserve">address the proposed Settlement, </w:t>
      </w:r>
      <w:r w:rsidR="006C55CE" w:rsidRPr="006C55CE">
        <w:rPr>
          <w:i/>
        </w:rPr>
        <w:t>infra</w:t>
      </w:r>
      <w:r w:rsidR="006C55CE">
        <w:t xml:space="preserve">, we shall address the forty-four minor modifications and two non-minor modifications that were </w:t>
      </w:r>
      <w:r w:rsidR="007A4389">
        <w:t xml:space="preserve">proposed by PPL, were </w:t>
      </w:r>
      <w:r w:rsidR="006C55CE">
        <w:t xml:space="preserve">not </w:t>
      </w:r>
      <w:r w:rsidR="00F751DF">
        <w:t xml:space="preserve">contested by PPLICA or SEF and </w:t>
      </w:r>
      <w:r w:rsidR="007A4389">
        <w:t xml:space="preserve">were </w:t>
      </w:r>
      <w:r w:rsidR="00F751DF">
        <w:t>not addressed by</w:t>
      </w:r>
      <w:r w:rsidR="007A4389">
        <w:t xml:space="preserve"> proposed </w:t>
      </w:r>
      <w:r w:rsidR="00F751DF">
        <w:t>Settlement.</w:t>
      </w:r>
    </w:p>
    <w:p w:rsidR="00F751DF" w:rsidRDefault="00F751DF" w:rsidP="005340B9"/>
    <w:p w:rsidR="005340B9" w:rsidRDefault="00B503F1" w:rsidP="005340B9">
      <w:r>
        <w:t xml:space="preserve">PPL is required by 66 Pa. C.S. §§ 2806.1(c) and (d) and our </w:t>
      </w:r>
      <w:r w:rsidRPr="00B503F1">
        <w:rPr>
          <w:i/>
        </w:rPr>
        <w:t>Target Order</w:t>
      </w:r>
      <w:r>
        <w:t xml:space="preserve"> to achieve specific energy consumption and peak demand reduction targets during 2012 and 2013.  Act 129 </w:t>
      </w:r>
      <w:r w:rsidR="009E23D4">
        <w:t xml:space="preserve">also </w:t>
      </w:r>
      <w:r>
        <w:t>provides that</w:t>
      </w:r>
      <w:r w:rsidR="007A4389">
        <w:t>,</w:t>
      </w:r>
      <w:r>
        <w:t xml:space="preserve"> </w:t>
      </w:r>
      <w:r w:rsidR="009E23D4">
        <w:t xml:space="preserve">if </w:t>
      </w:r>
      <w:r>
        <w:t xml:space="preserve">an EDC to </w:t>
      </w:r>
      <w:r w:rsidR="009E23D4">
        <w:t xml:space="preserve">fails to </w:t>
      </w:r>
      <w:r>
        <w:t xml:space="preserve">meet </w:t>
      </w:r>
      <w:r w:rsidR="009E23D4">
        <w:t>its</w:t>
      </w:r>
      <w:r>
        <w:t xml:space="preserve"> targets</w:t>
      </w:r>
      <w:r w:rsidR="009E23D4">
        <w:t xml:space="preserve">, it </w:t>
      </w:r>
      <w:r>
        <w:t xml:space="preserve">will </w:t>
      </w:r>
      <w:r w:rsidR="009E23D4">
        <w:t xml:space="preserve">be subject to fines </w:t>
      </w:r>
      <w:r>
        <w:t>ranging between $1 million and $20 million</w:t>
      </w:r>
      <w:r w:rsidR="009E23D4">
        <w:t xml:space="preserve">.  66 Pa. C.S. § 2806.1(f)(2).  PPL avers that the proposed modifications are both reasonable and necessary for PPL to successfully meet its 2012 and 2013 compliance targets.  Petition at 9. </w:t>
      </w:r>
      <w:r>
        <w:t xml:space="preserve"> </w:t>
      </w:r>
      <w:r w:rsidR="009E23D4">
        <w:t xml:space="preserve">As a result of our review of the forty-four minor modifications and two non-minor modifications outlined, </w:t>
      </w:r>
      <w:r w:rsidR="009E23D4" w:rsidRPr="009E23D4">
        <w:rPr>
          <w:i/>
        </w:rPr>
        <w:t>supra</w:t>
      </w:r>
      <w:r w:rsidR="009E23D4">
        <w:t xml:space="preserve">, and the Comments filed in this proceeding, </w:t>
      </w:r>
      <w:r w:rsidR="00091175">
        <w:t xml:space="preserve">we find that the forty-six uncontested modifications </w:t>
      </w:r>
      <w:r w:rsidR="009E23D4">
        <w:t>satisf</w:t>
      </w:r>
      <w:r w:rsidR="00091175">
        <w:t>y</w:t>
      </w:r>
      <w:r w:rsidR="009E23D4">
        <w:t xml:space="preserve"> the requirements of </w:t>
      </w:r>
      <w:r w:rsidR="007A4389">
        <w:t>Act 129</w:t>
      </w:r>
      <w:r w:rsidR="009E23D4">
        <w:t xml:space="preserve"> and the Orders of the Commission related to the implementation of Act 129</w:t>
      </w:r>
      <w:r w:rsidR="00091175">
        <w:t xml:space="preserve">.  Accordingly, we find that these modifications are in the public interest and should be approved. </w:t>
      </w:r>
      <w:r w:rsidR="00F751DF">
        <w:t xml:space="preserve"> </w:t>
      </w:r>
    </w:p>
    <w:p w:rsidR="00091175" w:rsidRPr="005340B9" w:rsidRDefault="00091175" w:rsidP="005340B9"/>
    <w:p w:rsidR="006C4DA0" w:rsidRDefault="006C4DA0" w:rsidP="00091175">
      <w:pPr>
        <w:pStyle w:val="Heading2"/>
        <w:widowControl/>
        <w:ind w:left="1440" w:hanging="720"/>
        <w:rPr>
          <w:rFonts w:eastAsiaTheme="minorHAnsi"/>
        </w:rPr>
      </w:pPr>
      <w:bookmarkStart w:id="20" w:name="_Toc324842056"/>
      <w:r>
        <w:rPr>
          <w:rFonts w:eastAsiaTheme="minorHAnsi"/>
        </w:rPr>
        <w:t>Terms of the Settlement</w:t>
      </w:r>
      <w:bookmarkEnd w:id="20"/>
    </w:p>
    <w:p w:rsidR="006C4DA0" w:rsidRPr="006C4DA0" w:rsidRDefault="006C4DA0" w:rsidP="00091175">
      <w:pPr>
        <w:widowControl/>
        <w:spacing w:line="240" w:lineRule="auto"/>
        <w:rPr>
          <w:rFonts w:eastAsiaTheme="minorHAnsi"/>
        </w:rPr>
      </w:pPr>
    </w:p>
    <w:p w:rsidR="006C4DA0" w:rsidRDefault="006C4DA0" w:rsidP="00091175">
      <w:pPr>
        <w:widowControl/>
        <w:rPr>
          <w:rFonts w:eastAsiaTheme="minorHAnsi"/>
        </w:rPr>
      </w:pPr>
      <w:r>
        <w:rPr>
          <w:rFonts w:eastAsiaTheme="minorHAnsi"/>
        </w:rPr>
        <w:t xml:space="preserve">The Joint Petitioners state that they have agreed to the Settlement which resolves all issues among the Parties with respect to the proposed modifications set forth in PPL’s Plan.  Specifically, the Settlement addresses the minor and non-minor modifications for which PPLICA and SEF requested an investigation and hearings.  Settlement at 1.  </w:t>
      </w:r>
    </w:p>
    <w:p w:rsidR="00903B28" w:rsidRDefault="001A697F" w:rsidP="001A697F">
      <w:pPr>
        <w:widowControl/>
        <w:tabs>
          <w:tab w:val="center" w:pos="720"/>
        </w:tabs>
        <w:suppressAutoHyphens/>
        <w:rPr>
          <w:szCs w:val="26"/>
        </w:rPr>
      </w:pPr>
      <w:r w:rsidRPr="001A697F">
        <w:rPr>
          <w:rFonts w:cs="Mangal"/>
          <w:szCs w:val="26"/>
          <w:lang w:bidi="hi-IN"/>
        </w:rPr>
        <w:lastRenderedPageBreak/>
        <w:t xml:space="preserve">Pursuant to our Regulations at 52 Pa. Code § 5.231, it is the Commission’s policy to promote settlements.  However, the Commission must review proposed settlements to determine whether the terms are in the public interest. </w:t>
      </w:r>
      <w:r w:rsidRPr="001A697F">
        <w:rPr>
          <w:rFonts w:cs="Mangal"/>
          <w:i/>
          <w:szCs w:val="26"/>
          <w:lang w:bidi="hi-IN"/>
        </w:rPr>
        <w:t>Pa. PUC v</w:t>
      </w:r>
      <w:r w:rsidRPr="001A697F">
        <w:rPr>
          <w:i/>
          <w:szCs w:val="26"/>
        </w:rPr>
        <w:t>. Philadelphia Gas Works</w:t>
      </w:r>
      <w:r w:rsidRPr="001A697F">
        <w:rPr>
          <w:szCs w:val="26"/>
        </w:rPr>
        <w:t xml:space="preserve">, Docket No. M-00031768 (Order entered January 7, 2004); </w:t>
      </w:r>
      <w:r w:rsidR="00CD72AB">
        <w:rPr>
          <w:i/>
          <w:szCs w:val="26"/>
        </w:rPr>
        <w:t>Pa. </w:t>
      </w:r>
      <w:r w:rsidRPr="001A697F">
        <w:rPr>
          <w:i/>
          <w:szCs w:val="26"/>
        </w:rPr>
        <w:t>PUC v. CS Water and Sewer Assoc.</w:t>
      </w:r>
      <w:r w:rsidRPr="001A697F">
        <w:rPr>
          <w:szCs w:val="26"/>
        </w:rPr>
        <w:t xml:space="preserve">, 74 Pa. P.U.C. 767 (1991); </w:t>
      </w:r>
      <w:r w:rsidRPr="001A697F">
        <w:rPr>
          <w:i/>
          <w:szCs w:val="26"/>
        </w:rPr>
        <w:t>Pa. PUC v. Philadelphia Electric Co.</w:t>
      </w:r>
      <w:r w:rsidRPr="001A697F">
        <w:rPr>
          <w:szCs w:val="26"/>
        </w:rPr>
        <w:t xml:space="preserve">, 60 Pa. P.U.C. 1 (1985).  </w:t>
      </w:r>
    </w:p>
    <w:p w:rsidR="001A697F" w:rsidRDefault="001A697F" w:rsidP="001A697F">
      <w:pPr>
        <w:widowControl/>
        <w:tabs>
          <w:tab w:val="center" w:pos="720"/>
        </w:tabs>
        <w:suppressAutoHyphens/>
        <w:rPr>
          <w:szCs w:val="26"/>
        </w:rPr>
      </w:pPr>
    </w:p>
    <w:p w:rsidR="005917F6" w:rsidRPr="0033255F" w:rsidRDefault="005917F6" w:rsidP="005917F6">
      <w:pPr>
        <w:rPr>
          <w:rFonts w:eastAsiaTheme="minorHAnsi"/>
        </w:rPr>
      </w:pPr>
      <w:r>
        <w:rPr>
          <w:rFonts w:eastAsiaTheme="minorHAnsi"/>
        </w:rPr>
        <w:t xml:space="preserve">Under the proposed Settlement, the Joint Petitioners recommend that </w:t>
      </w:r>
      <w:r w:rsidRPr="0033255F">
        <w:rPr>
          <w:rFonts w:eastAsiaTheme="minorHAnsi"/>
        </w:rPr>
        <w:t>PPL</w:t>
      </w:r>
      <w:r>
        <w:rPr>
          <w:rFonts w:eastAsiaTheme="minorHAnsi"/>
        </w:rPr>
        <w:t>’s</w:t>
      </w:r>
      <w:r w:rsidRPr="0033255F">
        <w:rPr>
          <w:rFonts w:eastAsiaTheme="minorHAnsi"/>
        </w:rPr>
        <w:t xml:space="preserve"> proposed Minor Modification</w:t>
      </w:r>
      <w:r w:rsidR="00EB7FC1">
        <w:rPr>
          <w:rFonts w:eastAsiaTheme="minorHAnsi"/>
        </w:rPr>
        <w:t>s</w:t>
      </w:r>
      <w:r w:rsidRPr="0033255F">
        <w:rPr>
          <w:rFonts w:eastAsiaTheme="minorHAnsi"/>
        </w:rPr>
        <w:t xml:space="preserve"> Nos. 1, 3, 4, 5, 6, 14, 16, 18, </w:t>
      </w:r>
      <w:r w:rsidR="00EB7FC1">
        <w:rPr>
          <w:rFonts w:eastAsiaTheme="minorHAnsi"/>
        </w:rPr>
        <w:t>an</w:t>
      </w:r>
      <w:r w:rsidRPr="0033255F">
        <w:rPr>
          <w:rFonts w:eastAsiaTheme="minorHAnsi"/>
        </w:rPr>
        <w:t>d 55</w:t>
      </w:r>
      <w:r>
        <w:rPr>
          <w:rFonts w:eastAsiaTheme="minorHAnsi"/>
        </w:rPr>
        <w:t>; and Non-</w:t>
      </w:r>
      <w:r w:rsidR="00EB7FC1">
        <w:rPr>
          <w:rFonts w:eastAsiaTheme="minorHAnsi"/>
        </w:rPr>
        <w:t>M</w:t>
      </w:r>
      <w:r>
        <w:rPr>
          <w:rFonts w:eastAsiaTheme="minorHAnsi"/>
        </w:rPr>
        <w:t xml:space="preserve">inor </w:t>
      </w:r>
      <w:r w:rsidR="00EB7FC1">
        <w:rPr>
          <w:rFonts w:eastAsiaTheme="minorHAnsi"/>
        </w:rPr>
        <w:t>M</w:t>
      </w:r>
      <w:r>
        <w:rPr>
          <w:rFonts w:eastAsiaTheme="minorHAnsi"/>
        </w:rPr>
        <w:t>odifications Nos. 3,</w:t>
      </w:r>
      <w:r w:rsidR="00B3435F">
        <w:rPr>
          <w:rFonts w:eastAsiaTheme="minorHAnsi"/>
        </w:rPr>
        <w:t xml:space="preserve"> </w:t>
      </w:r>
      <w:r>
        <w:rPr>
          <w:rFonts w:eastAsiaTheme="minorHAnsi"/>
        </w:rPr>
        <w:t>4</w:t>
      </w:r>
      <w:r w:rsidR="00EB7FC1">
        <w:rPr>
          <w:rFonts w:eastAsiaTheme="minorHAnsi"/>
        </w:rPr>
        <w:t xml:space="preserve"> </w:t>
      </w:r>
      <w:r>
        <w:rPr>
          <w:rFonts w:eastAsiaTheme="minorHAnsi"/>
        </w:rPr>
        <w:t>and 5</w:t>
      </w:r>
      <w:r w:rsidRPr="0033255F">
        <w:rPr>
          <w:rFonts w:eastAsiaTheme="minorHAnsi"/>
        </w:rPr>
        <w:t xml:space="preserve"> be approved consistent with PPL</w:t>
      </w:r>
      <w:r>
        <w:rPr>
          <w:rFonts w:eastAsiaTheme="minorHAnsi"/>
        </w:rPr>
        <w:t xml:space="preserve">’s </w:t>
      </w:r>
      <w:r w:rsidRPr="0033255F">
        <w:rPr>
          <w:rFonts w:eastAsiaTheme="minorHAnsi"/>
        </w:rPr>
        <w:t>Petition</w:t>
      </w:r>
      <w:r>
        <w:rPr>
          <w:rFonts w:eastAsiaTheme="minorHAnsi"/>
        </w:rPr>
        <w:t xml:space="preserve"> and Plan</w:t>
      </w:r>
      <w:r w:rsidRPr="0033255F">
        <w:rPr>
          <w:rFonts w:eastAsiaTheme="minorHAnsi"/>
        </w:rPr>
        <w:t>.</w:t>
      </w:r>
      <w:r>
        <w:rPr>
          <w:rFonts w:eastAsiaTheme="minorHAnsi"/>
        </w:rPr>
        <w:t xml:space="preserve">  The Joint Petitioners also recommend that Minor Modifications Nos. 19, 35 and 36; and Non-Minor Modification</w:t>
      </w:r>
      <w:r w:rsidR="00881A7C">
        <w:rPr>
          <w:rFonts w:eastAsiaTheme="minorHAnsi"/>
        </w:rPr>
        <w:t xml:space="preserve"> No. 2 </w:t>
      </w:r>
      <w:r w:rsidR="00B3435F">
        <w:rPr>
          <w:rFonts w:eastAsiaTheme="minorHAnsi"/>
        </w:rPr>
        <w:t xml:space="preserve">be </w:t>
      </w:r>
      <w:r w:rsidR="00B634AD">
        <w:rPr>
          <w:rFonts w:eastAsiaTheme="minorHAnsi"/>
        </w:rPr>
        <w:t xml:space="preserve">approved as </w:t>
      </w:r>
      <w:r w:rsidR="00B3435F">
        <w:rPr>
          <w:rFonts w:eastAsiaTheme="minorHAnsi"/>
        </w:rPr>
        <w:t>amended</w:t>
      </w:r>
      <w:r w:rsidR="00B634AD">
        <w:rPr>
          <w:rFonts w:eastAsiaTheme="minorHAnsi"/>
        </w:rPr>
        <w:t>,</w:t>
      </w:r>
      <w:r w:rsidR="00B3435F">
        <w:rPr>
          <w:rFonts w:eastAsiaTheme="minorHAnsi"/>
        </w:rPr>
        <w:t xml:space="preserve"> as follows:  </w:t>
      </w:r>
      <w:r>
        <w:rPr>
          <w:rFonts w:eastAsiaTheme="minorHAnsi"/>
        </w:rPr>
        <w:t xml:space="preserve"> </w:t>
      </w:r>
    </w:p>
    <w:p w:rsidR="006C4DA0" w:rsidRDefault="006C4DA0" w:rsidP="001A697F">
      <w:pPr>
        <w:widowControl/>
        <w:tabs>
          <w:tab w:val="center" w:pos="720"/>
        </w:tabs>
        <w:suppressAutoHyphens/>
        <w:rPr>
          <w:szCs w:val="26"/>
        </w:rPr>
      </w:pPr>
    </w:p>
    <w:p w:rsidR="00510339" w:rsidRDefault="008232FF" w:rsidP="00832165">
      <w:pPr>
        <w:pStyle w:val="Heading3"/>
        <w:widowControl/>
        <w:numPr>
          <w:ilvl w:val="0"/>
          <w:numId w:val="35"/>
        </w:numPr>
        <w:tabs>
          <w:tab w:val="center" w:pos="720"/>
        </w:tabs>
        <w:suppressAutoHyphens/>
        <w:ind w:hanging="720"/>
        <w:rPr>
          <w:rFonts w:eastAsiaTheme="minorHAnsi"/>
        </w:rPr>
      </w:pPr>
      <w:bookmarkStart w:id="21" w:name="_Toc324426182"/>
      <w:bookmarkStart w:id="22" w:name="_Toc324426811"/>
      <w:bookmarkStart w:id="23" w:name="_Toc324842057"/>
      <w:r w:rsidRPr="008232FF">
        <w:rPr>
          <w:rFonts w:eastAsiaTheme="minorHAnsi"/>
        </w:rPr>
        <w:t xml:space="preserve">Minor Modification No. 19 - </w:t>
      </w:r>
      <w:r w:rsidR="00510339" w:rsidRPr="008232FF">
        <w:rPr>
          <w:rFonts w:eastAsiaTheme="minorHAnsi"/>
        </w:rPr>
        <w:t>Reforecast HVAC Tune-up and Revise Estimates</w:t>
      </w:r>
      <w:bookmarkEnd w:id="21"/>
      <w:bookmarkEnd w:id="22"/>
      <w:bookmarkEnd w:id="23"/>
      <w:r w:rsidR="00510339" w:rsidRPr="008232FF">
        <w:rPr>
          <w:rFonts w:eastAsiaTheme="minorHAnsi"/>
        </w:rPr>
        <w:t xml:space="preserve">  </w:t>
      </w:r>
    </w:p>
    <w:p w:rsidR="008232FF" w:rsidRPr="008232FF" w:rsidRDefault="008232FF" w:rsidP="008232FF"/>
    <w:p w:rsidR="00510339" w:rsidRDefault="00510339" w:rsidP="008232FF">
      <w:r>
        <w:t xml:space="preserve">As explained in the Petition, PPL Electric acknowledges that this program has not been successful and will not realize material savings.  Therefore, </w:t>
      </w:r>
      <w:r w:rsidR="00A9786E">
        <w:t xml:space="preserve">PPL </w:t>
      </w:r>
      <w:r>
        <w:t>has stopped payments to the CSP</w:t>
      </w:r>
      <w:r w:rsidR="008232FF">
        <w:t xml:space="preserve"> but will still allow HVAC contractors to provide measures to customers and receive rebates</w:t>
      </w:r>
      <w:r>
        <w:t xml:space="preserve">.  </w:t>
      </w:r>
      <w:r w:rsidR="008232FF">
        <w:t xml:space="preserve">Petition at 22.  </w:t>
      </w:r>
      <w:r>
        <w:t xml:space="preserve">Under the Settlement, the Joint Petitioners have agreed that PPL Electric may continue to allow HVAC contractors to provide measures to customers and to receive rebates.  However, PPL Electric has agreed to no longer promote the HVAC Tune-Up Program to end-use customers and that it will close the program once the Commission-approved budget for the program has been exhausted.  </w:t>
      </w:r>
      <w:r w:rsidR="00832165">
        <w:t>Settlement at 5.</w:t>
      </w:r>
    </w:p>
    <w:p w:rsidR="008232FF" w:rsidRDefault="008232FF" w:rsidP="008232FF"/>
    <w:p w:rsidR="00B3435F" w:rsidRDefault="008232FF" w:rsidP="008232FF">
      <w:pPr>
        <w:rPr>
          <w:szCs w:val="26"/>
        </w:rPr>
      </w:pPr>
      <w:r>
        <w:t>The Joint Petitioners state that t</w:t>
      </w:r>
      <w:r w:rsidR="00510339">
        <w:t xml:space="preserve">he Settlement strikes the appropriate balance between meeting customer needs and allowing </w:t>
      </w:r>
      <w:r w:rsidR="00881A7C">
        <w:t>PPL</w:t>
      </w:r>
      <w:r w:rsidR="00510339">
        <w:t xml:space="preserve"> to use funds in an efficient manner.  As noted by </w:t>
      </w:r>
      <w:r w:rsidR="00881A7C">
        <w:t>PPL</w:t>
      </w:r>
      <w:r w:rsidR="00510339">
        <w:t xml:space="preserve"> in its Reply Comments, it expects very few requests for </w:t>
      </w:r>
      <w:r w:rsidR="00510339">
        <w:lastRenderedPageBreak/>
        <w:t xml:space="preserve">rebates under the HVAC Tune-Up Program in Program Years 3 and 4.  Reply Comments at 23.  However, </w:t>
      </w:r>
      <w:r>
        <w:t xml:space="preserve">the Joint Petitioners submit that </w:t>
      </w:r>
      <w:r w:rsidR="00510339">
        <w:t xml:space="preserve">the continued operation of the program will provide the existing HVAC contractors with an opportunity to use their testing equipment to provide useful tune-up services to end-use customers.  </w:t>
      </w:r>
      <w:r>
        <w:t xml:space="preserve">Statement in Support at 7.  We concur with the Joint Petitioners that the </w:t>
      </w:r>
      <w:r w:rsidR="00510339">
        <w:t>continued operation of the HVAC Tune-Up Program will allow some participants to take advantage of rebates within the remaining approved budget and is in the public interest</w:t>
      </w:r>
      <w:r>
        <w:t>.</w:t>
      </w:r>
    </w:p>
    <w:p w:rsidR="001A697F" w:rsidRPr="00CD72AB" w:rsidRDefault="001A697F" w:rsidP="001A697F">
      <w:pPr>
        <w:widowControl/>
        <w:tabs>
          <w:tab w:val="center" w:pos="720"/>
        </w:tabs>
        <w:suppressAutoHyphens/>
        <w:rPr>
          <w:rFonts w:eastAsiaTheme="minorHAnsi"/>
          <w:b/>
          <w:bCs/>
          <w:szCs w:val="26"/>
        </w:rPr>
      </w:pPr>
    </w:p>
    <w:p w:rsidR="008232FF" w:rsidRDefault="00832165" w:rsidP="00832165">
      <w:pPr>
        <w:pStyle w:val="Heading3"/>
        <w:numPr>
          <w:ilvl w:val="0"/>
          <w:numId w:val="35"/>
        </w:numPr>
        <w:ind w:hanging="720"/>
      </w:pPr>
      <w:bookmarkStart w:id="24" w:name="_Toc324426183"/>
      <w:bookmarkStart w:id="25" w:name="_Toc324426812"/>
      <w:bookmarkStart w:id="26" w:name="_Toc324842058"/>
      <w:r>
        <w:t xml:space="preserve">Minor Modification No. </w:t>
      </w:r>
      <w:r w:rsidR="00277704">
        <w:t>3</w:t>
      </w:r>
      <w:r>
        <w:t xml:space="preserve">5 - </w:t>
      </w:r>
      <w:r w:rsidR="008232FF">
        <w:t>Change Projected Participation for Heat Pump Water Heaters</w:t>
      </w:r>
      <w:bookmarkEnd w:id="24"/>
      <w:bookmarkEnd w:id="25"/>
      <w:bookmarkEnd w:id="26"/>
    </w:p>
    <w:p w:rsidR="00832165" w:rsidRPr="00832165" w:rsidRDefault="00832165" w:rsidP="0064053E">
      <w:pPr>
        <w:spacing w:line="240" w:lineRule="auto"/>
      </w:pPr>
    </w:p>
    <w:p w:rsidR="00832165" w:rsidRDefault="008232FF" w:rsidP="00832165">
      <w:r>
        <w:t>PPL propose</w:t>
      </w:r>
      <w:r w:rsidR="002078E7">
        <w:t>s</w:t>
      </w:r>
      <w:r>
        <w:t xml:space="preserve"> to increase the projected number of rebates for heat pump water heaters from 230 to 3,200 in the Efficient Equipment Incentive Program because actual participation has exceeded expectations and the measure contributes significant per unit savings.  </w:t>
      </w:r>
      <w:r w:rsidR="00832165">
        <w:t xml:space="preserve">Petition at 26.  </w:t>
      </w:r>
      <w:r>
        <w:t xml:space="preserve">Under the </w:t>
      </w:r>
      <w:r w:rsidR="00832165">
        <w:t xml:space="preserve">proposed </w:t>
      </w:r>
      <w:r>
        <w:t xml:space="preserve">Settlement, PPL is permitted to make its requested modification but </w:t>
      </w:r>
      <w:r w:rsidR="00881A7C">
        <w:t>PPL</w:t>
      </w:r>
      <w:r>
        <w:t xml:space="preserve"> will add a solar thermal domestic hot water pilot program for </w:t>
      </w:r>
      <w:r w:rsidR="00832165">
        <w:t xml:space="preserve">up to fifty </w:t>
      </w:r>
      <w:r>
        <w:t xml:space="preserve">Residential Thermal Storage (“RTS”) customers.  </w:t>
      </w:r>
      <w:r w:rsidR="00832165">
        <w:t>PPL agrees to conduct outreach to inform RTS and solar installers of the program.  The Settlement also provides that RTS customers that installed solar thermal domestic hot water heaters after July 1, 2009 will be eligible for the program</w:t>
      </w:r>
      <w:r w:rsidR="0064053E">
        <w:t xml:space="preserve">. </w:t>
      </w:r>
      <w:r w:rsidR="00832165">
        <w:t xml:space="preserve"> Settlement at 5-6.  </w:t>
      </w:r>
    </w:p>
    <w:p w:rsidR="00832165" w:rsidRDefault="00832165" w:rsidP="00832165"/>
    <w:p w:rsidR="008232FF" w:rsidRDefault="00832165" w:rsidP="00832165">
      <w:r>
        <w:t>The Joint Petitioners submit that</w:t>
      </w:r>
      <w:r w:rsidR="00B634AD">
        <w:t>,</w:t>
      </w:r>
      <w:r>
        <w:t xml:space="preserve"> b</w:t>
      </w:r>
      <w:r w:rsidR="008232FF">
        <w:t xml:space="preserve">y increasing the number of rebates under this measure, PPL will benefit from the significant per unit savings that the measure provides and will assist </w:t>
      </w:r>
      <w:r w:rsidR="00881A7C">
        <w:t>PPL</w:t>
      </w:r>
      <w:r w:rsidR="008232FF">
        <w:t xml:space="preserve"> in meeting its Act 129 obligations.  </w:t>
      </w:r>
      <w:r>
        <w:t xml:space="preserve">The Joint Petitioners also aver that </w:t>
      </w:r>
      <w:r w:rsidR="008232FF">
        <w:t xml:space="preserve">the proposed pilot program will enable </w:t>
      </w:r>
      <w:r w:rsidR="00881A7C">
        <w:t xml:space="preserve">PPL </w:t>
      </w:r>
      <w:r w:rsidR="008232FF">
        <w:t xml:space="preserve">to test the potential savings and benefits to be achieved through the installation of solar thermal domestic hot water heaters.  </w:t>
      </w:r>
      <w:r w:rsidR="0064053E">
        <w:t>Statement in Support at 7-8.  We concur with the Joint Petitioners that t</w:t>
      </w:r>
      <w:r w:rsidR="008232FF">
        <w:t xml:space="preserve">he results of the pilot program will be useful to </w:t>
      </w:r>
      <w:r w:rsidR="007306AE">
        <w:t>PPL in</w:t>
      </w:r>
      <w:r w:rsidR="008232FF">
        <w:t xml:space="preserve"> planning for the potential Phase </w:t>
      </w:r>
      <w:r w:rsidR="00842D13">
        <w:t>II</w:t>
      </w:r>
      <w:r w:rsidR="008232FF">
        <w:t xml:space="preserve"> of Pennsylvania’s EE&amp;C Plans</w:t>
      </w:r>
      <w:r w:rsidR="0064053E">
        <w:t xml:space="preserve"> and the proposed amendment to the heat pump water heater incentive program should be adopted.</w:t>
      </w:r>
      <w:r w:rsidR="008232FF">
        <w:t xml:space="preserve">  </w:t>
      </w:r>
    </w:p>
    <w:p w:rsidR="002078E7" w:rsidRDefault="002078E7" w:rsidP="00271192">
      <w:pPr>
        <w:pStyle w:val="Heading3"/>
        <w:keepNext/>
        <w:widowControl/>
        <w:numPr>
          <w:ilvl w:val="0"/>
          <w:numId w:val="35"/>
        </w:numPr>
        <w:ind w:hanging="720"/>
      </w:pPr>
      <w:bookmarkStart w:id="27" w:name="_Toc324426184"/>
      <w:bookmarkStart w:id="28" w:name="_Toc324426813"/>
      <w:bookmarkStart w:id="29" w:name="_Toc324842059"/>
      <w:r>
        <w:lastRenderedPageBreak/>
        <w:t>Minor Modification No. 36 – Change Rebate for C&amp;I Custom Incentive Program Technical Studies and Add Expiration Dates to Ensure Customers Can Implement the Project by May 2013.</w:t>
      </w:r>
      <w:bookmarkEnd w:id="27"/>
      <w:bookmarkEnd w:id="28"/>
      <w:bookmarkEnd w:id="29"/>
    </w:p>
    <w:p w:rsidR="002078E7" w:rsidRPr="002078E7" w:rsidRDefault="002078E7" w:rsidP="00271192">
      <w:pPr>
        <w:keepNext/>
        <w:widowControl/>
      </w:pPr>
    </w:p>
    <w:p w:rsidR="00760D68" w:rsidRDefault="002078E7" w:rsidP="00271192">
      <w:pPr>
        <w:keepNext/>
        <w:widowControl/>
      </w:pPr>
      <w:r>
        <w:t>In its Petition, PPL Electric proposes to change the rebate and eligibility requirements for C&amp;I Custom Incentive Program technical studies.  Among the modifications was a clarification that, for the purposes of determining the rebate cap for custom projects, only a customer’s external costs will be included.  Petition at 36.  Under the Settlement, PPL</w:t>
      </w:r>
      <w:r w:rsidR="00B634AD">
        <w:t>’s</w:t>
      </w:r>
      <w:r>
        <w:t xml:space="preserve"> proposed changes would be approved.  However, </w:t>
      </w:r>
      <w:r w:rsidR="00760D68">
        <w:t xml:space="preserve">in preparing for a potential Phase II EE&amp;C Plan, </w:t>
      </w:r>
      <w:r>
        <w:t xml:space="preserve">PPL </w:t>
      </w:r>
      <w:r w:rsidR="00760D68">
        <w:t>h</w:t>
      </w:r>
      <w:r>
        <w:t>as agreed to discuss</w:t>
      </w:r>
      <w:r w:rsidR="00760D68">
        <w:t xml:space="preserve"> with representatives of PPLICA </w:t>
      </w:r>
      <w:r>
        <w:t>potential modifications to rebate and eligibility requirements</w:t>
      </w:r>
      <w:r w:rsidR="00760D68">
        <w:t xml:space="preserve"> to reflect the costs incurred by a participating customer when in-house personnel are used to study and develop a project.  Settlement at 6.</w:t>
      </w:r>
    </w:p>
    <w:p w:rsidR="00760D68" w:rsidRDefault="00760D68" w:rsidP="002078E7"/>
    <w:p w:rsidR="002078E7" w:rsidRDefault="00760D68" w:rsidP="002078E7">
      <w:r>
        <w:t xml:space="preserve">We find that this </w:t>
      </w:r>
      <w:r w:rsidR="002078E7">
        <w:t>provision of the Settlement is in the public interest</w:t>
      </w:r>
      <w:r>
        <w:t xml:space="preserve"> and should be adopted.  </w:t>
      </w:r>
      <w:r w:rsidR="00B248BC">
        <w:t xml:space="preserve">The proposed resolution provides for the initiation of discussions that may determine whether a well-targeted incentive may be appropriate to induce C&amp;I customers to expand the use of their internal resources. </w:t>
      </w:r>
    </w:p>
    <w:p w:rsidR="005326D4" w:rsidRDefault="005326D4" w:rsidP="002078E7"/>
    <w:p w:rsidR="00B248BC" w:rsidRDefault="005326D4" w:rsidP="00881A7C">
      <w:pPr>
        <w:pStyle w:val="Heading3"/>
        <w:keepNext/>
        <w:widowControl/>
      </w:pPr>
      <w:bookmarkStart w:id="30" w:name="_Toc324426185"/>
      <w:bookmarkStart w:id="31" w:name="_Toc324426814"/>
      <w:bookmarkStart w:id="32" w:name="_Toc324842060"/>
      <w:r>
        <w:t>4.</w:t>
      </w:r>
      <w:r>
        <w:tab/>
      </w:r>
      <w:r w:rsidR="00B248BC" w:rsidRPr="00B248BC">
        <w:t>Non-Minor Modification No. 2 – Elimination of the New Home Program</w:t>
      </w:r>
      <w:bookmarkEnd w:id="30"/>
      <w:bookmarkEnd w:id="31"/>
      <w:bookmarkEnd w:id="32"/>
      <w:r w:rsidR="00B248BC" w:rsidRPr="00B248BC">
        <w:t xml:space="preserve"> </w:t>
      </w:r>
    </w:p>
    <w:p w:rsidR="005326D4" w:rsidRPr="005326D4" w:rsidRDefault="005326D4" w:rsidP="00271192">
      <w:pPr>
        <w:keepNext/>
        <w:widowControl/>
        <w:spacing w:line="240" w:lineRule="auto"/>
      </w:pPr>
    </w:p>
    <w:p w:rsidR="00B248BC" w:rsidRDefault="005326D4" w:rsidP="00881A7C">
      <w:pPr>
        <w:keepNext/>
        <w:widowControl/>
      </w:pPr>
      <w:r>
        <w:t xml:space="preserve">In its Petition, </w:t>
      </w:r>
      <w:r w:rsidR="00B248BC" w:rsidRPr="005326D4">
        <w:t>PPL propose</w:t>
      </w:r>
      <w:r>
        <w:t>s</w:t>
      </w:r>
      <w:r w:rsidR="00B248BC" w:rsidRPr="005326D4">
        <w:t xml:space="preserve"> to eliminate the existing New Home Program.  </w:t>
      </w:r>
      <w:r w:rsidR="00881A7C">
        <w:t>PPL</w:t>
      </w:r>
      <w:r w:rsidR="00B248BC" w:rsidRPr="005326D4">
        <w:t xml:space="preserve"> explain</w:t>
      </w:r>
      <w:r>
        <w:t xml:space="preserve">s, </w:t>
      </w:r>
      <w:r w:rsidRPr="005326D4">
        <w:rPr>
          <w:i/>
        </w:rPr>
        <w:t>inter alia</w:t>
      </w:r>
      <w:r>
        <w:t>,</w:t>
      </w:r>
      <w:r w:rsidR="00B248BC" w:rsidRPr="005326D4">
        <w:t xml:space="preserve"> that the new home market </w:t>
      </w:r>
      <w:r w:rsidR="00B634AD">
        <w:t>is</w:t>
      </w:r>
      <w:r w:rsidR="00B248BC" w:rsidRPr="005326D4">
        <w:t xml:space="preserve"> not likely to rebound quickly enough to achieve material savings in Program Years 3 and 4 and that the measures in the New Home Program are also available in the Efficient Equipment Incentive Program. </w:t>
      </w:r>
      <w:r w:rsidRPr="005326D4">
        <w:t xml:space="preserve">Petition at 33. </w:t>
      </w:r>
      <w:r w:rsidR="00B248BC" w:rsidRPr="005326D4">
        <w:t xml:space="preserve"> In its Comments, the SEF oppose</w:t>
      </w:r>
      <w:r>
        <w:t>s</w:t>
      </w:r>
      <w:r w:rsidR="00B248BC" w:rsidRPr="005326D4">
        <w:t xml:space="preserve"> the elimination of the New Home Program.  </w:t>
      </w:r>
      <w:r>
        <w:t xml:space="preserve">SEF Comments at 14-15. </w:t>
      </w:r>
    </w:p>
    <w:p w:rsidR="005326D4" w:rsidRPr="005326D4" w:rsidRDefault="005326D4" w:rsidP="005326D4"/>
    <w:p w:rsidR="00B248BC" w:rsidRPr="005326D4" w:rsidRDefault="00B248BC" w:rsidP="005326D4">
      <w:r w:rsidRPr="005326D4">
        <w:t>Under the Settlement, PPL</w:t>
      </w:r>
      <w:r w:rsidR="006B6C9A">
        <w:t>’s</w:t>
      </w:r>
      <w:r w:rsidRPr="005326D4">
        <w:t xml:space="preserve"> proposal to eliminate the New Home Program will be adopted.  However, PPL </w:t>
      </w:r>
      <w:r w:rsidR="006B6C9A">
        <w:t>h</w:t>
      </w:r>
      <w:r w:rsidRPr="005326D4">
        <w:t xml:space="preserve">as agreed to undertake educational outreach efforts to </w:t>
      </w:r>
      <w:r w:rsidRPr="005326D4">
        <w:lastRenderedPageBreak/>
        <w:t xml:space="preserve">inform local builders and contractors of the existing programs and measures available to assist them and their customers. </w:t>
      </w:r>
      <w:r w:rsidR="00AB1389">
        <w:t xml:space="preserve"> Settlement at 6. </w:t>
      </w:r>
      <w:r w:rsidRPr="005326D4">
        <w:t xml:space="preserve"> </w:t>
      </w:r>
      <w:r w:rsidR="005326D4">
        <w:t xml:space="preserve">We concur with PPL that the </w:t>
      </w:r>
      <w:r w:rsidRPr="005326D4">
        <w:t xml:space="preserve">elimination of the New Homes Program is in the public interest as the new home market </w:t>
      </w:r>
      <w:r w:rsidR="00B634AD">
        <w:t xml:space="preserve">is </w:t>
      </w:r>
      <w:r w:rsidRPr="005326D4">
        <w:t xml:space="preserve">not likely to rebound quickly enough to achieve material savings in </w:t>
      </w:r>
      <w:r w:rsidR="00A9786E">
        <w:t>PPL’s</w:t>
      </w:r>
      <w:r w:rsidRPr="005326D4">
        <w:t xml:space="preserve"> Phase One EE&amp;C Plan.  Further, as explained by PPL</w:t>
      </w:r>
      <w:r w:rsidR="006B6C9A">
        <w:t>,</w:t>
      </w:r>
      <w:r w:rsidRPr="005326D4">
        <w:t xml:space="preserve"> the per-home savings for this program are very low compared to the original estim</w:t>
      </w:r>
      <w:r w:rsidR="006B6C9A">
        <w:t>ates because new building codes</w:t>
      </w:r>
      <w:r w:rsidRPr="005326D4">
        <w:t xml:space="preserve"> that became effective in 2010</w:t>
      </w:r>
      <w:r w:rsidR="006B6C9A">
        <w:t xml:space="preserve"> have reduced the </w:t>
      </w:r>
      <w:r w:rsidRPr="005326D4">
        <w:t xml:space="preserve">savings that could be credited to </w:t>
      </w:r>
      <w:r w:rsidR="00881A7C">
        <w:t xml:space="preserve">the </w:t>
      </w:r>
      <w:r w:rsidRPr="005326D4">
        <w:t xml:space="preserve">Act 129 EE&amp;C Plans.  Petition at 33.  However, local builders and contractors may continue to implement measures through the Efficient Equipment Incentive Program </w:t>
      </w:r>
      <w:r w:rsidR="00881A7C">
        <w:t xml:space="preserve">while allowing </w:t>
      </w:r>
      <w:r w:rsidR="006B6C9A">
        <w:t xml:space="preserve">PPL </w:t>
      </w:r>
      <w:r w:rsidR="00881A7C">
        <w:t xml:space="preserve">to </w:t>
      </w:r>
      <w:r w:rsidRPr="005326D4">
        <w:t xml:space="preserve">avoid the additional administrative costs to </w:t>
      </w:r>
      <w:r w:rsidR="006B6C9A">
        <w:t xml:space="preserve">implement </w:t>
      </w:r>
      <w:r w:rsidRPr="005326D4">
        <w:t xml:space="preserve">the New Home Program.  </w:t>
      </w:r>
      <w:r w:rsidR="00881A7C">
        <w:t xml:space="preserve">We note that </w:t>
      </w:r>
      <w:r w:rsidR="006B6C9A">
        <w:t xml:space="preserve">PPL estimates that </w:t>
      </w:r>
      <w:r w:rsidRPr="005326D4">
        <w:t>the elimination of the New Homes Program will result in approximately $2.7 million being reallocated to the residential portion of the Efficient Equipment Incentive Program.</w:t>
      </w:r>
      <w:r w:rsidR="00774E4C">
        <w:t xml:space="preserve"> </w:t>
      </w:r>
      <w:r w:rsidRPr="005326D4">
        <w:t xml:space="preserve"> </w:t>
      </w:r>
      <w:r w:rsidR="006B6C9A" w:rsidRPr="006B6C9A">
        <w:rPr>
          <w:i/>
        </w:rPr>
        <w:t>Id</w:t>
      </w:r>
      <w:r w:rsidR="006B6C9A">
        <w:t xml:space="preserve">. at 34. </w:t>
      </w:r>
      <w:r w:rsidRPr="005326D4">
        <w:t xml:space="preserve"> </w:t>
      </w:r>
      <w:r w:rsidR="006B6C9A">
        <w:t xml:space="preserve">Consequently, </w:t>
      </w:r>
      <w:r w:rsidR="00502F15">
        <w:t xml:space="preserve">we find that </w:t>
      </w:r>
      <w:r w:rsidR="006B6C9A">
        <w:t xml:space="preserve">the combination of the educational outreach efforts proposed under the Settlement with the lower </w:t>
      </w:r>
      <w:r w:rsidR="00502F15">
        <w:t xml:space="preserve">administrative costs of eliminating the formal program should result in a more cost-effective means to serve the new home market. </w:t>
      </w:r>
    </w:p>
    <w:p w:rsidR="005326D4" w:rsidRPr="00CD72AB" w:rsidRDefault="005326D4" w:rsidP="00271192">
      <w:pPr>
        <w:pStyle w:val="BodyText2"/>
        <w:spacing w:line="360" w:lineRule="auto"/>
      </w:pPr>
    </w:p>
    <w:p w:rsidR="00B248BC" w:rsidRDefault="00502F15" w:rsidP="00FC36F1">
      <w:pPr>
        <w:pStyle w:val="Heading3"/>
        <w:keepNext/>
        <w:widowControl/>
      </w:pPr>
      <w:bookmarkStart w:id="33" w:name="_Toc324426186"/>
      <w:bookmarkStart w:id="34" w:name="_Toc324426815"/>
      <w:bookmarkStart w:id="35" w:name="_Toc324842061"/>
      <w:r>
        <w:t>5.</w:t>
      </w:r>
      <w:r>
        <w:tab/>
        <w:t xml:space="preserve">SEF’s </w:t>
      </w:r>
      <w:r w:rsidR="00B248BC" w:rsidRPr="00B248BC">
        <w:t>On-bill Financing</w:t>
      </w:r>
      <w:r>
        <w:t xml:space="preserve"> Proposal</w:t>
      </w:r>
      <w:bookmarkEnd w:id="33"/>
      <w:bookmarkEnd w:id="34"/>
      <w:bookmarkEnd w:id="35"/>
    </w:p>
    <w:p w:rsidR="00502F15" w:rsidRPr="00502F15" w:rsidRDefault="00502F15" w:rsidP="00FC36F1">
      <w:pPr>
        <w:keepNext/>
        <w:widowControl/>
        <w:spacing w:line="240" w:lineRule="auto"/>
      </w:pPr>
    </w:p>
    <w:p w:rsidR="00B248BC" w:rsidRDefault="00B248BC" w:rsidP="00FC36F1">
      <w:pPr>
        <w:keepNext/>
        <w:widowControl/>
      </w:pPr>
      <w:r w:rsidRPr="00B248BC">
        <w:t>In its Comments, SEF recommend</w:t>
      </w:r>
      <w:r w:rsidR="00B634AD">
        <w:t>ed</w:t>
      </w:r>
      <w:r w:rsidRPr="00B248BC">
        <w:t xml:space="preserve"> that PPL Electric and the Commission consider implementing an on-bill financing pilot program for Small C&amp;I customers.  SEF Comment</w:t>
      </w:r>
      <w:r w:rsidR="00502F15">
        <w:t>s</w:t>
      </w:r>
      <w:r w:rsidRPr="00B248BC">
        <w:t xml:space="preserve"> at 16.  </w:t>
      </w:r>
    </w:p>
    <w:p w:rsidR="00881A7C" w:rsidRPr="00B248BC" w:rsidRDefault="00881A7C" w:rsidP="00502F15"/>
    <w:p w:rsidR="00502F15" w:rsidRDefault="00B248BC" w:rsidP="00502F15">
      <w:r w:rsidRPr="00B248BC">
        <w:t xml:space="preserve">Under the Settlement, the Joint Petitioners have agreed that SEF’s proposal for PPL to implement an on-bill financing program for Small C&amp;I customers not be adopted.  Instead, the Joint Petitioners </w:t>
      </w:r>
      <w:r w:rsidR="00502F15">
        <w:t>recommend</w:t>
      </w:r>
      <w:r w:rsidRPr="00B248BC">
        <w:t xml:space="preserve"> that the issues associated with electric distribution companies providing on-bill financing be reserved for consideration by the Commission in its ongoing Act 129 EE&amp;C Plan Phase </w:t>
      </w:r>
      <w:r w:rsidR="00842D13">
        <w:t>II</w:t>
      </w:r>
      <w:r w:rsidRPr="00B248BC">
        <w:t xml:space="preserve"> proceeding at Docket No. </w:t>
      </w:r>
      <w:r w:rsidR="00B634AD">
        <w:br/>
      </w:r>
      <w:r w:rsidRPr="00B248BC">
        <w:t xml:space="preserve">M-2012-2289411.  </w:t>
      </w:r>
      <w:r w:rsidR="00AB1389">
        <w:t>Settlement at 6.</w:t>
      </w:r>
    </w:p>
    <w:p w:rsidR="00B634AD" w:rsidRDefault="00B634AD" w:rsidP="00B634AD">
      <w:pPr>
        <w:widowControl/>
        <w:rPr>
          <w:rFonts w:cs="Mangal"/>
          <w:szCs w:val="26"/>
        </w:rPr>
      </w:pPr>
      <w:r w:rsidRPr="00B634AD">
        <w:rPr>
          <w:rFonts w:cs="Mangal"/>
          <w:szCs w:val="26"/>
        </w:rPr>
        <w:lastRenderedPageBreak/>
        <w:t>We concur with the Joint Petitioners that SEF’s proposal should be addressed in our ongoing investigation into a potential future phase of the EE&amp;C Program.  On May 10, 2012, the Commission entered a Tentative Implementation Order at Docket No. M-2012-2289411 (</w:t>
      </w:r>
      <w:r w:rsidRPr="00B634AD">
        <w:rPr>
          <w:rFonts w:cs="Mangal"/>
          <w:i/>
          <w:szCs w:val="26"/>
        </w:rPr>
        <w:t>Tentative Implementation Order</w:t>
      </w:r>
      <w:r w:rsidRPr="00B634AD">
        <w:rPr>
          <w:rFonts w:cs="Mangal"/>
          <w:szCs w:val="26"/>
        </w:rPr>
        <w:t xml:space="preserve">) that, </w:t>
      </w:r>
      <w:r w:rsidRPr="00B634AD">
        <w:rPr>
          <w:rFonts w:cs="Mangal"/>
          <w:i/>
          <w:szCs w:val="26"/>
        </w:rPr>
        <w:t>inter alia</w:t>
      </w:r>
      <w:r w:rsidRPr="00B634AD">
        <w:rPr>
          <w:rFonts w:cs="Mangal"/>
          <w:szCs w:val="26"/>
        </w:rPr>
        <w:t>, solicits comments on a number of issues related to the implementation of a potential second phase of the Commission’s EE&amp;C Program.  Among the issues under consideration is the inclusion of on-bill financing programs that require EDCs to partner with lending institutions to provide customers with low cost financing for energy efficiency projects.  The Commission concurred that on-bill financing and repayment programs have the potential to overcome barriers to capital-intensive energy efficiency projects that would otherwise be unattainable for many</w:t>
      </w:r>
      <w:r w:rsidR="00CD72AB">
        <w:rPr>
          <w:rFonts w:cs="Mangal"/>
          <w:szCs w:val="26"/>
        </w:rPr>
        <w:t xml:space="preserve"> customers within all sectors. </w:t>
      </w:r>
      <w:r w:rsidRPr="00B634AD">
        <w:rPr>
          <w:rFonts w:cs="Mangal"/>
          <w:szCs w:val="26"/>
        </w:rPr>
        <w:t xml:space="preserve"> However, the Commission stated that it does not have enough information to prescribe the implementation of on-bill financing of EE&amp;C measures at this time.  Accordingly, the Commission recommended that a working group be convened to explore the various models, identify possible financial partnerships and determine the feasibility of applying on-bill financing to each of the customer classes.  </w:t>
      </w:r>
      <w:r w:rsidRPr="00B634AD">
        <w:rPr>
          <w:rFonts w:cs="Mangal"/>
          <w:i/>
          <w:szCs w:val="26"/>
        </w:rPr>
        <w:t xml:space="preserve">Tentative Implementation Order </w:t>
      </w:r>
      <w:r w:rsidRPr="00B634AD">
        <w:rPr>
          <w:rFonts w:cs="Mangal"/>
          <w:szCs w:val="26"/>
        </w:rPr>
        <w:t>at 22.</w:t>
      </w:r>
      <w:r w:rsidRPr="00B634AD">
        <w:rPr>
          <w:rFonts w:cs="Mangal"/>
          <w:i/>
          <w:szCs w:val="26"/>
        </w:rPr>
        <w:t xml:space="preserve"> </w:t>
      </w:r>
      <w:r w:rsidRPr="00B634AD">
        <w:rPr>
          <w:rFonts w:cs="Mangal"/>
          <w:szCs w:val="26"/>
        </w:rPr>
        <w:t xml:space="preserve"> Comments on the </w:t>
      </w:r>
      <w:r w:rsidRPr="00B634AD">
        <w:rPr>
          <w:rFonts w:cs="Mangal"/>
          <w:i/>
          <w:szCs w:val="26"/>
        </w:rPr>
        <w:t>Tentative Implementation Order</w:t>
      </w:r>
      <w:r w:rsidRPr="00B634AD">
        <w:rPr>
          <w:rFonts w:cs="Mangal"/>
          <w:szCs w:val="26"/>
        </w:rPr>
        <w:t xml:space="preserve"> are due on June 25, 2012, and reply comments are due on July 6, 2012.  </w:t>
      </w:r>
      <w:r w:rsidRPr="00B634AD">
        <w:rPr>
          <w:rFonts w:cs="Mangal"/>
          <w:i/>
          <w:szCs w:val="26"/>
        </w:rPr>
        <w:t>Id.</w:t>
      </w:r>
      <w:r w:rsidRPr="00B634AD">
        <w:rPr>
          <w:rFonts w:cs="Mangal"/>
          <w:szCs w:val="26"/>
        </w:rPr>
        <w:t xml:space="preserve"> at 73. </w:t>
      </w:r>
    </w:p>
    <w:p w:rsidR="00B248BC" w:rsidRDefault="00B248BC" w:rsidP="002078E7"/>
    <w:p w:rsidR="00B248BC" w:rsidRPr="00CD72AB" w:rsidRDefault="00AB1389" w:rsidP="00CD72AB">
      <w:pPr>
        <w:pStyle w:val="Heading1"/>
        <w:ind w:left="720" w:hanging="720"/>
      </w:pPr>
      <w:bookmarkStart w:id="36" w:name="_Toc324842062"/>
      <w:r w:rsidRPr="00CD72AB">
        <w:t>Conclusion</w:t>
      </w:r>
      <w:bookmarkEnd w:id="36"/>
    </w:p>
    <w:p w:rsidR="00AB1389" w:rsidRDefault="00AB1389" w:rsidP="00AB1389">
      <w:pPr>
        <w:spacing w:line="240" w:lineRule="auto"/>
      </w:pPr>
    </w:p>
    <w:p w:rsidR="00AB1389" w:rsidRDefault="00AB1389" w:rsidP="00AB1389">
      <w:pPr>
        <w:rPr>
          <w:b/>
        </w:rPr>
      </w:pPr>
      <w:r>
        <w:t>For the reasons set forth hereinabove, we conclude that the Settlement is in the public interest and should be adopted.  As a result of our review of the Petition</w:t>
      </w:r>
      <w:r w:rsidR="00A42625">
        <w:t>,</w:t>
      </w:r>
      <w:r>
        <w:t xml:space="preserve"> the </w:t>
      </w:r>
      <w:r w:rsidR="00C40624">
        <w:t xml:space="preserve">Revised </w:t>
      </w:r>
      <w:r>
        <w:t xml:space="preserve">Plan </w:t>
      </w:r>
      <w:r w:rsidR="00C91E5F">
        <w:t xml:space="preserve">and the Comments filed in this proceeding, </w:t>
      </w:r>
      <w:r>
        <w:t xml:space="preserve">we find that the </w:t>
      </w:r>
      <w:r w:rsidR="00C40624">
        <w:t>R</w:t>
      </w:r>
      <w:r>
        <w:t xml:space="preserve">evised Plan, as amended by the Settlement, is in the public interest and satisfies the requirements of </w:t>
      </w:r>
      <w:r w:rsidR="007A4389">
        <w:t>Act 129</w:t>
      </w:r>
      <w:r w:rsidR="00EF7919">
        <w:t xml:space="preserve"> and the</w:t>
      </w:r>
      <w:r w:rsidR="00C91E5F">
        <w:t xml:space="preserve"> </w:t>
      </w:r>
      <w:r w:rsidR="00EF7919">
        <w:t>Orders of the Commission</w:t>
      </w:r>
      <w:r w:rsidR="00C91E5F">
        <w:t xml:space="preserve"> related to the implementation of Act 129 and PPL’s EE&amp;C Plans. </w:t>
      </w:r>
      <w:r w:rsidR="007A4389">
        <w:t xml:space="preserve"> </w:t>
      </w:r>
      <w:r w:rsidR="00A42625">
        <w:t xml:space="preserve">Therefore, PPL is permitted to implement the Plan, as amended by the Settlement.  PPL shall file a revised Plan that reflects the changes contained in the Settlement within twenty days of the entry of this Opinion and Order.  </w:t>
      </w:r>
      <w:r w:rsidR="00774E4C">
        <w:t xml:space="preserve">Because the </w:t>
      </w:r>
      <w:r w:rsidR="00774E4C">
        <w:lastRenderedPageBreak/>
        <w:t xml:space="preserve">changes to the Plan that result from the Settlement are limited, </w:t>
      </w:r>
      <w:r w:rsidR="00C40624">
        <w:t xml:space="preserve">we shall not require </w:t>
      </w:r>
      <w:r w:rsidR="00774E4C">
        <w:t xml:space="preserve">PPL to file a </w:t>
      </w:r>
      <w:r w:rsidR="00C40624">
        <w:t xml:space="preserve">separate </w:t>
      </w:r>
      <w:r w:rsidR="00774E4C">
        <w:t xml:space="preserve">black-lined version of the Plan that reflects those changes; </w:t>
      </w:r>
      <w:r w:rsidR="00774E4C" w:rsidRPr="00774E4C">
        <w:rPr>
          <w:b/>
        </w:rPr>
        <w:t>THEREFORE;</w:t>
      </w:r>
    </w:p>
    <w:p w:rsidR="00774E4C" w:rsidRDefault="00774E4C" w:rsidP="00AB1389">
      <w:pPr>
        <w:rPr>
          <w:b/>
        </w:rPr>
      </w:pPr>
    </w:p>
    <w:p w:rsidR="00774E4C" w:rsidRDefault="00774E4C" w:rsidP="00774E4C">
      <w:pPr>
        <w:ind w:firstLine="0"/>
        <w:rPr>
          <w:b/>
        </w:rPr>
      </w:pPr>
      <w:r>
        <w:rPr>
          <w:b/>
        </w:rPr>
        <w:t>IT IS ORDERED:</w:t>
      </w:r>
    </w:p>
    <w:p w:rsidR="00C40624" w:rsidRDefault="00C40624" w:rsidP="000C71D8">
      <w:pPr>
        <w:spacing w:line="240" w:lineRule="auto"/>
        <w:ind w:firstLine="0"/>
        <w:rPr>
          <w:b/>
        </w:rPr>
      </w:pPr>
    </w:p>
    <w:p w:rsidR="00235B3F" w:rsidRDefault="00235B3F" w:rsidP="00CE1D5B">
      <w:pPr>
        <w:pStyle w:val="ListParagraph"/>
        <w:numPr>
          <w:ilvl w:val="0"/>
          <w:numId w:val="36"/>
        </w:numPr>
        <w:ind w:left="0" w:firstLine="1440"/>
      </w:pPr>
      <w:r w:rsidRPr="00235B3F">
        <w:t xml:space="preserve">That the </w:t>
      </w:r>
      <w:r>
        <w:t>Joint Petition for Settlement filed by the PP&amp;L Industrial Customer Alliance, the Sustainable Energy Fund of Central Pennsylvania and PPL Electric Utilities Corporation on April 30, 2012, is approved without modification.</w:t>
      </w:r>
    </w:p>
    <w:p w:rsidR="00235B3F" w:rsidRDefault="00235B3F" w:rsidP="00CE1D5B"/>
    <w:p w:rsidR="00774E4C" w:rsidRDefault="00235B3F" w:rsidP="00CE1D5B">
      <w:pPr>
        <w:pStyle w:val="ListParagraph"/>
        <w:numPr>
          <w:ilvl w:val="0"/>
          <w:numId w:val="36"/>
        </w:numPr>
        <w:ind w:left="0" w:firstLine="1440"/>
      </w:pPr>
      <w:r>
        <w:t xml:space="preserve">That the Petition of  PPL Electric Utilities Corporation for Approval of its Energy Efficiency and Conservation Plan </w:t>
      </w:r>
      <w:r w:rsidR="00FB6710">
        <w:t xml:space="preserve">filed on February 2, 2012, is granted in part, and denied in part, consistent with this Opinion and Order. </w:t>
      </w:r>
    </w:p>
    <w:p w:rsidR="00FB6710" w:rsidRDefault="00FB6710" w:rsidP="00CE1D5B"/>
    <w:p w:rsidR="00FB6710" w:rsidRDefault="00FB6710" w:rsidP="00CE1D5B">
      <w:pPr>
        <w:pStyle w:val="ListParagraph"/>
        <w:numPr>
          <w:ilvl w:val="0"/>
          <w:numId w:val="36"/>
        </w:numPr>
        <w:ind w:left="0" w:firstLine="1440"/>
      </w:pPr>
      <w:r>
        <w:t xml:space="preserve">That PPL Electric Utilities Corporation shall file with this Commission and serve on all parties of record in this proceeding a revised Energy Efficiency and Conservation Plan consistent with the modifications contained in the Joint Petition for Settlement within twenty (20) days of the entry of this Opinion and Order. </w:t>
      </w:r>
    </w:p>
    <w:p w:rsidR="00FB6710" w:rsidRDefault="00FB6710" w:rsidP="00CE1D5B"/>
    <w:p w:rsidR="00FB6710" w:rsidRDefault="00FB6710" w:rsidP="00CE1D5B">
      <w:pPr>
        <w:pStyle w:val="ListParagraph"/>
        <w:numPr>
          <w:ilvl w:val="0"/>
          <w:numId w:val="36"/>
        </w:numPr>
        <w:ind w:left="0" w:firstLine="1440"/>
      </w:pPr>
      <w:r>
        <w:t>That upon the entry of this Opinion and Order, PPL Electric Utilities Corporation is permitted to implement any portion of its Energy Efficiency and Conservation Plan that was not modified by the terms of the Joint Petition for Settlement.</w:t>
      </w:r>
    </w:p>
    <w:p w:rsidR="00FB6710" w:rsidRDefault="00FB6710" w:rsidP="00CE1D5B"/>
    <w:p w:rsidR="00FB6710" w:rsidRDefault="00FB6710" w:rsidP="00CE1D5B">
      <w:pPr>
        <w:pStyle w:val="ListParagraph"/>
        <w:numPr>
          <w:ilvl w:val="0"/>
          <w:numId w:val="36"/>
        </w:numPr>
        <w:ind w:left="0" w:firstLine="1440"/>
      </w:pPr>
      <w:r>
        <w:t xml:space="preserve">That following a written notification from the Commission’s Bureau of </w:t>
      </w:r>
      <w:r w:rsidR="00B73925">
        <w:t>T</w:t>
      </w:r>
      <w:r>
        <w:t xml:space="preserve">echnical Utility Services that the </w:t>
      </w:r>
      <w:r w:rsidR="00B73925">
        <w:t>revised Energy Efficiency and Conservation Plan is in compliance with this Opinion and Order and the terms of the Joint Petition for Settlement, PPL Electric Utilities Corporation may implement the entire Energy Efficiency and Conservation Plan.</w:t>
      </w:r>
    </w:p>
    <w:p w:rsidR="00CE1D5B" w:rsidRDefault="00CE1D5B" w:rsidP="00CE1D5B"/>
    <w:p w:rsidR="00CE1D5B" w:rsidRDefault="00CE1D5B" w:rsidP="00CE1D5B">
      <w:pPr>
        <w:pStyle w:val="ListParagraph"/>
        <w:numPr>
          <w:ilvl w:val="0"/>
          <w:numId w:val="36"/>
        </w:numPr>
        <w:ind w:left="0" w:firstLine="1440"/>
      </w:pPr>
      <w:r>
        <w:lastRenderedPageBreak/>
        <w:t>That any directive, requirement, disposition, or the like contained in the body of th</w:t>
      </w:r>
      <w:r w:rsidR="00893FC4">
        <w:t>is</w:t>
      </w:r>
      <w:r>
        <w:t xml:space="preserve"> Opinion and Order or the Joint Petition for Settlement, which is not the subject of an individual Ordering Paragraph, shall have the full force and effect as if fully contained in th</w:t>
      </w:r>
      <w:r w:rsidR="00893FC4">
        <w:t>is</w:t>
      </w:r>
      <w:r>
        <w:t xml:space="preserve"> part. </w:t>
      </w:r>
    </w:p>
    <w:p w:rsidR="00FB6710" w:rsidRDefault="00FB6710" w:rsidP="00774E4C">
      <w:pPr>
        <w:ind w:firstLine="0"/>
      </w:pPr>
    </w:p>
    <w:p w:rsidR="00194823" w:rsidRPr="00CE1D5B" w:rsidRDefault="0003283C" w:rsidP="00194823">
      <w:pPr>
        <w:autoSpaceDE w:val="0"/>
        <w:autoSpaceDN w:val="0"/>
        <w:adjustRightInd w:val="0"/>
        <w:ind w:left="5040" w:firstLine="0"/>
        <w:rPr>
          <w:b/>
          <w:bCs/>
          <w:szCs w:val="26"/>
        </w:rPr>
      </w:pPr>
      <w:bookmarkStart w:id="37" w:name="_GoBack"/>
      <w:r>
        <w:rPr>
          <w:noProof/>
        </w:rPr>
        <w:drawing>
          <wp:anchor distT="0" distB="0" distL="114300" distR="114300" simplePos="0" relativeHeight="251659264" behindDoc="1" locked="0" layoutInCell="1" allowOverlap="1" wp14:anchorId="1CD0FBD3" wp14:editId="18599091">
            <wp:simplePos x="0" y="0"/>
            <wp:positionH relativeFrom="column">
              <wp:posOffset>2857500</wp:posOffset>
            </wp:positionH>
            <wp:positionV relativeFrom="paragraph">
              <wp:posOffset>100330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7"/>
      <w:r w:rsidR="00194823" w:rsidRPr="00CE1D5B">
        <w:rPr>
          <w:b/>
          <w:bCs/>
          <w:szCs w:val="26"/>
        </w:rPr>
        <w:t>BY THE COMMISSION,</w:t>
      </w:r>
    </w:p>
    <w:p w:rsidR="00194823" w:rsidRPr="00CE1D5B" w:rsidRDefault="00194823" w:rsidP="00194823">
      <w:pPr>
        <w:autoSpaceDE w:val="0"/>
        <w:autoSpaceDN w:val="0"/>
        <w:adjustRightInd w:val="0"/>
        <w:ind w:left="5040" w:firstLine="0"/>
        <w:rPr>
          <w:b/>
          <w:bCs/>
          <w:szCs w:val="26"/>
        </w:rPr>
      </w:pPr>
    </w:p>
    <w:p w:rsidR="00194823" w:rsidRPr="00CE1D5B" w:rsidRDefault="00194823" w:rsidP="00194823">
      <w:pPr>
        <w:autoSpaceDE w:val="0"/>
        <w:autoSpaceDN w:val="0"/>
        <w:adjustRightInd w:val="0"/>
        <w:ind w:left="5040" w:firstLine="0"/>
        <w:rPr>
          <w:b/>
          <w:bCs/>
          <w:szCs w:val="26"/>
        </w:rPr>
      </w:pPr>
    </w:p>
    <w:p w:rsidR="00194823" w:rsidRPr="00CE1D5B" w:rsidRDefault="00194823" w:rsidP="00194823">
      <w:pPr>
        <w:autoSpaceDE w:val="0"/>
        <w:autoSpaceDN w:val="0"/>
        <w:adjustRightInd w:val="0"/>
        <w:ind w:left="5040" w:firstLine="0"/>
        <w:rPr>
          <w:b/>
          <w:bCs/>
          <w:szCs w:val="26"/>
        </w:rPr>
      </w:pPr>
    </w:p>
    <w:p w:rsidR="00194823" w:rsidRPr="00CE1D5B" w:rsidRDefault="00194823" w:rsidP="00194823">
      <w:pPr>
        <w:autoSpaceDE w:val="0"/>
        <w:autoSpaceDN w:val="0"/>
        <w:adjustRightInd w:val="0"/>
        <w:spacing w:line="240" w:lineRule="auto"/>
        <w:ind w:left="5040" w:firstLine="0"/>
        <w:rPr>
          <w:szCs w:val="26"/>
        </w:rPr>
      </w:pPr>
      <w:r w:rsidRPr="00CE1D5B">
        <w:rPr>
          <w:szCs w:val="26"/>
        </w:rPr>
        <w:t>Rosemary Chiavetta</w:t>
      </w:r>
    </w:p>
    <w:p w:rsidR="00194823" w:rsidRPr="00CE1D5B" w:rsidRDefault="00194823" w:rsidP="00194823">
      <w:pPr>
        <w:autoSpaceDE w:val="0"/>
        <w:autoSpaceDN w:val="0"/>
        <w:adjustRightInd w:val="0"/>
        <w:ind w:left="5040" w:firstLine="0"/>
        <w:rPr>
          <w:szCs w:val="26"/>
        </w:rPr>
      </w:pPr>
      <w:r w:rsidRPr="00CE1D5B">
        <w:rPr>
          <w:szCs w:val="26"/>
        </w:rPr>
        <w:t>Secretary</w:t>
      </w:r>
    </w:p>
    <w:p w:rsidR="00194823" w:rsidRPr="00CE1D5B" w:rsidRDefault="00194823" w:rsidP="00B149F6">
      <w:pPr>
        <w:autoSpaceDE w:val="0"/>
        <w:autoSpaceDN w:val="0"/>
        <w:adjustRightInd w:val="0"/>
        <w:ind w:firstLine="0"/>
        <w:rPr>
          <w:szCs w:val="26"/>
        </w:rPr>
      </w:pPr>
    </w:p>
    <w:p w:rsidR="00194823" w:rsidRPr="00CE1D5B" w:rsidRDefault="00194823" w:rsidP="00194823">
      <w:pPr>
        <w:autoSpaceDE w:val="0"/>
        <w:autoSpaceDN w:val="0"/>
        <w:adjustRightInd w:val="0"/>
        <w:ind w:firstLine="0"/>
        <w:rPr>
          <w:szCs w:val="26"/>
        </w:rPr>
      </w:pPr>
      <w:r w:rsidRPr="00CE1D5B">
        <w:rPr>
          <w:szCs w:val="26"/>
        </w:rPr>
        <w:t>(SEAL)</w:t>
      </w:r>
    </w:p>
    <w:p w:rsidR="00DA4C39" w:rsidRPr="00CE1D5B" w:rsidRDefault="00194823" w:rsidP="00DA4C39">
      <w:pPr>
        <w:autoSpaceDE w:val="0"/>
        <w:autoSpaceDN w:val="0"/>
        <w:adjustRightInd w:val="0"/>
        <w:ind w:firstLine="0"/>
        <w:rPr>
          <w:szCs w:val="26"/>
        </w:rPr>
      </w:pPr>
      <w:r w:rsidRPr="00CE1D5B">
        <w:rPr>
          <w:szCs w:val="26"/>
        </w:rPr>
        <w:t xml:space="preserve">ORDER ADOPTED: </w:t>
      </w:r>
      <w:r w:rsidR="00DA4C39" w:rsidRPr="00CE1D5B">
        <w:rPr>
          <w:szCs w:val="26"/>
        </w:rPr>
        <w:t xml:space="preserve">May </w:t>
      </w:r>
      <w:r w:rsidR="00CE1D5B" w:rsidRPr="00CE1D5B">
        <w:rPr>
          <w:szCs w:val="26"/>
        </w:rPr>
        <w:t>24</w:t>
      </w:r>
      <w:r w:rsidR="00DA4C39" w:rsidRPr="00CE1D5B">
        <w:rPr>
          <w:szCs w:val="26"/>
        </w:rPr>
        <w:t>, 201</w:t>
      </w:r>
      <w:r w:rsidR="00CE1D5B" w:rsidRPr="00CE1D5B">
        <w:rPr>
          <w:szCs w:val="26"/>
        </w:rPr>
        <w:t>2</w:t>
      </w:r>
      <w:r w:rsidR="00DA4C39" w:rsidRPr="00CE1D5B">
        <w:rPr>
          <w:szCs w:val="26"/>
        </w:rPr>
        <w:t xml:space="preserve"> </w:t>
      </w:r>
    </w:p>
    <w:p w:rsidR="00194823" w:rsidRPr="00CE1D5B" w:rsidRDefault="00DA4C39" w:rsidP="00DA4C39">
      <w:pPr>
        <w:autoSpaceDE w:val="0"/>
        <w:autoSpaceDN w:val="0"/>
        <w:adjustRightInd w:val="0"/>
        <w:ind w:firstLine="0"/>
        <w:rPr>
          <w:szCs w:val="26"/>
        </w:rPr>
      </w:pPr>
      <w:r w:rsidRPr="00CE1D5B">
        <w:rPr>
          <w:szCs w:val="26"/>
        </w:rPr>
        <w:t xml:space="preserve">ORDER ENTERED: </w:t>
      </w:r>
      <w:r w:rsidR="0003283C">
        <w:rPr>
          <w:szCs w:val="26"/>
        </w:rPr>
        <w:t>May 25, 2012</w:t>
      </w:r>
    </w:p>
    <w:sectPr w:rsidR="00194823" w:rsidRPr="00CE1D5B" w:rsidSect="0049357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39" w:rsidRDefault="00FE6139" w:rsidP="00CC5552">
      <w:r>
        <w:separator/>
      </w:r>
    </w:p>
  </w:endnote>
  <w:endnote w:type="continuationSeparator" w:id="0">
    <w:p w:rsidR="00FE6139" w:rsidRDefault="00FE6139" w:rsidP="00CC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FD" w:rsidRDefault="00C123FD" w:rsidP="006B5C72">
    <w:pPr>
      <w:pStyle w:val="Footer"/>
      <w:spacing w:before="120"/>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30879"/>
      <w:docPartObj>
        <w:docPartGallery w:val="Page Numbers (Bottom of Page)"/>
        <w:docPartUnique/>
      </w:docPartObj>
    </w:sdtPr>
    <w:sdtEndPr/>
    <w:sdtContent>
      <w:p w:rsidR="00C123FD" w:rsidRDefault="00C123FD" w:rsidP="00386DB9">
        <w:pPr>
          <w:pStyle w:val="Footer"/>
          <w:ind w:firstLine="0"/>
          <w:jc w:val="center"/>
        </w:pPr>
        <w:r>
          <w:fldChar w:fldCharType="begin"/>
        </w:r>
        <w:r>
          <w:instrText xml:space="preserve"> PAGE   \* MERGEFORMAT </w:instrText>
        </w:r>
        <w:r>
          <w:fldChar w:fldCharType="separate"/>
        </w:r>
        <w:r w:rsidR="0003283C">
          <w:rPr>
            <w:noProof/>
          </w:rPr>
          <w:t>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39" w:rsidRDefault="00FE6139" w:rsidP="00CC5552">
      <w:r>
        <w:separator/>
      </w:r>
    </w:p>
  </w:footnote>
  <w:footnote w:type="continuationSeparator" w:id="0">
    <w:p w:rsidR="00FE6139" w:rsidRDefault="00FE6139" w:rsidP="00CC5552">
      <w:r>
        <w:continuationSeparator/>
      </w:r>
    </w:p>
  </w:footnote>
  <w:footnote w:id="1">
    <w:p w:rsidR="00C123FD" w:rsidRPr="00847103" w:rsidRDefault="00C123FD" w:rsidP="0097371A">
      <w:pPr>
        <w:pStyle w:val="FootnoteText"/>
        <w:spacing w:line="240" w:lineRule="auto"/>
        <w:ind w:firstLine="720"/>
      </w:pPr>
      <w:r>
        <w:rPr>
          <w:rStyle w:val="FootnoteReference"/>
        </w:rPr>
        <w:footnoteRef/>
      </w:r>
      <w:r>
        <w:t xml:space="preserve"> </w:t>
      </w:r>
      <w:r>
        <w:tab/>
        <w:t>More complete descriptions of</w:t>
      </w:r>
      <w:r w:rsidRPr="00847103">
        <w:t>: (1) Act 129; (2) the Commission’s various Act 129 proceedings; (3) PPL’s pr</w:t>
      </w:r>
      <w:r>
        <w:t xml:space="preserve">ior </w:t>
      </w:r>
      <w:r w:rsidRPr="00847103">
        <w:t xml:space="preserve">EE&amp;C Plans; and (4) the Commission’s </w:t>
      </w:r>
      <w:r>
        <w:t>review and approval of PPL</w:t>
      </w:r>
      <w:r w:rsidRPr="00847103">
        <w:t xml:space="preserve">’s </w:t>
      </w:r>
      <w:r>
        <w:t xml:space="preserve">prior </w:t>
      </w:r>
      <w:r w:rsidRPr="00847103">
        <w:t>EE&amp;C Plan</w:t>
      </w:r>
      <w:r>
        <w:t>s</w:t>
      </w:r>
      <w:r w:rsidRPr="00847103">
        <w:t xml:space="preserve"> w</w:t>
      </w:r>
      <w:r>
        <w:t>ere</w:t>
      </w:r>
      <w:r w:rsidRPr="00847103">
        <w:t xml:space="preserve"> set forth in our Opinion</w:t>
      </w:r>
      <w:r>
        <w:t>s</w:t>
      </w:r>
      <w:r w:rsidRPr="00847103">
        <w:t xml:space="preserve"> and Order</w:t>
      </w:r>
      <w:r>
        <w:t>s at this docket</w:t>
      </w:r>
      <w:r w:rsidRPr="00847103">
        <w:t xml:space="preserve"> entered October 26, 2009</w:t>
      </w:r>
      <w:r>
        <w:t>,</w:t>
      </w:r>
      <w:r w:rsidRPr="00847103">
        <w:t xml:space="preserve"> February 17, 2010</w:t>
      </w:r>
      <w:r>
        <w:t xml:space="preserve">, January 28, 2011 and May 6, 2011. </w:t>
      </w:r>
      <w:r w:rsidRPr="00847103">
        <w:t xml:space="preserve">  </w:t>
      </w:r>
    </w:p>
  </w:footnote>
  <w:footnote w:id="2">
    <w:p w:rsidR="00C123FD" w:rsidRDefault="00C123FD" w:rsidP="003D153F">
      <w:pPr>
        <w:pStyle w:val="FootnoteText"/>
        <w:spacing w:line="240" w:lineRule="auto"/>
        <w:ind w:firstLine="720"/>
      </w:pPr>
      <w:r>
        <w:rPr>
          <w:rStyle w:val="FootnoteReference"/>
        </w:rPr>
        <w:footnoteRef/>
      </w:r>
      <w:r>
        <w:t xml:space="preserve"> </w:t>
      </w:r>
      <w:r>
        <w:tab/>
        <w:t>Winter Relief Assistance Program</w:t>
      </w:r>
    </w:p>
  </w:footnote>
  <w:footnote w:id="3">
    <w:p w:rsidR="00C123FD" w:rsidRDefault="00C123FD" w:rsidP="00D7514E">
      <w:pPr>
        <w:pStyle w:val="FootnoteText"/>
        <w:spacing w:line="240" w:lineRule="auto"/>
        <w:ind w:firstLine="720"/>
      </w:pPr>
      <w:r>
        <w:rPr>
          <w:rStyle w:val="FootnoteReference"/>
        </w:rPr>
        <w:footnoteRef/>
      </w:r>
      <w:r>
        <w:t xml:space="preserve"> </w:t>
      </w:r>
      <w:r>
        <w:tab/>
        <w:t xml:space="preserve">Specific energy savings and demand reduction requirements were established for each EDC in our Opinion and Order entered March 30, 2009 at Docket No. M-2008-2069887, </w:t>
      </w:r>
      <w:r w:rsidRPr="00185369">
        <w:rPr>
          <w:i/>
        </w:rPr>
        <w:t>In re</w:t>
      </w:r>
      <w:r>
        <w:t xml:space="preserve">: </w:t>
      </w:r>
      <w:r w:rsidRPr="00025797">
        <w:rPr>
          <w:i/>
        </w:rPr>
        <w:t>Energy Consumption and Peak Demand Reduction Targets</w:t>
      </w:r>
      <w:r>
        <w:rPr>
          <w:i/>
        </w:rPr>
        <w:t xml:space="preserve"> (Target Order)</w:t>
      </w:r>
      <w:r w:rsidRPr="00C5347B">
        <w:t xml:space="preserve"> at 3 and 5</w:t>
      </w:r>
      <w:r>
        <w:rPr>
          <w:i/>
        </w:rPr>
        <w:t xml:space="preserve">.  </w:t>
      </w:r>
    </w:p>
    <w:p w:rsidR="00C123FD" w:rsidRDefault="00C123FD" w:rsidP="00D7514E">
      <w:pPr>
        <w:pStyle w:val="FootnoteText"/>
      </w:pPr>
    </w:p>
  </w:footnote>
  <w:footnote w:id="4">
    <w:p w:rsidR="00C123FD" w:rsidRDefault="00C123FD" w:rsidP="009A3C24">
      <w:pPr>
        <w:autoSpaceDE w:val="0"/>
        <w:autoSpaceDN w:val="0"/>
        <w:adjustRightInd w:val="0"/>
        <w:spacing w:line="240" w:lineRule="auto"/>
        <w:ind w:firstLine="720"/>
      </w:pPr>
      <w:r>
        <w:rPr>
          <w:rStyle w:val="FootnoteReference"/>
        </w:rPr>
        <w:footnoteRef/>
      </w:r>
      <w:r>
        <w:t xml:space="preserve"> </w:t>
      </w:r>
      <w:r>
        <w:tab/>
        <w:t xml:space="preserve">In addition to the Law Bureau, the </w:t>
      </w:r>
      <w:r w:rsidRPr="00C848DA">
        <w:rPr>
          <w:i/>
        </w:rPr>
        <w:t>June 2011 Order</w:t>
      </w:r>
      <w:r>
        <w:t xml:space="preserve"> delegated the authority to review and approve minor changes to the staff of the Bureau of Conservation, Economics and Energy Planning (CEEP) with the assistance of the Bureau of Fixed Utility Services (FUS).  </w:t>
      </w:r>
      <w:r w:rsidRPr="00B746FE">
        <w:rPr>
          <w:szCs w:val="26"/>
        </w:rPr>
        <w:t xml:space="preserve">Effective August 11, 2011, </w:t>
      </w:r>
      <w:r>
        <w:rPr>
          <w:szCs w:val="26"/>
        </w:rPr>
        <w:t>the functions of CEEP and FUS were merged under a new Bureau of Technical Utility Services</w:t>
      </w:r>
      <w:r w:rsidRPr="00B746FE">
        <w:rPr>
          <w:szCs w:val="26"/>
        </w:rPr>
        <w:t xml:space="preserve">.  </w:t>
      </w:r>
      <w:r w:rsidRPr="00B746FE">
        <w:rPr>
          <w:i/>
          <w:szCs w:val="26"/>
        </w:rPr>
        <w:t>See</w:t>
      </w:r>
      <w:r>
        <w:rPr>
          <w:i/>
          <w:szCs w:val="26"/>
        </w:rPr>
        <w:t>,</w:t>
      </w:r>
      <w:r w:rsidRPr="00B746FE">
        <w:rPr>
          <w:i/>
          <w:szCs w:val="26"/>
        </w:rPr>
        <w:t xml:space="preserve"> Implementation of Act 129 of 2008</w:t>
      </w:r>
      <w:r>
        <w:rPr>
          <w:i/>
          <w:szCs w:val="26"/>
        </w:rPr>
        <w:t>;</w:t>
      </w:r>
      <w:r w:rsidRPr="00B746FE">
        <w:rPr>
          <w:i/>
          <w:szCs w:val="26"/>
        </w:rPr>
        <w:t xml:space="preserve"> Organization of Bureaus and Offices</w:t>
      </w:r>
      <w:r w:rsidRPr="00B746FE">
        <w:rPr>
          <w:szCs w:val="26"/>
        </w:rPr>
        <w:t>, Docket No. M-2008-2071852 (Order entered August 11, 2011)</w:t>
      </w:r>
      <w:r>
        <w:rPr>
          <w:szCs w:val="26"/>
        </w:rPr>
        <w:t xml:space="preserve"> (</w:t>
      </w:r>
      <w:r w:rsidRPr="00C92E15">
        <w:rPr>
          <w:i/>
          <w:szCs w:val="26"/>
        </w:rPr>
        <w:t>August 2011 Order</w:t>
      </w:r>
      <w:r>
        <w:rPr>
          <w:szCs w:val="26"/>
        </w:rPr>
        <w:t>)</w:t>
      </w:r>
      <w:r w:rsidRPr="00B746FE">
        <w:rPr>
          <w:szCs w:val="26"/>
        </w:rPr>
        <w:t xml:space="preserve">. </w:t>
      </w:r>
    </w:p>
  </w:footnote>
  <w:footnote w:id="5">
    <w:p w:rsidR="00C123FD" w:rsidRDefault="00C123FD" w:rsidP="009A3C24">
      <w:pPr>
        <w:pStyle w:val="FootnoteText"/>
        <w:spacing w:line="240" w:lineRule="auto"/>
        <w:ind w:firstLine="720"/>
      </w:pPr>
      <w:r>
        <w:rPr>
          <w:rStyle w:val="FootnoteReference"/>
        </w:rPr>
        <w:footnoteRef/>
      </w:r>
      <w:r>
        <w:t xml:space="preserve"> </w:t>
      </w:r>
      <w:r>
        <w:tab/>
        <w:t>The</w:t>
      </w:r>
      <w:r w:rsidRPr="009A3C24">
        <w:rPr>
          <w:i/>
        </w:rPr>
        <w:t xml:space="preserve"> </w:t>
      </w:r>
      <w:r w:rsidRPr="00C848DA">
        <w:rPr>
          <w:i/>
        </w:rPr>
        <w:t>June 2011 Order</w:t>
      </w:r>
      <w:r>
        <w:t xml:space="preserve"> designated that minor EE&amp;C plan revisions be filed with the Office of Trial Staff (OTS).  Pursuant to the </w:t>
      </w:r>
      <w:r>
        <w:rPr>
          <w:i/>
        </w:rPr>
        <w:t>August 2011 Order</w:t>
      </w:r>
      <w:r>
        <w:t xml:space="preserve">, the functions of the OTS were transferred to the new Bureau of </w:t>
      </w:r>
      <w:r>
        <w:rPr>
          <w:szCs w:val="26"/>
        </w:rPr>
        <w:t>Investigation and Enforcement.</w:t>
      </w:r>
    </w:p>
  </w:footnote>
  <w:footnote w:id="6">
    <w:p w:rsidR="00C123FD" w:rsidRDefault="00C123FD" w:rsidP="00D9466B">
      <w:pPr>
        <w:widowControl/>
        <w:autoSpaceDE w:val="0"/>
        <w:autoSpaceDN w:val="0"/>
        <w:adjustRightInd w:val="0"/>
        <w:spacing w:line="240" w:lineRule="auto"/>
        <w:ind w:firstLine="720"/>
      </w:pPr>
      <w:r>
        <w:rPr>
          <w:rStyle w:val="FootnoteReference"/>
        </w:rPr>
        <w:footnoteRef/>
      </w:r>
      <w:r>
        <w:t xml:space="preserve"> </w:t>
      </w:r>
      <w:r>
        <w:tab/>
      </w:r>
      <w:r w:rsidRPr="00D9466B">
        <w:rPr>
          <w:rFonts w:eastAsiaTheme="minorHAnsi"/>
          <w:i/>
          <w:iCs/>
          <w:szCs w:val="26"/>
        </w:rPr>
        <w:t>Pennsylvania Public Utility Commission v. PPL Electric Utilities Corporation</w:t>
      </w:r>
      <w:r w:rsidRPr="00D9466B">
        <w:rPr>
          <w:rFonts w:eastAsiaTheme="minorHAnsi"/>
          <w:szCs w:val="26"/>
        </w:rPr>
        <w:t>, Docket No. R-2009-2122718</w:t>
      </w:r>
      <w:r>
        <w:rPr>
          <w:rFonts w:eastAsiaTheme="minorHAnsi"/>
          <w:szCs w:val="26"/>
        </w:rPr>
        <w:t xml:space="preserve"> </w:t>
      </w:r>
      <w:r w:rsidRPr="00D9466B">
        <w:rPr>
          <w:rFonts w:eastAsiaTheme="minorHAnsi"/>
          <w:szCs w:val="26"/>
        </w:rPr>
        <w:t>(Order Entered March 9,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BE479C2"/>
    <w:lvl w:ilvl="0">
      <w:start w:val="1"/>
      <w:numFmt w:val="decimal"/>
      <w:pStyle w:val="ListNumber"/>
      <w:lvlText w:val="%1."/>
      <w:lvlJc w:val="left"/>
      <w:pPr>
        <w:tabs>
          <w:tab w:val="num" w:pos="720"/>
        </w:tabs>
        <w:ind w:firstLine="720"/>
      </w:pPr>
      <w:rPr>
        <w:rFonts w:cs="Times New Roman" w:hint="default"/>
      </w:rPr>
    </w:lvl>
  </w:abstractNum>
  <w:abstractNum w:abstractNumId="1">
    <w:nsid w:val="02B63442"/>
    <w:multiLevelType w:val="hybridMultilevel"/>
    <w:tmpl w:val="12EAE9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655E3C"/>
    <w:multiLevelType w:val="hybridMultilevel"/>
    <w:tmpl w:val="493E30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6B14C4"/>
    <w:multiLevelType w:val="singleLevel"/>
    <w:tmpl w:val="4D1817CA"/>
    <w:name w:val=" Numbered List"/>
    <w:lvl w:ilvl="0">
      <w:start w:val="1"/>
      <w:numFmt w:val="decimal"/>
      <w:lvlText w:val="%1."/>
      <w:lvlJc w:val="left"/>
      <w:pPr>
        <w:tabs>
          <w:tab w:val="num" w:pos="1710"/>
        </w:tabs>
        <w:ind w:left="270" w:firstLine="720"/>
      </w:pPr>
      <w:rPr>
        <w:rFonts w:cs="Times New Roman" w:hint="default"/>
      </w:rPr>
    </w:lvl>
  </w:abstractNum>
  <w:abstractNum w:abstractNumId="4">
    <w:nsid w:val="0D6346B7"/>
    <w:multiLevelType w:val="hybridMultilevel"/>
    <w:tmpl w:val="6A769026"/>
    <w:lvl w:ilvl="0" w:tplc="539E3BDA">
      <w:start w:val="2"/>
      <w:numFmt w:val="upperRoman"/>
      <w:pStyle w:val="Heading1"/>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23FBA"/>
    <w:multiLevelType w:val="hybridMultilevel"/>
    <w:tmpl w:val="F12A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0716F92"/>
    <w:multiLevelType w:val="hybridMultilevel"/>
    <w:tmpl w:val="9F6A14FE"/>
    <w:lvl w:ilvl="0" w:tplc="AE42893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5CA0CF4"/>
    <w:multiLevelType w:val="hybridMultilevel"/>
    <w:tmpl w:val="58A8B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7193E5F"/>
    <w:multiLevelType w:val="hybridMultilevel"/>
    <w:tmpl w:val="201057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A38143C"/>
    <w:multiLevelType w:val="hybridMultilevel"/>
    <w:tmpl w:val="2D14A3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357428"/>
    <w:multiLevelType w:val="hybridMultilevel"/>
    <w:tmpl w:val="9CF6FE02"/>
    <w:lvl w:ilvl="0" w:tplc="4D1817C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18F08A3"/>
    <w:multiLevelType w:val="hybridMultilevel"/>
    <w:tmpl w:val="11AC4A94"/>
    <w:lvl w:ilvl="0" w:tplc="4D1817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B6D85"/>
    <w:multiLevelType w:val="hybridMultilevel"/>
    <w:tmpl w:val="A5262AC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67564AB"/>
    <w:multiLevelType w:val="hybridMultilevel"/>
    <w:tmpl w:val="EB663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420B1E"/>
    <w:multiLevelType w:val="hybridMultilevel"/>
    <w:tmpl w:val="9F6A14FE"/>
    <w:lvl w:ilvl="0" w:tplc="AE42893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DE00991"/>
    <w:multiLevelType w:val="hybridMultilevel"/>
    <w:tmpl w:val="A32AFEDC"/>
    <w:lvl w:ilvl="0" w:tplc="3D8466D6">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655C07"/>
    <w:multiLevelType w:val="hybridMultilevel"/>
    <w:tmpl w:val="5FDE503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3734CBD"/>
    <w:multiLevelType w:val="hybridMultilevel"/>
    <w:tmpl w:val="FD5A2972"/>
    <w:lvl w:ilvl="0" w:tplc="E31430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3A555C4"/>
    <w:multiLevelType w:val="hybridMultilevel"/>
    <w:tmpl w:val="8542AC68"/>
    <w:lvl w:ilvl="0" w:tplc="130640F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F5D6861"/>
    <w:multiLevelType w:val="hybridMultilevel"/>
    <w:tmpl w:val="469E9098"/>
    <w:lvl w:ilvl="0" w:tplc="E3143008">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252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0CC7813"/>
    <w:multiLevelType w:val="hybridMultilevel"/>
    <w:tmpl w:val="C17E9F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82B47"/>
    <w:multiLevelType w:val="hybridMultilevel"/>
    <w:tmpl w:val="B7A4931E"/>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AF4E67"/>
    <w:multiLevelType w:val="hybridMultilevel"/>
    <w:tmpl w:val="A3F6B81A"/>
    <w:lvl w:ilvl="0" w:tplc="EB7C8354">
      <w:start w:val="1"/>
      <w:numFmt w:val="upperLetter"/>
      <w:pStyle w:val="Heading2"/>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4124D6"/>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C1A2DCD"/>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DBB16A9"/>
    <w:multiLevelType w:val="hybridMultilevel"/>
    <w:tmpl w:val="029441AA"/>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B217B"/>
    <w:multiLevelType w:val="hybridMultilevel"/>
    <w:tmpl w:val="81F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D75A6"/>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7F278CF"/>
    <w:multiLevelType w:val="hybridMultilevel"/>
    <w:tmpl w:val="C6E25F3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2">
    <w:nsid w:val="726154D3"/>
    <w:multiLevelType w:val="hybridMultilevel"/>
    <w:tmpl w:val="B426B860"/>
    <w:lvl w:ilvl="0" w:tplc="B0542C5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25F2D"/>
    <w:multiLevelType w:val="hybridMultilevel"/>
    <w:tmpl w:val="15024B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9"/>
  </w:num>
  <w:num w:numId="6">
    <w:abstractNumId w:val="7"/>
  </w:num>
  <w:num w:numId="7">
    <w:abstractNumId w:val="17"/>
  </w:num>
  <w:num w:numId="8">
    <w:abstractNumId w:val="18"/>
  </w:num>
  <w:num w:numId="9">
    <w:abstractNumId w:val="20"/>
  </w:num>
  <w:num w:numId="10">
    <w:abstractNumId w:val="33"/>
  </w:num>
  <w:num w:numId="11">
    <w:abstractNumId w:val="23"/>
  </w:num>
  <w:num w:numId="12">
    <w:abstractNumId w:val="28"/>
  </w:num>
  <w:num w:numId="13">
    <w:abstractNumId w:val="1"/>
  </w:num>
  <w:num w:numId="14">
    <w:abstractNumId w:val="5"/>
  </w:num>
  <w:num w:numId="15">
    <w:abstractNumId w:val="30"/>
  </w:num>
  <w:num w:numId="16">
    <w:abstractNumId w:val="26"/>
  </w:num>
  <w:num w:numId="17">
    <w:abstractNumId w:val="15"/>
  </w:num>
  <w:num w:numId="18">
    <w:abstractNumId w:val="6"/>
  </w:num>
  <w:num w:numId="19">
    <w:abstractNumId w:val="27"/>
  </w:num>
  <w:num w:numId="20">
    <w:abstractNumId w:val="32"/>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 w:numId="25">
    <w:abstractNumId w:val="25"/>
  </w:num>
  <w:num w:numId="26">
    <w:abstractNumId w:val="4"/>
  </w:num>
  <w:num w:numId="27">
    <w:abstractNumId w:val="16"/>
  </w:num>
  <w:num w:numId="28">
    <w:abstractNumId w:val="29"/>
  </w:num>
  <w:num w:numId="29">
    <w:abstractNumId w:val="0"/>
  </w:num>
  <w:num w:numId="30">
    <w:abstractNumId w:val="3"/>
  </w:num>
  <w:num w:numId="31">
    <w:abstractNumId w:val="19"/>
  </w:num>
  <w:num w:numId="32">
    <w:abstractNumId w:val="24"/>
  </w:num>
  <w:num w:numId="33">
    <w:abstractNumId w:val="24"/>
    <w:lvlOverride w:ilvl="0">
      <w:startOverride w:val="1"/>
    </w:lvlOverride>
  </w:num>
  <w:num w:numId="34">
    <w:abstractNumId w:val="24"/>
    <w:lvlOverride w:ilvl="0">
      <w:startOverride w:val="1"/>
    </w:lvlOverride>
  </w:num>
  <w:num w:numId="35">
    <w:abstractNumId w:val="1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3E"/>
    <w:rsid w:val="00000D47"/>
    <w:rsid w:val="00000EFF"/>
    <w:rsid w:val="00001FC8"/>
    <w:rsid w:val="000037DC"/>
    <w:rsid w:val="00006685"/>
    <w:rsid w:val="00006A01"/>
    <w:rsid w:val="0000758B"/>
    <w:rsid w:val="00010F45"/>
    <w:rsid w:val="000116EE"/>
    <w:rsid w:val="00012A8F"/>
    <w:rsid w:val="00012C24"/>
    <w:rsid w:val="00012D4B"/>
    <w:rsid w:val="00012DE6"/>
    <w:rsid w:val="0001343F"/>
    <w:rsid w:val="00013EFD"/>
    <w:rsid w:val="00014E6A"/>
    <w:rsid w:val="00016173"/>
    <w:rsid w:val="00016602"/>
    <w:rsid w:val="00016D57"/>
    <w:rsid w:val="00017852"/>
    <w:rsid w:val="00017D39"/>
    <w:rsid w:val="00021E46"/>
    <w:rsid w:val="00022B74"/>
    <w:rsid w:val="00022F53"/>
    <w:rsid w:val="0002319E"/>
    <w:rsid w:val="00023319"/>
    <w:rsid w:val="00023B37"/>
    <w:rsid w:val="0002524C"/>
    <w:rsid w:val="00025797"/>
    <w:rsid w:val="00025F3F"/>
    <w:rsid w:val="00026499"/>
    <w:rsid w:val="00026CD2"/>
    <w:rsid w:val="00027229"/>
    <w:rsid w:val="0003283C"/>
    <w:rsid w:val="0003392F"/>
    <w:rsid w:val="00033EB6"/>
    <w:rsid w:val="00037FB5"/>
    <w:rsid w:val="00040A30"/>
    <w:rsid w:val="00040A8E"/>
    <w:rsid w:val="00040AEA"/>
    <w:rsid w:val="00040EAB"/>
    <w:rsid w:val="0004117A"/>
    <w:rsid w:val="0004238C"/>
    <w:rsid w:val="000431C0"/>
    <w:rsid w:val="0004413E"/>
    <w:rsid w:val="00044936"/>
    <w:rsid w:val="0004542E"/>
    <w:rsid w:val="00045743"/>
    <w:rsid w:val="00047874"/>
    <w:rsid w:val="00047F4A"/>
    <w:rsid w:val="00050C39"/>
    <w:rsid w:val="0005153A"/>
    <w:rsid w:val="000523D1"/>
    <w:rsid w:val="00052B8F"/>
    <w:rsid w:val="00054612"/>
    <w:rsid w:val="00055188"/>
    <w:rsid w:val="0005572E"/>
    <w:rsid w:val="00055A99"/>
    <w:rsid w:val="00056286"/>
    <w:rsid w:val="00056924"/>
    <w:rsid w:val="0005725D"/>
    <w:rsid w:val="000612FD"/>
    <w:rsid w:val="000642AA"/>
    <w:rsid w:val="000649EC"/>
    <w:rsid w:val="00066D26"/>
    <w:rsid w:val="00066EE5"/>
    <w:rsid w:val="00067260"/>
    <w:rsid w:val="00067FAC"/>
    <w:rsid w:val="000709D9"/>
    <w:rsid w:val="000711A5"/>
    <w:rsid w:val="0007248C"/>
    <w:rsid w:val="00072808"/>
    <w:rsid w:val="0007291D"/>
    <w:rsid w:val="000733CD"/>
    <w:rsid w:val="00073F56"/>
    <w:rsid w:val="00074399"/>
    <w:rsid w:val="00076948"/>
    <w:rsid w:val="00076F35"/>
    <w:rsid w:val="00080106"/>
    <w:rsid w:val="00080132"/>
    <w:rsid w:val="0008103F"/>
    <w:rsid w:val="00084573"/>
    <w:rsid w:val="00084AF9"/>
    <w:rsid w:val="00084E9D"/>
    <w:rsid w:val="00085388"/>
    <w:rsid w:val="0008661F"/>
    <w:rsid w:val="000902D4"/>
    <w:rsid w:val="000909C7"/>
    <w:rsid w:val="00091175"/>
    <w:rsid w:val="000918D4"/>
    <w:rsid w:val="00093164"/>
    <w:rsid w:val="00093165"/>
    <w:rsid w:val="000943D8"/>
    <w:rsid w:val="000953ED"/>
    <w:rsid w:val="00095B9F"/>
    <w:rsid w:val="00095FCD"/>
    <w:rsid w:val="000960A0"/>
    <w:rsid w:val="0009612D"/>
    <w:rsid w:val="00097504"/>
    <w:rsid w:val="00097B2B"/>
    <w:rsid w:val="000A1B6D"/>
    <w:rsid w:val="000A21FC"/>
    <w:rsid w:val="000A365D"/>
    <w:rsid w:val="000A3D81"/>
    <w:rsid w:val="000A4258"/>
    <w:rsid w:val="000A62BA"/>
    <w:rsid w:val="000A65A5"/>
    <w:rsid w:val="000B014E"/>
    <w:rsid w:val="000B216D"/>
    <w:rsid w:val="000B2755"/>
    <w:rsid w:val="000B2A3F"/>
    <w:rsid w:val="000B4A44"/>
    <w:rsid w:val="000B4EAE"/>
    <w:rsid w:val="000B5238"/>
    <w:rsid w:val="000B607A"/>
    <w:rsid w:val="000B6B15"/>
    <w:rsid w:val="000B6DC1"/>
    <w:rsid w:val="000B734C"/>
    <w:rsid w:val="000C0B29"/>
    <w:rsid w:val="000C0B6E"/>
    <w:rsid w:val="000C2136"/>
    <w:rsid w:val="000C29CE"/>
    <w:rsid w:val="000C2AE3"/>
    <w:rsid w:val="000C3B15"/>
    <w:rsid w:val="000C49E0"/>
    <w:rsid w:val="000C6494"/>
    <w:rsid w:val="000C6EAB"/>
    <w:rsid w:val="000C709A"/>
    <w:rsid w:val="000C71D8"/>
    <w:rsid w:val="000C7E4F"/>
    <w:rsid w:val="000D0252"/>
    <w:rsid w:val="000D07DA"/>
    <w:rsid w:val="000D1317"/>
    <w:rsid w:val="000D2CD9"/>
    <w:rsid w:val="000D2F5A"/>
    <w:rsid w:val="000D348C"/>
    <w:rsid w:val="000D35DF"/>
    <w:rsid w:val="000D4A4A"/>
    <w:rsid w:val="000D4C25"/>
    <w:rsid w:val="000D5856"/>
    <w:rsid w:val="000D604F"/>
    <w:rsid w:val="000D6940"/>
    <w:rsid w:val="000D6F05"/>
    <w:rsid w:val="000D7CAB"/>
    <w:rsid w:val="000E0C7D"/>
    <w:rsid w:val="000E1FA6"/>
    <w:rsid w:val="000E376E"/>
    <w:rsid w:val="000E3D32"/>
    <w:rsid w:val="000E55C0"/>
    <w:rsid w:val="000E5F07"/>
    <w:rsid w:val="000E6DEF"/>
    <w:rsid w:val="000F00E9"/>
    <w:rsid w:val="000F179E"/>
    <w:rsid w:val="000F2CB0"/>
    <w:rsid w:val="000F3A37"/>
    <w:rsid w:val="000F4307"/>
    <w:rsid w:val="000F54E4"/>
    <w:rsid w:val="00100A06"/>
    <w:rsid w:val="0010158F"/>
    <w:rsid w:val="00101F51"/>
    <w:rsid w:val="001020A1"/>
    <w:rsid w:val="001026CA"/>
    <w:rsid w:val="00104D9B"/>
    <w:rsid w:val="00110239"/>
    <w:rsid w:val="001102D9"/>
    <w:rsid w:val="00110333"/>
    <w:rsid w:val="00110523"/>
    <w:rsid w:val="001115D4"/>
    <w:rsid w:val="00111DFA"/>
    <w:rsid w:val="00114266"/>
    <w:rsid w:val="00117CB2"/>
    <w:rsid w:val="00120B39"/>
    <w:rsid w:val="00121AAD"/>
    <w:rsid w:val="00122B3D"/>
    <w:rsid w:val="00123256"/>
    <w:rsid w:val="001235E4"/>
    <w:rsid w:val="001238E5"/>
    <w:rsid w:val="00123A2E"/>
    <w:rsid w:val="00124071"/>
    <w:rsid w:val="00125F74"/>
    <w:rsid w:val="001267D4"/>
    <w:rsid w:val="00135972"/>
    <w:rsid w:val="001360FC"/>
    <w:rsid w:val="00137444"/>
    <w:rsid w:val="001379A7"/>
    <w:rsid w:val="0014023A"/>
    <w:rsid w:val="00140B22"/>
    <w:rsid w:val="00140F6C"/>
    <w:rsid w:val="00141FBB"/>
    <w:rsid w:val="00143F07"/>
    <w:rsid w:val="00144167"/>
    <w:rsid w:val="001447A0"/>
    <w:rsid w:val="0014497F"/>
    <w:rsid w:val="00144B6A"/>
    <w:rsid w:val="00145602"/>
    <w:rsid w:val="00145B84"/>
    <w:rsid w:val="00146626"/>
    <w:rsid w:val="00146AF2"/>
    <w:rsid w:val="00146DDD"/>
    <w:rsid w:val="00146E58"/>
    <w:rsid w:val="00147145"/>
    <w:rsid w:val="00147A46"/>
    <w:rsid w:val="00150096"/>
    <w:rsid w:val="001508E4"/>
    <w:rsid w:val="00150911"/>
    <w:rsid w:val="001526A0"/>
    <w:rsid w:val="0015305D"/>
    <w:rsid w:val="0015380A"/>
    <w:rsid w:val="00153DFC"/>
    <w:rsid w:val="00153EB9"/>
    <w:rsid w:val="00156CD8"/>
    <w:rsid w:val="0015729E"/>
    <w:rsid w:val="001575FC"/>
    <w:rsid w:val="00157BB4"/>
    <w:rsid w:val="001608E1"/>
    <w:rsid w:val="00163593"/>
    <w:rsid w:val="00163C44"/>
    <w:rsid w:val="00164DA4"/>
    <w:rsid w:val="00166298"/>
    <w:rsid w:val="001663C8"/>
    <w:rsid w:val="00170C98"/>
    <w:rsid w:val="00174D3D"/>
    <w:rsid w:val="001750CA"/>
    <w:rsid w:val="00176394"/>
    <w:rsid w:val="00176D28"/>
    <w:rsid w:val="00176F96"/>
    <w:rsid w:val="00180256"/>
    <w:rsid w:val="0018044B"/>
    <w:rsid w:val="001817F4"/>
    <w:rsid w:val="00182478"/>
    <w:rsid w:val="001838FD"/>
    <w:rsid w:val="00185369"/>
    <w:rsid w:val="00186A97"/>
    <w:rsid w:val="0018737E"/>
    <w:rsid w:val="00190B95"/>
    <w:rsid w:val="00190E19"/>
    <w:rsid w:val="00193520"/>
    <w:rsid w:val="00194823"/>
    <w:rsid w:val="0019530E"/>
    <w:rsid w:val="001A0032"/>
    <w:rsid w:val="001A19E0"/>
    <w:rsid w:val="001A1F33"/>
    <w:rsid w:val="001A26FA"/>
    <w:rsid w:val="001A3338"/>
    <w:rsid w:val="001A4C1D"/>
    <w:rsid w:val="001A5F07"/>
    <w:rsid w:val="001A697F"/>
    <w:rsid w:val="001A77E0"/>
    <w:rsid w:val="001B03CB"/>
    <w:rsid w:val="001B0449"/>
    <w:rsid w:val="001B1DB4"/>
    <w:rsid w:val="001B2DD2"/>
    <w:rsid w:val="001B422A"/>
    <w:rsid w:val="001B7A94"/>
    <w:rsid w:val="001B7B17"/>
    <w:rsid w:val="001C03F0"/>
    <w:rsid w:val="001C0A56"/>
    <w:rsid w:val="001C0BEB"/>
    <w:rsid w:val="001C0D79"/>
    <w:rsid w:val="001C0E00"/>
    <w:rsid w:val="001C2A2E"/>
    <w:rsid w:val="001C4978"/>
    <w:rsid w:val="001C5590"/>
    <w:rsid w:val="001C5E9F"/>
    <w:rsid w:val="001C71E6"/>
    <w:rsid w:val="001C74D6"/>
    <w:rsid w:val="001C775D"/>
    <w:rsid w:val="001D0820"/>
    <w:rsid w:val="001D0ED2"/>
    <w:rsid w:val="001D1034"/>
    <w:rsid w:val="001D14BD"/>
    <w:rsid w:val="001D33E0"/>
    <w:rsid w:val="001D4820"/>
    <w:rsid w:val="001D529E"/>
    <w:rsid w:val="001D5954"/>
    <w:rsid w:val="001D6827"/>
    <w:rsid w:val="001D7DB4"/>
    <w:rsid w:val="001E0B61"/>
    <w:rsid w:val="001E1276"/>
    <w:rsid w:val="001E3171"/>
    <w:rsid w:val="001E5F67"/>
    <w:rsid w:val="001E6BF3"/>
    <w:rsid w:val="001E6FCA"/>
    <w:rsid w:val="001F138F"/>
    <w:rsid w:val="001F285E"/>
    <w:rsid w:val="001F2942"/>
    <w:rsid w:val="001F341A"/>
    <w:rsid w:val="001F384B"/>
    <w:rsid w:val="001F4836"/>
    <w:rsid w:val="001F55CE"/>
    <w:rsid w:val="001F69AF"/>
    <w:rsid w:val="00200B6D"/>
    <w:rsid w:val="00200EB4"/>
    <w:rsid w:val="0020165E"/>
    <w:rsid w:val="0020177B"/>
    <w:rsid w:val="00202524"/>
    <w:rsid w:val="00204AAC"/>
    <w:rsid w:val="002054D0"/>
    <w:rsid w:val="00206C73"/>
    <w:rsid w:val="00207329"/>
    <w:rsid w:val="002074B7"/>
    <w:rsid w:val="002078E7"/>
    <w:rsid w:val="00207F99"/>
    <w:rsid w:val="002106A2"/>
    <w:rsid w:val="00210736"/>
    <w:rsid w:val="00210F81"/>
    <w:rsid w:val="00211622"/>
    <w:rsid w:val="00212400"/>
    <w:rsid w:val="002144D3"/>
    <w:rsid w:val="00214AD0"/>
    <w:rsid w:val="00216719"/>
    <w:rsid w:val="002171AD"/>
    <w:rsid w:val="00221568"/>
    <w:rsid w:val="002243DA"/>
    <w:rsid w:val="002247E1"/>
    <w:rsid w:val="00224AB4"/>
    <w:rsid w:val="00224ABB"/>
    <w:rsid w:val="00225769"/>
    <w:rsid w:val="0022698E"/>
    <w:rsid w:val="00227912"/>
    <w:rsid w:val="00230668"/>
    <w:rsid w:val="00230E69"/>
    <w:rsid w:val="0023119A"/>
    <w:rsid w:val="002311EE"/>
    <w:rsid w:val="0023275C"/>
    <w:rsid w:val="0023342C"/>
    <w:rsid w:val="00235B3F"/>
    <w:rsid w:val="00235E2B"/>
    <w:rsid w:val="002370F5"/>
    <w:rsid w:val="00237B5A"/>
    <w:rsid w:val="00237C39"/>
    <w:rsid w:val="0024072A"/>
    <w:rsid w:val="00240ACA"/>
    <w:rsid w:val="00240D7B"/>
    <w:rsid w:val="0024124E"/>
    <w:rsid w:val="00241299"/>
    <w:rsid w:val="00244409"/>
    <w:rsid w:val="0024477F"/>
    <w:rsid w:val="00245BCB"/>
    <w:rsid w:val="00246948"/>
    <w:rsid w:val="00247672"/>
    <w:rsid w:val="00247DBB"/>
    <w:rsid w:val="00254131"/>
    <w:rsid w:val="00254338"/>
    <w:rsid w:val="0025478F"/>
    <w:rsid w:val="00254C49"/>
    <w:rsid w:val="00254D91"/>
    <w:rsid w:val="00255462"/>
    <w:rsid w:val="002569D8"/>
    <w:rsid w:val="00257325"/>
    <w:rsid w:val="00257464"/>
    <w:rsid w:val="00257733"/>
    <w:rsid w:val="00260957"/>
    <w:rsid w:val="002610EE"/>
    <w:rsid w:val="00262022"/>
    <w:rsid w:val="002621BF"/>
    <w:rsid w:val="002644A4"/>
    <w:rsid w:val="00264646"/>
    <w:rsid w:val="00264717"/>
    <w:rsid w:val="00266483"/>
    <w:rsid w:val="00266525"/>
    <w:rsid w:val="00267453"/>
    <w:rsid w:val="00267769"/>
    <w:rsid w:val="0026778C"/>
    <w:rsid w:val="00270504"/>
    <w:rsid w:val="00271192"/>
    <w:rsid w:val="002717B5"/>
    <w:rsid w:val="0027232D"/>
    <w:rsid w:val="0027242B"/>
    <w:rsid w:val="00273081"/>
    <w:rsid w:val="0027444C"/>
    <w:rsid w:val="002745C0"/>
    <w:rsid w:val="00274D0F"/>
    <w:rsid w:val="002756C6"/>
    <w:rsid w:val="00275CF8"/>
    <w:rsid w:val="002768F1"/>
    <w:rsid w:val="00277500"/>
    <w:rsid w:val="00277704"/>
    <w:rsid w:val="0028007F"/>
    <w:rsid w:val="00280323"/>
    <w:rsid w:val="002809FA"/>
    <w:rsid w:val="00281A5F"/>
    <w:rsid w:val="00281F4F"/>
    <w:rsid w:val="002834FB"/>
    <w:rsid w:val="002845FC"/>
    <w:rsid w:val="00285563"/>
    <w:rsid w:val="00285FB1"/>
    <w:rsid w:val="00286320"/>
    <w:rsid w:val="0029086E"/>
    <w:rsid w:val="002918E4"/>
    <w:rsid w:val="00291F68"/>
    <w:rsid w:val="002929C4"/>
    <w:rsid w:val="0029358C"/>
    <w:rsid w:val="00294E13"/>
    <w:rsid w:val="002A060A"/>
    <w:rsid w:val="002A29C3"/>
    <w:rsid w:val="002A2C71"/>
    <w:rsid w:val="002A4450"/>
    <w:rsid w:val="002A4694"/>
    <w:rsid w:val="002A5BFF"/>
    <w:rsid w:val="002A6CDF"/>
    <w:rsid w:val="002A70B1"/>
    <w:rsid w:val="002A7702"/>
    <w:rsid w:val="002B0B1E"/>
    <w:rsid w:val="002B2037"/>
    <w:rsid w:val="002B2296"/>
    <w:rsid w:val="002B2C28"/>
    <w:rsid w:val="002B4407"/>
    <w:rsid w:val="002B648C"/>
    <w:rsid w:val="002B67B7"/>
    <w:rsid w:val="002B78F8"/>
    <w:rsid w:val="002C0429"/>
    <w:rsid w:val="002C0885"/>
    <w:rsid w:val="002C0BB7"/>
    <w:rsid w:val="002C10E5"/>
    <w:rsid w:val="002C12F8"/>
    <w:rsid w:val="002C1902"/>
    <w:rsid w:val="002C19E4"/>
    <w:rsid w:val="002C2B52"/>
    <w:rsid w:val="002C32EF"/>
    <w:rsid w:val="002C3703"/>
    <w:rsid w:val="002C3CC9"/>
    <w:rsid w:val="002C4332"/>
    <w:rsid w:val="002C4D81"/>
    <w:rsid w:val="002C4DF8"/>
    <w:rsid w:val="002C6149"/>
    <w:rsid w:val="002C6778"/>
    <w:rsid w:val="002C6CC4"/>
    <w:rsid w:val="002C73B5"/>
    <w:rsid w:val="002C7A3E"/>
    <w:rsid w:val="002D13C4"/>
    <w:rsid w:val="002D26B4"/>
    <w:rsid w:val="002D275E"/>
    <w:rsid w:val="002D2A20"/>
    <w:rsid w:val="002D2A6F"/>
    <w:rsid w:val="002D6357"/>
    <w:rsid w:val="002D7584"/>
    <w:rsid w:val="002D7737"/>
    <w:rsid w:val="002D7E45"/>
    <w:rsid w:val="002D7F12"/>
    <w:rsid w:val="002E0316"/>
    <w:rsid w:val="002E17D3"/>
    <w:rsid w:val="002E1B52"/>
    <w:rsid w:val="002E2139"/>
    <w:rsid w:val="002E3026"/>
    <w:rsid w:val="002E315D"/>
    <w:rsid w:val="002E340D"/>
    <w:rsid w:val="002E39C3"/>
    <w:rsid w:val="002E3BE6"/>
    <w:rsid w:val="002E3F06"/>
    <w:rsid w:val="002E43E5"/>
    <w:rsid w:val="002E5F06"/>
    <w:rsid w:val="002E666D"/>
    <w:rsid w:val="002E6FFA"/>
    <w:rsid w:val="002E77AC"/>
    <w:rsid w:val="002E7A62"/>
    <w:rsid w:val="002E7F8F"/>
    <w:rsid w:val="002F0275"/>
    <w:rsid w:val="002F05C9"/>
    <w:rsid w:val="002F3096"/>
    <w:rsid w:val="002F3F04"/>
    <w:rsid w:val="002F41BA"/>
    <w:rsid w:val="002F6063"/>
    <w:rsid w:val="002F7227"/>
    <w:rsid w:val="00300F58"/>
    <w:rsid w:val="003010C5"/>
    <w:rsid w:val="003012ED"/>
    <w:rsid w:val="003018AA"/>
    <w:rsid w:val="0030197C"/>
    <w:rsid w:val="00303B99"/>
    <w:rsid w:val="003046AB"/>
    <w:rsid w:val="00304ED3"/>
    <w:rsid w:val="003064E2"/>
    <w:rsid w:val="00306502"/>
    <w:rsid w:val="0030714F"/>
    <w:rsid w:val="003073E2"/>
    <w:rsid w:val="00307DDF"/>
    <w:rsid w:val="00310021"/>
    <w:rsid w:val="00311558"/>
    <w:rsid w:val="00312923"/>
    <w:rsid w:val="00314A43"/>
    <w:rsid w:val="003163F3"/>
    <w:rsid w:val="00317B30"/>
    <w:rsid w:val="00322040"/>
    <w:rsid w:val="0032258A"/>
    <w:rsid w:val="00323142"/>
    <w:rsid w:val="00323C85"/>
    <w:rsid w:val="00323E5D"/>
    <w:rsid w:val="003240B8"/>
    <w:rsid w:val="00324935"/>
    <w:rsid w:val="00325422"/>
    <w:rsid w:val="003260F6"/>
    <w:rsid w:val="003260FD"/>
    <w:rsid w:val="003266C5"/>
    <w:rsid w:val="00326EF4"/>
    <w:rsid w:val="00327764"/>
    <w:rsid w:val="003277EA"/>
    <w:rsid w:val="00330836"/>
    <w:rsid w:val="003320CC"/>
    <w:rsid w:val="0033255F"/>
    <w:rsid w:val="00333FDA"/>
    <w:rsid w:val="00336DA3"/>
    <w:rsid w:val="00340D19"/>
    <w:rsid w:val="00341C9E"/>
    <w:rsid w:val="003449B4"/>
    <w:rsid w:val="003453AA"/>
    <w:rsid w:val="0034543F"/>
    <w:rsid w:val="003503A4"/>
    <w:rsid w:val="003518C8"/>
    <w:rsid w:val="00351EBD"/>
    <w:rsid w:val="0035248D"/>
    <w:rsid w:val="00353CDA"/>
    <w:rsid w:val="0035429C"/>
    <w:rsid w:val="003542B6"/>
    <w:rsid w:val="003555E6"/>
    <w:rsid w:val="00356019"/>
    <w:rsid w:val="003567A8"/>
    <w:rsid w:val="0036089A"/>
    <w:rsid w:val="00361382"/>
    <w:rsid w:val="003622CA"/>
    <w:rsid w:val="00362C9D"/>
    <w:rsid w:val="00362D27"/>
    <w:rsid w:val="00362D2A"/>
    <w:rsid w:val="00363030"/>
    <w:rsid w:val="00363496"/>
    <w:rsid w:val="0036462C"/>
    <w:rsid w:val="003648F8"/>
    <w:rsid w:val="00364A42"/>
    <w:rsid w:val="003654B4"/>
    <w:rsid w:val="00366DBC"/>
    <w:rsid w:val="00371050"/>
    <w:rsid w:val="00372633"/>
    <w:rsid w:val="0037467D"/>
    <w:rsid w:val="00374B5E"/>
    <w:rsid w:val="003755FB"/>
    <w:rsid w:val="0037577C"/>
    <w:rsid w:val="00375B20"/>
    <w:rsid w:val="00377BA1"/>
    <w:rsid w:val="00377F16"/>
    <w:rsid w:val="00380C3C"/>
    <w:rsid w:val="003828D5"/>
    <w:rsid w:val="00385502"/>
    <w:rsid w:val="00386DB9"/>
    <w:rsid w:val="00391814"/>
    <w:rsid w:val="00391A43"/>
    <w:rsid w:val="00392F19"/>
    <w:rsid w:val="0039444F"/>
    <w:rsid w:val="00394C80"/>
    <w:rsid w:val="0039748F"/>
    <w:rsid w:val="003A0081"/>
    <w:rsid w:val="003A41D8"/>
    <w:rsid w:val="003A61E4"/>
    <w:rsid w:val="003A676F"/>
    <w:rsid w:val="003B0611"/>
    <w:rsid w:val="003B0C50"/>
    <w:rsid w:val="003B0D75"/>
    <w:rsid w:val="003B1CC3"/>
    <w:rsid w:val="003B2716"/>
    <w:rsid w:val="003B2BC9"/>
    <w:rsid w:val="003B42D9"/>
    <w:rsid w:val="003B556D"/>
    <w:rsid w:val="003C062E"/>
    <w:rsid w:val="003C120A"/>
    <w:rsid w:val="003C2E4A"/>
    <w:rsid w:val="003C3140"/>
    <w:rsid w:val="003C331A"/>
    <w:rsid w:val="003C3418"/>
    <w:rsid w:val="003C3E02"/>
    <w:rsid w:val="003C3FE8"/>
    <w:rsid w:val="003C4730"/>
    <w:rsid w:val="003C4C08"/>
    <w:rsid w:val="003C57E3"/>
    <w:rsid w:val="003C71A1"/>
    <w:rsid w:val="003C73F9"/>
    <w:rsid w:val="003C7447"/>
    <w:rsid w:val="003D066F"/>
    <w:rsid w:val="003D0A87"/>
    <w:rsid w:val="003D0F88"/>
    <w:rsid w:val="003D153F"/>
    <w:rsid w:val="003D3E5B"/>
    <w:rsid w:val="003D5F07"/>
    <w:rsid w:val="003D6AB5"/>
    <w:rsid w:val="003E0C23"/>
    <w:rsid w:val="003E104A"/>
    <w:rsid w:val="003E1148"/>
    <w:rsid w:val="003E2BBB"/>
    <w:rsid w:val="003E2DC3"/>
    <w:rsid w:val="003E333C"/>
    <w:rsid w:val="003E358B"/>
    <w:rsid w:val="003E3FF5"/>
    <w:rsid w:val="003E4D08"/>
    <w:rsid w:val="003E5354"/>
    <w:rsid w:val="003E5709"/>
    <w:rsid w:val="003E63D2"/>
    <w:rsid w:val="003E7622"/>
    <w:rsid w:val="003E7B0F"/>
    <w:rsid w:val="003F0C4C"/>
    <w:rsid w:val="003F1299"/>
    <w:rsid w:val="003F1966"/>
    <w:rsid w:val="003F3229"/>
    <w:rsid w:val="003F3ABD"/>
    <w:rsid w:val="003F52B0"/>
    <w:rsid w:val="003F52C6"/>
    <w:rsid w:val="003F558E"/>
    <w:rsid w:val="003F6CED"/>
    <w:rsid w:val="003F6E02"/>
    <w:rsid w:val="00400F15"/>
    <w:rsid w:val="00401A2A"/>
    <w:rsid w:val="00402293"/>
    <w:rsid w:val="004029C0"/>
    <w:rsid w:val="00403329"/>
    <w:rsid w:val="00403A72"/>
    <w:rsid w:val="00403D6E"/>
    <w:rsid w:val="004056B0"/>
    <w:rsid w:val="0040697E"/>
    <w:rsid w:val="00407AC0"/>
    <w:rsid w:val="00411477"/>
    <w:rsid w:val="00411B4E"/>
    <w:rsid w:val="00412E30"/>
    <w:rsid w:val="00413CBE"/>
    <w:rsid w:val="0041529D"/>
    <w:rsid w:val="004158A0"/>
    <w:rsid w:val="004170AF"/>
    <w:rsid w:val="004200E1"/>
    <w:rsid w:val="004204A8"/>
    <w:rsid w:val="004216E6"/>
    <w:rsid w:val="004223B7"/>
    <w:rsid w:val="004226C9"/>
    <w:rsid w:val="00424C55"/>
    <w:rsid w:val="00425011"/>
    <w:rsid w:val="004267CA"/>
    <w:rsid w:val="00427619"/>
    <w:rsid w:val="0042798D"/>
    <w:rsid w:val="0043038B"/>
    <w:rsid w:val="004309CA"/>
    <w:rsid w:val="00432BB7"/>
    <w:rsid w:val="004331E9"/>
    <w:rsid w:val="00433FB4"/>
    <w:rsid w:val="004359FD"/>
    <w:rsid w:val="00437255"/>
    <w:rsid w:val="00441207"/>
    <w:rsid w:val="004422CA"/>
    <w:rsid w:val="00443807"/>
    <w:rsid w:val="004441AE"/>
    <w:rsid w:val="004462F7"/>
    <w:rsid w:val="00447609"/>
    <w:rsid w:val="00447EC1"/>
    <w:rsid w:val="00451E36"/>
    <w:rsid w:val="0045348B"/>
    <w:rsid w:val="0046019D"/>
    <w:rsid w:val="00461339"/>
    <w:rsid w:val="0046277E"/>
    <w:rsid w:val="004635FB"/>
    <w:rsid w:val="00464536"/>
    <w:rsid w:val="00464DE5"/>
    <w:rsid w:val="0046514E"/>
    <w:rsid w:val="0046623C"/>
    <w:rsid w:val="0046698F"/>
    <w:rsid w:val="0046730E"/>
    <w:rsid w:val="00467739"/>
    <w:rsid w:val="00470D0C"/>
    <w:rsid w:val="00470D43"/>
    <w:rsid w:val="00471051"/>
    <w:rsid w:val="004729A6"/>
    <w:rsid w:val="00474E22"/>
    <w:rsid w:val="0047608F"/>
    <w:rsid w:val="00476554"/>
    <w:rsid w:val="00480588"/>
    <w:rsid w:val="004813B9"/>
    <w:rsid w:val="004813D4"/>
    <w:rsid w:val="004821A6"/>
    <w:rsid w:val="0048442B"/>
    <w:rsid w:val="0048624B"/>
    <w:rsid w:val="00491D91"/>
    <w:rsid w:val="00492196"/>
    <w:rsid w:val="0049350C"/>
    <w:rsid w:val="00493575"/>
    <w:rsid w:val="00493F17"/>
    <w:rsid w:val="0049580C"/>
    <w:rsid w:val="00496397"/>
    <w:rsid w:val="004966D1"/>
    <w:rsid w:val="004972B2"/>
    <w:rsid w:val="0049768F"/>
    <w:rsid w:val="004A04E5"/>
    <w:rsid w:val="004A1173"/>
    <w:rsid w:val="004A1495"/>
    <w:rsid w:val="004A185F"/>
    <w:rsid w:val="004A2165"/>
    <w:rsid w:val="004A5F74"/>
    <w:rsid w:val="004A7D76"/>
    <w:rsid w:val="004B03CC"/>
    <w:rsid w:val="004B1052"/>
    <w:rsid w:val="004B3A2E"/>
    <w:rsid w:val="004B3D4B"/>
    <w:rsid w:val="004B40D6"/>
    <w:rsid w:val="004B6B14"/>
    <w:rsid w:val="004B775F"/>
    <w:rsid w:val="004B7F08"/>
    <w:rsid w:val="004C1378"/>
    <w:rsid w:val="004C1C35"/>
    <w:rsid w:val="004C39FA"/>
    <w:rsid w:val="004C6574"/>
    <w:rsid w:val="004D038E"/>
    <w:rsid w:val="004D2029"/>
    <w:rsid w:val="004D2A28"/>
    <w:rsid w:val="004D420D"/>
    <w:rsid w:val="004D4C83"/>
    <w:rsid w:val="004D5BB6"/>
    <w:rsid w:val="004D617E"/>
    <w:rsid w:val="004E08BD"/>
    <w:rsid w:val="004E0F25"/>
    <w:rsid w:val="004E31EB"/>
    <w:rsid w:val="004E3307"/>
    <w:rsid w:val="004E3A7F"/>
    <w:rsid w:val="004E47EC"/>
    <w:rsid w:val="004E514F"/>
    <w:rsid w:val="004E578C"/>
    <w:rsid w:val="004E68B9"/>
    <w:rsid w:val="004E6A89"/>
    <w:rsid w:val="004E737F"/>
    <w:rsid w:val="004E7ABC"/>
    <w:rsid w:val="004F030B"/>
    <w:rsid w:val="004F03DE"/>
    <w:rsid w:val="004F22DA"/>
    <w:rsid w:val="004F2E9A"/>
    <w:rsid w:val="004F3AB7"/>
    <w:rsid w:val="004F48DB"/>
    <w:rsid w:val="004F5556"/>
    <w:rsid w:val="004F5FE8"/>
    <w:rsid w:val="004F6E06"/>
    <w:rsid w:val="004F7124"/>
    <w:rsid w:val="004F79F7"/>
    <w:rsid w:val="005017CD"/>
    <w:rsid w:val="00501CF4"/>
    <w:rsid w:val="00502165"/>
    <w:rsid w:val="00502F15"/>
    <w:rsid w:val="005031FB"/>
    <w:rsid w:val="00504834"/>
    <w:rsid w:val="00504C7A"/>
    <w:rsid w:val="005050E9"/>
    <w:rsid w:val="00505AEE"/>
    <w:rsid w:val="0050632E"/>
    <w:rsid w:val="0050752D"/>
    <w:rsid w:val="00510339"/>
    <w:rsid w:val="0051051D"/>
    <w:rsid w:val="00511EF3"/>
    <w:rsid w:val="00513E55"/>
    <w:rsid w:val="00514507"/>
    <w:rsid w:val="00514EC7"/>
    <w:rsid w:val="00515467"/>
    <w:rsid w:val="00521350"/>
    <w:rsid w:val="00521F9C"/>
    <w:rsid w:val="00523EDC"/>
    <w:rsid w:val="0052507B"/>
    <w:rsid w:val="005252D4"/>
    <w:rsid w:val="005253AC"/>
    <w:rsid w:val="00526AE9"/>
    <w:rsid w:val="0053124F"/>
    <w:rsid w:val="005322C8"/>
    <w:rsid w:val="005326D4"/>
    <w:rsid w:val="005340B9"/>
    <w:rsid w:val="0053450E"/>
    <w:rsid w:val="00534C43"/>
    <w:rsid w:val="00536011"/>
    <w:rsid w:val="00540698"/>
    <w:rsid w:val="0054090A"/>
    <w:rsid w:val="00542437"/>
    <w:rsid w:val="005427AC"/>
    <w:rsid w:val="0054291A"/>
    <w:rsid w:val="00542F7F"/>
    <w:rsid w:val="00545592"/>
    <w:rsid w:val="00550B79"/>
    <w:rsid w:val="0055150B"/>
    <w:rsid w:val="00552920"/>
    <w:rsid w:val="005532F9"/>
    <w:rsid w:val="0055344A"/>
    <w:rsid w:val="0055440B"/>
    <w:rsid w:val="0055500D"/>
    <w:rsid w:val="005555C4"/>
    <w:rsid w:val="00556695"/>
    <w:rsid w:val="0055708D"/>
    <w:rsid w:val="005603A0"/>
    <w:rsid w:val="00561CA6"/>
    <w:rsid w:val="00562D27"/>
    <w:rsid w:val="005642E4"/>
    <w:rsid w:val="005647BE"/>
    <w:rsid w:val="00564B25"/>
    <w:rsid w:val="00566299"/>
    <w:rsid w:val="0057181D"/>
    <w:rsid w:val="005725F6"/>
    <w:rsid w:val="005729DC"/>
    <w:rsid w:val="00574143"/>
    <w:rsid w:val="00575516"/>
    <w:rsid w:val="00577254"/>
    <w:rsid w:val="00577964"/>
    <w:rsid w:val="005805DF"/>
    <w:rsid w:val="005807E4"/>
    <w:rsid w:val="00582864"/>
    <w:rsid w:val="005840FA"/>
    <w:rsid w:val="00584711"/>
    <w:rsid w:val="00586817"/>
    <w:rsid w:val="00587507"/>
    <w:rsid w:val="005917F6"/>
    <w:rsid w:val="005919F3"/>
    <w:rsid w:val="005948A1"/>
    <w:rsid w:val="00596A0B"/>
    <w:rsid w:val="00596E05"/>
    <w:rsid w:val="00596F85"/>
    <w:rsid w:val="005970FA"/>
    <w:rsid w:val="005A0020"/>
    <w:rsid w:val="005A0176"/>
    <w:rsid w:val="005A02FD"/>
    <w:rsid w:val="005A088E"/>
    <w:rsid w:val="005A08B7"/>
    <w:rsid w:val="005A0FCE"/>
    <w:rsid w:val="005A1796"/>
    <w:rsid w:val="005A2298"/>
    <w:rsid w:val="005A28C1"/>
    <w:rsid w:val="005A2E7F"/>
    <w:rsid w:val="005A33FE"/>
    <w:rsid w:val="005A4773"/>
    <w:rsid w:val="005A72FC"/>
    <w:rsid w:val="005B0388"/>
    <w:rsid w:val="005B109A"/>
    <w:rsid w:val="005B15F5"/>
    <w:rsid w:val="005B36E6"/>
    <w:rsid w:val="005B3F87"/>
    <w:rsid w:val="005B4A95"/>
    <w:rsid w:val="005B7062"/>
    <w:rsid w:val="005C10FF"/>
    <w:rsid w:val="005C2FD5"/>
    <w:rsid w:val="005C35C2"/>
    <w:rsid w:val="005C36E6"/>
    <w:rsid w:val="005C5378"/>
    <w:rsid w:val="005C54E0"/>
    <w:rsid w:val="005C5506"/>
    <w:rsid w:val="005C656B"/>
    <w:rsid w:val="005C6583"/>
    <w:rsid w:val="005C6DB2"/>
    <w:rsid w:val="005C72F1"/>
    <w:rsid w:val="005C7700"/>
    <w:rsid w:val="005D06DC"/>
    <w:rsid w:val="005D10C4"/>
    <w:rsid w:val="005D127B"/>
    <w:rsid w:val="005D2349"/>
    <w:rsid w:val="005D2AB9"/>
    <w:rsid w:val="005D350B"/>
    <w:rsid w:val="005D364A"/>
    <w:rsid w:val="005D4047"/>
    <w:rsid w:val="005D496E"/>
    <w:rsid w:val="005D4AAF"/>
    <w:rsid w:val="005D50C7"/>
    <w:rsid w:val="005D55D1"/>
    <w:rsid w:val="005D56C7"/>
    <w:rsid w:val="005D7362"/>
    <w:rsid w:val="005D753D"/>
    <w:rsid w:val="005D7C20"/>
    <w:rsid w:val="005E1965"/>
    <w:rsid w:val="005E3B4D"/>
    <w:rsid w:val="005E3C17"/>
    <w:rsid w:val="005E4584"/>
    <w:rsid w:val="005E6960"/>
    <w:rsid w:val="005E6BDF"/>
    <w:rsid w:val="005E7EB8"/>
    <w:rsid w:val="005F18D6"/>
    <w:rsid w:val="005F2CB6"/>
    <w:rsid w:val="005F2E67"/>
    <w:rsid w:val="005F438C"/>
    <w:rsid w:val="005F4D1B"/>
    <w:rsid w:val="005F4E6A"/>
    <w:rsid w:val="005F554E"/>
    <w:rsid w:val="005F7028"/>
    <w:rsid w:val="0060032E"/>
    <w:rsid w:val="00601E0E"/>
    <w:rsid w:val="00603024"/>
    <w:rsid w:val="006033FB"/>
    <w:rsid w:val="00605BE9"/>
    <w:rsid w:val="006064BA"/>
    <w:rsid w:val="0061072E"/>
    <w:rsid w:val="006109C4"/>
    <w:rsid w:val="00610B56"/>
    <w:rsid w:val="006116E3"/>
    <w:rsid w:val="006137B2"/>
    <w:rsid w:val="0061396C"/>
    <w:rsid w:val="00613CF2"/>
    <w:rsid w:val="006140DA"/>
    <w:rsid w:val="00614483"/>
    <w:rsid w:val="00614707"/>
    <w:rsid w:val="006150CE"/>
    <w:rsid w:val="006150F4"/>
    <w:rsid w:val="00617961"/>
    <w:rsid w:val="00617B96"/>
    <w:rsid w:val="0062001A"/>
    <w:rsid w:val="00620717"/>
    <w:rsid w:val="00621140"/>
    <w:rsid w:val="006216A7"/>
    <w:rsid w:val="00623B36"/>
    <w:rsid w:val="00623BCB"/>
    <w:rsid w:val="00623D3B"/>
    <w:rsid w:val="00624400"/>
    <w:rsid w:val="00624A60"/>
    <w:rsid w:val="00624D88"/>
    <w:rsid w:val="00624E51"/>
    <w:rsid w:val="00626162"/>
    <w:rsid w:val="0063449E"/>
    <w:rsid w:val="00634719"/>
    <w:rsid w:val="00634C15"/>
    <w:rsid w:val="00635EEB"/>
    <w:rsid w:val="00636BB0"/>
    <w:rsid w:val="0064053E"/>
    <w:rsid w:val="00643C6C"/>
    <w:rsid w:val="006460F2"/>
    <w:rsid w:val="00646AF7"/>
    <w:rsid w:val="00647C04"/>
    <w:rsid w:val="006500B6"/>
    <w:rsid w:val="006503E8"/>
    <w:rsid w:val="0065137E"/>
    <w:rsid w:val="00651968"/>
    <w:rsid w:val="00654538"/>
    <w:rsid w:val="00654A4A"/>
    <w:rsid w:val="00654DD6"/>
    <w:rsid w:val="0065545A"/>
    <w:rsid w:val="006558E0"/>
    <w:rsid w:val="00655F5F"/>
    <w:rsid w:val="006565B3"/>
    <w:rsid w:val="00662692"/>
    <w:rsid w:val="006644F8"/>
    <w:rsid w:val="006661CF"/>
    <w:rsid w:val="006663C5"/>
    <w:rsid w:val="00667F21"/>
    <w:rsid w:val="00670D17"/>
    <w:rsid w:val="00672B55"/>
    <w:rsid w:val="00673569"/>
    <w:rsid w:val="00673C88"/>
    <w:rsid w:val="00673F96"/>
    <w:rsid w:val="00674295"/>
    <w:rsid w:val="00674A62"/>
    <w:rsid w:val="006768B0"/>
    <w:rsid w:val="00676ADA"/>
    <w:rsid w:val="00676EE8"/>
    <w:rsid w:val="00680418"/>
    <w:rsid w:val="00680520"/>
    <w:rsid w:val="006818A8"/>
    <w:rsid w:val="00681A51"/>
    <w:rsid w:val="00682469"/>
    <w:rsid w:val="00683D97"/>
    <w:rsid w:val="00684FCA"/>
    <w:rsid w:val="00686B5C"/>
    <w:rsid w:val="00687B2F"/>
    <w:rsid w:val="00691228"/>
    <w:rsid w:val="0069146B"/>
    <w:rsid w:val="00692EFE"/>
    <w:rsid w:val="00693599"/>
    <w:rsid w:val="00696997"/>
    <w:rsid w:val="00696FAC"/>
    <w:rsid w:val="00697454"/>
    <w:rsid w:val="006974B1"/>
    <w:rsid w:val="00697754"/>
    <w:rsid w:val="006A02A3"/>
    <w:rsid w:val="006A1164"/>
    <w:rsid w:val="006A126F"/>
    <w:rsid w:val="006A1BCA"/>
    <w:rsid w:val="006A2C9A"/>
    <w:rsid w:val="006A39BB"/>
    <w:rsid w:val="006A3F7F"/>
    <w:rsid w:val="006A4E8B"/>
    <w:rsid w:val="006A59D9"/>
    <w:rsid w:val="006A6E1D"/>
    <w:rsid w:val="006A73FF"/>
    <w:rsid w:val="006A758C"/>
    <w:rsid w:val="006B0ABF"/>
    <w:rsid w:val="006B1263"/>
    <w:rsid w:val="006B2288"/>
    <w:rsid w:val="006B35B9"/>
    <w:rsid w:val="006B51E1"/>
    <w:rsid w:val="006B5C72"/>
    <w:rsid w:val="006B652D"/>
    <w:rsid w:val="006B6C9A"/>
    <w:rsid w:val="006C0191"/>
    <w:rsid w:val="006C1EEC"/>
    <w:rsid w:val="006C1F23"/>
    <w:rsid w:val="006C210C"/>
    <w:rsid w:val="006C23D0"/>
    <w:rsid w:val="006C2739"/>
    <w:rsid w:val="006C35AD"/>
    <w:rsid w:val="006C37B7"/>
    <w:rsid w:val="006C3FEA"/>
    <w:rsid w:val="006C4DA0"/>
    <w:rsid w:val="006C55CE"/>
    <w:rsid w:val="006C60D7"/>
    <w:rsid w:val="006C69E7"/>
    <w:rsid w:val="006D05A1"/>
    <w:rsid w:val="006D05CA"/>
    <w:rsid w:val="006D10AE"/>
    <w:rsid w:val="006D149D"/>
    <w:rsid w:val="006D29F2"/>
    <w:rsid w:val="006D3829"/>
    <w:rsid w:val="006D464D"/>
    <w:rsid w:val="006D59B3"/>
    <w:rsid w:val="006D5FAC"/>
    <w:rsid w:val="006D68AA"/>
    <w:rsid w:val="006D7CA2"/>
    <w:rsid w:val="006E065B"/>
    <w:rsid w:val="006E09D3"/>
    <w:rsid w:val="006E0A23"/>
    <w:rsid w:val="006E1E6C"/>
    <w:rsid w:val="006E23B3"/>
    <w:rsid w:val="006E2439"/>
    <w:rsid w:val="006E46FA"/>
    <w:rsid w:val="006E5505"/>
    <w:rsid w:val="006E5577"/>
    <w:rsid w:val="006E5C7A"/>
    <w:rsid w:val="006F240A"/>
    <w:rsid w:val="006F243A"/>
    <w:rsid w:val="006F24EC"/>
    <w:rsid w:val="006F2FB3"/>
    <w:rsid w:val="006F3265"/>
    <w:rsid w:val="006F3BAA"/>
    <w:rsid w:val="006F4DAA"/>
    <w:rsid w:val="006F531B"/>
    <w:rsid w:val="006F62BC"/>
    <w:rsid w:val="006F715B"/>
    <w:rsid w:val="007008AE"/>
    <w:rsid w:val="00700DE5"/>
    <w:rsid w:val="00702493"/>
    <w:rsid w:val="00702B6D"/>
    <w:rsid w:val="00703999"/>
    <w:rsid w:val="00704526"/>
    <w:rsid w:val="00704882"/>
    <w:rsid w:val="007062D0"/>
    <w:rsid w:val="00710276"/>
    <w:rsid w:val="007108F0"/>
    <w:rsid w:val="007113DB"/>
    <w:rsid w:val="00714F3B"/>
    <w:rsid w:val="00716666"/>
    <w:rsid w:val="007166F7"/>
    <w:rsid w:val="00716AEF"/>
    <w:rsid w:val="00717076"/>
    <w:rsid w:val="00717296"/>
    <w:rsid w:val="007172BE"/>
    <w:rsid w:val="00720891"/>
    <w:rsid w:val="00720CBC"/>
    <w:rsid w:val="007213BF"/>
    <w:rsid w:val="00721EAB"/>
    <w:rsid w:val="007229CC"/>
    <w:rsid w:val="00725D15"/>
    <w:rsid w:val="007271DF"/>
    <w:rsid w:val="00727370"/>
    <w:rsid w:val="007306AE"/>
    <w:rsid w:val="00730A25"/>
    <w:rsid w:val="00730B42"/>
    <w:rsid w:val="00732661"/>
    <w:rsid w:val="007329BA"/>
    <w:rsid w:val="00732FEF"/>
    <w:rsid w:val="00733954"/>
    <w:rsid w:val="00735D9E"/>
    <w:rsid w:val="00736BC8"/>
    <w:rsid w:val="00737F52"/>
    <w:rsid w:val="0074109C"/>
    <w:rsid w:val="007413C2"/>
    <w:rsid w:val="00741B8A"/>
    <w:rsid w:val="00742335"/>
    <w:rsid w:val="00742657"/>
    <w:rsid w:val="00742842"/>
    <w:rsid w:val="00744C44"/>
    <w:rsid w:val="00750C14"/>
    <w:rsid w:val="00751DB9"/>
    <w:rsid w:val="00753376"/>
    <w:rsid w:val="00753E08"/>
    <w:rsid w:val="00753EFB"/>
    <w:rsid w:val="00753F06"/>
    <w:rsid w:val="007541CF"/>
    <w:rsid w:val="007543B0"/>
    <w:rsid w:val="0075465B"/>
    <w:rsid w:val="007546D6"/>
    <w:rsid w:val="00755C9B"/>
    <w:rsid w:val="00755E02"/>
    <w:rsid w:val="00756544"/>
    <w:rsid w:val="007568A9"/>
    <w:rsid w:val="007579F8"/>
    <w:rsid w:val="00757CCE"/>
    <w:rsid w:val="00760D68"/>
    <w:rsid w:val="00761514"/>
    <w:rsid w:val="007616D9"/>
    <w:rsid w:val="00761ED3"/>
    <w:rsid w:val="00763CE7"/>
    <w:rsid w:val="00763D0C"/>
    <w:rsid w:val="007644C8"/>
    <w:rsid w:val="007648C7"/>
    <w:rsid w:val="00771B66"/>
    <w:rsid w:val="00774574"/>
    <w:rsid w:val="0077476E"/>
    <w:rsid w:val="00774E4C"/>
    <w:rsid w:val="007754AB"/>
    <w:rsid w:val="00775C65"/>
    <w:rsid w:val="00775CD8"/>
    <w:rsid w:val="00775DBD"/>
    <w:rsid w:val="0077639A"/>
    <w:rsid w:val="007766E1"/>
    <w:rsid w:val="0078100C"/>
    <w:rsid w:val="00781093"/>
    <w:rsid w:val="0078157F"/>
    <w:rsid w:val="00781580"/>
    <w:rsid w:val="00781C9D"/>
    <w:rsid w:val="00782DCB"/>
    <w:rsid w:val="00783818"/>
    <w:rsid w:val="00784E27"/>
    <w:rsid w:val="00785160"/>
    <w:rsid w:val="0078594D"/>
    <w:rsid w:val="00786394"/>
    <w:rsid w:val="00786F48"/>
    <w:rsid w:val="0078772C"/>
    <w:rsid w:val="007878E4"/>
    <w:rsid w:val="00790F4D"/>
    <w:rsid w:val="0079150F"/>
    <w:rsid w:val="00792531"/>
    <w:rsid w:val="00792B52"/>
    <w:rsid w:val="00793D7E"/>
    <w:rsid w:val="007943BE"/>
    <w:rsid w:val="007963BD"/>
    <w:rsid w:val="007973C2"/>
    <w:rsid w:val="007A1BA8"/>
    <w:rsid w:val="007A1F53"/>
    <w:rsid w:val="007A4389"/>
    <w:rsid w:val="007A4783"/>
    <w:rsid w:val="007A5191"/>
    <w:rsid w:val="007A51E3"/>
    <w:rsid w:val="007A60A6"/>
    <w:rsid w:val="007A7908"/>
    <w:rsid w:val="007A7AD8"/>
    <w:rsid w:val="007B00C8"/>
    <w:rsid w:val="007B0500"/>
    <w:rsid w:val="007B111B"/>
    <w:rsid w:val="007B179A"/>
    <w:rsid w:val="007B2582"/>
    <w:rsid w:val="007B27DC"/>
    <w:rsid w:val="007B2DFD"/>
    <w:rsid w:val="007B3AE8"/>
    <w:rsid w:val="007B3FAF"/>
    <w:rsid w:val="007B3FF6"/>
    <w:rsid w:val="007B4418"/>
    <w:rsid w:val="007B5F62"/>
    <w:rsid w:val="007B661B"/>
    <w:rsid w:val="007B66B3"/>
    <w:rsid w:val="007B6BF6"/>
    <w:rsid w:val="007B6EA2"/>
    <w:rsid w:val="007B7077"/>
    <w:rsid w:val="007B75ED"/>
    <w:rsid w:val="007C108C"/>
    <w:rsid w:val="007C1136"/>
    <w:rsid w:val="007C15D9"/>
    <w:rsid w:val="007C18AE"/>
    <w:rsid w:val="007C3003"/>
    <w:rsid w:val="007C316C"/>
    <w:rsid w:val="007C3678"/>
    <w:rsid w:val="007C5153"/>
    <w:rsid w:val="007C5782"/>
    <w:rsid w:val="007C6B60"/>
    <w:rsid w:val="007C6F85"/>
    <w:rsid w:val="007C7960"/>
    <w:rsid w:val="007D298C"/>
    <w:rsid w:val="007D2A95"/>
    <w:rsid w:val="007D3368"/>
    <w:rsid w:val="007D356D"/>
    <w:rsid w:val="007D35A2"/>
    <w:rsid w:val="007D3AA0"/>
    <w:rsid w:val="007D3FE2"/>
    <w:rsid w:val="007D5690"/>
    <w:rsid w:val="007D6557"/>
    <w:rsid w:val="007D6934"/>
    <w:rsid w:val="007D69FA"/>
    <w:rsid w:val="007D7B68"/>
    <w:rsid w:val="007E0BC2"/>
    <w:rsid w:val="007E1600"/>
    <w:rsid w:val="007E5390"/>
    <w:rsid w:val="007E764F"/>
    <w:rsid w:val="007F3138"/>
    <w:rsid w:val="007F4947"/>
    <w:rsid w:val="007F57B1"/>
    <w:rsid w:val="00805808"/>
    <w:rsid w:val="00806156"/>
    <w:rsid w:val="00807A28"/>
    <w:rsid w:val="00810156"/>
    <w:rsid w:val="00810228"/>
    <w:rsid w:val="00810603"/>
    <w:rsid w:val="00810740"/>
    <w:rsid w:val="008130CC"/>
    <w:rsid w:val="00814283"/>
    <w:rsid w:val="0081471F"/>
    <w:rsid w:val="0081621A"/>
    <w:rsid w:val="0081716F"/>
    <w:rsid w:val="00820076"/>
    <w:rsid w:val="00820209"/>
    <w:rsid w:val="00820786"/>
    <w:rsid w:val="00820F35"/>
    <w:rsid w:val="00820FEC"/>
    <w:rsid w:val="00822EE4"/>
    <w:rsid w:val="008232FF"/>
    <w:rsid w:val="00823539"/>
    <w:rsid w:val="0082393D"/>
    <w:rsid w:val="00824441"/>
    <w:rsid w:val="00825558"/>
    <w:rsid w:val="00830D51"/>
    <w:rsid w:val="00832165"/>
    <w:rsid w:val="0083324D"/>
    <w:rsid w:val="008348A4"/>
    <w:rsid w:val="0083625A"/>
    <w:rsid w:val="00841404"/>
    <w:rsid w:val="00841485"/>
    <w:rsid w:val="00841733"/>
    <w:rsid w:val="00842A9A"/>
    <w:rsid w:val="00842C36"/>
    <w:rsid w:val="00842D13"/>
    <w:rsid w:val="00843DD5"/>
    <w:rsid w:val="00844A69"/>
    <w:rsid w:val="00844D38"/>
    <w:rsid w:val="00844D85"/>
    <w:rsid w:val="00846580"/>
    <w:rsid w:val="00847103"/>
    <w:rsid w:val="008524BE"/>
    <w:rsid w:val="0085325A"/>
    <w:rsid w:val="00853BC2"/>
    <w:rsid w:val="00854278"/>
    <w:rsid w:val="0085462B"/>
    <w:rsid w:val="00854E84"/>
    <w:rsid w:val="008559F8"/>
    <w:rsid w:val="00855A5B"/>
    <w:rsid w:val="00856063"/>
    <w:rsid w:val="00856F58"/>
    <w:rsid w:val="00860B33"/>
    <w:rsid w:val="00861029"/>
    <w:rsid w:val="0086236A"/>
    <w:rsid w:val="008648A6"/>
    <w:rsid w:val="00867906"/>
    <w:rsid w:val="0087035A"/>
    <w:rsid w:val="00871820"/>
    <w:rsid w:val="0087347D"/>
    <w:rsid w:val="0087397B"/>
    <w:rsid w:val="008753C3"/>
    <w:rsid w:val="0087546C"/>
    <w:rsid w:val="008756AF"/>
    <w:rsid w:val="00875980"/>
    <w:rsid w:val="00875B64"/>
    <w:rsid w:val="00877254"/>
    <w:rsid w:val="008774C2"/>
    <w:rsid w:val="00880BB1"/>
    <w:rsid w:val="0088106A"/>
    <w:rsid w:val="00881A7C"/>
    <w:rsid w:val="00882DAD"/>
    <w:rsid w:val="008876D7"/>
    <w:rsid w:val="00887895"/>
    <w:rsid w:val="0089016F"/>
    <w:rsid w:val="00891078"/>
    <w:rsid w:val="008917C9"/>
    <w:rsid w:val="00892525"/>
    <w:rsid w:val="00892DA5"/>
    <w:rsid w:val="008934D2"/>
    <w:rsid w:val="00893FC4"/>
    <w:rsid w:val="008949B1"/>
    <w:rsid w:val="00894D4F"/>
    <w:rsid w:val="00894D94"/>
    <w:rsid w:val="0089713E"/>
    <w:rsid w:val="00897435"/>
    <w:rsid w:val="00897AF2"/>
    <w:rsid w:val="00897F13"/>
    <w:rsid w:val="008A06F9"/>
    <w:rsid w:val="008A10F3"/>
    <w:rsid w:val="008A1A25"/>
    <w:rsid w:val="008A247E"/>
    <w:rsid w:val="008A46B7"/>
    <w:rsid w:val="008A511D"/>
    <w:rsid w:val="008A5485"/>
    <w:rsid w:val="008A5C0F"/>
    <w:rsid w:val="008A6A18"/>
    <w:rsid w:val="008A75D4"/>
    <w:rsid w:val="008A7B9C"/>
    <w:rsid w:val="008B08F7"/>
    <w:rsid w:val="008B1596"/>
    <w:rsid w:val="008B15F8"/>
    <w:rsid w:val="008B1C50"/>
    <w:rsid w:val="008B1DAB"/>
    <w:rsid w:val="008B1EEF"/>
    <w:rsid w:val="008B2DA5"/>
    <w:rsid w:val="008B3993"/>
    <w:rsid w:val="008B5F18"/>
    <w:rsid w:val="008B757E"/>
    <w:rsid w:val="008B75E8"/>
    <w:rsid w:val="008C09C4"/>
    <w:rsid w:val="008C17C3"/>
    <w:rsid w:val="008C1F44"/>
    <w:rsid w:val="008C1FA7"/>
    <w:rsid w:val="008C375D"/>
    <w:rsid w:val="008C3C85"/>
    <w:rsid w:val="008C4653"/>
    <w:rsid w:val="008C514A"/>
    <w:rsid w:val="008C538E"/>
    <w:rsid w:val="008C55E1"/>
    <w:rsid w:val="008C632A"/>
    <w:rsid w:val="008C63E1"/>
    <w:rsid w:val="008C646F"/>
    <w:rsid w:val="008C6F9F"/>
    <w:rsid w:val="008C7462"/>
    <w:rsid w:val="008D2F63"/>
    <w:rsid w:val="008D386A"/>
    <w:rsid w:val="008D3EA7"/>
    <w:rsid w:val="008D42B8"/>
    <w:rsid w:val="008D4ADF"/>
    <w:rsid w:val="008D530D"/>
    <w:rsid w:val="008E13A5"/>
    <w:rsid w:val="008E1CE0"/>
    <w:rsid w:val="008E1E9E"/>
    <w:rsid w:val="008E30F8"/>
    <w:rsid w:val="008E3E4B"/>
    <w:rsid w:val="008E4081"/>
    <w:rsid w:val="008E4EF9"/>
    <w:rsid w:val="008E6106"/>
    <w:rsid w:val="008E6BFC"/>
    <w:rsid w:val="008E6DFC"/>
    <w:rsid w:val="008E7475"/>
    <w:rsid w:val="008E7710"/>
    <w:rsid w:val="008F1F3B"/>
    <w:rsid w:val="008F4BA5"/>
    <w:rsid w:val="008F5F28"/>
    <w:rsid w:val="00900E19"/>
    <w:rsid w:val="00903448"/>
    <w:rsid w:val="0090371F"/>
    <w:rsid w:val="00903B28"/>
    <w:rsid w:val="00903F34"/>
    <w:rsid w:val="00905C0A"/>
    <w:rsid w:val="009101AD"/>
    <w:rsid w:val="00910C43"/>
    <w:rsid w:val="00911942"/>
    <w:rsid w:val="00911D6A"/>
    <w:rsid w:val="009122F8"/>
    <w:rsid w:val="009145B5"/>
    <w:rsid w:val="00914F2D"/>
    <w:rsid w:val="00914FED"/>
    <w:rsid w:val="00915520"/>
    <w:rsid w:val="0091717F"/>
    <w:rsid w:val="00920495"/>
    <w:rsid w:val="0092097E"/>
    <w:rsid w:val="00921131"/>
    <w:rsid w:val="0092126C"/>
    <w:rsid w:val="0092214D"/>
    <w:rsid w:val="00922904"/>
    <w:rsid w:val="00924491"/>
    <w:rsid w:val="009247F5"/>
    <w:rsid w:val="00926553"/>
    <w:rsid w:val="009268CE"/>
    <w:rsid w:val="00926AB2"/>
    <w:rsid w:val="00930AB4"/>
    <w:rsid w:val="00930C0E"/>
    <w:rsid w:val="00931B1A"/>
    <w:rsid w:val="00932D85"/>
    <w:rsid w:val="0093438F"/>
    <w:rsid w:val="00934B1C"/>
    <w:rsid w:val="009353AF"/>
    <w:rsid w:val="00935648"/>
    <w:rsid w:val="00936E42"/>
    <w:rsid w:val="009374C8"/>
    <w:rsid w:val="009407FE"/>
    <w:rsid w:val="00940EBE"/>
    <w:rsid w:val="00941458"/>
    <w:rsid w:val="00941C32"/>
    <w:rsid w:val="00942436"/>
    <w:rsid w:val="0094645E"/>
    <w:rsid w:val="00947546"/>
    <w:rsid w:val="00947CA7"/>
    <w:rsid w:val="00947FB7"/>
    <w:rsid w:val="00953B5C"/>
    <w:rsid w:val="00956376"/>
    <w:rsid w:val="00957603"/>
    <w:rsid w:val="00957A1D"/>
    <w:rsid w:val="00960A1A"/>
    <w:rsid w:val="00960A7E"/>
    <w:rsid w:val="00960AE1"/>
    <w:rsid w:val="009614B7"/>
    <w:rsid w:val="00961777"/>
    <w:rsid w:val="0096178D"/>
    <w:rsid w:val="0096313F"/>
    <w:rsid w:val="0096350C"/>
    <w:rsid w:val="0096487B"/>
    <w:rsid w:val="0096685F"/>
    <w:rsid w:val="00966B3E"/>
    <w:rsid w:val="00966E70"/>
    <w:rsid w:val="0096738F"/>
    <w:rsid w:val="00967511"/>
    <w:rsid w:val="0097076A"/>
    <w:rsid w:val="0097162E"/>
    <w:rsid w:val="009726F7"/>
    <w:rsid w:val="009727AE"/>
    <w:rsid w:val="0097283F"/>
    <w:rsid w:val="00972F40"/>
    <w:rsid w:val="0097314B"/>
    <w:rsid w:val="0097371A"/>
    <w:rsid w:val="009757D1"/>
    <w:rsid w:val="00976B79"/>
    <w:rsid w:val="00977D0F"/>
    <w:rsid w:val="00977EE8"/>
    <w:rsid w:val="009804C5"/>
    <w:rsid w:val="00980754"/>
    <w:rsid w:val="00980D61"/>
    <w:rsid w:val="00981535"/>
    <w:rsid w:val="009825C8"/>
    <w:rsid w:val="00983ABE"/>
    <w:rsid w:val="0098409F"/>
    <w:rsid w:val="00984265"/>
    <w:rsid w:val="00984535"/>
    <w:rsid w:val="00985537"/>
    <w:rsid w:val="00985A48"/>
    <w:rsid w:val="00986396"/>
    <w:rsid w:val="00986DC8"/>
    <w:rsid w:val="009901C8"/>
    <w:rsid w:val="0099115B"/>
    <w:rsid w:val="00991698"/>
    <w:rsid w:val="00991C17"/>
    <w:rsid w:val="00992D1E"/>
    <w:rsid w:val="00994ECD"/>
    <w:rsid w:val="00996643"/>
    <w:rsid w:val="00996F32"/>
    <w:rsid w:val="00997543"/>
    <w:rsid w:val="00997EB2"/>
    <w:rsid w:val="009A0318"/>
    <w:rsid w:val="009A06F5"/>
    <w:rsid w:val="009A0788"/>
    <w:rsid w:val="009A0E92"/>
    <w:rsid w:val="009A16C9"/>
    <w:rsid w:val="009A17EC"/>
    <w:rsid w:val="009A1863"/>
    <w:rsid w:val="009A3C24"/>
    <w:rsid w:val="009A7F53"/>
    <w:rsid w:val="009B03DF"/>
    <w:rsid w:val="009B0FDC"/>
    <w:rsid w:val="009B2929"/>
    <w:rsid w:val="009B3B6C"/>
    <w:rsid w:val="009B4464"/>
    <w:rsid w:val="009B4C21"/>
    <w:rsid w:val="009B5273"/>
    <w:rsid w:val="009B69B7"/>
    <w:rsid w:val="009B6AF0"/>
    <w:rsid w:val="009B6F53"/>
    <w:rsid w:val="009C00AD"/>
    <w:rsid w:val="009C292D"/>
    <w:rsid w:val="009C3A40"/>
    <w:rsid w:val="009C522D"/>
    <w:rsid w:val="009C5F0C"/>
    <w:rsid w:val="009C6580"/>
    <w:rsid w:val="009C67C0"/>
    <w:rsid w:val="009C6BB6"/>
    <w:rsid w:val="009C7112"/>
    <w:rsid w:val="009C77D5"/>
    <w:rsid w:val="009D1035"/>
    <w:rsid w:val="009D13D0"/>
    <w:rsid w:val="009D1838"/>
    <w:rsid w:val="009D2068"/>
    <w:rsid w:val="009D21A8"/>
    <w:rsid w:val="009D2611"/>
    <w:rsid w:val="009D7D33"/>
    <w:rsid w:val="009E04DA"/>
    <w:rsid w:val="009E08ED"/>
    <w:rsid w:val="009E23D4"/>
    <w:rsid w:val="009E323B"/>
    <w:rsid w:val="009E3782"/>
    <w:rsid w:val="009E4DD4"/>
    <w:rsid w:val="009E4E3F"/>
    <w:rsid w:val="009E4F49"/>
    <w:rsid w:val="009E64C0"/>
    <w:rsid w:val="009E6884"/>
    <w:rsid w:val="009E698B"/>
    <w:rsid w:val="009F08CC"/>
    <w:rsid w:val="009F0F35"/>
    <w:rsid w:val="009F1547"/>
    <w:rsid w:val="009F1927"/>
    <w:rsid w:val="009F350F"/>
    <w:rsid w:val="009F436F"/>
    <w:rsid w:val="009F4ABA"/>
    <w:rsid w:val="009F4DDC"/>
    <w:rsid w:val="009F5395"/>
    <w:rsid w:val="009F7E4A"/>
    <w:rsid w:val="00A01681"/>
    <w:rsid w:val="00A0170D"/>
    <w:rsid w:val="00A02D4F"/>
    <w:rsid w:val="00A039D9"/>
    <w:rsid w:val="00A03CFA"/>
    <w:rsid w:val="00A0578A"/>
    <w:rsid w:val="00A05DC7"/>
    <w:rsid w:val="00A066AE"/>
    <w:rsid w:val="00A0721A"/>
    <w:rsid w:val="00A100B1"/>
    <w:rsid w:val="00A10DD9"/>
    <w:rsid w:val="00A128FF"/>
    <w:rsid w:val="00A12C6B"/>
    <w:rsid w:val="00A130D3"/>
    <w:rsid w:val="00A13ADD"/>
    <w:rsid w:val="00A14117"/>
    <w:rsid w:val="00A149FA"/>
    <w:rsid w:val="00A176BB"/>
    <w:rsid w:val="00A17A79"/>
    <w:rsid w:val="00A17DF0"/>
    <w:rsid w:val="00A205AF"/>
    <w:rsid w:val="00A20F78"/>
    <w:rsid w:val="00A214C4"/>
    <w:rsid w:val="00A218F1"/>
    <w:rsid w:val="00A219E3"/>
    <w:rsid w:val="00A21D18"/>
    <w:rsid w:val="00A24476"/>
    <w:rsid w:val="00A24B5B"/>
    <w:rsid w:val="00A2554C"/>
    <w:rsid w:val="00A25D92"/>
    <w:rsid w:val="00A27295"/>
    <w:rsid w:val="00A27DEE"/>
    <w:rsid w:val="00A30D13"/>
    <w:rsid w:val="00A312D1"/>
    <w:rsid w:val="00A31B93"/>
    <w:rsid w:val="00A329A1"/>
    <w:rsid w:val="00A32AC8"/>
    <w:rsid w:val="00A345BC"/>
    <w:rsid w:val="00A34A43"/>
    <w:rsid w:val="00A367CC"/>
    <w:rsid w:val="00A375EF"/>
    <w:rsid w:val="00A376F5"/>
    <w:rsid w:val="00A40BF1"/>
    <w:rsid w:val="00A4100B"/>
    <w:rsid w:val="00A4193D"/>
    <w:rsid w:val="00A41F09"/>
    <w:rsid w:val="00A42625"/>
    <w:rsid w:val="00A426E4"/>
    <w:rsid w:val="00A42825"/>
    <w:rsid w:val="00A42A00"/>
    <w:rsid w:val="00A45821"/>
    <w:rsid w:val="00A462D4"/>
    <w:rsid w:val="00A50C94"/>
    <w:rsid w:val="00A51969"/>
    <w:rsid w:val="00A51D11"/>
    <w:rsid w:val="00A51FCF"/>
    <w:rsid w:val="00A528C2"/>
    <w:rsid w:val="00A53A96"/>
    <w:rsid w:val="00A5437B"/>
    <w:rsid w:val="00A54AFD"/>
    <w:rsid w:val="00A55F8C"/>
    <w:rsid w:val="00A562CB"/>
    <w:rsid w:val="00A60B34"/>
    <w:rsid w:val="00A61B06"/>
    <w:rsid w:val="00A62113"/>
    <w:rsid w:val="00A6253C"/>
    <w:rsid w:val="00A631BD"/>
    <w:rsid w:val="00A63749"/>
    <w:rsid w:val="00A63EE7"/>
    <w:rsid w:val="00A64882"/>
    <w:rsid w:val="00A64D19"/>
    <w:rsid w:val="00A66BA3"/>
    <w:rsid w:val="00A6759C"/>
    <w:rsid w:val="00A67923"/>
    <w:rsid w:val="00A70599"/>
    <w:rsid w:val="00A707BB"/>
    <w:rsid w:val="00A70E44"/>
    <w:rsid w:val="00A713ED"/>
    <w:rsid w:val="00A714B8"/>
    <w:rsid w:val="00A71B3B"/>
    <w:rsid w:val="00A71FA8"/>
    <w:rsid w:val="00A73806"/>
    <w:rsid w:val="00A73908"/>
    <w:rsid w:val="00A74901"/>
    <w:rsid w:val="00A75733"/>
    <w:rsid w:val="00A76308"/>
    <w:rsid w:val="00A768B8"/>
    <w:rsid w:val="00A77440"/>
    <w:rsid w:val="00A77C08"/>
    <w:rsid w:val="00A81527"/>
    <w:rsid w:val="00A81ABB"/>
    <w:rsid w:val="00A82058"/>
    <w:rsid w:val="00A8381F"/>
    <w:rsid w:val="00A83E1B"/>
    <w:rsid w:val="00A84AE7"/>
    <w:rsid w:val="00A85194"/>
    <w:rsid w:val="00A869B0"/>
    <w:rsid w:val="00A86F20"/>
    <w:rsid w:val="00A9289F"/>
    <w:rsid w:val="00A92BB7"/>
    <w:rsid w:val="00A92C1D"/>
    <w:rsid w:val="00A951DB"/>
    <w:rsid w:val="00A96D2B"/>
    <w:rsid w:val="00A9786E"/>
    <w:rsid w:val="00AA0C77"/>
    <w:rsid w:val="00AA16B7"/>
    <w:rsid w:val="00AA1D27"/>
    <w:rsid w:val="00AA204C"/>
    <w:rsid w:val="00AA2D57"/>
    <w:rsid w:val="00AA37B7"/>
    <w:rsid w:val="00AA41EC"/>
    <w:rsid w:val="00AA56D0"/>
    <w:rsid w:val="00AA7B67"/>
    <w:rsid w:val="00AB0643"/>
    <w:rsid w:val="00AB0AEC"/>
    <w:rsid w:val="00AB0C9F"/>
    <w:rsid w:val="00AB1389"/>
    <w:rsid w:val="00AB143A"/>
    <w:rsid w:val="00AB184D"/>
    <w:rsid w:val="00AB1B72"/>
    <w:rsid w:val="00AB1F45"/>
    <w:rsid w:val="00AB486A"/>
    <w:rsid w:val="00AB6322"/>
    <w:rsid w:val="00AB6B3D"/>
    <w:rsid w:val="00AB73D2"/>
    <w:rsid w:val="00AC003C"/>
    <w:rsid w:val="00AC0103"/>
    <w:rsid w:val="00AC1404"/>
    <w:rsid w:val="00AC293A"/>
    <w:rsid w:val="00AC4806"/>
    <w:rsid w:val="00AC54FF"/>
    <w:rsid w:val="00AC697B"/>
    <w:rsid w:val="00AC73EB"/>
    <w:rsid w:val="00AD00B5"/>
    <w:rsid w:val="00AD039F"/>
    <w:rsid w:val="00AD3902"/>
    <w:rsid w:val="00AD4087"/>
    <w:rsid w:val="00AD4C50"/>
    <w:rsid w:val="00AD510F"/>
    <w:rsid w:val="00AD6010"/>
    <w:rsid w:val="00AD6619"/>
    <w:rsid w:val="00AD6C43"/>
    <w:rsid w:val="00AD75FC"/>
    <w:rsid w:val="00AD7629"/>
    <w:rsid w:val="00AD7DF3"/>
    <w:rsid w:val="00AE0689"/>
    <w:rsid w:val="00AE17FD"/>
    <w:rsid w:val="00AE33FF"/>
    <w:rsid w:val="00AE5992"/>
    <w:rsid w:val="00AE6439"/>
    <w:rsid w:val="00AE6A1F"/>
    <w:rsid w:val="00AF06D5"/>
    <w:rsid w:val="00AF09DD"/>
    <w:rsid w:val="00AF279A"/>
    <w:rsid w:val="00AF76D0"/>
    <w:rsid w:val="00AF7BEC"/>
    <w:rsid w:val="00B014DC"/>
    <w:rsid w:val="00B02655"/>
    <w:rsid w:val="00B02DEA"/>
    <w:rsid w:val="00B04225"/>
    <w:rsid w:val="00B05102"/>
    <w:rsid w:val="00B06843"/>
    <w:rsid w:val="00B113DB"/>
    <w:rsid w:val="00B116CE"/>
    <w:rsid w:val="00B11E9D"/>
    <w:rsid w:val="00B13247"/>
    <w:rsid w:val="00B149F6"/>
    <w:rsid w:val="00B14F42"/>
    <w:rsid w:val="00B15DE9"/>
    <w:rsid w:val="00B16A34"/>
    <w:rsid w:val="00B17747"/>
    <w:rsid w:val="00B17CFB"/>
    <w:rsid w:val="00B238F6"/>
    <w:rsid w:val="00B248BC"/>
    <w:rsid w:val="00B25453"/>
    <w:rsid w:val="00B26F1B"/>
    <w:rsid w:val="00B300FA"/>
    <w:rsid w:val="00B31B9C"/>
    <w:rsid w:val="00B32672"/>
    <w:rsid w:val="00B34229"/>
    <w:rsid w:val="00B34300"/>
    <w:rsid w:val="00B3435F"/>
    <w:rsid w:val="00B34724"/>
    <w:rsid w:val="00B34D6C"/>
    <w:rsid w:val="00B36570"/>
    <w:rsid w:val="00B4138E"/>
    <w:rsid w:val="00B43282"/>
    <w:rsid w:val="00B4398E"/>
    <w:rsid w:val="00B44D4D"/>
    <w:rsid w:val="00B44F71"/>
    <w:rsid w:val="00B453DD"/>
    <w:rsid w:val="00B503F1"/>
    <w:rsid w:val="00B5261A"/>
    <w:rsid w:val="00B546CA"/>
    <w:rsid w:val="00B5544F"/>
    <w:rsid w:val="00B55E5D"/>
    <w:rsid w:val="00B5723F"/>
    <w:rsid w:val="00B57EE3"/>
    <w:rsid w:val="00B57FA7"/>
    <w:rsid w:val="00B60917"/>
    <w:rsid w:val="00B60A36"/>
    <w:rsid w:val="00B634AD"/>
    <w:rsid w:val="00B63D12"/>
    <w:rsid w:val="00B65F91"/>
    <w:rsid w:val="00B66790"/>
    <w:rsid w:val="00B66867"/>
    <w:rsid w:val="00B66994"/>
    <w:rsid w:val="00B67243"/>
    <w:rsid w:val="00B67F16"/>
    <w:rsid w:val="00B715DC"/>
    <w:rsid w:val="00B71AFB"/>
    <w:rsid w:val="00B73925"/>
    <w:rsid w:val="00B73972"/>
    <w:rsid w:val="00B73C97"/>
    <w:rsid w:val="00B7418E"/>
    <w:rsid w:val="00B746FE"/>
    <w:rsid w:val="00B74984"/>
    <w:rsid w:val="00B750A4"/>
    <w:rsid w:val="00B75F2D"/>
    <w:rsid w:val="00B76340"/>
    <w:rsid w:val="00B7710F"/>
    <w:rsid w:val="00B77172"/>
    <w:rsid w:val="00B77AD7"/>
    <w:rsid w:val="00B82818"/>
    <w:rsid w:val="00B83791"/>
    <w:rsid w:val="00B840E6"/>
    <w:rsid w:val="00B841C9"/>
    <w:rsid w:val="00B84231"/>
    <w:rsid w:val="00B8554F"/>
    <w:rsid w:val="00B85CFB"/>
    <w:rsid w:val="00B918B8"/>
    <w:rsid w:val="00B93F91"/>
    <w:rsid w:val="00B94786"/>
    <w:rsid w:val="00B9517D"/>
    <w:rsid w:val="00B96241"/>
    <w:rsid w:val="00B96A18"/>
    <w:rsid w:val="00B977D3"/>
    <w:rsid w:val="00B97CB8"/>
    <w:rsid w:val="00BA1119"/>
    <w:rsid w:val="00BA1CE9"/>
    <w:rsid w:val="00BA2BC0"/>
    <w:rsid w:val="00BA3CE5"/>
    <w:rsid w:val="00BA478C"/>
    <w:rsid w:val="00BA4E8F"/>
    <w:rsid w:val="00BA518D"/>
    <w:rsid w:val="00BA55F9"/>
    <w:rsid w:val="00BA6398"/>
    <w:rsid w:val="00BA78B6"/>
    <w:rsid w:val="00BB0C4F"/>
    <w:rsid w:val="00BB15A9"/>
    <w:rsid w:val="00BB26AD"/>
    <w:rsid w:val="00BB2E79"/>
    <w:rsid w:val="00BB6212"/>
    <w:rsid w:val="00BB79BD"/>
    <w:rsid w:val="00BC18F1"/>
    <w:rsid w:val="00BC1AE9"/>
    <w:rsid w:val="00BC23AD"/>
    <w:rsid w:val="00BC3913"/>
    <w:rsid w:val="00BC44B1"/>
    <w:rsid w:val="00BC4ACD"/>
    <w:rsid w:val="00BC59F6"/>
    <w:rsid w:val="00BC5D9F"/>
    <w:rsid w:val="00BC7208"/>
    <w:rsid w:val="00BC7E5F"/>
    <w:rsid w:val="00BD021C"/>
    <w:rsid w:val="00BD0B48"/>
    <w:rsid w:val="00BD2A0A"/>
    <w:rsid w:val="00BD2BC4"/>
    <w:rsid w:val="00BD4389"/>
    <w:rsid w:val="00BD5A22"/>
    <w:rsid w:val="00BD5D0F"/>
    <w:rsid w:val="00BD7C68"/>
    <w:rsid w:val="00BE1978"/>
    <w:rsid w:val="00BE1CBC"/>
    <w:rsid w:val="00BE1F91"/>
    <w:rsid w:val="00BE29DC"/>
    <w:rsid w:val="00BE2EAF"/>
    <w:rsid w:val="00BE39DC"/>
    <w:rsid w:val="00BE3FE9"/>
    <w:rsid w:val="00BE58E7"/>
    <w:rsid w:val="00BE59D8"/>
    <w:rsid w:val="00BE7546"/>
    <w:rsid w:val="00BF02F3"/>
    <w:rsid w:val="00BF177D"/>
    <w:rsid w:val="00BF1D59"/>
    <w:rsid w:val="00BF2234"/>
    <w:rsid w:val="00BF343D"/>
    <w:rsid w:val="00BF36F7"/>
    <w:rsid w:val="00BF3BB2"/>
    <w:rsid w:val="00BF6019"/>
    <w:rsid w:val="00BF697A"/>
    <w:rsid w:val="00BF6ADB"/>
    <w:rsid w:val="00BF7B2C"/>
    <w:rsid w:val="00C01363"/>
    <w:rsid w:val="00C02F28"/>
    <w:rsid w:val="00C03776"/>
    <w:rsid w:val="00C0522B"/>
    <w:rsid w:val="00C10571"/>
    <w:rsid w:val="00C123FD"/>
    <w:rsid w:val="00C12790"/>
    <w:rsid w:val="00C1307A"/>
    <w:rsid w:val="00C13821"/>
    <w:rsid w:val="00C14051"/>
    <w:rsid w:val="00C14F62"/>
    <w:rsid w:val="00C15F73"/>
    <w:rsid w:val="00C17B1B"/>
    <w:rsid w:val="00C2037B"/>
    <w:rsid w:val="00C209CF"/>
    <w:rsid w:val="00C21EE2"/>
    <w:rsid w:val="00C22FF7"/>
    <w:rsid w:val="00C25E57"/>
    <w:rsid w:val="00C25F65"/>
    <w:rsid w:val="00C269EE"/>
    <w:rsid w:val="00C27276"/>
    <w:rsid w:val="00C2782C"/>
    <w:rsid w:val="00C27F76"/>
    <w:rsid w:val="00C3006A"/>
    <w:rsid w:val="00C309AD"/>
    <w:rsid w:val="00C30DA4"/>
    <w:rsid w:val="00C3146A"/>
    <w:rsid w:val="00C34A99"/>
    <w:rsid w:val="00C37391"/>
    <w:rsid w:val="00C40624"/>
    <w:rsid w:val="00C40E1B"/>
    <w:rsid w:val="00C4212E"/>
    <w:rsid w:val="00C42822"/>
    <w:rsid w:val="00C44719"/>
    <w:rsid w:val="00C45095"/>
    <w:rsid w:val="00C451B5"/>
    <w:rsid w:val="00C45BCB"/>
    <w:rsid w:val="00C46ED8"/>
    <w:rsid w:val="00C478F8"/>
    <w:rsid w:val="00C47E29"/>
    <w:rsid w:val="00C50108"/>
    <w:rsid w:val="00C506B9"/>
    <w:rsid w:val="00C50C10"/>
    <w:rsid w:val="00C50DA1"/>
    <w:rsid w:val="00C5256E"/>
    <w:rsid w:val="00C530C3"/>
    <w:rsid w:val="00C53E4F"/>
    <w:rsid w:val="00C54321"/>
    <w:rsid w:val="00C55056"/>
    <w:rsid w:val="00C5555C"/>
    <w:rsid w:val="00C55973"/>
    <w:rsid w:val="00C575C1"/>
    <w:rsid w:val="00C61D9C"/>
    <w:rsid w:val="00C63254"/>
    <w:rsid w:val="00C6572C"/>
    <w:rsid w:val="00C70CFF"/>
    <w:rsid w:val="00C72AA3"/>
    <w:rsid w:val="00C73AF6"/>
    <w:rsid w:val="00C75655"/>
    <w:rsid w:val="00C756B9"/>
    <w:rsid w:val="00C76487"/>
    <w:rsid w:val="00C77292"/>
    <w:rsid w:val="00C837C3"/>
    <w:rsid w:val="00C84497"/>
    <w:rsid w:val="00C8488B"/>
    <w:rsid w:val="00C848DA"/>
    <w:rsid w:val="00C868F6"/>
    <w:rsid w:val="00C87D8B"/>
    <w:rsid w:val="00C90448"/>
    <w:rsid w:val="00C90588"/>
    <w:rsid w:val="00C91233"/>
    <w:rsid w:val="00C9137C"/>
    <w:rsid w:val="00C91644"/>
    <w:rsid w:val="00C91E40"/>
    <w:rsid w:val="00C91E5F"/>
    <w:rsid w:val="00C92E15"/>
    <w:rsid w:val="00C93311"/>
    <w:rsid w:val="00C93872"/>
    <w:rsid w:val="00C9607E"/>
    <w:rsid w:val="00C9643B"/>
    <w:rsid w:val="00C9663B"/>
    <w:rsid w:val="00C967AE"/>
    <w:rsid w:val="00CA0C0A"/>
    <w:rsid w:val="00CA1415"/>
    <w:rsid w:val="00CA2DC0"/>
    <w:rsid w:val="00CA3EA7"/>
    <w:rsid w:val="00CA4DD1"/>
    <w:rsid w:val="00CA7556"/>
    <w:rsid w:val="00CA7C0B"/>
    <w:rsid w:val="00CB1CF9"/>
    <w:rsid w:val="00CB27AA"/>
    <w:rsid w:val="00CB3F71"/>
    <w:rsid w:val="00CB56AE"/>
    <w:rsid w:val="00CB68BF"/>
    <w:rsid w:val="00CB6E2B"/>
    <w:rsid w:val="00CB6FF7"/>
    <w:rsid w:val="00CB7302"/>
    <w:rsid w:val="00CC0332"/>
    <w:rsid w:val="00CC0807"/>
    <w:rsid w:val="00CC1988"/>
    <w:rsid w:val="00CC1E3E"/>
    <w:rsid w:val="00CC1E9F"/>
    <w:rsid w:val="00CC2757"/>
    <w:rsid w:val="00CC2BCC"/>
    <w:rsid w:val="00CC2EEB"/>
    <w:rsid w:val="00CC52C2"/>
    <w:rsid w:val="00CC5552"/>
    <w:rsid w:val="00CC5896"/>
    <w:rsid w:val="00CC5A9B"/>
    <w:rsid w:val="00CD0077"/>
    <w:rsid w:val="00CD0D1C"/>
    <w:rsid w:val="00CD2B9B"/>
    <w:rsid w:val="00CD5FA4"/>
    <w:rsid w:val="00CD6A24"/>
    <w:rsid w:val="00CD72AB"/>
    <w:rsid w:val="00CE1D5B"/>
    <w:rsid w:val="00CE225A"/>
    <w:rsid w:val="00CE27E4"/>
    <w:rsid w:val="00CE2980"/>
    <w:rsid w:val="00CE3810"/>
    <w:rsid w:val="00CE3A16"/>
    <w:rsid w:val="00CE4780"/>
    <w:rsid w:val="00CE4D3E"/>
    <w:rsid w:val="00CE4F8F"/>
    <w:rsid w:val="00CE52B4"/>
    <w:rsid w:val="00CE54C1"/>
    <w:rsid w:val="00CE5DCD"/>
    <w:rsid w:val="00CE616A"/>
    <w:rsid w:val="00CE62F0"/>
    <w:rsid w:val="00CE6B32"/>
    <w:rsid w:val="00CE701C"/>
    <w:rsid w:val="00CE7599"/>
    <w:rsid w:val="00CF2DF9"/>
    <w:rsid w:val="00CF344D"/>
    <w:rsid w:val="00CF3AAA"/>
    <w:rsid w:val="00CF414A"/>
    <w:rsid w:val="00CF4FF0"/>
    <w:rsid w:val="00CF5B47"/>
    <w:rsid w:val="00CF5BFB"/>
    <w:rsid w:val="00CF6F9E"/>
    <w:rsid w:val="00CF6FA5"/>
    <w:rsid w:val="00CF7A90"/>
    <w:rsid w:val="00D047BF"/>
    <w:rsid w:val="00D05B61"/>
    <w:rsid w:val="00D06138"/>
    <w:rsid w:val="00D0651C"/>
    <w:rsid w:val="00D07087"/>
    <w:rsid w:val="00D07F0A"/>
    <w:rsid w:val="00D104F9"/>
    <w:rsid w:val="00D10727"/>
    <w:rsid w:val="00D12D49"/>
    <w:rsid w:val="00D12E10"/>
    <w:rsid w:val="00D13515"/>
    <w:rsid w:val="00D14323"/>
    <w:rsid w:val="00D15CE2"/>
    <w:rsid w:val="00D16008"/>
    <w:rsid w:val="00D166D4"/>
    <w:rsid w:val="00D2061D"/>
    <w:rsid w:val="00D2242C"/>
    <w:rsid w:val="00D230C6"/>
    <w:rsid w:val="00D25BF4"/>
    <w:rsid w:val="00D25FE3"/>
    <w:rsid w:val="00D26489"/>
    <w:rsid w:val="00D265D5"/>
    <w:rsid w:val="00D30254"/>
    <w:rsid w:val="00D32270"/>
    <w:rsid w:val="00D33768"/>
    <w:rsid w:val="00D33D87"/>
    <w:rsid w:val="00D34135"/>
    <w:rsid w:val="00D34341"/>
    <w:rsid w:val="00D3438F"/>
    <w:rsid w:val="00D34D0F"/>
    <w:rsid w:val="00D35077"/>
    <w:rsid w:val="00D357AF"/>
    <w:rsid w:val="00D35969"/>
    <w:rsid w:val="00D35A6E"/>
    <w:rsid w:val="00D35A88"/>
    <w:rsid w:val="00D35D08"/>
    <w:rsid w:val="00D35F5C"/>
    <w:rsid w:val="00D4003C"/>
    <w:rsid w:val="00D408A8"/>
    <w:rsid w:val="00D412DE"/>
    <w:rsid w:val="00D41375"/>
    <w:rsid w:val="00D43E15"/>
    <w:rsid w:val="00D44072"/>
    <w:rsid w:val="00D441D3"/>
    <w:rsid w:val="00D453E6"/>
    <w:rsid w:val="00D46ABE"/>
    <w:rsid w:val="00D46DAE"/>
    <w:rsid w:val="00D47B30"/>
    <w:rsid w:val="00D47FCD"/>
    <w:rsid w:val="00D5046B"/>
    <w:rsid w:val="00D5113D"/>
    <w:rsid w:val="00D51B28"/>
    <w:rsid w:val="00D51BD9"/>
    <w:rsid w:val="00D51C8F"/>
    <w:rsid w:val="00D5204B"/>
    <w:rsid w:val="00D5412E"/>
    <w:rsid w:val="00D54C10"/>
    <w:rsid w:val="00D55CD0"/>
    <w:rsid w:val="00D5627F"/>
    <w:rsid w:val="00D56479"/>
    <w:rsid w:val="00D57973"/>
    <w:rsid w:val="00D609E0"/>
    <w:rsid w:val="00D60B9D"/>
    <w:rsid w:val="00D60CE2"/>
    <w:rsid w:val="00D60FD0"/>
    <w:rsid w:val="00D612EC"/>
    <w:rsid w:val="00D6153E"/>
    <w:rsid w:val="00D61FFD"/>
    <w:rsid w:val="00D623C4"/>
    <w:rsid w:val="00D6461D"/>
    <w:rsid w:val="00D64EC0"/>
    <w:rsid w:val="00D64F92"/>
    <w:rsid w:val="00D652C6"/>
    <w:rsid w:val="00D667C3"/>
    <w:rsid w:val="00D66A49"/>
    <w:rsid w:val="00D6721A"/>
    <w:rsid w:val="00D67E53"/>
    <w:rsid w:val="00D70027"/>
    <w:rsid w:val="00D71B9F"/>
    <w:rsid w:val="00D722DF"/>
    <w:rsid w:val="00D723E9"/>
    <w:rsid w:val="00D7300B"/>
    <w:rsid w:val="00D74C52"/>
    <w:rsid w:val="00D7514E"/>
    <w:rsid w:val="00D75F37"/>
    <w:rsid w:val="00D76424"/>
    <w:rsid w:val="00D767A7"/>
    <w:rsid w:val="00D80F2B"/>
    <w:rsid w:val="00D81C2A"/>
    <w:rsid w:val="00D84675"/>
    <w:rsid w:val="00D8526A"/>
    <w:rsid w:val="00D85DBD"/>
    <w:rsid w:val="00D86252"/>
    <w:rsid w:val="00D8730B"/>
    <w:rsid w:val="00D917F3"/>
    <w:rsid w:val="00D928C7"/>
    <w:rsid w:val="00D93771"/>
    <w:rsid w:val="00D945E6"/>
    <w:rsid w:val="00D9466B"/>
    <w:rsid w:val="00D946E2"/>
    <w:rsid w:val="00D94748"/>
    <w:rsid w:val="00D94982"/>
    <w:rsid w:val="00D9511C"/>
    <w:rsid w:val="00D97B46"/>
    <w:rsid w:val="00D97BAA"/>
    <w:rsid w:val="00DA2774"/>
    <w:rsid w:val="00DA398A"/>
    <w:rsid w:val="00DA3AF3"/>
    <w:rsid w:val="00DA49EF"/>
    <w:rsid w:val="00DA4C39"/>
    <w:rsid w:val="00DA5455"/>
    <w:rsid w:val="00DA5C2B"/>
    <w:rsid w:val="00DA64E1"/>
    <w:rsid w:val="00DB0A9E"/>
    <w:rsid w:val="00DB29F2"/>
    <w:rsid w:val="00DB4222"/>
    <w:rsid w:val="00DB4440"/>
    <w:rsid w:val="00DB5EFB"/>
    <w:rsid w:val="00DB6EF1"/>
    <w:rsid w:val="00DC0E90"/>
    <w:rsid w:val="00DC1057"/>
    <w:rsid w:val="00DC19BB"/>
    <w:rsid w:val="00DC3607"/>
    <w:rsid w:val="00DC3B96"/>
    <w:rsid w:val="00DC3ED8"/>
    <w:rsid w:val="00DC6404"/>
    <w:rsid w:val="00DC664C"/>
    <w:rsid w:val="00DC738F"/>
    <w:rsid w:val="00DD1337"/>
    <w:rsid w:val="00DD17F0"/>
    <w:rsid w:val="00DD1F88"/>
    <w:rsid w:val="00DD2034"/>
    <w:rsid w:val="00DD263F"/>
    <w:rsid w:val="00DD3346"/>
    <w:rsid w:val="00DD4BD5"/>
    <w:rsid w:val="00DD7FDF"/>
    <w:rsid w:val="00DE05BE"/>
    <w:rsid w:val="00DE1703"/>
    <w:rsid w:val="00DE3647"/>
    <w:rsid w:val="00DE767D"/>
    <w:rsid w:val="00DE7794"/>
    <w:rsid w:val="00DF1672"/>
    <w:rsid w:val="00DF1CD1"/>
    <w:rsid w:val="00DF2FAD"/>
    <w:rsid w:val="00DF568D"/>
    <w:rsid w:val="00DF5B26"/>
    <w:rsid w:val="00DF768F"/>
    <w:rsid w:val="00E00AE7"/>
    <w:rsid w:val="00E00CCB"/>
    <w:rsid w:val="00E01BA9"/>
    <w:rsid w:val="00E02A59"/>
    <w:rsid w:val="00E042C7"/>
    <w:rsid w:val="00E06D9F"/>
    <w:rsid w:val="00E0781A"/>
    <w:rsid w:val="00E1007B"/>
    <w:rsid w:val="00E10933"/>
    <w:rsid w:val="00E11376"/>
    <w:rsid w:val="00E11475"/>
    <w:rsid w:val="00E1270B"/>
    <w:rsid w:val="00E131BA"/>
    <w:rsid w:val="00E13842"/>
    <w:rsid w:val="00E147CA"/>
    <w:rsid w:val="00E16925"/>
    <w:rsid w:val="00E16C15"/>
    <w:rsid w:val="00E16E1B"/>
    <w:rsid w:val="00E17141"/>
    <w:rsid w:val="00E175A7"/>
    <w:rsid w:val="00E20055"/>
    <w:rsid w:val="00E20168"/>
    <w:rsid w:val="00E20740"/>
    <w:rsid w:val="00E20E92"/>
    <w:rsid w:val="00E21113"/>
    <w:rsid w:val="00E2342C"/>
    <w:rsid w:val="00E245DA"/>
    <w:rsid w:val="00E24645"/>
    <w:rsid w:val="00E27DA1"/>
    <w:rsid w:val="00E27E13"/>
    <w:rsid w:val="00E30159"/>
    <w:rsid w:val="00E3088B"/>
    <w:rsid w:val="00E31BCB"/>
    <w:rsid w:val="00E31F13"/>
    <w:rsid w:val="00E32963"/>
    <w:rsid w:val="00E32B4E"/>
    <w:rsid w:val="00E337BC"/>
    <w:rsid w:val="00E3453F"/>
    <w:rsid w:val="00E350CD"/>
    <w:rsid w:val="00E372A9"/>
    <w:rsid w:val="00E3739B"/>
    <w:rsid w:val="00E37597"/>
    <w:rsid w:val="00E4001B"/>
    <w:rsid w:val="00E45ABA"/>
    <w:rsid w:val="00E461D5"/>
    <w:rsid w:val="00E46DC3"/>
    <w:rsid w:val="00E4780C"/>
    <w:rsid w:val="00E5035A"/>
    <w:rsid w:val="00E505EC"/>
    <w:rsid w:val="00E5168E"/>
    <w:rsid w:val="00E51FDE"/>
    <w:rsid w:val="00E520D7"/>
    <w:rsid w:val="00E521CA"/>
    <w:rsid w:val="00E5317E"/>
    <w:rsid w:val="00E534B2"/>
    <w:rsid w:val="00E536C3"/>
    <w:rsid w:val="00E55889"/>
    <w:rsid w:val="00E55F95"/>
    <w:rsid w:val="00E56A50"/>
    <w:rsid w:val="00E56B66"/>
    <w:rsid w:val="00E57488"/>
    <w:rsid w:val="00E64BD9"/>
    <w:rsid w:val="00E66251"/>
    <w:rsid w:val="00E67BB6"/>
    <w:rsid w:val="00E705B7"/>
    <w:rsid w:val="00E7086E"/>
    <w:rsid w:val="00E70A74"/>
    <w:rsid w:val="00E70ECC"/>
    <w:rsid w:val="00E710EA"/>
    <w:rsid w:val="00E71A26"/>
    <w:rsid w:val="00E71A89"/>
    <w:rsid w:val="00E72BB2"/>
    <w:rsid w:val="00E77197"/>
    <w:rsid w:val="00E811A1"/>
    <w:rsid w:val="00E81B1A"/>
    <w:rsid w:val="00E82671"/>
    <w:rsid w:val="00E82C28"/>
    <w:rsid w:val="00E83ADC"/>
    <w:rsid w:val="00E8447D"/>
    <w:rsid w:val="00E84921"/>
    <w:rsid w:val="00E84FB3"/>
    <w:rsid w:val="00E85043"/>
    <w:rsid w:val="00E85EA0"/>
    <w:rsid w:val="00E86619"/>
    <w:rsid w:val="00E87037"/>
    <w:rsid w:val="00E90936"/>
    <w:rsid w:val="00E90A87"/>
    <w:rsid w:val="00E9193F"/>
    <w:rsid w:val="00E92347"/>
    <w:rsid w:val="00E92FC3"/>
    <w:rsid w:val="00E931B3"/>
    <w:rsid w:val="00E93394"/>
    <w:rsid w:val="00E9567B"/>
    <w:rsid w:val="00E95ACB"/>
    <w:rsid w:val="00E95BAC"/>
    <w:rsid w:val="00E95C24"/>
    <w:rsid w:val="00EA1C0C"/>
    <w:rsid w:val="00EA1EF9"/>
    <w:rsid w:val="00EA2CA0"/>
    <w:rsid w:val="00EA3C8A"/>
    <w:rsid w:val="00EA40FE"/>
    <w:rsid w:val="00EA4DE8"/>
    <w:rsid w:val="00EA70FF"/>
    <w:rsid w:val="00EA7237"/>
    <w:rsid w:val="00EA7BD3"/>
    <w:rsid w:val="00EA7BD8"/>
    <w:rsid w:val="00EB002C"/>
    <w:rsid w:val="00EB055B"/>
    <w:rsid w:val="00EB0F1F"/>
    <w:rsid w:val="00EB0F28"/>
    <w:rsid w:val="00EB112A"/>
    <w:rsid w:val="00EB2017"/>
    <w:rsid w:val="00EB430D"/>
    <w:rsid w:val="00EB5759"/>
    <w:rsid w:val="00EB7226"/>
    <w:rsid w:val="00EB7FC1"/>
    <w:rsid w:val="00EC032E"/>
    <w:rsid w:val="00EC11C7"/>
    <w:rsid w:val="00EC1212"/>
    <w:rsid w:val="00EC164D"/>
    <w:rsid w:val="00EC1D3D"/>
    <w:rsid w:val="00EC2573"/>
    <w:rsid w:val="00EC26B8"/>
    <w:rsid w:val="00EC27CC"/>
    <w:rsid w:val="00EC3331"/>
    <w:rsid w:val="00EC677E"/>
    <w:rsid w:val="00EC7232"/>
    <w:rsid w:val="00EC72C0"/>
    <w:rsid w:val="00EC7585"/>
    <w:rsid w:val="00EC779C"/>
    <w:rsid w:val="00EC7BA2"/>
    <w:rsid w:val="00EC7E67"/>
    <w:rsid w:val="00ED1122"/>
    <w:rsid w:val="00ED1622"/>
    <w:rsid w:val="00ED187E"/>
    <w:rsid w:val="00ED2055"/>
    <w:rsid w:val="00ED2BD3"/>
    <w:rsid w:val="00ED2FB0"/>
    <w:rsid w:val="00ED4C92"/>
    <w:rsid w:val="00ED5B5C"/>
    <w:rsid w:val="00ED5F1C"/>
    <w:rsid w:val="00ED5FF7"/>
    <w:rsid w:val="00ED70BD"/>
    <w:rsid w:val="00EE0B3E"/>
    <w:rsid w:val="00EE13D6"/>
    <w:rsid w:val="00EE2639"/>
    <w:rsid w:val="00EE2FC9"/>
    <w:rsid w:val="00EE379F"/>
    <w:rsid w:val="00EE37BB"/>
    <w:rsid w:val="00EE3A6F"/>
    <w:rsid w:val="00EE4FDC"/>
    <w:rsid w:val="00EE7FB5"/>
    <w:rsid w:val="00EF2F4C"/>
    <w:rsid w:val="00EF38A0"/>
    <w:rsid w:val="00EF4099"/>
    <w:rsid w:val="00EF4C38"/>
    <w:rsid w:val="00EF555E"/>
    <w:rsid w:val="00EF6339"/>
    <w:rsid w:val="00EF6BDC"/>
    <w:rsid w:val="00EF71AE"/>
    <w:rsid w:val="00EF73B5"/>
    <w:rsid w:val="00EF7919"/>
    <w:rsid w:val="00EF7E09"/>
    <w:rsid w:val="00F00E95"/>
    <w:rsid w:val="00F01C4C"/>
    <w:rsid w:val="00F01F8E"/>
    <w:rsid w:val="00F02786"/>
    <w:rsid w:val="00F0434F"/>
    <w:rsid w:val="00F0670F"/>
    <w:rsid w:val="00F07FA6"/>
    <w:rsid w:val="00F10296"/>
    <w:rsid w:val="00F1079C"/>
    <w:rsid w:val="00F11D37"/>
    <w:rsid w:val="00F1211F"/>
    <w:rsid w:val="00F12DC3"/>
    <w:rsid w:val="00F13036"/>
    <w:rsid w:val="00F13696"/>
    <w:rsid w:val="00F13C16"/>
    <w:rsid w:val="00F1427B"/>
    <w:rsid w:val="00F149BF"/>
    <w:rsid w:val="00F21D1A"/>
    <w:rsid w:val="00F22865"/>
    <w:rsid w:val="00F2337E"/>
    <w:rsid w:val="00F23B58"/>
    <w:rsid w:val="00F24D75"/>
    <w:rsid w:val="00F261E3"/>
    <w:rsid w:val="00F322BE"/>
    <w:rsid w:val="00F32BBF"/>
    <w:rsid w:val="00F33074"/>
    <w:rsid w:val="00F3341A"/>
    <w:rsid w:val="00F33BC9"/>
    <w:rsid w:val="00F34527"/>
    <w:rsid w:val="00F34F33"/>
    <w:rsid w:val="00F36D1F"/>
    <w:rsid w:val="00F3769E"/>
    <w:rsid w:val="00F37A3C"/>
    <w:rsid w:val="00F40657"/>
    <w:rsid w:val="00F40F06"/>
    <w:rsid w:val="00F41915"/>
    <w:rsid w:val="00F42012"/>
    <w:rsid w:val="00F42669"/>
    <w:rsid w:val="00F43ADD"/>
    <w:rsid w:val="00F43EA9"/>
    <w:rsid w:val="00F4531B"/>
    <w:rsid w:val="00F4749B"/>
    <w:rsid w:val="00F503A0"/>
    <w:rsid w:val="00F5265D"/>
    <w:rsid w:val="00F54A19"/>
    <w:rsid w:val="00F54FF5"/>
    <w:rsid w:val="00F56393"/>
    <w:rsid w:val="00F56CE9"/>
    <w:rsid w:val="00F60062"/>
    <w:rsid w:val="00F605A9"/>
    <w:rsid w:val="00F61151"/>
    <w:rsid w:val="00F62C71"/>
    <w:rsid w:val="00F6356A"/>
    <w:rsid w:val="00F641A1"/>
    <w:rsid w:val="00F644B3"/>
    <w:rsid w:val="00F64ECE"/>
    <w:rsid w:val="00F650B1"/>
    <w:rsid w:val="00F67B6E"/>
    <w:rsid w:val="00F70119"/>
    <w:rsid w:val="00F70222"/>
    <w:rsid w:val="00F720EE"/>
    <w:rsid w:val="00F72570"/>
    <w:rsid w:val="00F751DF"/>
    <w:rsid w:val="00F75C72"/>
    <w:rsid w:val="00F763B6"/>
    <w:rsid w:val="00F76EE3"/>
    <w:rsid w:val="00F77765"/>
    <w:rsid w:val="00F77EC3"/>
    <w:rsid w:val="00F80DE7"/>
    <w:rsid w:val="00F813B9"/>
    <w:rsid w:val="00F81809"/>
    <w:rsid w:val="00F81A18"/>
    <w:rsid w:val="00F85E98"/>
    <w:rsid w:val="00F87A13"/>
    <w:rsid w:val="00F87F4D"/>
    <w:rsid w:val="00F90139"/>
    <w:rsid w:val="00F90900"/>
    <w:rsid w:val="00F920C7"/>
    <w:rsid w:val="00F93AF1"/>
    <w:rsid w:val="00F94BE6"/>
    <w:rsid w:val="00F96C29"/>
    <w:rsid w:val="00FA0C26"/>
    <w:rsid w:val="00FA1F7D"/>
    <w:rsid w:val="00FA2692"/>
    <w:rsid w:val="00FA2CCC"/>
    <w:rsid w:val="00FA31E5"/>
    <w:rsid w:val="00FA407B"/>
    <w:rsid w:val="00FA4EA1"/>
    <w:rsid w:val="00FA7C8B"/>
    <w:rsid w:val="00FA7DFD"/>
    <w:rsid w:val="00FB0249"/>
    <w:rsid w:val="00FB05D8"/>
    <w:rsid w:val="00FB121F"/>
    <w:rsid w:val="00FB19E1"/>
    <w:rsid w:val="00FB1A2F"/>
    <w:rsid w:val="00FB2ED7"/>
    <w:rsid w:val="00FB328D"/>
    <w:rsid w:val="00FB448D"/>
    <w:rsid w:val="00FB4E58"/>
    <w:rsid w:val="00FB5298"/>
    <w:rsid w:val="00FB639A"/>
    <w:rsid w:val="00FB6710"/>
    <w:rsid w:val="00FB74EE"/>
    <w:rsid w:val="00FC08FD"/>
    <w:rsid w:val="00FC0DC5"/>
    <w:rsid w:val="00FC36F1"/>
    <w:rsid w:val="00FC3C36"/>
    <w:rsid w:val="00FC4776"/>
    <w:rsid w:val="00FC5229"/>
    <w:rsid w:val="00FC571E"/>
    <w:rsid w:val="00FC5D6D"/>
    <w:rsid w:val="00FC5E33"/>
    <w:rsid w:val="00FD0B5A"/>
    <w:rsid w:val="00FD1435"/>
    <w:rsid w:val="00FD1464"/>
    <w:rsid w:val="00FD22F4"/>
    <w:rsid w:val="00FD37FD"/>
    <w:rsid w:val="00FD46F8"/>
    <w:rsid w:val="00FD5898"/>
    <w:rsid w:val="00FD597A"/>
    <w:rsid w:val="00FD6657"/>
    <w:rsid w:val="00FE0FB0"/>
    <w:rsid w:val="00FE14D1"/>
    <w:rsid w:val="00FE14ED"/>
    <w:rsid w:val="00FE26A0"/>
    <w:rsid w:val="00FE2FD5"/>
    <w:rsid w:val="00FE4DE2"/>
    <w:rsid w:val="00FE54A4"/>
    <w:rsid w:val="00FE6139"/>
    <w:rsid w:val="00FE69E8"/>
    <w:rsid w:val="00FF1A54"/>
    <w:rsid w:val="00FF2A6A"/>
    <w:rsid w:val="00FF2ED8"/>
    <w:rsid w:val="00FF40A0"/>
    <w:rsid w:val="00FF57AF"/>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2"/>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7514E"/>
    <w:pPr>
      <w:numPr>
        <w:numId w:val="26"/>
      </w:numPr>
      <w:outlineLvl w:val="0"/>
    </w:pPr>
    <w:rPr>
      <w:b/>
    </w:rPr>
  </w:style>
  <w:style w:type="paragraph" w:styleId="Heading2">
    <w:name w:val="heading 2"/>
    <w:basedOn w:val="Normal"/>
    <w:next w:val="Normal"/>
    <w:link w:val="Heading2Char"/>
    <w:uiPriority w:val="9"/>
    <w:unhideWhenUsed/>
    <w:qFormat/>
    <w:rsid w:val="00510339"/>
    <w:pPr>
      <w:numPr>
        <w:numId w:val="32"/>
      </w:numPr>
      <w:ind w:left="1080"/>
      <w:outlineLvl w:val="1"/>
    </w:pPr>
    <w:rPr>
      <w:b/>
    </w:rPr>
  </w:style>
  <w:style w:type="paragraph" w:styleId="Heading3">
    <w:name w:val="heading 3"/>
    <w:basedOn w:val="Normal"/>
    <w:next w:val="Normal"/>
    <w:link w:val="Heading3Char"/>
    <w:uiPriority w:val="9"/>
    <w:unhideWhenUsed/>
    <w:qFormat/>
    <w:rsid w:val="00294E13"/>
    <w:pPr>
      <w:spacing w:line="240" w:lineRule="auto"/>
      <w:ind w:left="2160" w:hanging="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514E"/>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1033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294E13"/>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9B2929"/>
    <w:pPr>
      <w:tabs>
        <w:tab w:val="left" w:pos="1999"/>
        <w:tab w:val="right" w:leader="dot" w:pos="9350"/>
      </w:tabs>
      <w:spacing w:after="100"/>
      <w:ind w:left="720" w:hanging="720"/>
    </w:pPr>
  </w:style>
  <w:style w:type="paragraph" w:styleId="TOC2">
    <w:name w:val="toc 2"/>
    <w:basedOn w:val="Normal"/>
    <w:next w:val="Normal"/>
    <w:autoRedefine/>
    <w:uiPriority w:val="39"/>
    <w:unhideWhenUsed/>
    <w:rsid w:val="00CD5FA4"/>
    <w:pPr>
      <w:tabs>
        <w:tab w:val="left" w:pos="2113"/>
        <w:tab w:val="right" w:leader="dot" w:pos="9350"/>
      </w:tabs>
      <w:spacing w:after="100"/>
      <w:ind w:firstLine="360"/>
    </w:pPr>
  </w:style>
  <w:style w:type="paragraph" w:styleId="TOC3">
    <w:name w:val="toc 3"/>
    <w:basedOn w:val="Normal"/>
    <w:next w:val="Normal"/>
    <w:autoRedefine/>
    <w:uiPriority w:val="39"/>
    <w:unhideWhenUsed/>
    <w:rsid w:val="00CD5FA4"/>
    <w:pPr>
      <w:tabs>
        <w:tab w:val="left" w:pos="880"/>
        <w:tab w:val="right" w:leader="dot" w:pos="9350"/>
      </w:tabs>
      <w:spacing w:after="100"/>
      <w:ind w:firstLine="72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Footnote Text Char1,Footnote Text Char Char1,Footnote Text Char1 Char Char,Footnote Text Char Char1 Char Char,Footnote Text Char2 Char Char1 Char Char,Car"/>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Footnote Text Char1 Char,Footnote Text Char Char1 Char,Footnote Text Char1 Char Char Char,Footnote Text Char Char1 Char Char Char,Car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uiPriority w:val="20"/>
    <w:qFormat/>
    <w:rsid w:val="00FE54A4"/>
    <w:rPr>
      <w:i/>
      <w:iCs/>
    </w:rPr>
  </w:style>
  <w:style w:type="paragraph" w:styleId="NoSpacing">
    <w:name w:val="No Spacing"/>
    <w:uiPriority w:val="1"/>
    <w:qFormat/>
    <w:rsid w:val="002A70B1"/>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E315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315D"/>
    <w:rPr>
      <w:rFonts w:ascii="Tahoma" w:eastAsia="Times New Roman" w:hAnsi="Tahoma" w:cs="Tahoma"/>
      <w:sz w:val="16"/>
      <w:szCs w:val="16"/>
    </w:rPr>
  </w:style>
  <w:style w:type="paragraph" w:customStyle="1" w:styleId="p5">
    <w:name w:val="p5"/>
    <w:basedOn w:val="Normal"/>
    <w:rsid w:val="006C37B7"/>
    <w:pPr>
      <w:tabs>
        <w:tab w:val="left" w:pos="742"/>
      </w:tabs>
      <w:autoSpaceDE w:val="0"/>
      <w:autoSpaceDN w:val="0"/>
      <w:adjustRightInd w:val="0"/>
      <w:ind w:left="698" w:firstLine="0"/>
    </w:pPr>
    <w:rPr>
      <w:sz w:val="24"/>
      <w:szCs w:val="24"/>
    </w:rPr>
  </w:style>
  <w:style w:type="table" w:customStyle="1" w:styleId="TableGrid1">
    <w:name w:val="Table Grid1"/>
    <w:basedOn w:val="TableNormal"/>
    <w:next w:val="TableGrid"/>
    <w:uiPriority w:val="59"/>
    <w:rsid w:val="002D7737"/>
    <w:pPr>
      <w:spacing w:after="0" w:line="240" w:lineRule="auto"/>
      <w:ind w:firstLine="144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rsid w:val="000960A0"/>
    <w:pPr>
      <w:widowControl/>
      <w:numPr>
        <w:numId w:val="29"/>
      </w:numPr>
      <w:tabs>
        <w:tab w:val="num" w:pos="1710"/>
      </w:tabs>
      <w:spacing w:line="480" w:lineRule="auto"/>
      <w:ind w:left="270"/>
    </w:pPr>
    <w:rPr>
      <w:sz w:val="24"/>
      <w:szCs w:val="24"/>
    </w:rPr>
  </w:style>
  <w:style w:type="character" w:customStyle="1" w:styleId="CharChar8">
    <w:name w:val="Char Char8"/>
    <w:semiHidden/>
    <w:locked/>
    <w:rsid w:val="000960A0"/>
    <w:rPr>
      <w:rFonts w:cs="Times New Roman"/>
      <w:sz w:val="24"/>
      <w:szCs w:val="24"/>
    </w:rPr>
  </w:style>
  <w:style w:type="paragraph" w:styleId="BodyText2">
    <w:name w:val="Body Text 2"/>
    <w:basedOn w:val="Normal"/>
    <w:link w:val="BodyText2Char1"/>
    <w:rsid w:val="00510339"/>
    <w:pPr>
      <w:widowControl/>
      <w:spacing w:line="480" w:lineRule="auto"/>
      <w:ind w:firstLine="720"/>
      <w:jc w:val="both"/>
    </w:pPr>
    <w:rPr>
      <w:sz w:val="24"/>
      <w:szCs w:val="24"/>
    </w:rPr>
  </w:style>
  <w:style w:type="character" w:customStyle="1" w:styleId="BodyText2Char">
    <w:name w:val="Body Text 2 Char"/>
    <w:basedOn w:val="DefaultParagraphFont"/>
    <w:uiPriority w:val="99"/>
    <w:semiHidden/>
    <w:rsid w:val="00510339"/>
    <w:rPr>
      <w:rFonts w:ascii="Times New Roman" w:eastAsia="Times New Roman" w:hAnsi="Times New Roman" w:cs="Times New Roman"/>
      <w:sz w:val="26"/>
      <w:szCs w:val="20"/>
    </w:rPr>
  </w:style>
  <w:style w:type="character" w:customStyle="1" w:styleId="BodyText2Char1">
    <w:name w:val="Body Text 2 Char1"/>
    <w:basedOn w:val="DefaultParagraphFont"/>
    <w:link w:val="BodyText2"/>
    <w:rsid w:val="005103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72"/>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7514E"/>
    <w:pPr>
      <w:numPr>
        <w:numId w:val="26"/>
      </w:numPr>
      <w:outlineLvl w:val="0"/>
    </w:pPr>
    <w:rPr>
      <w:b/>
    </w:rPr>
  </w:style>
  <w:style w:type="paragraph" w:styleId="Heading2">
    <w:name w:val="heading 2"/>
    <w:basedOn w:val="Normal"/>
    <w:next w:val="Normal"/>
    <w:link w:val="Heading2Char"/>
    <w:uiPriority w:val="9"/>
    <w:unhideWhenUsed/>
    <w:qFormat/>
    <w:rsid w:val="00510339"/>
    <w:pPr>
      <w:numPr>
        <w:numId w:val="32"/>
      </w:numPr>
      <w:ind w:left="1080"/>
      <w:outlineLvl w:val="1"/>
    </w:pPr>
    <w:rPr>
      <w:b/>
    </w:rPr>
  </w:style>
  <w:style w:type="paragraph" w:styleId="Heading3">
    <w:name w:val="heading 3"/>
    <w:basedOn w:val="Normal"/>
    <w:next w:val="Normal"/>
    <w:link w:val="Heading3Char"/>
    <w:uiPriority w:val="9"/>
    <w:unhideWhenUsed/>
    <w:qFormat/>
    <w:rsid w:val="00294E13"/>
    <w:pPr>
      <w:spacing w:line="240" w:lineRule="auto"/>
      <w:ind w:left="2160" w:hanging="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514E"/>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51033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294E13"/>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9B2929"/>
    <w:pPr>
      <w:tabs>
        <w:tab w:val="left" w:pos="1999"/>
        <w:tab w:val="right" w:leader="dot" w:pos="9350"/>
      </w:tabs>
      <w:spacing w:after="100"/>
      <w:ind w:left="720" w:hanging="720"/>
    </w:pPr>
  </w:style>
  <w:style w:type="paragraph" w:styleId="TOC2">
    <w:name w:val="toc 2"/>
    <w:basedOn w:val="Normal"/>
    <w:next w:val="Normal"/>
    <w:autoRedefine/>
    <w:uiPriority w:val="39"/>
    <w:unhideWhenUsed/>
    <w:rsid w:val="00CD5FA4"/>
    <w:pPr>
      <w:tabs>
        <w:tab w:val="left" w:pos="2113"/>
        <w:tab w:val="right" w:leader="dot" w:pos="9350"/>
      </w:tabs>
      <w:spacing w:after="100"/>
      <w:ind w:firstLine="360"/>
    </w:pPr>
  </w:style>
  <w:style w:type="paragraph" w:styleId="TOC3">
    <w:name w:val="toc 3"/>
    <w:basedOn w:val="Normal"/>
    <w:next w:val="Normal"/>
    <w:autoRedefine/>
    <w:uiPriority w:val="39"/>
    <w:unhideWhenUsed/>
    <w:rsid w:val="00CD5FA4"/>
    <w:pPr>
      <w:tabs>
        <w:tab w:val="left" w:pos="880"/>
        <w:tab w:val="right" w:leader="dot" w:pos="9350"/>
      </w:tabs>
      <w:spacing w:after="100"/>
      <w:ind w:firstLine="72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Footnote Text Char1,Footnote Text Char Char1,Footnote Text Char1 Char Char,Footnote Text Char Char1 Char Char,Footnote Text Char2 Char Char1 Char Char,Car"/>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Footnote Text Char1 Char,Footnote Text Char Char1 Char,Footnote Text Char1 Char Char Char,Footnote Text Char Char1 Char Char Char,Car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uiPriority w:val="20"/>
    <w:qFormat/>
    <w:rsid w:val="00FE54A4"/>
    <w:rPr>
      <w:i/>
      <w:iCs/>
    </w:rPr>
  </w:style>
  <w:style w:type="paragraph" w:styleId="NoSpacing">
    <w:name w:val="No Spacing"/>
    <w:uiPriority w:val="1"/>
    <w:qFormat/>
    <w:rsid w:val="002A70B1"/>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E315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315D"/>
    <w:rPr>
      <w:rFonts w:ascii="Tahoma" w:eastAsia="Times New Roman" w:hAnsi="Tahoma" w:cs="Tahoma"/>
      <w:sz w:val="16"/>
      <w:szCs w:val="16"/>
    </w:rPr>
  </w:style>
  <w:style w:type="paragraph" w:customStyle="1" w:styleId="p5">
    <w:name w:val="p5"/>
    <w:basedOn w:val="Normal"/>
    <w:rsid w:val="006C37B7"/>
    <w:pPr>
      <w:tabs>
        <w:tab w:val="left" w:pos="742"/>
      </w:tabs>
      <w:autoSpaceDE w:val="0"/>
      <w:autoSpaceDN w:val="0"/>
      <w:adjustRightInd w:val="0"/>
      <w:ind w:left="698" w:firstLine="0"/>
    </w:pPr>
    <w:rPr>
      <w:sz w:val="24"/>
      <w:szCs w:val="24"/>
    </w:rPr>
  </w:style>
  <w:style w:type="table" w:customStyle="1" w:styleId="TableGrid1">
    <w:name w:val="Table Grid1"/>
    <w:basedOn w:val="TableNormal"/>
    <w:next w:val="TableGrid"/>
    <w:uiPriority w:val="59"/>
    <w:rsid w:val="002D7737"/>
    <w:pPr>
      <w:spacing w:after="0" w:line="240" w:lineRule="auto"/>
      <w:ind w:firstLine="144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rsid w:val="000960A0"/>
    <w:pPr>
      <w:widowControl/>
      <w:numPr>
        <w:numId w:val="29"/>
      </w:numPr>
      <w:tabs>
        <w:tab w:val="num" w:pos="1710"/>
      </w:tabs>
      <w:spacing w:line="480" w:lineRule="auto"/>
      <w:ind w:left="270"/>
    </w:pPr>
    <w:rPr>
      <w:sz w:val="24"/>
      <w:szCs w:val="24"/>
    </w:rPr>
  </w:style>
  <w:style w:type="character" w:customStyle="1" w:styleId="CharChar8">
    <w:name w:val="Char Char8"/>
    <w:semiHidden/>
    <w:locked/>
    <w:rsid w:val="000960A0"/>
    <w:rPr>
      <w:rFonts w:cs="Times New Roman"/>
      <w:sz w:val="24"/>
      <w:szCs w:val="24"/>
    </w:rPr>
  </w:style>
  <w:style w:type="paragraph" w:styleId="BodyText2">
    <w:name w:val="Body Text 2"/>
    <w:basedOn w:val="Normal"/>
    <w:link w:val="BodyText2Char1"/>
    <w:rsid w:val="00510339"/>
    <w:pPr>
      <w:widowControl/>
      <w:spacing w:line="480" w:lineRule="auto"/>
      <w:ind w:firstLine="720"/>
      <w:jc w:val="both"/>
    </w:pPr>
    <w:rPr>
      <w:sz w:val="24"/>
      <w:szCs w:val="24"/>
    </w:rPr>
  </w:style>
  <w:style w:type="character" w:customStyle="1" w:styleId="BodyText2Char">
    <w:name w:val="Body Text 2 Char"/>
    <w:basedOn w:val="DefaultParagraphFont"/>
    <w:uiPriority w:val="99"/>
    <w:semiHidden/>
    <w:rsid w:val="00510339"/>
    <w:rPr>
      <w:rFonts w:ascii="Times New Roman" w:eastAsia="Times New Roman" w:hAnsi="Times New Roman" w:cs="Times New Roman"/>
      <w:sz w:val="26"/>
      <w:szCs w:val="20"/>
    </w:rPr>
  </w:style>
  <w:style w:type="character" w:customStyle="1" w:styleId="BodyText2Char1">
    <w:name w:val="Body Text 2 Char1"/>
    <w:basedOn w:val="DefaultParagraphFont"/>
    <w:link w:val="BodyText2"/>
    <w:rsid w:val="005103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7910">
      <w:bodyDiv w:val="1"/>
      <w:marLeft w:val="0"/>
      <w:marRight w:val="0"/>
      <w:marTop w:val="0"/>
      <w:marBottom w:val="0"/>
      <w:divBdr>
        <w:top w:val="none" w:sz="0" w:space="0" w:color="auto"/>
        <w:left w:val="none" w:sz="0" w:space="0" w:color="auto"/>
        <w:bottom w:val="none" w:sz="0" w:space="0" w:color="auto"/>
        <w:right w:val="none" w:sz="0" w:space="0" w:color="auto"/>
      </w:divBdr>
    </w:div>
    <w:div w:id="14761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4D76-DB4E-41A3-86DC-A63662B0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51</Pages>
  <Words>13264</Words>
  <Characters>75606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23</cp:revision>
  <cp:lastPrinted>2012-05-25T11:05:00Z</cp:lastPrinted>
  <dcterms:created xsi:type="dcterms:W3CDTF">2012-05-11T19:49:00Z</dcterms:created>
  <dcterms:modified xsi:type="dcterms:W3CDTF">2012-05-25T11:05:00Z</dcterms:modified>
</cp:coreProperties>
</file>