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61442D">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C74A51" w:rsidRDefault="00C74A51">
            <w:pPr>
              <w:jc w:val="center"/>
              <w:rPr>
                <w:rFonts w:ascii="Arial" w:hAnsi="Arial"/>
                <w:sz w:val="12"/>
              </w:rPr>
            </w:pPr>
            <w:r>
              <w:rPr>
                <w:rFonts w:ascii="Arial" w:hAnsi="Arial"/>
                <w:color w:val="000080"/>
                <w:spacing w:val="-3"/>
                <w:sz w:val="26"/>
              </w:rPr>
              <w:t>P.O. BOX 3265, HARRISBURG, PA 17105-3265</w:t>
            </w:r>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AC6856" w:rsidRDefault="00AC6856">
            <w:pPr>
              <w:jc w:val="right"/>
              <w:rPr>
                <w:rFonts w:ascii="Arial" w:hAnsi="Arial"/>
                <w:sz w:val="16"/>
                <w:szCs w:val="16"/>
              </w:rPr>
            </w:pPr>
            <w:r w:rsidRPr="00AC6856">
              <w:rPr>
                <w:b/>
                <w:sz w:val="16"/>
                <w:szCs w:val="16"/>
              </w:rPr>
              <w:t>L-2008-2069114</w:t>
            </w:r>
          </w:p>
        </w:tc>
      </w:tr>
    </w:tbl>
    <w:p w:rsidR="00C74A51" w:rsidRDefault="00C74A51">
      <w:pPr>
        <w:rPr>
          <w:sz w:val="24"/>
        </w:rPr>
        <w:sectPr w:rsidR="00C74A51" w:rsidSect="009E40EC">
          <w:headerReference w:type="default" r:id="rId9"/>
          <w:footerReference w:type="even" r:id="rId10"/>
          <w:footerReference w:type="default" r:id="rId11"/>
          <w:pgSz w:w="12240" w:h="15840"/>
          <w:pgMar w:top="504" w:right="1440" w:bottom="1440" w:left="1440" w:header="720" w:footer="720" w:gutter="0"/>
          <w:cols w:space="720"/>
          <w:titlePg/>
        </w:sectPr>
      </w:pPr>
    </w:p>
    <w:p w:rsidR="00AC6856" w:rsidRDefault="00F133DD" w:rsidP="00E86FC3">
      <w:pPr>
        <w:jc w:val="center"/>
        <w:rPr>
          <w:b/>
          <w:sz w:val="26"/>
          <w:szCs w:val="26"/>
        </w:rPr>
      </w:pPr>
      <w:r>
        <w:rPr>
          <w:b/>
          <w:sz w:val="26"/>
          <w:szCs w:val="26"/>
        </w:rPr>
        <w:lastRenderedPageBreak/>
        <w:t>May 25, 2012</w:t>
      </w:r>
    </w:p>
    <w:p w:rsidR="00AC6856" w:rsidRPr="0052226D" w:rsidRDefault="00AC6856" w:rsidP="00AC6856">
      <w:pPr>
        <w:rPr>
          <w:b/>
          <w:sz w:val="24"/>
          <w:szCs w:val="24"/>
        </w:rPr>
      </w:pPr>
    </w:p>
    <w:p w:rsidR="00C640A3" w:rsidRPr="0052226D" w:rsidRDefault="00C640A3" w:rsidP="00C640A3">
      <w:pPr>
        <w:jc w:val="both"/>
        <w:rPr>
          <w:sz w:val="24"/>
          <w:szCs w:val="24"/>
        </w:rPr>
      </w:pPr>
      <w:r w:rsidRPr="0052226D">
        <w:rPr>
          <w:sz w:val="24"/>
          <w:szCs w:val="24"/>
        </w:rPr>
        <w:t>TO ALL INTERESTED PARTIES:</w:t>
      </w:r>
    </w:p>
    <w:p w:rsidR="00AC6856" w:rsidRPr="0052226D" w:rsidRDefault="00AC6856" w:rsidP="00AC6856">
      <w:pPr>
        <w:rPr>
          <w:b/>
          <w:sz w:val="24"/>
          <w:szCs w:val="24"/>
        </w:rPr>
      </w:pPr>
    </w:p>
    <w:p w:rsidR="006C32BC" w:rsidRDefault="00C640A3" w:rsidP="003F2475">
      <w:pPr>
        <w:ind w:right="-720"/>
        <w:rPr>
          <w:b/>
          <w:sz w:val="24"/>
          <w:szCs w:val="24"/>
        </w:rPr>
      </w:pPr>
      <w:r w:rsidRPr="0052226D">
        <w:rPr>
          <w:b/>
          <w:sz w:val="24"/>
          <w:szCs w:val="24"/>
        </w:rPr>
        <w:t xml:space="preserve">RE:  </w:t>
      </w:r>
      <w:r w:rsidR="006C32BC">
        <w:rPr>
          <w:b/>
          <w:sz w:val="24"/>
          <w:szCs w:val="24"/>
        </w:rPr>
        <w:tab/>
      </w:r>
      <w:r w:rsidR="00CB248F" w:rsidRPr="0052226D">
        <w:rPr>
          <w:b/>
          <w:sz w:val="24"/>
          <w:szCs w:val="24"/>
        </w:rPr>
        <w:t>Natural Gas Distribution Companies and Promotion</w:t>
      </w:r>
      <w:r w:rsidR="00AC6856" w:rsidRPr="0052226D">
        <w:rPr>
          <w:b/>
          <w:sz w:val="24"/>
          <w:szCs w:val="24"/>
        </w:rPr>
        <w:t xml:space="preserve"> of Competitive Retail Markets</w:t>
      </w:r>
      <w:r w:rsidR="003F2475" w:rsidRPr="0052226D">
        <w:rPr>
          <w:b/>
          <w:sz w:val="24"/>
          <w:szCs w:val="24"/>
        </w:rPr>
        <w:t xml:space="preserve">, </w:t>
      </w:r>
    </w:p>
    <w:p w:rsidR="00CB248F" w:rsidRPr="0052226D" w:rsidRDefault="006C32BC">
      <w:pPr>
        <w:ind w:right="-720"/>
        <w:rPr>
          <w:b/>
          <w:sz w:val="24"/>
          <w:szCs w:val="24"/>
        </w:rPr>
      </w:pPr>
      <w:r>
        <w:rPr>
          <w:b/>
          <w:sz w:val="24"/>
          <w:szCs w:val="24"/>
        </w:rPr>
        <w:t xml:space="preserve">         </w:t>
      </w:r>
      <w:r>
        <w:rPr>
          <w:b/>
          <w:sz w:val="24"/>
          <w:szCs w:val="24"/>
        </w:rPr>
        <w:tab/>
      </w:r>
      <w:r w:rsidR="003F2475" w:rsidRPr="0052226D">
        <w:rPr>
          <w:b/>
          <w:sz w:val="24"/>
          <w:szCs w:val="24"/>
        </w:rPr>
        <w:t>Docket Number L-2008-2069114</w:t>
      </w:r>
    </w:p>
    <w:p w:rsidR="00CB248F" w:rsidRPr="0052226D" w:rsidRDefault="00CB248F" w:rsidP="00CB248F">
      <w:pPr>
        <w:jc w:val="center"/>
        <w:rPr>
          <w:sz w:val="24"/>
          <w:szCs w:val="24"/>
        </w:rPr>
      </w:pPr>
    </w:p>
    <w:p w:rsidR="002D05B4" w:rsidRDefault="002D05B4" w:rsidP="002D05B4">
      <w:pPr>
        <w:ind w:firstLine="720"/>
        <w:jc w:val="both"/>
      </w:pPr>
      <w:r w:rsidRPr="002D05B4">
        <w:rPr>
          <w:sz w:val="24"/>
          <w:szCs w:val="24"/>
        </w:rPr>
        <w:t xml:space="preserve">By order entered </w:t>
      </w:r>
      <w:r w:rsidR="006671C0">
        <w:rPr>
          <w:sz w:val="24"/>
          <w:szCs w:val="24"/>
        </w:rPr>
        <w:t xml:space="preserve">June </w:t>
      </w:r>
      <w:r w:rsidRPr="002D05B4">
        <w:rPr>
          <w:sz w:val="24"/>
          <w:szCs w:val="24"/>
        </w:rPr>
        <w:t xml:space="preserve">23, 2011, the Commission issued a Final </w:t>
      </w:r>
      <w:r w:rsidR="006671C0">
        <w:rPr>
          <w:sz w:val="24"/>
          <w:szCs w:val="24"/>
        </w:rPr>
        <w:t xml:space="preserve">Revised </w:t>
      </w:r>
      <w:r w:rsidRPr="002D05B4">
        <w:rPr>
          <w:sz w:val="24"/>
          <w:szCs w:val="24"/>
        </w:rPr>
        <w:t>Rulemaking Order (</w:t>
      </w:r>
      <w:r w:rsidRPr="002D05B4">
        <w:rPr>
          <w:i/>
          <w:sz w:val="24"/>
          <w:szCs w:val="24"/>
        </w:rPr>
        <w:t xml:space="preserve">Final </w:t>
      </w:r>
      <w:r w:rsidR="006671C0">
        <w:rPr>
          <w:i/>
          <w:sz w:val="24"/>
          <w:szCs w:val="24"/>
        </w:rPr>
        <w:t xml:space="preserve">Revised </w:t>
      </w:r>
      <w:r w:rsidRPr="002D05B4">
        <w:rPr>
          <w:i/>
          <w:sz w:val="24"/>
          <w:szCs w:val="24"/>
        </w:rPr>
        <w:t>Rulemaking Order</w:t>
      </w:r>
      <w:r w:rsidRPr="002D05B4">
        <w:rPr>
          <w:sz w:val="24"/>
          <w:szCs w:val="24"/>
        </w:rPr>
        <w:t>) on specific issues intended to promote effective competition for natural gas supply service pursuant to Chapter 22 of the Public Utility Code (Code). In particular, the Commission reformulated the price to compare (PTC), adopted permanent rules for voluntary purchase of receivables (POR) programs, and adopted rules for the non-discriminatory release, assignment and transfer of capacity when customers ch</w:t>
      </w:r>
      <w:r w:rsidR="006C2F28">
        <w:rPr>
          <w:sz w:val="24"/>
          <w:szCs w:val="24"/>
        </w:rPr>
        <w:t>o</w:t>
      </w:r>
      <w:r w:rsidRPr="002D05B4">
        <w:rPr>
          <w:sz w:val="24"/>
          <w:szCs w:val="24"/>
        </w:rPr>
        <w:t xml:space="preserve">ose a competitive natural gas supplier.  </w:t>
      </w:r>
      <w:r>
        <w:rPr>
          <w:sz w:val="24"/>
          <w:szCs w:val="24"/>
        </w:rPr>
        <w:t>On Saturday, April 14, 2012, t</w:t>
      </w:r>
      <w:r w:rsidRPr="002D05B4">
        <w:rPr>
          <w:sz w:val="24"/>
          <w:szCs w:val="24"/>
        </w:rPr>
        <w:t xml:space="preserve">he </w:t>
      </w:r>
      <w:r w:rsidRPr="002D05B4">
        <w:rPr>
          <w:i/>
          <w:sz w:val="24"/>
          <w:szCs w:val="24"/>
        </w:rPr>
        <w:t xml:space="preserve">Final </w:t>
      </w:r>
      <w:r w:rsidR="006671C0">
        <w:rPr>
          <w:i/>
          <w:sz w:val="24"/>
          <w:szCs w:val="24"/>
        </w:rPr>
        <w:t xml:space="preserve">Revised </w:t>
      </w:r>
      <w:r w:rsidRPr="002D05B4">
        <w:rPr>
          <w:i/>
          <w:sz w:val="24"/>
          <w:szCs w:val="24"/>
        </w:rPr>
        <w:t>Rulemaking Order</w:t>
      </w:r>
      <w:r w:rsidRPr="002D05B4">
        <w:rPr>
          <w:sz w:val="24"/>
          <w:szCs w:val="24"/>
        </w:rPr>
        <w:t xml:space="preserve"> was published in the </w:t>
      </w:r>
      <w:r w:rsidRPr="002D05B4">
        <w:rPr>
          <w:i/>
          <w:iCs/>
          <w:sz w:val="24"/>
          <w:szCs w:val="24"/>
        </w:rPr>
        <w:t>Pennsylvania Bulletin</w:t>
      </w:r>
      <w:r w:rsidRPr="002D05B4">
        <w:rPr>
          <w:sz w:val="24"/>
          <w:szCs w:val="24"/>
        </w:rPr>
        <w:t xml:space="preserve"> at 42 </w:t>
      </w:r>
      <w:r w:rsidRPr="002D05B4">
        <w:rPr>
          <w:i/>
          <w:sz w:val="24"/>
          <w:szCs w:val="24"/>
        </w:rPr>
        <w:t>Pa.B</w:t>
      </w:r>
      <w:r w:rsidRPr="002D05B4">
        <w:rPr>
          <w:sz w:val="24"/>
          <w:szCs w:val="24"/>
        </w:rPr>
        <w:t>. 2159</w:t>
      </w:r>
      <w:r>
        <w:rPr>
          <w:sz w:val="24"/>
          <w:szCs w:val="24"/>
        </w:rPr>
        <w:t xml:space="preserve"> and became effective upon publication.</w:t>
      </w:r>
    </w:p>
    <w:p w:rsidR="00AC6856" w:rsidRPr="0052226D" w:rsidRDefault="00AC6856" w:rsidP="00CB248F">
      <w:pPr>
        <w:ind w:firstLine="720"/>
        <w:jc w:val="both"/>
        <w:rPr>
          <w:sz w:val="24"/>
          <w:szCs w:val="24"/>
        </w:rPr>
      </w:pPr>
    </w:p>
    <w:p w:rsidR="003417A4" w:rsidRPr="003417A4" w:rsidRDefault="003417A4" w:rsidP="00CB248F">
      <w:pPr>
        <w:ind w:firstLine="720"/>
        <w:jc w:val="both"/>
        <w:rPr>
          <w:sz w:val="24"/>
          <w:szCs w:val="24"/>
        </w:rPr>
      </w:pPr>
      <w:r w:rsidRPr="003417A4">
        <w:rPr>
          <w:sz w:val="24"/>
          <w:szCs w:val="24"/>
        </w:rPr>
        <w:t xml:space="preserve">In the </w:t>
      </w:r>
      <w:r w:rsidRPr="006671C0">
        <w:rPr>
          <w:i/>
          <w:sz w:val="24"/>
          <w:szCs w:val="24"/>
        </w:rPr>
        <w:t xml:space="preserve">Final </w:t>
      </w:r>
      <w:r w:rsidR="006671C0" w:rsidRPr="006671C0">
        <w:rPr>
          <w:i/>
          <w:sz w:val="24"/>
          <w:szCs w:val="24"/>
        </w:rPr>
        <w:t xml:space="preserve">Revised </w:t>
      </w:r>
      <w:r w:rsidRPr="006671C0">
        <w:rPr>
          <w:i/>
          <w:sz w:val="24"/>
          <w:szCs w:val="24"/>
        </w:rPr>
        <w:t>Rulemaking Order</w:t>
      </w:r>
      <w:r w:rsidRPr="003417A4">
        <w:rPr>
          <w:sz w:val="24"/>
          <w:szCs w:val="24"/>
        </w:rPr>
        <w:t xml:space="preserve">, the Commission established the PTC so that consumers can compare the price offered by competitive Natural Gas Supplier (NGS) firms to the rates for default supply service charged by incumbent Natural Gas Distribution Companies (NGDCs).  The PTC is the mechanism within the final regulations that allows for the removal of natural gas procurement costs now included in NGDC delivery rates. We believe that the inclusion of gas procurement costs in delivery rates understates and masks the full cost of the commodity. </w:t>
      </w:r>
    </w:p>
    <w:p w:rsidR="003417A4" w:rsidRPr="003417A4" w:rsidRDefault="003417A4" w:rsidP="00CB248F">
      <w:pPr>
        <w:ind w:firstLine="720"/>
        <w:jc w:val="both"/>
        <w:rPr>
          <w:sz w:val="24"/>
          <w:szCs w:val="24"/>
        </w:rPr>
      </w:pPr>
    </w:p>
    <w:p w:rsidR="002D05B4" w:rsidRPr="003417A4" w:rsidRDefault="003417A4" w:rsidP="00CB248F">
      <w:pPr>
        <w:ind w:firstLine="720"/>
        <w:jc w:val="both"/>
        <w:rPr>
          <w:sz w:val="24"/>
          <w:szCs w:val="24"/>
        </w:rPr>
      </w:pPr>
      <w:r w:rsidRPr="003417A4">
        <w:rPr>
          <w:sz w:val="24"/>
          <w:szCs w:val="24"/>
        </w:rPr>
        <w:t xml:space="preserve">We stated that </w:t>
      </w:r>
      <w:r w:rsidR="002D05B4" w:rsidRPr="003417A4">
        <w:rPr>
          <w:sz w:val="24"/>
          <w:szCs w:val="24"/>
        </w:rPr>
        <w:t xml:space="preserve">the identification of these procurement related costs and their magnitude are best determined in the context of a rate filing under 1308(a), not in a Section 1307(f) proceeding. Accordingly, </w:t>
      </w:r>
      <w:r w:rsidRPr="003417A4">
        <w:rPr>
          <w:sz w:val="24"/>
          <w:szCs w:val="24"/>
        </w:rPr>
        <w:t xml:space="preserve">we directed </w:t>
      </w:r>
      <w:r w:rsidR="002D05B4" w:rsidRPr="003417A4">
        <w:rPr>
          <w:sz w:val="24"/>
          <w:szCs w:val="24"/>
        </w:rPr>
        <w:t xml:space="preserve">NGDCs to identify and remove, from delivery rates, their natural gas procurement costs in a Section 1308(a) proposed tariff filing; once those costs are determined, and after notice and opportunity to be heard, those </w:t>
      </w:r>
      <w:r w:rsidR="006C2F28">
        <w:rPr>
          <w:sz w:val="24"/>
          <w:szCs w:val="24"/>
        </w:rPr>
        <w:t>procurement</w:t>
      </w:r>
      <w:r w:rsidR="00A11338">
        <w:rPr>
          <w:sz w:val="24"/>
          <w:szCs w:val="24"/>
        </w:rPr>
        <w:t xml:space="preserve"> </w:t>
      </w:r>
      <w:r w:rsidR="002D05B4" w:rsidRPr="003417A4">
        <w:rPr>
          <w:sz w:val="24"/>
          <w:szCs w:val="24"/>
        </w:rPr>
        <w:t>costs will be included, synchronized and recovered as part of the PTC or commodity rate on a per MCF or DT</w:t>
      </w:r>
      <w:r w:rsidR="00FE6AD9">
        <w:rPr>
          <w:sz w:val="24"/>
          <w:szCs w:val="24"/>
        </w:rPr>
        <w:t>H</w:t>
      </w:r>
      <w:bookmarkStart w:id="0" w:name="_GoBack"/>
      <w:bookmarkEnd w:id="0"/>
      <w:r w:rsidR="002D05B4" w:rsidRPr="003417A4">
        <w:rPr>
          <w:sz w:val="24"/>
          <w:szCs w:val="24"/>
        </w:rPr>
        <w:t xml:space="preserve"> revenue neutral basis. The</w:t>
      </w:r>
      <w:r w:rsidRPr="003417A4">
        <w:rPr>
          <w:sz w:val="24"/>
          <w:szCs w:val="24"/>
        </w:rPr>
        <w:t>se</w:t>
      </w:r>
      <w:r w:rsidR="002D05B4" w:rsidRPr="003417A4">
        <w:rPr>
          <w:sz w:val="24"/>
          <w:szCs w:val="24"/>
        </w:rPr>
        <w:t xml:space="preserve"> Section 1308(a) tariff filings </w:t>
      </w:r>
      <w:r w:rsidRPr="003417A4">
        <w:rPr>
          <w:sz w:val="24"/>
          <w:szCs w:val="24"/>
        </w:rPr>
        <w:t xml:space="preserve">are to </w:t>
      </w:r>
      <w:r w:rsidR="002D05B4" w:rsidRPr="003417A4">
        <w:rPr>
          <w:sz w:val="24"/>
          <w:szCs w:val="24"/>
        </w:rPr>
        <w:t xml:space="preserve">be filed beginning </w:t>
      </w:r>
      <w:r w:rsidRPr="003417A4">
        <w:rPr>
          <w:sz w:val="24"/>
          <w:szCs w:val="24"/>
        </w:rPr>
        <w:t>ninety (</w:t>
      </w:r>
      <w:r w:rsidR="002D05B4" w:rsidRPr="003417A4">
        <w:rPr>
          <w:sz w:val="24"/>
          <w:szCs w:val="24"/>
        </w:rPr>
        <w:t>90</w:t>
      </w:r>
      <w:r w:rsidRPr="003417A4">
        <w:rPr>
          <w:sz w:val="24"/>
          <w:szCs w:val="24"/>
        </w:rPr>
        <w:t>)</w:t>
      </w:r>
      <w:r w:rsidR="002D05B4" w:rsidRPr="003417A4">
        <w:rPr>
          <w:sz w:val="24"/>
          <w:szCs w:val="24"/>
        </w:rPr>
        <w:t xml:space="preserve"> days after the</w:t>
      </w:r>
      <w:r w:rsidR="006C2F28">
        <w:rPr>
          <w:sz w:val="24"/>
          <w:szCs w:val="24"/>
        </w:rPr>
        <w:t xml:space="preserve"> regulations’</w:t>
      </w:r>
      <w:r w:rsidR="002D05B4" w:rsidRPr="003417A4">
        <w:rPr>
          <w:sz w:val="24"/>
          <w:szCs w:val="24"/>
        </w:rPr>
        <w:t xml:space="preserve"> effective date pursuant to a schedule to be established by the Commission, or in the NGDC's next base rate case, whichever occurs first.</w:t>
      </w:r>
    </w:p>
    <w:p w:rsidR="002D05B4" w:rsidRDefault="002D05B4" w:rsidP="00CB248F">
      <w:pPr>
        <w:ind w:firstLine="720"/>
        <w:jc w:val="both"/>
        <w:rPr>
          <w:sz w:val="24"/>
          <w:szCs w:val="24"/>
        </w:rPr>
      </w:pPr>
    </w:p>
    <w:p w:rsidR="00CB248F" w:rsidRDefault="006671C0" w:rsidP="003417A4">
      <w:pPr>
        <w:ind w:firstLine="720"/>
        <w:jc w:val="both"/>
        <w:rPr>
          <w:sz w:val="24"/>
          <w:szCs w:val="24"/>
        </w:rPr>
      </w:pPr>
      <w:r>
        <w:rPr>
          <w:sz w:val="24"/>
          <w:szCs w:val="24"/>
        </w:rPr>
        <w:t xml:space="preserve">In accordance with Ordering Paragraph No. 7 of the </w:t>
      </w:r>
      <w:r w:rsidRPr="006671C0">
        <w:rPr>
          <w:i/>
          <w:sz w:val="24"/>
          <w:szCs w:val="24"/>
        </w:rPr>
        <w:t>Revised Final Rulemaking Order</w:t>
      </w:r>
      <w:r>
        <w:rPr>
          <w:sz w:val="24"/>
          <w:szCs w:val="24"/>
        </w:rPr>
        <w:t>, t</w:t>
      </w:r>
      <w:r w:rsidR="00664A5E">
        <w:rPr>
          <w:sz w:val="24"/>
          <w:szCs w:val="24"/>
        </w:rPr>
        <w:t>he Commission has established t</w:t>
      </w:r>
      <w:r w:rsidR="003417A4">
        <w:rPr>
          <w:sz w:val="24"/>
          <w:szCs w:val="24"/>
        </w:rPr>
        <w:t xml:space="preserve">he following </w:t>
      </w:r>
      <w:r w:rsidR="00664A5E">
        <w:rPr>
          <w:sz w:val="24"/>
          <w:szCs w:val="24"/>
        </w:rPr>
        <w:t xml:space="preserve">staggered </w:t>
      </w:r>
      <w:r w:rsidR="003417A4">
        <w:rPr>
          <w:sz w:val="24"/>
          <w:szCs w:val="24"/>
        </w:rPr>
        <w:t xml:space="preserve">schedule </w:t>
      </w:r>
      <w:r w:rsidR="00664A5E">
        <w:rPr>
          <w:sz w:val="24"/>
          <w:szCs w:val="24"/>
        </w:rPr>
        <w:t>for NGDCs to file their respective 1308(a) tariff filings to comply with the above-referenced new regulations based on the effective date of April 14, 2012:</w:t>
      </w:r>
    </w:p>
    <w:p w:rsidR="00664A5E" w:rsidRDefault="00664A5E" w:rsidP="003417A4">
      <w:pPr>
        <w:ind w:firstLine="720"/>
        <w:jc w:val="both"/>
        <w:rPr>
          <w:sz w:val="24"/>
          <w:szCs w:val="24"/>
        </w:rPr>
      </w:pPr>
    </w:p>
    <w:p w:rsidR="00664A5E" w:rsidRDefault="00664A5E" w:rsidP="00664A5E">
      <w:pPr>
        <w:numPr>
          <w:ilvl w:val="0"/>
          <w:numId w:val="12"/>
        </w:numPr>
        <w:jc w:val="both"/>
        <w:rPr>
          <w:sz w:val="24"/>
          <w:szCs w:val="24"/>
        </w:rPr>
      </w:pPr>
      <w:r>
        <w:rPr>
          <w:sz w:val="24"/>
          <w:szCs w:val="24"/>
        </w:rPr>
        <w:t xml:space="preserve">Group One Filing Date of July 13, 2012— UGI </w:t>
      </w:r>
      <w:r w:rsidR="006671C0">
        <w:rPr>
          <w:sz w:val="24"/>
          <w:szCs w:val="24"/>
        </w:rPr>
        <w:t xml:space="preserve">Utilities Inc. </w:t>
      </w:r>
      <w:r>
        <w:rPr>
          <w:sz w:val="24"/>
          <w:szCs w:val="24"/>
        </w:rPr>
        <w:t xml:space="preserve">and </w:t>
      </w:r>
      <w:r w:rsidR="006671C0" w:rsidRPr="006671C0">
        <w:rPr>
          <w:sz w:val="24"/>
          <w:szCs w:val="24"/>
        </w:rPr>
        <w:t xml:space="preserve">Peoples Natural Gas Company d/b/a Dominion Peoples (Dominion Peoples) </w:t>
      </w:r>
      <w:r w:rsidRPr="006671C0">
        <w:rPr>
          <w:sz w:val="24"/>
          <w:szCs w:val="24"/>
        </w:rPr>
        <w:t>(via</w:t>
      </w:r>
      <w:r>
        <w:rPr>
          <w:sz w:val="24"/>
          <w:szCs w:val="24"/>
        </w:rPr>
        <w:t xml:space="preserve"> rate case filing)</w:t>
      </w:r>
      <w:r w:rsidR="00826B1F">
        <w:rPr>
          <w:sz w:val="24"/>
          <w:szCs w:val="24"/>
        </w:rPr>
        <w:t>;</w:t>
      </w:r>
    </w:p>
    <w:p w:rsidR="00664A5E" w:rsidRDefault="00664A5E" w:rsidP="00664A5E">
      <w:pPr>
        <w:numPr>
          <w:ilvl w:val="0"/>
          <w:numId w:val="12"/>
        </w:numPr>
        <w:jc w:val="both"/>
        <w:rPr>
          <w:sz w:val="24"/>
          <w:szCs w:val="24"/>
        </w:rPr>
      </w:pPr>
      <w:r>
        <w:rPr>
          <w:sz w:val="24"/>
          <w:szCs w:val="24"/>
        </w:rPr>
        <w:t>Group Two Filing Date of September 30, 2012— Peoples TWP</w:t>
      </w:r>
      <w:r w:rsidR="007F1E09">
        <w:rPr>
          <w:sz w:val="24"/>
          <w:szCs w:val="24"/>
        </w:rPr>
        <w:t xml:space="preserve"> LLC</w:t>
      </w:r>
      <w:r>
        <w:rPr>
          <w:sz w:val="24"/>
          <w:szCs w:val="24"/>
        </w:rPr>
        <w:t xml:space="preserve">, Columbia Gas </w:t>
      </w:r>
      <w:r w:rsidR="006671C0">
        <w:rPr>
          <w:sz w:val="24"/>
          <w:szCs w:val="24"/>
        </w:rPr>
        <w:t xml:space="preserve">of Pennsylvania </w:t>
      </w:r>
      <w:r>
        <w:rPr>
          <w:sz w:val="24"/>
          <w:szCs w:val="24"/>
        </w:rPr>
        <w:t>and PECO</w:t>
      </w:r>
      <w:r w:rsidR="006671C0">
        <w:rPr>
          <w:sz w:val="24"/>
          <w:szCs w:val="24"/>
        </w:rPr>
        <w:t xml:space="preserve"> Energy Company</w:t>
      </w:r>
      <w:r>
        <w:rPr>
          <w:sz w:val="24"/>
          <w:szCs w:val="24"/>
        </w:rPr>
        <w:t>;</w:t>
      </w:r>
    </w:p>
    <w:p w:rsidR="00664A5E" w:rsidRPr="007F1E09" w:rsidRDefault="00664A5E" w:rsidP="00664A5E">
      <w:pPr>
        <w:numPr>
          <w:ilvl w:val="0"/>
          <w:numId w:val="12"/>
        </w:numPr>
        <w:jc w:val="both"/>
        <w:rPr>
          <w:sz w:val="24"/>
          <w:szCs w:val="24"/>
        </w:rPr>
      </w:pPr>
      <w:r w:rsidRPr="007F1E09">
        <w:rPr>
          <w:sz w:val="24"/>
          <w:szCs w:val="24"/>
        </w:rPr>
        <w:t>Group Three Filing Date of November 12, 2012—</w:t>
      </w:r>
      <w:r w:rsidR="006671C0" w:rsidRPr="007F1E09">
        <w:rPr>
          <w:sz w:val="24"/>
          <w:szCs w:val="24"/>
        </w:rPr>
        <w:t>National Fuel Gas Distribution Company</w:t>
      </w:r>
      <w:r w:rsidRPr="007F1E09">
        <w:rPr>
          <w:sz w:val="24"/>
          <w:szCs w:val="24"/>
        </w:rPr>
        <w:t>, Equitable</w:t>
      </w:r>
      <w:r w:rsidR="006671C0" w:rsidRPr="007F1E09">
        <w:rPr>
          <w:sz w:val="24"/>
          <w:szCs w:val="24"/>
        </w:rPr>
        <w:t xml:space="preserve"> Gas Company</w:t>
      </w:r>
      <w:r w:rsidRPr="007F1E09">
        <w:rPr>
          <w:sz w:val="24"/>
          <w:szCs w:val="24"/>
        </w:rPr>
        <w:t>, P</w:t>
      </w:r>
      <w:r w:rsidR="006671C0" w:rsidRPr="007F1E09">
        <w:rPr>
          <w:sz w:val="24"/>
          <w:szCs w:val="24"/>
        </w:rPr>
        <w:t xml:space="preserve">hiladelphia Gas Works </w:t>
      </w:r>
      <w:r w:rsidRPr="007F1E09">
        <w:rPr>
          <w:sz w:val="24"/>
          <w:szCs w:val="24"/>
        </w:rPr>
        <w:t>and Valley Energy</w:t>
      </w:r>
      <w:r w:rsidR="007F1E09">
        <w:rPr>
          <w:sz w:val="24"/>
          <w:szCs w:val="24"/>
        </w:rPr>
        <w:t xml:space="preserve">, Inc. </w:t>
      </w:r>
    </w:p>
    <w:p w:rsidR="00664A5E" w:rsidRDefault="00664A5E" w:rsidP="003417A4">
      <w:pPr>
        <w:ind w:firstLine="720"/>
        <w:jc w:val="both"/>
        <w:rPr>
          <w:sz w:val="24"/>
          <w:szCs w:val="24"/>
        </w:rPr>
      </w:pPr>
    </w:p>
    <w:p w:rsidR="003417A4" w:rsidRPr="003417A4" w:rsidRDefault="007F1E09" w:rsidP="00CB248F">
      <w:pPr>
        <w:ind w:firstLine="720"/>
        <w:rPr>
          <w:sz w:val="24"/>
          <w:szCs w:val="24"/>
        </w:rPr>
      </w:pPr>
      <w:r>
        <w:rPr>
          <w:sz w:val="24"/>
          <w:szCs w:val="24"/>
        </w:rPr>
        <w:t xml:space="preserve">To </w:t>
      </w:r>
      <w:r w:rsidRPr="003417A4">
        <w:rPr>
          <w:sz w:val="24"/>
          <w:szCs w:val="24"/>
        </w:rPr>
        <w:t>avoid the prospect of single-issue ratemaking in which the utility seeks increased rates for a single element of increased expenses without examination of other expenses that may have decreased</w:t>
      </w:r>
      <w:r>
        <w:rPr>
          <w:sz w:val="24"/>
          <w:szCs w:val="24"/>
        </w:rPr>
        <w:t xml:space="preserve">, </w:t>
      </w:r>
      <w:r w:rsidRPr="007F1E09">
        <w:rPr>
          <w:b/>
          <w:sz w:val="24"/>
          <w:szCs w:val="24"/>
        </w:rPr>
        <w:t>only</w:t>
      </w:r>
      <w:r>
        <w:rPr>
          <w:sz w:val="24"/>
          <w:szCs w:val="24"/>
        </w:rPr>
        <w:t xml:space="preserve"> specific</w:t>
      </w:r>
      <w:r w:rsidR="00826B1F">
        <w:rPr>
          <w:sz w:val="24"/>
          <w:szCs w:val="24"/>
        </w:rPr>
        <w:t xml:space="preserve"> natural gas procurement</w:t>
      </w:r>
      <w:r>
        <w:rPr>
          <w:sz w:val="24"/>
          <w:szCs w:val="24"/>
        </w:rPr>
        <w:t xml:space="preserve"> </w:t>
      </w:r>
      <w:r w:rsidR="003417A4" w:rsidRPr="003417A4">
        <w:rPr>
          <w:sz w:val="24"/>
          <w:szCs w:val="24"/>
        </w:rPr>
        <w:t>costs will be identified and shifted from delivery rates to commodity rates on a revenue neutral basis</w:t>
      </w:r>
      <w:r>
        <w:rPr>
          <w:sz w:val="24"/>
          <w:szCs w:val="24"/>
        </w:rPr>
        <w:t xml:space="preserve"> in these proceedings.  </w:t>
      </w:r>
      <w:r w:rsidR="003417A4" w:rsidRPr="003417A4">
        <w:rPr>
          <w:sz w:val="24"/>
          <w:szCs w:val="24"/>
        </w:rPr>
        <w:t>Also, because these costs are being moved from base rates to the NGDC's PTC or commodity rate, the</w:t>
      </w:r>
      <w:r w:rsidR="00826B1F">
        <w:rPr>
          <w:sz w:val="24"/>
          <w:szCs w:val="24"/>
        </w:rPr>
        <w:t>y</w:t>
      </w:r>
      <w:r w:rsidR="003417A4" w:rsidRPr="003417A4">
        <w:rPr>
          <w:sz w:val="24"/>
          <w:szCs w:val="24"/>
        </w:rPr>
        <w:t xml:space="preserve"> shall not be subject to reconciliation. </w:t>
      </w:r>
      <w:r>
        <w:rPr>
          <w:sz w:val="24"/>
          <w:szCs w:val="24"/>
        </w:rPr>
        <w:t xml:space="preserve"> </w:t>
      </w:r>
      <w:r w:rsidR="003417A4" w:rsidRPr="003417A4">
        <w:rPr>
          <w:sz w:val="24"/>
          <w:szCs w:val="24"/>
        </w:rPr>
        <w:t xml:space="preserve">As such, the </w:t>
      </w:r>
      <w:r w:rsidR="00664A5E" w:rsidRPr="00664A5E">
        <w:rPr>
          <w:i/>
          <w:sz w:val="24"/>
          <w:szCs w:val="24"/>
        </w:rPr>
        <w:t>initial</w:t>
      </w:r>
      <w:r w:rsidR="00664A5E">
        <w:rPr>
          <w:sz w:val="24"/>
          <w:szCs w:val="24"/>
        </w:rPr>
        <w:t xml:space="preserve"> </w:t>
      </w:r>
      <w:r w:rsidR="003417A4" w:rsidRPr="003417A4">
        <w:rPr>
          <w:sz w:val="24"/>
          <w:szCs w:val="24"/>
        </w:rPr>
        <w:t xml:space="preserve">gas procurement costs </w:t>
      </w:r>
      <w:r>
        <w:rPr>
          <w:sz w:val="24"/>
          <w:szCs w:val="24"/>
        </w:rPr>
        <w:t xml:space="preserve">established in these proceedings and </w:t>
      </w:r>
      <w:r w:rsidR="003417A4" w:rsidRPr="003417A4">
        <w:rPr>
          <w:sz w:val="24"/>
          <w:szCs w:val="24"/>
        </w:rPr>
        <w:t>to be recovered in the PTC, on a per MCF or DTH</w:t>
      </w:r>
      <w:r w:rsidR="00A11338">
        <w:rPr>
          <w:sz w:val="24"/>
          <w:szCs w:val="24"/>
        </w:rPr>
        <w:t xml:space="preserve"> </w:t>
      </w:r>
      <w:r w:rsidR="003417A4" w:rsidRPr="003417A4">
        <w:rPr>
          <w:sz w:val="24"/>
          <w:szCs w:val="24"/>
        </w:rPr>
        <w:t>basis, shall remain constant until reviewed and updated, after notice and opportunity to be heard, in the NGDC's next base rate case in order to ensure that the NDGC's rate continues to reflect and recover its gas procurement costs.</w:t>
      </w:r>
    </w:p>
    <w:p w:rsidR="003417A4" w:rsidRDefault="003417A4" w:rsidP="00CB248F">
      <w:pPr>
        <w:ind w:firstLine="720"/>
        <w:rPr>
          <w:sz w:val="24"/>
          <w:szCs w:val="24"/>
        </w:rPr>
      </w:pPr>
    </w:p>
    <w:p w:rsidR="00CB248F" w:rsidRDefault="00664A5E" w:rsidP="00CB248F">
      <w:pPr>
        <w:ind w:firstLine="720"/>
        <w:rPr>
          <w:sz w:val="24"/>
          <w:szCs w:val="24"/>
        </w:rPr>
      </w:pPr>
      <w:r>
        <w:rPr>
          <w:sz w:val="24"/>
          <w:szCs w:val="24"/>
        </w:rPr>
        <w:t>NDGCs are required to serve a copy of the 1308(a) tariff filing on the Office of Consumer Advocate, the Office of Small Business Advocate and the Bureau of Investigation and Enforcement.  Other interested p</w:t>
      </w:r>
      <w:r w:rsidRPr="0052226D">
        <w:rPr>
          <w:sz w:val="24"/>
          <w:szCs w:val="24"/>
        </w:rPr>
        <w:t xml:space="preserve">arties are invited to file </w:t>
      </w:r>
      <w:r w:rsidR="00826B1F">
        <w:rPr>
          <w:sz w:val="24"/>
          <w:szCs w:val="24"/>
        </w:rPr>
        <w:t xml:space="preserve">interventions in order to </w:t>
      </w:r>
      <w:r>
        <w:rPr>
          <w:sz w:val="24"/>
          <w:szCs w:val="24"/>
        </w:rPr>
        <w:t>participate in these proceedings</w:t>
      </w:r>
      <w:r w:rsidRPr="0052226D">
        <w:rPr>
          <w:sz w:val="24"/>
          <w:szCs w:val="24"/>
        </w:rPr>
        <w:t>.</w:t>
      </w:r>
    </w:p>
    <w:p w:rsidR="00664A5E" w:rsidRPr="0052226D" w:rsidRDefault="00664A5E" w:rsidP="00CB248F">
      <w:pPr>
        <w:ind w:firstLine="720"/>
        <w:rPr>
          <w:sz w:val="24"/>
          <w:szCs w:val="24"/>
        </w:rPr>
      </w:pPr>
    </w:p>
    <w:p w:rsidR="00CB248F" w:rsidRDefault="0061442D" w:rsidP="00AC6856">
      <w:pPr>
        <w:ind w:left="5040"/>
        <w:rPr>
          <w:sz w:val="24"/>
          <w:szCs w:val="24"/>
        </w:rPr>
      </w:pPr>
      <w:r>
        <w:rPr>
          <w:noProof/>
        </w:rPr>
        <w:pict>
          <v:shape id="Picture 1" o:spid="_x0000_s1027" type="#_x0000_t75" style="position:absolute;left:0;text-align:left;margin-left:215.25pt;margin-top:1.35pt;width:173.25pt;height:66pt;z-index:-1;visibility:visible;mso-wrap-style:square;mso-wrap-distance-left:9pt;mso-wrap-distance-top:0;mso-wrap-distance-right:9pt;mso-wrap-distance-bottom:0;mso-position-horizontal-relative:text;mso-position-vertical-relative:text">
            <v:imagedata r:id="rId12" o:title=""/>
          </v:shape>
        </w:pict>
      </w:r>
      <w:r w:rsidR="00CB248F" w:rsidRPr="0052226D">
        <w:rPr>
          <w:sz w:val="24"/>
          <w:szCs w:val="24"/>
        </w:rPr>
        <w:t>Very truly yours,</w:t>
      </w:r>
    </w:p>
    <w:p w:rsidR="003B7BF4" w:rsidRPr="0052226D" w:rsidRDefault="003B7BF4" w:rsidP="00AC6856">
      <w:pPr>
        <w:ind w:left="5040"/>
        <w:rPr>
          <w:sz w:val="24"/>
          <w:szCs w:val="24"/>
        </w:rPr>
      </w:pPr>
    </w:p>
    <w:p w:rsidR="0052226D" w:rsidRDefault="0052226D" w:rsidP="00AC6856">
      <w:pPr>
        <w:ind w:left="5040"/>
        <w:rPr>
          <w:sz w:val="24"/>
          <w:szCs w:val="24"/>
        </w:rPr>
      </w:pPr>
    </w:p>
    <w:p w:rsidR="0052226D" w:rsidRPr="0052226D" w:rsidRDefault="0052226D" w:rsidP="00AC6856">
      <w:pPr>
        <w:ind w:left="5040"/>
        <w:rPr>
          <w:sz w:val="24"/>
          <w:szCs w:val="24"/>
        </w:rPr>
      </w:pPr>
    </w:p>
    <w:p w:rsidR="00CB248F" w:rsidRPr="0052226D" w:rsidRDefault="00CB248F" w:rsidP="00AC6856">
      <w:pPr>
        <w:ind w:left="5040"/>
        <w:rPr>
          <w:sz w:val="24"/>
          <w:szCs w:val="24"/>
        </w:rPr>
      </w:pPr>
      <w:r w:rsidRPr="0052226D">
        <w:rPr>
          <w:sz w:val="24"/>
          <w:szCs w:val="24"/>
        </w:rPr>
        <w:t>Rosemary Chiavetta</w:t>
      </w:r>
    </w:p>
    <w:p w:rsidR="00C77F29" w:rsidRPr="0052226D" w:rsidRDefault="00CB248F" w:rsidP="00AC6856">
      <w:pPr>
        <w:ind w:left="5040"/>
        <w:rPr>
          <w:sz w:val="24"/>
          <w:szCs w:val="24"/>
        </w:rPr>
      </w:pPr>
      <w:r w:rsidRPr="0052226D">
        <w:rPr>
          <w:sz w:val="24"/>
          <w:szCs w:val="24"/>
        </w:rPr>
        <w:t>Secretary</w:t>
      </w:r>
    </w:p>
    <w:p w:rsidR="003F2475" w:rsidRPr="0052226D" w:rsidRDefault="003F2475" w:rsidP="003F2475">
      <w:pPr>
        <w:ind w:left="90"/>
        <w:rPr>
          <w:sz w:val="24"/>
          <w:szCs w:val="24"/>
        </w:rPr>
      </w:pPr>
    </w:p>
    <w:p w:rsidR="003F2475" w:rsidRDefault="003F2475" w:rsidP="003F2475">
      <w:pPr>
        <w:rPr>
          <w:sz w:val="24"/>
          <w:szCs w:val="24"/>
        </w:rPr>
      </w:pPr>
      <w:r w:rsidRPr="0052226D">
        <w:rPr>
          <w:sz w:val="24"/>
          <w:szCs w:val="24"/>
        </w:rPr>
        <w:t>cc:  All Parties at Docket Number L-2008-2069114</w:t>
      </w:r>
    </w:p>
    <w:p w:rsidR="0052226D" w:rsidRDefault="0052226D" w:rsidP="003F2475">
      <w:pPr>
        <w:rPr>
          <w:sz w:val="24"/>
          <w:szCs w:val="24"/>
        </w:rPr>
      </w:pPr>
    </w:p>
    <w:sectPr w:rsidR="0052226D" w:rsidSect="004B3B5E">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42D" w:rsidRDefault="0061442D">
      <w:r>
        <w:separator/>
      </w:r>
    </w:p>
  </w:endnote>
  <w:endnote w:type="continuationSeparator" w:id="0">
    <w:p w:rsidR="0061442D" w:rsidRDefault="0061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C0" w:rsidRDefault="006671C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71C0" w:rsidRDefault="00667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C0" w:rsidRDefault="006671C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71C0" w:rsidRDefault="006671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C0" w:rsidRDefault="006671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671C0" w:rsidRDefault="006671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C0" w:rsidRDefault="006671C0">
    <w:pPr>
      <w:pStyle w:val="Footer"/>
      <w:framePr w:wrap="around" w:vAnchor="text" w:hAnchor="margin" w:xAlign="center" w:y="1"/>
      <w:rPr>
        <w:rStyle w:val="PageNumber"/>
      </w:rPr>
    </w:pPr>
  </w:p>
  <w:p w:rsidR="006671C0" w:rsidRDefault="00667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42D" w:rsidRDefault="0061442D">
      <w:r>
        <w:separator/>
      </w:r>
    </w:p>
  </w:footnote>
  <w:footnote w:type="continuationSeparator" w:id="0">
    <w:p w:rsidR="0061442D" w:rsidRDefault="00614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C0" w:rsidRPr="005D491D" w:rsidRDefault="006671C0" w:rsidP="005D491D">
    <w:pPr>
      <w:rPr>
        <w:sz w:val="26"/>
        <w:szCs w:val="26"/>
      </w:rPr>
    </w:pPr>
    <w:r w:rsidRPr="005D491D">
      <w:rPr>
        <w:sz w:val="26"/>
        <w:szCs w:val="26"/>
      </w:rPr>
      <w:t>Page 2</w:t>
    </w:r>
  </w:p>
  <w:p w:rsidR="006671C0" w:rsidRDefault="00667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5512DF"/>
    <w:multiLevelType w:val="hybridMultilevel"/>
    <w:tmpl w:val="DAE2D318"/>
    <w:lvl w:ilvl="0" w:tplc="365EF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D81E78"/>
    <w:multiLevelType w:val="hybridMultilevel"/>
    <w:tmpl w:val="3C32A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7E02EB"/>
    <w:multiLevelType w:val="hybridMultilevel"/>
    <w:tmpl w:val="E4EE2F9E"/>
    <w:lvl w:ilvl="0" w:tplc="5F967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6"/>
  </w:num>
  <w:num w:numId="5">
    <w:abstractNumId w:val="10"/>
  </w:num>
  <w:num w:numId="6">
    <w:abstractNumId w:val="3"/>
  </w:num>
  <w:num w:numId="7">
    <w:abstractNumId w:val="11"/>
  </w:num>
  <w:num w:numId="8">
    <w:abstractNumId w:val="9"/>
  </w:num>
  <w:num w:numId="9">
    <w:abstractNumId w:val="0"/>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15C0D"/>
    <w:rsid w:val="000504F6"/>
    <w:rsid w:val="000A57E1"/>
    <w:rsid w:val="000B45EA"/>
    <w:rsid w:val="001209F1"/>
    <w:rsid w:val="001E1BF3"/>
    <w:rsid w:val="002229C3"/>
    <w:rsid w:val="00256F96"/>
    <w:rsid w:val="00276A81"/>
    <w:rsid w:val="00283326"/>
    <w:rsid w:val="0029471C"/>
    <w:rsid w:val="002A3415"/>
    <w:rsid w:val="002D05B4"/>
    <w:rsid w:val="002F0138"/>
    <w:rsid w:val="00316643"/>
    <w:rsid w:val="00336B59"/>
    <w:rsid w:val="003417A4"/>
    <w:rsid w:val="003569E8"/>
    <w:rsid w:val="003644D1"/>
    <w:rsid w:val="00395CA7"/>
    <w:rsid w:val="003B7BF4"/>
    <w:rsid w:val="003F2475"/>
    <w:rsid w:val="00403994"/>
    <w:rsid w:val="00460FB2"/>
    <w:rsid w:val="0046530C"/>
    <w:rsid w:val="00467278"/>
    <w:rsid w:val="004B3B5E"/>
    <w:rsid w:val="004D2698"/>
    <w:rsid w:val="004F32F6"/>
    <w:rsid w:val="0051639C"/>
    <w:rsid w:val="0052226D"/>
    <w:rsid w:val="00524BA1"/>
    <w:rsid w:val="005B77D5"/>
    <w:rsid w:val="005D491D"/>
    <w:rsid w:val="005E25C5"/>
    <w:rsid w:val="0061442D"/>
    <w:rsid w:val="00664A5E"/>
    <w:rsid w:val="006671C0"/>
    <w:rsid w:val="006755C0"/>
    <w:rsid w:val="006C2F28"/>
    <w:rsid w:val="006C32BC"/>
    <w:rsid w:val="00724225"/>
    <w:rsid w:val="0072531E"/>
    <w:rsid w:val="007617B1"/>
    <w:rsid w:val="007A132F"/>
    <w:rsid w:val="007D62FA"/>
    <w:rsid w:val="007F1E09"/>
    <w:rsid w:val="008137EB"/>
    <w:rsid w:val="00826B1F"/>
    <w:rsid w:val="008A54BB"/>
    <w:rsid w:val="009232D2"/>
    <w:rsid w:val="009470A1"/>
    <w:rsid w:val="00981922"/>
    <w:rsid w:val="009B23D8"/>
    <w:rsid w:val="009C1968"/>
    <w:rsid w:val="009E40EC"/>
    <w:rsid w:val="009E4BE6"/>
    <w:rsid w:val="009F5F66"/>
    <w:rsid w:val="00A11338"/>
    <w:rsid w:val="00A90131"/>
    <w:rsid w:val="00AC6856"/>
    <w:rsid w:val="00B32CEB"/>
    <w:rsid w:val="00BB4502"/>
    <w:rsid w:val="00BC1E12"/>
    <w:rsid w:val="00BE325B"/>
    <w:rsid w:val="00BE4A72"/>
    <w:rsid w:val="00BE5119"/>
    <w:rsid w:val="00C14E49"/>
    <w:rsid w:val="00C640A3"/>
    <w:rsid w:val="00C74A51"/>
    <w:rsid w:val="00C77F29"/>
    <w:rsid w:val="00C90506"/>
    <w:rsid w:val="00CB248F"/>
    <w:rsid w:val="00CB3008"/>
    <w:rsid w:val="00CB5738"/>
    <w:rsid w:val="00CF047C"/>
    <w:rsid w:val="00D11E6B"/>
    <w:rsid w:val="00D3115C"/>
    <w:rsid w:val="00D615A4"/>
    <w:rsid w:val="00D83DEF"/>
    <w:rsid w:val="00DF4719"/>
    <w:rsid w:val="00DF6D99"/>
    <w:rsid w:val="00E349DA"/>
    <w:rsid w:val="00E714E6"/>
    <w:rsid w:val="00E86FC3"/>
    <w:rsid w:val="00EF722F"/>
    <w:rsid w:val="00F133DD"/>
    <w:rsid w:val="00F519AA"/>
    <w:rsid w:val="00F7094C"/>
    <w:rsid w:val="00F81510"/>
    <w:rsid w:val="00FA0E37"/>
    <w:rsid w:val="00F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4">
    <w:name w:val="heading 4"/>
    <w:basedOn w:val="Normal"/>
    <w:next w:val="Normal"/>
    <w:link w:val="Heading4Char"/>
    <w:semiHidden/>
    <w:unhideWhenUsed/>
    <w:qFormat/>
    <w:rsid w:val="002D05B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D05B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rsid w:val="00DF4719"/>
    <w:rPr>
      <w:color w:val="0000FF"/>
      <w:u w:val="single"/>
    </w:rPr>
  </w:style>
  <w:style w:type="paragraph" w:styleId="FootnoteText">
    <w:name w:val="footnote text"/>
    <w:basedOn w:val="Normal"/>
    <w:semiHidden/>
    <w:rsid w:val="00DF4719"/>
  </w:style>
  <w:style w:type="character" w:styleId="FootnoteReference">
    <w:name w:val="footnote reference"/>
    <w:semiHidden/>
    <w:rsid w:val="00DF4719"/>
    <w:rPr>
      <w:vertAlign w:val="superscript"/>
    </w:rPr>
  </w:style>
  <w:style w:type="table" w:styleId="TableGrid">
    <w:name w:val="Table Grid"/>
    <w:basedOn w:val="TableNormal"/>
    <w:rsid w:val="00DF4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4502"/>
    <w:pPr>
      <w:spacing w:after="200" w:line="276" w:lineRule="auto"/>
      <w:ind w:left="720"/>
      <w:contextualSpacing/>
    </w:pPr>
    <w:rPr>
      <w:rFonts w:ascii="Calibri" w:eastAsia="Calibri" w:hAnsi="Calibri"/>
      <w:sz w:val="22"/>
      <w:szCs w:val="22"/>
    </w:rPr>
  </w:style>
  <w:style w:type="character" w:customStyle="1" w:styleId="Heading4Char">
    <w:name w:val="Heading 4 Char"/>
    <w:link w:val="Heading4"/>
    <w:semiHidden/>
    <w:rsid w:val="002D05B4"/>
    <w:rPr>
      <w:rFonts w:ascii="Calibri" w:eastAsia="Times New Roman" w:hAnsi="Calibri" w:cs="Times New Roman"/>
      <w:b/>
      <w:bCs/>
      <w:sz w:val="28"/>
      <w:szCs w:val="28"/>
    </w:rPr>
  </w:style>
  <w:style w:type="character" w:customStyle="1" w:styleId="Heading5Char">
    <w:name w:val="Heading 5 Char"/>
    <w:link w:val="Heading5"/>
    <w:semiHidden/>
    <w:rsid w:val="002D05B4"/>
    <w:rPr>
      <w:rFonts w:ascii="Calibri" w:eastAsia="Times New Roman" w:hAnsi="Calibri" w:cs="Times New Roman"/>
      <w:b/>
      <w:bCs/>
      <w:i/>
      <w:iCs/>
      <w:sz w:val="26"/>
      <w:szCs w:val="26"/>
    </w:rPr>
  </w:style>
  <w:style w:type="character" w:styleId="CommentReference">
    <w:name w:val="annotation reference"/>
    <w:rsid w:val="00724225"/>
    <w:rPr>
      <w:sz w:val="16"/>
      <w:szCs w:val="16"/>
    </w:rPr>
  </w:style>
  <w:style w:type="paragraph" w:styleId="CommentText">
    <w:name w:val="annotation text"/>
    <w:basedOn w:val="Normal"/>
    <w:link w:val="CommentTextChar"/>
    <w:rsid w:val="00724225"/>
  </w:style>
  <w:style w:type="character" w:customStyle="1" w:styleId="CommentTextChar">
    <w:name w:val="Comment Text Char"/>
    <w:basedOn w:val="DefaultParagraphFont"/>
    <w:link w:val="CommentText"/>
    <w:rsid w:val="00724225"/>
  </w:style>
  <w:style w:type="paragraph" w:styleId="CommentSubject">
    <w:name w:val="annotation subject"/>
    <w:basedOn w:val="CommentText"/>
    <w:next w:val="CommentText"/>
    <w:link w:val="CommentSubjectChar"/>
    <w:rsid w:val="00724225"/>
    <w:rPr>
      <w:b/>
      <w:bCs/>
    </w:rPr>
  </w:style>
  <w:style w:type="character" w:customStyle="1" w:styleId="CommentSubjectChar">
    <w:name w:val="Comment Subject Char"/>
    <w:link w:val="CommentSubject"/>
    <w:rsid w:val="007242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542848">
      <w:bodyDiv w:val="1"/>
      <w:marLeft w:val="0"/>
      <w:marRight w:val="0"/>
      <w:marTop w:val="0"/>
      <w:marBottom w:val="0"/>
      <w:divBdr>
        <w:top w:val="none" w:sz="0" w:space="0" w:color="auto"/>
        <w:left w:val="none" w:sz="0" w:space="0" w:color="auto"/>
        <w:bottom w:val="none" w:sz="0" w:space="0" w:color="auto"/>
        <w:right w:val="none" w:sz="0" w:space="0" w:color="auto"/>
      </w:divBdr>
      <w:divsChild>
        <w:div w:id="1897931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Miller, Sara</cp:lastModifiedBy>
  <cp:revision>11</cp:revision>
  <cp:lastPrinted>2012-05-25T18:35:00Z</cp:lastPrinted>
  <dcterms:created xsi:type="dcterms:W3CDTF">2012-05-25T17:39:00Z</dcterms:created>
  <dcterms:modified xsi:type="dcterms:W3CDTF">2012-05-25T18:39:00Z</dcterms:modified>
</cp:coreProperties>
</file>