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D9" w:rsidRPr="00F13224" w:rsidRDefault="00B946D9" w:rsidP="00F13224">
      <w:pPr>
        <w:pStyle w:val="Style"/>
        <w:widowControl/>
        <w:jc w:val="center"/>
        <w:rPr>
          <w:b/>
          <w:color w:val="000000"/>
        </w:rPr>
      </w:pPr>
      <w:r w:rsidRPr="00F13224">
        <w:rPr>
          <w:b/>
          <w:color w:val="000000"/>
        </w:rPr>
        <w:t>BEFORE THE</w:t>
      </w:r>
    </w:p>
    <w:p w:rsidR="00B946D9" w:rsidRPr="00F13224" w:rsidRDefault="00B946D9" w:rsidP="00F13224">
      <w:pPr>
        <w:pStyle w:val="Style"/>
        <w:widowControl/>
        <w:jc w:val="center"/>
        <w:rPr>
          <w:b/>
          <w:bCs/>
          <w:color w:val="000000"/>
        </w:rPr>
      </w:pPr>
      <w:r w:rsidRPr="00F13224">
        <w:rPr>
          <w:b/>
          <w:bCs/>
          <w:color w:val="000000"/>
        </w:rPr>
        <w:t>PENNSYLVANIA PUBLIC UTILITY COMMISSION</w:t>
      </w:r>
    </w:p>
    <w:p w:rsidR="00B946D9" w:rsidRPr="00F13224" w:rsidRDefault="00B946D9" w:rsidP="00F13224">
      <w:pPr>
        <w:pStyle w:val="Style"/>
        <w:widowControl/>
        <w:jc w:val="center"/>
        <w:rPr>
          <w:b/>
          <w:bCs/>
          <w:color w:val="000000"/>
        </w:rPr>
      </w:pPr>
    </w:p>
    <w:p w:rsidR="00B946D9" w:rsidRPr="00F13224" w:rsidRDefault="00B946D9" w:rsidP="00F13224">
      <w:pPr>
        <w:pStyle w:val="Style"/>
        <w:widowControl/>
        <w:jc w:val="center"/>
        <w:rPr>
          <w:b/>
          <w:bCs/>
          <w:color w:val="000000"/>
        </w:rPr>
      </w:pPr>
    </w:p>
    <w:p w:rsidR="00B946D9" w:rsidRPr="00F13224" w:rsidRDefault="00B946D9" w:rsidP="00F13224">
      <w:pPr>
        <w:pStyle w:val="Style"/>
        <w:widowControl/>
        <w:jc w:val="center"/>
        <w:rPr>
          <w:b/>
          <w:bCs/>
          <w:color w:val="000000"/>
        </w:rPr>
      </w:pPr>
    </w:p>
    <w:p w:rsidR="00B946D9" w:rsidRPr="00F13224" w:rsidRDefault="008141FD" w:rsidP="00F13224">
      <w:pPr>
        <w:pStyle w:val="Style"/>
        <w:widowControl/>
        <w:rPr>
          <w:bCs/>
          <w:color w:val="000000"/>
        </w:rPr>
      </w:pPr>
      <w:proofErr w:type="spellStart"/>
      <w:r>
        <w:rPr>
          <w:bCs/>
          <w:color w:val="000000"/>
        </w:rPr>
        <w:t>Montelagra</w:t>
      </w:r>
      <w:proofErr w:type="spellEnd"/>
      <w:r>
        <w:rPr>
          <w:bCs/>
          <w:color w:val="000000"/>
        </w:rPr>
        <w:t xml:space="preserve"> Cooper</w:t>
      </w:r>
      <w:r w:rsidR="008E6A47" w:rsidRPr="00F13224">
        <w:rPr>
          <w:bCs/>
          <w:color w:val="000000"/>
        </w:rPr>
        <w:tab/>
      </w:r>
      <w:r w:rsidR="002F59B5">
        <w:rPr>
          <w:bCs/>
          <w:color w:val="000000"/>
        </w:rPr>
        <w:tab/>
      </w:r>
      <w:r w:rsidR="00B946D9" w:rsidRPr="00F13224">
        <w:rPr>
          <w:bCs/>
          <w:color w:val="000000"/>
        </w:rPr>
        <w:tab/>
      </w:r>
      <w:r w:rsidR="00B946D9" w:rsidRPr="00F13224">
        <w:rPr>
          <w:bCs/>
          <w:color w:val="000000"/>
        </w:rPr>
        <w:tab/>
      </w:r>
      <w:r w:rsidR="00B946D9" w:rsidRPr="00F13224">
        <w:rPr>
          <w:bCs/>
          <w:color w:val="000000"/>
        </w:rPr>
        <w:tab/>
        <w:t>:</w:t>
      </w:r>
    </w:p>
    <w:p w:rsidR="00B946D9" w:rsidRPr="00F13224" w:rsidRDefault="00B946D9" w:rsidP="00F13224">
      <w:pPr>
        <w:pStyle w:val="Style"/>
        <w:widowControl/>
        <w:rPr>
          <w:bCs/>
          <w:color w:val="000000"/>
        </w:rPr>
      </w:pPr>
      <w:r w:rsidRPr="00F13224">
        <w:rPr>
          <w:bCs/>
          <w:color w:val="000000"/>
        </w:rPr>
        <w:tab/>
      </w:r>
      <w:r w:rsidRPr="00F13224">
        <w:rPr>
          <w:bCs/>
          <w:color w:val="000000"/>
        </w:rPr>
        <w:tab/>
      </w:r>
      <w:r w:rsidRPr="00F13224">
        <w:rPr>
          <w:bCs/>
          <w:color w:val="000000"/>
        </w:rPr>
        <w:tab/>
      </w:r>
      <w:r w:rsidRPr="00F13224">
        <w:rPr>
          <w:bCs/>
          <w:color w:val="000000"/>
        </w:rPr>
        <w:tab/>
      </w:r>
      <w:r w:rsidR="002F59B5">
        <w:rPr>
          <w:bCs/>
          <w:color w:val="000000"/>
        </w:rPr>
        <w:tab/>
      </w:r>
      <w:r w:rsidRPr="00F13224">
        <w:rPr>
          <w:bCs/>
          <w:color w:val="000000"/>
        </w:rPr>
        <w:tab/>
      </w:r>
      <w:r w:rsidRPr="00F13224">
        <w:rPr>
          <w:bCs/>
          <w:color w:val="000000"/>
        </w:rPr>
        <w:tab/>
        <w:t>:</w:t>
      </w:r>
    </w:p>
    <w:p w:rsidR="00B946D9" w:rsidRPr="00F13224" w:rsidRDefault="00B946D9" w:rsidP="00F13224">
      <w:pPr>
        <w:pStyle w:val="Style"/>
        <w:widowControl/>
        <w:rPr>
          <w:bCs/>
          <w:color w:val="000000"/>
        </w:rPr>
      </w:pPr>
      <w:r w:rsidRPr="00F13224">
        <w:rPr>
          <w:bCs/>
          <w:color w:val="000000"/>
        </w:rPr>
        <w:tab/>
        <w:t>v.</w:t>
      </w:r>
      <w:r w:rsidRPr="00F13224">
        <w:rPr>
          <w:bCs/>
          <w:color w:val="000000"/>
        </w:rPr>
        <w:tab/>
      </w:r>
      <w:r w:rsidRPr="00F13224">
        <w:rPr>
          <w:bCs/>
          <w:color w:val="000000"/>
        </w:rPr>
        <w:tab/>
      </w:r>
      <w:r w:rsidRPr="00F13224">
        <w:rPr>
          <w:bCs/>
          <w:color w:val="000000"/>
        </w:rPr>
        <w:tab/>
      </w:r>
      <w:r w:rsidRPr="00F13224">
        <w:rPr>
          <w:bCs/>
          <w:color w:val="000000"/>
        </w:rPr>
        <w:tab/>
      </w:r>
      <w:r w:rsidR="002F59B5">
        <w:rPr>
          <w:bCs/>
          <w:color w:val="000000"/>
        </w:rPr>
        <w:tab/>
      </w:r>
      <w:r w:rsidRPr="00F13224">
        <w:rPr>
          <w:bCs/>
          <w:color w:val="000000"/>
        </w:rPr>
        <w:tab/>
        <w:t>:</w:t>
      </w:r>
      <w:r w:rsidRPr="00F13224">
        <w:rPr>
          <w:bCs/>
          <w:color w:val="000000"/>
        </w:rPr>
        <w:tab/>
      </w:r>
      <w:r w:rsidRPr="00F13224">
        <w:rPr>
          <w:bCs/>
          <w:color w:val="000000"/>
        </w:rPr>
        <w:tab/>
      </w:r>
      <w:r w:rsidR="008141FD">
        <w:rPr>
          <w:bCs/>
          <w:color w:val="000000"/>
        </w:rPr>
        <w:t>F-2011-2254904</w:t>
      </w:r>
    </w:p>
    <w:p w:rsidR="00B946D9" w:rsidRPr="00F13224" w:rsidRDefault="00B946D9" w:rsidP="00F13224">
      <w:pPr>
        <w:pStyle w:val="Style"/>
        <w:widowControl/>
        <w:rPr>
          <w:bCs/>
          <w:color w:val="000000"/>
        </w:rPr>
      </w:pPr>
      <w:r w:rsidRPr="00F13224">
        <w:rPr>
          <w:bCs/>
          <w:color w:val="000000"/>
        </w:rPr>
        <w:tab/>
      </w:r>
      <w:r w:rsidRPr="00F13224">
        <w:rPr>
          <w:bCs/>
          <w:color w:val="000000"/>
        </w:rPr>
        <w:tab/>
      </w:r>
      <w:r w:rsidRPr="00F13224">
        <w:rPr>
          <w:bCs/>
          <w:color w:val="000000"/>
        </w:rPr>
        <w:tab/>
      </w:r>
      <w:r w:rsidRPr="00F13224">
        <w:rPr>
          <w:bCs/>
          <w:color w:val="000000"/>
        </w:rPr>
        <w:tab/>
      </w:r>
      <w:r w:rsidR="002F59B5">
        <w:rPr>
          <w:bCs/>
          <w:color w:val="000000"/>
        </w:rPr>
        <w:tab/>
      </w:r>
      <w:r w:rsidRPr="00F13224">
        <w:rPr>
          <w:bCs/>
          <w:color w:val="000000"/>
        </w:rPr>
        <w:tab/>
      </w:r>
      <w:r w:rsidRPr="00F13224">
        <w:rPr>
          <w:bCs/>
          <w:color w:val="000000"/>
        </w:rPr>
        <w:tab/>
        <w:t>:</w:t>
      </w:r>
    </w:p>
    <w:p w:rsidR="00B946D9" w:rsidRPr="00F13224" w:rsidRDefault="008141FD" w:rsidP="00F13224">
      <w:pPr>
        <w:pStyle w:val="Style"/>
        <w:widowControl/>
        <w:rPr>
          <w:bCs/>
          <w:color w:val="000000"/>
        </w:rPr>
      </w:pPr>
      <w:r>
        <w:rPr>
          <w:bCs/>
          <w:color w:val="000000"/>
        </w:rPr>
        <w:t>PECO Energy Company</w:t>
      </w:r>
      <w:r w:rsidR="00B946D9" w:rsidRPr="00F13224">
        <w:rPr>
          <w:bCs/>
          <w:color w:val="000000"/>
        </w:rPr>
        <w:tab/>
      </w:r>
      <w:r w:rsidR="00B946D9" w:rsidRPr="00F13224">
        <w:rPr>
          <w:bCs/>
          <w:color w:val="000000"/>
        </w:rPr>
        <w:tab/>
      </w:r>
      <w:r w:rsidR="002F59B5">
        <w:rPr>
          <w:bCs/>
          <w:color w:val="000000"/>
        </w:rPr>
        <w:tab/>
      </w:r>
      <w:r w:rsidR="00B946D9" w:rsidRPr="00F13224">
        <w:rPr>
          <w:bCs/>
          <w:color w:val="000000"/>
        </w:rPr>
        <w:tab/>
        <w:t>:</w:t>
      </w:r>
    </w:p>
    <w:p w:rsidR="00B946D9" w:rsidRPr="00F13224" w:rsidRDefault="00B946D9" w:rsidP="00F13224">
      <w:pPr>
        <w:pStyle w:val="Style"/>
        <w:widowControl/>
        <w:rPr>
          <w:bCs/>
          <w:color w:val="000000"/>
        </w:rPr>
      </w:pPr>
    </w:p>
    <w:p w:rsidR="00B946D9" w:rsidRPr="00F13224" w:rsidRDefault="00B946D9" w:rsidP="00F13224">
      <w:pPr>
        <w:pStyle w:val="Style"/>
        <w:widowControl/>
        <w:rPr>
          <w:bCs/>
          <w:color w:val="000000"/>
        </w:rPr>
      </w:pPr>
    </w:p>
    <w:p w:rsidR="00B946D9" w:rsidRPr="00F13224" w:rsidRDefault="00B946D9" w:rsidP="00F13224">
      <w:pPr>
        <w:pStyle w:val="Style"/>
        <w:widowControl/>
        <w:rPr>
          <w:bCs/>
          <w:color w:val="000000"/>
        </w:rPr>
      </w:pPr>
    </w:p>
    <w:p w:rsidR="00B946D9" w:rsidRPr="00F13224" w:rsidRDefault="00B946D9" w:rsidP="00F13224">
      <w:pPr>
        <w:pStyle w:val="Style"/>
        <w:widowControl/>
        <w:jc w:val="center"/>
        <w:rPr>
          <w:b/>
          <w:bCs/>
          <w:color w:val="000000"/>
          <w:u w:val="single"/>
        </w:rPr>
      </w:pPr>
      <w:r w:rsidRPr="00F13224">
        <w:rPr>
          <w:b/>
          <w:bCs/>
          <w:color w:val="000000"/>
          <w:u w:val="single"/>
        </w:rPr>
        <w:t>INITIAL DECISION</w:t>
      </w:r>
    </w:p>
    <w:p w:rsidR="00B946D9" w:rsidRPr="00F13224" w:rsidRDefault="00B946D9" w:rsidP="00F13224">
      <w:pPr>
        <w:pStyle w:val="Style"/>
        <w:widowControl/>
        <w:tabs>
          <w:tab w:val="left" w:pos="3343"/>
        </w:tabs>
        <w:jc w:val="center"/>
        <w:rPr>
          <w:bCs/>
          <w:color w:val="000000"/>
        </w:rPr>
      </w:pPr>
    </w:p>
    <w:p w:rsidR="00B946D9" w:rsidRPr="00F13224" w:rsidRDefault="00B946D9" w:rsidP="00F13224">
      <w:pPr>
        <w:pStyle w:val="Style"/>
        <w:widowControl/>
        <w:jc w:val="center"/>
        <w:rPr>
          <w:bCs/>
          <w:color w:val="000000"/>
        </w:rPr>
      </w:pPr>
    </w:p>
    <w:p w:rsidR="00B946D9" w:rsidRPr="00F13224" w:rsidRDefault="00B946D9" w:rsidP="00F13224">
      <w:pPr>
        <w:pStyle w:val="Style"/>
        <w:widowControl/>
        <w:jc w:val="center"/>
        <w:rPr>
          <w:bCs/>
          <w:color w:val="000000"/>
        </w:rPr>
      </w:pPr>
      <w:r w:rsidRPr="00F13224">
        <w:rPr>
          <w:bCs/>
          <w:color w:val="000000"/>
        </w:rPr>
        <w:t>Before</w:t>
      </w:r>
    </w:p>
    <w:p w:rsidR="00B946D9" w:rsidRPr="00F13224" w:rsidRDefault="00B946D9" w:rsidP="00F13224">
      <w:pPr>
        <w:pStyle w:val="Style"/>
        <w:widowControl/>
        <w:jc w:val="center"/>
        <w:rPr>
          <w:bCs/>
          <w:color w:val="000000"/>
        </w:rPr>
      </w:pPr>
      <w:r w:rsidRPr="00F13224">
        <w:rPr>
          <w:bCs/>
          <w:color w:val="000000"/>
        </w:rPr>
        <w:t>Joel H. Cheskis</w:t>
      </w:r>
    </w:p>
    <w:p w:rsidR="00B946D9" w:rsidRPr="00F13224" w:rsidRDefault="00B946D9" w:rsidP="00F13224">
      <w:pPr>
        <w:pStyle w:val="Style"/>
        <w:widowControl/>
        <w:jc w:val="center"/>
        <w:rPr>
          <w:bCs/>
          <w:color w:val="000000"/>
        </w:rPr>
      </w:pPr>
      <w:r w:rsidRPr="00F13224">
        <w:rPr>
          <w:bCs/>
          <w:color w:val="000000"/>
        </w:rPr>
        <w:t>Administrative Law Judge</w:t>
      </w:r>
    </w:p>
    <w:p w:rsidR="00B946D9" w:rsidRPr="00F13224" w:rsidRDefault="00B946D9" w:rsidP="00F13224">
      <w:pPr>
        <w:pStyle w:val="Style"/>
        <w:widowControl/>
        <w:jc w:val="center"/>
        <w:rPr>
          <w:bCs/>
          <w:color w:val="000000"/>
        </w:rPr>
      </w:pPr>
    </w:p>
    <w:p w:rsidR="00B946D9" w:rsidRPr="00F13224" w:rsidRDefault="00B946D9" w:rsidP="00F13224">
      <w:pPr>
        <w:pStyle w:val="Style"/>
        <w:widowControl/>
        <w:jc w:val="center"/>
        <w:rPr>
          <w:bCs/>
          <w:color w:val="000000"/>
        </w:rPr>
      </w:pPr>
    </w:p>
    <w:p w:rsidR="00B946D9" w:rsidRPr="00F13224" w:rsidRDefault="00B946D9" w:rsidP="00F13224">
      <w:pPr>
        <w:pStyle w:val="Style"/>
        <w:widowControl/>
        <w:jc w:val="center"/>
        <w:rPr>
          <w:bCs/>
          <w:color w:val="000000"/>
          <w:u w:val="single"/>
        </w:rPr>
      </w:pPr>
      <w:r w:rsidRPr="00F13224">
        <w:rPr>
          <w:bCs/>
          <w:color w:val="000000"/>
          <w:u w:val="single"/>
        </w:rPr>
        <w:t>HISTORY OF THE PROCEEDING</w:t>
      </w:r>
    </w:p>
    <w:p w:rsidR="00B946D9" w:rsidRPr="00F13224" w:rsidRDefault="00B946D9" w:rsidP="00F13224">
      <w:pPr>
        <w:pStyle w:val="Style"/>
        <w:widowControl/>
        <w:jc w:val="center"/>
        <w:rPr>
          <w:bCs/>
          <w:color w:val="000000"/>
        </w:rPr>
      </w:pPr>
    </w:p>
    <w:p w:rsidR="00B946D9" w:rsidRPr="00F13224" w:rsidRDefault="00B946D9" w:rsidP="00F13224">
      <w:pPr>
        <w:pStyle w:val="Style"/>
        <w:widowControl/>
        <w:jc w:val="center"/>
        <w:rPr>
          <w:bCs/>
          <w:color w:val="000000"/>
        </w:rPr>
      </w:pPr>
    </w:p>
    <w:p w:rsidR="0098771E" w:rsidRDefault="0098771E" w:rsidP="00F13224">
      <w:pPr>
        <w:pStyle w:val="Style"/>
        <w:widowControl/>
        <w:spacing w:line="360" w:lineRule="auto"/>
        <w:ind w:firstLine="1440"/>
        <w:rPr>
          <w:bCs/>
          <w:color w:val="000000"/>
        </w:rPr>
      </w:pPr>
      <w:r>
        <w:rPr>
          <w:bCs/>
          <w:color w:val="000000"/>
        </w:rPr>
        <w:t xml:space="preserve">On July 21, 2011, </w:t>
      </w:r>
      <w:proofErr w:type="spellStart"/>
      <w:r>
        <w:rPr>
          <w:bCs/>
          <w:color w:val="000000"/>
        </w:rPr>
        <w:t>Montelagra</w:t>
      </w:r>
      <w:proofErr w:type="spellEnd"/>
      <w:r>
        <w:rPr>
          <w:bCs/>
          <w:color w:val="000000"/>
        </w:rPr>
        <w:t xml:space="preserve"> Cooper (Complainant) filed with the Pennsylvania Public Utility Commission (Commission) a formal Complaint </w:t>
      </w:r>
      <w:r w:rsidR="00B648FC">
        <w:rPr>
          <w:bCs/>
          <w:color w:val="000000"/>
        </w:rPr>
        <w:t xml:space="preserve">against PECO Energy Company (“PECO” or “the Company”), Docket Number F-2011-2254904.  The Complaint was a timely appeal of a decision of the Commission’s Bureau of Consumer Services (BCS), case number 2817630.  Ms. Cooper alleged in her Complaint that there are incorrect charges on her bill, she received a notice that her utility service was being terminated and that she would like a payment agreement.  Ms. Cooper further stated that </w:t>
      </w:r>
      <w:r w:rsidR="006900AE">
        <w:rPr>
          <w:bCs/>
          <w:color w:val="000000"/>
        </w:rPr>
        <w:t xml:space="preserve">when she attempted to turn service on at a new address, she was told that she owed approximately $10,000 from a prior address.  Ms. Cooper stated, however, that she had requested that service be stopped at the prior address and had paid her last bill.  Ms. Cooper </w:t>
      </w:r>
      <w:r w:rsidR="001E441E">
        <w:rPr>
          <w:bCs/>
          <w:color w:val="000000"/>
        </w:rPr>
        <w:t>added</w:t>
      </w:r>
      <w:r w:rsidR="006900AE">
        <w:rPr>
          <w:bCs/>
          <w:color w:val="000000"/>
        </w:rPr>
        <w:t xml:space="preserve"> that she would like the Commission to separate her current electric bill </w:t>
      </w:r>
      <w:r w:rsidR="00737759">
        <w:rPr>
          <w:bCs/>
          <w:color w:val="000000"/>
        </w:rPr>
        <w:t>from</w:t>
      </w:r>
      <w:r w:rsidR="006900AE">
        <w:rPr>
          <w:bCs/>
          <w:color w:val="000000"/>
        </w:rPr>
        <w:t xml:space="preserve"> any past due amount it may be determined that she may owe and that she be given a payment agreement for the outstanding balance.</w:t>
      </w:r>
    </w:p>
    <w:p w:rsidR="006900AE" w:rsidRDefault="006900AE" w:rsidP="00F13224">
      <w:pPr>
        <w:pStyle w:val="Style"/>
        <w:widowControl/>
        <w:spacing w:line="360" w:lineRule="auto"/>
        <w:ind w:firstLine="1440"/>
        <w:rPr>
          <w:bCs/>
          <w:color w:val="000000"/>
        </w:rPr>
      </w:pPr>
    </w:p>
    <w:p w:rsidR="00655B18" w:rsidRDefault="006900AE" w:rsidP="00F13224">
      <w:pPr>
        <w:pStyle w:val="Style"/>
        <w:widowControl/>
        <w:spacing w:line="360" w:lineRule="auto"/>
        <w:ind w:firstLine="1440"/>
        <w:rPr>
          <w:bCs/>
          <w:color w:val="000000"/>
        </w:rPr>
      </w:pPr>
      <w:r>
        <w:rPr>
          <w:bCs/>
          <w:color w:val="000000"/>
        </w:rPr>
        <w:t>On August 22, 2011, PECO filed an Answer with New Matter</w:t>
      </w:r>
      <w:r w:rsidR="00655B18">
        <w:rPr>
          <w:bCs/>
          <w:color w:val="000000"/>
        </w:rPr>
        <w:t xml:space="preserve">.  In its Answer, PECO averred that the current account balance is $11,764.10 and denied that Ms. Cooper has </w:t>
      </w:r>
      <w:r w:rsidR="00655B18">
        <w:rPr>
          <w:bCs/>
          <w:color w:val="000000"/>
        </w:rPr>
        <w:lastRenderedPageBreak/>
        <w:t xml:space="preserve">been improperly billed for service.  PECO averred that Ms. Cooper received service at the Service Address from June 2003 to June 2008 and that the final bill was never paid.  PECO claimed that Ms. Cooper is responsible for all charges incurred while she resided at the property and was therefore back-billed for the service when she attempted to initiate service at a new location.  PECO also denied that the unpaid balance should be separated from Ms. Cooper’s current service charges.  </w:t>
      </w:r>
    </w:p>
    <w:p w:rsidR="00655B18" w:rsidRDefault="00655B18" w:rsidP="00F13224">
      <w:pPr>
        <w:pStyle w:val="Style"/>
        <w:widowControl/>
        <w:spacing w:line="360" w:lineRule="auto"/>
        <w:ind w:firstLine="1440"/>
        <w:rPr>
          <w:bCs/>
          <w:color w:val="000000"/>
        </w:rPr>
      </w:pPr>
    </w:p>
    <w:p w:rsidR="00655B18" w:rsidRDefault="00655B18" w:rsidP="00F13224">
      <w:pPr>
        <w:pStyle w:val="Style"/>
        <w:widowControl/>
        <w:spacing w:line="360" w:lineRule="auto"/>
        <w:ind w:firstLine="1440"/>
        <w:rPr>
          <w:bCs/>
          <w:color w:val="000000"/>
        </w:rPr>
      </w:pPr>
      <w:r>
        <w:rPr>
          <w:bCs/>
          <w:color w:val="000000"/>
        </w:rPr>
        <w:t>In its New Matter, PECO stated that Ms. Cooper was enrolled in PECO’s Customer Assistance Program (CAP) and that a substantial portion of the unpaid balance was billed at the CAP rate.</w:t>
      </w:r>
      <w:r w:rsidR="002830EF">
        <w:rPr>
          <w:bCs/>
          <w:color w:val="000000"/>
        </w:rPr>
        <w:t xml:space="preserve">  PECO concluded its New Matter by requesting that Ms. Cooper’s </w:t>
      </w:r>
      <w:r w:rsidR="004214F3">
        <w:rPr>
          <w:bCs/>
          <w:color w:val="000000"/>
        </w:rPr>
        <w:t>C</w:t>
      </w:r>
      <w:r w:rsidR="002830EF">
        <w:rPr>
          <w:bCs/>
          <w:color w:val="000000"/>
        </w:rPr>
        <w:t>omplaint be dismissed.</w:t>
      </w:r>
    </w:p>
    <w:p w:rsidR="00655B18" w:rsidRDefault="00655B18" w:rsidP="00F13224">
      <w:pPr>
        <w:pStyle w:val="Style"/>
        <w:widowControl/>
        <w:spacing w:line="360" w:lineRule="auto"/>
        <w:ind w:firstLine="1440"/>
        <w:rPr>
          <w:bCs/>
          <w:color w:val="000000"/>
        </w:rPr>
      </w:pPr>
    </w:p>
    <w:p w:rsidR="00B946D9" w:rsidRDefault="002830EF" w:rsidP="00863AEE">
      <w:pPr>
        <w:pStyle w:val="Style"/>
        <w:widowControl/>
        <w:spacing w:line="360" w:lineRule="auto"/>
        <w:ind w:firstLine="1440"/>
        <w:rPr>
          <w:bCs/>
          <w:color w:val="000000"/>
        </w:rPr>
      </w:pPr>
      <w:r>
        <w:rPr>
          <w:bCs/>
          <w:color w:val="000000"/>
        </w:rPr>
        <w:t xml:space="preserve">On September 7, 2011, Ms. Cooper filed an Answer to PECO’s New Matter.  In her Answer, Ms. Cooper </w:t>
      </w:r>
      <w:r w:rsidR="0013385D">
        <w:rPr>
          <w:bCs/>
          <w:color w:val="000000"/>
        </w:rPr>
        <w:t>claimed</w:t>
      </w:r>
      <w:r>
        <w:rPr>
          <w:bCs/>
          <w:color w:val="000000"/>
        </w:rPr>
        <w:t xml:space="preserve"> that she is unable to pay $10,000 and has documentation including tax returns, pay stubs and bank statements to support that claim.  Ms. Cooper also reiterated her request that the outstanding balance be treated separately from her new account.  Ms. Cooper requested that her case be scheduled for a hearing.</w:t>
      </w:r>
    </w:p>
    <w:p w:rsidR="00863AEE" w:rsidRDefault="00863AEE" w:rsidP="00863AEE">
      <w:pPr>
        <w:pStyle w:val="Style"/>
        <w:widowControl/>
        <w:spacing w:line="360" w:lineRule="auto"/>
        <w:ind w:firstLine="1440"/>
        <w:rPr>
          <w:bCs/>
          <w:color w:val="000000"/>
        </w:rPr>
      </w:pPr>
    </w:p>
    <w:p w:rsidR="00F221A1" w:rsidRDefault="00863AEE" w:rsidP="00863AEE">
      <w:pPr>
        <w:pStyle w:val="Style"/>
        <w:widowControl/>
        <w:spacing w:line="360" w:lineRule="auto"/>
        <w:ind w:firstLine="1440"/>
        <w:rPr>
          <w:bCs/>
          <w:color w:val="000000"/>
        </w:rPr>
      </w:pPr>
      <w:r>
        <w:rPr>
          <w:bCs/>
          <w:color w:val="000000"/>
        </w:rPr>
        <w:t xml:space="preserve">By Telephone </w:t>
      </w:r>
      <w:r w:rsidR="002830EF">
        <w:rPr>
          <w:bCs/>
          <w:color w:val="000000"/>
        </w:rPr>
        <w:t>Hearing Notice dated December 27, 2011, an Initial Telephonic Hearing was established for Wednesday, February 22, 2012</w:t>
      </w:r>
      <w:r w:rsidR="00222367">
        <w:rPr>
          <w:bCs/>
          <w:color w:val="000000"/>
        </w:rPr>
        <w:t>,</w:t>
      </w:r>
      <w:r w:rsidR="002830EF">
        <w:rPr>
          <w:bCs/>
          <w:color w:val="000000"/>
        </w:rPr>
        <w:t xml:space="preserve"> before Administrative Law Judge Susan D. Colwell.  ALJ Colwell issued a Prehearing Order on January 3, 2012 setting forth various procedural issues that would govern the case.  By Judge Change Notice dated </w:t>
      </w:r>
    </w:p>
    <w:p w:rsidR="00850F1C" w:rsidRDefault="002830EF" w:rsidP="00F221A1">
      <w:pPr>
        <w:pStyle w:val="Style"/>
        <w:widowControl/>
        <w:spacing w:line="360" w:lineRule="auto"/>
        <w:rPr>
          <w:bCs/>
          <w:color w:val="000000"/>
        </w:rPr>
      </w:pPr>
      <w:r>
        <w:rPr>
          <w:bCs/>
          <w:color w:val="000000"/>
        </w:rPr>
        <w:t xml:space="preserve">January 19, 2012, the parties were informed that I was assigned as the Presiding Officer.  </w:t>
      </w:r>
    </w:p>
    <w:p w:rsidR="00850F1C" w:rsidRDefault="00850F1C" w:rsidP="00863AEE">
      <w:pPr>
        <w:pStyle w:val="Style"/>
        <w:widowControl/>
        <w:spacing w:line="360" w:lineRule="auto"/>
        <w:ind w:firstLine="1440"/>
        <w:rPr>
          <w:bCs/>
          <w:color w:val="000000"/>
        </w:rPr>
      </w:pPr>
    </w:p>
    <w:p w:rsidR="00850F1C" w:rsidRDefault="00850F1C" w:rsidP="00863AEE">
      <w:pPr>
        <w:pStyle w:val="Style"/>
        <w:widowControl/>
        <w:spacing w:line="360" w:lineRule="auto"/>
        <w:ind w:firstLine="1440"/>
        <w:rPr>
          <w:bCs/>
          <w:color w:val="000000"/>
        </w:rPr>
      </w:pPr>
      <w:r>
        <w:rPr>
          <w:bCs/>
          <w:color w:val="000000"/>
        </w:rPr>
        <w:t xml:space="preserve">The hearing was held as scheduled on February 22, 2012.  Ms. Cooper appeared </w:t>
      </w:r>
      <w:r w:rsidRPr="0089673B">
        <w:rPr>
          <w:bCs/>
          <w:i/>
          <w:color w:val="000000"/>
        </w:rPr>
        <w:t>pro se</w:t>
      </w:r>
      <w:r>
        <w:rPr>
          <w:bCs/>
          <w:color w:val="000000"/>
        </w:rPr>
        <w:t xml:space="preserve"> and provided oral testimony.  PECO was represented by Ms. </w:t>
      </w:r>
      <w:proofErr w:type="spellStart"/>
      <w:r>
        <w:rPr>
          <w:bCs/>
          <w:color w:val="000000"/>
        </w:rPr>
        <w:t>Tishek</w:t>
      </w:r>
      <w:r w:rsidR="00F221A1">
        <w:rPr>
          <w:bCs/>
          <w:color w:val="000000"/>
        </w:rPr>
        <w:t>i</w:t>
      </w:r>
      <w:r>
        <w:rPr>
          <w:bCs/>
          <w:color w:val="000000"/>
        </w:rPr>
        <w:t>a</w:t>
      </w:r>
      <w:proofErr w:type="spellEnd"/>
      <w:r>
        <w:rPr>
          <w:bCs/>
          <w:color w:val="000000"/>
        </w:rPr>
        <w:t xml:space="preserve"> Williams, Esquire, and presented one witness.  PECO’s witness sponsored four exhibits that were admitted into the record during the hearing.  </w:t>
      </w:r>
      <w:r w:rsidR="00186FB5">
        <w:t xml:space="preserve">Following the hearing, and at my request, PECO provided additional </w:t>
      </w:r>
      <w:r w:rsidR="001E441E">
        <w:t>documents</w:t>
      </w:r>
      <w:r w:rsidR="00186FB5">
        <w:t xml:space="preserve"> as a late-filed exhibit.  </w:t>
      </w:r>
      <w:r>
        <w:rPr>
          <w:bCs/>
          <w:color w:val="000000"/>
        </w:rPr>
        <w:t xml:space="preserve">A transcript of thirty-eight (38) pages was created and the record in this proceeding closed on March 15, 2012, the date the transcript was received by the Commission.  </w:t>
      </w:r>
    </w:p>
    <w:p w:rsidR="00863AEE" w:rsidRPr="008141FD" w:rsidRDefault="00850F1C" w:rsidP="00863AEE">
      <w:pPr>
        <w:pStyle w:val="Style"/>
        <w:widowControl/>
        <w:spacing w:line="360" w:lineRule="auto"/>
        <w:ind w:firstLine="1440"/>
        <w:rPr>
          <w:strike/>
          <w:color w:val="000000"/>
        </w:rPr>
      </w:pPr>
      <w:r>
        <w:rPr>
          <w:bCs/>
          <w:color w:val="000000"/>
        </w:rPr>
        <w:lastRenderedPageBreak/>
        <w:t xml:space="preserve">Ms. Cooper’s </w:t>
      </w:r>
      <w:r w:rsidR="001E441E">
        <w:rPr>
          <w:bCs/>
          <w:color w:val="000000"/>
        </w:rPr>
        <w:t>C</w:t>
      </w:r>
      <w:r>
        <w:rPr>
          <w:bCs/>
          <w:color w:val="000000"/>
        </w:rPr>
        <w:t xml:space="preserve">omplaint is now ready for disposition.  For the reasons discussed further below, Ms. Cooper’s </w:t>
      </w:r>
      <w:r w:rsidR="001E441E">
        <w:rPr>
          <w:bCs/>
          <w:color w:val="000000"/>
        </w:rPr>
        <w:t>C</w:t>
      </w:r>
      <w:r>
        <w:rPr>
          <w:bCs/>
          <w:color w:val="000000"/>
        </w:rPr>
        <w:t xml:space="preserve">omplaint will be </w:t>
      </w:r>
      <w:r w:rsidR="00C740C8">
        <w:rPr>
          <w:bCs/>
          <w:color w:val="000000"/>
        </w:rPr>
        <w:t>sustained in part and denied in part.</w:t>
      </w:r>
    </w:p>
    <w:p w:rsidR="00B946D9" w:rsidRPr="008141FD" w:rsidRDefault="00B946D9" w:rsidP="00F13224">
      <w:pPr>
        <w:pStyle w:val="Style"/>
        <w:widowControl/>
        <w:spacing w:line="360" w:lineRule="auto"/>
        <w:ind w:firstLine="1440"/>
        <w:rPr>
          <w:strike/>
          <w:color w:val="000000"/>
        </w:rPr>
      </w:pPr>
    </w:p>
    <w:p w:rsidR="00B946D9" w:rsidRDefault="00B946D9" w:rsidP="00F13224">
      <w:pPr>
        <w:pStyle w:val="Style"/>
        <w:widowControl/>
        <w:spacing w:line="360" w:lineRule="auto"/>
        <w:jc w:val="center"/>
        <w:rPr>
          <w:color w:val="000000"/>
        </w:rPr>
      </w:pPr>
      <w:r w:rsidRPr="002830EF">
        <w:rPr>
          <w:color w:val="000000"/>
          <w:u w:val="single"/>
        </w:rPr>
        <w:t>FINDINGS OF FACT</w:t>
      </w:r>
    </w:p>
    <w:p w:rsidR="00FA4214" w:rsidRDefault="00FA4214" w:rsidP="00FA4214">
      <w:pPr>
        <w:pStyle w:val="Style"/>
        <w:widowControl/>
        <w:spacing w:line="360" w:lineRule="auto"/>
        <w:ind w:left="2160" w:hanging="720"/>
        <w:jc w:val="center"/>
        <w:rPr>
          <w:color w:val="000000"/>
        </w:rPr>
      </w:pPr>
    </w:p>
    <w:p w:rsidR="00FA4214" w:rsidRDefault="00FA4214" w:rsidP="00AE2697">
      <w:pPr>
        <w:pStyle w:val="Style"/>
        <w:widowControl/>
        <w:numPr>
          <w:ilvl w:val="0"/>
          <w:numId w:val="3"/>
        </w:numPr>
        <w:spacing w:line="360" w:lineRule="auto"/>
        <w:ind w:left="0" w:firstLine="1440"/>
        <w:rPr>
          <w:color w:val="000000"/>
        </w:rPr>
      </w:pPr>
      <w:r>
        <w:rPr>
          <w:color w:val="000000"/>
        </w:rPr>
        <w:t xml:space="preserve">The Complainant in this case is </w:t>
      </w:r>
      <w:proofErr w:type="spellStart"/>
      <w:r>
        <w:rPr>
          <w:color w:val="000000"/>
        </w:rPr>
        <w:t>Montelagra</w:t>
      </w:r>
      <w:proofErr w:type="spellEnd"/>
      <w:r>
        <w:rPr>
          <w:color w:val="000000"/>
        </w:rPr>
        <w:t xml:space="preserve"> Cooper.</w:t>
      </w:r>
    </w:p>
    <w:p w:rsidR="00FA4214" w:rsidRDefault="00FA4214" w:rsidP="00AE2697">
      <w:pPr>
        <w:pStyle w:val="Style"/>
        <w:widowControl/>
        <w:spacing w:line="360" w:lineRule="auto"/>
        <w:ind w:firstLine="1440"/>
        <w:rPr>
          <w:color w:val="000000"/>
        </w:rPr>
      </w:pPr>
    </w:p>
    <w:p w:rsidR="00FA4214" w:rsidRDefault="00FA4214" w:rsidP="00AE2697">
      <w:pPr>
        <w:pStyle w:val="Style"/>
        <w:widowControl/>
        <w:numPr>
          <w:ilvl w:val="0"/>
          <w:numId w:val="3"/>
        </w:numPr>
        <w:spacing w:line="360" w:lineRule="auto"/>
        <w:ind w:left="0" w:firstLine="1440"/>
        <w:rPr>
          <w:color w:val="000000"/>
        </w:rPr>
      </w:pPr>
      <w:r>
        <w:rPr>
          <w:color w:val="000000"/>
        </w:rPr>
        <w:t>The Respondent in this case is PECO Energy Company.</w:t>
      </w:r>
    </w:p>
    <w:p w:rsidR="00FA4214" w:rsidRDefault="00FA4214" w:rsidP="00AE2697">
      <w:pPr>
        <w:pStyle w:val="Style"/>
        <w:widowControl/>
        <w:spacing w:line="360" w:lineRule="auto"/>
        <w:ind w:firstLine="1440"/>
        <w:rPr>
          <w:color w:val="000000"/>
        </w:rPr>
      </w:pPr>
    </w:p>
    <w:p w:rsidR="00FA4214" w:rsidRDefault="00FA4214" w:rsidP="00AE2697">
      <w:pPr>
        <w:pStyle w:val="Style"/>
        <w:widowControl/>
        <w:numPr>
          <w:ilvl w:val="0"/>
          <w:numId w:val="3"/>
        </w:numPr>
        <w:spacing w:line="360" w:lineRule="auto"/>
        <w:ind w:left="0" w:firstLine="1440"/>
        <w:rPr>
          <w:color w:val="000000"/>
        </w:rPr>
      </w:pPr>
      <w:r>
        <w:rPr>
          <w:color w:val="000000"/>
        </w:rPr>
        <w:t xml:space="preserve">The Service Address is 414 Old </w:t>
      </w:r>
      <w:proofErr w:type="spellStart"/>
      <w:r>
        <w:rPr>
          <w:color w:val="000000"/>
        </w:rPr>
        <w:t>Penllyn</w:t>
      </w:r>
      <w:proofErr w:type="spellEnd"/>
      <w:r>
        <w:rPr>
          <w:color w:val="000000"/>
        </w:rPr>
        <w:t xml:space="preserve"> Pike, </w:t>
      </w:r>
      <w:proofErr w:type="spellStart"/>
      <w:r>
        <w:rPr>
          <w:color w:val="000000"/>
        </w:rPr>
        <w:t>Penllyn</w:t>
      </w:r>
      <w:proofErr w:type="spellEnd"/>
      <w:r>
        <w:rPr>
          <w:color w:val="000000"/>
        </w:rPr>
        <w:t>, PA.</w:t>
      </w:r>
    </w:p>
    <w:p w:rsidR="00D829CC" w:rsidRDefault="00D829CC" w:rsidP="00D829CC">
      <w:pPr>
        <w:pStyle w:val="Style"/>
        <w:widowControl/>
        <w:spacing w:line="360" w:lineRule="auto"/>
        <w:rPr>
          <w:color w:val="000000"/>
        </w:rPr>
      </w:pPr>
    </w:p>
    <w:p w:rsidR="00FA4214" w:rsidRDefault="00AE2697" w:rsidP="00AE2697">
      <w:pPr>
        <w:pStyle w:val="Style"/>
        <w:widowControl/>
        <w:numPr>
          <w:ilvl w:val="0"/>
          <w:numId w:val="3"/>
        </w:numPr>
        <w:spacing w:line="360" w:lineRule="auto"/>
        <w:ind w:left="0" w:firstLine="1440"/>
        <w:rPr>
          <w:color w:val="000000"/>
        </w:rPr>
      </w:pPr>
      <w:r>
        <w:rPr>
          <w:color w:val="000000"/>
        </w:rPr>
        <w:t xml:space="preserve">Ms. Cooper was told when she </w:t>
      </w:r>
      <w:r w:rsidR="004214F3">
        <w:rPr>
          <w:color w:val="000000"/>
        </w:rPr>
        <w:t xml:space="preserve">first </w:t>
      </w:r>
      <w:r>
        <w:rPr>
          <w:color w:val="000000"/>
        </w:rPr>
        <w:t xml:space="preserve">signed up for PECO’s Customer Assistance Program (CAP) </w:t>
      </w:r>
      <w:r w:rsidR="00334D5D">
        <w:rPr>
          <w:color w:val="000000"/>
        </w:rPr>
        <w:t xml:space="preserve">in 2003 or 2004 </w:t>
      </w:r>
      <w:r>
        <w:rPr>
          <w:color w:val="000000"/>
        </w:rPr>
        <w:t>that her arrears would be set aside if she made six on-time payments.  Tr. 7</w:t>
      </w:r>
      <w:r w:rsidR="00334D5D">
        <w:rPr>
          <w:color w:val="000000"/>
        </w:rPr>
        <w:t>, 9</w:t>
      </w:r>
      <w:r>
        <w:rPr>
          <w:color w:val="000000"/>
        </w:rPr>
        <w:t>.</w:t>
      </w:r>
    </w:p>
    <w:p w:rsidR="00AE2697" w:rsidRDefault="00AE2697" w:rsidP="00AE2697">
      <w:pPr>
        <w:pStyle w:val="Style"/>
        <w:widowControl/>
        <w:spacing w:line="360" w:lineRule="auto"/>
        <w:ind w:left="1440"/>
        <w:rPr>
          <w:color w:val="000000"/>
        </w:rPr>
      </w:pPr>
    </w:p>
    <w:p w:rsidR="00AE2697" w:rsidRDefault="00AE2697" w:rsidP="00AE2697">
      <w:pPr>
        <w:pStyle w:val="Style"/>
        <w:widowControl/>
        <w:numPr>
          <w:ilvl w:val="0"/>
          <w:numId w:val="3"/>
        </w:numPr>
        <w:spacing w:line="360" w:lineRule="auto"/>
        <w:ind w:left="0" w:firstLine="1440"/>
        <w:rPr>
          <w:color w:val="000000"/>
        </w:rPr>
      </w:pPr>
      <w:r>
        <w:rPr>
          <w:color w:val="000000"/>
        </w:rPr>
        <w:t>Ms. Cooper made six on-time payments and her arrears were set aside.  Tr.</w:t>
      </w:r>
      <w:r w:rsidR="002F59B5">
        <w:rPr>
          <w:color w:val="000000"/>
        </w:rPr>
        <w:t> </w:t>
      </w:r>
      <w:r>
        <w:rPr>
          <w:color w:val="000000"/>
        </w:rPr>
        <w:t>7.</w:t>
      </w:r>
    </w:p>
    <w:p w:rsidR="00AE2697" w:rsidRDefault="00AE2697" w:rsidP="00AE2697">
      <w:pPr>
        <w:pStyle w:val="Style"/>
        <w:widowControl/>
        <w:spacing w:line="360" w:lineRule="auto"/>
        <w:rPr>
          <w:color w:val="000000"/>
        </w:rPr>
      </w:pPr>
    </w:p>
    <w:p w:rsidR="00334D5D" w:rsidRDefault="00334D5D" w:rsidP="00AE2697">
      <w:pPr>
        <w:pStyle w:val="Style"/>
        <w:widowControl/>
        <w:numPr>
          <w:ilvl w:val="0"/>
          <w:numId w:val="3"/>
        </w:numPr>
        <w:spacing w:line="360" w:lineRule="auto"/>
        <w:ind w:left="0" w:firstLine="1440"/>
        <w:rPr>
          <w:color w:val="000000"/>
        </w:rPr>
      </w:pPr>
      <w:r>
        <w:rPr>
          <w:color w:val="000000"/>
        </w:rPr>
        <w:t>Ms. Cooper re-enrolled in CAP in 2006.  Tr. 11.</w:t>
      </w:r>
    </w:p>
    <w:p w:rsidR="00334D5D" w:rsidRDefault="00334D5D" w:rsidP="00334D5D">
      <w:pPr>
        <w:pStyle w:val="ListParagraph"/>
        <w:rPr>
          <w:color w:val="000000"/>
        </w:rPr>
      </w:pPr>
    </w:p>
    <w:p w:rsidR="00AE2697" w:rsidRDefault="00AE2697" w:rsidP="00AE2697">
      <w:pPr>
        <w:pStyle w:val="Style"/>
        <w:widowControl/>
        <w:numPr>
          <w:ilvl w:val="0"/>
          <w:numId w:val="3"/>
        </w:numPr>
        <w:spacing w:line="360" w:lineRule="auto"/>
        <w:ind w:left="0" w:firstLine="1440"/>
        <w:rPr>
          <w:color w:val="000000"/>
        </w:rPr>
      </w:pPr>
      <w:r>
        <w:rPr>
          <w:color w:val="000000"/>
        </w:rPr>
        <w:t xml:space="preserve">Ms. Cooper terminated service in 2008.  Tr. </w:t>
      </w:r>
      <w:r w:rsidR="00790319">
        <w:rPr>
          <w:color w:val="000000"/>
        </w:rPr>
        <w:t>11</w:t>
      </w:r>
      <w:r>
        <w:rPr>
          <w:color w:val="000000"/>
        </w:rPr>
        <w:t>.</w:t>
      </w:r>
    </w:p>
    <w:p w:rsidR="00AE2697" w:rsidRDefault="00AE2697" w:rsidP="00AE2697">
      <w:pPr>
        <w:pStyle w:val="ListParagraph"/>
        <w:rPr>
          <w:color w:val="000000"/>
        </w:rPr>
      </w:pPr>
    </w:p>
    <w:p w:rsidR="00790319" w:rsidRDefault="00790319" w:rsidP="00AE2697">
      <w:pPr>
        <w:pStyle w:val="Style"/>
        <w:widowControl/>
        <w:numPr>
          <w:ilvl w:val="0"/>
          <w:numId w:val="3"/>
        </w:numPr>
        <w:spacing w:line="360" w:lineRule="auto"/>
        <w:ind w:left="0" w:firstLine="1440"/>
        <w:rPr>
          <w:color w:val="000000"/>
        </w:rPr>
      </w:pPr>
      <w:r>
        <w:rPr>
          <w:color w:val="000000"/>
        </w:rPr>
        <w:t>Ms. Cooper reinitiated service in 2011.  Tr. 11.</w:t>
      </w:r>
    </w:p>
    <w:p w:rsidR="00790319" w:rsidRDefault="00790319" w:rsidP="00790319">
      <w:pPr>
        <w:pStyle w:val="ListParagraph"/>
        <w:rPr>
          <w:color w:val="000000"/>
        </w:rPr>
      </w:pPr>
    </w:p>
    <w:p w:rsidR="00790319" w:rsidRDefault="00790319" w:rsidP="00AE2697">
      <w:pPr>
        <w:pStyle w:val="Style"/>
        <w:widowControl/>
        <w:numPr>
          <w:ilvl w:val="0"/>
          <w:numId w:val="3"/>
        </w:numPr>
        <w:spacing w:line="360" w:lineRule="auto"/>
        <w:ind w:left="0" w:firstLine="1440"/>
        <w:rPr>
          <w:color w:val="000000"/>
        </w:rPr>
      </w:pPr>
      <w:r>
        <w:rPr>
          <w:color w:val="000000"/>
        </w:rPr>
        <w:t xml:space="preserve">In her second or third bill after reinitiating service in 2011, Ms. Cooper </w:t>
      </w:r>
      <w:r w:rsidR="0089673B">
        <w:rPr>
          <w:color w:val="000000"/>
        </w:rPr>
        <w:t>received a bill</w:t>
      </w:r>
      <w:r w:rsidR="00D9026C">
        <w:rPr>
          <w:color w:val="000000"/>
        </w:rPr>
        <w:t xml:space="preserve"> with a</w:t>
      </w:r>
      <w:r>
        <w:rPr>
          <w:color w:val="000000"/>
        </w:rPr>
        <w:t xml:space="preserve"> $10,000</w:t>
      </w:r>
      <w:r w:rsidR="004B2FAF">
        <w:rPr>
          <w:color w:val="000000"/>
        </w:rPr>
        <w:t xml:space="preserve"> outstanding</w:t>
      </w:r>
      <w:r>
        <w:rPr>
          <w:color w:val="000000"/>
        </w:rPr>
        <w:t xml:space="preserve"> balance.  Tr. 12.</w:t>
      </w:r>
    </w:p>
    <w:p w:rsidR="00790319" w:rsidRDefault="00790319" w:rsidP="004B2FAF">
      <w:pPr>
        <w:pStyle w:val="ListParagraph"/>
        <w:ind w:left="0" w:firstLine="1440"/>
        <w:rPr>
          <w:color w:val="000000"/>
        </w:rPr>
      </w:pPr>
    </w:p>
    <w:p w:rsidR="00AE2697" w:rsidRDefault="004B2FAF" w:rsidP="004B2FAF">
      <w:pPr>
        <w:pStyle w:val="Style"/>
        <w:widowControl/>
        <w:numPr>
          <w:ilvl w:val="0"/>
          <w:numId w:val="3"/>
        </w:numPr>
        <w:spacing w:line="360" w:lineRule="auto"/>
        <w:ind w:left="0" w:firstLine="1440"/>
        <w:rPr>
          <w:color w:val="000000"/>
        </w:rPr>
      </w:pPr>
      <w:r>
        <w:rPr>
          <w:color w:val="000000"/>
        </w:rPr>
        <w:t xml:space="preserve">Ms. Cooper lived at 3107 Aspen Circle, Blue Bell, PA from June 2003 to August 2010 and at 414 Old </w:t>
      </w:r>
      <w:proofErr w:type="spellStart"/>
      <w:r>
        <w:rPr>
          <w:color w:val="000000"/>
        </w:rPr>
        <w:t>Penllyn</w:t>
      </w:r>
      <w:proofErr w:type="spellEnd"/>
      <w:r>
        <w:rPr>
          <w:color w:val="000000"/>
        </w:rPr>
        <w:t xml:space="preserve"> Pike, Blue Bell from August 2010 to </w:t>
      </w:r>
      <w:r w:rsidR="00425A8B">
        <w:rPr>
          <w:color w:val="000000"/>
        </w:rPr>
        <w:t>the present</w:t>
      </w:r>
      <w:r>
        <w:rPr>
          <w:color w:val="000000"/>
        </w:rPr>
        <w:t>.</w:t>
      </w:r>
      <w:r w:rsidR="00425A8B">
        <w:rPr>
          <w:color w:val="000000"/>
        </w:rPr>
        <w:t xml:space="preserve">  Tr. 14.</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lastRenderedPageBreak/>
        <w:t>Ms. Cooper has two dependent, minor children who live with her.  Tr. 15.</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t>Ms. Cooper recently started a new job where she earns $29,000 per year.  Tr. 15.</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t xml:space="preserve">Renee </w:t>
      </w:r>
      <w:proofErr w:type="spellStart"/>
      <w:r>
        <w:rPr>
          <w:color w:val="000000"/>
        </w:rPr>
        <w:t>Tarpley</w:t>
      </w:r>
      <w:proofErr w:type="spellEnd"/>
      <w:r>
        <w:rPr>
          <w:color w:val="000000"/>
        </w:rPr>
        <w:t xml:space="preserve"> </w:t>
      </w:r>
      <w:r w:rsidR="00D829CC">
        <w:rPr>
          <w:color w:val="000000"/>
        </w:rPr>
        <w:t>ha</w:t>
      </w:r>
      <w:r>
        <w:rPr>
          <w:color w:val="000000"/>
        </w:rPr>
        <w:t xml:space="preserve">s </w:t>
      </w:r>
      <w:r w:rsidR="00D829CC">
        <w:rPr>
          <w:color w:val="000000"/>
        </w:rPr>
        <w:t xml:space="preserve">been </w:t>
      </w:r>
      <w:r>
        <w:rPr>
          <w:color w:val="000000"/>
        </w:rPr>
        <w:t>employed by PECO for the past 27 years and currently is a Senior Regulatory Assessor.  Tr. 17-18.</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t xml:space="preserve">Ms. </w:t>
      </w:r>
      <w:proofErr w:type="spellStart"/>
      <w:r>
        <w:rPr>
          <w:color w:val="000000"/>
        </w:rPr>
        <w:t>Tarpley’s</w:t>
      </w:r>
      <w:proofErr w:type="spellEnd"/>
      <w:r>
        <w:rPr>
          <w:color w:val="000000"/>
        </w:rPr>
        <w:t xml:space="preserve"> job responsibilities include reviewing informal and formal complaints filed at the Public Utility Commission</w:t>
      </w:r>
      <w:r w:rsidR="00D9026C">
        <w:rPr>
          <w:color w:val="000000"/>
        </w:rPr>
        <w:t xml:space="preserve"> against PECO</w:t>
      </w:r>
      <w:r>
        <w:rPr>
          <w:color w:val="000000"/>
        </w:rPr>
        <w:t>.  Tr. 18.</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t xml:space="preserve">PECO Exhibit Number 1 is the account statement for Ms. Cooper at 414 Old </w:t>
      </w:r>
      <w:proofErr w:type="spellStart"/>
      <w:r>
        <w:rPr>
          <w:color w:val="000000"/>
        </w:rPr>
        <w:t>Penllyn</w:t>
      </w:r>
      <w:proofErr w:type="spellEnd"/>
      <w:r>
        <w:rPr>
          <w:color w:val="000000"/>
        </w:rPr>
        <w:t xml:space="preserve"> Pike from August 27, 2010 to February 6, 2012.  Tr. 19.</w:t>
      </w:r>
    </w:p>
    <w:p w:rsidR="00425A8B" w:rsidRDefault="00425A8B" w:rsidP="00425A8B">
      <w:pPr>
        <w:pStyle w:val="ListParagraph"/>
        <w:rPr>
          <w:color w:val="000000"/>
        </w:rPr>
      </w:pPr>
    </w:p>
    <w:p w:rsidR="00425A8B" w:rsidRDefault="00425A8B" w:rsidP="004B2FAF">
      <w:pPr>
        <w:pStyle w:val="Style"/>
        <w:widowControl/>
        <w:numPr>
          <w:ilvl w:val="0"/>
          <w:numId w:val="3"/>
        </w:numPr>
        <w:spacing w:line="360" w:lineRule="auto"/>
        <w:ind w:left="0" w:firstLine="1440"/>
        <w:rPr>
          <w:color w:val="000000"/>
        </w:rPr>
      </w:pPr>
      <w:r>
        <w:rPr>
          <w:color w:val="000000"/>
        </w:rPr>
        <w:t>PECO did not learn that Ms. Cooper was the party responsible for electric service</w:t>
      </w:r>
      <w:r w:rsidR="005D0ED6">
        <w:rPr>
          <w:color w:val="000000"/>
        </w:rPr>
        <w:t xml:space="preserve"> at the 414 Old </w:t>
      </w:r>
      <w:proofErr w:type="spellStart"/>
      <w:r w:rsidR="005D0ED6">
        <w:rPr>
          <w:color w:val="000000"/>
        </w:rPr>
        <w:t>Penllyn</w:t>
      </w:r>
      <w:proofErr w:type="spellEnd"/>
      <w:r w:rsidR="005D0ED6">
        <w:rPr>
          <w:color w:val="000000"/>
        </w:rPr>
        <w:t xml:space="preserve"> Pike address until April 2011 at which time the Company transferred the former address balance of $9,060.69 from 3107 Aspen Circle, Blue Bell to the Old </w:t>
      </w:r>
      <w:proofErr w:type="spellStart"/>
      <w:r w:rsidR="005D0ED6">
        <w:rPr>
          <w:color w:val="000000"/>
        </w:rPr>
        <w:t>Penllyn</w:t>
      </w:r>
      <w:proofErr w:type="spellEnd"/>
      <w:r w:rsidR="005D0ED6">
        <w:rPr>
          <w:color w:val="000000"/>
        </w:rPr>
        <w:t xml:space="preserve"> Pike account.  Tr. 19-20; PECO </w:t>
      </w:r>
      <w:proofErr w:type="spellStart"/>
      <w:r w:rsidR="005D0ED6">
        <w:rPr>
          <w:color w:val="000000"/>
        </w:rPr>
        <w:t>Exh</w:t>
      </w:r>
      <w:proofErr w:type="spellEnd"/>
      <w:r w:rsidR="005D0ED6">
        <w:rPr>
          <w:color w:val="000000"/>
        </w:rPr>
        <w:t>. No. 1.</w:t>
      </w:r>
    </w:p>
    <w:p w:rsidR="005D0ED6" w:rsidRDefault="005D0ED6" w:rsidP="005D0ED6">
      <w:pPr>
        <w:pStyle w:val="ListParagraph"/>
        <w:rPr>
          <w:color w:val="000000"/>
        </w:rPr>
      </w:pPr>
    </w:p>
    <w:p w:rsidR="005D0ED6" w:rsidRDefault="005D0ED6" w:rsidP="004B2FAF">
      <w:pPr>
        <w:pStyle w:val="Style"/>
        <w:widowControl/>
        <w:numPr>
          <w:ilvl w:val="0"/>
          <w:numId w:val="3"/>
        </w:numPr>
        <w:spacing w:line="360" w:lineRule="auto"/>
        <w:ind w:left="0" w:firstLine="1440"/>
        <w:rPr>
          <w:color w:val="000000"/>
        </w:rPr>
      </w:pPr>
      <w:r>
        <w:rPr>
          <w:color w:val="000000"/>
        </w:rPr>
        <w:t xml:space="preserve">PECO Exhibit Number 2 is a summary of the payment agreements that were issued for Ms. Cooper since she has been the rate payer at the Old </w:t>
      </w:r>
      <w:proofErr w:type="spellStart"/>
      <w:r>
        <w:rPr>
          <w:color w:val="000000"/>
        </w:rPr>
        <w:t>Penllyn</w:t>
      </w:r>
      <w:proofErr w:type="spellEnd"/>
      <w:r>
        <w:rPr>
          <w:color w:val="000000"/>
        </w:rPr>
        <w:t xml:space="preserve"> Pike account.  PECO </w:t>
      </w:r>
      <w:proofErr w:type="spellStart"/>
      <w:r>
        <w:rPr>
          <w:color w:val="000000"/>
        </w:rPr>
        <w:t>Exh</w:t>
      </w:r>
      <w:proofErr w:type="spellEnd"/>
      <w:r>
        <w:rPr>
          <w:color w:val="000000"/>
        </w:rPr>
        <w:t>. No. 2.</w:t>
      </w:r>
    </w:p>
    <w:p w:rsidR="005D0ED6" w:rsidRDefault="005D0ED6" w:rsidP="005D0ED6">
      <w:pPr>
        <w:pStyle w:val="ListParagraph"/>
        <w:rPr>
          <w:color w:val="000000"/>
        </w:rPr>
      </w:pPr>
    </w:p>
    <w:p w:rsidR="005D0ED6" w:rsidRDefault="00156E70" w:rsidP="004B2FAF">
      <w:pPr>
        <w:pStyle w:val="Style"/>
        <w:widowControl/>
        <w:numPr>
          <w:ilvl w:val="0"/>
          <w:numId w:val="3"/>
        </w:numPr>
        <w:spacing w:line="360" w:lineRule="auto"/>
        <w:ind w:left="0" w:firstLine="1440"/>
        <w:rPr>
          <w:color w:val="000000"/>
        </w:rPr>
      </w:pPr>
      <w:r>
        <w:rPr>
          <w:color w:val="000000"/>
        </w:rPr>
        <w:t xml:space="preserve">PECO issued a payment agreement on June 24, 2004 for a balance of $1,389.20 with a $15 installment amount.  Tr. 21; PECO </w:t>
      </w:r>
      <w:proofErr w:type="spellStart"/>
      <w:r>
        <w:rPr>
          <w:color w:val="000000"/>
        </w:rPr>
        <w:t>Exh</w:t>
      </w:r>
      <w:proofErr w:type="spellEnd"/>
      <w:r>
        <w:rPr>
          <w:color w:val="000000"/>
        </w:rPr>
        <w:t>. No. 2.</w:t>
      </w:r>
    </w:p>
    <w:p w:rsidR="00156E70" w:rsidRDefault="00156E70" w:rsidP="00156E70">
      <w:pPr>
        <w:pStyle w:val="ListParagraph"/>
        <w:rPr>
          <w:color w:val="000000"/>
        </w:rPr>
      </w:pPr>
    </w:p>
    <w:p w:rsidR="00156E70" w:rsidRDefault="00156E70" w:rsidP="004B2FAF">
      <w:pPr>
        <w:pStyle w:val="Style"/>
        <w:widowControl/>
        <w:numPr>
          <w:ilvl w:val="0"/>
          <w:numId w:val="3"/>
        </w:numPr>
        <w:spacing w:line="360" w:lineRule="auto"/>
        <w:ind w:left="0" w:firstLine="1440"/>
        <w:rPr>
          <w:color w:val="000000"/>
        </w:rPr>
      </w:pPr>
      <w:r>
        <w:rPr>
          <w:color w:val="000000"/>
        </w:rPr>
        <w:t xml:space="preserve">The payment agreement established on June 24, 2004 was not satisfied.  Tr. 21; PECO </w:t>
      </w:r>
      <w:proofErr w:type="spellStart"/>
      <w:r>
        <w:rPr>
          <w:color w:val="000000"/>
        </w:rPr>
        <w:t>Exh</w:t>
      </w:r>
      <w:proofErr w:type="spellEnd"/>
      <w:r>
        <w:rPr>
          <w:color w:val="000000"/>
        </w:rPr>
        <w:t>. No. 2.</w:t>
      </w:r>
    </w:p>
    <w:p w:rsidR="00156E70" w:rsidRDefault="00156E70" w:rsidP="00156E70">
      <w:pPr>
        <w:pStyle w:val="ListParagraph"/>
        <w:rPr>
          <w:color w:val="000000"/>
        </w:rPr>
      </w:pPr>
    </w:p>
    <w:p w:rsidR="00156E70" w:rsidRDefault="00D02F3A" w:rsidP="004B2FAF">
      <w:pPr>
        <w:pStyle w:val="Style"/>
        <w:widowControl/>
        <w:numPr>
          <w:ilvl w:val="0"/>
          <w:numId w:val="3"/>
        </w:numPr>
        <w:spacing w:line="360" w:lineRule="auto"/>
        <w:ind w:left="0" w:firstLine="1440"/>
        <w:rPr>
          <w:color w:val="000000"/>
        </w:rPr>
      </w:pPr>
      <w:r>
        <w:rPr>
          <w:color w:val="000000"/>
        </w:rPr>
        <w:lastRenderedPageBreak/>
        <w:t xml:space="preserve">When Ms. Cooper was reinstated into the CAP rate program on April 21, 2006, PECO granted her a payment agreement on a balance of $6,778.79 with a $10 installment amount.  Tr. 21; PECO </w:t>
      </w:r>
      <w:proofErr w:type="spellStart"/>
      <w:r>
        <w:rPr>
          <w:color w:val="000000"/>
        </w:rPr>
        <w:t>Exh</w:t>
      </w:r>
      <w:proofErr w:type="spellEnd"/>
      <w:r>
        <w:rPr>
          <w:color w:val="000000"/>
        </w:rPr>
        <w:t>. No. 2.</w:t>
      </w:r>
    </w:p>
    <w:p w:rsidR="00D02F3A" w:rsidRDefault="00D02F3A" w:rsidP="00D02F3A">
      <w:pPr>
        <w:pStyle w:val="ListParagraph"/>
        <w:rPr>
          <w:color w:val="000000"/>
        </w:rPr>
      </w:pPr>
    </w:p>
    <w:p w:rsidR="00D02F3A" w:rsidRDefault="00737759" w:rsidP="004B2FAF">
      <w:pPr>
        <w:pStyle w:val="Style"/>
        <w:widowControl/>
        <w:numPr>
          <w:ilvl w:val="0"/>
          <w:numId w:val="3"/>
        </w:numPr>
        <w:spacing w:line="360" w:lineRule="auto"/>
        <w:ind w:left="0" w:firstLine="1440"/>
        <w:rPr>
          <w:color w:val="000000"/>
        </w:rPr>
      </w:pPr>
      <w:r>
        <w:rPr>
          <w:color w:val="000000"/>
        </w:rPr>
        <w:t>It is PECO’s policy to set aside a customer’s balance t</w:t>
      </w:r>
      <w:r w:rsidR="00D76A34">
        <w:rPr>
          <w:color w:val="000000"/>
        </w:rPr>
        <w:t xml:space="preserve">he first time </w:t>
      </w:r>
      <w:r>
        <w:rPr>
          <w:color w:val="000000"/>
        </w:rPr>
        <w:t xml:space="preserve">the </w:t>
      </w:r>
      <w:r w:rsidR="00D76A34">
        <w:rPr>
          <w:color w:val="000000"/>
        </w:rPr>
        <w:t>customer enrolls in CAP.  Tr. 22.</w:t>
      </w:r>
    </w:p>
    <w:p w:rsidR="00D76A34" w:rsidRDefault="00D76A34" w:rsidP="00D76A34">
      <w:pPr>
        <w:pStyle w:val="ListParagraph"/>
        <w:rPr>
          <w:color w:val="000000"/>
        </w:rPr>
      </w:pPr>
    </w:p>
    <w:p w:rsidR="00D76A34" w:rsidRDefault="00737759" w:rsidP="00D76A34">
      <w:pPr>
        <w:pStyle w:val="Style"/>
        <w:widowControl/>
        <w:numPr>
          <w:ilvl w:val="0"/>
          <w:numId w:val="3"/>
        </w:numPr>
        <w:spacing w:line="360" w:lineRule="auto"/>
        <w:ind w:left="0" w:firstLine="1440"/>
        <w:rPr>
          <w:color w:val="000000"/>
        </w:rPr>
      </w:pPr>
      <w:r>
        <w:rPr>
          <w:color w:val="000000"/>
        </w:rPr>
        <w:t>It is PECO’s policy that a</w:t>
      </w:r>
      <w:r w:rsidR="00D76A34" w:rsidRPr="00041979">
        <w:rPr>
          <w:color w:val="000000"/>
        </w:rPr>
        <w:t>ny amount set aside when a customer first enrolls in CAP will be forgiven when the customer makes six to twelve consecutive payments.  Tr. 22</w:t>
      </w:r>
      <w:r w:rsidR="00334D5D">
        <w:rPr>
          <w:color w:val="000000"/>
        </w:rPr>
        <w:t>.</w:t>
      </w:r>
    </w:p>
    <w:p w:rsidR="00041979" w:rsidRPr="00041979" w:rsidRDefault="00041979" w:rsidP="00041979">
      <w:pPr>
        <w:pStyle w:val="Style"/>
        <w:widowControl/>
        <w:spacing w:line="360" w:lineRule="auto"/>
        <w:rPr>
          <w:color w:val="000000"/>
        </w:rPr>
      </w:pPr>
    </w:p>
    <w:p w:rsidR="00D76A34" w:rsidRDefault="00793CD3" w:rsidP="004B2FAF">
      <w:pPr>
        <w:pStyle w:val="Style"/>
        <w:widowControl/>
        <w:numPr>
          <w:ilvl w:val="0"/>
          <w:numId w:val="3"/>
        </w:numPr>
        <w:spacing w:line="360" w:lineRule="auto"/>
        <w:ind w:left="0" w:firstLine="1440"/>
        <w:rPr>
          <w:color w:val="000000"/>
        </w:rPr>
      </w:pPr>
      <w:r>
        <w:rPr>
          <w:color w:val="000000"/>
        </w:rPr>
        <w:t xml:space="preserve">Ms. </w:t>
      </w:r>
      <w:proofErr w:type="spellStart"/>
      <w:r>
        <w:rPr>
          <w:color w:val="000000"/>
        </w:rPr>
        <w:t>Tarpley</w:t>
      </w:r>
      <w:proofErr w:type="spellEnd"/>
      <w:r>
        <w:rPr>
          <w:color w:val="000000"/>
        </w:rPr>
        <w:t xml:space="preserve"> was not aware of when Ms. Cooper first enrolled in CAP but knows that Ms. Cooper was not eligible for pre-program arrears isolation when she re-enr</w:t>
      </w:r>
      <w:r w:rsidR="00041979">
        <w:rPr>
          <w:color w:val="000000"/>
        </w:rPr>
        <w:t>olled in CAP in 2006.  Tr. 23.</w:t>
      </w:r>
    </w:p>
    <w:p w:rsidR="00793CD3" w:rsidRDefault="00793CD3" w:rsidP="00793CD3">
      <w:pPr>
        <w:pStyle w:val="ListParagraph"/>
        <w:rPr>
          <w:color w:val="000000"/>
        </w:rPr>
      </w:pPr>
    </w:p>
    <w:p w:rsidR="00FA542A" w:rsidRDefault="00022E39" w:rsidP="004B2FAF">
      <w:pPr>
        <w:pStyle w:val="Style"/>
        <w:widowControl/>
        <w:numPr>
          <w:ilvl w:val="0"/>
          <w:numId w:val="3"/>
        </w:numPr>
        <w:spacing w:line="360" w:lineRule="auto"/>
        <w:ind w:left="0" w:firstLine="1440"/>
        <w:rPr>
          <w:color w:val="000000"/>
        </w:rPr>
      </w:pPr>
      <w:r>
        <w:rPr>
          <w:color w:val="000000"/>
        </w:rPr>
        <w:t xml:space="preserve">PECO Exhibit Number 3 is a summary of the collection history from Ms. Cooper at 414 Old </w:t>
      </w:r>
      <w:proofErr w:type="spellStart"/>
      <w:r>
        <w:rPr>
          <w:color w:val="000000"/>
        </w:rPr>
        <w:t>Penllyn</w:t>
      </w:r>
      <w:proofErr w:type="spellEnd"/>
      <w:r>
        <w:rPr>
          <w:color w:val="000000"/>
        </w:rPr>
        <w:t xml:space="preserve"> Pike.  Tr. 24.</w:t>
      </w:r>
    </w:p>
    <w:p w:rsidR="00B907F7" w:rsidRDefault="00B907F7" w:rsidP="00B907F7">
      <w:pPr>
        <w:pStyle w:val="ListParagraph"/>
        <w:rPr>
          <w:color w:val="000000"/>
        </w:rPr>
      </w:pPr>
    </w:p>
    <w:p w:rsidR="00B907F7" w:rsidRDefault="00B907F7" w:rsidP="004B2FAF">
      <w:pPr>
        <w:pStyle w:val="Style"/>
        <w:widowControl/>
        <w:numPr>
          <w:ilvl w:val="0"/>
          <w:numId w:val="3"/>
        </w:numPr>
        <w:spacing w:line="360" w:lineRule="auto"/>
        <w:ind w:left="0" w:firstLine="1440"/>
        <w:rPr>
          <w:color w:val="000000"/>
        </w:rPr>
      </w:pPr>
      <w:r>
        <w:rPr>
          <w:color w:val="000000"/>
        </w:rPr>
        <w:t xml:space="preserve">PECO has sent Ms. Cooper several notices of termination.  PECO </w:t>
      </w:r>
      <w:proofErr w:type="spellStart"/>
      <w:r>
        <w:rPr>
          <w:color w:val="000000"/>
        </w:rPr>
        <w:t>Exh</w:t>
      </w:r>
      <w:proofErr w:type="spellEnd"/>
      <w:r>
        <w:rPr>
          <w:color w:val="000000"/>
        </w:rPr>
        <w:t>. No. 3.</w:t>
      </w:r>
    </w:p>
    <w:p w:rsidR="00B907F7" w:rsidRDefault="00B907F7" w:rsidP="00B907F7">
      <w:pPr>
        <w:pStyle w:val="ListParagraph"/>
        <w:rPr>
          <w:color w:val="000000"/>
        </w:rPr>
      </w:pPr>
    </w:p>
    <w:p w:rsidR="00B907F7" w:rsidRDefault="00A52F1B" w:rsidP="004B2FAF">
      <w:pPr>
        <w:pStyle w:val="Style"/>
        <w:widowControl/>
        <w:numPr>
          <w:ilvl w:val="0"/>
          <w:numId w:val="3"/>
        </w:numPr>
        <w:spacing w:line="360" w:lineRule="auto"/>
        <w:ind w:left="0" w:firstLine="1440"/>
        <w:rPr>
          <w:color w:val="000000"/>
        </w:rPr>
      </w:pPr>
      <w:r>
        <w:rPr>
          <w:color w:val="000000"/>
        </w:rPr>
        <w:t>PECO Exhibit Number 4 is a four-page report</w:t>
      </w:r>
      <w:r w:rsidR="001E441E">
        <w:rPr>
          <w:color w:val="000000"/>
        </w:rPr>
        <w:t xml:space="preserve"> prepared</w:t>
      </w:r>
      <w:r>
        <w:rPr>
          <w:color w:val="000000"/>
        </w:rPr>
        <w:t xml:space="preserve"> by PECO that summarizes the Commission’s Bureau of Consumer Service’s (BCS) action on Ms. Cooper’s contacts with the Commission, including informal complaints.  Tr. 25; PECO </w:t>
      </w:r>
      <w:proofErr w:type="spellStart"/>
      <w:r>
        <w:rPr>
          <w:color w:val="000000"/>
        </w:rPr>
        <w:t>Exh</w:t>
      </w:r>
      <w:proofErr w:type="spellEnd"/>
      <w:r>
        <w:rPr>
          <w:color w:val="000000"/>
        </w:rPr>
        <w:t>. No. 4.</w:t>
      </w:r>
    </w:p>
    <w:p w:rsidR="00A52F1B" w:rsidRDefault="00A52F1B" w:rsidP="00A52F1B">
      <w:pPr>
        <w:pStyle w:val="ListParagraph"/>
        <w:rPr>
          <w:color w:val="000000"/>
        </w:rPr>
      </w:pPr>
    </w:p>
    <w:p w:rsidR="004B2FAF" w:rsidRDefault="00F2286C" w:rsidP="004B2FAF">
      <w:pPr>
        <w:pStyle w:val="Style"/>
        <w:widowControl/>
        <w:numPr>
          <w:ilvl w:val="0"/>
          <w:numId w:val="3"/>
        </w:numPr>
        <w:spacing w:line="360" w:lineRule="auto"/>
        <w:ind w:left="0" w:firstLine="1440"/>
        <w:rPr>
          <w:color w:val="000000"/>
        </w:rPr>
      </w:pPr>
      <w:r>
        <w:rPr>
          <w:color w:val="000000"/>
        </w:rPr>
        <w:t>On June</w:t>
      </w:r>
      <w:r w:rsidRPr="00F2286C">
        <w:rPr>
          <w:color w:val="000000"/>
        </w:rPr>
        <w:t xml:space="preserve"> </w:t>
      </w:r>
      <w:r>
        <w:rPr>
          <w:color w:val="000000"/>
        </w:rPr>
        <w:t xml:space="preserve">17, 2011, </w:t>
      </w:r>
      <w:r w:rsidRPr="00F2286C">
        <w:rPr>
          <w:color w:val="000000"/>
        </w:rPr>
        <w:t xml:space="preserve">BCS rendered a decision on an informal complaint filed by Ms. </w:t>
      </w:r>
      <w:r>
        <w:rPr>
          <w:color w:val="000000"/>
        </w:rPr>
        <w:t>C</w:t>
      </w:r>
      <w:r w:rsidRPr="00F2286C">
        <w:rPr>
          <w:color w:val="000000"/>
        </w:rPr>
        <w:t>ooper</w:t>
      </w:r>
      <w:r>
        <w:rPr>
          <w:color w:val="000000"/>
        </w:rPr>
        <w:t xml:space="preserve"> wherein BCS determined</w:t>
      </w:r>
      <w:r w:rsidR="004361B3">
        <w:rPr>
          <w:color w:val="000000"/>
        </w:rPr>
        <w:t xml:space="preserve"> </w:t>
      </w:r>
      <w:r w:rsidR="00DC0232">
        <w:rPr>
          <w:color w:val="000000"/>
        </w:rPr>
        <w:t xml:space="preserve">that the final bill of $8,290.53 was owed and not eligible for a payment agreement.  </w:t>
      </w:r>
      <w:r w:rsidR="004361B3">
        <w:rPr>
          <w:color w:val="000000"/>
        </w:rPr>
        <w:t xml:space="preserve">Tr. 25-26; PECO </w:t>
      </w:r>
      <w:proofErr w:type="spellStart"/>
      <w:r w:rsidR="004361B3">
        <w:rPr>
          <w:color w:val="000000"/>
        </w:rPr>
        <w:t>Exh</w:t>
      </w:r>
      <w:proofErr w:type="spellEnd"/>
      <w:r w:rsidR="004361B3">
        <w:rPr>
          <w:color w:val="000000"/>
        </w:rPr>
        <w:t>. No. 4.</w:t>
      </w:r>
    </w:p>
    <w:p w:rsidR="00DC0232" w:rsidRDefault="00DC0232" w:rsidP="00DC0232">
      <w:pPr>
        <w:pStyle w:val="ListParagraph"/>
        <w:rPr>
          <w:color w:val="000000"/>
        </w:rPr>
      </w:pPr>
    </w:p>
    <w:p w:rsidR="00DC0232" w:rsidRDefault="00DC0232" w:rsidP="004B2FAF">
      <w:pPr>
        <w:pStyle w:val="Style"/>
        <w:widowControl/>
        <w:numPr>
          <w:ilvl w:val="0"/>
          <w:numId w:val="3"/>
        </w:numPr>
        <w:spacing w:line="360" w:lineRule="auto"/>
        <w:ind w:left="0" w:firstLine="1440"/>
        <w:rPr>
          <w:color w:val="000000"/>
        </w:rPr>
      </w:pPr>
      <w:r>
        <w:rPr>
          <w:color w:val="000000"/>
        </w:rPr>
        <w:lastRenderedPageBreak/>
        <w:t>On May 1, 2008, BCS review</w:t>
      </w:r>
      <w:r w:rsidR="00107EAA">
        <w:rPr>
          <w:color w:val="000000"/>
        </w:rPr>
        <w:t xml:space="preserve">ed </w:t>
      </w:r>
      <w:r w:rsidR="00D829CC">
        <w:rPr>
          <w:color w:val="000000"/>
        </w:rPr>
        <w:t>Ms. Cooper’s account</w:t>
      </w:r>
      <w:r w:rsidR="00107EAA">
        <w:rPr>
          <w:color w:val="000000"/>
        </w:rPr>
        <w:t xml:space="preserve"> to determine whether her CAP amount should be changed</w:t>
      </w:r>
      <w:r>
        <w:rPr>
          <w:color w:val="000000"/>
        </w:rPr>
        <w:t xml:space="preserve">.  Tr. 26; PECO </w:t>
      </w:r>
      <w:proofErr w:type="spellStart"/>
      <w:r>
        <w:rPr>
          <w:color w:val="000000"/>
        </w:rPr>
        <w:t>Exh</w:t>
      </w:r>
      <w:proofErr w:type="spellEnd"/>
      <w:r>
        <w:rPr>
          <w:color w:val="000000"/>
        </w:rPr>
        <w:t>. No. 4.</w:t>
      </w:r>
    </w:p>
    <w:p w:rsidR="00DC0232" w:rsidRDefault="00DC0232" w:rsidP="00DC0232">
      <w:pPr>
        <w:pStyle w:val="ListParagraph"/>
        <w:rPr>
          <w:color w:val="000000"/>
        </w:rPr>
      </w:pPr>
    </w:p>
    <w:p w:rsidR="00DC0232" w:rsidRDefault="00DC0232" w:rsidP="00DC0232">
      <w:pPr>
        <w:pStyle w:val="Style"/>
        <w:widowControl/>
        <w:numPr>
          <w:ilvl w:val="0"/>
          <w:numId w:val="3"/>
        </w:numPr>
        <w:spacing w:line="360" w:lineRule="auto"/>
        <w:ind w:left="0" w:firstLine="1440"/>
        <w:rPr>
          <w:color w:val="000000"/>
        </w:rPr>
      </w:pPr>
      <w:r>
        <w:rPr>
          <w:color w:val="000000"/>
        </w:rPr>
        <w:t xml:space="preserve">On January 4, 2008, </w:t>
      </w:r>
      <w:r w:rsidR="00107EAA">
        <w:rPr>
          <w:color w:val="000000"/>
        </w:rPr>
        <w:t>BCS reviewed Ms. Cooper’s account to determine whether her CAP amount should be changed</w:t>
      </w:r>
      <w:r>
        <w:rPr>
          <w:color w:val="000000"/>
        </w:rPr>
        <w:t xml:space="preserve">.  Tr. 27; PECO </w:t>
      </w:r>
      <w:proofErr w:type="spellStart"/>
      <w:r>
        <w:rPr>
          <w:color w:val="000000"/>
        </w:rPr>
        <w:t>Exh</w:t>
      </w:r>
      <w:proofErr w:type="spellEnd"/>
      <w:r>
        <w:rPr>
          <w:color w:val="000000"/>
        </w:rPr>
        <w:t>. No. 4.</w:t>
      </w:r>
    </w:p>
    <w:p w:rsidR="00F847F9" w:rsidRDefault="00F847F9" w:rsidP="00F847F9">
      <w:pPr>
        <w:pStyle w:val="ListParagraph"/>
        <w:rPr>
          <w:color w:val="000000"/>
        </w:rPr>
      </w:pPr>
    </w:p>
    <w:p w:rsidR="00F847F9" w:rsidRDefault="00F847F9" w:rsidP="00DC0232">
      <w:pPr>
        <w:pStyle w:val="Style"/>
        <w:widowControl/>
        <w:numPr>
          <w:ilvl w:val="0"/>
          <w:numId w:val="3"/>
        </w:numPr>
        <w:spacing w:line="360" w:lineRule="auto"/>
        <w:ind w:left="0" w:firstLine="1440"/>
        <w:rPr>
          <w:color w:val="000000"/>
        </w:rPr>
      </w:pPr>
      <w:r>
        <w:rPr>
          <w:color w:val="000000"/>
        </w:rPr>
        <w:t xml:space="preserve">On April 17, 2007, BCS closed a complaint filed by Ms. Cooper because Ms. Cooper did not first contact PECO prior to contacting BCS.  Tr. 27; PECO </w:t>
      </w:r>
      <w:proofErr w:type="spellStart"/>
      <w:r>
        <w:rPr>
          <w:color w:val="000000"/>
        </w:rPr>
        <w:t>Exh</w:t>
      </w:r>
      <w:proofErr w:type="spellEnd"/>
      <w:r>
        <w:rPr>
          <w:color w:val="000000"/>
        </w:rPr>
        <w:t>. No. 4.</w:t>
      </w:r>
    </w:p>
    <w:p w:rsidR="00F847F9" w:rsidRDefault="00F847F9" w:rsidP="00F847F9">
      <w:pPr>
        <w:pStyle w:val="ListParagraph"/>
        <w:rPr>
          <w:color w:val="000000"/>
        </w:rPr>
      </w:pPr>
    </w:p>
    <w:p w:rsidR="00F847F9" w:rsidRDefault="00525604" w:rsidP="00DC0232">
      <w:pPr>
        <w:pStyle w:val="Style"/>
        <w:widowControl/>
        <w:numPr>
          <w:ilvl w:val="0"/>
          <w:numId w:val="3"/>
        </w:numPr>
        <w:spacing w:line="360" w:lineRule="auto"/>
        <w:ind w:left="0" w:firstLine="1440"/>
        <w:rPr>
          <w:color w:val="000000"/>
        </w:rPr>
      </w:pPr>
      <w:r>
        <w:rPr>
          <w:color w:val="000000"/>
        </w:rPr>
        <w:t>On July 29, 2008, PECO sent a final bill to Ms. Cooper for the account on Aspen Circle for $9,060.69.  Tr. 28.</w:t>
      </w:r>
    </w:p>
    <w:p w:rsidR="00525604" w:rsidRDefault="00525604" w:rsidP="00525604">
      <w:pPr>
        <w:pStyle w:val="ListParagraph"/>
        <w:rPr>
          <w:color w:val="000000"/>
        </w:rPr>
      </w:pPr>
    </w:p>
    <w:p w:rsidR="00525604" w:rsidRDefault="00525604" w:rsidP="00DC0232">
      <w:pPr>
        <w:pStyle w:val="Style"/>
        <w:widowControl/>
        <w:numPr>
          <w:ilvl w:val="0"/>
          <w:numId w:val="3"/>
        </w:numPr>
        <w:spacing w:line="360" w:lineRule="auto"/>
        <w:ind w:left="0" w:firstLine="1440"/>
        <w:rPr>
          <w:color w:val="000000"/>
        </w:rPr>
      </w:pPr>
      <w:r w:rsidRPr="00525604">
        <w:rPr>
          <w:color w:val="000000"/>
        </w:rPr>
        <w:t>PECO never received payment for the final bill issued on July 29, 2008.  Tr. 28.</w:t>
      </w:r>
    </w:p>
    <w:p w:rsidR="0013385D" w:rsidRDefault="0013385D" w:rsidP="0013385D">
      <w:pPr>
        <w:pStyle w:val="ListParagraph"/>
        <w:rPr>
          <w:color w:val="000000"/>
        </w:rPr>
      </w:pPr>
    </w:p>
    <w:p w:rsidR="0013385D" w:rsidRDefault="00DF51E3" w:rsidP="00DC0232">
      <w:pPr>
        <w:pStyle w:val="Style"/>
        <w:widowControl/>
        <w:numPr>
          <w:ilvl w:val="0"/>
          <w:numId w:val="3"/>
        </w:numPr>
        <w:spacing w:line="360" w:lineRule="auto"/>
        <w:ind w:left="0" w:firstLine="1440"/>
        <w:rPr>
          <w:color w:val="000000"/>
        </w:rPr>
      </w:pPr>
      <w:r>
        <w:rPr>
          <w:color w:val="000000"/>
        </w:rPr>
        <w:t>PECO Exhibit Number 5 is a</w:t>
      </w:r>
      <w:r w:rsidR="0013385D">
        <w:rPr>
          <w:color w:val="000000"/>
        </w:rPr>
        <w:t xml:space="preserve"> late-filed exhibit that </w:t>
      </w:r>
      <w:r>
        <w:rPr>
          <w:color w:val="000000"/>
        </w:rPr>
        <w:t xml:space="preserve">PECO submitted on February 22, 2012 that </w:t>
      </w:r>
      <w:r w:rsidR="0013385D">
        <w:rPr>
          <w:color w:val="000000"/>
        </w:rPr>
        <w:t>includes additional account activity statements for Ms. Cooper from July, 2003 to July, 2008.</w:t>
      </w:r>
      <w:r>
        <w:rPr>
          <w:color w:val="000000"/>
        </w:rPr>
        <w:t xml:space="preserve">  PECO </w:t>
      </w:r>
      <w:proofErr w:type="spellStart"/>
      <w:r>
        <w:rPr>
          <w:color w:val="000000"/>
        </w:rPr>
        <w:t>Exh</w:t>
      </w:r>
      <w:proofErr w:type="spellEnd"/>
      <w:r>
        <w:rPr>
          <w:color w:val="000000"/>
        </w:rPr>
        <w:t>. No. 5.</w:t>
      </w:r>
    </w:p>
    <w:p w:rsidR="00DF51E3" w:rsidRDefault="00DF51E3" w:rsidP="00DF51E3">
      <w:pPr>
        <w:pStyle w:val="ListParagraph"/>
        <w:rPr>
          <w:color w:val="000000"/>
        </w:rPr>
      </w:pPr>
    </w:p>
    <w:p w:rsidR="00DF51E3" w:rsidRPr="00525604" w:rsidRDefault="00DF51E3" w:rsidP="00DC0232">
      <w:pPr>
        <w:pStyle w:val="Style"/>
        <w:widowControl/>
        <w:numPr>
          <w:ilvl w:val="0"/>
          <w:numId w:val="3"/>
        </w:numPr>
        <w:spacing w:line="360" w:lineRule="auto"/>
        <w:ind w:left="0" w:firstLine="1440"/>
        <w:rPr>
          <w:color w:val="000000"/>
        </w:rPr>
      </w:pPr>
      <w:r>
        <w:rPr>
          <w:color w:val="000000"/>
        </w:rPr>
        <w:t xml:space="preserve">The portion of Ms. Cooper’s outstanding balance that was incurred while on CAP is $2,615.26.  PECO </w:t>
      </w:r>
      <w:proofErr w:type="spellStart"/>
      <w:r>
        <w:rPr>
          <w:color w:val="000000"/>
        </w:rPr>
        <w:t>Exh</w:t>
      </w:r>
      <w:proofErr w:type="spellEnd"/>
      <w:r>
        <w:rPr>
          <w:color w:val="000000"/>
        </w:rPr>
        <w:t>. No. 5.</w:t>
      </w:r>
    </w:p>
    <w:p w:rsidR="00B946D9" w:rsidRDefault="00B946D9" w:rsidP="00F13224">
      <w:pPr>
        <w:pStyle w:val="ListParagraph"/>
        <w:spacing w:after="0"/>
        <w:ind w:left="0" w:firstLine="1440"/>
        <w:rPr>
          <w:rFonts w:ascii="Times New Roman" w:hAnsi="Times New Roman"/>
          <w:color w:val="000000"/>
          <w:sz w:val="24"/>
          <w:szCs w:val="24"/>
        </w:rPr>
      </w:pPr>
    </w:p>
    <w:p w:rsidR="00B946D9" w:rsidRPr="00525604" w:rsidRDefault="00B946D9" w:rsidP="00F13224">
      <w:pPr>
        <w:pStyle w:val="Style"/>
        <w:widowControl/>
        <w:spacing w:line="360" w:lineRule="auto"/>
        <w:jc w:val="center"/>
        <w:rPr>
          <w:color w:val="000000"/>
          <w:u w:val="single"/>
        </w:rPr>
      </w:pPr>
      <w:r w:rsidRPr="00525604">
        <w:rPr>
          <w:color w:val="000000"/>
          <w:u w:val="single"/>
        </w:rPr>
        <w:t>DISCUSSION</w:t>
      </w:r>
    </w:p>
    <w:p w:rsidR="00B946D9" w:rsidRPr="00525604" w:rsidRDefault="00B946D9" w:rsidP="00F13224">
      <w:pPr>
        <w:pStyle w:val="Style"/>
        <w:widowControl/>
        <w:spacing w:line="360" w:lineRule="auto"/>
        <w:ind w:firstLine="1440"/>
        <w:rPr>
          <w:color w:val="000000"/>
        </w:rPr>
      </w:pPr>
    </w:p>
    <w:p w:rsidR="00C87DE2" w:rsidRPr="00525604" w:rsidRDefault="00C87DE2" w:rsidP="00F13224">
      <w:pPr>
        <w:pStyle w:val="ParaTab1"/>
        <w:spacing w:line="360" w:lineRule="auto"/>
        <w:ind w:firstLine="0"/>
        <w:rPr>
          <w:rFonts w:ascii="Times New Roman" w:hAnsi="Times New Roman" w:cs="Times New Roman"/>
        </w:rPr>
      </w:pPr>
      <w:r w:rsidRPr="00525604">
        <w:rPr>
          <w:rFonts w:ascii="Times New Roman" w:hAnsi="Times New Roman" w:cs="Times New Roman"/>
        </w:rPr>
        <w:tab/>
      </w:r>
      <w:r w:rsidRPr="00525604">
        <w:rPr>
          <w:rFonts w:ascii="Times New Roman" w:hAnsi="Times New Roman" w:cs="Times New Roman"/>
        </w:rPr>
        <w:tab/>
        <w:t xml:space="preserve">Section 332(a) of the Public Utility Code provides that the party seeking relief from the Commission has the burden of proof.  </w:t>
      </w:r>
      <w:proofErr w:type="gramStart"/>
      <w:r w:rsidRPr="00525604">
        <w:rPr>
          <w:rFonts w:ascii="Times New Roman" w:hAnsi="Times New Roman" w:cs="Times New Roman"/>
        </w:rPr>
        <w:t>66 Pa. C.S. § 332(a).</w:t>
      </w:r>
      <w:proofErr w:type="gramEnd"/>
      <w:r w:rsidRPr="00525604">
        <w:rPr>
          <w:rFonts w:ascii="Times New Roman" w:hAnsi="Times New Roman" w:cs="Times New Roman"/>
        </w:rPr>
        <w:t xml:space="preserve">  "Burden of proof" means a duty to establish a fact by a preponderance of the evidence, or evidence more convincing, by even the smallest degree, than the evidence presented by the other party.  </w:t>
      </w:r>
      <w:proofErr w:type="gramStart"/>
      <w:r w:rsidRPr="00525604">
        <w:rPr>
          <w:rFonts w:ascii="Times New Roman" w:hAnsi="Times New Roman" w:cs="Times New Roman"/>
          <w:u w:val="single"/>
        </w:rPr>
        <w:t>Se-Ling Hosiery v. Margulies</w:t>
      </w:r>
      <w:r w:rsidRPr="00525604">
        <w:rPr>
          <w:rFonts w:ascii="Times New Roman" w:hAnsi="Times New Roman" w:cs="Times New Roman"/>
        </w:rPr>
        <w:t>, 364 Pa. 54, 70 A.2d 854 (1950).</w:t>
      </w:r>
      <w:proofErr w:type="gramEnd"/>
      <w:r w:rsidR="00041979">
        <w:rPr>
          <w:rFonts w:ascii="Times New Roman" w:hAnsi="Times New Roman" w:cs="Times New Roman"/>
        </w:rPr>
        <w:t xml:space="preserve">  In this case, Ms. Cooper </w:t>
      </w:r>
      <w:r w:rsidR="00C740C8">
        <w:rPr>
          <w:rFonts w:ascii="Times New Roman" w:hAnsi="Times New Roman" w:cs="Times New Roman"/>
        </w:rPr>
        <w:t xml:space="preserve">questions whether she is responsible for the outstanding bill provided to her by PECO and </w:t>
      </w:r>
      <w:r w:rsidR="00041979">
        <w:rPr>
          <w:rFonts w:ascii="Times New Roman" w:hAnsi="Times New Roman" w:cs="Times New Roman"/>
        </w:rPr>
        <w:t>requests that</w:t>
      </w:r>
      <w:r w:rsidR="00C740C8">
        <w:rPr>
          <w:rFonts w:ascii="Times New Roman" w:hAnsi="Times New Roman" w:cs="Times New Roman"/>
        </w:rPr>
        <w:t>,</w:t>
      </w:r>
      <w:r w:rsidR="00C740C8" w:rsidRPr="00C740C8">
        <w:rPr>
          <w:rFonts w:ascii="Times New Roman" w:hAnsi="Times New Roman" w:cs="Times New Roman"/>
        </w:rPr>
        <w:t xml:space="preserve"> </w:t>
      </w:r>
      <w:r w:rsidR="00C740C8">
        <w:rPr>
          <w:rFonts w:ascii="Times New Roman" w:hAnsi="Times New Roman" w:cs="Times New Roman"/>
        </w:rPr>
        <w:t xml:space="preserve">if she is required </w:t>
      </w:r>
      <w:r w:rsidR="00C740C8">
        <w:rPr>
          <w:rFonts w:ascii="Times New Roman" w:hAnsi="Times New Roman" w:cs="Times New Roman"/>
        </w:rPr>
        <w:lastRenderedPageBreak/>
        <w:t xml:space="preserve">to pay that outstanding balance, </w:t>
      </w:r>
      <w:r w:rsidR="00041979">
        <w:rPr>
          <w:rFonts w:ascii="Times New Roman" w:hAnsi="Times New Roman" w:cs="Times New Roman"/>
        </w:rPr>
        <w:t xml:space="preserve">the Commission </w:t>
      </w:r>
      <w:r w:rsidR="00C740C8">
        <w:rPr>
          <w:rFonts w:ascii="Times New Roman" w:hAnsi="Times New Roman" w:cs="Times New Roman"/>
        </w:rPr>
        <w:t xml:space="preserve">give her a payment agreement for </w:t>
      </w:r>
      <w:r w:rsidR="00041979">
        <w:rPr>
          <w:rFonts w:ascii="Times New Roman" w:hAnsi="Times New Roman" w:cs="Times New Roman"/>
        </w:rPr>
        <w:t xml:space="preserve">the outstanding balance.  Ms. Cooper seeks relief from </w:t>
      </w:r>
      <w:r w:rsidRPr="00041979">
        <w:rPr>
          <w:rFonts w:ascii="Times New Roman" w:hAnsi="Times New Roman" w:cs="Times New Roman"/>
        </w:rPr>
        <w:t>the Commission and, therefore, has the burden of proof in this proceeding.</w:t>
      </w:r>
    </w:p>
    <w:p w:rsidR="00C87DE2" w:rsidRPr="00525604" w:rsidRDefault="00C87DE2" w:rsidP="00F13224">
      <w:pPr>
        <w:pStyle w:val="ParaTab1"/>
        <w:spacing w:line="360" w:lineRule="auto"/>
        <w:ind w:firstLine="0"/>
        <w:rPr>
          <w:rFonts w:ascii="Times New Roman" w:hAnsi="Times New Roman" w:cs="Times New Roman"/>
        </w:rPr>
      </w:pPr>
    </w:p>
    <w:p w:rsidR="00C87DE2" w:rsidRPr="00525604" w:rsidRDefault="00C87DE2" w:rsidP="00F13224">
      <w:pPr>
        <w:spacing w:after="0" w:line="360" w:lineRule="auto"/>
        <w:ind w:firstLine="1440"/>
        <w:rPr>
          <w:rFonts w:ascii="Times New Roman" w:hAnsi="Times New Roman"/>
          <w:sz w:val="24"/>
          <w:szCs w:val="24"/>
        </w:rPr>
      </w:pPr>
      <w:r w:rsidRPr="00525604">
        <w:rPr>
          <w:rFonts w:ascii="Times New Roman" w:hAnsi="Times New Roman"/>
          <w:sz w:val="24"/>
          <w:szCs w:val="24"/>
        </w:rPr>
        <w:t>If a complainant establishes a prima facie</w:t>
      </w:r>
      <w:r w:rsidRPr="00525604">
        <w:rPr>
          <w:rFonts w:ascii="Times New Roman" w:hAnsi="Times New Roman"/>
          <w:i/>
          <w:sz w:val="24"/>
          <w:szCs w:val="24"/>
        </w:rPr>
        <w:t xml:space="preserve"> </w:t>
      </w:r>
      <w:r w:rsidRPr="00525604">
        <w:rPr>
          <w:rFonts w:ascii="Times New Roman" w:hAnsi="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525604">
        <w:rPr>
          <w:rFonts w:ascii="Times New Roman" w:hAnsi="Times New Roman"/>
          <w:sz w:val="24"/>
          <w:szCs w:val="24"/>
          <w:u w:val="single"/>
        </w:rPr>
        <w:t>Replogle</w:t>
      </w:r>
      <w:proofErr w:type="spellEnd"/>
      <w:r w:rsidRPr="00525604">
        <w:rPr>
          <w:rFonts w:ascii="Times New Roman" w:hAnsi="Times New Roman"/>
          <w:sz w:val="24"/>
          <w:szCs w:val="24"/>
          <w:u w:val="single"/>
        </w:rPr>
        <w:t xml:space="preserve"> v. Pennsylvania Electric Company</w:t>
      </w:r>
      <w:r w:rsidRPr="00525604">
        <w:rPr>
          <w:rFonts w:ascii="Times New Roman" w:hAnsi="Times New Roman"/>
          <w:sz w:val="24"/>
          <w:szCs w:val="24"/>
        </w:rPr>
        <w:t xml:space="preserve">, 54 Pa. PUC 528 (1980), and </w:t>
      </w:r>
      <w:r w:rsidRPr="00525604">
        <w:rPr>
          <w:rFonts w:ascii="Times New Roman" w:hAnsi="Times New Roman"/>
          <w:sz w:val="24"/>
          <w:szCs w:val="24"/>
          <w:u w:val="single"/>
        </w:rPr>
        <w:t>Waldron v. Philadelphia Electric Company</w:t>
      </w:r>
      <w:r w:rsidRPr="00525604">
        <w:rPr>
          <w:rFonts w:ascii="Times New Roman" w:hAnsi="Times New Roman"/>
          <w:sz w:val="24"/>
          <w:szCs w:val="24"/>
        </w:rPr>
        <w:t>, 54 Pa. PUC 98 (1980).</w:t>
      </w:r>
      <w:proofErr w:type="gramEnd"/>
    </w:p>
    <w:p w:rsidR="00C87DE2" w:rsidRPr="00525604" w:rsidRDefault="00C87DE2" w:rsidP="00F13224">
      <w:pPr>
        <w:spacing w:after="0" w:line="360" w:lineRule="auto"/>
        <w:ind w:firstLine="1440"/>
        <w:rPr>
          <w:rFonts w:ascii="Times New Roman" w:hAnsi="Times New Roman"/>
          <w:sz w:val="24"/>
          <w:szCs w:val="24"/>
        </w:rPr>
      </w:pPr>
    </w:p>
    <w:p w:rsidR="00C87DE2" w:rsidRPr="00525604" w:rsidRDefault="00C87DE2" w:rsidP="00F13224">
      <w:pPr>
        <w:spacing w:after="0" w:line="360" w:lineRule="auto"/>
        <w:ind w:firstLine="1440"/>
        <w:rPr>
          <w:rFonts w:ascii="Times New Roman" w:hAnsi="Times New Roman"/>
          <w:sz w:val="24"/>
          <w:szCs w:val="24"/>
        </w:rPr>
      </w:pPr>
      <w:r w:rsidRPr="00525604">
        <w:rPr>
          <w:rFonts w:ascii="Times New Roman" w:hAnsi="Times New Roman"/>
          <w:sz w:val="24"/>
          <w:szCs w:val="24"/>
        </w:rPr>
        <w:t xml:space="preserve">The decision of the Commission must be supported by substantial evidence.  </w:t>
      </w:r>
      <w:proofErr w:type="gramStart"/>
      <w:r w:rsidRPr="00525604">
        <w:rPr>
          <w:rFonts w:ascii="Times New Roman" w:hAnsi="Times New Roman"/>
          <w:sz w:val="24"/>
          <w:szCs w:val="24"/>
        </w:rPr>
        <w:t>2 Pa. C.S. § 704.</w:t>
      </w:r>
      <w:proofErr w:type="gramEnd"/>
      <w:r w:rsidRPr="00525604">
        <w:rPr>
          <w:rFonts w:ascii="Times New Roman" w:hAnsi="Times New Roman"/>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r w:rsidRPr="00525604">
        <w:rPr>
          <w:rFonts w:ascii="Times New Roman" w:hAnsi="Times New Roman"/>
          <w:sz w:val="24"/>
          <w:szCs w:val="24"/>
          <w:u w:val="single"/>
        </w:rPr>
        <w:t>Norfolk &amp; Western Ry. Co. v. Pa. P.U.C.</w:t>
      </w:r>
      <w:r w:rsidRPr="00525604">
        <w:rPr>
          <w:rFonts w:ascii="Times New Roman" w:hAnsi="Times New Roman"/>
          <w:sz w:val="24"/>
          <w:szCs w:val="24"/>
        </w:rPr>
        <w:t xml:space="preserve">, 489 Pa. 109, 413 A.2d 1037 (1980); </w:t>
      </w:r>
      <w:r w:rsidRPr="00525604">
        <w:rPr>
          <w:rFonts w:ascii="Times New Roman" w:hAnsi="Times New Roman"/>
          <w:sz w:val="24"/>
          <w:szCs w:val="24"/>
          <w:u w:val="single"/>
        </w:rPr>
        <w:t>Erie Resistor Corp. v. Unemployment Comp. Bd. of Review</w:t>
      </w:r>
      <w:r w:rsidRPr="00525604">
        <w:rPr>
          <w:rFonts w:ascii="Times New Roman" w:hAnsi="Times New Roman"/>
          <w:sz w:val="24"/>
          <w:szCs w:val="24"/>
        </w:rPr>
        <w:t xml:space="preserve">, 194 Pa. Superior Ct. 278, 166 A.2d 96 (1961); and </w:t>
      </w:r>
      <w:r w:rsidRPr="00525604">
        <w:rPr>
          <w:rFonts w:ascii="Times New Roman" w:hAnsi="Times New Roman"/>
          <w:sz w:val="24"/>
          <w:szCs w:val="24"/>
          <w:u w:val="single"/>
        </w:rPr>
        <w:t>Murphy v. Comm., Dept. of Public Welfare, White Haven Center</w:t>
      </w:r>
      <w:r w:rsidRPr="00525604">
        <w:rPr>
          <w:rFonts w:ascii="Times New Roman" w:hAnsi="Times New Roman"/>
          <w:sz w:val="24"/>
          <w:szCs w:val="24"/>
        </w:rPr>
        <w:t xml:space="preserve">, 85 Pa. </w:t>
      </w:r>
      <w:proofErr w:type="spellStart"/>
      <w:r w:rsidRPr="00525604">
        <w:rPr>
          <w:rFonts w:ascii="Times New Roman" w:hAnsi="Times New Roman"/>
          <w:sz w:val="24"/>
          <w:szCs w:val="24"/>
        </w:rPr>
        <w:t>Cmwlth</w:t>
      </w:r>
      <w:proofErr w:type="spellEnd"/>
      <w:r w:rsidRPr="00525604">
        <w:rPr>
          <w:rFonts w:ascii="Times New Roman" w:hAnsi="Times New Roman"/>
          <w:sz w:val="24"/>
          <w:szCs w:val="24"/>
        </w:rPr>
        <w:t xml:space="preserve"> Ct. 23, 480 A.2d 382 (1984).</w:t>
      </w:r>
    </w:p>
    <w:p w:rsidR="00B946D9" w:rsidRDefault="00B946D9" w:rsidP="00F13224">
      <w:pPr>
        <w:pStyle w:val="Style"/>
        <w:widowControl/>
        <w:spacing w:line="360" w:lineRule="auto"/>
        <w:ind w:firstLine="1440"/>
        <w:rPr>
          <w:color w:val="000000"/>
        </w:rPr>
      </w:pPr>
    </w:p>
    <w:p w:rsidR="008E50BE" w:rsidRDefault="00041979" w:rsidP="008E50BE">
      <w:pPr>
        <w:pStyle w:val="ParaTab1"/>
        <w:spacing w:line="360" w:lineRule="auto"/>
        <w:ind w:firstLine="0"/>
        <w:rPr>
          <w:rFonts w:ascii="Times New Roman" w:hAnsi="Times New Roman" w:cs="Times New Roman"/>
        </w:rPr>
      </w:pPr>
      <w:r>
        <w:rPr>
          <w:color w:val="000000"/>
        </w:rPr>
        <w:tab/>
      </w:r>
      <w:r>
        <w:rPr>
          <w:color w:val="000000"/>
        </w:rPr>
        <w:tab/>
        <w:t xml:space="preserve">Chapter 14 of the Public Utility Code governs the facts of this case.  </w:t>
      </w:r>
      <w:proofErr w:type="gramStart"/>
      <w:r>
        <w:rPr>
          <w:color w:val="000000"/>
        </w:rPr>
        <w:t xml:space="preserve">66 Pa. C.S. §1401, </w:t>
      </w:r>
      <w:r>
        <w:rPr>
          <w:i/>
          <w:color w:val="000000"/>
        </w:rPr>
        <w:t>et seq</w:t>
      </w:r>
      <w:r>
        <w:rPr>
          <w:color w:val="000000"/>
        </w:rPr>
        <w:t>.</w:t>
      </w:r>
      <w:proofErr w:type="gramEnd"/>
      <w:r>
        <w:rPr>
          <w:color w:val="000000"/>
        </w:rPr>
        <w:t xml:space="preserve">  Chapter 14 is the Responsible Utility Customer Protection Act</w:t>
      </w:r>
      <w:r w:rsidR="00F526C2">
        <w:rPr>
          <w:color w:val="000000"/>
        </w:rPr>
        <w:t xml:space="preserve"> and contains</w:t>
      </w:r>
      <w:r w:rsidR="00DE0DF8">
        <w:rPr>
          <w:color w:val="000000"/>
        </w:rPr>
        <w:t xml:space="preserve"> specific provisions regarding payment agreements</w:t>
      </w:r>
      <w:r w:rsidR="009B59F9">
        <w:rPr>
          <w:color w:val="000000"/>
        </w:rPr>
        <w:t xml:space="preserve"> and related matters</w:t>
      </w:r>
      <w:r w:rsidR="00DE0DF8">
        <w:rPr>
          <w:color w:val="000000"/>
        </w:rPr>
        <w:t xml:space="preserve">. </w:t>
      </w:r>
      <w:r w:rsidR="008E50BE">
        <w:rPr>
          <w:color w:val="000000"/>
        </w:rPr>
        <w:t xml:space="preserve"> </w:t>
      </w:r>
      <w:r w:rsidR="008E50BE" w:rsidRPr="00475256">
        <w:rPr>
          <w:rFonts w:ascii="Times New Roman" w:hAnsi="Times New Roman" w:cs="Times New Roman"/>
        </w:rPr>
        <w:t xml:space="preserve">In Section 1405, </w:t>
      </w:r>
      <w:r w:rsidR="008E50BE">
        <w:rPr>
          <w:rFonts w:ascii="Times New Roman" w:hAnsi="Times New Roman" w:cs="Times New Roman"/>
        </w:rPr>
        <w:t xml:space="preserve">for example, </w:t>
      </w:r>
      <w:r w:rsidR="008E50BE" w:rsidRPr="00475256">
        <w:rPr>
          <w:rFonts w:ascii="Times New Roman" w:hAnsi="Times New Roman" w:cs="Times New Roman"/>
        </w:rPr>
        <w:t>the length of time for a customer to resolve an unpaid balance on an account that is subject to a payment agreement is limited to a formula based on</w:t>
      </w:r>
      <w:r w:rsidR="00694BCB">
        <w:rPr>
          <w:rFonts w:ascii="Times New Roman" w:hAnsi="Times New Roman" w:cs="Times New Roman"/>
        </w:rPr>
        <w:t xml:space="preserve"> federal poverty level as determined by</w:t>
      </w:r>
      <w:r w:rsidR="008E50BE" w:rsidRPr="00475256">
        <w:rPr>
          <w:rFonts w:ascii="Times New Roman" w:hAnsi="Times New Roman" w:cs="Times New Roman"/>
        </w:rPr>
        <w:t xml:space="preserve"> the number of people living in the home and the total gross monthly household income.  </w:t>
      </w:r>
      <w:proofErr w:type="gramStart"/>
      <w:r w:rsidR="008E50BE" w:rsidRPr="00475256">
        <w:rPr>
          <w:rFonts w:ascii="Times New Roman" w:hAnsi="Times New Roman" w:cs="Times New Roman"/>
        </w:rPr>
        <w:t>66 Pa C.S. § 1405(b).</w:t>
      </w:r>
      <w:proofErr w:type="gramEnd"/>
      <w:r w:rsidR="008E50BE" w:rsidRPr="00475256">
        <w:rPr>
          <w:rFonts w:ascii="Times New Roman" w:hAnsi="Times New Roman" w:cs="Times New Roman"/>
        </w:rPr>
        <w:t xml:space="preserve">  The Commission can order a payment agreement no longer than sixty (60) months, for example, for households at or below 150% of federal poverty level.  </w:t>
      </w:r>
      <w:r w:rsidR="008E50BE">
        <w:rPr>
          <w:color w:val="000000"/>
        </w:rPr>
        <w:lastRenderedPageBreak/>
        <w:t>Furthermore</w:t>
      </w:r>
      <w:r w:rsidR="00DE0DF8">
        <w:rPr>
          <w:color w:val="000000"/>
        </w:rPr>
        <w:t xml:space="preserve">, Section 1405 specifically prohibits any arrearage incurred while a CAP customer to be </w:t>
      </w:r>
      <w:r w:rsidR="00DF51E3">
        <w:rPr>
          <w:color w:val="000000"/>
        </w:rPr>
        <w:t xml:space="preserve">the subject of </w:t>
      </w:r>
      <w:r w:rsidR="00DE0DF8">
        <w:rPr>
          <w:color w:val="000000"/>
        </w:rPr>
        <w:t>a payment agreement.</w:t>
      </w:r>
      <w:r w:rsidR="00DE0DF8">
        <w:rPr>
          <w:rStyle w:val="FootnoteReference"/>
          <w:color w:val="000000"/>
        </w:rPr>
        <w:footnoteReference w:id="1"/>
      </w:r>
      <w:r w:rsidR="008E50BE">
        <w:rPr>
          <w:color w:val="000000"/>
        </w:rPr>
        <w:t xml:space="preserve"> </w:t>
      </w:r>
      <w:r w:rsidR="008E50BE" w:rsidRPr="008E50BE">
        <w:t xml:space="preserve"> </w:t>
      </w:r>
    </w:p>
    <w:p w:rsidR="00DE0DF8" w:rsidRDefault="00DE0DF8" w:rsidP="00041979">
      <w:pPr>
        <w:pStyle w:val="Style"/>
        <w:widowControl/>
        <w:spacing w:line="360" w:lineRule="auto"/>
        <w:rPr>
          <w:color w:val="000000"/>
        </w:rPr>
      </w:pPr>
    </w:p>
    <w:p w:rsidR="00525604" w:rsidRPr="00FA4214" w:rsidRDefault="005B33F1" w:rsidP="00041979">
      <w:pPr>
        <w:pStyle w:val="Style"/>
        <w:widowControl/>
        <w:spacing w:line="360" w:lineRule="auto"/>
        <w:rPr>
          <w:color w:val="000000"/>
        </w:rPr>
      </w:pPr>
      <w:r>
        <w:rPr>
          <w:color w:val="000000"/>
        </w:rPr>
        <w:tab/>
      </w:r>
      <w:r>
        <w:rPr>
          <w:color w:val="000000"/>
        </w:rPr>
        <w:tab/>
        <w:t xml:space="preserve">Also relevant to the facts of this case is </w:t>
      </w:r>
      <w:r w:rsidR="008E50BE">
        <w:rPr>
          <w:color w:val="000000"/>
        </w:rPr>
        <w:t>PECO’s</w:t>
      </w:r>
      <w:r>
        <w:rPr>
          <w:color w:val="000000"/>
        </w:rPr>
        <w:t xml:space="preserve"> policy that allows any outstanding balance to be set aside when a customer first enrolls in CAP, and forgiven when the customer makes</w:t>
      </w:r>
      <w:r w:rsidR="00694BCB">
        <w:rPr>
          <w:color w:val="000000"/>
        </w:rPr>
        <w:t xml:space="preserve"> at least</w:t>
      </w:r>
      <w:r>
        <w:rPr>
          <w:color w:val="000000"/>
        </w:rPr>
        <w:t xml:space="preserve"> six consecutive payments.</w:t>
      </w:r>
      <w:r w:rsidR="0039144A">
        <w:rPr>
          <w:color w:val="000000"/>
        </w:rPr>
        <w:t xml:space="preserve">  </w:t>
      </w:r>
      <w:r w:rsidR="0073042C">
        <w:rPr>
          <w:color w:val="000000"/>
        </w:rPr>
        <w:t>Tr. 22-23, 29-30</w:t>
      </w:r>
      <w:r w:rsidR="008E50BE">
        <w:rPr>
          <w:color w:val="000000"/>
        </w:rPr>
        <w:t xml:space="preserve">.  PECO only applies </w:t>
      </w:r>
      <w:r w:rsidR="0039144A">
        <w:rPr>
          <w:color w:val="000000"/>
        </w:rPr>
        <w:t>this policy</w:t>
      </w:r>
      <w:r w:rsidR="00DF51E3">
        <w:rPr>
          <w:color w:val="000000"/>
        </w:rPr>
        <w:t xml:space="preserve">, however, </w:t>
      </w:r>
      <w:r w:rsidR="0039144A">
        <w:rPr>
          <w:color w:val="000000"/>
        </w:rPr>
        <w:t>when the customer enrolls in CAP for the first time.</w:t>
      </w:r>
    </w:p>
    <w:p w:rsidR="00AA75C3" w:rsidRDefault="00AA75C3" w:rsidP="00AA75C3">
      <w:pPr>
        <w:pStyle w:val="Style"/>
        <w:widowControl/>
        <w:spacing w:line="360" w:lineRule="auto"/>
        <w:ind w:firstLine="1440"/>
        <w:rPr>
          <w:color w:val="000000"/>
        </w:rPr>
      </w:pPr>
    </w:p>
    <w:p w:rsidR="00B30A14" w:rsidRDefault="00AA75C3" w:rsidP="00AA75C3">
      <w:pPr>
        <w:pStyle w:val="Style"/>
        <w:widowControl/>
        <w:spacing w:line="360" w:lineRule="auto"/>
        <w:ind w:firstLine="1440"/>
        <w:rPr>
          <w:color w:val="000000"/>
        </w:rPr>
      </w:pPr>
      <w:r>
        <w:rPr>
          <w:color w:val="000000"/>
        </w:rPr>
        <w:t xml:space="preserve">In this case, substantial record evidence demonstrates that Ms. Cooper has been enrolled in CAP twice:  first in 2003 or 2004 and then again in 2006.  Tr. 9-11.  </w:t>
      </w:r>
      <w:r w:rsidR="0039144A">
        <w:rPr>
          <w:color w:val="000000"/>
        </w:rPr>
        <w:t>Since Ms. Cooper</w:t>
      </w:r>
      <w:r w:rsidR="00BF7488">
        <w:rPr>
          <w:color w:val="000000"/>
        </w:rPr>
        <w:t xml:space="preserve">’s pre-CAP arrears will only be forgiven after the first time she enrolls in CAP, </w:t>
      </w:r>
      <w:r w:rsidR="00F526C2">
        <w:rPr>
          <w:color w:val="000000"/>
        </w:rPr>
        <w:t xml:space="preserve">she is still responsible for </w:t>
      </w:r>
      <w:r w:rsidR="00BF7488">
        <w:rPr>
          <w:color w:val="000000"/>
        </w:rPr>
        <w:t xml:space="preserve">any </w:t>
      </w:r>
      <w:r w:rsidR="00F526C2">
        <w:rPr>
          <w:color w:val="000000"/>
        </w:rPr>
        <w:t>arrears she incurred after she first enrolled</w:t>
      </w:r>
      <w:r w:rsidR="00F956DD">
        <w:rPr>
          <w:color w:val="000000"/>
        </w:rPr>
        <w:t xml:space="preserve"> in CAP</w:t>
      </w:r>
      <w:r w:rsidR="00F526C2">
        <w:rPr>
          <w:color w:val="000000"/>
        </w:rPr>
        <w:t>.</w:t>
      </w:r>
      <w:r w:rsidR="00BF7488">
        <w:rPr>
          <w:color w:val="000000"/>
        </w:rPr>
        <w:t xml:space="preserve">  </w:t>
      </w:r>
      <w:r w:rsidR="00F526C2">
        <w:rPr>
          <w:color w:val="000000"/>
        </w:rPr>
        <w:t xml:space="preserve">During the hearing, </w:t>
      </w:r>
      <w:r w:rsidR="0013385D">
        <w:rPr>
          <w:color w:val="000000"/>
        </w:rPr>
        <w:t xml:space="preserve">PECO presented Ms. Cooper’s account activity statements for April 2011 to February 2012.  Those statements were admitted into the record along with PECO’s other exhibits.  </w:t>
      </w:r>
      <w:proofErr w:type="gramStart"/>
      <w:r w:rsidR="0013385D">
        <w:rPr>
          <w:color w:val="000000"/>
        </w:rPr>
        <w:t>Tr. 33.</w:t>
      </w:r>
      <w:proofErr w:type="gramEnd"/>
      <w:r w:rsidR="0013385D">
        <w:rPr>
          <w:color w:val="000000"/>
        </w:rPr>
        <w:t xml:space="preserve">  </w:t>
      </w:r>
      <w:r w:rsidR="001E441E">
        <w:rPr>
          <w:color w:val="000000"/>
        </w:rPr>
        <w:t>In addition, however</w:t>
      </w:r>
      <w:r w:rsidR="0013385D">
        <w:rPr>
          <w:color w:val="000000"/>
        </w:rPr>
        <w:t xml:space="preserve">, </w:t>
      </w:r>
      <w:r w:rsidR="00F526C2">
        <w:rPr>
          <w:color w:val="000000"/>
        </w:rPr>
        <w:t xml:space="preserve">I requested that PECO provide additional account activity statements for Ms. Cooper beyond what the Company initially submitted during the hearing as part of its exhibits.  This was necessary to get an accurate understanding of which portions of Ms. Cooper’s outstanding balance were incurred while Ms. Cooper was enrolled in PECO’s CAP.  </w:t>
      </w:r>
      <w:r w:rsidR="00DF51E3">
        <w:rPr>
          <w:color w:val="000000"/>
        </w:rPr>
        <w:t xml:space="preserve">Ms. Cooper did not object to those exhibits and they will be admitted into the record as part of this Decision </w:t>
      </w:r>
      <w:r w:rsidR="00334D5D">
        <w:rPr>
          <w:color w:val="000000"/>
        </w:rPr>
        <w:t xml:space="preserve">and identified </w:t>
      </w:r>
      <w:r w:rsidR="00DF51E3">
        <w:rPr>
          <w:color w:val="000000"/>
        </w:rPr>
        <w:t>as PECO Exhibit Number 5.</w:t>
      </w:r>
    </w:p>
    <w:p w:rsidR="00F526C2" w:rsidRDefault="00F526C2" w:rsidP="00AA75C3">
      <w:pPr>
        <w:pStyle w:val="Style"/>
        <w:widowControl/>
        <w:spacing w:line="360" w:lineRule="auto"/>
        <w:ind w:firstLine="1440"/>
        <w:rPr>
          <w:color w:val="000000"/>
        </w:rPr>
      </w:pPr>
    </w:p>
    <w:p w:rsidR="001E3C90" w:rsidRDefault="001E3C90" w:rsidP="00CF3B81">
      <w:pPr>
        <w:pStyle w:val="Style"/>
        <w:widowControl/>
        <w:spacing w:line="360" w:lineRule="auto"/>
        <w:ind w:firstLine="1440"/>
        <w:rPr>
          <w:color w:val="000000"/>
        </w:rPr>
      </w:pPr>
      <w:r>
        <w:rPr>
          <w:color w:val="000000"/>
        </w:rPr>
        <w:t xml:space="preserve">According to PECO Exhibit Number 1, Ms. Cooper’s current outstanding balance owed to PECO is $11,901.23.  </w:t>
      </w:r>
      <w:proofErr w:type="gramStart"/>
      <w:r>
        <w:rPr>
          <w:color w:val="000000"/>
        </w:rPr>
        <w:t xml:space="preserve">PECO </w:t>
      </w:r>
      <w:proofErr w:type="spellStart"/>
      <w:r>
        <w:rPr>
          <w:color w:val="000000"/>
        </w:rPr>
        <w:t>Exh</w:t>
      </w:r>
      <w:proofErr w:type="spellEnd"/>
      <w:r>
        <w:rPr>
          <w:color w:val="000000"/>
        </w:rPr>
        <w:t>.</w:t>
      </w:r>
      <w:proofErr w:type="gramEnd"/>
      <w:r>
        <w:rPr>
          <w:color w:val="000000"/>
        </w:rPr>
        <w:t xml:space="preserve"> </w:t>
      </w:r>
      <w:proofErr w:type="gramStart"/>
      <w:r>
        <w:rPr>
          <w:color w:val="000000"/>
        </w:rPr>
        <w:t>No. 1.</w:t>
      </w:r>
      <w:proofErr w:type="gramEnd"/>
      <w:r>
        <w:rPr>
          <w:color w:val="000000"/>
        </w:rPr>
        <w:t xml:space="preserve">  </w:t>
      </w:r>
      <w:r w:rsidR="00B30A14">
        <w:rPr>
          <w:color w:val="000000"/>
        </w:rPr>
        <w:t xml:space="preserve">According to PECO </w:t>
      </w:r>
      <w:r w:rsidR="00DF51E3">
        <w:rPr>
          <w:color w:val="000000"/>
        </w:rPr>
        <w:t>Exhibit Number 5</w:t>
      </w:r>
      <w:r w:rsidR="005D31A9">
        <w:rPr>
          <w:color w:val="000000"/>
        </w:rPr>
        <w:t xml:space="preserve">, </w:t>
      </w:r>
      <w:r w:rsidR="006521F3">
        <w:rPr>
          <w:color w:val="000000"/>
        </w:rPr>
        <w:t>when Ms. Cooper</w:t>
      </w:r>
      <w:r w:rsidR="005D31A9">
        <w:rPr>
          <w:color w:val="000000"/>
        </w:rPr>
        <w:t xml:space="preserve"> enrolled in the CAP program in </w:t>
      </w:r>
      <w:r>
        <w:rPr>
          <w:color w:val="000000"/>
        </w:rPr>
        <w:t xml:space="preserve">November </w:t>
      </w:r>
      <w:r w:rsidR="005D31A9">
        <w:rPr>
          <w:color w:val="000000"/>
        </w:rPr>
        <w:t>of 2006, she had an outstanding balance of $</w:t>
      </w:r>
      <w:r>
        <w:rPr>
          <w:color w:val="000000"/>
        </w:rPr>
        <w:t>6,470.79</w:t>
      </w:r>
      <w:r w:rsidR="00DF51E3">
        <w:rPr>
          <w:color w:val="000000"/>
        </w:rPr>
        <w:t>; b</w:t>
      </w:r>
      <w:r>
        <w:rPr>
          <w:color w:val="000000"/>
        </w:rPr>
        <w:t xml:space="preserve">y June 2008, </w:t>
      </w:r>
      <w:r w:rsidR="006521F3">
        <w:rPr>
          <w:color w:val="000000"/>
        </w:rPr>
        <w:t xml:space="preserve">when </w:t>
      </w:r>
      <w:r>
        <w:rPr>
          <w:color w:val="000000"/>
        </w:rPr>
        <w:t xml:space="preserve">Ms. Cooper was no longer enrolled in CAP, her outstanding balance was $9,086.15.  </w:t>
      </w:r>
      <w:proofErr w:type="gramStart"/>
      <w:r w:rsidR="00DF51E3">
        <w:rPr>
          <w:color w:val="000000"/>
        </w:rPr>
        <w:t xml:space="preserve">PECO </w:t>
      </w:r>
      <w:proofErr w:type="spellStart"/>
      <w:r w:rsidR="00DF51E3">
        <w:rPr>
          <w:color w:val="000000"/>
        </w:rPr>
        <w:t>Exh</w:t>
      </w:r>
      <w:proofErr w:type="spellEnd"/>
      <w:r w:rsidR="00DF51E3">
        <w:rPr>
          <w:color w:val="000000"/>
        </w:rPr>
        <w:t>.</w:t>
      </w:r>
      <w:proofErr w:type="gramEnd"/>
      <w:r w:rsidR="00DF51E3">
        <w:rPr>
          <w:color w:val="000000"/>
        </w:rPr>
        <w:t xml:space="preserve"> </w:t>
      </w:r>
      <w:proofErr w:type="gramStart"/>
      <w:r w:rsidR="00DF51E3">
        <w:rPr>
          <w:color w:val="000000"/>
        </w:rPr>
        <w:t>No. 5.</w:t>
      </w:r>
      <w:proofErr w:type="gramEnd"/>
      <w:r w:rsidR="00DF51E3">
        <w:rPr>
          <w:color w:val="000000"/>
        </w:rPr>
        <w:t xml:space="preserve">  </w:t>
      </w:r>
      <w:r>
        <w:rPr>
          <w:color w:val="000000"/>
        </w:rPr>
        <w:t xml:space="preserve">As such, Ms. Cooper incurred $2,615.36 worth of utility service </w:t>
      </w:r>
      <w:r w:rsidR="0013385D">
        <w:rPr>
          <w:color w:val="000000"/>
        </w:rPr>
        <w:t xml:space="preserve">from PECO </w:t>
      </w:r>
      <w:r>
        <w:rPr>
          <w:color w:val="000000"/>
        </w:rPr>
        <w:t xml:space="preserve">while on CAP.  </w:t>
      </w:r>
      <w:r w:rsidR="0013385D">
        <w:rPr>
          <w:color w:val="000000"/>
        </w:rPr>
        <w:t xml:space="preserve">This includes both electric service and gas service provided by PECO to Ms. Cooper during that time period.  </w:t>
      </w:r>
      <w:r w:rsidR="00CF3B81">
        <w:rPr>
          <w:color w:val="000000"/>
        </w:rPr>
        <w:t xml:space="preserve">The $2,615.36 amount accrued while </w:t>
      </w:r>
      <w:r w:rsidR="00CF3B81">
        <w:rPr>
          <w:color w:val="000000"/>
        </w:rPr>
        <w:lastRenderedPageBreak/>
        <w:t xml:space="preserve">on CAP is generally consistent with PECO witness </w:t>
      </w:r>
      <w:proofErr w:type="spellStart"/>
      <w:r w:rsidR="00CF3B81">
        <w:rPr>
          <w:color w:val="000000"/>
        </w:rPr>
        <w:t>Tarpley’s</w:t>
      </w:r>
      <w:proofErr w:type="spellEnd"/>
      <w:r w:rsidR="00CF3B81">
        <w:rPr>
          <w:color w:val="000000"/>
        </w:rPr>
        <w:t xml:space="preserve"> testimony that Ms. Cooper incurred “approximately $3,000” while on CAP.  </w:t>
      </w:r>
      <w:proofErr w:type="gramStart"/>
      <w:r w:rsidR="00CF3B81">
        <w:rPr>
          <w:color w:val="000000"/>
        </w:rPr>
        <w:t>Tr. 23.</w:t>
      </w:r>
      <w:proofErr w:type="gramEnd"/>
      <w:r w:rsidR="00CF3B81">
        <w:rPr>
          <w:color w:val="000000"/>
        </w:rPr>
        <w:t xml:space="preserve">  </w:t>
      </w:r>
      <w:r w:rsidR="001E441E">
        <w:rPr>
          <w:color w:val="000000"/>
        </w:rPr>
        <w:t>In contrast</w:t>
      </w:r>
      <w:r>
        <w:rPr>
          <w:color w:val="000000"/>
        </w:rPr>
        <w:t>, Ms. Cooper’s non-CAP balance is $11,901.23 minus $2,615.36</w:t>
      </w:r>
      <w:r w:rsidR="00032872">
        <w:rPr>
          <w:color w:val="000000"/>
        </w:rPr>
        <w:t>, or $9,285.87.</w:t>
      </w:r>
    </w:p>
    <w:p w:rsidR="006521F3" w:rsidRDefault="006521F3" w:rsidP="006521F3">
      <w:pPr>
        <w:pStyle w:val="Style"/>
        <w:widowControl/>
        <w:spacing w:line="360" w:lineRule="auto"/>
        <w:rPr>
          <w:color w:val="000000"/>
        </w:rPr>
      </w:pPr>
    </w:p>
    <w:p w:rsidR="001C2D3A" w:rsidRPr="001C2D3A" w:rsidRDefault="001C2D3A" w:rsidP="00032872">
      <w:pPr>
        <w:pStyle w:val="Style"/>
        <w:widowControl/>
        <w:spacing w:line="360" w:lineRule="auto"/>
        <w:ind w:firstLine="1440"/>
      </w:pPr>
      <w:r w:rsidRPr="001C2D3A">
        <w:t xml:space="preserve">By law, a public utility is entitled to receive payment for the service it provides.  </w:t>
      </w:r>
      <w:proofErr w:type="spellStart"/>
      <w:r w:rsidRPr="001C2D3A">
        <w:rPr>
          <w:u w:val="single"/>
        </w:rPr>
        <w:t>Scaccia</w:t>
      </w:r>
      <w:proofErr w:type="spellEnd"/>
      <w:r w:rsidRPr="001C2D3A">
        <w:rPr>
          <w:u w:val="single"/>
        </w:rPr>
        <w:t xml:space="preserve"> v. West Penn Power Co.</w:t>
      </w:r>
      <w:r w:rsidRPr="001C2D3A">
        <w:t xml:space="preserve">, 55 Pa. PUC 637 (1982); </w:t>
      </w:r>
      <w:r w:rsidRPr="001C2D3A">
        <w:rPr>
          <w:i/>
        </w:rPr>
        <w:t>see also</w:t>
      </w:r>
      <w:r w:rsidRPr="001C2D3A">
        <w:t xml:space="preserve">, </w:t>
      </w:r>
      <w:r w:rsidRPr="001C2D3A">
        <w:rPr>
          <w:spacing w:val="-3"/>
          <w:u w:val="single"/>
        </w:rPr>
        <w:t>Kea v. Peoples Natural Gas Co.</w:t>
      </w:r>
      <w:r w:rsidRPr="001C2D3A">
        <w:rPr>
          <w:spacing w:val="-3"/>
        </w:rPr>
        <w:t xml:space="preserve">, 60 Pa. PUC 215 (1985); </w:t>
      </w:r>
      <w:r w:rsidRPr="001C2D3A">
        <w:rPr>
          <w:spacing w:val="-3"/>
          <w:u w:val="single"/>
        </w:rPr>
        <w:t xml:space="preserve">Mill v. Pa. Public Utility </w:t>
      </w:r>
      <w:proofErr w:type="spellStart"/>
      <w:r w:rsidRPr="001C2D3A">
        <w:rPr>
          <w:spacing w:val="-3"/>
          <w:u w:val="single"/>
        </w:rPr>
        <w:t>Comm’n</w:t>
      </w:r>
      <w:proofErr w:type="spellEnd"/>
      <w:r w:rsidRPr="001C2D3A">
        <w:rPr>
          <w:spacing w:val="-3"/>
        </w:rPr>
        <w:t xml:space="preserve">, 447 A.2d 1100 (Pa. </w:t>
      </w:r>
      <w:proofErr w:type="spellStart"/>
      <w:r w:rsidRPr="001C2D3A">
        <w:rPr>
          <w:spacing w:val="-3"/>
        </w:rPr>
        <w:t>Cmwlth</w:t>
      </w:r>
      <w:proofErr w:type="spellEnd"/>
      <w:r w:rsidRPr="001C2D3A">
        <w:rPr>
          <w:spacing w:val="-3"/>
        </w:rPr>
        <w:t xml:space="preserve">. 1982).  </w:t>
      </w:r>
      <w:r w:rsidR="00F956DD">
        <w:rPr>
          <w:spacing w:val="-3"/>
        </w:rPr>
        <w:t>PECO</w:t>
      </w:r>
      <w:r w:rsidRPr="001C2D3A">
        <w:rPr>
          <w:spacing w:val="-3"/>
        </w:rPr>
        <w:t xml:space="preserve"> </w:t>
      </w:r>
      <w:r w:rsidRPr="001C2D3A">
        <w:t xml:space="preserve">has the right to bill and receive payment for the utility service actually supplied.  </w:t>
      </w:r>
      <w:proofErr w:type="gramStart"/>
      <w:r w:rsidRPr="001C2D3A">
        <w:t xml:space="preserve">66 </w:t>
      </w:r>
      <w:proofErr w:type="spellStart"/>
      <w:r w:rsidRPr="001C2D3A">
        <w:t>Pa.C.S</w:t>
      </w:r>
      <w:proofErr w:type="spellEnd"/>
      <w:r w:rsidRPr="001C2D3A">
        <w:t>.</w:t>
      </w:r>
      <w:proofErr w:type="gramEnd"/>
      <w:r w:rsidRPr="001C2D3A">
        <w:t xml:space="preserve"> §1303.  </w:t>
      </w:r>
      <w:r w:rsidRPr="001C2D3A">
        <w:rPr>
          <w:u w:val="single"/>
        </w:rPr>
        <w:t>Neal v. Philadelphia Gas Works</w:t>
      </w:r>
      <w:r w:rsidR="0013385D">
        <w:t xml:space="preserve">, Docket No. </w:t>
      </w:r>
      <w:proofErr w:type="gramStart"/>
      <w:r w:rsidR="0013385D">
        <w:t>Z</w:t>
      </w:r>
      <w:r w:rsidR="0013385D">
        <w:noBreakHyphen/>
        <w:t xml:space="preserve">00971874, </w:t>
      </w:r>
      <w:r w:rsidRPr="001C2D3A">
        <w:t xml:space="preserve">Order </w:t>
      </w:r>
      <w:r w:rsidR="0013385D">
        <w:t>(</w:t>
      </w:r>
      <w:r w:rsidRPr="001C2D3A">
        <w:t xml:space="preserve">entered January 4, 2002); </w:t>
      </w:r>
      <w:r w:rsidRPr="001C2D3A">
        <w:rPr>
          <w:u w:val="single"/>
        </w:rPr>
        <w:t>Angie’s Bar v. Duquesne Light Co.</w:t>
      </w:r>
      <w:r w:rsidRPr="001C2D3A">
        <w:t>, 72 Pa. PUC 213 (1990).</w:t>
      </w:r>
      <w:proofErr w:type="gramEnd"/>
      <w:r w:rsidRPr="001C2D3A">
        <w:t xml:space="preserve">  All customers are obligated to pay for utility service.  Otherwise, unpaid bills are included in the utility’s uncollectible expenses, which all of its remaining customers must pay.  </w:t>
      </w:r>
      <w:r w:rsidRPr="001C2D3A">
        <w:rPr>
          <w:u w:val="single"/>
        </w:rPr>
        <w:t>Bolt v. Duquesne Light Co.</w:t>
      </w:r>
      <w:r w:rsidRPr="001C2D3A">
        <w:t>, Docket No. Z</w:t>
      </w:r>
      <w:r w:rsidRPr="001C2D3A">
        <w:noBreakHyphen/>
        <w:t>8712758</w:t>
      </w:r>
      <w:r w:rsidR="0013385D">
        <w:t>,</w:t>
      </w:r>
      <w:r w:rsidRPr="001C2D3A">
        <w:t xml:space="preserve"> </w:t>
      </w:r>
      <w:r w:rsidR="00F956DD">
        <w:t xml:space="preserve">Order </w:t>
      </w:r>
      <w:r w:rsidR="0013385D">
        <w:t>(</w:t>
      </w:r>
      <w:r w:rsidR="00F956DD">
        <w:t>entered April 8, 1988).</w:t>
      </w:r>
    </w:p>
    <w:p w:rsidR="005D31A9" w:rsidRDefault="005D31A9" w:rsidP="00AA75C3">
      <w:pPr>
        <w:pStyle w:val="Style"/>
        <w:widowControl/>
        <w:spacing w:line="360" w:lineRule="auto"/>
        <w:ind w:firstLine="1440"/>
        <w:rPr>
          <w:color w:val="000000"/>
        </w:rPr>
      </w:pPr>
    </w:p>
    <w:p w:rsidR="001E441E" w:rsidRDefault="00CF3B81" w:rsidP="00032872">
      <w:pPr>
        <w:pStyle w:val="Style"/>
        <w:widowControl/>
        <w:spacing w:line="360" w:lineRule="auto"/>
        <w:ind w:firstLine="1440"/>
        <w:rPr>
          <w:color w:val="000000"/>
        </w:rPr>
      </w:pPr>
      <w:r>
        <w:rPr>
          <w:color w:val="000000"/>
        </w:rPr>
        <w:t xml:space="preserve">Ms. Cooper did not provide any reason why she should not be required to pay for the service she incurred.  </w:t>
      </w:r>
      <w:r w:rsidR="001E441E">
        <w:rPr>
          <w:color w:val="000000"/>
        </w:rPr>
        <w:t xml:space="preserve">Ms. Cooper testified that she thought her electric bill was part of her rent, Tr. 12, but she did not provide any evidence to support that position.  </w:t>
      </w:r>
      <w:r w:rsidR="003C2375">
        <w:rPr>
          <w:color w:val="000000"/>
        </w:rPr>
        <w:t>As such, there is no substantial record evidence that would support not requiring Ms. Cooper to be responsible for this large outstanding balance owed to PECO.</w:t>
      </w:r>
    </w:p>
    <w:p w:rsidR="001E441E" w:rsidRDefault="001E441E" w:rsidP="00032872">
      <w:pPr>
        <w:pStyle w:val="Style"/>
        <w:widowControl/>
        <w:spacing w:line="360" w:lineRule="auto"/>
        <w:ind w:firstLine="1440"/>
        <w:rPr>
          <w:color w:val="000000"/>
        </w:rPr>
      </w:pPr>
    </w:p>
    <w:p w:rsidR="00CF3B81" w:rsidRDefault="001E441E" w:rsidP="00032872">
      <w:pPr>
        <w:pStyle w:val="Style"/>
        <w:widowControl/>
        <w:spacing w:line="360" w:lineRule="auto"/>
        <w:ind w:firstLine="1440"/>
        <w:rPr>
          <w:color w:val="000000"/>
        </w:rPr>
      </w:pPr>
      <w:r>
        <w:rPr>
          <w:color w:val="000000"/>
        </w:rPr>
        <w:t>Furthermore</w:t>
      </w:r>
      <w:r w:rsidR="00CF3B81">
        <w:rPr>
          <w:color w:val="000000"/>
        </w:rPr>
        <w:t xml:space="preserve">, </w:t>
      </w:r>
      <w:r>
        <w:rPr>
          <w:color w:val="000000"/>
        </w:rPr>
        <w:t xml:space="preserve">Ms. Cooper testified that she wants to take responsibility for what she owes.  </w:t>
      </w:r>
      <w:proofErr w:type="gramStart"/>
      <w:r>
        <w:rPr>
          <w:i/>
          <w:color w:val="000000"/>
        </w:rPr>
        <w:t>See e.g.</w:t>
      </w:r>
      <w:r w:rsidRPr="001E441E">
        <w:rPr>
          <w:color w:val="000000"/>
        </w:rPr>
        <w:t>,</w:t>
      </w:r>
      <w:r>
        <w:rPr>
          <w:i/>
          <w:color w:val="000000"/>
        </w:rPr>
        <w:t xml:space="preserve"> </w:t>
      </w:r>
      <w:r w:rsidR="00F8054E">
        <w:rPr>
          <w:color w:val="000000"/>
        </w:rPr>
        <w:t>Tr. 8, 37</w:t>
      </w:r>
      <w:r>
        <w:rPr>
          <w:color w:val="000000"/>
        </w:rPr>
        <w:t>.</w:t>
      </w:r>
      <w:proofErr w:type="gramEnd"/>
      <w:r>
        <w:rPr>
          <w:color w:val="000000"/>
        </w:rPr>
        <w:t xml:space="preserve">  Her </w:t>
      </w:r>
      <w:r w:rsidR="00CF3B81">
        <w:rPr>
          <w:color w:val="000000"/>
        </w:rPr>
        <w:t xml:space="preserve">primary relief requested in her Complaint is not that she should not be responsible for the outstanding balance.  Rather, Ms. Cooper’s primary requested relief is that </w:t>
      </w:r>
      <w:r w:rsidR="0013385D">
        <w:rPr>
          <w:color w:val="000000"/>
        </w:rPr>
        <w:t xml:space="preserve">her outstanding balance be separated from her current bills and that </w:t>
      </w:r>
      <w:r w:rsidR="00CF3B81">
        <w:rPr>
          <w:color w:val="000000"/>
        </w:rPr>
        <w:t xml:space="preserve">she </w:t>
      </w:r>
      <w:proofErr w:type="gramStart"/>
      <w:r w:rsidR="00CF3B81">
        <w:rPr>
          <w:color w:val="000000"/>
        </w:rPr>
        <w:t>be</w:t>
      </w:r>
      <w:proofErr w:type="gramEnd"/>
      <w:r w:rsidR="00CF3B81">
        <w:rPr>
          <w:color w:val="000000"/>
        </w:rPr>
        <w:t xml:space="preserve"> given a payment agreement to allow her to pay off </w:t>
      </w:r>
      <w:r w:rsidR="00A31172">
        <w:rPr>
          <w:color w:val="000000"/>
        </w:rPr>
        <w:t xml:space="preserve">the outstanding balance over time.  While Ms. Cooper testified that she cannot pay a $4,000 lump sum up front, she </w:t>
      </w:r>
      <w:r w:rsidR="0067240E">
        <w:rPr>
          <w:color w:val="000000"/>
        </w:rPr>
        <w:t xml:space="preserve">did </w:t>
      </w:r>
      <w:r w:rsidR="00334D5D">
        <w:rPr>
          <w:color w:val="000000"/>
        </w:rPr>
        <w:t xml:space="preserve">testify </w:t>
      </w:r>
      <w:r w:rsidR="0067240E">
        <w:rPr>
          <w:color w:val="000000"/>
        </w:rPr>
        <w:t xml:space="preserve">that she </w:t>
      </w:r>
      <w:r w:rsidR="00A31172">
        <w:rPr>
          <w:color w:val="000000"/>
        </w:rPr>
        <w:t xml:space="preserve">is able to pay $500 per month toward the arrearage to get it paid off as quickly as possible.  </w:t>
      </w:r>
      <w:proofErr w:type="gramStart"/>
      <w:r w:rsidR="00A31172">
        <w:rPr>
          <w:color w:val="000000"/>
        </w:rPr>
        <w:t>Tr. 8.</w:t>
      </w:r>
      <w:proofErr w:type="gramEnd"/>
    </w:p>
    <w:p w:rsidR="00334D5D" w:rsidRDefault="00334D5D" w:rsidP="00032872">
      <w:pPr>
        <w:pStyle w:val="Style"/>
        <w:widowControl/>
        <w:spacing w:line="360" w:lineRule="auto"/>
        <w:ind w:firstLine="1440"/>
        <w:rPr>
          <w:color w:val="000000"/>
        </w:rPr>
      </w:pPr>
    </w:p>
    <w:p w:rsidR="00334D5D" w:rsidRDefault="00334D5D" w:rsidP="00032872">
      <w:pPr>
        <w:pStyle w:val="Style"/>
        <w:widowControl/>
        <w:spacing w:line="360" w:lineRule="auto"/>
        <w:ind w:firstLine="1440"/>
        <w:rPr>
          <w:color w:val="000000"/>
        </w:rPr>
      </w:pPr>
      <w:r>
        <w:rPr>
          <w:color w:val="000000"/>
        </w:rPr>
        <w:t>I find that Ms. Cooper is responsible for the outstanding balance of $11,901.23.  Having found as such, it is next necessary to establish the appropriate method in which PECO can require Ms. Cooper to repay the outstanding balance.</w:t>
      </w:r>
    </w:p>
    <w:p w:rsidR="00A31172" w:rsidRDefault="00A31172" w:rsidP="00032872">
      <w:pPr>
        <w:pStyle w:val="Style"/>
        <w:widowControl/>
        <w:spacing w:line="360" w:lineRule="auto"/>
        <w:ind w:firstLine="1440"/>
        <w:rPr>
          <w:color w:val="000000"/>
        </w:rPr>
      </w:pPr>
    </w:p>
    <w:p w:rsidR="00A31172" w:rsidRDefault="00A31172" w:rsidP="00032872">
      <w:pPr>
        <w:pStyle w:val="Style"/>
        <w:widowControl/>
        <w:spacing w:line="360" w:lineRule="auto"/>
        <w:ind w:firstLine="1440"/>
        <w:rPr>
          <w:color w:val="000000"/>
        </w:rPr>
      </w:pPr>
      <w:r>
        <w:rPr>
          <w:color w:val="000000"/>
        </w:rPr>
        <w:t xml:space="preserve">As noted above, the General Assembly has provided the Commission with clear instructions regarding matters such as these.  First, Section 1405(c) prohibits bills incurred while on CAP to be the subject of payment agreements negotiated or approved by the Commission.  </w:t>
      </w:r>
      <w:proofErr w:type="gramStart"/>
      <w:r>
        <w:rPr>
          <w:color w:val="000000"/>
        </w:rPr>
        <w:t>66 Pa. C.S. § 1405(c).</w:t>
      </w:r>
      <w:proofErr w:type="gramEnd"/>
      <w:r>
        <w:rPr>
          <w:color w:val="000000"/>
        </w:rPr>
        <w:t xml:space="preserve">  Therefore, PECO is permitted to require Ms. Cooper to </w:t>
      </w:r>
      <w:r w:rsidR="00DF51E3">
        <w:rPr>
          <w:color w:val="000000"/>
        </w:rPr>
        <w:t xml:space="preserve">make a one-time payment of </w:t>
      </w:r>
      <w:r>
        <w:rPr>
          <w:color w:val="000000"/>
        </w:rPr>
        <w:t xml:space="preserve">$2,615.36 </w:t>
      </w:r>
      <w:r w:rsidR="00DC34D5">
        <w:rPr>
          <w:color w:val="000000"/>
        </w:rPr>
        <w:t>because this is</w:t>
      </w:r>
      <w:r>
        <w:rPr>
          <w:color w:val="000000"/>
        </w:rPr>
        <w:t xml:space="preserve"> </w:t>
      </w:r>
      <w:r w:rsidR="0099428F">
        <w:rPr>
          <w:color w:val="000000"/>
        </w:rPr>
        <w:t>the amount</w:t>
      </w:r>
      <w:r>
        <w:rPr>
          <w:color w:val="000000"/>
        </w:rPr>
        <w:t xml:space="preserve"> determined above to be the</w:t>
      </w:r>
      <w:r w:rsidR="0099428F">
        <w:rPr>
          <w:color w:val="000000"/>
        </w:rPr>
        <w:t xml:space="preserve"> outstanding balance Ms. Cooper incurred while on</w:t>
      </w:r>
      <w:r>
        <w:rPr>
          <w:color w:val="000000"/>
        </w:rPr>
        <w:t xml:space="preserve"> CAP.  </w:t>
      </w:r>
    </w:p>
    <w:p w:rsidR="00A31172" w:rsidRDefault="00A31172" w:rsidP="00032872">
      <w:pPr>
        <w:pStyle w:val="Style"/>
        <w:widowControl/>
        <w:spacing w:line="360" w:lineRule="auto"/>
        <w:ind w:firstLine="1440"/>
        <w:rPr>
          <w:color w:val="000000"/>
        </w:rPr>
      </w:pPr>
    </w:p>
    <w:p w:rsidR="00A31172" w:rsidRDefault="00A31172" w:rsidP="0099428F">
      <w:pPr>
        <w:pStyle w:val="Style"/>
        <w:widowControl/>
        <w:spacing w:line="360" w:lineRule="auto"/>
        <w:ind w:firstLine="1440"/>
      </w:pPr>
      <w:r>
        <w:rPr>
          <w:color w:val="000000"/>
        </w:rPr>
        <w:t xml:space="preserve">Second, for the remaining balance owed of $9,285.87, that represents Ms. Cooper’s non-CAP outstanding balance, </w:t>
      </w:r>
      <w:r w:rsidR="0013385D">
        <w:rPr>
          <w:color w:val="000000"/>
        </w:rPr>
        <w:t xml:space="preserve">Section 1405(b) provides that any payment agreement </w:t>
      </w:r>
      <w:r w:rsidR="00F221A1">
        <w:rPr>
          <w:color w:val="000000"/>
        </w:rPr>
        <w:t>required by the Commission</w:t>
      </w:r>
      <w:r w:rsidR="0013385D">
        <w:rPr>
          <w:color w:val="000000"/>
        </w:rPr>
        <w:t xml:space="preserve"> to pay this outstanding balance shall not extend beyond two years</w:t>
      </w:r>
      <w:r>
        <w:rPr>
          <w:color w:val="000000"/>
        </w:rPr>
        <w:t>.  66 Pa. C.S. §</w:t>
      </w:r>
      <w:r w:rsidR="0099428F">
        <w:rPr>
          <w:color w:val="000000"/>
        </w:rPr>
        <w:t>1405(b</w:t>
      </w:r>
      <w:proofErr w:type="gramStart"/>
      <w:r w:rsidR="0099428F">
        <w:rPr>
          <w:color w:val="000000"/>
        </w:rPr>
        <w:t>)(</w:t>
      </w:r>
      <w:proofErr w:type="gramEnd"/>
      <w:r w:rsidR="0099428F">
        <w:rPr>
          <w:color w:val="000000"/>
        </w:rPr>
        <w:t>2</w:t>
      </w:r>
      <w:r>
        <w:rPr>
          <w:color w:val="000000"/>
        </w:rPr>
        <w:t>).</w:t>
      </w:r>
      <w:r w:rsidR="00C122ED">
        <w:rPr>
          <w:color w:val="000000"/>
        </w:rPr>
        <w:t xml:space="preserve">  </w:t>
      </w:r>
      <w:r w:rsidR="00BE2F2F">
        <w:rPr>
          <w:color w:val="000000"/>
        </w:rPr>
        <w:t xml:space="preserve">This is because </w:t>
      </w:r>
      <w:r w:rsidR="00C122ED">
        <w:rPr>
          <w:color w:val="000000"/>
        </w:rPr>
        <w:t xml:space="preserve">Ms. Cooper testified that her annual income is $29,000 and that her two minor children live with her.  </w:t>
      </w:r>
      <w:proofErr w:type="gramStart"/>
      <w:r w:rsidR="00C122ED">
        <w:rPr>
          <w:color w:val="000000"/>
        </w:rPr>
        <w:t>Tr. 15.</w:t>
      </w:r>
      <w:proofErr w:type="gramEnd"/>
      <w:r w:rsidR="00C122ED">
        <w:rPr>
          <w:color w:val="000000"/>
        </w:rPr>
        <w:t xml:space="preserve">  </w:t>
      </w:r>
      <w:r w:rsidR="00DC34D5">
        <w:rPr>
          <w:color w:val="000000"/>
        </w:rPr>
        <w:t>Therefore, according to th</w:t>
      </w:r>
      <w:r>
        <w:t>e 2011 United States Department of Health and Human Services poverty income guidelines</w:t>
      </w:r>
      <w:r w:rsidR="00DC34D5">
        <w:t xml:space="preserve">, </w:t>
      </w:r>
      <w:r>
        <w:t xml:space="preserve">100% of the federal poverty level for a household with </w:t>
      </w:r>
      <w:r w:rsidR="0099428F">
        <w:t>three</w:t>
      </w:r>
      <w:r>
        <w:t xml:space="preserve"> resident</w:t>
      </w:r>
      <w:r w:rsidR="0099428F">
        <w:t>s</w:t>
      </w:r>
      <w:r>
        <w:t xml:space="preserve"> is $</w:t>
      </w:r>
      <w:r w:rsidR="0099428F">
        <w:t>18,530</w:t>
      </w:r>
      <w:r>
        <w:t xml:space="preserve"> per year.  </w:t>
      </w:r>
      <w:proofErr w:type="gramStart"/>
      <w:r>
        <w:t>76 Fed.</w:t>
      </w:r>
      <w:proofErr w:type="gramEnd"/>
      <w:r>
        <w:t xml:space="preserve"> </w:t>
      </w:r>
      <w:proofErr w:type="gramStart"/>
      <w:r>
        <w:t>Reg. 3637-3638 (2011).</w:t>
      </w:r>
      <w:proofErr w:type="gramEnd"/>
      <w:r w:rsidR="0099428F">
        <w:t xml:space="preserve">  </w:t>
      </w:r>
      <w:r w:rsidR="00DC34D5">
        <w:t>As such</w:t>
      </w:r>
      <w:r w:rsidR="0099428F">
        <w:t>, Ms. Cooper is at 156% of federal poverty level ($29,000 / $18,530 = 1.56).  Section 1405(b)(2) provides that</w:t>
      </w:r>
      <w:r w:rsidR="00DC34D5">
        <w:t xml:space="preserve"> the Commission can establish a payment agreement for</w:t>
      </w:r>
      <w:r w:rsidR="0099428F">
        <w:t xml:space="preserve"> </w:t>
      </w:r>
      <w:r w:rsidR="000A28A2">
        <w:t xml:space="preserve">a </w:t>
      </w:r>
      <w:r w:rsidR="0099428F">
        <w:t>customer with a gross monthly household income level exceeding 150%</w:t>
      </w:r>
      <w:r w:rsidR="00334D5D">
        <w:t>,</w:t>
      </w:r>
      <w:r w:rsidR="0099428F">
        <w:t xml:space="preserve"> but not more than 250%</w:t>
      </w:r>
      <w:r w:rsidR="00334D5D">
        <w:t>,</w:t>
      </w:r>
      <w:r w:rsidR="0099428F">
        <w:t xml:space="preserve"> of federal poverty level </w:t>
      </w:r>
      <w:r w:rsidR="00DC34D5">
        <w:t xml:space="preserve">of </w:t>
      </w:r>
      <w:r w:rsidR="00BE2F2F">
        <w:t xml:space="preserve">no longer than </w:t>
      </w:r>
      <w:r w:rsidR="0099428F">
        <w:t>two years in length.  66 Pa. C.S. §1405(b</w:t>
      </w:r>
      <w:proofErr w:type="gramStart"/>
      <w:r w:rsidR="0099428F">
        <w:t>)(</w:t>
      </w:r>
      <w:proofErr w:type="gramEnd"/>
      <w:r w:rsidR="0099428F">
        <w:t>2).  The Commission can only order PECO to require Ms. Cooper to pay her current monthly usage, or budget plan payment, plus 1/24</w:t>
      </w:r>
      <w:r w:rsidR="0099428F" w:rsidRPr="00A90223">
        <w:rPr>
          <w:vertAlign w:val="superscript"/>
        </w:rPr>
        <w:t>th</w:t>
      </w:r>
      <w:r w:rsidR="0099428F">
        <w:t xml:space="preserve"> of the outstanding balance until the arrearage is satisfied.</w:t>
      </w:r>
    </w:p>
    <w:p w:rsidR="00C740C8" w:rsidRDefault="00C740C8" w:rsidP="0099428F">
      <w:pPr>
        <w:pStyle w:val="Style"/>
        <w:widowControl/>
        <w:spacing w:line="360" w:lineRule="auto"/>
        <w:ind w:firstLine="1440"/>
      </w:pPr>
    </w:p>
    <w:p w:rsidR="00C740C8" w:rsidRPr="00C740C8" w:rsidRDefault="00C740C8" w:rsidP="0099428F">
      <w:pPr>
        <w:pStyle w:val="Style"/>
        <w:widowControl/>
        <w:spacing w:line="360" w:lineRule="auto"/>
        <w:ind w:firstLine="1440"/>
      </w:pPr>
      <w:r>
        <w:t xml:space="preserve">Of note, Section 1405(d) of the Public Utility Code limits the number of payment agreements that the Commission can establish or order a public utility to establish to just one, absent a change in income not relevant here.  </w:t>
      </w:r>
      <w:proofErr w:type="gramStart"/>
      <w:r>
        <w:t>66 Pa. C.S. § 1405(d).</w:t>
      </w:r>
      <w:proofErr w:type="gramEnd"/>
      <w:r>
        <w:t xml:space="preserve">  The record in this case demonstrates that PECO itself has provided Ms. Cooper with two payment agreements and that, while the Commission’s BCS had four open cases involving Ms. Cooper and PECO, BCS only ordered the implementation of one payment agreement, and Ms. Cooper timely appealed that payment agreement which led to this proceeding.  </w:t>
      </w:r>
      <w:r>
        <w:rPr>
          <w:i/>
        </w:rPr>
        <w:t>See</w:t>
      </w:r>
      <w:r>
        <w:t xml:space="preserve">, PECO </w:t>
      </w:r>
      <w:proofErr w:type="spellStart"/>
      <w:r>
        <w:t>Exh</w:t>
      </w:r>
      <w:proofErr w:type="spellEnd"/>
      <w:r>
        <w:t xml:space="preserve">. </w:t>
      </w:r>
      <w:proofErr w:type="gramStart"/>
      <w:r>
        <w:t>Nos. 2 and 4.</w:t>
      </w:r>
      <w:proofErr w:type="gramEnd"/>
      <w:r>
        <w:t xml:space="preserve">  </w:t>
      </w:r>
      <w:r w:rsidR="00604E95">
        <w:t xml:space="preserve">As such, the Commission will not </w:t>
      </w:r>
      <w:r w:rsidR="00DC34D5">
        <w:t xml:space="preserve">violate </w:t>
      </w:r>
      <w:r w:rsidR="00604E95">
        <w:t xml:space="preserve">Section 1405(d) by ordering PECO to require Ms. Cooper to pay </w:t>
      </w:r>
      <w:r w:rsidR="00604E95">
        <w:lastRenderedPageBreak/>
        <w:t>her current monthly usage, or budget plan payment, plus 1/24</w:t>
      </w:r>
      <w:r w:rsidR="00604E95" w:rsidRPr="00604E95">
        <w:rPr>
          <w:vertAlign w:val="superscript"/>
        </w:rPr>
        <w:t>th</w:t>
      </w:r>
      <w:r w:rsidR="00604E95">
        <w:t xml:space="preserve"> of the outstanding balance until the arrearage is satisfied as discussed above.</w:t>
      </w:r>
    </w:p>
    <w:p w:rsidR="00A31172" w:rsidRDefault="00A31172" w:rsidP="00032872">
      <w:pPr>
        <w:pStyle w:val="Style"/>
        <w:widowControl/>
        <w:spacing w:line="360" w:lineRule="auto"/>
        <w:ind w:firstLine="1440"/>
        <w:rPr>
          <w:color w:val="000000"/>
        </w:rPr>
      </w:pPr>
    </w:p>
    <w:p w:rsidR="00DB6655" w:rsidRDefault="00EA1AAB" w:rsidP="00DB6655">
      <w:pPr>
        <w:pStyle w:val="Style"/>
        <w:widowControl/>
        <w:spacing w:line="360" w:lineRule="auto"/>
        <w:ind w:firstLine="1440"/>
        <w:rPr>
          <w:color w:val="000000"/>
        </w:rPr>
      </w:pPr>
      <w:r>
        <w:t>In conclusion</w:t>
      </w:r>
      <w:r w:rsidRPr="00EB1D1B">
        <w:t>, Ms. Cooper has failed to satisfy her burden</w:t>
      </w:r>
      <w:r w:rsidR="00604E95">
        <w:t xml:space="preserve"> to demonstrate that she is not responsible for the outstanding balance identified by PECO in this proceeding.  Ms. Cooper, however, is entitled to a </w:t>
      </w:r>
      <w:r w:rsidR="00DB6655">
        <w:t xml:space="preserve">twenty-four (24) month </w:t>
      </w:r>
      <w:r w:rsidR="00604E95">
        <w:t>payment agreement</w:t>
      </w:r>
      <w:r w:rsidR="00DB6655">
        <w:t xml:space="preserve"> pursuant to Section 1405(b</w:t>
      </w:r>
      <w:proofErr w:type="gramStart"/>
      <w:r w:rsidR="00DB6655">
        <w:t>)(</w:t>
      </w:r>
      <w:proofErr w:type="gramEnd"/>
      <w:r w:rsidR="00DB6655">
        <w:t xml:space="preserve">2) of the Public Utility Code for the portion of the arrearages that were incurred while Ms. Cooper was not enrolled in CAP, as discussed above.  PECO </w:t>
      </w:r>
      <w:r w:rsidR="00DB6655">
        <w:rPr>
          <w:color w:val="000000"/>
        </w:rPr>
        <w:t xml:space="preserve">is permitted to require Ms. Cooper to </w:t>
      </w:r>
      <w:r w:rsidR="00DF51E3">
        <w:rPr>
          <w:color w:val="000000"/>
        </w:rPr>
        <w:t xml:space="preserve">make a one-time payment of </w:t>
      </w:r>
      <w:r w:rsidR="00DB6655">
        <w:rPr>
          <w:color w:val="000000"/>
        </w:rPr>
        <w:t xml:space="preserve">$2,615.36 </w:t>
      </w:r>
      <w:r w:rsidR="006811CC">
        <w:rPr>
          <w:color w:val="000000"/>
        </w:rPr>
        <w:t>because this is</w:t>
      </w:r>
      <w:r w:rsidR="00DB6655">
        <w:rPr>
          <w:color w:val="000000"/>
        </w:rPr>
        <w:t xml:space="preserve"> the amount determined above to be the outstanding balance Ms. Cooper incurred while on CAP.  </w:t>
      </w:r>
    </w:p>
    <w:p w:rsidR="006811CC" w:rsidRPr="00EB1D1B" w:rsidRDefault="006811CC" w:rsidP="002F59B5">
      <w:pPr>
        <w:pStyle w:val="ParaTab1"/>
        <w:spacing w:line="360" w:lineRule="auto"/>
        <w:ind w:firstLine="0"/>
        <w:rPr>
          <w:rFonts w:ascii="Times New Roman" w:hAnsi="Times New Roman" w:cs="Times New Roman"/>
        </w:rPr>
      </w:pPr>
    </w:p>
    <w:p w:rsidR="00B946D9" w:rsidRPr="00EB1D1B" w:rsidRDefault="00B946D9" w:rsidP="00F13224">
      <w:pPr>
        <w:pStyle w:val="Style"/>
        <w:widowControl/>
        <w:spacing w:line="360" w:lineRule="auto"/>
        <w:jc w:val="center"/>
        <w:rPr>
          <w:color w:val="000000"/>
        </w:rPr>
      </w:pPr>
      <w:r w:rsidRPr="00EB1D1B">
        <w:rPr>
          <w:color w:val="000000"/>
          <w:u w:val="single"/>
        </w:rPr>
        <w:t>CONCLUSIONS OF LAW</w:t>
      </w:r>
    </w:p>
    <w:p w:rsidR="00B946D9" w:rsidRPr="00EB1D1B" w:rsidRDefault="00B946D9" w:rsidP="00F13224">
      <w:pPr>
        <w:pStyle w:val="Style"/>
        <w:widowControl/>
        <w:spacing w:line="360" w:lineRule="auto"/>
        <w:ind w:firstLine="1440"/>
        <w:rPr>
          <w:color w:val="000000"/>
        </w:rPr>
      </w:pPr>
    </w:p>
    <w:p w:rsidR="00EB1D1B" w:rsidRPr="0067240E" w:rsidRDefault="00EB1D1B" w:rsidP="005C71D7">
      <w:pPr>
        <w:pStyle w:val="Style"/>
        <w:widowControl/>
        <w:numPr>
          <w:ilvl w:val="0"/>
          <w:numId w:val="2"/>
        </w:numPr>
        <w:spacing w:line="360" w:lineRule="auto"/>
        <w:ind w:left="0" w:firstLine="1440"/>
        <w:rPr>
          <w:color w:val="000000"/>
        </w:rPr>
      </w:pPr>
      <w:r w:rsidRPr="0067240E">
        <w:t xml:space="preserve">Section 332(a) of the Public Utility Code provides that the party seeking relief from the Commission has the burden of proof.  66 Pa. C.S. § 332(a).  </w:t>
      </w:r>
    </w:p>
    <w:p w:rsidR="00EB1D1B" w:rsidRPr="0067240E" w:rsidRDefault="00EB1D1B" w:rsidP="005C71D7">
      <w:pPr>
        <w:pStyle w:val="Style"/>
        <w:widowControl/>
        <w:spacing w:line="360" w:lineRule="auto"/>
        <w:ind w:firstLine="1440"/>
        <w:rPr>
          <w:color w:val="000000"/>
        </w:rPr>
      </w:pPr>
    </w:p>
    <w:p w:rsidR="00EB1D1B" w:rsidRPr="0067240E" w:rsidRDefault="00EB1D1B" w:rsidP="005C71D7">
      <w:pPr>
        <w:pStyle w:val="Style"/>
        <w:widowControl/>
        <w:numPr>
          <w:ilvl w:val="0"/>
          <w:numId w:val="2"/>
        </w:numPr>
        <w:spacing w:line="360" w:lineRule="auto"/>
        <w:ind w:left="0" w:firstLine="1440"/>
        <w:rPr>
          <w:color w:val="000000"/>
        </w:rPr>
      </w:pPr>
      <w:r w:rsidRPr="0067240E">
        <w:t xml:space="preserve">"Burden of proof" means a duty to establish a fact by a preponderance of the evidence, or evidence more convincing, by even the smallest degree, than the evidence presented by the other party.  </w:t>
      </w:r>
      <w:r w:rsidRPr="0067240E">
        <w:rPr>
          <w:u w:val="single"/>
        </w:rPr>
        <w:t>Se-Ling Hosiery v. Margulies</w:t>
      </w:r>
      <w:r w:rsidRPr="0067240E">
        <w:t xml:space="preserve">, 364 Pa. 54, 70 A.2d 854 (1950).  </w:t>
      </w:r>
    </w:p>
    <w:p w:rsidR="00EB1D1B" w:rsidRPr="0067240E" w:rsidRDefault="00EB1D1B" w:rsidP="005C71D7">
      <w:pPr>
        <w:pStyle w:val="ListParagraph"/>
        <w:spacing w:after="0"/>
        <w:ind w:left="0" w:firstLine="1440"/>
        <w:rPr>
          <w:rFonts w:ascii="Times New Roman" w:hAnsi="Times New Roman"/>
          <w:color w:val="000000"/>
          <w:sz w:val="24"/>
          <w:szCs w:val="24"/>
        </w:rPr>
      </w:pPr>
    </w:p>
    <w:p w:rsidR="00966539" w:rsidRPr="0067240E" w:rsidRDefault="00966539" w:rsidP="005C71D7">
      <w:pPr>
        <w:pStyle w:val="ListParagraph"/>
        <w:numPr>
          <w:ilvl w:val="0"/>
          <w:numId w:val="2"/>
        </w:numPr>
        <w:spacing w:after="0" w:line="360" w:lineRule="auto"/>
        <w:ind w:left="0" w:firstLine="1440"/>
        <w:rPr>
          <w:rFonts w:ascii="Times New Roman" w:hAnsi="Times New Roman"/>
          <w:sz w:val="24"/>
          <w:szCs w:val="24"/>
        </w:rPr>
      </w:pPr>
      <w:r w:rsidRPr="0067240E">
        <w:rPr>
          <w:rFonts w:ascii="Times New Roman" w:hAnsi="Times New Roman"/>
          <w:sz w:val="24"/>
          <w:szCs w:val="24"/>
        </w:rPr>
        <w:t>If a complainant establishes a prima facie</w:t>
      </w:r>
      <w:r w:rsidRPr="0067240E">
        <w:rPr>
          <w:rFonts w:ascii="Times New Roman" w:hAnsi="Times New Roman"/>
          <w:i/>
          <w:sz w:val="24"/>
          <w:szCs w:val="24"/>
        </w:rPr>
        <w:t xml:space="preserve"> </w:t>
      </w:r>
      <w:r w:rsidRPr="0067240E">
        <w:rPr>
          <w:rFonts w:ascii="Times New Roman" w:hAnsi="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67240E">
        <w:rPr>
          <w:rFonts w:ascii="Times New Roman" w:hAnsi="Times New Roman"/>
          <w:sz w:val="24"/>
          <w:szCs w:val="24"/>
          <w:u w:val="single"/>
        </w:rPr>
        <w:t>Replogle</w:t>
      </w:r>
      <w:proofErr w:type="spellEnd"/>
      <w:r w:rsidRPr="0067240E">
        <w:rPr>
          <w:rFonts w:ascii="Times New Roman" w:hAnsi="Times New Roman"/>
          <w:sz w:val="24"/>
          <w:szCs w:val="24"/>
          <w:u w:val="single"/>
        </w:rPr>
        <w:t xml:space="preserve"> v. Pennsylvania Electric Company</w:t>
      </w:r>
      <w:r w:rsidRPr="0067240E">
        <w:rPr>
          <w:rFonts w:ascii="Times New Roman" w:hAnsi="Times New Roman"/>
          <w:sz w:val="24"/>
          <w:szCs w:val="24"/>
        </w:rPr>
        <w:t xml:space="preserve">, 54 Pa. PUC 528 (1980), and </w:t>
      </w:r>
      <w:r w:rsidRPr="0067240E">
        <w:rPr>
          <w:rFonts w:ascii="Times New Roman" w:hAnsi="Times New Roman"/>
          <w:sz w:val="24"/>
          <w:szCs w:val="24"/>
          <w:u w:val="single"/>
        </w:rPr>
        <w:t>Waldron v. Philadelphia Electric Company</w:t>
      </w:r>
      <w:r w:rsidRPr="0067240E">
        <w:rPr>
          <w:rFonts w:ascii="Times New Roman" w:hAnsi="Times New Roman"/>
          <w:sz w:val="24"/>
          <w:szCs w:val="24"/>
        </w:rPr>
        <w:t>, 54 Pa. PUC 98 (1980).</w:t>
      </w:r>
    </w:p>
    <w:p w:rsidR="00966539" w:rsidRPr="0067240E" w:rsidRDefault="00966539" w:rsidP="005C71D7">
      <w:pPr>
        <w:pStyle w:val="ListParagraph"/>
        <w:spacing w:after="0"/>
        <w:ind w:left="0" w:firstLine="1440"/>
        <w:rPr>
          <w:rFonts w:ascii="Times New Roman" w:hAnsi="Times New Roman"/>
          <w:sz w:val="24"/>
          <w:szCs w:val="24"/>
        </w:rPr>
      </w:pPr>
    </w:p>
    <w:p w:rsidR="00966539" w:rsidRPr="0067240E" w:rsidRDefault="00966539" w:rsidP="005C71D7">
      <w:pPr>
        <w:pStyle w:val="ListParagraph"/>
        <w:numPr>
          <w:ilvl w:val="0"/>
          <w:numId w:val="2"/>
        </w:numPr>
        <w:spacing w:after="0" w:line="360" w:lineRule="auto"/>
        <w:ind w:left="0" w:firstLine="1440"/>
        <w:rPr>
          <w:rFonts w:ascii="Times New Roman" w:hAnsi="Times New Roman"/>
          <w:sz w:val="24"/>
          <w:szCs w:val="24"/>
        </w:rPr>
      </w:pPr>
      <w:r w:rsidRPr="0067240E">
        <w:rPr>
          <w:rFonts w:ascii="Times New Roman" w:hAnsi="Times New Roman"/>
          <w:sz w:val="24"/>
          <w:szCs w:val="24"/>
        </w:rPr>
        <w:t xml:space="preserve">The decision of the Commission must be supported by substantial evidence.  2 Pa. C.S. § 704.  </w:t>
      </w:r>
    </w:p>
    <w:p w:rsidR="00966539" w:rsidRPr="0067240E" w:rsidRDefault="00966539" w:rsidP="005C71D7">
      <w:pPr>
        <w:pStyle w:val="ListParagraph"/>
        <w:spacing w:after="0"/>
        <w:ind w:left="0" w:firstLine="1440"/>
        <w:rPr>
          <w:rFonts w:ascii="Times New Roman" w:hAnsi="Times New Roman"/>
          <w:sz w:val="24"/>
          <w:szCs w:val="24"/>
        </w:rPr>
      </w:pPr>
    </w:p>
    <w:p w:rsidR="00966539" w:rsidRPr="0067240E" w:rsidRDefault="00966539" w:rsidP="005C71D7">
      <w:pPr>
        <w:pStyle w:val="ListParagraph"/>
        <w:numPr>
          <w:ilvl w:val="0"/>
          <w:numId w:val="2"/>
        </w:numPr>
        <w:spacing w:after="0" w:line="360" w:lineRule="auto"/>
        <w:ind w:left="0" w:firstLine="1440"/>
        <w:rPr>
          <w:rFonts w:ascii="Times New Roman" w:hAnsi="Times New Roman"/>
          <w:sz w:val="24"/>
          <w:szCs w:val="24"/>
        </w:rPr>
      </w:pPr>
      <w:r w:rsidRPr="0067240E">
        <w:rPr>
          <w:rFonts w:ascii="Times New Roman" w:hAnsi="Times New Roman"/>
          <w:sz w:val="24"/>
          <w:szCs w:val="24"/>
        </w:rPr>
        <w:lastRenderedPageBreak/>
        <w:t xml:space="preserve">"Substantial evidence" is such relevant evidence that a reasonable mind might accept as adequate to support a conclusion.  More is required than a mere trace of evidence or a suspicion of the existence of a fact sought to be established.  </w:t>
      </w:r>
      <w:r w:rsidRPr="0067240E">
        <w:rPr>
          <w:rFonts w:ascii="Times New Roman" w:hAnsi="Times New Roman"/>
          <w:sz w:val="24"/>
          <w:szCs w:val="24"/>
          <w:u w:val="single"/>
        </w:rPr>
        <w:t>Norfolk &amp; Western Ry. Co. v. Pa. P.U.C.</w:t>
      </w:r>
      <w:r w:rsidRPr="0067240E">
        <w:rPr>
          <w:rFonts w:ascii="Times New Roman" w:hAnsi="Times New Roman"/>
          <w:sz w:val="24"/>
          <w:szCs w:val="24"/>
        </w:rPr>
        <w:t xml:space="preserve">, 489 Pa. 109, 413 A.2d 1037 (1980); </w:t>
      </w:r>
      <w:r w:rsidRPr="0067240E">
        <w:rPr>
          <w:rFonts w:ascii="Times New Roman" w:hAnsi="Times New Roman"/>
          <w:sz w:val="24"/>
          <w:szCs w:val="24"/>
          <w:u w:val="single"/>
        </w:rPr>
        <w:t>Erie Resistor Corp. v. Unemployment Comp. Bd. of Review</w:t>
      </w:r>
      <w:r w:rsidRPr="0067240E">
        <w:rPr>
          <w:rFonts w:ascii="Times New Roman" w:hAnsi="Times New Roman"/>
          <w:sz w:val="24"/>
          <w:szCs w:val="24"/>
        </w:rPr>
        <w:t xml:space="preserve">, 194 Pa. Superior Ct. 278, 166 A.2d 96 (1961); and </w:t>
      </w:r>
      <w:r w:rsidRPr="0067240E">
        <w:rPr>
          <w:rFonts w:ascii="Times New Roman" w:hAnsi="Times New Roman"/>
          <w:sz w:val="24"/>
          <w:szCs w:val="24"/>
          <w:u w:val="single"/>
        </w:rPr>
        <w:t>Murphy v. Comm., Dept. of Public Welfare, White Haven Center</w:t>
      </w:r>
      <w:r w:rsidRPr="0067240E">
        <w:rPr>
          <w:rFonts w:ascii="Times New Roman" w:hAnsi="Times New Roman"/>
          <w:sz w:val="24"/>
          <w:szCs w:val="24"/>
        </w:rPr>
        <w:t xml:space="preserve">, 85 Pa. </w:t>
      </w:r>
      <w:proofErr w:type="spellStart"/>
      <w:r w:rsidRPr="0067240E">
        <w:rPr>
          <w:rFonts w:ascii="Times New Roman" w:hAnsi="Times New Roman"/>
          <w:sz w:val="24"/>
          <w:szCs w:val="24"/>
        </w:rPr>
        <w:t>Cmwlth</w:t>
      </w:r>
      <w:proofErr w:type="spellEnd"/>
      <w:r w:rsidRPr="0067240E">
        <w:rPr>
          <w:rFonts w:ascii="Times New Roman" w:hAnsi="Times New Roman"/>
          <w:sz w:val="24"/>
          <w:szCs w:val="24"/>
        </w:rPr>
        <w:t xml:space="preserve"> Ct. 23, 480 A.2d 382 (1984).</w:t>
      </w:r>
    </w:p>
    <w:p w:rsidR="00966539" w:rsidRPr="0067240E" w:rsidRDefault="00966539" w:rsidP="005C71D7">
      <w:pPr>
        <w:pStyle w:val="ListParagraph"/>
        <w:spacing w:after="0"/>
        <w:ind w:left="0" w:firstLine="1440"/>
        <w:rPr>
          <w:rFonts w:ascii="Times New Roman" w:hAnsi="Times New Roman"/>
          <w:color w:val="000000"/>
          <w:sz w:val="24"/>
          <w:szCs w:val="24"/>
        </w:rPr>
      </w:pPr>
    </w:p>
    <w:p w:rsidR="00966539" w:rsidRPr="0067240E" w:rsidRDefault="0067240E" w:rsidP="005C71D7">
      <w:pPr>
        <w:pStyle w:val="ListParagraph"/>
        <w:numPr>
          <w:ilvl w:val="0"/>
          <w:numId w:val="2"/>
        </w:numPr>
        <w:spacing w:after="0" w:line="360" w:lineRule="auto"/>
        <w:ind w:left="0" w:firstLine="1440"/>
        <w:rPr>
          <w:rFonts w:ascii="Times New Roman" w:hAnsi="Times New Roman"/>
          <w:sz w:val="24"/>
          <w:szCs w:val="24"/>
        </w:rPr>
      </w:pPr>
      <w:r>
        <w:rPr>
          <w:rFonts w:ascii="Times New Roman" w:hAnsi="Times New Roman"/>
          <w:sz w:val="24"/>
          <w:szCs w:val="24"/>
        </w:rPr>
        <w:t>T</w:t>
      </w:r>
      <w:r w:rsidR="00F956DD" w:rsidRPr="0067240E">
        <w:rPr>
          <w:rFonts w:ascii="Times New Roman" w:hAnsi="Times New Roman"/>
          <w:sz w:val="24"/>
          <w:szCs w:val="24"/>
        </w:rPr>
        <w:t xml:space="preserve">he length of time for a customer to resolve an unpaid balance on an account that is subject to a payment agreement is limited to a formula based on the number of people living in the home and the total gross monthly household income.  66 Pa C.S. § 1405(b).  </w:t>
      </w:r>
    </w:p>
    <w:p w:rsidR="00F956DD" w:rsidRPr="0067240E" w:rsidRDefault="00F956DD" w:rsidP="005C71D7">
      <w:pPr>
        <w:pStyle w:val="ListParagraph"/>
        <w:spacing w:after="0"/>
        <w:ind w:left="0" w:firstLine="1440"/>
        <w:rPr>
          <w:rFonts w:ascii="Times New Roman" w:hAnsi="Times New Roman"/>
          <w:sz w:val="24"/>
          <w:szCs w:val="24"/>
        </w:rPr>
      </w:pPr>
    </w:p>
    <w:p w:rsidR="00F956DD" w:rsidRPr="0067240E" w:rsidRDefault="00F956DD" w:rsidP="005C71D7">
      <w:pPr>
        <w:pStyle w:val="ListParagraph"/>
        <w:numPr>
          <w:ilvl w:val="0"/>
          <w:numId w:val="2"/>
        </w:numPr>
        <w:spacing w:after="0" w:line="360" w:lineRule="auto"/>
        <w:ind w:left="0" w:firstLine="1440"/>
        <w:rPr>
          <w:rFonts w:ascii="Times New Roman" w:hAnsi="Times New Roman"/>
          <w:sz w:val="24"/>
          <w:szCs w:val="24"/>
        </w:rPr>
      </w:pPr>
      <w:r w:rsidRPr="0067240E">
        <w:rPr>
          <w:rFonts w:ascii="Times New Roman" w:hAnsi="Times New Roman"/>
          <w:sz w:val="24"/>
          <w:szCs w:val="24"/>
        </w:rPr>
        <w:t>Customer assistance program rates shall be timely paid and shall not be the subject of payment agreements negotiated or approved by</w:t>
      </w:r>
      <w:r w:rsidR="00F221A1">
        <w:rPr>
          <w:rFonts w:ascii="Times New Roman" w:hAnsi="Times New Roman"/>
          <w:sz w:val="24"/>
          <w:szCs w:val="24"/>
        </w:rPr>
        <w:t xml:space="preserve"> the commission.  66 Pa. C.S. §</w:t>
      </w:r>
      <w:r w:rsidRPr="0067240E">
        <w:rPr>
          <w:rFonts w:ascii="Times New Roman" w:hAnsi="Times New Roman"/>
          <w:sz w:val="24"/>
          <w:szCs w:val="24"/>
        </w:rPr>
        <w:t>1405(c).</w:t>
      </w:r>
    </w:p>
    <w:p w:rsidR="00F956DD" w:rsidRPr="0067240E" w:rsidRDefault="00F956DD" w:rsidP="005C71D7">
      <w:pPr>
        <w:pStyle w:val="ListParagraph"/>
        <w:spacing w:after="0"/>
        <w:ind w:left="0" w:firstLine="1440"/>
        <w:rPr>
          <w:rFonts w:ascii="Times New Roman" w:hAnsi="Times New Roman"/>
          <w:sz w:val="24"/>
          <w:szCs w:val="24"/>
        </w:rPr>
      </w:pPr>
    </w:p>
    <w:p w:rsidR="00F956DD" w:rsidRPr="0067240E" w:rsidRDefault="00F956DD" w:rsidP="005C71D7">
      <w:pPr>
        <w:pStyle w:val="Style"/>
        <w:widowControl/>
        <w:numPr>
          <w:ilvl w:val="0"/>
          <w:numId w:val="2"/>
        </w:numPr>
        <w:spacing w:line="360" w:lineRule="auto"/>
        <w:ind w:left="0" w:firstLine="1440"/>
      </w:pPr>
      <w:r w:rsidRPr="0067240E">
        <w:t xml:space="preserve">By law, a public utility is entitled to receive payment for the service it provides.  </w:t>
      </w:r>
      <w:proofErr w:type="spellStart"/>
      <w:r w:rsidRPr="0067240E">
        <w:rPr>
          <w:u w:val="single"/>
        </w:rPr>
        <w:t>Scaccia</w:t>
      </w:r>
      <w:proofErr w:type="spellEnd"/>
      <w:r w:rsidRPr="0067240E">
        <w:rPr>
          <w:u w:val="single"/>
        </w:rPr>
        <w:t xml:space="preserve"> v. West Penn Power Co.</w:t>
      </w:r>
      <w:r w:rsidRPr="0067240E">
        <w:t xml:space="preserve">, 55 Pa. PUC 637 (1982); </w:t>
      </w:r>
      <w:r w:rsidRPr="0067240E">
        <w:rPr>
          <w:i/>
        </w:rPr>
        <w:t>see also</w:t>
      </w:r>
      <w:r w:rsidRPr="0067240E">
        <w:t xml:space="preserve">, </w:t>
      </w:r>
      <w:r w:rsidRPr="0067240E">
        <w:rPr>
          <w:spacing w:val="-3"/>
          <w:u w:val="single"/>
        </w:rPr>
        <w:t>Kea v. Peoples Natural Gas Co.</w:t>
      </w:r>
      <w:r w:rsidRPr="0067240E">
        <w:rPr>
          <w:spacing w:val="-3"/>
        </w:rPr>
        <w:t xml:space="preserve">, 60 Pa. PUC 215 (1985); </w:t>
      </w:r>
      <w:r w:rsidRPr="0067240E">
        <w:rPr>
          <w:spacing w:val="-3"/>
          <w:u w:val="single"/>
        </w:rPr>
        <w:t xml:space="preserve">Mill v. Pa. Public Utility </w:t>
      </w:r>
      <w:proofErr w:type="spellStart"/>
      <w:r w:rsidRPr="0067240E">
        <w:rPr>
          <w:spacing w:val="-3"/>
          <w:u w:val="single"/>
        </w:rPr>
        <w:t>Comm’n</w:t>
      </w:r>
      <w:proofErr w:type="spellEnd"/>
      <w:r w:rsidRPr="0067240E">
        <w:rPr>
          <w:spacing w:val="-3"/>
        </w:rPr>
        <w:t xml:space="preserve">, 447 A.2d 1100 (Pa. </w:t>
      </w:r>
      <w:proofErr w:type="spellStart"/>
      <w:r w:rsidRPr="0067240E">
        <w:rPr>
          <w:spacing w:val="-3"/>
        </w:rPr>
        <w:t>Cmwlth</w:t>
      </w:r>
      <w:proofErr w:type="spellEnd"/>
      <w:r w:rsidRPr="0067240E">
        <w:rPr>
          <w:spacing w:val="-3"/>
        </w:rPr>
        <w:t xml:space="preserve">. 1982).  </w:t>
      </w:r>
    </w:p>
    <w:p w:rsidR="00F956DD" w:rsidRPr="0067240E" w:rsidRDefault="00F956DD" w:rsidP="005C71D7">
      <w:pPr>
        <w:pStyle w:val="ListParagraph"/>
        <w:spacing w:after="0"/>
        <w:ind w:left="0" w:firstLine="1440"/>
        <w:rPr>
          <w:rFonts w:ascii="Times New Roman" w:hAnsi="Times New Roman"/>
          <w:spacing w:val="-3"/>
          <w:sz w:val="24"/>
          <w:szCs w:val="24"/>
        </w:rPr>
      </w:pPr>
    </w:p>
    <w:p w:rsidR="00F956DD" w:rsidRPr="0067240E" w:rsidRDefault="00F956DD" w:rsidP="005C71D7">
      <w:pPr>
        <w:pStyle w:val="Style"/>
        <w:widowControl/>
        <w:numPr>
          <w:ilvl w:val="0"/>
          <w:numId w:val="2"/>
        </w:numPr>
        <w:spacing w:line="360" w:lineRule="auto"/>
        <w:ind w:left="0" w:firstLine="1440"/>
      </w:pPr>
      <w:r w:rsidRPr="0067240E">
        <w:rPr>
          <w:spacing w:val="-3"/>
        </w:rPr>
        <w:t xml:space="preserve">PECO </w:t>
      </w:r>
      <w:r w:rsidRPr="0067240E">
        <w:t xml:space="preserve">has the right to bill and receive payment for the utility service actually supplied.  </w:t>
      </w:r>
      <w:proofErr w:type="gramStart"/>
      <w:r w:rsidRPr="0067240E">
        <w:t xml:space="preserve">66 </w:t>
      </w:r>
      <w:proofErr w:type="spellStart"/>
      <w:r w:rsidRPr="0067240E">
        <w:t>Pa.C.S</w:t>
      </w:r>
      <w:proofErr w:type="spellEnd"/>
      <w:r w:rsidRPr="0067240E">
        <w:t>.</w:t>
      </w:r>
      <w:proofErr w:type="gramEnd"/>
      <w:r w:rsidRPr="0067240E">
        <w:t xml:space="preserve"> §1303.  </w:t>
      </w:r>
      <w:r w:rsidRPr="0067240E">
        <w:rPr>
          <w:u w:val="single"/>
        </w:rPr>
        <w:t>Neal v. Philadelphia Gas Works</w:t>
      </w:r>
      <w:r w:rsidRPr="0067240E">
        <w:t>, Docket No. Z</w:t>
      </w:r>
      <w:r w:rsidRPr="0067240E">
        <w:noBreakHyphen/>
        <w:t>00971874</w:t>
      </w:r>
      <w:r w:rsidR="00BE2F2F">
        <w:t>,</w:t>
      </w:r>
      <w:r w:rsidRPr="0067240E">
        <w:t xml:space="preserve"> Order </w:t>
      </w:r>
      <w:r w:rsidR="00BE2F2F">
        <w:t>(</w:t>
      </w:r>
      <w:r w:rsidRPr="0067240E">
        <w:t xml:space="preserve">entered January 4, 2002); </w:t>
      </w:r>
      <w:r w:rsidRPr="0067240E">
        <w:rPr>
          <w:u w:val="single"/>
        </w:rPr>
        <w:t>Angie’s Bar v. Duquesne Light Co.</w:t>
      </w:r>
      <w:r w:rsidRPr="0067240E">
        <w:t xml:space="preserve">, 72 Pa. PUC 213 (1990).  </w:t>
      </w:r>
    </w:p>
    <w:p w:rsidR="00F956DD" w:rsidRPr="0067240E" w:rsidRDefault="00F956DD" w:rsidP="005C71D7">
      <w:pPr>
        <w:pStyle w:val="ListParagraph"/>
        <w:spacing w:after="0"/>
        <w:ind w:left="0" w:firstLine="1440"/>
        <w:rPr>
          <w:rFonts w:ascii="Times New Roman" w:hAnsi="Times New Roman"/>
          <w:sz w:val="24"/>
          <w:szCs w:val="24"/>
        </w:rPr>
      </w:pPr>
    </w:p>
    <w:p w:rsidR="00F956DD" w:rsidRDefault="00F956DD" w:rsidP="005C71D7">
      <w:pPr>
        <w:pStyle w:val="Style"/>
        <w:widowControl/>
        <w:numPr>
          <w:ilvl w:val="0"/>
          <w:numId w:val="2"/>
        </w:numPr>
        <w:spacing w:line="360" w:lineRule="auto"/>
        <w:ind w:left="0" w:firstLine="1440"/>
      </w:pPr>
      <w:r w:rsidRPr="0067240E">
        <w:t xml:space="preserve">All customers are obligated to pay for utility service.  Otherwise, unpaid bills are included in the utility’s uncollectible expenses, which all of its remaining customers must pay.  </w:t>
      </w:r>
      <w:r w:rsidRPr="0067240E">
        <w:rPr>
          <w:u w:val="single"/>
        </w:rPr>
        <w:t>Bolt v. Duquesne Light Co.</w:t>
      </w:r>
      <w:r w:rsidRPr="0067240E">
        <w:t xml:space="preserve">, </w:t>
      </w:r>
      <w:r w:rsidR="00BE2F2F">
        <w:t>Docket No. Z</w:t>
      </w:r>
      <w:r w:rsidR="00BE2F2F">
        <w:noBreakHyphen/>
        <w:t xml:space="preserve">8712758, </w:t>
      </w:r>
      <w:r w:rsidRPr="0067240E">
        <w:t xml:space="preserve">Order </w:t>
      </w:r>
      <w:r w:rsidR="00BE2F2F">
        <w:t>(</w:t>
      </w:r>
      <w:r w:rsidRPr="0067240E">
        <w:t>entered April 8, 1988).</w:t>
      </w:r>
    </w:p>
    <w:p w:rsidR="0067240E" w:rsidRPr="0067240E" w:rsidRDefault="0067240E" w:rsidP="005C71D7">
      <w:pPr>
        <w:pStyle w:val="Style"/>
        <w:widowControl/>
        <w:spacing w:line="360" w:lineRule="auto"/>
      </w:pPr>
    </w:p>
    <w:p w:rsidR="0067240E" w:rsidRDefault="0067240E" w:rsidP="005C71D7">
      <w:pPr>
        <w:pStyle w:val="ListParagraph"/>
        <w:numPr>
          <w:ilvl w:val="0"/>
          <w:numId w:val="2"/>
        </w:numPr>
        <w:spacing w:after="0" w:line="360" w:lineRule="auto"/>
        <w:ind w:left="0" w:firstLine="1440"/>
        <w:rPr>
          <w:rFonts w:ascii="Times New Roman" w:hAnsi="Times New Roman"/>
          <w:sz w:val="24"/>
          <w:szCs w:val="24"/>
        </w:rPr>
      </w:pPr>
      <w:r w:rsidRPr="0067240E">
        <w:rPr>
          <w:rFonts w:ascii="Times New Roman" w:hAnsi="Times New Roman"/>
          <w:sz w:val="24"/>
          <w:szCs w:val="24"/>
        </w:rPr>
        <w:t>The 2011 United States Department of Health and Human Services poverty income guidelines provide that 100% of the federal poverty level for a household with three residents is $18,530 per year.  76 Fed. Reg. 3637-3638 (2011).</w:t>
      </w:r>
    </w:p>
    <w:p w:rsidR="0067240E" w:rsidRPr="0067240E" w:rsidRDefault="0067240E" w:rsidP="005C71D7">
      <w:pPr>
        <w:pStyle w:val="ListParagraph"/>
        <w:spacing w:after="0"/>
        <w:rPr>
          <w:rFonts w:ascii="Times New Roman" w:hAnsi="Times New Roman"/>
          <w:sz w:val="24"/>
          <w:szCs w:val="24"/>
        </w:rPr>
      </w:pPr>
    </w:p>
    <w:p w:rsidR="0067240E" w:rsidRDefault="005C71D7" w:rsidP="005C71D7">
      <w:pPr>
        <w:pStyle w:val="ListParagraph"/>
        <w:numPr>
          <w:ilvl w:val="0"/>
          <w:numId w:val="2"/>
        </w:numPr>
        <w:spacing w:after="0" w:line="360" w:lineRule="auto"/>
        <w:ind w:left="0" w:firstLine="1440"/>
        <w:rPr>
          <w:rFonts w:ascii="Times New Roman" w:hAnsi="Times New Roman"/>
          <w:sz w:val="24"/>
          <w:szCs w:val="24"/>
        </w:rPr>
      </w:pPr>
      <w:r>
        <w:rPr>
          <w:rFonts w:ascii="Times New Roman" w:hAnsi="Times New Roman"/>
          <w:sz w:val="24"/>
          <w:szCs w:val="24"/>
        </w:rPr>
        <w:lastRenderedPageBreak/>
        <w:t>A</w:t>
      </w:r>
      <w:r w:rsidR="0067240E" w:rsidRPr="0067240E">
        <w:rPr>
          <w:rFonts w:ascii="Times New Roman" w:hAnsi="Times New Roman"/>
          <w:sz w:val="24"/>
          <w:szCs w:val="24"/>
        </w:rPr>
        <w:t xml:space="preserve"> customer with a gross monthly household income level exceeding 150% but not more than 250% of federal poverty level may be given a payment agreement </w:t>
      </w:r>
      <w:r w:rsidR="00BE2F2F">
        <w:rPr>
          <w:rFonts w:ascii="Times New Roman" w:hAnsi="Times New Roman"/>
          <w:sz w:val="24"/>
          <w:szCs w:val="24"/>
        </w:rPr>
        <w:t xml:space="preserve">no longer than </w:t>
      </w:r>
      <w:r w:rsidR="0067240E" w:rsidRPr="0067240E">
        <w:rPr>
          <w:rFonts w:ascii="Times New Roman" w:hAnsi="Times New Roman"/>
          <w:sz w:val="24"/>
          <w:szCs w:val="24"/>
        </w:rPr>
        <w:t>two years in length.  66 Pa. C.S. §1405(b</w:t>
      </w:r>
      <w:proofErr w:type="gramStart"/>
      <w:r w:rsidR="0067240E" w:rsidRPr="0067240E">
        <w:rPr>
          <w:rFonts w:ascii="Times New Roman" w:hAnsi="Times New Roman"/>
          <w:sz w:val="24"/>
          <w:szCs w:val="24"/>
        </w:rPr>
        <w:t>)(</w:t>
      </w:r>
      <w:proofErr w:type="gramEnd"/>
      <w:r w:rsidR="0067240E" w:rsidRPr="0067240E">
        <w:rPr>
          <w:rFonts w:ascii="Times New Roman" w:hAnsi="Times New Roman"/>
          <w:sz w:val="24"/>
          <w:szCs w:val="24"/>
        </w:rPr>
        <w:t xml:space="preserve">2). </w:t>
      </w:r>
    </w:p>
    <w:p w:rsidR="0067240E" w:rsidRPr="0067240E" w:rsidRDefault="0067240E" w:rsidP="005C71D7">
      <w:pPr>
        <w:spacing w:after="0" w:line="360" w:lineRule="auto"/>
        <w:rPr>
          <w:rFonts w:ascii="Times New Roman" w:hAnsi="Times New Roman"/>
          <w:sz w:val="24"/>
          <w:szCs w:val="24"/>
        </w:rPr>
      </w:pPr>
    </w:p>
    <w:p w:rsidR="00F956DD" w:rsidRPr="0067240E" w:rsidRDefault="005C71D7" w:rsidP="005C71D7">
      <w:pPr>
        <w:pStyle w:val="ListParagraph"/>
        <w:numPr>
          <w:ilvl w:val="0"/>
          <w:numId w:val="2"/>
        </w:numPr>
        <w:spacing w:after="0" w:line="360" w:lineRule="auto"/>
        <w:ind w:left="0" w:firstLine="1440"/>
        <w:rPr>
          <w:rFonts w:ascii="Times New Roman" w:hAnsi="Times New Roman"/>
          <w:sz w:val="24"/>
          <w:szCs w:val="24"/>
        </w:rPr>
      </w:pPr>
      <w:r>
        <w:rPr>
          <w:rFonts w:ascii="Times New Roman" w:hAnsi="Times New Roman"/>
          <w:sz w:val="24"/>
          <w:szCs w:val="24"/>
        </w:rPr>
        <w:t xml:space="preserve">The Commission can only </w:t>
      </w:r>
      <w:r w:rsidR="0067240E" w:rsidRPr="0067240E">
        <w:rPr>
          <w:rFonts w:ascii="Times New Roman" w:hAnsi="Times New Roman"/>
          <w:sz w:val="24"/>
          <w:szCs w:val="24"/>
        </w:rPr>
        <w:t>establish</w:t>
      </w:r>
      <w:r w:rsidR="00957AFE">
        <w:rPr>
          <w:rFonts w:ascii="Times New Roman" w:hAnsi="Times New Roman"/>
          <w:sz w:val="24"/>
          <w:szCs w:val="24"/>
        </w:rPr>
        <w:t>,</w:t>
      </w:r>
      <w:r w:rsidR="0067240E" w:rsidRPr="0067240E">
        <w:rPr>
          <w:rFonts w:ascii="Times New Roman" w:hAnsi="Times New Roman"/>
          <w:sz w:val="24"/>
          <w:szCs w:val="24"/>
        </w:rPr>
        <w:t xml:space="preserve"> or order a public utility to establish</w:t>
      </w:r>
      <w:r w:rsidR="00957AFE">
        <w:rPr>
          <w:rFonts w:ascii="Times New Roman" w:hAnsi="Times New Roman"/>
          <w:sz w:val="24"/>
          <w:szCs w:val="24"/>
        </w:rPr>
        <w:t>,</w:t>
      </w:r>
      <w:r w:rsidR="0067240E" w:rsidRPr="0067240E">
        <w:rPr>
          <w:rFonts w:ascii="Times New Roman" w:hAnsi="Times New Roman"/>
          <w:sz w:val="24"/>
          <w:szCs w:val="24"/>
        </w:rPr>
        <w:t xml:space="preserve"> one</w:t>
      </w:r>
      <w:r>
        <w:rPr>
          <w:rFonts w:ascii="Times New Roman" w:hAnsi="Times New Roman"/>
          <w:sz w:val="24"/>
          <w:szCs w:val="24"/>
        </w:rPr>
        <w:t xml:space="preserve"> payment agreement</w:t>
      </w:r>
      <w:r w:rsidR="0067240E" w:rsidRPr="0067240E">
        <w:rPr>
          <w:rFonts w:ascii="Times New Roman" w:hAnsi="Times New Roman"/>
          <w:sz w:val="24"/>
          <w:szCs w:val="24"/>
        </w:rPr>
        <w:t xml:space="preserve">, absent a change in income.  66 Pa. C.S. § 1405(d).   </w:t>
      </w:r>
    </w:p>
    <w:p w:rsidR="00EB1D1B" w:rsidRPr="0067240E" w:rsidRDefault="00EB1D1B" w:rsidP="005C71D7">
      <w:pPr>
        <w:pStyle w:val="ListParagraph"/>
        <w:spacing w:after="0"/>
        <w:ind w:left="0" w:firstLine="1440"/>
        <w:rPr>
          <w:rFonts w:ascii="Times New Roman" w:hAnsi="Times New Roman"/>
          <w:color w:val="000000"/>
          <w:sz w:val="24"/>
          <w:szCs w:val="24"/>
        </w:rPr>
      </w:pPr>
    </w:p>
    <w:p w:rsidR="00B946D9" w:rsidRPr="0067240E" w:rsidRDefault="00EB1D1B" w:rsidP="005C71D7">
      <w:pPr>
        <w:pStyle w:val="Style"/>
        <w:widowControl/>
        <w:numPr>
          <w:ilvl w:val="0"/>
          <w:numId w:val="2"/>
        </w:numPr>
        <w:spacing w:line="360" w:lineRule="auto"/>
        <w:ind w:left="0" w:firstLine="1440"/>
        <w:rPr>
          <w:color w:val="000000"/>
        </w:rPr>
      </w:pPr>
      <w:r w:rsidRPr="0067240E">
        <w:t>I</w:t>
      </w:r>
      <w:r w:rsidR="00B946D9" w:rsidRPr="0067240E">
        <w:t>t is just</w:t>
      </w:r>
      <w:r w:rsidR="0067240E" w:rsidRPr="0067240E">
        <w:t xml:space="preserve"> and</w:t>
      </w:r>
      <w:r w:rsidR="00B946D9" w:rsidRPr="0067240E">
        <w:t xml:space="preserve"> reasonable that the complaint filed at Docket No. </w:t>
      </w:r>
      <w:r w:rsidR="0067240E" w:rsidRPr="0067240E">
        <w:rPr>
          <w:bCs/>
          <w:color w:val="000000"/>
        </w:rPr>
        <w:t xml:space="preserve">F-2011-2254904 </w:t>
      </w:r>
      <w:r w:rsidR="0067240E" w:rsidRPr="0067240E">
        <w:t>is sustained in part and denied in part</w:t>
      </w:r>
      <w:r w:rsidR="00B946D9" w:rsidRPr="0067240E">
        <w:t>.</w:t>
      </w:r>
    </w:p>
    <w:p w:rsidR="00245B9B" w:rsidRDefault="00245B9B" w:rsidP="005C71D7">
      <w:pPr>
        <w:pStyle w:val="Style"/>
        <w:widowControl/>
        <w:spacing w:line="360" w:lineRule="auto"/>
        <w:rPr>
          <w:color w:val="000000"/>
        </w:rPr>
      </w:pPr>
    </w:p>
    <w:p w:rsidR="00B946D9" w:rsidRPr="0039144A" w:rsidRDefault="00B946D9" w:rsidP="00F13224">
      <w:pPr>
        <w:pStyle w:val="Style"/>
        <w:widowControl/>
        <w:spacing w:line="360" w:lineRule="auto"/>
        <w:jc w:val="center"/>
        <w:rPr>
          <w:color w:val="000000"/>
          <w:u w:val="single"/>
        </w:rPr>
      </w:pPr>
      <w:r w:rsidRPr="0039144A">
        <w:rPr>
          <w:color w:val="000000"/>
          <w:u w:val="single"/>
        </w:rPr>
        <w:t>ORDER</w:t>
      </w:r>
    </w:p>
    <w:p w:rsidR="00B946D9" w:rsidRPr="0039144A" w:rsidRDefault="00B946D9" w:rsidP="00F13224">
      <w:pPr>
        <w:pStyle w:val="Style"/>
        <w:widowControl/>
        <w:spacing w:line="360" w:lineRule="auto"/>
        <w:ind w:firstLine="1440"/>
        <w:rPr>
          <w:color w:val="000000"/>
        </w:rPr>
      </w:pPr>
    </w:p>
    <w:p w:rsidR="00B946D9" w:rsidRPr="0039144A" w:rsidRDefault="00B946D9" w:rsidP="00F13224">
      <w:pPr>
        <w:pStyle w:val="Style"/>
        <w:widowControl/>
        <w:spacing w:line="360" w:lineRule="auto"/>
        <w:ind w:firstLine="1440"/>
        <w:rPr>
          <w:color w:val="000000"/>
        </w:rPr>
      </w:pPr>
    </w:p>
    <w:p w:rsidR="00B946D9" w:rsidRPr="0039144A" w:rsidRDefault="00B946D9" w:rsidP="00245B9B">
      <w:pPr>
        <w:pStyle w:val="Style"/>
        <w:widowControl/>
        <w:spacing w:line="360" w:lineRule="auto"/>
        <w:ind w:firstLine="1440"/>
        <w:rPr>
          <w:color w:val="000000"/>
        </w:rPr>
      </w:pPr>
      <w:r w:rsidRPr="0039144A">
        <w:rPr>
          <w:color w:val="000000"/>
        </w:rPr>
        <w:t>THEREFORE,</w:t>
      </w:r>
    </w:p>
    <w:p w:rsidR="00B946D9" w:rsidRPr="00245B9B" w:rsidRDefault="00B946D9" w:rsidP="00245B9B">
      <w:pPr>
        <w:pStyle w:val="Style"/>
        <w:widowControl/>
        <w:spacing w:line="360" w:lineRule="auto"/>
        <w:ind w:firstLine="1440"/>
        <w:rPr>
          <w:color w:val="000000"/>
        </w:rPr>
      </w:pPr>
    </w:p>
    <w:p w:rsidR="00B946D9" w:rsidRPr="00245B9B" w:rsidRDefault="00B946D9" w:rsidP="00245B9B">
      <w:pPr>
        <w:pStyle w:val="Style"/>
        <w:widowControl/>
        <w:spacing w:line="360" w:lineRule="auto"/>
        <w:ind w:firstLine="1440"/>
        <w:rPr>
          <w:color w:val="000000"/>
        </w:rPr>
      </w:pPr>
      <w:r w:rsidRPr="00245B9B">
        <w:rPr>
          <w:color w:val="000000"/>
        </w:rPr>
        <w:t>IT IS ORDERED:</w:t>
      </w:r>
    </w:p>
    <w:p w:rsidR="00B946D9" w:rsidRPr="00245B9B" w:rsidRDefault="00B946D9" w:rsidP="00245B9B">
      <w:pPr>
        <w:pStyle w:val="Style"/>
        <w:widowControl/>
        <w:spacing w:line="360" w:lineRule="auto"/>
        <w:ind w:firstLine="1440"/>
        <w:rPr>
          <w:color w:val="000000"/>
        </w:rPr>
      </w:pPr>
    </w:p>
    <w:p w:rsidR="007F395F" w:rsidRDefault="007F395F" w:rsidP="00245B9B">
      <w:pPr>
        <w:pStyle w:val="Style"/>
        <w:widowControl/>
        <w:numPr>
          <w:ilvl w:val="0"/>
          <w:numId w:val="4"/>
        </w:numPr>
        <w:tabs>
          <w:tab w:val="left" w:pos="1505"/>
          <w:tab w:val="left" w:pos="2203"/>
        </w:tabs>
        <w:spacing w:line="360" w:lineRule="auto"/>
        <w:ind w:left="0" w:firstLine="1440"/>
        <w:rPr>
          <w:color w:val="000000"/>
        </w:rPr>
      </w:pPr>
      <w:r w:rsidRPr="00245B9B">
        <w:rPr>
          <w:color w:val="000000"/>
        </w:rPr>
        <w:t xml:space="preserve">That the formal Complaint filed by </w:t>
      </w:r>
      <w:proofErr w:type="spellStart"/>
      <w:r w:rsidRPr="00245B9B">
        <w:rPr>
          <w:color w:val="000000"/>
        </w:rPr>
        <w:t>Montelagra</w:t>
      </w:r>
      <w:proofErr w:type="spellEnd"/>
      <w:r w:rsidRPr="00245B9B">
        <w:rPr>
          <w:color w:val="000000"/>
        </w:rPr>
        <w:t xml:space="preserve"> Cooper against PECO Energy Company dated July 21, 2011 and docketed at F-2011-2254904 is sustained in part and denied in part.</w:t>
      </w:r>
    </w:p>
    <w:p w:rsidR="00245B9B" w:rsidRPr="00245B9B" w:rsidRDefault="00245B9B" w:rsidP="00245B9B">
      <w:pPr>
        <w:pStyle w:val="Style"/>
        <w:widowControl/>
        <w:tabs>
          <w:tab w:val="left" w:pos="1505"/>
          <w:tab w:val="left" w:pos="2203"/>
        </w:tabs>
        <w:spacing w:line="360" w:lineRule="auto"/>
        <w:ind w:left="1440"/>
        <w:rPr>
          <w:color w:val="000000"/>
        </w:rPr>
      </w:pPr>
    </w:p>
    <w:p w:rsidR="00694BCB" w:rsidRDefault="00694BCB" w:rsidP="00245B9B">
      <w:pPr>
        <w:pStyle w:val="Style"/>
        <w:widowControl/>
        <w:numPr>
          <w:ilvl w:val="0"/>
          <w:numId w:val="4"/>
        </w:numPr>
        <w:spacing w:line="360" w:lineRule="auto"/>
        <w:ind w:left="0" w:firstLine="1440"/>
        <w:rPr>
          <w:color w:val="000000"/>
        </w:rPr>
      </w:pPr>
      <w:r>
        <w:rPr>
          <w:color w:val="000000"/>
        </w:rPr>
        <w:t xml:space="preserve">That the documents submitted by PECO Energy Company on February 22, 2012 as a late filed exhibit </w:t>
      </w:r>
      <w:r w:rsidR="00DF51E3">
        <w:rPr>
          <w:color w:val="000000"/>
        </w:rPr>
        <w:t xml:space="preserve">and identified as PECO Exhibit Number 5 </w:t>
      </w:r>
      <w:r>
        <w:rPr>
          <w:color w:val="000000"/>
        </w:rPr>
        <w:t>are admitted into the record.</w:t>
      </w:r>
    </w:p>
    <w:p w:rsidR="00694BCB" w:rsidRDefault="00694BCB" w:rsidP="00694BCB">
      <w:pPr>
        <w:pStyle w:val="ListParagraph"/>
        <w:rPr>
          <w:color w:val="000000"/>
        </w:rPr>
      </w:pPr>
    </w:p>
    <w:p w:rsidR="00245B9B" w:rsidRDefault="007F395F" w:rsidP="00245B9B">
      <w:pPr>
        <w:pStyle w:val="Style"/>
        <w:widowControl/>
        <w:numPr>
          <w:ilvl w:val="0"/>
          <w:numId w:val="4"/>
        </w:numPr>
        <w:spacing w:line="360" w:lineRule="auto"/>
        <w:ind w:left="0" w:firstLine="1440"/>
        <w:rPr>
          <w:color w:val="000000"/>
        </w:rPr>
      </w:pPr>
      <w:r w:rsidRPr="00245B9B">
        <w:rPr>
          <w:color w:val="000000"/>
        </w:rPr>
        <w:t xml:space="preserve">That PECO Energy Company is </w:t>
      </w:r>
      <w:r w:rsidR="00245B9B" w:rsidRPr="00245B9B">
        <w:rPr>
          <w:color w:val="000000"/>
        </w:rPr>
        <w:t xml:space="preserve">permitted to require </w:t>
      </w:r>
      <w:proofErr w:type="spellStart"/>
      <w:r w:rsidR="00245B9B" w:rsidRPr="00245B9B">
        <w:rPr>
          <w:color w:val="000000"/>
        </w:rPr>
        <w:t>Montelagra</w:t>
      </w:r>
      <w:proofErr w:type="spellEnd"/>
      <w:r w:rsidR="00245B9B" w:rsidRPr="00245B9B">
        <w:rPr>
          <w:color w:val="000000"/>
        </w:rPr>
        <w:t xml:space="preserve"> Cooper to </w:t>
      </w:r>
      <w:r w:rsidR="00DF51E3">
        <w:rPr>
          <w:color w:val="000000"/>
        </w:rPr>
        <w:t xml:space="preserve">make a one-time payment of </w:t>
      </w:r>
      <w:r w:rsidR="00245B9B" w:rsidRPr="00245B9B">
        <w:rPr>
          <w:color w:val="000000"/>
        </w:rPr>
        <w:t xml:space="preserve">$2,615.36, the amount determined to be the outstanding balance Ms. Cooper incurred while on </w:t>
      </w:r>
      <w:r w:rsidR="00245B9B">
        <w:rPr>
          <w:color w:val="000000"/>
        </w:rPr>
        <w:t>PECO’s Customer Assistance Program</w:t>
      </w:r>
      <w:r w:rsidR="00245B9B" w:rsidRPr="00245B9B">
        <w:rPr>
          <w:color w:val="000000"/>
        </w:rPr>
        <w:t xml:space="preserve">.  </w:t>
      </w:r>
    </w:p>
    <w:p w:rsidR="00245B9B" w:rsidRPr="00245B9B" w:rsidRDefault="00245B9B" w:rsidP="00245B9B">
      <w:pPr>
        <w:pStyle w:val="Style"/>
        <w:widowControl/>
        <w:spacing w:line="360" w:lineRule="auto"/>
        <w:rPr>
          <w:color w:val="000000"/>
        </w:rPr>
      </w:pPr>
    </w:p>
    <w:p w:rsidR="00245B9B" w:rsidRPr="00245B9B" w:rsidRDefault="00245B9B" w:rsidP="00245B9B">
      <w:pPr>
        <w:pStyle w:val="Style"/>
        <w:widowControl/>
        <w:numPr>
          <w:ilvl w:val="0"/>
          <w:numId w:val="4"/>
        </w:numPr>
        <w:spacing w:line="360" w:lineRule="auto"/>
        <w:ind w:left="0" w:firstLine="1440"/>
        <w:rPr>
          <w:color w:val="000000"/>
        </w:rPr>
      </w:pPr>
      <w:r w:rsidRPr="00245B9B">
        <w:rPr>
          <w:color w:val="000000"/>
        </w:rPr>
        <w:t xml:space="preserve">That PECO Energy Company </w:t>
      </w:r>
      <w:r w:rsidR="00F221A1">
        <w:rPr>
          <w:color w:val="000000"/>
        </w:rPr>
        <w:t xml:space="preserve">shall </w:t>
      </w:r>
      <w:r w:rsidRPr="00245B9B">
        <w:t xml:space="preserve">require </w:t>
      </w:r>
      <w:proofErr w:type="spellStart"/>
      <w:r w:rsidRPr="00245B9B">
        <w:t>Montelagra</w:t>
      </w:r>
      <w:proofErr w:type="spellEnd"/>
      <w:r w:rsidRPr="00245B9B">
        <w:t xml:space="preserve"> Cooper to pay her current monthly usage, or budget plan payment, plus 1/24</w:t>
      </w:r>
      <w:r w:rsidRPr="00245B9B">
        <w:rPr>
          <w:vertAlign w:val="superscript"/>
        </w:rPr>
        <w:t>th</w:t>
      </w:r>
      <w:r w:rsidRPr="00245B9B">
        <w:t xml:space="preserve"> of her outstanding balance that was </w:t>
      </w:r>
      <w:r w:rsidRPr="00245B9B">
        <w:lastRenderedPageBreak/>
        <w:t>not inc</w:t>
      </w:r>
      <w:bookmarkStart w:id="0" w:name="_GoBack"/>
      <w:bookmarkEnd w:id="0"/>
      <w:r w:rsidRPr="00245B9B">
        <w:t>urred while she was enrolled in PECO’s Customer Assistance Program until the arrearage is satisfied</w:t>
      </w:r>
      <w:r w:rsidR="00222367">
        <w:t xml:space="preserve"> beginning with the first billing due date following the entry of a final Commission Order in this case</w:t>
      </w:r>
      <w:r w:rsidRPr="00245B9B">
        <w:t>.</w:t>
      </w:r>
    </w:p>
    <w:p w:rsidR="00245B9B" w:rsidRDefault="00245B9B" w:rsidP="00245B9B">
      <w:pPr>
        <w:pStyle w:val="ListParagraph"/>
        <w:spacing w:after="0"/>
        <w:rPr>
          <w:color w:val="000000"/>
        </w:rPr>
      </w:pPr>
    </w:p>
    <w:p w:rsidR="00F221A1" w:rsidRDefault="00F221A1" w:rsidP="00F221A1">
      <w:pPr>
        <w:pStyle w:val="Style"/>
        <w:widowControl/>
        <w:numPr>
          <w:ilvl w:val="0"/>
          <w:numId w:val="4"/>
        </w:numPr>
        <w:tabs>
          <w:tab w:val="left" w:pos="1541"/>
        </w:tabs>
        <w:spacing w:line="360" w:lineRule="auto"/>
        <w:ind w:left="0" w:firstLine="1440"/>
        <w:rPr>
          <w:color w:val="000000"/>
        </w:rPr>
      </w:pPr>
      <w:r>
        <w:rPr>
          <w:color w:val="000000"/>
        </w:rPr>
        <w:t>That PECO Energy Company may terminate Ms. Cooper’s utility service if she fails to comply with the terms of the payment agreement.</w:t>
      </w:r>
    </w:p>
    <w:p w:rsidR="00F221A1" w:rsidRDefault="00F221A1" w:rsidP="00F221A1">
      <w:pPr>
        <w:pStyle w:val="ListParagraph"/>
        <w:rPr>
          <w:color w:val="000000"/>
        </w:rPr>
      </w:pPr>
    </w:p>
    <w:p w:rsidR="00B946D9" w:rsidRPr="00245B9B" w:rsidRDefault="00B946D9" w:rsidP="00F221A1">
      <w:pPr>
        <w:pStyle w:val="Style"/>
        <w:widowControl/>
        <w:numPr>
          <w:ilvl w:val="0"/>
          <w:numId w:val="4"/>
        </w:numPr>
        <w:tabs>
          <w:tab w:val="left" w:pos="1541"/>
          <w:tab w:val="left" w:pos="2261"/>
        </w:tabs>
        <w:spacing w:line="360" w:lineRule="auto"/>
        <w:rPr>
          <w:color w:val="000000"/>
        </w:rPr>
      </w:pPr>
      <w:r w:rsidRPr="00245B9B">
        <w:rPr>
          <w:color w:val="000000"/>
        </w:rPr>
        <w:t xml:space="preserve">That the record at Docket Number </w:t>
      </w:r>
      <w:r w:rsidR="00245B9B" w:rsidRPr="00245B9B">
        <w:rPr>
          <w:color w:val="000000"/>
        </w:rPr>
        <w:t xml:space="preserve">F-2011-2254904 </w:t>
      </w:r>
      <w:r w:rsidRPr="00245B9B">
        <w:rPr>
          <w:bCs/>
          <w:color w:val="000000"/>
        </w:rPr>
        <w:t>be marked closed.</w:t>
      </w:r>
    </w:p>
    <w:p w:rsidR="00BE2F2F" w:rsidRDefault="00BE2F2F" w:rsidP="00245B9B">
      <w:pPr>
        <w:pStyle w:val="Style"/>
        <w:widowControl/>
        <w:tabs>
          <w:tab w:val="left" w:pos="1570"/>
          <w:tab w:val="left" w:pos="2290"/>
        </w:tabs>
        <w:spacing w:line="360" w:lineRule="auto"/>
        <w:ind w:firstLine="1440"/>
        <w:rPr>
          <w:color w:val="000000"/>
        </w:rPr>
      </w:pPr>
    </w:p>
    <w:p w:rsidR="00957AFE" w:rsidRPr="0039144A" w:rsidRDefault="00957AFE" w:rsidP="00245B9B">
      <w:pPr>
        <w:pStyle w:val="Style"/>
        <w:widowControl/>
        <w:tabs>
          <w:tab w:val="left" w:pos="1570"/>
          <w:tab w:val="left" w:pos="2290"/>
        </w:tabs>
        <w:spacing w:line="360" w:lineRule="auto"/>
        <w:ind w:firstLine="1440"/>
        <w:rPr>
          <w:color w:val="000000"/>
        </w:rPr>
      </w:pPr>
    </w:p>
    <w:p w:rsidR="00B946D9" w:rsidRPr="0039144A" w:rsidRDefault="00B946D9" w:rsidP="00245B9B">
      <w:pPr>
        <w:pStyle w:val="Style"/>
        <w:widowControl/>
        <w:tabs>
          <w:tab w:val="left" w:pos="1570"/>
          <w:tab w:val="left" w:pos="2290"/>
        </w:tabs>
        <w:rPr>
          <w:color w:val="000000"/>
          <w:u w:val="single"/>
        </w:rPr>
      </w:pPr>
      <w:r w:rsidRPr="0039144A">
        <w:rPr>
          <w:color w:val="000000"/>
        </w:rPr>
        <w:t xml:space="preserve">Date: </w:t>
      </w:r>
      <w:r w:rsidR="00BE2F2F">
        <w:rPr>
          <w:color w:val="000000"/>
          <w:u w:val="single"/>
        </w:rPr>
        <w:t xml:space="preserve">May </w:t>
      </w:r>
      <w:r w:rsidR="00222367">
        <w:rPr>
          <w:color w:val="000000"/>
          <w:u w:val="single"/>
        </w:rPr>
        <w:t>24</w:t>
      </w:r>
      <w:r w:rsidR="00801664" w:rsidRPr="0039144A">
        <w:rPr>
          <w:color w:val="000000"/>
          <w:u w:val="single"/>
        </w:rPr>
        <w:t>, 2012</w:t>
      </w:r>
      <w:r w:rsidRPr="0039144A">
        <w:rPr>
          <w:color w:val="000000"/>
        </w:rPr>
        <w:tab/>
      </w:r>
      <w:r w:rsidRPr="0039144A">
        <w:rPr>
          <w:color w:val="000000"/>
        </w:rPr>
        <w:tab/>
      </w:r>
      <w:r w:rsidR="00957AFE">
        <w:rPr>
          <w:color w:val="000000"/>
        </w:rPr>
        <w:tab/>
      </w:r>
      <w:r w:rsidRPr="0039144A">
        <w:rPr>
          <w:color w:val="000000"/>
        </w:rPr>
        <w:tab/>
      </w:r>
      <w:r w:rsidRPr="0039144A">
        <w:rPr>
          <w:color w:val="000000"/>
        </w:rPr>
        <w:tab/>
      </w:r>
      <w:r w:rsidRPr="0039144A">
        <w:rPr>
          <w:color w:val="000000"/>
          <w:u w:val="single"/>
        </w:rPr>
        <w:tab/>
      </w:r>
      <w:r w:rsidRPr="0039144A">
        <w:rPr>
          <w:color w:val="000000"/>
          <w:u w:val="single"/>
        </w:rPr>
        <w:tab/>
      </w:r>
      <w:r w:rsidRPr="0039144A">
        <w:rPr>
          <w:color w:val="000000"/>
          <w:u w:val="single"/>
        </w:rPr>
        <w:tab/>
      </w:r>
      <w:r w:rsidRPr="0039144A">
        <w:rPr>
          <w:color w:val="000000"/>
          <w:u w:val="single"/>
        </w:rPr>
        <w:tab/>
      </w:r>
      <w:r w:rsidRPr="0039144A">
        <w:rPr>
          <w:color w:val="000000"/>
          <w:u w:val="single"/>
        </w:rPr>
        <w:tab/>
      </w:r>
    </w:p>
    <w:p w:rsidR="00B946D9" w:rsidRPr="0039144A" w:rsidRDefault="00B946D9" w:rsidP="00F13224">
      <w:pPr>
        <w:pStyle w:val="Style"/>
        <w:widowControl/>
        <w:tabs>
          <w:tab w:val="left" w:pos="1570"/>
          <w:tab w:val="left" w:pos="2290"/>
        </w:tabs>
        <w:rPr>
          <w:color w:val="000000"/>
        </w:rPr>
      </w:pPr>
      <w:r w:rsidRPr="0039144A">
        <w:rPr>
          <w:color w:val="000000"/>
        </w:rPr>
        <w:tab/>
      </w:r>
      <w:r w:rsidRPr="0039144A">
        <w:rPr>
          <w:color w:val="000000"/>
        </w:rPr>
        <w:tab/>
      </w:r>
      <w:r w:rsidRPr="0039144A">
        <w:rPr>
          <w:color w:val="000000"/>
        </w:rPr>
        <w:tab/>
      </w:r>
      <w:r w:rsidRPr="0039144A">
        <w:rPr>
          <w:color w:val="000000"/>
        </w:rPr>
        <w:tab/>
      </w:r>
      <w:r w:rsidRPr="0039144A">
        <w:rPr>
          <w:color w:val="000000"/>
        </w:rPr>
        <w:tab/>
      </w:r>
      <w:r w:rsidRPr="0039144A">
        <w:rPr>
          <w:color w:val="000000"/>
        </w:rPr>
        <w:tab/>
        <w:t>Joel H. Cheskis</w:t>
      </w:r>
    </w:p>
    <w:p w:rsidR="005167F4" w:rsidRPr="0039144A" w:rsidRDefault="00B946D9" w:rsidP="00BE2F2F">
      <w:pPr>
        <w:pStyle w:val="Style"/>
        <w:widowControl/>
        <w:tabs>
          <w:tab w:val="left" w:pos="1570"/>
          <w:tab w:val="left" w:pos="2290"/>
        </w:tabs>
      </w:pPr>
      <w:r w:rsidRPr="0039144A">
        <w:rPr>
          <w:color w:val="000000"/>
        </w:rPr>
        <w:tab/>
      </w:r>
      <w:r w:rsidRPr="0039144A">
        <w:rPr>
          <w:color w:val="000000"/>
        </w:rPr>
        <w:tab/>
      </w:r>
      <w:r w:rsidRPr="0039144A">
        <w:rPr>
          <w:color w:val="000000"/>
        </w:rPr>
        <w:tab/>
      </w:r>
      <w:r w:rsidRPr="0039144A">
        <w:rPr>
          <w:color w:val="000000"/>
        </w:rPr>
        <w:tab/>
      </w:r>
      <w:r w:rsidRPr="0039144A">
        <w:rPr>
          <w:color w:val="000000"/>
        </w:rPr>
        <w:tab/>
      </w:r>
      <w:r w:rsidRPr="0039144A">
        <w:rPr>
          <w:color w:val="000000"/>
        </w:rPr>
        <w:tab/>
        <w:t>Administrative Law Judge</w:t>
      </w:r>
    </w:p>
    <w:sectPr w:rsidR="005167F4" w:rsidRPr="0039144A" w:rsidSect="002F59B5">
      <w:footerReference w:type="default" r:id="rId9"/>
      <w:pgSz w:w="12241" w:h="15842" w:code="1"/>
      <w:pgMar w:top="1440" w:right="1440" w:bottom="1440" w:left="1440" w:header="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D6" w:rsidRDefault="00AF78D6" w:rsidP="00A32660">
      <w:pPr>
        <w:spacing w:after="0" w:line="240" w:lineRule="auto"/>
      </w:pPr>
      <w:r>
        <w:separator/>
      </w:r>
    </w:p>
  </w:endnote>
  <w:endnote w:type="continuationSeparator" w:id="0">
    <w:p w:rsidR="00AF78D6" w:rsidRDefault="00AF78D6" w:rsidP="00A3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2F59B5" w:rsidRDefault="00656582" w:rsidP="002F59B5">
    <w:pPr>
      <w:pStyle w:val="Footer"/>
      <w:jc w:val="center"/>
      <w:rPr>
        <w:rFonts w:ascii="Times New Roman" w:hAnsi="Times New Roman"/>
        <w:sz w:val="20"/>
        <w:szCs w:val="20"/>
      </w:rPr>
    </w:pPr>
    <w:r w:rsidRPr="00E539F7">
      <w:rPr>
        <w:rFonts w:ascii="Times New Roman" w:hAnsi="Times New Roman"/>
        <w:sz w:val="20"/>
        <w:szCs w:val="20"/>
      </w:rPr>
      <w:fldChar w:fldCharType="begin"/>
    </w:r>
    <w:r w:rsidR="00E8291F" w:rsidRPr="00E539F7">
      <w:rPr>
        <w:rFonts w:ascii="Times New Roman" w:hAnsi="Times New Roman"/>
        <w:sz w:val="20"/>
        <w:szCs w:val="20"/>
      </w:rPr>
      <w:instrText xml:space="preserve"> PAGE   \* MERGEFORMAT </w:instrText>
    </w:r>
    <w:r w:rsidRPr="00E539F7">
      <w:rPr>
        <w:rFonts w:ascii="Times New Roman" w:hAnsi="Times New Roman"/>
        <w:sz w:val="20"/>
        <w:szCs w:val="20"/>
      </w:rPr>
      <w:fldChar w:fldCharType="separate"/>
    </w:r>
    <w:r w:rsidR="00DF1D60">
      <w:rPr>
        <w:rFonts w:ascii="Times New Roman" w:hAnsi="Times New Roman"/>
        <w:noProof/>
        <w:sz w:val="20"/>
        <w:szCs w:val="20"/>
      </w:rPr>
      <w:t>13</w:t>
    </w:r>
    <w:r w:rsidRPr="00E539F7">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D6" w:rsidRDefault="00AF78D6" w:rsidP="00A32660">
      <w:pPr>
        <w:spacing w:after="0" w:line="240" w:lineRule="auto"/>
      </w:pPr>
      <w:r>
        <w:separator/>
      </w:r>
    </w:p>
  </w:footnote>
  <w:footnote w:type="continuationSeparator" w:id="0">
    <w:p w:rsidR="00AF78D6" w:rsidRDefault="00AF78D6" w:rsidP="00A32660">
      <w:pPr>
        <w:spacing w:after="0" w:line="240" w:lineRule="auto"/>
      </w:pPr>
      <w:r>
        <w:continuationSeparator/>
      </w:r>
    </w:p>
  </w:footnote>
  <w:footnote w:id="1">
    <w:p w:rsidR="00DE0DF8" w:rsidRPr="00DE0DF8" w:rsidRDefault="00DE0DF8">
      <w:pPr>
        <w:pStyle w:val="FootnoteText"/>
      </w:pPr>
      <w:r>
        <w:rPr>
          <w:rStyle w:val="FootnoteReference"/>
        </w:rPr>
        <w:footnoteRef/>
      </w:r>
      <w:r>
        <w:t xml:space="preserve"> </w:t>
      </w:r>
      <w:r>
        <w:tab/>
      </w:r>
      <w:r w:rsidRPr="00DE0DF8">
        <w:rPr>
          <w:rFonts w:ascii="Times New Roman" w:hAnsi="Times New Roman"/>
        </w:rPr>
        <w:t>Specifically, Section 1405(c) provides: “</w:t>
      </w:r>
      <w:r w:rsidRPr="00DE0DF8">
        <w:rPr>
          <w:rFonts w:ascii="Times New Roman" w:hAnsi="Times New Roman"/>
          <w:b/>
        </w:rPr>
        <w:t>(c) Customer Assistance Programs</w:t>
      </w:r>
      <w:proofErr w:type="gramStart"/>
      <w:r w:rsidRPr="00DE0DF8">
        <w:rPr>
          <w:rFonts w:ascii="Times New Roman" w:hAnsi="Times New Roman"/>
          <w:b/>
        </w:rPr>
        <w:t>.--</w:t>
      </w:r>
      <w:proofErr w:type="gramEnd"/>
      <w:r w:rsidRPr="00DE0DF8">
        <w:rPr>
          <w:rFonts w:ascii="Times New Roman" w:hAnsi="Times New Roman"/>
        </w:rPr>
        <w:t xml:space="preserve">  Customer assistance program rates shall be timely paid and shall not be the subject of payment agreements negotiated or approved by the commission.”  </w:t>
      </w:r>
      <w:proofErr w:type="gramStart"/>
      <w:r w:rsidRPr="00DE0DF8">
        <w:rPr>
          <w:rFonts w:ascii="Times New Roman" w:hAnsi="Times New Roman"/>
        </w:rPr>
        <w:t>66 Pa. C.S. § 1405(c).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1939"/>
    <w:multiLevelType w:val="hybridMultilevel"/>
    <w:tmpl w:val="C82AA772"/>
    <w:lvl w:ilvl="0" w:tplc="E30CBDBE">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4A353E7"/>
    <w:multiLevelType w:val="hybridMultilevel"/>
    <w:tmpl w:val="3A88035A"/>
    <w:lvl w:ilvl="0" w:tplc="5B8A1C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023738"/>
    <w:multiLevelType w:val="hybridMultilevel"/>
    <w:tmpl w:val="A0A0A636"/>
    <w:lvl w:ilvl="0" w:tplc="C798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1C18B2"/>
    <w:multiLevelType w:val="hybridMultilevel"/>
    <w:tmpl w:val="AE543D7C"/>
    <w:lvl w:ilvl="0" w:tplc="84DC663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60"/>
    <w:rsid w:val="00015CBA"/>
    <w:rsid w:val="00015DA2"/>
    <w:rsid w:val="000205B7"/>
    <w:rsid w:val="00020D5B"/>
    <w:rsid w:val="00022E39"/>
    <w:rsid w:val="00032872"/>
    <w:rsid w:val="00037E74"/>
    <w:rsid w:val="00041979"/>
    <w:rsid w:val="000502F5"/>
    <w:rsid w:val="00051F34"/>
    <w:rsid w:val="00072FA2"/>
    <w:rsid w:val="000878AF"/>
    <w:rsid w:val="000A136A"/>
    <w:rsid w:val="000A28A2"/>
    <w:rsid w:val="000B03AA"/>
    <w:rsid w:val="000B5848"/>
    <w:rsid w:val="000C2D13"/>
    <w:rsid w:val="00107EAA"/>
    <w:rsid w:val="001120A2"/>
    <w:rsid w:val="0011499B"/>
    <w:rsid w:val="0013385D"/>
    <w:rsid w:val="001540F7"/>
    <w:rsid w:val="00156E70"/>
    <w:rsid w:val="00167CD6"/>
    <w:rsid w:val="00176BA1"/>
    <w:rsid w:val="00186942"/>
    <w:rsid w:val="00186FB5"/>
    <w:rsid w:val="00192CE0"/>
    <w:rsid w:val="001A0F26"/>
    <w:rsid w:val="001A1FFA"/>
    <w:rsid w:val="001B48F2"/>
    <w:rsid w:val="001B7D2B"/>
    <w:rsid w:val="001C2D3A"/>
    <w:rsid w:val="001C546C"/>
    <w:rsid w:val="001E3C90"/>
    <w:rsid w:val="001E441E"/>
    <w:rsid w:val="002113AF"/>
    <w:rsid w:val="00222367"/>
    <w:rsid w:val="00245B9B"/>
    <w:rsid w:val="002830EF"/>
    <w:rsid w:val="00287625"/>
    <w:rsid w:val="002900CD"/>
    <w:rsid w:val="002B4DFD"/>
    <w:rsid w:val="002D1116"/>
    <w:rsid w:val="002F2995"/>
    <w:rsid w:val="002F59B5"/>
    <w:rsid w:val="00334D5D"/>
    <w:rsid w:val="00334D5F"/>
    <w:rsid w:val="00342599"/>
    <w:rsid w:val="00345934"/>
    <w:rsid w:val="00346519"/>
    <w:rsid w:val="00377629"/>
    <w:rsid w:val="0039144A"/>
    <w:rsid w:val="00393C4A"/>
    <w:rsid w:val="00396518"/>
    <w:rsid w:val="003A6D41"/>
    <w:rsid w:val="003B40E0"/>
    <w:rsid w:val="003C2375"/>
    <w:rsid w:val="004214F3"/>
    <w:rsid w:val="00425A8B"/>
    <w:rsid w:val="00432AC8"/>
    <w:rsid w:val="004361B3"/>
    <w:rsid w:val="00437B9B"/>
    <w:rsid w:val="00440E14"/>
    <w:rsid w:val="00443342"/>
    <w:rsid w:val="004707E8"/>
    <w:rsid w:val="00475028"/>
    <w:rsid w:val="0047542D"/>
    <w:rsid w:val="004845FC"/>
    <w:rsid w:val="004B2FAF"/>
    <w:rsid w:val="004C3BE4"/>
    <w:rsid w:val="0050314E"/>
    <w:rsid w:val="00506FC7"/>
    <w:rsid w:val="005117E8"/>
    <w:rsid w:val="005167F4"/>
    <w:rsid w:val="00521222"/>
    <w:rsid w:val="00523C7F"/>
    <w:rsid w:val="00525604"/>
    <w:rsid w:val="005326E0"/>
    <w:rsid w:val="005445C7"/>
    <w:rsid w:val="00564E9F"/>
    <w:rsid w:val="00565389"/>
    <w:rsid w:val="005722D3"/>
    <w:rsid w:val="005A2D36"/>
    <w:rsid w:val="005B1656"/>
    <w:rsid w:val="005B33F1"/>
    <w:rsid w:val="005C71D7"/>
    <w:rsid w:val="005D0ED6"/>
    <w:rsid w:val="005D31A9"/>
    <w:rsid w:val="005E1364"/>
    <w:rsid w:val="00604CDE"/>
    <w:rsid w:val="00604E95"/>
    <w:rsid w:val="00635DDE"/>
    <w:rsid w:val="00645EED"/>
    <w:rsid w:val="00651FAB"/>
    <w:rsid w:val="006521F3"/>
    <w:rsid w:val="00655B18"/>
    <w:rsid w:val="00656582"/>
    <w:rsid w:val="00664DC3"/>
    <w:rsid w:val="0067240E"/>
    <w:rsid w:val="00672D9D"/>
    <w:rsid w:val="0067361B"/>
    <w:rsid w:val="006806F9"/>
    <w:rsid w:val="006811CC"/>
    <w:rsid w:val="006900AE"/>
    <w:rsid w:val="00694BCB"/>
    <w:rsid w:val="006A6456"/>
    <w:rsid w:val="006D4FCC"/>
    <w:rsid w:val="006D5255"/>
    <w:rsid w:val="006D6F98"/>
    <w:rsid w:val="006E2F5A"/>
    <w:rsid w:val="006E5B75"/>
    <w:rsid w:val="00702081"/>
    <w:rsid w:val="00720543"/>
    <w:rsid w:val="007236CE"/>
    <w:rsid w:val="0073042C"/>
    <w:rsid w:val="00737759"/>
    <w:rsid w:val="007463EA"/>
    <w:rsid w:val="007477AB"/>
    <w:rsid w:val="00751549"/>
    <w:rsid w:val="00761583"/>
    <w:rsid w:val="007676AF"/>
    <w:rsid w:val="00767BA5"/>
    <w:rsid w:val="00790319"/>
    <w:rsid w:val="00793CD3"/>
    <w:rsid w:val="007D0D9D"/>
    <w:rsid w:val="007F395F"/>
    <w:rsid w:val="00801664"/>
    <w:rsid w:val="008141FD"/>
    <w:rsid w:val="008228C3"/>
    <w:rsid w:val="00823C5A"/>
    <w:rsid w:val="00850E0C"/>
    <w:rsid w:val="00850F1C"/>
    <w:rsid w:val="00863907"/>
    <w:rsid w:val="00863AEE"/>
    <w:rsid w:val="00873F65"/>
    <w:rsid w:val="00875B60"/>
    <w:rsid w:val="00892BB4"/>
    <w:rsid w:val="0089673B"/>
    <w:rsid w:val="00896C2D"/>
    <w:rsid w:val="008D3264"/>
    <w:rsid w:val="008E2E61"/>
    <w:rsid w:val="008E50BE"/>
    <w:rsid w:val="008E6A47"/>
    <w:rsid w:val="009007A1"/>
    <w:rsid w:val="00905F3C"/>
    <w:rsid w:val="009503A0"/>
    <w:rsid w:val="00957AFE"/>
    <w:rsid w:val="009655B1"/>
    <w:rsid w:val="00966539"/>
    <w:rsid w:val="009728FF"/>
    <w:rsid w:val="0098771E"/>
    <w:rsid w:val="0099428F"/>
    <w:rsid w:val="009B356B"/>
    <w:rsid w:val="009B59F9"/>
    <w:rsid w:val="009D3876"/>
    <w:rsid w:val="009E13FF"/>
    <w:rsid w:val="009F2480"/>
    <w:rsid w:val="00A1392E"/>
    <w:rsid w:val="00A27CB8"/>
    <w:rsid w:val="00A31172"/>
    <w:rsid w:val="00A32660"/>
    <w:rsid w:val="00A47197"/>
    <w:rsid w:val="00A52F1B"/>
    <w:rsid w:val="00A92E7F"/>
    <w:rsid w:val="00AA75C3"/>
    <w:rsid w:val="00AB7D1D"/>
    <w:rsid w:val="00AC2D4F"/>
    <w:rsid w:val="00AD73E4"/>
    <w:rsid w:val="00AE2697"/>
    <w:rsid w:val="00AF78D6"/>
    <w:rsid w:val="00B30A14"/>
    <w:rsid w:val="00B310D4"/>
    <w:rsid w:val="00B51DB5"/>
    <w:rsid w:val="00B648FC"/>
    <w:rsid w:val="00B76F9C"/>
    <w:rsid w:val="00B907F7"/>
    <w:rsid w:val="00B94616"/>
    <w:rsid w:val="00B946D9"/>
    <w:rsid w:val="00BA3189"/>
    <w:rsid w:val="00BB4391"/>
    <w:rsid w:val="00BC1A84"/>
    <w:rsid w:val="00BC31F2"/>
    <w:rsid w:val="00BD0671"/>
    <w:rsid w:val="00BD5A9B"/>
    <w:rsid w:val="00BE2C81"/>
    <w:rsid w:val="00BE2F2F"/>
    <w:rsid w:val="00BE5AEE"/>
    <w:rsid w:val="00BF3FEA"/>
    <w:rsid w:val="00BF7488"/>
    <w:rsid w:val="00C1054E"/>
    <w:rsid w:val="00C11BAF"/>
    <w:rsid w:val="00C122ED"/>
    <w:rsid w:val="00C540AD"/>
    <w:rsid w:val="00C551A3"/>
    <w:rsid w:val="00C73937"/>
    <w:rsid w:val="00C740C8"/>
    <w:rsid w:val="00C7566A"/>
    <w:rsid w:val="00C87DE2"/>
    <w:rsid w:val="00C97A5A"/>
    <w:rsid w:val="00CD7909"/>
    <w:rsid w:val="00CF00CC"/>
    <w:rsid w:val="00CF08EC"/>
    <w:rsid w:val="00CF0ACC"/>
    <w:rsid w:val="00CF0C4C"/>
    <w:rsid w:val="00CF3B81"/>
    <w:rsid w:val="00D02F3A"/>
    <w:rsid w:val="00D07D26"/>
    <w:rsid w:val="00D127D7"/>
    <w:rsid w:val="00D16CE1"/>
    <w:rsid w:val="00D52848"/>
    <w:rsid w:val="00D725DD"/>
    <w:rsid w:val="00D76A34"/>
    <w:rsid w:val="00D829CC"/>
    <w:rsid w:val="00D9026C"/>
    <w:rsid w:val="00DA16D0"/>
    <w:rsid w:val="00DB6655"/>
    <w:rsid w:val="00DC0232"/>
    <w:rsid w:val="00DC34D5"/>
    <w:rsid w:val="00DC7D86"/>
    <w:rsid w:val="00DD1D2E"/>
    <w:rsid w:val="00DE0DF8"/>
    <w:rsid w:val="00DF1D60"/>
    <w:rsid w:val="00DF51E3"/>
    <w:rsid w:val="00E12217"/>
    <w:rsid w:val="00E26E99"/>
    <w:rsid w:val="00E33F1E"/>
    <w:rsid w:val="00E41AE6"/>
    <w:rsid w:val="00E539F7"/>
    <w:rsid w:val="00E8291F"/>
    <w:rsid w:val="00E83716"/>
    <w:rsid w:val="00E83F23"/>
    <w:rsid w:val="00E87244"/>
    <w:rsid w:val="00EA1AAB"/>
    <w:rsid w:val="00EA7967"/>
    <w:rsid w:val="00EB1D1B"/>
    <w:rsid w:val="00F13224"/>
    <w:rsid w:val="00F1775F"/>
    <w:rsid w:val="00F21ACA"/>
    <w:rsid w:val="00F221A1"/>
    <w:rsid w:val="00F2286C"/>
    <w:rsid w:val="00F34385"/>
    <w:rsid w:val="00F364C3"/>
    <w:rsid w:val="00F46B0F"/>
    <w:rsid w:val="00F526C2"/>
    <w:rsid w:val="00F606B5"/>
    <w:rsid w:val="00F75F62"/>
    <w:rsid w:val="00F77758"/>
    <w:rsid w:val="00F8054E"/>
    <w:rsid w:val="00F847F9"/>
    <w:rsid w:val="00F910FE"/>
    <w:rsid w:val="00F956DD"/>
    <w:rsid w:val="00FA24B2"/>
    <w:rsid w:val="00FA4214"/>
    <w:rsid w:val="00FA542A"/>
    <w:rsid w:val="00FA6DFC"/>
    <w:rsid w:val="00FE01E0"/>
    <w:rsid w:val="00FF0523"/>
    <w:rsid w:val="00FF6426"/>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F7"/>
    <w:rPr>
      <w:rFonts w:ascii="Calibri" w:eastAsia="Times New Roman" w:hAnsi="Calibri" w:cs="Times New Roman"/>
    </w:rPr>
  </w:style>
  <w:style w:type="paragraph" w:styleId="BalloonText">
    <w:name w:val="Balloon Text"/>
    <w:basedOn w:val="Normal"/>
    <w:link w:val="BalloonTextChar"/>
    <w:uiPriority w:val="99"/>
    <w:semiHidden/>
    <w:unhideWhenUsed/>
    <w:rsid w:val="00D82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F7"/>
    <w:rPr>
      <w:rFonts w:ascii="Calibri" w:eastAsia="Times New Roman" w:hAnsi="Calibri" w:cs="Times New Roman"/>
    </w:rPr>
  </w:style>
  <w:style w:type="paragraph" w:styleId="BalloonText">
    <w:name w:val="Balloon Text"/>
    <w:basedOn w:val="Normal"/>
    <w:link w:val="BalloonTextChar"/>
    <w:uiPriority w:val="99"/>
    <w:semiHidden/>
    <w:unhideWhenUsed/>
    <w:rsid w:val="00D82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2312-CAD0-4BDB-A7CE-87C118AD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6</cp:revision>
  <cp:lastPrinted>2012-05-14T19:55:00Z</cp:lastPrinted>
  <dcterms:created xsi:type="dcterms:W3CDTF">2012-05-30T14:14:00Z</dcterms:created>
  <dcterms:modified xsi:type="dcterms:W3CDTF">2012-05-30T14:24:00Z</dcterms:modified>
</cp:coreProperties>
</file>