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ABB" w:rsidRDefault="00533ABB" w:rsidP="00533ABB">
      <w:pPr>
        <w:jc w:val="center"/>
        <w:rPr>
          <w:b/>
        </w:rPr>
      </w:pPr>
      <w:r>
        <w:rPr>
          <w:b/>
        </w:rPr>
        <w:t>BEFORE THE</w:t>
      </w:r>
    </w:p>
    <w:p w:rsidR="00533ABB" w:rsidRDefault="00533ABB" w:rsidP="00533ABB">
      <w:pPr>
        <w:jc w:val="center"/>
        <w:rPr>
          <w:b/>
        </w:rPr>
      </w:pPr>
      <w:r>
        <w:rPr>
          <w:b/>
        </w:rPr>
        <w:t>PENNSYLVANIA PUBLIC UTILITY COMMISSION</w:t>
      </w:r>
    </w:p>
    <w:p w:rsidR="00533ABB" w:rsidRDefault="00533ABB" w:rsidP="00533ABB">
      <w:pPr>
        <w:jc w:val="center"/>
        <w:rPr>
          <w:b/>
        </w:rPr>
      </w:pPr>
    </w:p>
    <w:p w:rsidR="00533ABB" w:rsidRDefault="00533ABB" w:rsidP="00533ABB">
      <w:r>
        <w:t>Petition of PPL Electric Utilities</w:t>
      </w:r>
      <w:r>
        <w:tab/>
      </w:r>
      <w:r>
        <w:tab/>
        <w:t>:</w:t>
      </w:r>
    </w:p>
    <w:p w:rsidR="00533ABB" w:rsidRDefault="00533ABB" w:rsidP="00533ABB">
      <w:r>
        <w:t>Corporation for Approval of a Default</w:t>
      </w:r>
      <w:r>
        <w:tab/>
        <w:t>:</w:t>
      </w:r>
    </w:p>
    <w:p w:rsidR="00533ABB" w:rsidRDefault="00533ABB" w:rsidP="00533ABB">
      <w:r>
        <w:t>Service Program and Procurement</w:t>
      </w:r>
      <w:r>
        <w:tab/>
      </w:r>
      <w:r>
        <w:tab/>
        <w:t>:</w:t>
      </w:r>
      <w:r>
        <w:tab/>
      </w:r>
      <w:r>
        <w:tab/>
      </w:r>
      <w:r>
        <w:tab/>
        <w:t>P-2012-2302074</w:t>
      </w:r>
    </w:p>
    <w:p w:rsidR="00533ABB" w:rsidRDefault="00533ABB" w:rsidP="00533ABB">
      <w:r>
        <w:t>Plan for the Period June 1, 2013</w:t>
      </w:r>
      <w:r>
        <w:tab/>
      </w:r>
      <w:r>
        <w:tab/>
        <w:t>:</w:t>
      </w:r>
    </w:p>
    <w:p w:rsidR="00533ABB" w:rsidRDefault="00533ABB" w:rsidP="00533ABB">
      <w:r>
        <w:t>Through May 31, 2015</w:t>
      </w:r>
      <w:r>
        <w:tab/>
      </w:r>
      <w:r>
        <w:tab/>
      </w:r>
      <w:r>
        <w:tab/>
        <w:t>:</w:t>
      </w:r>
    </w:p>
    <w:p w:rsidR="00533ABB" w:rsidRDefault="00533ABB" w:rsidP="00533ABB"/>
    <w:p w:rsidR="00533ABB" w:rsidRDefault="00533ABB" w:rsidP="00533ABB"/>
    <w:p w:rsidR="00533ABB" w:rsidRDefault="00533ABB" w:rsidP="00533ABB">
      <w:pPr>
        <w:jc w:val="center"/>
        <w:rPr>
          <w:b/>
        </w:rPr>
      </w:pPr>
      <w:r>
        <w:rPr>
          <w:b/>
        </w:rPr>
        <w:t>SCHEDULING ORDER</w:t>
      </w:r>
    </w:p>
    <w:p w:rsidR="00533ABB" w:rsidRDefault="00533ABB" w:rsidP="00533ABB">
      <w:pPr>
        <w:jc w:val="center"/>
        <w:rPr>
          <w:b/>
        </w:rPr>
      </w:pPr>
      <w:r>
        <w:rPr>
          <w:b/>
        </w:rPr>
        <w:t>Second prehearing order</w:t>
      </w:r>
    </w:p>
    <w:p w:rsidR="00533ABB" w:rsidRDefault="00533ABB" w:rsidP="00533ABB">
      <w:pPr>
        <w:jc w:val="center"/>
        <w:rPr>
          <w:b/>
        </w:rPr>
      </w:pPr>
    </w:p>
    <w:p w:rsidR="00533ABB" w:rsidRDefault="00533ABB" w:rsidP="00533ABB">
      <w:pPr>
        <w:jc w:val="center"/>
        <w:rPr>
          <w:b/>
        </w:rPr>
      </w:pPr>
    </w:p>
    <w:p w:rsidR="00533ABB" w:rsidRDefault="00977EE2" w:rsidP="00977EE2">
      <w:pPr>
        <w:spacing w:line="360" w:lineRule="auto"/>
      </w:pPr>
      <w:r>
        <w:tab/>
      </w:r>
      <w:r>
        <w:tab/>
        <w:t>On May 1, 2012, PPL Electric Utilities Corporation (PPL Electric or Company) filed its Petition for approval of a default service program and procurement plan (</w:t>
      </w:r>
      <w:proofErr w:type="spellStart"/>
      <w:r>
        <w:t>DSPP</w:t>
      </w:r>
      <w:proofErr w:type="spellEnd"/>
      <w:r>
        <w:t xml:space="preserve">) </w:t>
      </w:r>
      <w:r w:rsidR="0043558A">
        <w:t xml:space="preserve">for the period of June 1, 2013 through May 31, 2015.  The Company served the Petition on the public </w:t>
      </w:r>
      <w:proofErr w:type="gramStart"/>
      <w:r w:rsidR="0043558A">
        <w:t>advocates</w:t>
      </w:r>
      <w:proofErr w:type="gramEnd"/>
      <w:r w:rsidR="0043558A">
        <w:t xml:space="preserve"> and the electric generation suppliers doing business in its territory.  </w:t>
      </w:r>
    </w:p>
    <w:p w:rsidR="0043558A" w:rsidRDefault="0043558A" w:rsidP="00977EE2">
      <w:pPr>
        <w:spacing w:line="360" w:lineRule="auto"/>
      </w:pPr>
    </w:p>
    <w:p w:rsidR="0043558A" w:rsidRDefault="0043558A" w:rsidP="00977EE2">
      <w:pPr>
        <w:spacing w:line="360" w:lineRule="auto"/>
      </w:pPr>
      <w:r>
        <w:tab/>
      </w:r>
      <w:r>
        <w:tab/>
        <w:t xml:space="preserve">On May 19, 2012, notice of the Petition was published in the </w:t>
      </w:r>
      <w:r>
        <w:rPr>
          <w:i/>
        </w:rPr>
        <w:t>Pennsylvania Bulletin</w:t>
      </w:r>
      <w:r>
        <w:t xml:space="preserve">, 42 </w:t>
      </w:r>
      <w:proofErr w:type="spellStart"/>
      <w:r>
        <w:t>Pa.B</w:t>
      </w:r>
      <w:proofErr w:type="spellEnd"/>
      <w:r>
        <w:t>. 2871, along with notice of the prehearing conference scheduled for June 6, 2012.  The deadline for filing interventions and protests was set for June 4, 2012.</w:t>
      </w:r>
    </w:p>
    <w:p w:rsidR="0043558A" w:rsidRDefault="0043558A" w:rsidP="00977EE2">
      <w:pPr>
        <w:spacing w:line="360" w:lineRule="auto"/>
      </w:pPr>
    </w:p>
    <w:p w:rsidR="00333FC3" w:rsidRDefault="0043558A" w:rsidP="00977EE2">
      <w:pPr>
        <w:spacing w:line="360" w:lineRule="auto"/>
      </w:pPr>
      <w:r>
        <w:tab/>
      </w:r>
      <w:r>
        <w:tab/>
        <w:t xml:space="preserve">Notice of appearance was filed by the Commission's Bureau of Investigation and Enforcement (I&amp;E) on </w:t>
      </w:r>
      <w:r w:rsidR="00333FC3">
        <w:t>May 14, 2012.  Notice of Intervention and Answer was filed by the Office of Consumer Advocate (OCA) on May 21, 2012, and by the Office of Small Business Advocate (</w:t>
      </w:r>
      <w:proofErr w:type="spellStart"/>
      <w:r w:rsidR="00333FC3">
        <w:t>OSBA</w:t>
      </w:r>
      <w:proofErr w:type="spellEnd"/>
      <w:r w:rsidR="00333FC3">
        <w:t xml:space="preserve">) on June 4, 2012.  </w:t>
      </w:r>
    </w:p>
    <w:p w:rsidR="00333FC3" w:rsidRDefault="00333FC3" w:rsidP="00977EE2">
      <w:pPr>
        <w:spacing w:line="360" w:lineRule="auto"/>
      </w:pPr>
    </w:p>
    <w:p w:rsidR="00333FC3" w:rsidRDefault="00333FC3" w:rsidP="00333FC3">
      <w:pPr>
        <w:spacing w:line="360" w:lineRule="auto"/>
      </w:pPr>
      <w:r>
        <w:tab/>
      </w:r>
      <w:r>
        <w:tab/>
        <w:t xml:space="preserve">Timely petitions to intervene were filed by:  </w:t>
      </w:r>
      <w:r w:rsidR="0043558A">
        <w:t xml:space="preserve"> </w:t>
      </w:r>
      <w:r>
        <w:t>Sustainable Energy Fund (</w:t>
      </w:r>
      <w:proofErr w:type="spellStart"/>
      <w:r>
        <w:t>SEF</w:t>
      </w:r>
      <w:proofErr w:type="spellEnd"/>
      <w:r>
        <w:t xml:space="preserve">), Eric Joseph Epstein, UGI Energy Services d/b/a UGI </w:t>
      </w:r>
      <w:proofErr w:type="spellStart"/>
      <w:r>
        <w:t>EnergyLink</w:t>
      </w:r>
      <w:proofErr w:type="spellEnd"/>
      <w:r>
        <w:t>, Direct Energy Services (Direct Energy), Retail Energy Supply Association (</w:t>
      </w:r>
      <w:proofErr w:type="spellStart"/>
      <w:r>
        <w:t>RESA</w:t>
      </w:r>
      <w:proofErr w:type="spellEnd"/>
      <w:r>
        <w:t xml:space="preserve">), </w:t>
      </w:r>
      <w:proofErr w:type="spellStart"/>
      <w:r>
        <w:t>PP&amp;L</w:t>
      </w:r>
      <w:proofErr w:type="spellEnd"/>
      <w:r>
        <w:t xml:space="preserve"> Industrial Customer Alliance (</w:t>
      </w:r>
      <w:proofErr w:type="spellStart"/>
      <w:r>
        <w:t>PPLICA</w:t>
      </w:r>
      <w:proofErr w:type="spellEnd"/>
      <w:r>
        <w:t>), FirstEnergy Solutions Corporation (FES), the Coalition for Affordable Utility Services and Energy Efficiency in Pennsylvania (CAUSE), Dominion Retail, Inc. d/b/a Dominion Energy Solutions (</w:t>
      </w:r>
      <w:proofErr w:type="spellStart"/>
      <w:r>
        <w:t>DR</w:t>
      </w:r>
      <w:proofErr w:type="spellEnd"/>
      <w:r>
        <w:t>), and Interstate Gas Supply (</w:t>
      </w:r>
      <w:proofErr w:type="spellStart"/>
      <w:r>
        <w:t>IGS</w:t>
      </w:r>
      <w:proofErr w:type="spellEnd"/>
      <w:r>
        <w:t xml:space="preserve">), Constellation </w:t>
      </w:r>
      <w:proofErr w:type="spellStart"/>
      <w:r>
        <w:t>NewEnergy</w:t>
      </w:r>
      <w:proofErr w:type="spellEnd"/>
      <w:r>
        <w:t>, Inc. (</w:t>
      </w:r>
      <w:proofErr w:type="spellStart"/>
      <w:r>
        <w:t>CNE</w:t>
      </w:r>
      <w:proofErr w:type="spellEnd"/>
      <w:r>
        <w:t xml:space="preserve">) and Exelon Generation Company, LLC (collectively Constellation), </w:t>
      </w:r>
      <w:proofErr w:type="spellStart"/>
      <w:r>
        <w:t>Nextera</w:t>
      </w:r>
      <w:proofErr w:type="spellEnd"/>
      <w:r>
        <w:t xml:space="preserve"> Energy Resources, and Noble Americas Energy Solutions.  </w:t>
      </w:r>
    </w:p>
    <w:p w:rsidR="00333FC3" w:rsidRDefault="00333FC3" w:rsidP="00333FC3">
      <w:pPr>
        <w:spacing w:line="360" w:lineRule="auto"/>
      </w:pPr>
    </w:p>
    <w:p w:rsidR="00333FC3" w:rsidRDefault="00333FC3" w:rsidP="00333FC3">
      <w:pPr>
        <w:spacing w:line="360" w:lineRule="auto"/>
      </w:pPr>
      <w:r>
        <w:tab/>
      </w:r>
      <w:r>
        <w:tab/>
        <w:t xml:space="preserve">By prehearing order served on the same list </w:t>
      </w:r>
      <w:r w:rsidR="00723F3A">
        <w:t>used by</w:t>
      </w:r>
      <w:r w:rsidR="00CB44C6">
        <w:t xml:space="preserve"> the Company </w:t>
      </w:r>
      <w:r w:rsidR="00723F3A">
        <w:t xml:space="preserve">to </w:t>
      </w:r>
      <w:r w:rsidR="00CB44C6">
        <w:t>serve</w:t>
      </w:r>
      <w:r w:rsidR="00723F3A">
        <w:t xml:space="preserve"> the Petition</w:t>
      </w:r>
      <w:r w:rsidR="00CB44C6">
        <w:t xml:space="preserve">, those entities intending to participate in the litigation were directed to file and serve a prehearing memo on or before June 4, 2012.  Each of the parties and </w:t>
      </w:r>
      <w:proofErr w:type="spellStart"/>
      <w:r w:rsidR="00CB44C6">
        <w:t>intervenors</w:t>
      </w:r>
      <w:proofErr w:type="spellEnd"/>
      <w:r w:rsidR="00CB44C6">
        <w:t xml:space="preserve"> filed a prehearing memo.  </w:t>
      </w:r>
    </w:p>
    <w:p w:rsidR="00CB44C6" w:rsidRDefault="00CB44C6" w:rsidP="00333FC3">
      <w:pPr>
        <w:spacing w:line="360" w:lineRule="auto"/>
      </w:pPr>
    </w:p>
    <w:p w:rsidR="00CB44C6" w:rsidRDefault="00CB44C6" w:rsidP="00333FC3">
      <w:pPr>
        <w:spacing w:line="360" w:lineRule="auto"/>
      </w:pPr>
      <w:r>
        <w:tab/>
      </w:r>
      <w:r>
        <w:tab/>
        <w:t xml:space="preserve">The Company filed a motion for admission pro had vice for Matthew </w:t>
      </w:r>
      <w:proofErr w:type="spellStart"/>
      <w:r>
        <w:t>Agen</w:t>
      </w:r>
      <w:proofErr w:type="spellEnd"/>
      <w:r>
        <w:t xml:space="preserve">, Esq.  </w:t>
      </w:r>
    </w:p>
    <w:p w:rsidR="00CB44C6" w:rsidRDefault="00CB44C6" w:rsidP="00333FC3">
      <w:pPr>
        <w:spacing w:line="360" w:lineRule="auto"/>
      </w:pPr>
    </w:p>
    <w:p w:rsidR="00533ABB" w:rsidRDefault="00CB44C6" w:rsidP="00D9034C">
      <w:pPr>
        <w:spacing w:line="360" w:lineRule="auto"/>
      </w:pPr>
      <w:r>
        <w:tab/>
      </w:r>
      <w:r>
        <w:tab/>
        <w:t xml:space="preserve">The prehearing conference was held as scheduled.  In attendance were the following:  on behalf of </w:t>
      </w:r>
      <w:r w:rsidR="00533ABB">
        <w:t>PPL Electric – Paul E. Russell,</w:t>
      </w:r>
      <w:r>
        <w:t xml:space="preserve"> Esq.,</w:t>
      </w:r>
      <w:r w:rsidR="00533ABB">
        <w:t xml:space="preserve"> David B. MacGregor,</w:t>
      </w:r>
      <w:r>
        <w:t xml:space="preserve"> Esq., and</w:t>
      </w:r>
      <w:r w:rsidR="00533ABB">
        <w:t xml:space="preserve"> Michael W. </w:t>
      </w:r>
      <w:proofErr w:type="spellStart"/>
      <w:r w:rsidR="00533ABB">
        <w:t>Hassell</w:t>
      </w:r>
      <w:proofErr w:type="spellEnd"/>
      <w:r>
        <w:t>, Esq.; on behalf of</w:t>
      </w:r>
      <w:r w:rsidR="00533ABB">
        <w:t xml:space="preserve"> I&amp;E</w:t>
      </w:r>
      <w:r>
        <w:t xml:space="preserve">, </w:t>
      </w:r>
      <w:r w:rsidR="00533ABB">
        <w:t xml:space="preserve">Regina L. </w:t>
      </w:r>
      <w:proofErr w:type="spellStart"/>
      <w:r w:rsidR="00533ABB">
        <w:t>Matz</w:t>
      </w:r>
      <w:proofErr w:type="spellEnd"/>
      <w:r>
        <w:t xml:space="preserve">, Esq.; on behalf of the </w:t>
      </w:r>
      <w:r w:rsidR="00533ABB">
        <w:t>OCA</w:t>
      </w:r>
      <w:r>
        <w:t>,</w:t>
      </w:r>
      <w:r w:rsidR="00533ABB">
        <w:t xml:space="preserve"> James A. Mullins</w:t>
      </w:r>
      <w:r>
        <w:t xml:space="preserve">, Esq.; on behalf of the </w:t>
      </w:r>
      <w:proofErr w:type="spellStart"/>
      <w:r w:rsidR="00533ABB">
        <w:t>OSBA</w:t>
      </w:r>
      <w:proofErr w:type="spellEnd"/>
      <w:r>
        <w:t>,</w:t>
      </w:r>
      <w:r w:rsidR="00533ABB">
        <w:t xml:space="preserve"> Steven C. Gray</w:t>
      </w:r>
      <w:r>
        <w:t xml:space="preserve">, Esq.; on behalf of </w:t>
      </w:r>
      <w:r w:rsidR="00533ABB">
        <w:t xml:space="preserve">UGI </w:t>
      </w:r>
      <w:proofErr w:type="spellStart"/>
      <w:r w:rsidR="00533ABB">
        <w:t>Energylink</w:t>
      </w:r>
      <w:proofErr w:type="spellEnd"/>
      <w:proofErr w:type="gramStart"/>
      <w:r>
        <w:t xml:space="preserve">, </w:t>
      </w:r>
      <w:r w:rsidR="00533ABB">
        <w:t xml:space="preserve"> Melanie</w:t>
      </w:r>
      <w:proofErr w:type="gramEnd"/>
      <w:r w:rsidR="00533ABB">
        <w:t xml:space="preserve"> J. </w:t>
      </w:r>
      <w:proofErr w:type="spellStart"/>
      <w:r w:rsidR="00533ABB">
        <w:t>Elatieh</w:t>
      </w:r>
      <w:proofErr w:type="spellEnd"/>
      <w:r>
        <w:t xml:space="preserve">, Esq.; on behalf of </w:t>
      </w:r>
      <w:r w:rsidR="00533ABB">
        <w:t>Direct Energy Services</w:t>
      </w:r>
      <w:r w:rsidR="00D9034C">
        <w:t xml:space="preserve"> and </w:t>
      </w:r>
      <w:proofErr w:type="spellStart"/>
      <w:r w:rsidR="00D9034C">
        <w:t>RESA</w:t>
      </w:r>
      <w:proofErr w:type="spellEnd"/>
      <w:r w:rsidR="00D9034C">
        <w:t xml:space="preserve">, Daniel Clearfield, Esq.; </w:t>
      </w:r>
    </w:p>
    <w:p w:rsidR="00533ABB" w:rsidRDefault="00D9034C" w:rsidP="00D9034C">
      <w:pPr>
        <w:spacing w:line="360" w:lineRule="auto"/>
      </w:pPr>
      <w:r>
        <w:t xml:space="preserve">On behalf of </w:t>
      </w:r>
      <w:proofErr w:type="spellStart"/>
      <w:r w:rsidR="00533ABB">
        <w:t>PPLIC</w:t>
      </w:r>
      <w:r>
        <w:t>A</w:t>
      </w:r>
      <w:proofErr w:type="spellEnd"/>
      <w:proofErr w:type="gramStart"/>
      <w:r>
        <w:t xml:space="preserve">, </w:t>
      </w:r>
      <w:r w:rsidR="00533ABB">
        <w:t xml:space="preserve"> Adeolu</w:t>
      </w:r>
      <w:proofErr w:type="gramEnd"/>
      <w:r w:rsidR="00533ABB">
        <w:t xml:space="preserve"> Bakare</w:t>
      </w:r>
      <w:r>
        <w:t xml:space="preserve">, Esq.; on behalf of </w:t>
      </w:r>
      <w:r w:rsidR="00533ABB">
        <w:t>FirstEnergy Services</w:t>
      </w:r>
      <w:r>
        <w:t xml:space="preserve">, </w:t>
      </w:r>
      <w:r w:rsidR="00533ABB">
        <w:t>Brian J. Knipe</w:t>
      </w:r>
      <w:r>
        <w:t xml:space="preserve">, Esq.; on behalf of the </w:t>
      </w:r>
      <w:r w:rsidR="00533ABB">
        <w:t>Coalition for Affordable Utility Services and Energy Efficiency</w:t>
      </w:r>
      <w:r>
        <w:t xml:space="preserve">, </w:t>
      </w:r>
      <w:r w:rsidR="00533ABB">
        <w:t>Patrick M. Cicero</w:t>
      </w:r>
      <w:r>
        <w:t xml:space="preserve">, Esq.; </w:t>
      </w:r>
      <w:r w:rsidR="00533ABB">
        <w:t>Eric Joseph Epstein</w:t>
      </w:r>
      <w:r>
        <w:t xml:space="preserve"> appeared pro se; on behalf of </w:t>
      </w:r>
      <w:proofErr w:type="spellStart"/>
      <w:r w:rsidR="00533ABB">
        <w:t>DR</w:t>
      </w:r>
      <w:proofErr w:type="spellEnd"/>
      <w:r>
        <w:t xml:space="preserve">, William </w:t>
      </w:r>
      <w:r w:rsidR="00533ABB">
        <w:t>Lehman</w:t>
      </w:r>
      <w:r>
        <w:t xml:space="preserve">, Esq.; on behalf of </w:t>
      </w:r>
      <w:r w:rsidR="00533ABB">
        <w:t>Constellation</w:t>
      </w:r>
      <w:r>
        <w:t xml:space="preserve">, </w:t>
      </w:r>
      <w:proofErr w:type="spellStart"/>
      <w:r w:rsidR="00533ABB">
        <w:t>Divesh</w:t>
      </w:r>
      <w:proofErr w:type="spellEnd"/>
      <w:r w:rsidR="00533ABB">
        <w:t xml:space="preserve"> Gupta</w:t>
      </w:r>
      <w:r w:rsidR="00723F3A">
        <w:t>, Esq.</w:t>
      </w:r>
      <w:r>
        <w:t xml:space="preserve">; </w:t>
      </w:r>
      <w:r w:rsidR="00723F3A">
        <w:t>Norman J. Kennard, Esq., on behalf of Noble Americas;</w:t>
      </w:r>
      <w:r>
        <w:t xml:space="preserve"> and on behalf of </w:t>
      </w:r>
      <w:proofErr w:type="spellStart"/>
      <w:r>
        <w:t>SEF</w:t>
      </w:r>
      <w:proofErr w:type="spellEnd"/>
      <w:r>
        <w:t xml:space="preserve">, Kenneth L. </w:t>
      </w:r>
      <w:proofErr w:type="spellStart"/>
      <w:r>
        <w:t>Mickens</w:t>
      </w:r>
      <w:proofErr w:type="spellEnd"/>
      <w:r>
        <w:t>, Esq.</w:t>
      </w:r>
    </w:p>
    <w:p w:rsidR="00533ABB" w:rsidRDefault="00533ABB" w:rsidP="00D9034C">
      <w:pPr>
        <w:spacing w:line="360" w:lineRule="auto"/>
      </w:pPr>
    </w:p>
    <w:p w:rsidR="00D9034C" w:rsidRDefault="00D9034C" w:rsidP="00D9034C">
      <w:pPr>
        <w:spacing w:line="360" w:lineRule="auto"/>
      </w:pPr>
      <w:r>
        <w:tab/>
      </w:r>
      <w:r>
        <w:tab/>
        <w:t xml:space="preserve">The parties were asked to verify the one attorney </w:t>
      </w:r>
      <w:r w:rsidR="00723F3A">
        <w:t xml:space="preserve">designated </w:t>
      </w:r>
      <w:r>
        <w:t>for the official service list, and to verify email addresses for informal contacts:</w:t>
      </w:r>
    </w:p>
    <w:p w:rsidR="00D9034C" w:rsidRDefault="00D9034C" w:rsidP="00533ABB"/>
    <w:p w:rsidR="00533ABB" w:rsidRDefault="00533ABB" w:rsidP="00533ABB">
      <w:r>
        <w:t>Service for the official service list:</w:t>
      </w:r>
      <w:r>
        <w:tab/>
      </w:r>
      <w:r>
        <w:tab/>
        <w:t>Informal email service list:</w:t>
      </w:r>
    </w:p>
    <w:p w:rsidR="00533ABB" w:rsidRDefault="00533ABB" w:rsidP="00533ABB">
      <w:r>
        <w:t>PPL</w:t>
      </w:r>
      <w:r>
        <w:tab/>
        <w:t xml:space="preserve">- Mike </w:t>
      </w:r>
      <w:proofErr w:type="spellStart"/>
      <w:r>
        <w:t>Hassell</w:t>
      </w:r>
      <w:proofErr w:type="spellEnd"/>
      <w:r>
        <w:tab/>
      </w:r>
      <w:r>
        <w:tab/>
      </w:r>
      <w:r>
        <w:tab/>
      </w:r>
      <w:r>
        <w:tab/>
      </w:r>
      <w:hyperlink r:id="rId7" w:history="1">
        <w:r w:rsidRPr="004A18A4">
          <w:rPr>
            <w:rStyle w:val="Hyperlink"/>
          </w:rPr>
          <w:t>dmacgregor@postschell.com</w:t>
        </w:r>
      </w:hyperlink>
    </w:p>
    <w:p w:rsidR="00533ABB" w:rsidRDefault="00533ABB" w:rsidP="00533ABB">
      <w:r>
        <w:tab/>
      </w:r>
      <w:r>
        <w:tab/>
      </w:r>
      <w:r>
        <w:tab/>
      </w:r>
      <w:r>
        <w:tab/>
      </w:r>
      <w:r>
        <w:tab/>
      </w:r>
      <w:r>
        <w:tab/>
      </w:r>
      <w:hyperlink r:id="rId8" w:history="1">
        <w:r w:rsidRPr="004A18A4">
          <w:rPr>
            <w:rStyle w:val="Hyperlink"/>
          </w:rPr>
          <w:t>perussell@pplweb.com</w:t>
        </w:r>
      </w:hyperlink>
    </w:p>
    <w:p w:rsidR="00533ABB" w:rsidRDefault="00533ABB" w:rsidP="00533ABB">
      <w:r>
        <w:tab/>
      </w:r>
      <w:r>
        <w:tab/>
      </w:r>
      <w:r>
        <w:tab/>
      </w:r>
      <w:r>
        <w:tab/>
      </w:r>
      <w:r>
        <w:tab/>
      </w:r>
      <w:r>
        <w:tab/>
      </w:r>
      <w:hyperlink r:id="rId9" w:history="1">
        <w:r w:rsidRPr="004A18A4">
          <w:rPr>
            <w:rStyle w:val="Hyperlink"/>
          </w:rPr>
          <w:t>mhassell@postschell.com</w:t>
        </w:r>
      </w:hyperlink>
    </w:p>
    <w:p w:rsidR="00533ABB" w:rsidRDefault="00533ABB" w:rsidP="00533ABB">
      <w:r>
        <w:tab/>
      </w:r>
      <w:r>
        <w:tab/>
      </w:r>
      <w:r>
        <w:tab/>
      </w:r>
      <w:r>
        <w:tab/>
      </w:r>
      <w:r>
        <w:tab/>
      </w:r>
      <w:r>
        <w:tab/>
      </w:r>
      <w:hyperlink r:id="rId10" w:history="1">
        <w:r w:rsidRPr="004A18A4">
          <w:rPr>
            <w:rStyle w:val="Hyperlink"/>
          </w:rPr>
          <w:t>matthewagen@postschell.com</w:t>
        </w:r>
      </w:hyperlink>
    </w:p>
    <w:p w:rsidR="00533ABB" w:rsidRDefault="00533ABB" w:rsidP="00533ABB">
      <w:r>
        <w:t>CAUSE – Patrick M. Cicero</w:t>
      </w:r>
      <w:r>
        <w:tab/>
      </w:r>
      <w:r>
        <w:tab/>
      </w:r>
      <w:r>
        <w:tab/>
      </w:r>
      <w:hyperlink r:id="rId11" w:history="1">
        <w:r w:rsidRPr="004A18A4">
          <w:rPr>
            <w:rStyle w:val="Hyperlink"/>
          </w:rPr>
          <w:t>pulp@palegalaid.net</w:t>
        </w:r>
      </w:hyperlink>
    </w:p>
    <w:p w:rsidR="00533ABB" w:rsidRDefault="00533ABB" w:rsidP="00533ABB">
      <w:r>
        <w:t xml:space="preserve">I&amp;E – Regina L. </w:t>
      </w:r>
      <w:proofErr w:type="spellStart"/>
      <w:r>
        <w:t>Matz</w:t>
      </w:r>
      <w:proofErr w:type="spellEnd"/>
      <w:r>
        <w:tab/>
      </w:r>
      <w:r>
        <w:tab/>
      </w:r>
      <w:r>
        <w:tab/>
      </w:r>
      <w:r>
        <w:tab/>
      </w:r>
      <w:hyperlink r:id="rId12" w:history="1">
        <w:r w:rsidRPr="004A18A4">
          <w:rPr>
            <w:rStyle w:val="Hyperlink"/>
          </w:rPr>
          <w:t>rmatz@pa.gov</w:t>
        </w:r>
      </w:hyperlink>
    </w:p>
    <w:p w:rsidR="00533ABB" w:rsidRDefault="00533ABB" w:rsidP="00533ABB">
      <w:r>
        <w:t>OCA – James Mullins</w:t>
      </w:r>
      <w:r>
        <w:tab/>
      </w:r>
      <w:r>
        <w:tab/>
      </w:r>
      <w:r>
        <w:tab/>
      </w:r>
      <w:r>
        <w:tab/>
      </w:r>
      <w:hyperlink r:id="rId13" w:history="1">
        <w:r w:rsidRPr="004A18A4">
          <w:rPr>
            <w:rStyle w:val="Hyperlink"/>
          </w:rPr>
          <w:t>jmullins@paoca.org</w:t>
        </w:r>
      </w:hyperlink>
    </w:p>
    <w:p w:rsidR="00533ABB" w:rsidRDefault="00533ABB" w:rsidP="00533ABB">
      <w:proofErr w:type="spellStart"/>
      <w:r>
        <w:t>OSBA</w:t>
      </w:r>
      <w:proofErr w:type="spellEnd"/>
      <w:r>
        <w:t xml:space="preserve"> – Steven C. Gray</w:t>
      </w:r>
      <w:r>
        <w:tab/>
      </w:r>
      <w:r>
        <w:tab/>
      </w:r>
      <w:r>
        <w:tab/>
      </w:r>
      <w:hyperlink r:id="rId14" w:history="1">
        <w:r w:rsidRPr="004A18A4">
          <w:rPr>
            <w:rStyle w:val="Hyperlink"/>
          </w:rPr>
          <w:t>sgray@pa.gov</w:t>
        </w:r>
      </w:hyperlink>
    </w:p>
    <w:p w:rsidR="00533ABB" w:rsidRDefault="00533ABB" w:rsidP="00533ABB">
      <w:proofErr w:type="spellStart"/>
      <w:r>
        <w:t>SEF</w:t>
      </w:r>
      <w:proofErr w:type="spellEnd"/>
      <w:r>
        <w:t xml:space="preserve"> – Kenneth L. </w:t>
      </w:r>
      <w:proofErr w:type="spellStart"/>
      <w:r>
        <w:t>Mickens</w:t>
      </w:r>
      <w:proofErr w:type="spellEnd"/>
      <w:r>
        <w:tab/>
      </w:r>
      <w:r>
        <w:tab/>
      </w:r>
      <w:r>
        <w:tab/>
      </w:r>
      <w:hyperlink r:id="rId15" w:history="1">
        <w:r w:rsidRPr="004A18A4">
          <w:rPr>
            <w:rStyle w:val="Hyperlink"/>
          </w:rPr>
          <w:t>kmickens11@verizon.net</w:t>
        </w:r>
      </w:hyperlink>
    </w:p>
    <w:p w:rsidR="00533ABB" w:rsidRDefault="00533ABB" w:rsidP="00533ABB">
      <w:r>
        <w:t xml:space="preserve">UGI </w:t>
      </w:r>
      <w:proofErr w:type="spellStart"/>
      <w:r>
        <w:t>EnergyLink</w:t>
      </w:r>
      <w:proofErr w:type="spellEnd"/>
      <w:r>
        <w:t xml:space="preserve"> – Melanie J. </w:t>
      </w:r>
      <w:proofErr w:type="spellStart"/>
      <w:r>
        <w:t>Elatieh</w:t>
      </w:r>
      <w:proofErr w:type="spellEnd"/>
      <w:r>
        <w:tab/>
      </w:r>
      <w:hyperlink r:id="rId16" w:history="1">
        <w:r w:rsidRPr="004A18A4">
          <w:rPr>
            <w:rStyle w:val="Hyperlink"/>
          </w:rPr>
          <w:t>ElatiehM@ugicorp.com</w:t>
        </w:r>
      </w:hyperlink>
    </w:p>
    <w:p w:rsidR="00533ABB" w:rsidRDefault="00533ABB" w:rsidP="00533ABB">
      <w:r>
        <w:t>Eric Epstein</w:t>
      </w:r>
      <w:r>
        <w:tab/>
      </w:r>
      <w:r>
        <w:tab/>
      </w:r>
      <w:r>
        <w:tab/>
      </w:r>
      <w:r>
        <w:tab/>
      </w:r>
      <w:r>
        <w:tab/>
      </w:r>
      <w:hyperlink r:id="rId17" w:history="1">
        <w:r w:rsidRPr="004A18A4">
          <w:rPr>
            <w:rStyle w:val="Hyperlink"/>
          </w:rPr>
          <w:t>lechambon@comcast.net</w:t>
        </w:r>
      </w:hyperlink>
    </w:p>
    <w:p w:rsidR="00533ABB" w:rsidRDefault="00533ABB" w:rsidP="00533ABB">
      <w:proofErr w:type="spellStart"/>
      <w:r>
        <w:t>PPLICA</w:t>
      </w:r>
      <w:proofErr w:type="spellEnd"/>
      <w:r>
        <w:t xml:space="preserve"> – Adeolu Bakare</w:t>
      </w:r>
      <w:r>
        <w:tab/>
      </w:r>
      <w:r>
        <w:tab/>
      </w:r>
      <w:r>
        <w:tab/>
      </w:r>
      <w:hyperlink r:id="rId18" w:history="1">
        <w:r w:rsidRPr="004A18A4">
          <w:rPr>
            <w:rStyle w:val="Hyperlink"/>
          </w:rPr>
          <w:t>abakare@mwn.com</w:t>
        </w:r>
      </w:hyperlink>
    </w:p>
    <w:p w:rsidR="00533ABB" w:rsidRDefault="00533ABB" w:rsidP="00533ABB">
      <w:r>
        <w:tab/>
      </w:r>
      <w:r>
        <w:tab/>
      </w:r>
      <w:r>
        <w:tab/>
      </w:r>
      <w:r>
        <w:tab/>
      </w:r>
      <w:r>
        <w:tab/>
      </w:r>
      <w:r>
        <w:tab/>
      </w:r>
      <w:hyperlink r:id="rId19" w:history="1">
        <w:r w:rsidRPr="004A18A4">
          <w:rPr>
            <w:rStyle w:val="Hyperlink"/>
          </w:rPr>
          <w:t>ppolacek@mwn.com</w:t>
        </w:r>
      </w:hyperlink>
    </w:p>
    <w:p w:rsidR="00533ABB" w:rsidRDefault="00533ABB" w:rsidP="00533ABB">
      <w:proofErr w:type="spellStart"/>
      <w:r>
        <w:lastRenderedPageBreak/>
        <w:t>RESA</w:t>
      </w:r>
      <w:proofErr w:type="spellEnd"/>
      <w:r>
        <w:t xml:space="preserve"> – Deanne O'Dell</w:t>
      </w:r>
      <w:r>
        <w:tab/>
      </w:r>
      <w:r>
        <w:tab/>
      </w:r>
      <w:r>
        <w:tab/>
      </w:r>
      <w:hyperlink r:id="rId20" w:history="1">
        <w:r w:rsidRPr="004A18A4">
          <w:rPr>
            <w:rStyle w:val="Hyperlink"/>
          </w:rPr>
          <w:t>dodell@eckertseamans.com</w:t>
        </w:r>
      </w:hyperlink>
    </w:p>
    <w:p w:rsidR="00533ABB" w:rsidRDefault="00533ABB" w:rsidP="00533ABB">
      <w:r>
        <w:t xml:space="preserve">Direct Energy – </w:t>
      </w:r>
      <w:r w:rsidR="00D9034C">
        <w:t>Daniel Clearfield</w:t>
      </w:r>
      <w:r>
        <w:tab/>
      </w:r>
      <w:r>
        <w:tab/>
      </w:r>
      <w:hyperlink r:id="rId21" w:history="1">
        <w:r w:rsidRPr="004A18A4">
          <w:rPr>
            <w:rStyle w:val="Hyperlink"/>
          </w:rPr>
          <w:t>dclearfield@eckertseamans.com</w:t>
        </w:r>
      </w:hyperlink>
    </w:p>
    <w:p w:rsidR="00533ABB" w:rsidRDefault="00533ABB" w:rsidP="00533ABB">
      <w:r>
        <w:tab/>
      </w:r>
      <w:r>
        <w:tab/>
      </w:r>
      <w:r>
        <w:tab/>
      </w:r>
      <w:r>
        <w:tab/>
      </w:r>
      <w:r>
        <w:tab/>
      </w:r>
      <w:r>
        <w:tab/>
      </w:r>
      <w:hyperlink r:id="rId22" w:history="1">
        <w:r w:rsidRPr="004A18A4">
          <w:rPr>
            <w:rStyle w:val="Hyperlink"/>
          </w:rPr>
          <w:t>cshultz@eckertseamans.com</w:t>
        </w:r>
      </w:hyperlink>
    </w:p>
    <w:p w:rsidR="00533ABB" w:rsidRDefault="00533ABB" w:rsidP="00533ABB">
      <w:pPr>
        <w:rPr>
          <w:rStyle w:val="Hyperlink"/>
        </w:rPr>
      </w:pPr>
      <w:r>
        <w:t>FirstEnergy Solutions – Brian Knipe</w:t>
      </w:r>
      <w:r>
        <w:tab/>
      </w:r>
      <w:r>
        <w:tab/>
      </w:r>
      <w:hyperlink r:id="rId23" w:history="1">
        <w:r w:rsidRPr="004A18A4">
          <w:rPr>
            <w:rStyle w:val="Hyperlink"/>
          </w:rPr>
          <w:t>brian.knipe@bipc.com</w:t>
        </w:r>
      </w:hyperlink>
    </w:p>
    <w:p w:rsidR="00D9034C" w:rsidRPr="00D9034C" w:rsidRDefault="00D9034C" w:rsidP="00533ABB">
      <w:r>
        <w:rPr>
          <w:rStyle w:val="Hyperlink"/>
          <w:u w:val="none"/>
        </w:rPr>
        <w:tab/>
      </w:r>
      <w:r>
        <w:rPr>
          <w:rStyle w:val="Hyperlink"/>
          <w:u w:val="none"/>
        </w:rPr>
        <w:tab/>
      </w:r>
      <w:r>
        <w:rPr>
          <w:rStyle w:val="Hyperlink"/>
          <w:u w:val="none"/>
        </w:rPr>
        <w:tab/>
      </w:r>
      <w:r>
        <w:rPr>
          <w:rStyle w:val="Hyperlink"/>
          <w:u w:val="none"/>
        </w:rPr>
        <w:tab/>
      </w:r>
      <w:r>
        <w:rPr>
          <w:rStyle w:val="Hyperlink"/>
          <w:u w:val="none"/>
        </w:rPr>
        <w:tab/>
      </w:r>
      <w:r>
        <w:rPr>
          <w:rStyle w:val="Hyperlink"/>
          <w:u w:val="none"/>
        </w:rPr>
        <w:tab/>
        <w:t>aklodow@firstenergycorp.com</w:t>
      </w:r>
    </w:p>
    <w:p w:rsidR="00533ABB" w:rsidRDefault="00533ABB" w:rsidP="00533ABB">
      <w:r>
        <w:t xml:space="preserve">Constellation </w:t>
      </w:r>
      <w:proofErr w:type="spellStart"/>
      <w:r>
        <w:t>NewEnergy</w:t>
      </w:r>
      <w:proofErr w:type="spellEnd"/>
      <w:r>
        <w:t xml:space="preserve"> – </w:t>
      </w:r>
      <w:proofErr w:type="spellStart"/>
      <w:r>
        <w:t>Divesh</w:t>
      </w:r>
      <w:proofErr w:type="spellEnd"/>
      <w:r>
        <w:t xml:space="preserve"> Gupta</w:t>
      </w:r>
      <w:r>
        <w:tab/>
      </w:r>
      <w:hyperlink r:id="rId24" w:history="1">
        <w:r w:rsidRPr="004A18A4">
          <w:rPr>
            <w:rStyle w:val="Hyperlink"/>
          </w:rPr>
          <w:t>divesh.gupta@constellation.com</w:t>
        </w:r>
      </w:hyperlink>
    </w:p>
    <w:p w:rsidR="00533ABB" w:rsidRDefault="00533ABB" w:rsidP="00533ABB">
      <w:r>
        <w:t xml:space="preserve">Dominion Retail, Inc. and </w:t>
      </w:r>
      <w:r>
        <w:tab/>
      </w:r>
      <w:r>
        <w:tab/>
      </w:r>
      <w:r>
        <w:tab/>
        <w:t>welehman@hmslegal.com</w:t>
      </w:r>
    </w:p>
    <w:p w:rsidR="00533ABB" w:rsidRDefault="00533ABB" w:rsidP="00533ABB">
      <w:r>
        <w:tab/>
        <w:t>Interstate Gas Supply</w:t>
      </w:r>
      <w:r>
        <w:tab/>
      </w:r>
      <w:r>
        <w:tab/>
      </w:r>
      <w:r>
        <w:tab/>
      </w:r>
      <w:hyperlink r:id="rId25" w:history="1">
        <w:r w:rsidRPr="004A18A4">
          <w:rPr>
            <w:rStyle w:val="Hyperlink"/>
          </w:rPr>
          <w:t>tsstewart@hmslegal.com</w:t>
        </w:r>
      </w:hyperlink>
    </w:p>
    <w:p w:rsidR="00533ABB" w:rsidRDefault="00533ABB" w:rsidP="00533ABB">
      <w:r>
        <w:t>Noble Americas – Charles Thomas III</w:t>
      </w:r>
      <w:r>
        <w:tab/>
        <w:t>cet3@thomaslonglaw.com</w:t>
      </w:r>
      <w:r>
        <w:tab/>
      </w:r>
      <w:r>
        <w:tab/>
      </w:r>
      <w:r>
        <w:tab/>
      </w:r>
      <w:r>
        <w:tab/>
      </w:r>
    </w:p>
    <w:p w:rsidR="00533ABB" w:rsidRDefault="00533ABB" w:rsidP="00533ABB"/>
    <w:p w:rsidR="00533ABB" w:rsidRDefault="00D9034C" w:rsidP="00D9034C">
      <w:pPr>
        <w:spacing w:line="360" w:lineRule="auto"/>
      </w:pPr>
      <w:r>
        <w:tab/>
      </w:r>
      <w:r>
        <w:tab/>
        <w:t>The parties agreed upon a litigation schedule, which is adopted here and appears in the ordering paragraphs.</w:t>
      </w:r>
    </w:p>
    <w:p w:rsidR="00D9034C" w:rsidRDefault="00D9034C" w:rsidP="00D9034C">
      <w:pPr>
        <w:spacing w:line="360" w:lineRule="auto"/>
      </w:pPr>
    </w:p>
    <w:p w:rsidR="00D9034C" w:rsidRDefault="00D9034C" w:rsidP="00D9034C">
      <w:pPr>
        <w:spacing w:line="360" w:lineRule="auto"/>
      </w:pPr>
      <w:r>
        <w:tab/>
      </w:r>
      <w:r>
        <w:tab/>
        <w:t xml:space="preserve">The OCA and I&amp;E proposed modifications to the Commission's rules regarding discovery, which were unopposed and </w:t>
      </w:r>
      <w:r w:rsidR="00723F3A">
        <w:t>are</w:t>
      </w:r>
      <w:r>
        <w:t xml:space="preserve"> adopted here </w:t>
      </w:r>
      <w:r w:rsidR="00723F3A">
        <w:t>as they appear</w:t>
      </w:r>
      <w:r>
        <w:t xml:space="preserve"> in the ordering paragraphs.</w:t>
      </w:r>
    </w:p>
    <w:p w:rsidR="00ED7C7C" w:rsidRDefault="00ED7C7C" w:rsidP="00D9034C">
      <w:pPr>
        <w:spacing w:line="360" w:lineRule="auto"/>
      </w:pPr>
    </w:p>
    <w:p w:rsidR="00723F3A" w:rsidRDefault="00723F3A" w:rsidP="00D9034C">
      <w:pPr>
        <w:spacing w:line="360" w:lineRule="auto"/>
      </w:pPr>
      <w:r>
        <w:tab/>
      </w:r>
      <w:r>
        <w:tab/>
        <w:t xml:space="preserve">Parties are cautioned that the use of answers to interrogatories which have not been introduced into the record in briefs will result in reducing that portion of the brief to nothing.  Answers to interrogatories relied upon in briefs must </w:t>
      </w:r>
      <w:r>
        <w:rPr>
          <w:i/>
        </w:rPr>
        <w:t xml:space="preserve">first </w:t>
      </w:r>
      <w:r>
        <w:t>be properly admitted to the record at the evidentiary hearing.</w:t>
      </w:r>
    </w:p>
    <w:p w:rsidR="00723F3A" w:rsidRDefault="00723F3A" w:rsidP="00D9034C">
      <w:pPr>
        <w:spacing w:line="360" w:lineRule="auto"/>
      </w:pPr>
      <w:r>
        <w:tab/>
      </w:r>
    </w:p>
    <w:p w:rsidR="00ED7C7C" w:rsidRDefault="00C20296" w:rsidP="00D9034C">
      <w:pPr>
        <w:spacing w:line="360" w:lineRule="auto"/>
      </w:pPr>
      <w:r>
        <w:tab/>
      </w:r>
      <w:r>
        <w:tab/>
      </w:r>
      <w:r w:rsidR="00D343CE">
        <w:t xml:space="preserve">The parties are cautioned </w:t>
      </w:r>
      <w:r w:rsidR="00723F3A">
        <w:t xml:space="preserve">further </w:t>
      </w:r>
      <w:r w:rsidR="00D343CE">
        <w:t>that the Commission's regulations provide the following:</w:t>
      </w:r>
    </w:p>
    <w:p w:rsidR="00D343CE" w:rsidRPr="00D343CE" w:rsidRDefault="00D343CE" w:rsidP="00E91626">
      <w:pPr>
        <w:ind w:left="1440" w:right="1440"/>
      </w:pPr>
      <w:r>
        <w:t xml:space="preserve">(b) </w:t>
      </w:r>
      <w:r>
        <w:rPr>
          <w:i/>
        </w:rPr>
        <w:t>Use.</w:t>
      </w:r>
      <w:r>
        <w:t xml:space="preserve">  An answer may be used by a party for an appropri</w:t>
      </w:r>
      <w:r w:rsidR="00E91626">
        <w:t>a</w:t>
      </w:r>
      <w:r>
        <w:t>te purpose, if admissible unde</w:t>
      </w:r>
      <w:r w:rsidR="00E91626">
        <w:t>r</w:t>
      </w:r>
      <w:r>
        <w:t xml:space="preserve"> the applicable rules of evidence.  An answer may not be</w:t>
      </w:r>
      <w:r w:rsidR="00E91626">
        <w:t xml:space="preserve"> </w:t>
      </w:r>
      <w:r>
        <w:t xml:space="preserve">offered into evidence by the party </w:t>
      </w:r>
      <w:r w:rsidR="00E91626">
        <w:t>who provided it, except through the sworn oral testimony of the person who provided the answer.</w:t>
      </w:r>
    </w:p>
    <w:p w:rsidR="00C20296" w:rsidRDefault="00E91626" w:rsidP="00D9034C">
      <w:pPr>
        <w:spacing w:line="360" w:lineRule="auto"/>
      </w:pPr>
      <w:proofErr w:type="gramStart"/>
      <w:r>
        <w:t>52 Pa. Code § 5.342(b).</w:t>
      </w:r>
      <w:proofErr w:type="gramEnd"/>
    </w:p>
    <w:p w:rsidR="00E91626" w:rsidRDefault="00E91626" w:rsidP="00D9034C">
      <w:pPr>
        <w:spacing w:line="360" w:lineRule="auto"/>
      </w:pPr>
    </w:p>
    <w:p w:rsidR="00716B21" w:rsidRDefault="00E91626" w:rsidP="00D9034C">
      <w:pPr>
        <w:spacing w:line="360" w:lineRule="auto"/>
      </w:pPr>
      <w:r>
        <w:tab/>
      </w:r>
      <w:r>
        <w:tab/>
      </w:r>
      <w:r w:rsidR="00723F3A">
        <w:t>Perhaps due to the unique evidentiary practices which develop in response to the use of testimony prepared in advance of the hearing, i</w:t>
      </w:r>
      <w:r>
        <w:t xml:space="preserve">n prior cases </w:t>
      </w:r>
      <w:r w:rsidR="00723F3A">
        <w:t xml:space="preserve">some </w:t>
      </w:r>
      <w:r>
        <w:t xml:space="preserve">parties have cited to the answer to an interrogatory provided by an opposing party and have attached a copy of that interrogatory to the prepared testimony.  </w:t>
      </w:r>
      <w:r w:rsidR="00716B21">
        <w:t xml:space="preserve">The usual practice of introducing interrogatory answers </w:t>
      </w:r>
      <w:r w:rsidR="00716B21">
        <w:lastRenderedPageBreak/>
        <w:t xml:space="preserve">as cross-exhibits sponsored by the witness who provided the answer has not always been followed.  </w:t>
      </w:r>
    </w:p>
    <w:p w:rsidR="00716B21" w:rsidRDefault="00716B21" w:rsidP="00D9034C">
      <w:pPr>
        <w:spacing w:line="360" w:lineRule="auto"/>
      </w:pPr>
    </w:p>
    <w:p w:rsidR="00716B21" w:rsidRDefault="00716B21" w:rsidP="00D9034C">
      <w:pPr>
        <w:spacing w:line="360" w:lineRule="auto"/>
      </w:pPr>
      <w:r>
        <w:tab/>
      </w:r>
      <w:r>
        <w:tab/>
        <w:t xml:space="preserve">There are benefits and problems with this approach.  It is, admittedly, far more convenient to simply attach a copy of the subject answer for the other parties, the presiding officer, and the Commission staff to use when reviewing the record.  It is, after all, available to be used as an admission against interest, </w:t>
      </w:r>
      <w:r w:rsidR="0044706B">
        <w:t xml:space="preserve">if properly admitted, </w:t>
      </w:r>
      <w:r>
        <w:t xml:space="preserve">should a conflict between it and testimony occur, if it is properly verified in accordance with 52 Pa. Code § 1.36, as required by 52 Pa. Code § 5.342(a)(6).  </w:t>
      </w:r>
    </w:p>
    <w:p w:rsidR="00716B21" w:rsidRDefault="00716B21" w:rsidP="00D9034C">
      <w:pPr>
        <w:spacing w:line="360" w:lineRule="auto"/>
      </w:pPr>
    </w:p>
    <w:p w:rsidR="00E801FD" w:rsidRDefault="00716B21" w:rsidP="00D9034C">
      <w:pPr>
        <w:spacing w:line="360" w:lineRule="auto"/>
      </w:pPr>
      <w:r>
        <w:tab/>
      </w:r>
      <w:r>
        <w:tab/>
        <w:t>It is not, however, properly authenticat</w:t>
      </w:r>
      <w:r w:rsidR="00723F3A">
        <w:t xml:space="preserve">ed and amounts to </w:t>
      </w:r>
      <w:r>
        <w:t>uncorroborated hearsay</w:t>
      </w:r>
      <w:r w:rsidR="00723F3A">
        <w:t xml:space="preserve">.  While this is admissible if not objected to, it cannot be </w:t>
      </w:r>
      <w:r>
        <w:t xml:space="preserve">used </w:t>
      </w:r>
      <w:r w:rsidR="00723F3A">
        <w:t>as a basis for a Commission holding or finding of fact</w:t>
      </w:r>
      <w:r>
        <w:t xml:space="preserve">.  </w:t>
      </w:r>
      <w:r w:rsidR="00E801FD">
        <w:t>It is unlikely that the Commonwealth Court would look kindly upon a</w:t>
      </w:r>
      <w:r w:rsidR="00901C20">
        <w:t xml:space="preserve"> Commission Order</w:t>
      </w:r>
      <w:r w:rsidR="00E801FD">
        <w:t xml:space="preserve"> where a key finding is based on uncorroborated hearsay.  The practice of attaching an interrogatory to prepared testimony</w:t>
      </w:r>
      <w:r w:rsidR="00901C20">
        <w:t xml:space="preserve"> without subsequently authenticating it on the record</w:t>
      </w:r>
      <w:r w:rsidR="00E801FD">
        <w:t xml:space="preserve"> is not consistent with the development of a sound</w:t>
      </w:r>
      <w:r w:rsidR="00723F3A">
        <w:t>, reliable</w:t>
      </w:r>
      <w:r w:rsidR="00E801FD">
        <w:t xml:space="preserve"> record.</w:t>
      </w:r>
      <w:r w:rsidR="00901C20">
        <w:t xml:space="preserve">  As Commission cases and decisions must </w:t>
      </w:r>
      <w:proofErr w:type="spellStart"/>
      <w:r w:rsidR="00901C20">
        <w:t>based</w:t>
      </w:r>
      <w:proofErr w:type="spellEnd"/>
      <w:r w:rsidR="00901C20">
        <w:t xml:space="preserve"> on sound evidentiary records in order for the Commission to properly evaluate the important substantive matters pending before the agency, </w:t>
      </w:r>
      <w:r w:rsidR="00723F3A">
        <w:t>this</w:t>
      </w:r>
      <w:r w:rsidR="00901C20">
        <w:t xml:space="preserve"> practice </w:t>
      </w:r>
      <w:r w:rsidR="00723F3A">
        <w:t>must be corrected</w:t>
      </w:r>
      <w:r w:rsidR="00901C20">
        <w:t xml:space="preserve">.   </w:t>
      </w:r>
    </w:p>
    <w:p w:rsidR="00901C20" w:rsidRDefault="00901C20" w:rsidP="00D9034C">
      <w:pPr>
        <w:spacing w:line="360" w:lineRule="auto"/>
      </w:pPr>
    </w:p>
    <w:p w:rsidR="00901C20" w:rsidRDefault="00901C20" w:rsidP="00D9034C">
      <w:pPr>
        <w:spacing w:line="360" w:lineRule="auto"/>
      </w:pPr>
      <w:r>
        <w:tab/>
      </w:r>
      <w:r>
        <w:tab/>
        <w:t xml:space="preserve">Company counsel suggests that interrogatory answers relied upon in the prepared testimony of the other parties could be </w:t>
      </w:r>
      <w:r w:rsidR="005168A0">
        <w:t>submitted as an exhibit which the Company would then authenticate at the hearing.  This compromise is acceptable and ensures the viability of the record.  Other parties are encouraged to use a similar technique if they use each other's answers to interrogatories in the preparation of written testimony.</w:t>
      </w:r>
    </w:p>
    <w:p w:rsidR="005168A0" w:rsidRDefault="005168A0" w:rsidP="00D9034C">
      <w:pPr>
        <w:spacing w:line="360" w:lineRule="auto"/>
      </w:pPr>
    </w:p>
    <w:p w:rsidR="00ED7C7C" w:rsidRDefault="005168A0" w:rsidP="00D9034C">
      <w:pPr>
        <w:spacing w:line="360" w:lineRule="auto"/>
      </w:pPr>
      <w:r>
        <w:tab/>
      </w:r>
      <w:r>
        <w:tab/>
      </w:r>
      <w:r w:rsidR="00ED7C7C">
        <w:t>THEREFORE,</w:t>
      </w:r>
    </w:p>
    <w:p w:rsidR="0044706B" w:rsidRDefault="0044706B">
      <w:pPr>
        <w:spacing w:line="360" w:lineRule="auto"/>
        <w:jc w:val="center"/>
      </w:pPr>
      <w:r>
        <w:br w:type="page"/>
      </w:r>
    </w:p>
    <w:p w:rsidR="00ED7C7C" w:rsidRDefault="00ED7C7C" w:rsidP="00D9034C">
      <w:pPr>
        <w:spacing w:line="360" w:lineRule="auto"/>
      </w:pPr>
    </w:p>
    <w:p w:rsidR="00ED7C7C" w:rsidRDefault="00ED7C7C" w:rsidP="00D9034C">
      <w:pPr>
        <w:spacing w:line="360" w:lineRule="auto"/>
      </w:pPr>
      <w:r>
        <w:tab/>
      </w:r>
      <w:r>
        <w:tab/>
        <w:t>IT IS ORDERED:</w:t>
      </w:r>
    </w:p>
    <w:p w:rsidR="00ED7C7C" w:rsidRDefault="00ED7C7C" w:rsidP="00D9034C">
      <w:pPr>
        <w:spacing w:line="360" w:lineRule="auto"/>
      </w:pPr>
    </w:p>
    <w:p w:rsidR="00ED7C7C" w:rsidRDefault="00ED7C7C" w:rsidP="00D9034C">
      <w:pPr>
        <w:spacing w:line="360" w:lineRule="auto"/>
      </w:pPr>
      <w:r>
        <w:tab/>
      </w:r>
      <w:r>
        <w:tab/>
        <w:t>1.</w:t>
      </w:r>
      <w:r>
        <w:tab/>
        <w:t xml:space="preserve">That the Motion for the Admission Pro </w:t>
      </w:r>
      <w:proofErr w:type="spellStart"/>
      <w:r>
        <w:t>Hac</w:t>
      </w:r>
      <w:proofErr w:type="spellEnd"/>
      <w:r>
        <w:t xml:space="preserve"> Vice of Matthew </w:t>
      </w:r>
      <w:proofErr w:type="spellStart"/>
      <w:r>
        <w:t>Agen</w:t>
      </w:r>
      <w:proofErr w:type="spellEnd"/>
      <w:r>
        <w:t xml:space="preserve"> is granted as unopposed.</w:t>
      </w:r>
    </w:p>
    <w:p w:rsidR="00ED7C7C" w:rsidRDefault="00ED7C7C" w:rsidP="00D9034C">
      <w:pPr>
        <w:spacing w:line="360" w:lineRule="auto"/>
      </w:pPr>
    </w:p>
    <w:p w:rsidR="00ED7C7C" w:rsidRDefault="00ED7C7C" w:rsidP="00D9034C">
      <w:pPr>
        <w:spacing w:line="360" w:lineRule="auto"/>
      </w:pPr>
      <w:r>
        <w:tab/>
      </w:r>
      <w:r>
        <w:tab/>
        <w:t>2.</w:t>
      </w:r>
      <w:r>
        <w:tab/>
        <w:t>That the following petitions for intervention are granted as unopposed:</w:t>
      </w:r>
    </w:p>
    <w:p w:rsidR="00533ABB" w:rsidRDefault="00533ABB" w:rsidP="006451C1">
      <w:pPr>
        <w:spacing w:line="360" w:lineRule="auto"/>
      </w:pPr>
      <w:r>
        <w:t>Sustainable Energy Fund</w:t>
      </w:r>
      <w:r w:rsidR="00ED7C7C">
        <w:t>, Eric Joseph</w:t>
      </w:r>
      <w:r>
        <w:t xml:space="preserve"> Epstein</w:t>
      </w:r>
      <w:r w:rsidR="00ED7C7C">
        <w:t xml:space="preserve">, </w:t>
      </w:r>
      <w:r>
        <w:t xml:space="preserve">UGI Energy Services d/b/a UGI </w:t>
      </w:r>
      <w:proofErr w:type="spellStart"/>
      <w:r>
        <w:t>EnergyLink</w:t>
      </w:r>
      <w:proofErr w:type="spellEnd"/>
      <w:r w:rsidR="00ED7C7C">
        <w:t xml:space="preserve">, </w:t>
      </w:r>
    </w:p>
    <w:p w:rsidR="00533ABB" w:rsidRDefault="00533ABB" w:rsidP="006451C1">
      <w:pPr>
        <w:spacing w:line="360" w:lineRule="auto"/>
      </w:pPr>
      <w:r>
        <w:t>Direct Energy Services</w:t>
      </w:r>
      <w:r w:rsidR="00ED7C7C">
        <w:t xml:space="preserve">, </w:t>
      </w:r>
      <w:r>
        <w:t>Retail Energy Supply Association</w:t>
      </w:r>
      <w:r w:rsidR="00ED7C7C">
        <w:t xml:space="preserve">, </w:t>
      </w:r>
      <w:proofErr w:type="spellStart"/>
      <w:r w:rsidR="00ED7C7C">
        <w:t>PP&amp;L</w:t>
      </w:r>
      <w:proofErr w:type="spellEnd"/>
      <w:r w:rsidR="00ED7C7C">
        <w:t xml:space="preserve"> Industrial Customer Alliance, F</w:t>
      </w:r>
      <w:r>
        <w:t>irstEnergy Solutions Corp</w:t>
      </w:r>
      <w:r w:rsidR="00ED7C7C">
        <w:t xml:space="preserve">oration, the </w:t>
      </w:r>
      <w:r>
        <w:t>Coalition for Affordable Utility Services and Energy Efficiency in P</w:t>
      </w:r>
      <w:r w:rsidR="00ED7C7C">
        <w:t xml:space="preserve">ennsylvania, </w:t>
      </w:r>
      <w:r>
        <w:t>Dominion Retail</w:t>
      </w:r>
      <w:r w:rsidR="00ED7C7C">
        <w:t xml:space="preserve">, Inc. d/b/a Dominion Energy Solutions, </w:t>
      </w:r>
      <w:r>
        <w:t>Interstate Gas Supply</w:t>
      </w:r>
      <w:r w:rsidR="00ED7C7C">
        <w:t xml:space="preserve">, </w:t>
      </w:r>
      <w:r w:rsidR="006451C1">
        <w:t xml:space="preserve">Constellation </w:t>
      </w:r>
      <w:proofErr w:type="spellStart"/>
      <w:r w:rsidR="006451C1">
        <w:t>NewEnergy</w:t>
      </w:r>
      <w:proofErr w:type="spellEnd"/>
      <w:r w:rsidR="006451C1">
        <w:t>, Inc. (</w:t>
      </w:r>
      <w:proofErr w:type="spellStart"/>
      <w:r w:rsidR="006451C1">
        <w:t>CNE</w:t>
      </w:r>
      <w:proofErr w:type="spellEnd"/>
      <w:r w:rsidR="006451C1">
        <w:t xml:space="preserve">) and Exelon Generation Company, LLC, </w:t>
      </w:r>
      <w:proofErr w:type="spellStart"/>
      <w:r>
        <w:t>Nextera</w:t>
      </w:r>
      <w:proofErr w:type="spellEnd"/>
      <w:r>
        <w:t xml:space="preserve"> Energy Resources</w:t>
      </w:r>
      <w:r w:rsidR="006451C1">
        <w:t xml:space="preserve">, and </w:t>
      </w:r>
      <w:r>
        <w:t>Noble Americas Energy Solutions</w:t>
      </w:r>
      <w:r w:rsidR="006451C1">
        <w:t xml:space="preserve">.  </w:t>
      </w:r>
    </w:p>
    <w:p w:rsidR="006451C1" w:rsidRDefault="006451C1" w:rsidP="006451C1">
      <w:pPr>
        <w:spacing w:line="360" w:lineRule="auto"/>
      </w:pPr>
    </w:p>
    <w:p w:rsidR="006451C1" w:rsidRDefault="006451C1" w:rsidP="006451C1">
      <w:pPr>
        <w:spacing w:line="360" w:lineRule="auto"/>
      </w:pPr>
      <w:r>
        <w:tab/>
      </w:r>
      <w:r>
        <w:tab/>
        <w:t>3.</w:t>
      </w:r>
      <w:r>
        <w:tab/>
        <w:t>That the following litigation schedule is adopted:</w:t>
      </w:r>
    </w:p>
    <w:p w:rsidR="00533ABB" w:rsidRDefault="00533ABB" w:rsidP="00533ABB"/>
    <w:p w:rsidR="00533ABB" w:rsidRPr="00533ABB" w:rsidRDefault="00533ABB" w:rsidP="00533ABB"/>
    <w:p w:rsidR="00533ABB" w:rsidRPr="006451C1" w:rsidRDefault="006451C1" w:rsidP="00533ABB">
      <w:r>
        <w:rPr>
          <w:i/>
        </w:rPr>
        <w:tab/>
      </w:r>
      <w:r w:rsidR="00533ABB" w:rsidRPr="006451C1">
        <w:t>Opposing party testimony</w:t>
      </w:r>
      <w:r w:rsidR="00533ABB" w:rsidRPr="006451C1">
        <w:tab/>
      </w:r>
      <w:r w:rsidR="00533ABB" w:rsidRPr="006451C1">
        <w:tab/>
        <w:t>July 2</w:t>
      </w:r>
      <w:r>
        <w:t>0, 2012</w:t>
      </w:r>
      <w:r w:rsidR="00533ABB" w:rsidRPr="006451C1">
        <w:tab/>
      </w:r>
    </w:p>
    <w:p w:rsidR="00533ABB" w:rsidRPr="006451C1" w:rsidRDefault="00533ABB" w:rsidP="00533ABB">
      <w:r w:rsidRPr="006451C1">
        <w:tab/>
        <w:t>Settlement conference</w:t>
      </w:r>
      <w:r w:rsidRPr="006451C1">
        <w:tab/>
      </w:r>
      <w:r w:rsidRPr="006451C1">
        <w:tab/>
      </w:r>
      <w:r w:rsidRPr="006451C1">
        <w:tab/>
        <w:t>July 30</w:t>
      </w:r>
      <w:r w:rsidRPr="006451C1">
        <w:tab/>
      </w:r>
      <w:r w:rsidR="006451C1">
        <w:t>, 2012</w:t>
      </w:r>
    </w:p>
    <w:p w:rsidR="00533ABB" w:rsidRPr="006451C1" w:rsidRDefault="00533ABB" w:rsidP="00533ABB">
      <w:r w:rsidRPr="006451C1">
        <w:tab/>
        <w:t xml:space="preserve">Rebuttal </w:t>
      </w:r>
      <w:r w:rsidRPr="006451C1">
        <w:tab/>
      </w:r>
      <w:r w:rsidRPr="006451C1">
        <w:tab/>
      </w:r>
      <w:r w:rsidRPr="006451C1">
        <w:tab/>
      </w:r>
      <w:r w:rsidRPr="006451C1">
        <w:tab/>
        <w:t xml:space="preserve">August </w:t>
      </w:r>
      <w:r w:rsidR="006451C1">
        <w:t>17, 2012</w:t>
      </w:r>
    </w:p>
    <w:p w:rsidR="00E91626" w:rsidRDefault="00533ABB" w:rsidP="00533ABB">
      <w:r w:rsidRPr="006451C1">
        <w:tab/>
      </w:r>
      <w:proofErr w:type="spellStart"/>
      <w:r w:rsidRPr="006451C1">
        <w:t>Surrebuttal</w:t>
      </w:r>
      <w:proofErr w:type="spellEnd"/>
      <w:r w:rsidRPr="006451C1">
        <w:tab/>
      </w:r>
      <w:r w:rsidRPr="006451C1">
        <w:tab/>
      </w:r>
      <w:r w:rsidRPr="006451C1">
        <w:tab/>
      </w:r>
      <w:r w:rsidRPr="006451C1">
        <w:tab/>
      </w:r>
      <w:r w:rsidR="006451C1">
        <w:t>August 31, 2012</w:t>
      </w:r>
    </w:p>
    <w:p w:rsidR="00533ABB" w:rsidRDefault="00E91626" w:rsidP="00533ABB">
      <w:r>
        <w:tab/>
        <w:t>Rejoinder outline</w:t>
      </w:r>
      <w:r>
        <w:tab/>
      </w:r>
      <w:r>
        <w:tab/>
      </w:r>
      <w:r>
        <w:tab/>
        <w:t>September 7, 2012</w:t>
      </w:r>
      <w:r w:rsidR="00533ABB">
        <w:rPr>
          <w:i/>
        </w:rPr>
        <w:tab/>
      </w:r>
    </w:p>
    <w:p w:rsidR="00533ABB" w:rsidRDefault="00533ABB" w:rsidP="00533ABB">
      <w:r>
        <w:tab/>
        <w:t>Hearings</w:t>
      </w:r>
      <w:r>
        <w:tab/>
      </w:r>
      <w:r>
        <w:tab/>
      </w:r>
      <w:r>
        <w:tab/>
      </w:r>
      <w:r>
        <w:tab/>
        <w:t>September 7, 10 and 11, 2012</w:t>
      </w:r>
    </w:p>
    <w:p w:rsidR="00533ABB" w:rsidRPr="00ED39A4" w:rsidRDefault="00533ABB" w:rsidP="00533ABB">
      <w:r>
        <w:tab/>
        <w:t>Initial</w:t>
      </w:r>
      <w:r w:rsidRPr="00ED39A4">
        <w:t xml:space="preserve"> briefs</w:t>
      </w:r>
      <w:r w:rsidRPr="00ED39A4">
        <w:tab/>
      </w:r>
      <w:r w:rsidRPr="00ED39A4">
        <w:tab/>
      </w:r>
      <w:r w:rsidRPr="00ED39A4">
        <w:tab/>
      </w:r>
      <w:r w:rsidRPr="00ED39A4">
        <w:tab/>
      </w:r>
      <w:r>
        <w:t>October 5, 2012</w:t>
      </w:r>
    </w:p>
    <w:p w:rsidR="00533ABB" w:rsidRDefault="00533ABB" w:rsidP="00533ABB">
      <w:r w:rsidRPr="00ED39A4">
        <w:tab/>
        <w:t>Reply briefs</w:t>
      </w:r>
      <w:r w:rsidRPr="00ED39A4">
        <w:tab/>
      </w:r>
      <w:r w:rsidRPr="00ED39A4">
        <w:tab/>
      </w:r>
      <w:r w:rsidRPr="00ED39A4">
        <w:tab/>
      </w:r>
      <w:r w:rsidRPr="00ED39A4">
        <w:tab/>
      </w:r>
      <w:r>
        <w:t>October 19, 2012</w:t>
      </w:r>
      <w:r w:rsidRPr="00ED39A4">
        <w:t xml:space="preserve">  </w:t>
      </w:r>
    </w:p>
    <w:p w:rsidR="00533ABB" w:rsidRPr="00ED39A4" w:rsidRDefault="00533ABB" w:rsidP="006451C1">
      <w:r>
        <w:tab/>
      </w:r>
    </w:p>
    <w:p w:rsidR="00533ABB" w:rsidRPr="00533ABB" w:rsidRDefault="00533ABB" w:rsidP="00533ABB"/>
    <w:p w:rsidR="00533ABB" w:rsidRDefault="006451C1" w:rsidP="00533ABB">
      <w:pPr>
        <w:spacing w:line="360" w:lineRule="auto"/>
      </w:pPr>
      <w:r>
        <w:tab/>
      </w:r>
      <w:r>
        <w:tab/>
        <w:t>4.</w:t>
      </w:r>
      <w:r>
        <w:tab/>
      </w:r>
      <w:r w:rsidR="00533ABB" w:rsidRPr="00ED39A4">
        <w:t xml:space="preserve">A copy of any document filed with the Secretary or submitted shall be sent directly to the presiding officer.  The correct address is:  Administrative Law Judge Susan D. Colwell, Office of Administrative Law Judge, P.O. Box </w:t>
      </w:r>
      <w:r w:rsidR="00533ABB">
        <w:t>3265, Harrisburg PA  17105-3265</w:t>
      </w:r>
      <w:r>
        <w:t xml:space="preserve">; </w:t>
      </w:r>
      <w:hyperlink r:id="rId26" w:history="1">
        <w:r w:rsidRPr="00731FD8">
          <w:rPr>
            <w:rStyle w:val="Hyperlink"/>
          </w:rPr>
          <w:t>scolwell@pa.gov</w:t>
        </w:r>
      </w:hyperlink>
      <w:r>
        <w:t>.</w:t>
      </w:r>
    </w:p>
    <w:p w:rsidR="006451C1" w:rsidRDefault="006451C1" w:rsidP="00533ABB">
      <w:pPr>
        <w:spacing w:line="360" w:lineRule="auto"/>
      </w:pPr>
    </w:p>
    <w:p w:rsidR="006451C1" w:rsidRDefault="006451C1" w:rsidP="006451C1">
      <w:pPr>
        <w:spacing w:line="360" w:lineRule="auto"/>
      </w:pPr>
      <w:r>
        <w:tab/>
      </w:r>
      <w:r>
        <w:tab/>
        <w:t>5.</w:t>
      </w:r>
      <w:r>
        <w:tab/>
      </w:r>
      <w:r w:rsidR="00533ABB" w:rsidRPr="00ED39A4">
        <w:t xml:space="preserve">That the Commission’s regulations regarding discovery at 52 Pa. Code </w:t>
      </w:r>
    </w:p>
    <w:p w:rsidR="00533ABB" w:rsidRDefault="00533ABB" w:rsidP="006451C1">
      <w:pPr>
        <w:spacing w:line="360" w:lineRule="auto"/>
      </w:pPr>
      <w:r w:rsidRPr="00ED39A4">
        <w:t>§ 5.342(d) are modified for the purposes of this proceeding to provide that objections to discovery are in lieu of answers, and not in addition to answers.</w:t>
      </w:r>
    </w:p>
    <w:p w:rsidR="00533ABB" w:rsidRDefault="00533ABB" w:rsidP="00533ABB"/>
    <w:p w:rsidR="006451C1" w:rsidRDefault="006451C1" w:rsidP="00533ABB">
      <w:r>
        <w:tab/>
      </w:r>
      <w:r>
        <w:tab/>
        <w:t>6.</w:t>
      </w:r>
      <w:r>
        <w:tab/>
        <w:t>That the Commission's regulations regarding discovery are further modified as follows:</w:t>
      </w:r>
    </w:p>
    <w:p w:rsidR="006451C1" w:rsidRDefault="006451C1" w:rsidP="00533ABB"/>
    <w:p w:rsidR="006451C1" w:rsidRDefault="006451C1" w:rsidP="00533ABB">
      <w:r>
        <w:tab/>
      </w:r>
      <w:r>
        <w:tab/>
      </w:r>
    </w:p>
    <w:p w:rsidR="00533ABB" w:rsidRDefault="00C20296" w:rsidP="00C20296">
      <w:pPr>
        <w:ind w:left="1440"/>
      </w:pPr>
      <w:r>
        <w:tab/>
      </w:r>
      <w:r w:rsidR="00533ABB">
        <w:t>a.</w:t>
      </w:r>
      <w:r w:rsidR="00533ABB">
        <w:tab/>
        <w:t>Answers to written interrogatories served</w:t>
      </w:r>
      <w:r w:rsidR="006451C1">
        <w:t xml:space="preserve"> prior to the due date for rebuttal testimony shall be</w:t>
      </w:r>
      <w:r w:rsidR="00533ABB">
        <w:t xml:space="preserve"> in-hand within</w:t>
      </w:r>
      <w:r w:rsidR="006451C1">
        <w:t xml:space="preserve"> ten (10) calendar days of service of the interrogatories, and</w:t>
      </w:r>
      <w:r w:rsidR="00533ABB">
        <w:t xml:space="preserve"> seven (7) calendar days of service of the interrogatories</w:t>
      </w:r>
      <w:r w:rsidR="006451C1">
        <w:t xml:space="preserve"> if served after the due date for rebuttal testimony</w:t>
      </w:r>
      <w:r w:rsidR="00533ABB">
        <w:t>.</w:t>
      </w:r>
    </w:p>
    <w:p w:rsidR="006451C1" w:rsidRDefault="006451C1" w:rsidP="00C20296">
      <w:pPr>
        <w:ind w:left="1440"/>
      </w:pPr>
    </w:p>
    <w:p w:rsidR="00533ABB" w:rsidRDefault="00533ABB" w:rsidP="00C20296">
      <w:pPr>
        <w:ind w:left="1440"/>
      </w:pPr>
      <w:r>
        <w:tab/>
        <w:t>b.</w:t>
      </w:r>
      <w:r>
        <w:tab/>
        <w:t xml:space="preserve">Objections to interrogatories </w:t>
      </w:r>
      <w:r w:rsidR="0044706B">
        <w:t xml:space="preserve">shall </w:t>
      </w:r>
      <w:r>
        <w:t>be communicated orally within three (3) days of service; unresolved objections be served to the ALJ in writing within five (5) days of service of interrogatories.</w:t>
      </w:r>
    </w:p>
    <w:p w:rsidR="00C20296" w:rsidRDefault="00C20296" w:rsidP="00C20296">
      <w:pPr>
        <w:ind w:left="1440"/>
      </w:pPr>
    </w:p>
    <w:p w:rsidR="00533ABB" w:rsidRDefault="00533ABB" w:rsidP="00C20296">
      <w:pPr>
        <w:ind w:left="1440"/>
      </w:pPr>
      <w:r>
        <w:tab/>
        <w:t>c.</w:t>
      </w:r>
      <w:r>
        <w:tab/>
        <w:t xml:space="preserve">Motion to dismiss objections and/or direct the answering of interrogatories </w:t>
      </w:r>
      <w:r w:rsidR="0044706B">
        <w:t xml:space="preserve">shall </w:t>
      </w:r>
      <w:r>
        <w:t>be filed within three (3) days of service of written objections.</w:t>
      </w:r>
    </w:p>
    <w:p w:rsidR="00C20296" w:rsidRDefault="00C20296" w:rsidP="00C20296">
      <w:pPr>
        <w:ind w:left="1440"/>
      </w:pPr>
    </w:p>
    <w:p w:rsidR="00533ABB" w:rsidRDefault="00533ABB" w:rsidP="00C20296">
      <w:pPr>
        <w:ind w:left="1440"/>
      </w:pPr>
      <w:r>
        <w:tab/>
        <w:t>d.</w:t>
      </w:r>
      <w:r>
        <w:tab/>
        <w:t>Answers to motions to dismiss objections and/or direct the answering of interrogatories</w:t>
      </w:r>
      <w:r w:rsidR="0044706B">
        <w:t xml:space="preserve"> shall</w:t>
      </w:r>
      <w:r>
        <w:t xml:space="preserve"> be filed within three (3) days of service of such motions.</w:t>
      </w:r>
    </w:p>
    <w:p w:rsidR="00C20296" w:rsidRDefault="00C20296" w:rsidP="00C20296">
      <w:pPr>
        <w:ind w:left="1440"/>
      </w:pPr>
    </w:p>
    <w:p w:rsidR="00533ABB" w:rsidRDefault="00533ABB" w:rsidP="00C20296">
      <w:pPr>
        <w:ind w:left="1440"/>
      </w:pPr>
      <w:r>
        <w:tab/>
        <w:t>e.</w:t>
      </w:r>
      <w:r>
        <w:tab/>
        <w:t>Responses to requests for document production, entry for inspection, or other purposes</w:t>
      </w:r>
      <w:r w:rsidR="0044706B">
        <w:t xml:space="preserve"> shall</w:t>
      </w:r>
      <w:r>
        <w:t xml:space="preserve"> be served in-hand within ten (10) calendar days.</w:t>
      </w:r>
    </w:p>
    <w:p w:rsidR="00533ABB" w:rsidRDefault="00533ABB" w:rsidP="00C20296">
      <w:pPr>
        <w:ind w:left="1440"/>
      </w:pPr>
      <w:r>
        <w:tab/>
        <w:t>f.</w:t>
      </w:r>
      <w:r>
        <w:tab/>
        <w:t>Requests for admission be deemed admitted unless answered within ten (1) days or objected to within five (5) days of service.</w:t>
      </w:r>
    </w:p>
    <w:p w:rsidR="00C20296" w:rsidRDefault="00C20296" w:rsidP="00C20296">
      <w:pPr>
        <w:ind w:left="1440"/>
      </w:pPr>
    </w:p>
    <w:p w:rsidR="00533ABB" w:rsidRDefault="00533ABB" w:rsidP="00C20296">
      <w:pPr>
        <w:ind w:left="1440"/>
      </w:pPr>
      <w:r>
        <w:tab/>
        <w:t>g.</w:t>
      </w:r>
      <w:r>
        <w:tab/>
        <w:t xml:space="preserve">Answers to on-the-record data requests </w:t>
      </w:r>
      <w:r w:rsidR="0044706B">
        <w:t xml:space="preserve">shall </w:t>
      </w:r>
      <w:r>
        <w:t>be served in-hand within seven (7) calendar days of the request.</w:t>
      </w:r>
    </w:p>
    <w:p w:rsidR="00C20296" w:rsidRDefault="00C20296" w:rsidP="00C20296">
      <w:pPr>
        <w:ind w:left="1440"/>
      </w:pPr>
    </w:p>
    <w:p w:rsidR="006451C1" w:rsidRDefault="006451C1" w:rsidP="00C20296">
      <w:pPr>
        <w:ind w:left="1440"/>
      </w:pPr>
      <w:r>
        <w:tab/>
        <w:t>h.</w:t>
      </w:r>
      <w:r>
        <w:tab/>
        <w:t>Discovery served after 12:00 noon on a Friday or after 12:00 pm on any business day preceding a state holiday will be deemed to be served on the next business day.</w:t>
      </w:r>
    </w:p>
    <w:p w:rsidR="00C20296" w:rsidRDefault="00C20296" w:rsidP="00C20296">
      <w:pPr>
        <w:ind w:left="1440"/>
      </w:pPr>
    </w:p>
    <w:p w:rsidR="006451C1" w:rsidRDefault="006451C1" w:rsidP="00C20296">
      <w:pPr>
        <w:ind w:left="1440"/>
      </w:pPr>
      <w:r>
        <w:tab/>
      </w:r>
      <w:proofErr w:type="spellStart"/>
      <w:r>
        <w:t>i</w:t>
      </w:r>
      <w:proofErr w:type="spellEnd"/>
      <w:r>
        <w:t>.</w:t>
      </w:r>
      <w:r>
        <w:tab/>
        <w:t>Discovery-related pleadings, i.e., objections, motions, answers</w:t>
      </w:r>
      <w:r w:rsidR="00C20296">
        <w:t xml:space="preserve"> to same, served on a Friday or on any business day preceding a state holiday will be deemed served on the next business day.</w:t>
      </w:r>
      <w:r>
        <w:t xml:space="preserve"> </w:t>
      </w:r>
    </w:p>
    <w:p w:rsidR="00533ABB" w:rsidRDefault="00533ABB" w:rsidP="00533ABB"/>
    <w:p w:rsidR="00533ABB" w:rsidRDefault="00C20296" w:rsidP="00C20296">
      <w:pPr>
        <w:spacing w:line="360" w:lineRule="auto"/>
      </w:pPr>
      <w:r>
        <w:tab/>
      </w:r>
      <w:r>
        <w:tab/>
        <w:t>7.</w:t>
      </w:r>
      <w:r>
        <w:tab/>
      </w:r>
      <w:r w:rsidR="00533ABB">
        <w:t xml:space="preserve">Testimony shall be </w:t>
      </w:r>
      <w:proofErr w:type="spellStart"/>
      <w:r w:rsidR="00533ABB">
        <w:t>premarked</w:t>
      </w:r>
      <w:proofErr w:type="spellEnd"/>
      <w:r w:rsidR="00533ABB">
        <w:t xml:space="preserve"> with numerical, sequential statement numbers.  All statements must list on the cover sheet the issues addressed in the statement.  The Company shall provide a separate list for the testimony which was already served by the date of the filing’s suspension.</w:t>
      </w:r>
    </w:p>
    <w:p w:rsidR="00533ABB" w:rsidRDefault="00533ABB" w:rsidP="00C20296">
      <w:pPr>
        <w:spacing w:line="360" w:lineRule="auto"/>
      </w:pPr>
    </w:p>
    <w:p w:rsidR="00533ABB" w:rsidRDefault="00533ABB" w:rsidP="00533ABB">
      <w:r>
        <w:tab/>
      </w:r>
      <w:r>
        <w:tab/>
      </w:r>
      <w:r w:rsidR="00C20296">
        <w:t>8</w:t>
      </w:r>
      <w:r>
        <w:t>.</w:t>
      </w:r>
      <w:r>
        <w:tab/>
        <w:t xml:space="preserve">Testimony shall be served but not filed.  </w:t>
      </w:r>
    </w:p>
    <w:p w:rsidR="00533ABB" w:rsidRDefault="00533ABB" w:rsidP="00533ABB">
      <w:pPr>
        <w:rPr>
          <w:b/>
        </w:rPr>
      </w:pPr>
    </w:p>
    <w:p w:rsidR="00533ABB" w:rsidRDefault="00C20296" w:rsidP="00C20296">
      <w:pPr>
        <w:spacing w:line="360" w:lineRule="auto"/>
      </w:pPr>
      <w:r>
        <w:tab/>
      </w:r>
      <w:r>
        <w:tab/>
        <w:t>9</w:t>
      </w:r>
      <w:r w:rsidR="00533ABB">
        <w:t>.</w:t>
      </w:r>
      <w:r w:rsidR="00533ABB">
        <w:tab/>
        <w:t xml:space="preserve">One week prior to the start of the evidentiary hearings, the Company shall provide a completed daily witness listing and cross-examination grid to the presiding officer.  Parties shall complete the daily witness listing and cross-examination grid as developed by the Company in a cooperative and timely fashion.  </w:t>
      </w:r>
    </w:p>
    <w:p w:rsidR="00533ABB" w:rsidRDefault="00533ABB" w:rsidP="00C20296">
      <w:pPr>
        <w:spacing w:line="360" w:lineRule="auto"/>
      </w:pPr>
    </w:p>
    <w:p w:rsidR="00533ABB" w:rsidRDefault="00533ABB" w:rsidP="00C20296">
      <w:pPr>
        <w:spacing w:line="360" w:lineRule="auto"/>
      </w:pPr>
      <w:r>
        <w:tab/>
      </w:r>
      <w:r>
        <w:tab/>
        <w:t>1</w:t>
      </w:r>
      <w:r w:rsidR="00C20296">
        <w:t>0</w:t>
      </w:r>
      <w:r>
        <w:t>.</w:t>
      </w:r>
      <w:r>
        <w:tab/>
        <w:t>All parties are directed to comply with the provisions of 52 Pa. Code</w:t>
      </w:r>
    </w:p>
    <w:p w:rsidR="00533ABB" w:rsidRDefault="00533ABB" w:rsidP="00C20296">
      <w:pPr>
        <w:spacing w:line="360" w:lineRule="auto"/>
      </w:pPr>
      <w:r>
        <w:t xml:space="preserve">§ 5.243(e) which prohibits the introduction of evidence during rebuttal or </w:t>
      </w:r>
      <w:proofErr w:type="spellStart"/>
      <w:r>
        <w:t>surrebuttal</w:t>
      </w:r>
      <w:proofErr w:type="spellEnd"/>
      <w:r>
        <w:t xml:space="preserve"> which should have been included in the case-in-chief or which substantially varies from the case-in-chief, unless the evidence is introduced in support of a proposed settlement.</w:t>
      </w:r>
    </w:p>
    <w:p w:rsidR="00533ABB" w:rsidRDefault="00533ABB" w:rsidP="00C20296">
      <w:pPr>
        <w:spacing w:line="360" w:lineRule="auto"/>
      </w:pPr>
    </w:p>
    <w:p w:rsidR="00C20296" w:rsidRDefault="00533ABB" w:rsidP="00C20296">
      <w:pPr>
        <w:spacing w:line="360" w:lineRule="auto"/>
      </w:pPr>
      <w:r>
        <w:tab/>
      </w:r>
      <w:r>
        <w:tab/>
        <w:t>1</w:t>
      </w:r>
      <w:r w:rsidR="00C20296">
        <w:t>1</w:t>
      </w:r>
      <w:r>
        <w:t>.</w:t>
      </w:r>
      <w:r>
        <w:tab/>
        <w:t>Briefs must comply with 52 Pa. Code §§ 5.501 and 5.502, and shall comply with the</w:t>
      </w:r>
      <w:r w:rsidR="00C20296">
        <w:t xml:space="preserve"> common outline to be developed in this matter.</w:t>
      </w:r>
    </w:p>
    <w:p w:rsidR="00C20296" w:rsidRDefault="00C20296" w:rsidP="00C20296">
      <w:pPr>
        <w:spacing w:line="360" w:lineRule="auto"/>
      </w:pPr>
    </w:p>
    <w:p w:rsidR="00533ABB" w:rsidRDefault="00533ABB" w:rsidP="00C20296">
      <w:pPr>
        <w:spacing w:line="360" w:lineRule="auto"/>
      </w:pPr>
      <w:r>
        <w:tab/>
      </w:r>
      <w:r>
        <w:tab/>
        <w:t>1</w:t>
      </w:r>
      <w:r w:rsidR="00C20296">
        <w:t>2</w:t>
      </w:r>
      <w:r>
        <w:t>.</w:t>
      </w:r>
      <w:r>
        <w:tab/>
        <w:t>Failure to file a reply brief will result in the assumption that the party does not dispute the assertions, contentions, arguments, etc. made by the other parties in their main briefs.  In lieu of repeating a particular argument or discussion which appears in the main brief, the reply brief should note where the responsive argument is located in the main brief and how it responds to the other parties’ assertions, contentions, arguments, etc.</w:t>
      </w:r>
    </w:p>
    <w:p w:rsidR="00533ABB" w:rsidRDefault="00533ABB" w:rsidP="00C20296">
      <w:pPr>
        <w:spacing w:line="360" w:lineRule="auto"/>
      </w:pPr>
    </w:p>
    <w:p w:rsidR="00533ABB" w:rsidRDefault="00533ABB" w:rsidP="00C20296">
      <w:pPr>
        <w:spacing w:line="360" w:lineRule="auto"/>
      </w:pPr>
    </w:p>
    <w:p w:rsidR="00533ABB" w:rsidRDefault="00533ABB" w:rsidP="00C20296">
      <w:pPr>
        <w:spacing w:line="360" w:lineRule="auto"/>
        <w:ind w:left="720"/>
      </w:pPr>
    </w:p>
    <w:p w:rsidR="00533ABB" w:rsidRDefault="00533ABB" w:rsidP="00533ABB">
      <w:r>
        <w:t xml:space="preserve">Dated: </w:t>
      </w:r>
      <w:r>
        <w:tab/>
      </w:r>
      <w:r w:rsidRPr="00595BB6">
        <w:rPr>
          <w:u w:val="single"/>
        </w:rPr>
        <w:t xml:space="preserve">June </w:t>
      </w:r>
      <w:r w:rsidR="0044706B">
        <w:rPr>
          <w:u w:val="single"/>
        </w:rPr>
        <w:t>7</w:t>
      </w:r>
      <w:r w:rsidRPr="00595BB6">
        <w:rPr>
          <w:u w:val="single"/>
        </w:rPr>
        <w:t>, 2012</w:t>
      </w:r>
      <w:r>
        <w:tab/>
      </w:r>
      <w:r>
        <w:tab/>
      </w:r>
      <w:r>
        <w:tab/>
      </w:r>
      <w:r>
        <w:tab/>
      </w:r>
      <w:r>
        <w:tab/>
        <w:t>__________________________________</w:t>
      </w:r>
    </w:p>
    <w:p w:rsidR="00533ABB" w:rsidRDefault="00533ABB" w:rsidP="00533ABB">
      <w:pPr>
        <w:ind w:left="720"/>
      </w:pPr>
      <w:r>
        <w:tab/>
      </w:r>
      <w:r>
        <w:tab/>
      </w:r>
      <w:r>
        <w:tab/>
      </w:r>
      <w:r>
        <w:tab/>
      </w:r>
      <w:r>
        <w:tab/>
      </w:r>
      <w:r>
        <w:tab/>
        <w:t>Susan D. Colwell</w:t>
      </w:r>
    </w:p>
    <w:p w:rsidR="00533ABB" w:rsidRDefault="00533ABB" w:rsidP="00533ABB">
      <w:pPr>
        <w:ind w:left="720"/>
      </w:pPr>
      <w:r>
        <w:tab/>
      </w:r>
      <w:r>
        <w:tab/>
      </w:r>
      <w:r>
        <w:tab/>
      </w:r>
      <w:r>
        <w:tab/>
      </w:r>
      <w:r>
        <w:tab/>
      </w:r>
      <w:r>
        <w:tab/>
        <w:t>Administrative Law Judge</w:t>
      </w:r>
    </w:p>
    <w:p w:rsidR="00D20203" w:rsidRDefault="00D20203" w:rsidP="00533ABB">
      <w:pPr>
        <w:sectPr w:rsidR="00D20203" w:rsidSect="0044706B">
          <w:footerReference w:type="default" r:id="rId27"/>
          <w:pgSz w:w="12240" w:h="15840"/>
          <w:pgMar w:top="1440" w:right="1440" w:bottom="1440" w:left="1440" w:header="720" w:footer="720" w:gutter="0"/>
          <w:cols w:space="720"/>
          <w:titlePg/>
          <w:docGrid w:linePitch="360"/>
        </w:sectPr>
      </w:pPr>
    </w:p>
    <w:p w:rsidR="003F148F" w:rsidRDefault="003F148F" w:rsidP="003F148F">
      <w:pPr>
        <w:rPr>
          <w:rFonts w:ascii="Microsoft Sans Serif" w:hAnsi="Microsoft Sans Serif" w:cs="Microsoft Sans Serif"/>
          <w:b/>
          <w:caps/>
          <w:u w:val="single"/>
        </w:rPr>
      </w:pPr>
      <w:r>
        <w:rPr>
          <w:rFonts w:ascii="Microsoft Sans Serif" w:hAnsi="Microsoft Sans Serif" w:cs="Microsoft Sans Serif"/>
          <w:b/>
          <w:caps/>
          <w:u w:val="single"/>
        </w:rPr>
        <w:lastRenderedPageBreak/>
        <w:t>P-2012-2302074 Petition of PPL Electric Utilities Corporation</w:t>
      </w:r>
    </w:p>
    <w:p w:rsidR="003F148F" w:rsidRDefault="003F148F" w:rsidP="003F148F">
      <w:pPr>
        <w:pStyle w:val="Style"/>
        <w:ind w:left="22"/>
        <w:rPr>
          <w:rFonts w:ascii="Microsoft Sans Serif" w:hAnsi="Microsoft Sans Serif" w:cs="Microsoft Sans Serif"/>
          <w:caps/>
          <w:color w:val="000000"/>
          <w:lang w:bidi="he-IL"/>
        </w:rPr>
      </w:pPr>
    </w:p>
    <w:p w:rsidR="003F148F" w:rsidRPr="00177D0A" w:rsidRDefault="003F148F" w:rsidP="003F148F">
      <w:pPr>
        <w:pStyle w:val="Style"/>
        <w:ind w:left="22"/>
        <w:rPr>
          <w:rFonts w:ascii="Microsoft Sans Serif" w:hAnsi="Microsoft Sans Serif" w:cs="Microsoft Sans Serif"/>
          <w:i/>
          <w:caps/>
          <w:color w:val="000000"/>
          <w:lang w:bidi="he-IL"/>
        </w:rPr>
      </w:pPr>
      <w:r>
        <w:rPr>
          <w:rFonts w:ascii="Microsoft Sans Serif" w:hAnsi="Microsoft Sans Serif" w:cs="Microsoft Sans Serif"/>
          <w:i/>
          <w:caps/>
          <w:color w:val="000000"/>
          <w:lang w:bidi="he-IL"/>
        </w:rPr>
        <w:t>revised 6/7/12</w:t>
      </w:r>
    </w:p>
    <w:p w:rsidR="003F148F" w:rsidRDefault="003F148F" w:rsidP="003F148F">
      <w:pPr>
        <w:pStyle w:val="Style"/>
        <w:ind w:left="22"/>
        <w:rPr>
          <w:rFonts w:ascii="Microsoft Sans Serif" w:hAnsi="Microsoft Sans Serif" w:cs="Microsoft Sans Serif"/>
          <w:caps/>
          <w:color w:val="000000"/>
          <w:lang w:bidi="he-IL"/>
        </w:rPr>
      </w:pPr>
    </w:p>
    <w:p w:rsidR="003F148F" w:rsidRDefault="003F148F" w:rsidP="003F148F">
      <w:pPr>
        <w:pStyle w:val="Style"/>
        <w:ind w:left="22"/>
        <w:rPr>
          <w:rFonts w:ascii="Microsoft Sans Serif" w:hAnsi="Microsoft Sans Serif" w:cs="Microsoft Sans Serif"/>
          <w:caps/>
          <w:color w:val="000000"/>
          <w:lang w:bidi="he-IL"/>
        </w:rPr>
        <w:sectPr w:rsidR="003F148F" w:rsidSect="00177D0A">
          <w:footerReference w:type="default" r:id="rId28"/>
          <w:pgSz w:w="12240" w:h="15840" w:code="1"/>
          <w:pgMar w:top="720" w:right="720" w:bottom="720" w:left="720" w:header="720" w:footer="720" w:gutter="0"/>
          <w:cols w:space="720"/>
          <w:docGrid w:linePitch="326"/>
        </w:sectPr>
      </w:pPr>
    </w:p>
    <w:p w:rsidR="003F148F" w:rsidRDefault="003F148F" w:rsidP="003F148F">
      <w:pPr>
        <w:pStyle w:val="Style"/>
        <w:ind w:left="22"/>
        <w:rPr>
          <w:rFonts w:ascii="Microsoft Sans Serif" w:hAnsi="Microsoft Sans Serif" w:cs="Microsoft Sans Serif"/>
          <w:caps/>
          <w:color w:val="000000"/>
          <w:lang w:bidi="he-IL"/>
        </w:rPr>
      </w:pPr>
      <w:r>
        <w:rPr>
          <w:rFonts w:ascii="Microsoft Sans Serif" w:hAnsi="Microsoft Sans Serif" w:cs="Microsoft Sans Serif"/>
          <w:caps/>
          <w:color w:val="000000"/>
          <w:lang w:bidi="he-IL"/>
        </w:rPr>
        <w:lastRenderedPageBreak/>
        <w:t xml:space="preserve">Michael w </w:t>
      </w:r>
      <w:proofErr w:type="spellStart"/>
      <w:r>
        <w:rPr>
          <w:rFonts w:ascii="Microsoft Sans Serif" w:hAnsi="Microsoft Sans Serif" w:cs="Microsoft Sans Serif"/>
          <w:caps/>
          <w:color w:val="000000"/>
          <w:lang w:bidi="he-IL"/>
        </w:rPr>
        <w:t>hassell</w:t>
      </w:r>
      <w:proofErr w:type="spellEnd"/>
    </w:p>
    <w:p w:rsidR="003F148F" w:rsidRDefault="003F148F" w:rsidP="003F148F">
      <w:pPr>
        <w:pStyle w:val="Style"/>
        <w:ind w:left="22"/>
        <w:rPr>
          <w:rFonts w:ascii="Microsoft Sans Serif" w:hAnsi="Microsoft Sans Serif" w:cs="Microsoft Sans Serif"/>
          <w:caps/>
          <w:color w:val="000000"/>
          <w:lang w:bidi="he-IL"/>
        </w:rPr>
      </w:pPr>
      <w:r>
        <w:rPr>
          <w:rFonts w:ascii="Microsoft Sans Serif" w:hAnsi="Microsoft Sans Serif" w:cs="Microsoft Sans Serif"/>
          <w:caps/>
          <w:color w:val="000000"/>
          <w:lang w:bidi="he-IL"/>
        </w:rPr>
        <w:t>17 north south street</w:t>
      </w:r>
    </w:p>
    <w:p w:rsidR="003F148F" w:rsidRDefault="003F148F" w:rsidP="003F148F">
      <w:pPr>
        <w:pStyle w:val="Style"/>
        <w:ind w:left="22"/>
        <w:rPr>
          <w:rFonts w:ascii="Microsoft Sans Serif" w:hAnsi="Microsoft Sans Serif" w:cs="Microsoft Sans Serif"/>
          <w:caps/>
          <w:color w:val="000000"/>
          <w:lang w:bidi="he-IL"/>
        </w:rPr>
      </w:pPr>
      <w:proofErr w:type="spellStart"/>
      <w:r>
        <w:rPr>
          <w:rFonts w:ascii="Microsoft Sans Serif" w:hAnsi="Microsoft Sans Serif" w:cs="Microsoft Sans Serif"/>
          <w:caps/>
          <w:color w:val="000000"/>
          <w:lang w:bidi="he-IL"/>
        </w:rPr>
        <w:t>12</w:t>
      </w:r>
      <w:r>
        <w:rPr>
          <w:rFonts w:ascii="Microsoft Sans Serif" w:hAnsi="Microsoft Sans Serif" w:cs="Microsoft Sans Serif"/>
          <w:caps/>
          <w:color w:val="000000"/>
          <w:vertAlign w:val="superscript"/>
          <w:lang w:bidi="he-IL"/>
        </w:rPr>
        <w:t>th</w:t>
      </w:r>
      <w:proofErr w:type="spellEnd"/>
      <w:r>
        <w:rPr>
          <w:rFonts w:ascii="Microsoft Sans Serif" w:hAnsi="Microsoft Sans Serif" w:cs="Microsoft Sans Serif"/>
          <w:caps/>
          <w:color w:val="000000"/>
          <w:lang w:bidi="he-IL"/>
        </w:rPr>
        <w:t xml:space="preserve"> floor</w:t>
      </w:r>
    </w:p>
    <w:p w:rsidR="003F148F" w:rsidRDefault="003F148F" w:rsidP="003F148F">
      <w:pPr>
        <w:pStyle w:val="Style"/>
        <w:ind w:left="22"/>
        <w:rPr>
          <w:rFonts w:ascii="Microsoft Sans Serif" w:hAnsi="Microsoft Sans Serif" w:cs="Microsoft Sans Serif"/>
          <w:caps/>
          <w:color w:val="000000"/>
          <w:lang w:bidi="he-IL"/>
        </w:rPr>
      </w:pPr>
      <w:r>
        <w:rPr>
          <w:rFonts w:ascii="Microsoft Sans Serif" w:hAnsi="Microsoft Sans Serif" w:cs="Microsoft Sans Serif"/>
          <w:caps/>
          <w:color w:val="000000"/>
          <w:lang w:bidi="he-IL"/>
        </w:rPr>
        <w:t>harrisburg pa 17101-1601</w:t>
      </w:r>
    </w:p>
    <w:p w:rsidR="003F148F" w:rsidRDefault="003F148F" w:rsidP="003F148F">
      <w:pPr>
        <w:pStyle w:val="Style"/>
        <w:ind w:left="22"/>
        <w:rPr>
          <w:rFonts w:ascii="Microsoft Sans Serif" w:hAnsi="Microsoft Sans Serif" w:cs="Microsoft Sans Serif"/>
          <w:b/>
          <w:i/>
          <w:color w:val="000000"/>
          <w:u w:val="single"/>
          <w:lang w:bidi="he-IL"/>
        </w:rPr>
      </w:pPr>
      <w:proofErr w:type="gramStart"/>
      <w:r>
        <w:rPr>
          <w:rFonts w:ascii="Microsoft Sans Serif" w:hAnsi="Microsoft Sans Serif" w:cs="Microsoft Sans Serif"/>
          <w:b/>
          <w:i/>
          <w:color w:val="000000"/>
          <w:u w:val="single"/>
          <w:lang w:bidi="he-IL"/>
        </w:rPr>
        <w:t>eServe</w:t>
      </w:r>
      <w:proofErr w:type="gramEnd"/>
    </w:p>
    <w:p w:rsidR="003F148F" w:rsidRPr="00A3551B" w:rsidRDefault="003F148F" w:rsidP="003F148F">
      <w:pPr>
        <w:pStyle w:val="Style"/>
        <w:ind w:left="22"/>
        <w:rPr>
          <w:rFonts w:ascii="Microsoft Sans Serif" w:hAnsi="Microsoft Sans Serif" w:cs="Microsoft Sans Serif"/>
          <w:b/>
          <w:i/>
          <w:color w:val="000000"/>
          <w:u w:val="single"/>
          <w:lang w:bidi="he-IL"/>
        </w:rPr>
      </w:pPr>
    </w:p>
    <w:p w:rsidR="003F148F" w:rsidRDefault="003F148F" w:rsidP="003F148F">
      <w:pPr>
        <w:pStyle w:val="Style"/>
        <w:ind w:left="22"/>
        <w:rPr>
          <w:rFonts w:ascii="Microsoft Sans Serif" w:hAnsi="Microsoft Sans Serif" w:cs="Microsoft Sans Serif"/>
          <w:caps/>
          <w:color w:val="000000"/>
          <w:lang w:bidi="he-IL"/>
        </w:rPr>
      </w:pPr>
      <w:r>
        <w:rPr>
          <w:rFonts w:ascii="Microsoft Sans Serif" w:hAnsi="Microsoft Sans Serif" w:cs="Microsoft Sans Serif"/>
          <w:caps/>
          <w:color w:val="000000"/>
          <w:lang w:bidi="he-IL"/>
        </w:rPr>
        <w:t>James Mullins esquire</w:t>
      </w:r>
    </w:p>
    <w:p w:rsidR="003F148F" w:rsidRDefault="003F148F" w:rsidP="003F148F">
      <w:pPr>
        <w:pStyle w:val="Style"/>
        <w:ind w:left="22"/>
        <w:rPr>
          <w:rFonts w:ascii="Microsoft Sans Serif" w:hAnsi="Microsoft Sans Serif" w:cs="Microsoft Sans Serif"/>
          <w:caps/>
          <w:color w:val="000000"/>
          <w:lang w:bidi="he-IL"/>
        </w:rPr>
      </w:pPr>
      <w:r>
        <w:rPr>
          <w:rFonts w:ascii="Microsoft Sans Serif" w:hAnsi="Microsoft Sans Serif" w:cs="Microsoft Sans Serif"/>
          <w:caps/>
          <w:color w:val="000000"/>
          <w:lang w:bidi="he-IL"/>
        </w:rPr>
        <w:t xml:space="preserve">Office of Consumer Advocate </w:t>
      </w:r>
    </w:p>
    <w:p w:rsidR="003F148F" w:rsidRDefault="003F148F" w:rsidP="003F148F">
      <w:pPr>
        <w:pStyle w:val="Style"/>
        <w:ind w:left="22"/>
        <w:rPr>
          <w:rFonts w:ascii="Microsoft Sans Serif" w:hAnsi="Microsoft Sans Serif" w:cs="Microsoft Sans Serif"/>
          <w:caps/>
          <w:color w:val="000000"/>
          <w:lang w:bidi="he-IL"/>
        </w:rPr>
      </w:pPr>
      <w:r>
        <w:rPr>
          <w:rFonts w:ascii="Microsoft Sans Serif" w:hAnsi="Microsoft Sans Serif" w:cs="Microsoft Sans Serif"/>
          <w:caps/>
          <w:color w:val="000000"/>
          <w:lang w:bidi="he-IL"/>
        </w:rPr>
        <w:t xml:space="preserve">555 Walnut Street </w:t>
      </w:r>
      <w:proofErr w:type="spellStart"/>
      <w:r>
        <w:rPr>
          <w:rFonts w:ascii="Microsoft Sans Serif" w:hAnsi="Microsoft Sans Serif" w:cs="Microsoft Sans Serif"/>
          <w:caps/>
          <w:color w:val="000000"/>
          <w:lang w:bidi="he-IL"/>
        </w:rPr>
        <w:t>5</w:t>
      </w:r>
      <w:r>
        <w:rPr>
          <w:rFonts w:ascii="Microsoft Sans Serif" w:hAnsi="Microsoft Sans Serif" w:cs="Microsoft Sans Serif"/>
          <w:caps/>
          <w:color w:val="000000"/>
          <w:vertAlign w:val="superscript"/>
          <w:lang w:bidi="he-IL"/>
        </w:rPr>
        <w:t>th</w:t>
      </w:r>
      <w:proofErr w:type="spellEnd"/>
      <w:r>
        <w:rPr>
          <w:rFonts w:ascii="Microsoft Sans Serif" w:hAnsi="Microsoft Sans Serif" w:cs="Microsoft Sans Serif"/>
          <w:caps/>
          <w:color w:val="000000"/>
          <w:lang w:bidi="he-IL"/>
        </w:rPr>
        <w:t xml:space="preserve"> </w:t>
      </w:r>
      <w:proofErr w:type="gramStart"/>
      <w:r>
        <w:rPr>
          <w:rFonts w:ascii="Microsoft Sans Serif" w:hAnsi="Microsoft Sans Serif" w:cs="Microsoft Sans Serif"/>
          <w:caps/>
          <w:color w:val="000000"/>
          <w:lang w:bidi="he-IL"/>
        </w:rPr>
        <w:t>Floor</w:t>
      </w:r>
      <w:proofErr w:type="gramEnd"/>
      <w:r>
        <w:rPr>
          <w:rFonts w:ascii="Microsoft Sans Serif" w:hAnsi="Microsoft Sans Serif" w:cs="Microsoft Sans Serif"/>
          <w:caps/>
          <w:color w:val="000000"/>
          <w:lang w:bidi="he-IL"/>
        </w:rPr>
        <w:t xml:space="preserve"> </w:t>
      </w:r>
    </w:p>
    <w:p w:rsidR="003F148F" w:rsidRDefault="003F148F" w:rsidP="003F148F">
      <w:pPr>
        <w:pStyle w:val="Style"/>
        <w:ind w:left="22"/>
        <w:rPr>
          <w:rFonts w:ascii="Microsoft Sans Serif" w:hAnsi="Microsoft Sans Serif" w:cs="Microsoft Sans Serif"/>
          <w:caps/>
          <w:color w:val="000000"/>
          <w:lang w:bidi="he-IL"/>
        </w:rPr>
      </w:pPr>
      <w:r>
        <w:rPr>
          <w:rFonts w:ascii="Microsoft Sans Serif" w:hAnsi="Microsoft Sans Serif" w:cs="Microsoft Sans Serif"/>
          <w:caps/>
          <w:color w:val="000000"/>
          <w:lang w:bidi="he-IL"/>
        </w:rPr>
        <w:t xml:space="preserve">Harrisburg PA 17101-1923 </w:t>
      </w:r>
    </w:p>
    <w:p w:rsidR="003F148F" w:rsidRDefault="003F148F" w:rsidP="003F148F">
      <w:pPr>
        <w:pStyle w:val="Style"/>
        <w:ind w:left="22"/>
        <w:rPr>
          <w:rFonts w:ascii="Microsoft Sans Serif" w:hAnsi="Microsoft Sans Serif" w:cs="Microsoft Sans Serif"/>
          <w:caps/>
          <w:color w:val="000000"/>
          <w:lang w:bidi="he-IL"/>
        </w:rPr>
      </w:pPr>
    </w:p>
    <w:p w:rsidR="003F148F" w:rsidRDefault="003F148F" w:rsidP="003F148F">
      <w:pPr>
        <w:pStyle w:val="Style"/>
        <w:ind w:left="15" w:right="1317"/>
        <w:rPr>
          <w:rFonts w:ascii="Microsoft Sans Serif" w:hAnsi="Microsoft Sans Serif" w:cs="Microsoft Sans Serif"/>
          <w:caps/>
          <w:color w:val="000000"/>
          <w:lang w:bidi="he-IL"/>
        </w:rPr>
      </w:pPr>
      <w:r>
        <w:rPr>
          <w:rFonts w:ascii="Microsoft Sans Serif" w:hAnsi="Microsoft Sans Serif" w:cs="Microsoft Sans Serif"/>
          <w:caps/>
          <w:color w:val="000000"/>
          <w:lang w:bidi="he-IL"/>
        </w:rPr>
        <w:t xml:space="preserve">REgina L </w:t>
      </w:r>
      <w:proofErr w:type="spellStart"/>
      <w:r>
        <w:rPr>
          <w:rFonts w:ascii="Microsoft Sans Serif" w:hAnsi="Microsoft Sans Serif" w:cs="Microsoft Sans Serif"/>
          <w:caps/>
          <w:color w:val="000000"/>
          <w:lang w:bidi="he-IL"/>
        </w:rPr>
        <w:t>Matz</w:t>
      </w:r>
      <w:proofErr w:type="spellEnd"/>
      <w:r>
        <w:rPr>
          <w:rFonts w:ascii="Microsoft Sans Serif" w:hAnsi="Microsoft Sans Serif" w:cs="Microsoft Sans Serif"/>
          <w:caps/>
          <w:color w:val="000000"/>
          <w:lang w:bidi="he-IL"/>
        </w:rPr>
        <w:t xml:space="preserve"> esquire</w:t>
      </w:r>
    </w:p>
    <w:p w:rsidR="003F148F" w:rsidRDefault="003F148F" w:rsidP="003F148F">
      <w:pPr>
        <w:pStyle w:val="Style"/>
        <w:ind w:left="15" w:right="1317"/>
        <w:rPr>
          <w:rFonts w:ascii="Microsoft Sans Serif" w:hAnsi="Microsoft Sans Serif" w:cs="Microsoft Sans Serif"/>
          <w:caps/>
          <w:color w:val="000000"/>
          <w:lang w:bidi="he-IL"/>
        </w:rPr>
      </w:pPr>
      <w:r>
        <w:rPr>
          <w:rFonts w:ascii="Microsoft Sans Serif" w:hAnsi="Microsoft Sans Serif" w:cs="Microsoft Sans Serif"/>
          <w:caps/>
          <w:color w:val="000000"/>
          <w:lang w:bidi="he-IL"/>
        </w:rPr>
        <w:t xml:space="preserve">PA PUC </w:t>
      </w:r>
      <w:proofErr w:type="spellStart"/>
      <w:r>
        <w:rPr>
          <w:rFonts w:ascii="Microsoft Sans Serif" w:hAnsi="Microsoft Sans Serif" w:cs="Microsoft Sans Serif"/>
          <w:caps/>
          <w:color w:val="000000"/>
          <w:lang w:bidi="he-IL"/>
        </w:rPr>
        <w:t>BI</w:t>
      </w:r>
      <w:r>
        <w:rPr>
          <w:rFonts w:ascii="Microsoft Sans Serif" w:hAnsi="Microsoft Sans Serif" w:cs="Microsoft Sans Serif"/>
          <w:caps/>
          <w:color w:val="000000"/>
          <w:w w:val="117"/>
          <w:lang w:bidi="he-IL"/>
        </w:rPr>
        <w:t>&amp;</w:t>
      </w:r>
      <w:r>
        <w:rPr>
          <w:rFonts w:ascii="Microsoft Sans Serif" w:hAnsi="Microsoft Sans Serif" w:cs="Microsoft Sans Serif"/>
          <w:caps/>
          <w:color w:val="000000"/>
          <w:lang w:bidi="he-IL"/>
        </w:rPr>
        <w:t>E</w:t>
      </w:r>
      <w:proofErr w:type="spellEnd"/>
      <w:r>
        <w:rPr>
          <w:rFonts w:ascii="Microsoft Sans Serif" w:hAnsi="Microsoft Sans Serif" w:cs="Microsoft Sans Serif"/>
          <w:caps/>
          <w:color w:val="000000"/>
          <w:lang w:bidi="he-IL"/>
        </w:rPr>
        <w:t xml:space="preserve"> </w:t>
      </w:r>
    </w:p>
    <w:p w:rsidR="003F148F" w:rsidRDefault="003F148F" w:rsidP="003F148F">
      <w:pPr>
        <w:pStyle w:val="Style"/>
        <w:ind w:left="15" w:right="1317"/>
        <w:rPr>
          <w:rFonts w:ascii="Microsoft Sans Serif" w:hAnsi="Microsoft Sans Serif" w:cs="Microsoft Sans Serif"/>
          <w:caps/>
          <w:color w:val="000000"/>
          <w:lang w:bidi="he-IL"/>
        </w:rPr>
      </w:pPr>
      <w:r>
        <w:rPr>
          <w:rFonts w:ascii="Microsoft Sans Serif" w:hAnsi="Microsoft Sans Serif" w:cs="Microsoft Sans Serif"/>
          <w:caps/>
          <w:color w:val="000000"/>
          <w:lang w:bidi="he-IL"/>
        </w:rPr>
        <w:t xml:space="preserve">PO Box 3265 </w:t>
      </w:r>
    </w:p>
    <w:p w:rsidR="003F148F" w:rsidRDefault="003F148F" w:rsidP="003F148F">
      <w:pPr>
        <w:pStyle w:val="Style"/>
        <w:ind w:left="22"/>
        <w:rPr>
          <w:rFonts w:ascii="Microsoft Sans Serif" w:hAnsi="Microsoft Sans Serif" w:cs="Microsoft Sans Serif"/>
          <w:caps/>
          <w:color w:val="000000"/>
          <w:lang w:bidi="he-IL"/>
        </w:rPr>
      </w:pPr>
      <w:r>
        <w:rPr>
          <w:rFonts w:ascii="Microsoft Sans Serif" w:hAnsi="Microsoft Sans Serif" w:cs="Microsoft Sans Serif"/>
          <w:caps/>
          <w:color w:val="000000"/>
          <w:lang w:bidi="he-IL"/>
        </w:rPr>
        <w:t>Harrisburg PA 17105-3265</w:t>
      </w:r>
    </w:p>
    <w:p w:rsidR="003F148F" w:rsidRDefault="003F148F" w:rsidP="003F148F">
      <w:pPr>
        <w:pStyle w:val="Style"/>
        <w:ind w:left="22"/>
        <w:rPr>
          <w:rFonts w:ascii="Microsoft Sans Serif" w:hAnsi="Microsoft Sans Serif" w:cs="Microsoft Sans Serif"/>
          <w:b/>
          <w:i/>
          <w:color w:val="000000"/>
          <w:u w:val="single"/>
          <w:lang w:bidi="he-IL"/>
        </w:rPr>
      </w:pPr>
      <w:proofErr w:type="gramStart"/>
      <w:r>
        <w:rPr>
          <w:rFonts w:ascii="Microsoft Sans Serif" w:hAnsi="Microsoft Sans Serif" w:cs="Microsoft Sans Serif"/>
          <w:b/>
          <w:i/>
          <w:color w:val="000000"/>
          <w:u w:val="single"/>
          <w:lang w:bidi="he-IL"/>
        </w:rPr>
        <w:t>eServe</w:t>
      </w:r>
      <w:proofErr w:type="gramEnd"/>
    </w:p>
    <w:p w:rsidR="003F148F" w:rsidRPr="00A3551B" w:rsidRDefault="003F148F" w:rsidP="003F148F">
      <w:pPr>
        <w:pStyle w:val="Style"/>
        <w:ind w:left="22"/>
        <w:rPr>
          <w:rFonts w:ascii="Microsoft Sans Serif" w:hAnsi="Microsoft Sans Serif" w:cs="Microsoft Sans Serif"/>
          <w:b/>
          <w:i/>
          <w:color w:val="000000"/>
          <w:u w:val="single"/>
          <w:lang w:bidi="he-IL"/>
        </w:rPr>
      </w:pPr>
    </w:p>
    <w:p w:rsidR="003F148F" w:rsidRDefault="003F148F" w:rsidP="003F148F">
      <w:pPr>
        <w:pStyle w:val="Style"/>
        <w:rPr>
          <w:rFonts w:ascii="Microsoft Sans Serif" w:hAnsi="Microsoft Sans Serif" w:cs="Microsoft Sans Serif"/>
          <w:caps/>
          <w:color w:val="000000"/>
          <w:lang w:bidi="he-IL"/>
        </w:rPr>
      </w:pPr>
      <w:r>
        <w:rPr>
          <w:rFonts w:ascii="Microsoft Sans Serif" w:hAnsi="Microsoft Sans Serif" w:cs="Microsoft Sans Serif"/>
          <w:caps/>
          <w:color w:val="000000"/>
          <w:lang w:bidi="he-IL"/>
        </w:rPr>
        <w:t xml:space="preserve">Steven C. Gray </w:t>
      </w:r>
    </w:p>
    <w:p w:rsidR="003F148F" w:rsidRDefault="003F148F" w:rsidP="003F148F">
      <w:pPr>
        <w:pStyle w:val="Style"/>
        <w:rPr>
          <w:rFonts w:ascii="Microsoft Sans Serif" w:hAnsi="Microsoft Sans Serif" w:cs="Microsoft Sans Serif"/>
          <w:caps/>
          <w:color w:val="000000"/>
          <w:lang w:bidi="he-IL"/>
        </w:rPr>
      </w:pPr>
      <w:r>
        <w:rPr>
          <w:rFonts w:ascii="Microsoft Sans Serif" w:hAnsi="Microsoft Sans Serif" w:cs="Microsoft Sans Serif"/>
          <w:caps/>
          <w:color w:val="000000"/>
          <w:lang w:bidi="he-IL"/>
        </w:rPr>
        <w:t xml:space="preserve">Office of Small Business Advocate </w:t>
      </w:r>
    </w:p>
    <w:p w:rsidR="003F148F" w:rsidRDefault="003F148F" w:rsidP="003F148F">
      <w:pPr>
        <w:pStyle w:val="Style"/>
        <w:rPr>
          <w:rFonts w:ascii="Microsoft Sans Serif" w:hAnsi="Microsoft Sans Serif" w:cs="Microsoft Sans Serif"/>
          <w:caps/>
          <w:color w:val="000000"/>
          <w:lang w:bidi="he-IL"/>
        </w:rPr>
      </w:pPr>
      <w:r>
        <w:rPr>
          <w:rFonts w:ascii="Microsoft Sans Serif" w:hAnsi="Microsoft Sans Serif" w:cs="Microsoft Sans Serif"/>
          <w:caps/>
          <w:color w:val="000000"/>
          <w:lang w:bidi="he-IL"/>
        </w:rPr>
        <w:t xml:space="preserve">300 North Second </w:t>
      </w:r>
      <w:proofErr w:type="gramStart"/>
      <w:r>
        <w:rPr>
          <w:rFonts w:ascii="Microsoft Sans Serif" w:hAnsi="Microsoft Sans Serif" w:cs="Microsoft Sans Serif"/>
          <w:caps/>
          <w:color w:val="000000"/>
          <w:lang w:bidi="he-IL"/>
        </w:rPr>
        <w:t>Street</w:t>
      </w:r>
      <w:proofErr w:type="gramEnd"/>
      <w:r>
        <w:rPr>
          <w:rFonts w:ascii="Microsoft Sans Serif" w:hAnsi="Microsoft Sans Serif" w:cs="Microsoft Sans Serif"/>
          <w:caps/>
          <w:color w:val="000000"/>
          <w:lang w:bidi="he-IL"/>
        </w:rPr>
        <w:t xml:space="preserve"> </w:t>
      </w:r>
    </w:p>
    <w:p w:rsidR="003F148F" w:rsidRDefault="003F148F" w:rsidP="003F148F">
      <w:pPr>
        <w:pStyle w:val="Style"/>
        <w:rPr>
          <w:rFonts w:ascii="Microsoft Sans Serif" w:hAnsi="Microsoft Sans Serif" w:cs="Microsoft Sans Serif"/>
          <w:caps/>
          <w:color w:val="000000"/>
          <w:lang w:bidi="he-IL"/>
        </w:rPr>
      </w:pPr>
      <w:r>
        <w:rPr>
          <w:rFonts w:ascii="Microsoft Sans Serif" w:hAnsi="Microsoft Sans Serif" w:cs="Microsoft Sans Serif"/>
          <w:caps/>
          <w:color w:val="000000"/>
          <w:lang w:bidi="he-IL"/>
        </w:rPr>
        <w:t xml:space="preserve">Suite 1102 </w:t>
      </w:r>
    </w:p>
    <w:p w:rsidR="003F148F" w:rsidRDefault="003F148F" w:rsidP="003F148F">
      <w:pPr>
        <w:pStyle w:val="Style"/>
        <w:rPr>
          <w:rFonts w:ascii="Microsoft Sans Serif" w:hAnsi="Microsoft Sans Serif" w:cs="Microsoft Sans Serif"/>
          <w:caps/>
          <w:color w:val="000000"/>
          <w:lang w:bidi="he-IL"/>
        </w:rPr>
      </w:pPr>
      <w:r>
        <w:rPr>
          <w:rFonts w:ascii="Microsoft Sans Serif" w:hAnsi="Microsoft Sans Serif" w:cs="Microsoft Sans Serif"/>
          <w:caps/>
          <w:color w:val="000000"/>
          <w:lang w:bidi="he-IL"/>
        </w:rPr>
        <w:t xml:space="preserve">Harrisburg P A 17101 </w:t>
      </w:r>
    </w:p>
    <w:p w:rsidR="003F148F" w:rsidRDefault="003F148F" w:rsidP="003F148F">
      <w:pPr>
        <w:pStyle w:val="Style"/>
        <w:rPr>
          <w:rFonts w:ascii="Microsoft Sans Serif" w:hAnsi="Microsoft Sans Serif" w:cs="Microsoft Sans Serif"/>
          <w:caps/>
          <w:color w:val="000000"/>
          <w:lang w:bidi="he-IL"/>
        </w:rPr>
      </w:pPr>
    </w:p>
    <w:p w:rsidR="003F148F" w:rsidRDefault="003F148F" w:rsidP="003F148F">
      <w:pPr>
        <w:pStyle w:val="Style"/>
        <w:rPr>
          <w:rFonts w:ascii="Microsoft Sans Serif"/>
        </w:rPr>
      </w:pPr>
      <w:r>
        <w:rPr>
          <w:rFonts w:ascii="Microsoft Sans Serif"/>
        </w:rPr>
        <w:t>PATRICK M CICERO ESQUIRE</w:t>
      </w:r>
      <w:r>
        <w:rPr>
          <w:rFonts w:ascii="Microsoft Sans Serif"/>
        </w:rPr>
        <w:cr/>
        <w:t>PENNSYLVANIA UTILITY LAW PROJECT</w:t>
      </w:r>
      <w:r>
        <w:rPr>
          <w:rFonts w:ascii="Microsoft Sans Serif"/>
        </w:rPr>
        <w:cr/>
        <w:t>118 LOCUST STREET</w:t>
      </w:r>
      <w:r>
        <w:rPr>
          <w:rFonts w:ascii="Microsoft Sans Serif"/>
        </w:rPr>
        <w:cr/>
        <w:t>HARRISBURG PA  17101</w:t>
      </w:r>
      <w:r>
        <w:rPr>
          <w:rFonts w:ascii="Microsoft Sans Serif"/>
        </w:rPr>
        <w:cr/>
      </w:r>
      <w:r w:rsidRPr="00A3551B">
        <w:rPr>
          <w:rFonts w:ascii="Microsoft Sans Serif"/>
          <w:b/>
        </w:rPr>
        <w:t>717-236-9486</w:t>
      </w:r>
      <w:r w:rsidRPr="00A3551B">
        <w:rPr>
          <w:rFonts w:ascii="Microsoft Sans Serif"/>
          <w:b/>
        </w:rPr>
        <w:cr/>
      </w:r>
    </w:p>
    <w:p w:rsidR="003F148F" w:rsidRDefault="003F148F" w:rsidP="003F148F">
      <w:pPr>
        <w:pStyle w:val="Style"/>
        <w:rPr>
          <w:rFonts w:ascii="Microsoft Sans Serif"/>
        </w:rPr>
      </w:pPr>
      <w:r>
        <w:rPr>
          <w:rFonts w:ascii="Microsoft Sans Serif"/>
        </w:rPr>
        <w:t xml:space="preserve">KENNETH L </w:t>
      </w:r>
      <w:proofErr w:type="spellStart"/>
      <w:r>
        <w:rPr>
          <w:rFonts w:ascii="Microsoft Sans Serif"/>
        </w:rPr>
        <w:t>MICKENS</w:t>
      </w:r>
      <w:proofErr w:type="spellEnd"/>
      <w:r>
        <w:rPr>
          <w:rFonts w:ascii="Microsoft Sans Serif"/>
        </w:rPr>
        <w:t xml:space="preserve"> ESQUIRE</w:t>
      </w:r>
      <w:r>
        <w:rPr>
          <w:rFonts w:ascii="Microsoft Sans Serif"/>
        </w:rPr>
        <w:cr/>
        <w:t>316 YORKSHIRE DRIVE</w:t>
      </w:r>
      <w:r>
        <w:rPr>
          <w:rFonts w:ascii="Microsoft Sans Serif"/>
        </w:rPr>
        <w:cr/>
        <w:t>HARRISBURG PA  17111-6933</w:t>
      </w:r>
      <w:r>
        <w:rPr>
          <w:rFonts w:ascii="Microsoft Sans Serif"/>
        </w:rPr>
        <w:cr/>
      </w:r>
      <w:r w:rsidRPr="00A3551B">
        <w:rPr>
          <w:rFonts w:ascii="Microsoft Sans Serif"/>
          <w:b/>
        </w:rPr>
        <w:t>717-343-3338</w:t>
      </w:r>
      <w:r w:rsidRPr="00A3551B">
        <w:rPr>
          <w:rFonts w:ascii="Microsoft Sans Serif"/>
          <w:b/>
        </w:rPr>
        <w:cr/>
      </w:r>
    </w:p>
    <w:p w:rsidR="003F148F" w:rsidRDefault="003F148F" w:rsidP="003F148F">
      <w:pPr>
        <w:pStyle w:val="Style"/>
        <w:ind w:left="22"/>
        <w:rPr>
          <w:rFonts w:ascii="Microsoft Sans Serif" w:hAnsi="Microsoft Sans Serif" w:cs="Microsoft Sans Serif"/>
          <w:b/>
          <w:i/>
          <w:color w:val="000000"/>
          <w:u w:val="single"/>
          <w:lang w:bidi="he-IL"/>
        </w:rPr>
      </w:pPr>
      <w:r>
        <w:rPr>
          <w:rFonts w:ascii="Microsoft Sans Serif"/>
        </w:rPr>
        <w:t xml:space="preserve">MELANIE J </w:t>
      </w:r>
      <w:proofErr w:type="spellStart"/>
      <w:r>
        <w:rPr>
          <w:rFonts w:ascii="Microsoft Sans Serif"/>
        </w:rPr>
        <w:t>ELATIEH</w:t>
      </w:r>
      <w:proofErr w:type="spellEnd"/>
      <w:r>
        <w:rPr>
          <w:rFonts w:ascii="Microsoft Sans Serif"/>
        </w:rPr>
        <w:t xml:space="preserve"> ESQUIRE</w:t>
      </w:r>
      <w:r>
        <w:rPr>
          <w:rFonts w:ascii="Microsoft Sans Serif"/>
        </w:rPr>
        <w:cr/>
        <w:t>UGI CORPORATION</w:t>
      </w:r>
      <w:r>
        <w:rPr>
          <w:rFonts w:ascii="Microsoft Sans Serif"/>
        </w:rPr>
        <w:cr/>
        <w:t xml:space="preserve">460 NORTH </w:t>
      </w:r>
      <w:proofErr w:type="spellStart"/>
      <w:r>
        <w:rPr>
          <w:rFonts w:ascii="Microsoft Sans Serif"/>
        </w:rPr>
        <w:t>GULPH</w:t>
      </w:r>
      <w:proofErr w:type="spellEnd"/>
      <w:r>
        <w:rPr>
          <w:rFonts w:ascii="Microsoft Sans Serif"/>
        </w:rPr>
        <w:t xml:space="preserve"> ROAD</w:t>
      </w:r>
      <w:r>
        <w:rPr>
          <w:rFonts w:ascii="Microsoft Sans Serif"/>
        </w:rPr>
        <w:cr/>
        <w:t>KING OF PRUSSIA PA  19406</w:t>
      </w:r>
      <w:r>
        <w:rPr>
          <w:rFonts w:ascii="Microsoft Sans Serif"/>
        </w:rPr>
        <w:cr/>
      </w:r>
      <w:r w:rsidRPr="00A3551B">
        <w:rPr>
          <w:rFonts w:ascii="Microsoft Sans Serif"/>
          <w:b/>
        </w:rPr>
        <w:t>610-992-3750</w:t>
      </w:r>
      <w:r w:rsidRPr="00A3551B">
        <w:rPr>
          <w:rFonts w:ascii="Microsoft Sans Serif"/>
          <w:b/>
        </w:rPr>
        <w:cr/>
      </w:r>
      <w:proofErr w:type="gramStart"/>
      <w:r>
        <w:rPr>
          <w:rFonts w:ascii="Microsoft Sans Serif" w:hAnsi="Microsoft Sans Serif" w:cs="Microsoft Sans Serif"/>
          <w:b/>
          <w:i/>
          <w:color w:val="000000"/>
          <w:u w:val="single"/>
          <w:lang w:bidi="he-IL"/>
        </w:rPr>
        <w:t>eServe</w:t>
      </w:r>
      <w:proofErr w:type="gramEnd"/>
    </w:p>
    <w:p w:rsidR="003F148F" w:rsidRPr="00A3551B" w:rsidRDefault="003F148F" w:rsidP="003F148F">
      <w:pPr>
        <w:pStyle w:val="Style"/>
        <w:ind w:left="22"/>
        <w:rPr>
          <w:rFonts w:ascii="Microsoft Sans Serif" w:hAnsi="Microsoft Sans Serif" w:cs="Microsoft Sans Serif"/>
          <w:b/>
          <w:i/>
          <w:color w:val="000000"/>
          <w:u w:val="single"/>
          <w:lang w:bidi="he-IL"/>
        </w:rPr>
      </w:pPr>
    </w:p>
    <w:p w:rsidR="00914A13" w:rsidRDefault="00914A13" w:rsidP="003F148F">
      <w:pPr>
        <w:pStyle w:val="Style"/>
        <w:ind w:left="22"/>
        <w:rPr>
          <w:rFonts w:ascii="Microsoft Sans Serif"/>
        </w:rPr>
      </w:pPr>
    </w:p>
    <w:p w:rsidR="00914A13" w:rsidRDefault="00914A13" w:rsidP="003F148F">
      <w:pPr>
        <w:pStyle w:val="Style"/>
        <w:ind w:left="22"/>
        <w:rPr>
          <w:rFonts w:ascii="Microsoft Sans Serif"/>
        </w:rPr>
      </w:pPr>
    </w:p>
    <w:p w:rsidR="00914A13" w:rsidRDefault="00914A13" w:rsidP="003F148F">
      <w:pPr>
        <w:pStyle w:val="Style"/>
        <w:ind w:left="22"/>
        <w:rPr>
          <w:rFonts w:ascii="Microsoft Sans Serif"/>
        </w:rPr>
      </w:pPr>
    </w:p>
    <w:p w:rsidR="00914A13" w:rsidRDefault="00914A13" w:rsidP="003F148F">
      <w:pPr>
        <w:pStyle w:val="Style"/>
        <w:ind w:left="22"/>
        <w:rPr>
          <w:rFonts w:ascii="Microsoft Sans Serif"/>
        </w:rPr>
      </w:pPr>
    </w:p>
    <w:p w:rsidR="00914A13" w:rsidRDefault="00914A13" w:rsidP="003F148F">
      <w:pPr>
        <w:pStyle w:val="Style"/>
        <w:ind w:left="22"/>
        <w:rPr>
          <w:rFonts w:ascii="Microsoft Sans Serif"/>
        </w:rPr>
      </w:pPr>
    </w:p>
    <w:p w:rsidR="00914A13" w:rsidRDefault="00914A13" w:rsidP="003F148F">
      <w:pPr>
        <w:pStyle w:val="Style"/>
        <w:ind w:left="22"/>
        <w:rPr>
          <w:rFonts w:ascii="Microsoft Sans Serif"/>
        </w:rPr>
      </w:pPr>
    </w:p>
    <w:p w:rsidR="003F148F" w:rsidRDefault="003F148F" w:rsidP="003F148F">
      <w:pPr>
        <w:pStyle w:val="Style"/>
        <w:ind w:left="22"/>
        <w:rPr>
          <w:rFonts w:ascii="Microsoft Sans Serif" w:hAnsi="Microsoft Sans Serif" w:cs="Microsoft Sans Serif"/>
          <w:b/>
          <w:i/>
          <w:color w:val="000000"/>
          <w:u w:val="single"/>
          <w:lang w:bidi="he-IL"/>
        </w:rPr>
      </w:pPr>
      <w:r>
        <w:rPr>
          <w:rFonts w:ascii="Microsoft Sans Serif"/>
        </w:rPr>
        <w:lastRenderedPageBreak/>
        <w:t>ADEOLU A BAKARE ESQUIRE</w:t>
      </w:r>
      <w:r>
        <w:rPr>
          <w:rFonts w:ascii="Microsoft Sans Serif"/>
        </w:rPr>
        <w:cr/>
      </w:r>
      <w:proofErr w:type="spellStart"/>
      <w:r>
        <w:rPr>
          <w:rFonts w:ascii="Microsoft Sans Serif"/>
        </w:rPr>
        <w:t>MCNEES</w:t>
      </w:r>
      <w:proofErr w:type="spellEnd"/>
      <w:r>
        <w:rPr>
          <w:rFonts w:ascii="Microsoft Sans Serif"/>
        </w:rPr>
        <w:t xml:space="preserve"> WALLACE AND NURICK LLC</w:t>
      </w:r>
      <w:r>
        <w:rPr>
          <w:rFonts w:ascii="Microsoft Sans Serif"/>
        </w:rPr>
        <w:cr/>
        <w:t>100 PINE STREET</w:t>
      </w:r>
      <w:r>
        <w:rPr>
          <w:rFonts w:ascii="Microsoft Sans Serif"/>
        </w:rPr>
        <w:cr/>
        <w:t>PO BOX 1166</w:t>
      </w:r>
      <w:r>
        <w:rPr>
          <w:rFonts w:ascii="Microsoft Sans Serif"/>
        </w:rPr>
        <w:cr/>
        <w:t>HARRISBURG PA  17108</w:t>
      </w:r>
      <w:r>
        <w:rPr>
          <w:rFonts w:ascii="Microsoft Sans Serif"/>
        </w:rPr>
        <w:cr/>
      </w:r>
      <w:r w:rsidRPr="00A3551B">
        <w:rPr>
          <w:rFonts w:ascii="Microsoft Sans Serif"/>
          <w:b/>
        </w:rPr>
        <w:t>717-237-5290</w:t>
      </w:r>
      <w:r w:rsidRPr="00A3551B">
        <w:rPr>
          <w:rFonts w:ascii="Microsoft Sans Serif"/>
          <w:b/>
        </w:rPr>
        <w:cr/>
      </w:r>
      <w:proofErr w:type="gramStart"/>
      <w:r>
        <w:rPr>
          <w:rFonts w:ascii="Microsoft Sans Serif" w:hAnsi="Microsoft Sans Serif" w:cs="Microsoft Sans Serif"/>
          <w:b/>
          <w:i/>
          <w:color w:val="000000"/>
          <w:u w:val="single"/>
          <w:lang w:bidi="he-IL"/>
        </w:rPr>
        <w:t>eServe</w:t>
      </w:r>
      <w:proofErr w:type="gramEnd"/>
    </w:p>
    <w:p w:rsidR="003F148F" w:rsidRPr="00A3551B" w:rsidRDefault="003F148F" w:rsidP="003F148F">
      <w:pPr>
        <w:pStyle w:val="Style"/>
        <w:ind w:left="22"/>
        <w:rPr>
          <w:rFonts w:ascii="Microsoft Sans Serif" w:hAnsi="Microsoft Sans Serif" w:cs="Microsoft Sans Serif"/>
          <w:b/>
          <w:i/>
          <w:color w:val="000000"/>
          <w:u w:val="single"/>
          <w:lang w:bidi="he-IL"/>
        </w:rPr>
      </w:pPr>
    </w:p>
    <w:p w:rsidR="003F148F" w:rsidRDefault="003F148F" w:rsidP="003F148F">
      <w:pPr>
        <w:pStyle w:val="Style"/>
        <w:ind w:left="22"/>
        <w:rPr>
          <w:rFonts w:ascii="Microsoft Sans Serif" w:hAnsi="Microsoft Sans Serif" w:cs="Microsoft Sans Serif"/>
          <w:b/>
          <w:i/>
          <w:color w:val="000000"/>
          <w:u w:val="single"/>
          <w:lang w:bidi="he-IL"/>
        </w:rPr>
      </w:pPr>
      <w:r>
        <w:rPr>
          <w:rFonts w:ascii="Microsoft Sans Serif"/>
        </w:rPr>
        <w:t>DEANNE M O'DELL ESQUIRE</w:t>
      </w:r>
      <w:r>
        <w:rPr>
          <w:rFonts w:ascii="Microsoft Sans Serif"/>
        </w:rPr>
        <w:cr/>
        <w:t xml:space="preserve">ECKERT </w:t>
      </w:r>
      <w:proofErr w:type="spellStart"/>
      <w:r>
        <w:rPr>
          <w:rFonts w:ascii="Microsoft Sans Serif"/>
        </w:rPr>
        <w:t>SEAMANS</w:t>
      </w:r>
      <w:proofErr w:type="spellEnd"/>
      <w:r>
        <w:rPr>
          <w:rFonts w:ascii="Microsoft Sans Serif"/>
        </w:rPr>
        <w:t xml:space="preserve"> </w:t>
      </w:r>
      <w:proofErr w:type="spellStart"/>
      <w:r>
        <w:rPr>
          <w:rFonts w:ascii="Microsoft Sans Serif"/>
        </w:rPr>
        <w:t>CHERIN</w:t>
      </w:r>
      <w:proofErr w:type="spellEnd"/>
      <w:r>
        <w:rPr>
          <w:rFonts w:ascii="Microsoft Sans Serif"/>
        </w:rPr>
        <w:t xml:space="preserve"> &amp; </w:t>
      </w:r>
      <w:proofErr w:type="spellStart"/>
      <w:r>
        <w:rPr>
          <w:rFonts w:ascii="Microsoft Sans Serif"/>
        </w:rPr>
        <w:t>MELLOTT</w:t>
      </w:r>
      <w:proofErr w:type="spellEnd"/>
      <w:r>
        <w:rPr>
          <w:rFonts w:ascii="Microsoft Sans Serif"/>
        </w:rPr>
        <w:t xml:space="preserve"> LLC</w:t>
      </w:r>
      <w:r>
        <w:rPr>
          <w:rFonts w:ascii="Microsoft Sans Serif"/>
        </w:rPr>
        <w:cr/>
        <w:t>213 MARKET STREET</w:t>
      </w:r>
      <w:bookmarkStart w:id="0" w:name="_GoBack"/>
      <w:bookmarkEnd w:id="0"/>
      <w:r>
        <w:rPr>
          <w:rFonts w:ascii="Microsoft Sans Serif"/>
        </w:rPr>
        <w:t xml:space="preserve"> </w:t>
      </w:r>
      <w:proofErr w:type="spellStart"/>
      <w:r>
        <w:rPr>
          <w:rFonts w:ascii="Microsoft Sans Serif"/>
        </w:rPr>
        <w:t>8</w:t>
      </w:r>
      <w:r w:rsidRPr="007D4A4E">
        <w:rPr>
          <w:rFonts w:ascii="Microsoft Sans Serif"/>
          <w:vertAlign w:val="superscript"/>
        </w:rPr>
        <w:t>TH</w:t>
      </w:r>
      <w:proofErr w:type="spellEnd"/>
      <w:r>
        <w:rPr>
          <w:rFonts w:ascii="Microsoft Sans Serif"/>
        </w:rPr>
        <w:t xml:space="preserve"> </w:t>
      </w:r>
      <w:proofErr w:type="gramStart"/>
      <w:r>
        <w:rPr>
          <w:rFonts w:ascii="Microsoft Sans Serif"/>
        </w:rPr>
        <w:t>FLOOR</w:t>
      </w:r>
      <w:proofErr w:type="gramEnd"/>
      <w:r>
        <w:rPr>
          <w:rFonts w:ascii="Microsoft Sans Serif"/>
        </w:rPr>
        <w:cr/>
        <w:t>HARRISBURG PA  17101</w:t>
      </w:r>
      <w:r>
        <w:rPr>
          <w:rFonts w:ascii="Microsoft Sans Serif"/>
        </w:rPr>
        <w:cr/>
      </w:r>
      <w:r w:rsidRPr="00A3551B">
        <w:rPr>
          <w:rFonts w:ascii="Microsoft Sans Serif"/>
          <w:b/>
        </w:rPr>
        <w:t>717-255-3744</w:t>
      </w:r>
      <w:r w:rsidRPr="00A3551B">
        <w:rPr>
          <w:rFonts w:ascii="Microsoft Sans Serif"/>
          <w:b/>
        </w:rPr>
        <w:cr/>
      </w:r>
      <w:proofErr w:type="gramStart"/>
      <w:r>
        <w:rPr>
          <w:rFonts w:ascii="Microsoft Sans Serif" w:hAnsi="Microsoft Sans Serif" w:cs="Microsoft Sans Serif"/>
          <w:b/>
          <w:i/>
          <w:color w:val="000000"/>
          <w:u w:val="single"/>
          <w:lang w:bidi="he-IL"/>
        </w:rPr>
        <w:t>eServe</w:t>
      </w:r>
      <w:proofErr w:type="gramEnd"/>
    </w:p>
    <w:p w:rsidR="003F148F" w:rsidRDefault="003F148F" w:rsidP="003F148F">
      <w:pPr>
        <w:pStyle w:val="Style"/>
        <w:rPr>
          <w:rFonts w:ascii="Microsoft Sans Serif"/>
        </w:rPr>
      </w:pPr>
    </w:p>
    <w:p w:rsidR="003F148F" w:rsidRDefault="003F148F" w:rsidP="003F148F">
      <w:pPr>
        <w:pStyle w:val="Style"/>
        <w:rPr>
          <w:rFonts w:ascii="Microsoft Sans Serif"/>
        </w:rPr>
      </w:pPr>
      <w:r>
        <w:rPr>
          <w:rFonts w:ascii="Microsoft Sans Serif"/>
        </w:rPr>
        <w:t>DANIEL CLEARFIELD ESQUIRE</w:t>
      </w:r>
      <w:r>
        <w:rPr>
          <w:rFonts w:ascii="Microsoft Sans Serif"/>
        </w:rPr>
        <w:cr/>
        <w:t xml:space="preserve">ECKERT </w:t>
      </w:r>
      <w:proofErr w:type="spellStart"/>
      <w:r>
        <w:rPr>
          <w:rFonts w:ascii="Microsoft Sans Serif"/>
        </w:rPr>
        <w:t>SEAMANS</w:t>
      </w:r>
      <w:proofErr w:type="spellEnd"/>
      <w:r>
        <w:rPr>
          <w:rFonts w:ascii="Microsoft Sans Serif"/>
        </w:rPr>
        <w:t xml:space="preserve"> </w:t>
      </w:r>
      <w:proofErr w:type="spellStart"/>
      <w:r>
        <w:rPr>
          <w:rFonts w:ascii="Microsoft Sans Serif"/>
        </w:rPr>
        <w:t>CHERIN</w:t>
      </w:r>
      <w:proofErr w:type="spellEnd"/>
      <w:r>
        <w:rPr>
          <w:rFonts w:ascii="Microsoft Sans Serif"/>
        </w:rPr>
        <w:t xml:space="preserve"> &amp; </w:t>
      </w:r>
      <w:proofErr w:type="spellStart"/>
      <w:r>
        <w:rPr>
          <w:rFonts w:ascii="Microsoft Sans Serif"/>
        </w:rPr>
        <w:t>MELLOTT</w:t>
      </w:r>
      <w:proofErr w:type="spellEnd"/>
      <w:r>
        <w:rPr>
          <w:rFonts w:ascii="Microsoft Sans Serif"/>
        </w:rPr>
        <w:t xml:space="preserve"> LLC</w:t>
      </w:r>
      <w:r>
        <w:rPr>
          <w:rFonts w:ascii="Microsoft Sans Serif"/>
        </w:rPr>
        <w:cr/>
        <w:t xml:space="preserve">213 MARKET STREET </w:t>
      </w:r>
      <w:proofErr w:type="spellStart"/>
      <w:r>
        <w:rPr>
          <w:rFonts w:ascii="Microsoft Sans Serif"/>
        </w:rPr>
        <w:t>8</w:t>
      </w:r>
      <w:r w:rsidRPr="00A3551B">
        <w:rPr>
          <w:rFonts w:ascii="Microsoft Sans Serif"/>
          <w:vertAlign w:val="superscript"/>
        </w:rPr>
        <w:t>TH</w:t>
      </w:r>
      <w:proofErr w:type="spellEnd"/>
      <w:r>
        <w:rPr>
          <w:rFonts w:ascii="Microsoft Sans Serif"/>
        </w:rPr>
        <w:t xml:space="preserve"> </w:t>
      </w:r>
      <w:proofErr w:type="gramStart"/>
      <w:r>
        <w:rPr>
          <w:rFonts w:ascii="Microsoft Sans Serif"/>
        </w:rPr>
        <w:t>FLOOR</w:t>
      </w:r>
      <w:proofErr w:type="gramEnd"/>
      <w:r>
        <w:rPr>
          <w:rFonts w:ascii="Microsoft Sans Serif"/>
        </w:rPr>
        <w:cr/>
        <w:t>HARRISBURG PA  17101</w:t>
      </w:r>
      <w:r>
        <w:rPr>
          <w:rFonts w:ascii="Microsoft Sans Serif"/>
        </w:rPr>
        <w:cr/>
      </w:r>
    </w:p>
    <w:p w:rsidR="003F148F" w:rsidRDefault="003F148F" w:rsidP="003F148F">
      <w:pPr>
        <w:pStyle w:val="Style"/>
        <w:rPr>
          <w:rFonts w:ascii="Microsoft Sans Serif"/>
        </w:rPr>
      </w:pPr>
      <w:r>
        <w:rPr>
          <w:rFonts w:ascii="Microsoft Sans Serif"/>
        </w:rPr>
        <w:t>BRIAN J KNIPE ESQUIRE</w:t>
      </w:r>
      <w:r>
        <w:rPr>
          <w:rFonts w:ascii="Microsoft Sans Serif"/>
        </w:rPr>
        <w:cr/>
        <w:t>BUCHANAN INGERSOLL AND ROONEY PC</w:t>
      </w:r>
      <w:r>
        <w:rPr>
          <w:rFonts w:ascii="Microsoft Sans Serif"/>
        </w:rPr>
        <w:cr/>
        <w:t xml:space="preserve">17 NORTH SECOND </w:t>
      </w:r>
      <w:proofErr w:type="gramStart"/>
      <w:r>
        <w:rPr>
          <w:rFonts w:ascii="Microsoft Sans Serif"/>
        </w:rPr>
        <w:t>STREET</w:t>
      </w:r>
      <w:proofErr w:type="gramEnd"/>
      <w:r>
        <w:rPr>
          <w:rFonts w:ascii="Microsoft Sans Serif"/>
        </w:rPr>
        <w:cr/>
      </w:r>
      <w:proofErr w:type="spellStart"/>
      <w:r>
        <w:rPr>
          <w:rFonts w:ascii="Microsoft Sans Serif"/>
        </w:rPr>
        <w:t>15TH</w:t>
      </w:r>
      <w:proofErr w:type="spellEnd"/>
      <w:r>
        <w:rPr>
          <w:rFonts w:ascii="Microsoft Sans Serif"/>
        </w:rPr>
        <w:t xml:space="preserve"> FLOOR</w:t>
      </w:r>
      <w:r>
        <w:rPr>
          <w:rFonts w:ascii="Microsoft Sans Serif"/>
        </w:rPr>
        <w:cr/>
        <w:t>HARRISBURG PA  17101</w:t>
      </w:r>
      <w:r>
        <w:rPr>
          <w:rFonts w:ascii="Microsoft Sans Serif"/>
        </w:rPr>
        <w:cr/>
      </w:r>
      <w:r w:rsidRPr="00A3551B">
        <w:rPr>
          <w:rFonts w:ascii="Microsoft Sans Serif"/>
          <w:b/>
        </w:rPr>
        <w:t>717-237-4820</w:t>
      </w:r>
    </w:p>
    <w:p w:rsidR="003F148F" w:rsidRDefault="003F148F" w:rsidP="003F148F">
      <w:pPr>
        <w:pStyle w:val="Style"/>
        <w:ind w:left="22"/>
        <w:rPr>
          <w:rFonts w:ascii="Microsoft Sans Serif" w:hAnsi="Microsoft Sans Serif" w:cs="Microsoft Sans Serif"/>
          <w:b/>
          <w:i/>
          <w:color w:val="000000"/>
          <w:u w:val="single"/>
          <w:lang w:bidi="he-IL"/>
        </w:rPr>
      </w:pPr>
      <w:proofErr w:type="gramStart"/>
      <w:r>
        <w:rPr>
          <w:rFonts w:ascii="Microsoft Sans Serif" w:hAnsi="Microsoft Sans Serif" w:cs="Microsoft Sans Serif"/>
          <w:b/>
          <w:i/>
          <w:color w:val="000000"/>
          <w:u w:val="single"/>
          <w:lang w:bidi="he-IL"/>
        </w:rPr>
        <w:t>eServe</w:t>
      </w:r>
      <w:proofErr w:type="gramEnd"/>
    </w:p>
    <w:p w:rsidR="003F148F" w:rsidRDefault="003F148F" w:rsidP="003F148F">
      <w:pPr>
        <w:pStyle w:val="Style"/>
        <w:rPr>
          <w:rFonts w:ascii="Microsoft Sans Serif"/>
        </w:rPr>
      </w:pPr>
    </w:p>
    <w:p w:rsidR="003F148F" w:rsidRDefault="003F148F" w:rsidP="003F148F">
      <w:pPr>
        <w:pStyle w:val="Style"/>
        <w:ind w:left="22"/>
        <w:rPr>
          <w:rFonts w:ascii="Microsoft Sans Serif" w:hAnsi="Microsoft Sans Serif" w:cs="Microsoft Sans Serif"/>
          <w:b/>
          <w:i/>
          <w:color w:val="000000"/>
          <w:u w:val="single"/>
          <w:lang w:bidi="he-IL"/>
        </w:rPr>
      </w:pPr>
      <w:proofErr w:type="spellStart"/>
      <w:r>
        <w:rPr>
          <w:rFonts w:ascii="Microsoft Sans Serif"/>
        </w:rPr>
        <w:t>DIVESH</w:t>
      </w:r>
      <w:proofErr w:type="spellEnd"/>
      <w:r>
        <w:rPr>
          <w:rFonts w:ascii="Microsoft Sans Serif"/>
        </w:rPr>
        <w:t xml:space="preserve"> GUPTA ESQUIRE</w:t>
      </w:r>
      <w:r>
        <w:rPr>
          <w:rFonts w:ascii="Microsoft Sans Serif"/>
        </w:rPr>
        <w:cr/>
        <w:t>CONSTELLATION ENERGY</w:t>
      </w:r>
      <w:r>
        <w:rPr>
          <w:rFonts w:ascii="Microsoft Sans Serif"/>
        </w:rPr>
        <w:cr/>
        <w:t>111 MARKET PLACE</w:t>
      </w:r>
      <w:r>
        <w:rPr>
          <w:rFonts w:ascii="Microsoft Sans Serif"/>
        </w:rPr>
        <w:cr/>
        <w:t>SUITE 500</w:t>
      </w:r>
      <w:r>
        <w:rPr>
          <w:rFonts w:ascii="Microsoft Sans Serif"/>
        </w:rPr>
        <w:cr/>
        <w:t>BALTIMORE MD  21202</w:t>
      </w:r>
      <w:r>
        <w:rPr>
          <w:rFonts w:ascii="Microsoft Sans Serif"/>
        </w:rPr>
        <w:cr/>
      </w:r>
      <w:r w:rsidRPr="00A3551B">
        <w:rPr>
          <w:rFonts w:ascii="Microsoft Sans Serif"/>
          <w:b/>
        </w:rPr>
        <w:t>410-470-3158</w:t>
      </w:r>
      <w:r w:rsidRPr="00A3551B">
        <w:rPr>
          <w:rFonts w:ascii="Microsoft Sans Serif"/>
          <w:b/>
        </w:rPr>
        <w:cr/>
      </w:r>
      <w:proofErr w:type="gramStart"/>
      <w:r>
        <w:rPr>
          <w:rFonts w:ascii="Microsoft Sans Serif" w:hAnsi="Microsoft Sans Serif" w:cs="Microsoft Sans Serif"/>
          <w:b/>
          <w:i/>
          <w:color w:val="000000"/>
          <w:u w:val="single"/>
          <w:lang w:bidi="he-IL"/>
        </w:rPr>
        <w:t>eServe</w:t>
      </w:r>
      <w:proofErr w:type="gramEnd"/>
    </w:p>
    <w:p w:rsidR="003F148F" w:rsidRDefault="003F148F" w:rsidP="003F148F">
      <w:pPr>
        <w:pStyle w:val="Style"/>
        <w:rPr>
          <w:rFonts w:ascii="Microsoft Sans Serif"/>
        </w:rPr>
      </w:pPr>
    </w:p>
    <w:p w:rsidR="003F148F" w:rsidRDefault="003F148F" w:rsidP="003F148F">
      <w:pPr>
        <w:pStyle w:val="Style"/>
        <w:rPr>
          <w:rFonts w:ascii="Microsoft Sans Serif" w:hAnsi="Microsoft Sans Serif" w:cs="Microsoft Sans Serif"/>
          <w:caps/>
          <w:color w:val="000000"/>
          <w:lang w:bidi="he-IL"/>
        </w:rPr>
      </w:pPr>
      <w:r>
        <w:rPr>
          <w:rFonts w:ascii="Microsoft Sans Serif"/>
        </w:rPr>
        <w:t xml:space="preserve">CHARLES E THOMAS III ESQUIRE </w:t>
      </w:r>
      <w:proofErr w:type="spellStart"/>
      <w:r>
        <w:rPr>
          <w:rFonts w:ascii="Microsoft Sans Serif"/>
        </w:rPr>
        <w:t>ESQUIRE</w:t>
      </w:r>
      <w:proofErr w:type="spellEnd"/>
      <w:r>
        <w:rPr>
          <w:rFonts w:ascii="Microsoft Sans Serif"/>
        </w:rPr>
        <w:cr/>
        <w:t xml:space="preserve">THOMAS LONG </w:t>
      </w:r>
      <w:proofErr w:type="spellStart"/>
      <w:r>
        <w:rPr>
          <w:rFonts w:ascii="Microsoft Sans Serif"/>
        </w:rPr>
        <w:t>NIESEN</w:t>
      </w:r>
      <w:proofErr w:type="spellEnd"/>
      <w:r>
        <w:rPr>
          <w:rFonts w:ascii="Microsoft Sans Serif"/>
        </w:rPr>
        <w:t xml:space="preserve"> &amp; KENNARD</w:t>
      </w:r>
      <w:r>
        <w:rPr>
          <w:rFonts w:ascii="Microsoft Sans Serif"/>
        </w:rPr>
        <w:cr/>
        <w:t>212 LOCUST STREET SUITE 500</w:t>
      </w:r>
      <w:r>
        <w:rPr>
          <w:rFonts w:ascii="Microsoft Sans Serif"/>
        </w:rPr>
        <w:cr/>
        <w:t>PO BOX 9500</w:t>
      </w:r>
      <w:r>
        <w:rPr>
          <w:rFonts w:ascii="Microsoft Sans Serif"/>
        </w:rPr>
        <w:cr/>
        <w:t>HARRISBURG PA  17108-9500</w:t>
      </w:r>
      <w:r>
        <w:rPr>
          <w:rFonts w:ascii="Microsoft Sans Serif"/>
        </w:rPr>
        <w:cr/>
      </w:r>
      <w:r w:rsidRPr="00A3551B">
        <w:rPr>
          <w:rFonts w:ascii="Microsoft Sans Serif"/>
          <w:b/>
        </w:rPr>
        <w:t>717-255-7600</w:t>
      </w:r>
      <w:r w:rsidRPr="00A3551B">
        <w:rPr>
          <w:rFonts w:ascii="Microsoft Sans Serif"/>
          <w:b/>
        </w:rPr>
        <w:cr/>
      </w:r>
    </w:p>
    <w:p w:rsidR="003F148F" w:rsidRDefault="003F148F" w:rsidP="003F148F">
      <w:pPr>
        <w:pStyle w:val="Style"/>
        <w:ind w:left="15" w:right="143"/>
        <w:rPr>
          <w:rFonts w:ascii="Microsoft Sans Serif" w:hAnsi="Microsoft Sans Serif" w:cs="Microsoft Sans Serif"/>
          <w:caps/>
          <w:color w:val="000000"/>
          <w:lang w:bidi="he-IL"/>
        </w:rPr>
      </w:pPr>
      <w:r>
        <w:rPr>
          <w:rFonts w:ascii="Microsoft Sans Serif" w:hAnsi="Microsoft Sans Serif" w:cs="Microsoft Sans Serif"/>
          <w:caps/>
          <w:color w:val="000000"/>
          <w:lang w:bidi="he-IL"/>
        </w:rPr>
        <w:t xml:space="preserve">Eric J Epstein </w:t>
      </w:r>
    </w:p>
    <w:p w:rsidR="003F148F" w:rsidRDefault="003F148F" w:rsidP="003F148F">
      <w:pPr>
        <w:pStyle w:val="Style"/>
        <w:ind w:left="15" w:right="711"/>
        <w:rPr>
          <w:rFonts w:ascii="Microsoft Sans Serif" w:hAnsi="Microsoft Sans Serif" w:cs="Microsoft Sans Serif"/>
          <w:caps/>
          <w:color w:val="000000"/>
          <w:lang w:bidi="he-IL"/>
        </w:rPr>
      </w:pPr>
      <w:r>
        <w:rPr>
          <w:rFonts w:ascii="Microsoft Sans Serif" w:hAnsi="Microsoft Sans Serif" w:cs="Microsoft Sans Serif"/>
          <w:caps/>
          <w:color w:val="000000"/>
          <w:lang w:bidi="he-IL"/>
        </w:rPr>
        <w:t xml:space="preserve">4100 Hillsdale Road </w:t>
      </w:r>
    </w:p>
    <w:p w:rsidR="003F148F" w:rsidRDefault="003F148F" w:rsidP="003F148F">
      <w:pPr>
        <w:pStyle w:val="Style"/>
        <w:ind w:left="15" w:right="711"/>
        <w:rPr>
          <w:rFonts w:ascii="Microsoft Sans Serif" w:hAnsi="Microsoft Sans Serif" w:cs="Microsoft Sans Serif"/>
          <w:caps/>
          <w:color w:val="000000"/>
          <w:lang w:bidi="he-IL"/>
        </w:rPr>
      </w:pPr>
      <w:r>
        <w:rPr>
          <w:rFonts w:ascii="Microsoft Sans Serif" w:hAnsi="Microsoft Sans Serif" w:cs="Microsoft Sans Serif"/>
          <w:caps/>
          <w:color w:val="000000"/>
          <w:lang w:bidi="he-IL"/>
        </w:rPr>
        <w:t xml:space="preserve">Harrisburg P A 17112 </w:t>
      </w:r>
    </w:p>
    <w:p w:rsidR="003F148F" w:rsidRDefault="003F148F" w:rsidP="003F148F">
      <w:pPr>
        <w:pStyle w:val="Style"/>
        <w:ind w:left="22"/>
        <w:rPr>
          <w:rFonts w:ascii="Microsoft Sans Serif" w:hAnsi="Microsoft Sans Serif" w:cs="Microsoft Sans Serif"/>
          <w:b/>
          <w:i/>
          <w:color w:val="000000"/>
          <w:u w:val="single"/>
          <w:lang w:bidi="he-IL"/>
        </w:rPr>
      </w:pPr>
      <w:proofErr w:type="gramStart"/>
      <w:r>
        <w:rPr>
          <w:rFonts w:ascii="Microsoft Sans Serif" w:hAnsi="Microsoft Sans Serif" w:cs="Microsoft Sans Serif"/>
          <w:b/>
          <w:i/>
          <w:color w:val="000000"/>
          <w:u w:val="single"/>
          <w:lang w:bidi="he-IL"/>
        </w:rPr>
        <w:t>eServe</w:t>
      </w:r>
      <w:proofErr w:type="gramEnd"/>
    </w:p>
    <w:sectPr w:rsidR="003F148F" w:rsidSect="00914A13">
      <w:type w:val="continuous"/>
      <w:pgSz w:w="12240" w:h="15840" w:code="1"/>
      <w:pgMar w:top="720" w:right="720" w:bottom="360" w:left="720" w:header="720" w:footer="720" w:gutter="0"/>
      <w:cols w:num="2" w:space="18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98F" w:rsidRDefault="00E4798F" w:rsidP="0044706B">
      <w:r>
        <w:separator/>
      </w:r>
    </w:p>
  </w:endnote>
  <w:endnote w:type="continuationSeparator" w:id="0">
    <w:p w:rsidR="00E4798F" w:rsidRDefault="00E4798F" w:rsidP="00447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228439"/>
      <w:docPartObj>
        <w:docPartGallery w:val="Page Numbers (Bottom of Page)"/>
        <w:docPartUnique/>
      </w:docPartObj>
    </w:sdtPr>
    <w:sdtEndPr>
      <w:rPr>
        <w:noProof/>
      </w:rPr>
    </w:sdtEndPr>
    <w:sdtContent>
      <w:p w:rsidR="0044706B" w:rsidRDefault="0044706B" w:rsidP="002C1288">
        <w:pPr>
          <w:pStyle w:val="Footer"/>
          <w:jc w:val="center"/>
        </w:pPr>
        <w:r>
          <w:fldChar w:fldCharType="begin"/>
        </w:r>
        <w:r>
          <w:instrText xml:space="preserve"> PAGE   \* MERGEFORMAT </w:instrText>
        </w:r>
        <w:r>
          <w:fldChar w:fldCharType="separate"/>
        </w:r>
        <w:r w:rsidR="00914A13">
          <w:rPr>
            <w:noProof/>
          </w:rPr>
          <w:t>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288" w:rsidRDefault="002C1288" w:rsidP="002C128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98F" w:rsidRDefault="00E4798F" w:rsidP="0044706B">
      <w:r>
        <w:separator/>
      </w:r>
    </w:p>
  </w:footnote>
  <w:footnote w:type="continuationSeparator" w:id="0">
    <w:p w:rsidR="00E4798F" w:rsidRDefault="00E4798F" w:rsidP="004470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ABB"/>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1288"/>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3FC3"/>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148F"/>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D3D"/>
    <w:rsid w:val="00434FD6"/>
    <w:rsid w:val="0043558A"/>
    <w:rsid w:val="00440521"/>
    <w:rsid w:val="004407EE"/>
    <w:rsid w:val="00441078"/>
    <w:rsid w:val="00442254"/>
    <w:rsid w:val="00443307"/>
    <w:rsid w:val="00444DBF"/>
    <w:rsid w:val="00444E41"/>
    <w:rsid w:val="00445003"/>
    <w:rsid w:val="00445B46"/>
    <w:rsid w:val="00446B02"/>
    <w:rsid w:val="00446C81"/>
    <w:rsid w:val="00446CF6"/>
    <w:rsid w:val="0044706B"/>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168A0"/>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3ABB"/>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51C1"/>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B21"/>
    <w:rsid w:val="00716D0A"/>
    <w:rsid w:val="00717AF6"/>
    <w:rsid w:val="00720157"/>
    <w:rsid w:val="00720579"/>
    <w:rsid w:val="00721ECF"/>
    <w:rsid w:val="00722D13"/>
    <w:rsid w:val="007230FE"/>
    <w:rsid w:val="00723F3A"/>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1C20"/>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4A13"/>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77EE2"/>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532"/>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0296"/>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4C6"/>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203"/>
    <w:rsid w:val="00D20E86"/>
    <w:rsid w:val="00D20FB3"/>
    <w:rsid w:val="00D21DFB"/>
    <w:rsid w:val="00D227C4"/>
    <w:rsid w:val="00D23048"/>
    <w:rsid w:val="00D2352A"/>
    <w:rsid w:val="00D23DD0"/>
    <w:rsid w:val="00D251C3"/>
    <w:rsid w:val="00D26CB5"/>
    <w:rsid w:val="00D27EA0"/>
    <w:rsid w:val="00D31593"/>
    <w:rsid w:val="00D33231"/>
    <w:rsid w:val="00D343CE"/>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34C"/>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4798F"/>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1FD"/>
    <w:rsid w:val="00E80333"/>
    <w:rsid w:val="00E8107B"/>
    <w:rsid w:val="00E83629"/>
    <w:rsid w:val="00E838DB"/>
    <w:rsid w:val="00E83F7E"/>
    <w:rsid w:val="00E865F0"/>
    <w:rsid w:val="00E868E7"/>
    <w:rsid w:val="00E91626"/>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D7C7C"/>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ABB"/>
    <w:pPr>
      <w:spacing w:line="240" w:lineRule="auto"/>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3ABB"/>
    <w:rPr>
      <w:color w:val="0000FF" w:themeColor="hyperlink"/>
      <w:u w:val="single"/>
    </w:rPr>
  </w:style>
  <w:style w:type="paragraph" w:styleId="Header">
    <w:name w:val="header"/>
    <w:basedOn w:val="Normal"/>
    <w:link w:val="HeaderChar"/>
    <w:uiPriority w:val="99"/>
    <w:unhideWhenUsed/>
    <w:rsid w:val="0044706B"/>
    <w:pPr>
      <w:tabs>
        <w:tab w:val="center" w:pos="4680"/>
        <w:tab w:val="right" w:pos="9360"/>
      </w:tabs>
    </w:pPr>
  </w:style>
  <w:style w:type="character" w:customStyle="1" w:styleId="HeaderChar">
    <w:name w:val="Header Char"/>
    <w:basedOn w:val="DefaultParagraphFont"/>
    <w:link w:val="Header"/>
    <w:uiPriority w:val="99"/>
    <w:rsid w:val="0044706B"/>
    <w:rPr>
      <w:rFonts w:eastAsia="Times New Roman"/>
    </w:rPr>
  </w:style>
  <w:style w:type="paragraph" w:styleId="Footer">
    <w:name w:val="footer"/>
    <w:basedOn w:val="Normal"/>
    <w:link w:val="FooterChar"/>
    <w:uiPriority w:val="99"/>
    <w:unhideWhenUsed/>
    <w:rsid w:val="0044706B"/>
    <w:pPr>
      <w:tabs>
        <w:tab w:val="center" w:pos="4680"/>
        <w:tab w:val="right" w:pos="9360"/>
      </w:tabs>
    </w:pPr>
  </w:style>
  <w:style w:type="character" w:customStyle="1" w:styleId="FooterChar">
    <w:name w:val="Footer Char"/>
    <w:basedOn w:val="DefaultParagraphFont"/>
    <w:link w:val="Footer"/>
    <w:uiPriority w:val="99"/>
    <w:rsid w:val="0044706B"/>
    <w:rPr>
      <w:rFonts w:eastAsia="Times New Roman"/>
    </w:rPr>
  </w:style>
  <w:style w:type="paragraph" w:styleId="BalloonText">
    <w:name w:val="Balloon Text"/>
    <w:basedOn w:val="Normal"/>
    <w:link w:val="BalloonTextChar"/>
    <w:uiPriority w:val="99"/>
    <w:semiHidden/>
    <w:unhideWhenUsed/>
    <w:rsid w:val="0044706B"/>
    <w:rPr>
      <w:rFonts w:ascii="Tahoma" w:hAnsi="Tahoma" w:cs="Tahoma"/>
      <w:sz w:val="16"/>
      <w:szCs w:val="16"/>
    </w:rPr>
  </w:style>
  <w:style w:type="character" w:customStyle="1" w:styleId="BalloonTextChar">
    <w:name w:val="Balloon Text Char"/>
    <w:basedOn w:val="DefaultParagraphFont"/>
    <w:link w:val="BalloonText"/>
    <w:uiPriority w:val="99"/>
    <w:semiHidden/>
    <w:rsid w:val="0044706B"/>
    <w:rPr>
      <w:rFonts w:ascii="Tahoma" w:eastAsia="Times New Roman" w:hAnsi="Tahoma" w:cs="Tahoma"/>
      <w:sz w:val="16"/>
      <w:szCs w:val="16"/>
    </w:rPr>
  </w:style>
  <w:style w:type="paragraph" w:customStyle="1" w:styleId="Style">
    <w:name w:val="Style"/>
    <w:rsid w:val="003F148F"/>
    <w:pPr>
      <w:widowControl w:val="0"/>
      <w:autoSpaceDE w:val="0"/>
      <w:autoSpaceDN w:val="0"/>
      <w:adjustRightInd w:val="0"/>
      <w:spacing w:line="240" w:lineRule="auto"/>
      <w:jc w:val="left"/>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ABB"/>
    <w:pPr>
      <w:spacing w:line="240" w:lineRule="auto"/>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3ABB"/>
    <w:rPr>
      <w:color w:val="0000FF" w:themeColor="hyperlink"/>
      <w:u w:val="single"/>
    </w:rPr>
  </w:style>
  <w:style w:type="paragraph" w:styleId="Header">
    <w:name w:val="header"/>
    <w:basedOn w:val="Normal"/>
    <w:link w:val="HeaderChar"/>
    <w:uiPriority w:val="99"/>
    <w:unhideWhenUsed/>
    <w:rsid w:val="0044706B"/>
    <w:pPr>
      <w:tabs>
        <w:tab w:val="center" w:pos="4680"/>
        <w:tab w:val="right" w:pos="9360"/>
      </w:tabs>
    </w:pPr>
  </w:style>
  <w:style w:type="character" w:customStyle="1" w:styleId="HeaderChar">
    <w:name w:val="Header Char"/>
    <w:basedOn w:val="DefaultParagraphFont"/>
    <w:link w:val="Header"/>
    <w:uiPriority w:val="99"/>
    <w:rsid w:val="0044706B"/>
    <w:rPr>
      <w:rFonts w:eastAsia="Times New Roman"/>
    </w:rPr>
  </w:style>
  <w:style w:type="paragraph" w:styleId="Footer">
    <w:name w:val="footer"/>
    <w:basedOn w:val="Normal"/>
    <w:link w:val="FooterChar"/>
    <w:uiPriority w:val="99"/>
    <w:unhideWhenUsed/>
    <w:rsid w:val="0044706B"/>
    <w:pPr>
      <w:tabs>
        <w:tab w:val="center" w:pos="4680"/>
        <w:tab w:val="right" w:pos="9360"/>
      </w:tabs>
    </w:pPr>
  </w:style>
  <w:style w:type="character" w:customStyle="1" w:styleId="FooterChar">
    <w:name w:val="Footer Char"/>
    <w:basedOn w:val="DefaultParagraphFont"/>
    <w:link w:val="Footer"/>
    <w:uiPriority w:val="99"/>
    <w:rsid w:val="0044706B"/>
    <w:rPr>
      <w:rFonts w:eastAsia="Times New Roman"/>
    </w:rPr>
  </w:style>
  <w:style w:type="paragraph" w:styleId="BalloonText">
    <w:name w:val="Balloon Text"/>
    <w:basedOn w:val="Normal"/>
    <w:link w:val="BalloonTextChar"/>
    <w:uiPriority w:val="99"/>
    <w:semiHidden/>
    <w:unhideWhenUsed/>
    <w:rsid w:val="0044706B"/>
    <w:rPr>
      <w:rFonts w:ascii="Tahoma" w:hAnsi="Tahoma" w:cs="Tahoma"/>
      <w:sz w:val="16"/>
      <w:szCs w:val="16"/>
    </w:rPr>
  </w:style>
  <w:style w:type="character" w:customStyle="1" w:styleId="BalloonTextChar">
    <w:name w:val="Balloon Text Char"/>
    <w:basedOn w:val="DefaultParagraphFont"/>
    <w:link w:val="BalloonText"/>
    <w:uiPriority w:val="99"/>
    <w:semiHidden/>
    <w:rsid w:val="0044706B"/>
    <w:rPr>
      <w:rFonts w:ascii="Tahoma" w:eastAsia="Times New Roman" w:hAnsi="Tahoma" w:cs="Tahoma"/>
      <w:sz w:val="16"/>
      <w:szCs w:val="16"/>
    </w:rPr>
  </w:style>
  <w:style w:type="paragraph" w:customStyle="1" w:styleId="Style">
    <w:name w:val="Style"/>
    <w:rsid w:val="003F148F"/>
    <w:pPr>
      <w:widowControl w:val="0"/>
      <w:autoSpaceDE w:val="0"/>
      <w:autoSpaceDN w:val="0"/>
      <w:adjustRightInd w:val="0"/>
      <w:spacing w:line="240" w:lineRule="auto"/>
      <w:jc w:val="left"/>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ussell@pplweb.com" TargetMode="External"/><Relationship Id="rId13" Type="http://schemas.openxmlformats.org/officeDocument/2006/relationships/hyperlink" Target="mailto:jmullins@paoca.org" TargetMode="External"/><Relationship Id="rId18" Type="http://schemas.openxmlformats.org/officeDocument/2006/relationships/hyperlink" Target="mailto:abakare@mwn.com" TargetMode="External"/><Relationship Id="rId26" Type="http://schemas.openxmlformats.org/officeDocument/2006/relationships/hyperlink" Target="mailto:scolwell@pa.gov" TargetMode="External"/><Relationship Id="rId3" Type="http://schemas.openxmlformats.org/officeDocument/2006/relationships/settings" Target="settings.xml"/><Relationship Id="rId21" Type="http://schemas.openxmlformats.org/officeDocument/2006/relationships/hyperlink" Target="mailto:dclearfield@eckertseamans.com" TargetMode="External"/><Relationship Id="rId7" Type="http://schemas.openxmlformats.org/officeDocument/2006/relationships/hyperlink" Target="mailto:dmacgregor@postschell.com" TargetMode="External"/><Relationship Id="rId12" Type="http://schemas.openxmlformats.org/officeDocument/2006/relationships/hyperlink" Target="mailto:rmatz@pa.gov" TargetMode="External"/><Relationship Id="rId17" Type="http://schemas.openxmlformats.org/officeDocument/2006/relationships/hyperlink" Target="mailto:lechambon@comcast.net" TargetMode="External"/><Relationship Id="rId25" Type="http://schemas.openxmlformats.org/officeDocument/2006/relationships/hyperlink" Target="mailto:tsstewart@hmslegal.com" TargetMode="External"/><Relationship Id="rId2" Type="http://schemas.microsoft.com/office/2007/relationships/stylesWithEffects" Target="stylesWithEffects.xml"/><Relationship Id="rId16" Type="http://schemas.openxmlformats.org/officeDocument/2006/relationships/hyperlink" Target="mailto:ElatiehM@ugicorp.com" TargetMode="External"/><Relationship Id="rId20" Type="http://schemas.openxmlformats.org/officeDocument/2006/relationships/hyperlink" Target="mailto:dodell@eckertseamans.com"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pulp@palegalaid.net" TargetMode="External"/><Relationship Id="rId24" Type="http://schemas.openxmlformats.org/officeDocument/2006/relationships/hyperlink" Target="mailto:divesh.gupta@constellation.com" TargetMode="External"/><Relationship Id="rId5" Type="http://schemas.openxmlformats.org/officeDocument/2006/relationships/footnotes" Target="footnotes.xml"/><Relationship Id="rId15" Type="http://schemas.openxmlformats.org/officeDocument/2006/relationships/hyperlink" Target="mailto:kmickens11@verizon.net" TargetMode="External"/><Relationship Id="rId23" Type="http://schemas.openxmlformats.org/officeDocument/2006/relationships/hyperlink" Target="mailto:brian.knipe@bipc.com" TargetMode="External"/><Relationship Id="rId28" Type="http://schemas.openxmlformats.org/officeDocument/2006/relationships/footer" Target="footer2.xml"/><Relationship Id="rId10" Type="http://schemas.openxmlformats.org/officeDocument/2006/relationships/hyperlink" Target="mailto:matthewagen@postschell.com" TargetMode="External"/><Relationship Id="rId19" Type="http://schemas.openxmlformats.org/officeDocument/2006/relationships/hyperlink" Target="mailto:ppolacek@mwn.com" TargetMode="External"/><Relationship Id="rId4" Type="http://schemas.openxmlformats.org/officeDocument/2006/relationships/webSettings" Target="webSettings.xml"/><Relationship Id="rId9" Type="http://schemas.openxmlformats.org/officeDocument/2006/relationships/hyperlink" Target="mailto:mhassell@postschell.com" TargetMode="External"/><Relationship Id="rId14" Type="http://schemas.openxmlformats.org/officeDocument/2006/relationships/hyperlink" Target="mailto:sgray@pa.gov" TargetMode="External"/><Relationship Id="rId22" Type="http://schemas.openxmlformats.org/officeDocument/2006/relationships/hyperlink" Target="mailto:cshultz@eckertseamans.com"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2223</Words>
  <Characters>12673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Reitenbach, Dawn</cp:lastModifiedBy>
  <cp:revision>4</cp:revision>
  <cp:lastPrinted>2012-06-07T18:36:00Z</cp:lastPrinted>
  <dcterms:created xsi:type="dcterms:W3CDTF">2012-06-07T18:02:00Z</dcterms:created>
  <dcterms:modified xsi:type="dcterms:W3CDTF">2012-06-07T18:37:00Z</dcterms:modified>
</cp:coreProperties>
</file>