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E36" w:rsidRDefault="00217E36"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BEFORE THE</w:t>
      </w: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PENNSYLVANIA PUBLIC UTILITY COMMISSION</w:t>
      </w: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w:t>
      </w:r>
      <w:r w:rsidR="002E4C82">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Leslie </w:t>
      </w:r>
      <w:proofErr w:type="spellStart"/>
      <w:r>
        <w:rPr>
          <w:rFonts w:ascii="Times New Roman" w:eastAsia="Times New Roman" w:hAnsi="Times New Roman" w:cs="Times New Roman"/>
          <w:bCs/>
          <w:color w:val="000000"/>
          <w:sz w:val="24"/>
          <w:szCs w:val="24"/>
        </w:rPr>
        <w:t>Pettko</w:t>
      </w:r>
      <w:proofErr w:type="spellEnd"/>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v.</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C-2011-2226096</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Pennsylvania American Water Company</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Pr="00593206" w:rsidRDefault="00217E36" w:rsidP="00503F6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PREHEARING ORDER #</w:t>
      </w:r>
      <w:r w:rsidR="00EF0BCF">
        <w:rPr>
          <w:rFonts w:ascii="Times New Roman" w:eastAsia="Times New Roman" w:hAnsi="Times New Roman" w:cs="Times New Roman"/>
          <w:b/>
          <w:bCs/>
          <w:color w:val="000000"/>
          <w:sz w:val="24"/>
          <w:szCs w:val="24"/>
          <w:u w:val="single"/>
        </w:rPr>
        <w:t>4</w:t>
      </w:r>
    </w:p>
    <w:p w:rsidR="00217E36" w:rsidRPr="00593206" w:rsidRDefault="00593206" w:rsidP="00503F6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r w:rsidRPr="00593206">
        <w:rPr>
          <w:rFonts w:ascii="Times New Roman" w:eastAsia="Times New Roman" w:hAnsi="Times New Roman" w:cs="Times New Roman"/>
          <w:b/>
          <w:bCs/>
          <w:color w:val="000000"/>
          <w:sz w:val="24"/>
          <w:szCs w:val="24"/>
        </w:rPr>
        <w:t>(</w:t>
      </w:r>
      <w:proofErr w:type="gramStart"/>
      <w:r w:rsidRPr="00593206">
        <w:rPr>
          <w:rFonts w:ascii="Times New Roman" w:eastAsia="Times New Roman" w:hAnsi="Times New Roman" w:cs="Times New Roman"/>
          <w:b/>
          <w:bCs/>
          <w:color w:val="000000"/>
          <w:sz w:val="24"/>
          <w:szCs w:val="24"/>
        </w:rPr>
        <w:t>temporarily</w:t>
      </w:r>
      <w:proofErr w:type="gramEnd"/>
      <w:r w:rsidRPr="00593206">
        <w:rPr>
          <w:rFonts w:ascii="Times New Roman" w:eastAsia="Times New Roman" w:hAnsi="Times New Roman" w:cs="Times New Roman"/>
          <w:b/>
          <w:bCs/>
          <w:color w:val="000000"/>
          <w:sz w:val="24"/>
          <w:szCs w:val="24"/>
        </w:rPr>
        <w:t xml:space="preserve"> suspending litigation schedule)</w:t>
      </w:r>
    </w:p>
    <w:p w:rsidR="00593206" w:rsidRDefault="00593206" w:rsidP="00503F6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2E46B5" w:rsidRDefault="00217E36" w:rsidP="00503F6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On February 8, 2011</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C Leslie </w:t>
      </w:r>
      <w:proofErr w:type="spellStart"/>
      <w:r>
        <w:rPr>
          <w:rFonts w:ascii="Times New Roman" w:hAnsi="Times New Roman" w:cs="Times New Roman"/>
          <w:bCs/>
          <w:color w:val="000000"/>
          <w:sz w:val="24"/>
          <w:szCs w:val="24"/>
        </w:rPr>
        <w:t>Pettko</w:t>
      </w:r>
      <w:proofErr w:type="spellEnd"/>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(Complainant) filed with the Pennsylvania Public Utility Commission (</w:t>
      </w:r>
      <w:r w:rsidR="00C329F5">
        <w:rPr>
          <w:rFonts w:ascii="Times New Roman" w:hAnsi="Times New Roman" w:cs="Times New Roman"/>
          <w:color w:val="000000"/>
          <w:sz w:val="24"/>
          <w:szCs w:val="24"/>
        </w:rPr>
        <w:t xml:space="preserve">Commission) a formal Complaint </w:t>
      </w:r>
      <w:r>
        <w:rPr>
          <w:rFonts w:ascii="Times New Roman" w:hAnsi="Times New Roman" w:cs="Times New Roman"/>
          <w:color w:val="000000"/>
          <w:sz w:val="24"/>
          <w:szCs w:val="24"/>
        </w:rPr>
        <w:t xml:space="preserve">against Pennsylvania American Water Company (PAWC or the Company), Docket Number </w:t>
      </w:r>
      <w:r>
        <w:rPr>
          <w:rFonts w:ascii="Times New Roman" w:hAnsi="Times New Roman" w:cs="Times New Roman"/>
          <w:bCs/>
          <w:color w:val="000000"/>
          <w:sz w:val="24"/>
          <w:szCs w:val="24"/>
        </w:rPr>
        <w:t xml:space="preserve">C-2011-2226096.  The Complainant alleged in the Complaint that “there are incorrect charges on my bill.”  </w:t>
      </w:r>
      <w:r w:rsidR="002E46B5">
        <w:rPr>
          <w:rFonts w:ascii="Times New Roman" w:hAnsi="Times New Roman" w:cs="Times New Roman"/>
          <w:bCs/>
          <w:color w:val="000000"/>
          <w:sz w:val="24"/>
          <w:szCs w:val="24"/>
        </w:rPr>
        <w:t>Following the disposition of a preliminary motion filed by PAWC, a Telephone Hearing Notice, dated October 21, 2011, was issued by the Commission establishing an Initial Telephonic Hearing for December 12, 2011.  By agreement of the parties, the Initial Telephonic Hearing was changed to an Initial Telephonic Prehearing</w:t>
      </w:r>
      <w:r w:rsidR="00503F6E">
        <w:rPr>
          <w:rFonts w:ascii="Times New Roman" w:hAnsi="Times New Roman" w:cs="Times New Roman"/>
          <w:bCs/>
          <w:color w:val="000000"/>
          <w:sz w:val="24"/>
          <w:szCs w:val="24"/>
        </w:rPr>
        <w:t xml:space="preserve"> Conference</w:t>
      </w:r>
      <w:r w:rsidR="002E46B5">
        <w:rPr>
          <w:rFonts w:ascii="Times New Roman" w:hAnsi="Times New Roman" w:cs="Times New Roman"/>
          <w:bCs/>
          <w:color w:val="000000"/>
          <w:sz w:val="24"/>
          <w:szCs w:val="24"/>
        </w:rPr>
        <w:t>.</w:t>
      </w:r>
    </w:p>
    <w:p w:rsidR="002E46B5" w:rsidRDefault="002E46B5" w:rsidP="00C47A26">
      <w:pPr>
        <w:spacing w:after="0" w:line="360" w:lineRule="auto"/>
        <w:rPr>
          <w:rFonts w:ascii="Times New Roman" w:hAnsi="Times New Roman" w:cs="Times New Roman"/>
          <w:bCs/>
          <w:color w:val="000000"/>
          <w:sz w:val="24"/>
          <w:szCs w:val="24"/>
        </w:rPr>
      </w:pPr>
    </w:p>
    <w:p w:rsidR="00964053" w:rsidRDefault="002E46B5" w:rsidP="00C47A26">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503F6E">
        <w:rPr>
          <w:rFonts w:ascii="Times New Roman" w:hAnsi="Times New Roman" w:cs="Times New Roman"/>
          <w:bCs/>
          <w:color w:val="000000"/>
          <w:sz w:val="24"/>
          <w:szCs w:val="24"/>
        </w:rPr>
        <w:t xml:space="preserve">The December 12, 2011 Prehearing </w:t>
      </w:r>
      <w:r w:rsidR="006E0676">
        <w:rPr>
          <w:rFonts w:ascii="Times New Roman" w:hAnsi="Times New Roman" w:cs="Times New Roman"/>
          <w:bCs/>
          <w:color w:val="000000"/>
          <w:sz w:val="24"/>
          <w:szCs w:val="24"/>
        </w:rPr>
        <w:t xml:space="preserve">Conference </w:t>
      </w:r>
      <w:r w:rsidR="00503F6E">
        <w:rPr>
          <w:rFonts w:ascii="Times New Roman" w:hAnsi="Times New Roman" w:cs="Times New Roman"/>
          <w:bCs/>
          <w:color w:val="000000"/>
          <w:sz w:val="24"/>
          <w:szCs w:val="24"/>
        </w:rPr>
        <w:t xml:space="preserve">was held as scheduled.  </w:t>
      </w:r>
      <w:r>
        <w:rPr>
          <w:rFonts w:ascii="Times New Roman" w:hAnsi="Times New Roman" w:cs="Times New Roman"/>
          <w:bCs/>
          <w:color w:val="000000"/>
          <w:sz w:val="24"/>
          <w:szCs w:val="24"/>
        </w:rPr>
        <w:t xml:space="preserve">In light of </w:t>
      </w:r>
      <w:r w:rsidR="00503F6E">
        <w:rPr>
          <w:rFonts w:ascii="Times New Roman" w:hAnsi="Times New Roman" w:cs="Times New Roman"/>
          <w:bCs/>
          <w:color w:val="000000"/>
          <w:sz w:val="24"/>
          <w:szCs w:val="24"/>
        </w:rPr>
        <w:t xml:space="preserve">a </w:t>
      </w:r>
      <w:r>
        <w:rPr>
          <w:rFonts w:ascii="Times New Roman" w:hAnsi="Times New Roman" w:cs="Times New Roman"/>
          <w:bCs/>
          <w:color w:val="000000"/>
          <w:sz w:val="24"/>
          <w:szCs w:val="24"/>
        </w:rPr>
        <w:t xml:space="preserve">Motion Requesting Certification of a Material Question by the Administrative Law Judge filed by PAWC on December 9, 2011, as well as pending receipt of answers to discovery, the parties agreed </w:t>
      </w:r>
      <w:r w:rsidR="00503F6E">
        <w:rPr>
          <w:rFonts w:ascii="Times New Roman" w:hAnsi="Times New Roman" w:cs="Times New Roman"/>
          <w:bCs/>
          <w:color w:val="000000"/>
          <w:sz w:val="24"/>
          <w:szCs w:val="24"/>
        </w:rPr>
        <w:t>during the December 12</w:t>
      </w:r>
      <w:r w:rsidR="00503F6E" w:rsidRPr="00503F6E">
        <w:rPr>
          <w:rFonts w:ascii="Times New Roman" w:hAnsi="Times New Roman" w:cs="Times New Roman"/>
          <w:bCs/>
          <w:color w:val="000000"/>
          <w:sz w:val="24"/>
          <w:szCs w:val="24"/>
          <w:vertAlign w:val="superscript"/>
        </w:rPr>
        <w:t>th</w:t>
      </w:r>
      <w:r w:rsidR="00503F6E">
        <w:rPr>
          <w:rFonts w:ascii="Times New Roman" w:hAnsi="Times New Roman" w:cs="Times New Roman"/>
          <w:bCs/>
          <w:color w:val="000000"/>
          <w:sz w:val="24"/>
          <w:szCs w:val="24"/>
        </w:rPr>
        <w:t xml:space="preserve"> Prehearing </w:t>
      </w:r>
      <w:r>
        <w:rPr>
          <w:rFonts w:ascii="Times New Roman" w:hAnsi="Times New Roman" w:cs="Times New Roman"/>
          <w:bCs/>
          <w:color w:val="000000"/>
          <w:sz w:val="24"/>
          <w:szCs w:val="24"/>
        </w:rPr>
        <w:t xml:space="preserve">to schedule </w:t>
      </w:r>
      <w:r w:rsidR="00AE3396">
        <w:rPr>
          <w:rFonts w:ascii="Times New Roman" w:hAnsi="Times New Roman" w:cs="Times New Roman"/>
          <w:bCs/>
          <w:color w:val="000000"/>
          <w:sz w:val="24"/>
          <w:szCs w:val="24"/>
        </w:rPr>
        <w:t>a Further Prehearing Conference for this matter for January 19, 2012</w:t>
      </w:r>
      <w:r w:rsidR="00503F6E">
        <w:rPr>
          <w:rFonts w:ascii="Times New Roman" w:hAnsi="Times New Roman" w:cs="Times New Roman"/>
          <w:bCs/>
          <w:color w:val="000000"/>
          <w:sz w:val="24"/>
          <w:szCs w:val="24"/>
        </w:rPr>
        <w:t>.</w:t>
      </w:r>
    </w:p>
    <w:p w:rsidR="00964053" w:rsidRDefault="00964053" w:rsidP="00C47A26">
      <w:pPr>
        <w:spacing w:after="0" w:line="360" w:lineRule="auto"/>
        <w:rPr>
          <w:rFonts w:ascii="Times New Roman" w:hAnsi="Times New Roman" w:cs="Times New Roman"/>
          <w:bCs/>
          <w:color w:val="000000"/>
          <w:sz w:val="24"/>
          <w:szCs w:val="24"/>
        </w:rPr>
      </w:pPr>
    </w:p>
    <w:p w:rsidR="006B6E00" w:rsidRDefault="00EF0BCF" w:rsidP="00EF0BCF">
      <w:pPr>
        <w:spacing w:after="0" w:line="360" w:lineRule="auto"/>
        <w:ind w:firstLine="1440"/>
        <w:rPr>
          <w:rFonts w:ascii="Times New Roman" w:hAnsi="Times New Roman"/>
          <w:sz w:val="24"/>
          <w:szCs w:val="24"/>
        </w:rPr>
      </w:pPr>
      <w:r>
        <w:rPr>
          <w:rFonts w:ascii="Times New Roman" w:hAnsi="Times New Roman" w:cs="Times New Roman"/>
          <w:bCs/>
          <w:color w:val="000000"/>
          <w:sz w:val="24"/>
          <w:szCs w:val="24"/>
        </w:rPr>
        <w:t xml:space="preserve">Following a request for </w:t>
      </w:r>
      <w:r w:rsidR="00964053">
        <w:rPr>
          <w:rFonts w:ascii="Times New Roman" w:hAnsi="Times New Roman" w:cs="Times New Roman"/>
          <w:bCs/>
          <w:color w:val="000000"/>
          <w:sz w:val="24"/>
          <w:szCs w:val="24"/>
        </w:rPr>
        <w:t>a brief postponement of the Further Prehearing Conference</w:t>
      </w:r>
      <w:r>
        <w:rPr>
          <w:rFonts w:ascii="Times New Roman" w:hAnsi="Times New Roman" w:cs="Times New Roman"/>
          <w:bCs/>
          <w:color w:val="000000"/>
          <w:sz w:val="24"/>
          <w:szCs w:val="24"/>
        </w:rPr>
        <w:t xml:space="preserve">, </w:t>
      </w:r>
      <w:r>
        <w:rPr>
          <w:rFonts w:ascii="Times New Roman" w:eastAsia="Times New Roman" w:hAnsi="Times New Roman" w:cs="CG Times"/>
          <w:sz w:val="24"/>
          <w:szCs w:val="24"/>
        </w:rPr>
        <w:t>t</w:t>
      </w:r>
      <w:r w:rsidR="00011A5C">
        <w:rPr>
          <w:rFonts w:ascii="Times New Roman" w:hAnsi="Times New Roman"/>
          <w:sz w:val="24"/>
          <w:szCs w:val="24"/>
        </w:rPr>
        <w:t xml:space="preserve">he Further Prehearing Conference </w:t>
      </w:r>
      <w:r w:rsidR="002B3B92">
        <w:rPr>
          <w:rFonts w:ascii="Times New Roman" w:hAnsi="Times New Roman"/>
          <w:sz w:val="24"/>
          <w:szCs w:val="24"/>
        </w:rPr>
        <w:t>was</w:t>
      </w:r>
      <w:r w:rsidR="00011A5C">
        <w:rPr>
          <w:rFonts w:ascii="Times New Roman" w:hAnsi="Times New Roman"/>
          <w:sz w:val="24"/>
          <w:szCs w:val="24"/>
        </w:rPr>
        <w:t xml:space="preserve"> rescheduled for</w:t>
      </w:r>
      <w:r w:rsidR="006E0676">
        <w:rPr>
          <w:rFonts w:ascii="Times New Roman" w:hAnsi="Times New Roman"/>
          <w:sz w:val="24"/>
          <w:szCs w:val="24"/>
        </w:rPr>
        <w:t xml:space="preserve"> January 30, 2012</w:t>
      </w:r>
      <w:r w:rsidR="00011A5C">
        <w:rPr>
          <w:rFonts w:ascii="Times New Roman" w:hAnsi="Times New Roman"/>
          <w:sz w:val="24"/>
          <w:szCs w:val="24"/>
        </w:rPr>
        <w:t>.</w:t>
      </w:r>
      <w:r w:rsidR="006B6E00">
        <w:rPr>
          <w:rFonts w:ascii="Times New Roman" w:hAnsi="Times New Roman"/>
          <w:sz w:val="24"/>
          <w:szCs w:val="24"/>
        </w:rPr>
        <w:t xml:space="preserve">  </w:t>
      </w:r>
      <w:r>
        <w:rPr>
          <w:rFonts w:ascii="Times New Roman" w:hAnsi="Times New Roman"/>
          <w:sz w:val="24"/>
          <w:szCs w:val="24"/>
        </w:rPr>
        <w:t xml:space="preserve">A Scheduling Order was issued </w:t>
      </w:r>
      <w:r w:rsidR="006E0676">
        <w:rPr>
          <w:rFonts w:ascii="Times New Roman" w:hAnsi="Times New Roman"/>
          <w:sz w:val="24"/>
          <w:szCs w:val="24"/>
        </w:rPr>
        <w:t>the same day</w:t>
      </w:r>
      <w:r>
        <w:rPr>
          <w:rFonts w:ascii="Times New Roman" w:hAnsi="Times New Roman"/>
          <w:sz w:val="24"/>
          <w:szCs w:val="24"/>
        </w:rPr>
        <w:t xml:space="preserve"> memorializing the schedule for litigation agreed to in </w:t>
      </w:r>
      <w:r w:rsidR="00C329F5">
        <w:rPr>
          <w:rFonts w:ascii="Times New Roman" w:hAnsi="Times New Roman"/>
          <w:sz w:val="24"/>
          <w:szCs w:val="24"/>
        </w:rPr>
        <w:t xml:space="preserve">the </w:t>
      </w:r>
      <w:r>
        <w:rPr>
          <w:rFonts w:ascii="Times New Roman" w:hAnsi="Times New Roman"/>
          <w:sz w:val="24"/>
          <w:szCs w:val="24"/>
        </w:rPr>
        <w:t xml:space="preserve">Further Prehearing Conference.  The litigation </w:t>
      </w:r>
      <w:r w:rsidR="006E0676">
        <w:rPr>
          <w:rFonts w:ascii="Times New Roman" w:hAnsi="Times New Roman"/>
          <w:sz w:val="24"/>
          <w:szCs w:val="24"/>
        </w:rPr>
        <w:t xml:space="preserve">schedule </w:t>
      </w:r>
      <w:r>
        <w:rPr>
          <w:rFonts w:ascii="Times New Roman" w:hAnsi="Times New Roman"/>
          <w:sz w:val="24"/>
          <w:szCs w:val="24"/>
        </w:rPr>
        <w:t xml:space="preserve">was subsequently amended at the request of the parties by an Amended Scheduling Order dated </w:t>
      </w:r>
      <w:r w:rsidR="006E0676">
        <w:rPr>
          <w:rFonts w:ascii="Times New Roman" w:hAnsi="Times New Roman"/>
          <w:sz w:val="24"/>
          <w:szCs w:val="24"/>
        </w:rPr>
        <w:t xml:space="preserve">April 27, 2012 </w:t>
      </w:r>
      <w:r>
        <w:rPr>
          <w:rFonts w:ascii="Times New Roman" w:hAnsi="Times New Roman"/>
          <w:sz w:val="24"/>
          <w:szCs w:val="24"/>
        </w:rPr>
        <w:t xml:space="preserve">and then again by a </w:t>
      </w:r>
      <w:r>
        <w:rPr>
          <w:rFonts w:ascii="Times New Roman" w:hAnsi="Times New Roman"/>
          <w:sz w:val="24"/>
          <w:szCs w:val="24"/>
        </w:rPr>
        <w:lastRenderedPageBreak/>
        <w:t>Second Amended Scheduling Order</w:t>
      </w:r>
      <w:r w:rsidR="006E0676">
        <w:rPr>
          <w:rFonts w:ascii="Times New Roman" w:hAnsi="Times New Roman"/>
          <w:sz w:val="24"/>
          <w:szCs w:val="24"/>
        </w:rPr>
        <w:t xml:space="preserve"> dated May 22, 2012</w:t>
      </w:r>
      <w:r>
        <w:rPr>
          <w:rFonts w:ascii="Times New Roman" w:hAnsi="Times New Roman"/>
          <w:sz w:val="24"/>
          <w:szCs w:val="24"/>
        </w:rPr>
        <w:t>.  The Second Amended Scheduling Order established the following procedural schedule:</w:t>
      </w:r>
    </w:p>
    <w:p w:rsidR="00655F30" w:rsidRDefault="00655F30" w:rsidP="00EF0BCF">
      <w:pPr>
        <w:spacing w:after="0" w:line="360" w:lineRule="auto"/>
        <w:ind w:firstLine="1440"/>
        <w:rPr>
          <w:rFonts w:ascii="Times New Roman" w:hAnsi="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870"/>
      </w:tblGrid>
      <w:tr w:rsidR="00655F30" w:rsidRPr="00C028EC" w:rsidTr="00FD4732">
        <w:tc>
          <w:tcPr>
            <w:tcW w:w="360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Complainant</w:t>
            </w:r>
            <w:r w:rsidRPr="00C028EC">
              <w:rPr>
                <w:rFonts w:ascii="Times New Roman" w:hAnsi="Times New Roman"/>
                <w:sz w:val="24"/>
                <w:szCs w:val="24"/>
              </w:rPr>
              <w:t xml:space="preserve"> Direct</w:t>
            </w:r>
          </w:p>
        </w:tc>
        <w:tc>
          <w:tcPr>
            <w:tcW w:w="3870" w:type="dxa"/>
          </w:tcPr>
          <w:p w:rsidR="00655F30" w:rsidRPr="00C028EC" w:rsidRDefault="00655F30" w:rsidP="00655F30">
            <w:pPr>
              <w:pStyle w:val="BodyTextIndent"/>
              <w:ind w:firstLine="0"/>
              <w:rPr>
                <w:rFonts w:ascii="Times New Roman" w:hAnsi="Times New Roman"/>
                <w:sz w:val="24"/>
                <w:szCs w:val="24"/>
              </w:rPr>
            </w:pPr>
            <w:r>
              <w:rPr>
                <w:rFonts w:ascii="Times New Roman" w:hAnsi="Times New Roman"/>
                <w:sz w:val="24"/>
                <w:szCs w:val="24"/>
              </w:rPr>
              <w:t>April 30, 2012</w:t>
            </w:r>
          </w:p>
        </w:tc>
      </w:tr>
      <w:tr w:rsidR="00655F30" w:rsidRPr="00C028EC" w:rsidTr="00FD4732">
        <w:tc>
          <w:tcPr>
            <w:tcW w:w="360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 xml:space="preserve">Company </w:t>
            </w:r>
            <w:r w:rsidRPr="00C028EC">
              <w:rPr>
                <w:rFonts w:ascii="Times New Roman" w:hAnsi="Times New Roman"/>
                <w:sz w:val="24"/>
                <w:szCs w:val="24"/>
              </w:rPr>
              <w:t>Direct</w:t>
            </w:r>
          </w:p>
        </w:tc>
        <w:tc>
          <w:tcPr>
            <w:tcW w:w="3870" w:type="dxa"/>
          </w:tcPr>
          <w:p w:rsidR="00655F30" w:rsidRPr="00C028EC" w:rsidRDefault="00655F30" w:rsidP="00655F30">
            <w:pPr>
              <w:pStyle w:val="BodyTextIndent"/>
              <w:ind w:firstLine="0"/>
              <w:rPr>
                <w:rFonts w:ascii="Times New Roman" w:hAnsi="Times New Roman"/>
                <w:sz w:val="24"/>
                <w:szCs w:val="24"/>
              </w:rPr>
            </w:pPr>
            <w:r>
              <w:rPr>
                <w:rFonts w:ascii="Times New Roman" w:hAnsi="Times New Roman"/>
                <w:sz w:val="24"/>
                <w:szCs w:val="24"/>
              </w:rPr>
              <w:t>May 30, 2012</w:t>
            </w:r>
          </w:p>
        </w:tc>
      </w:tr>
      <w:tr w:rsidR="00655F30" w:rsidRPr="00C028EC" w:rsidTr="00FD4732">
        <w:tc>
          <w:tcPr>
            <w:tcW w:w="360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 xml:space="preserve">Complainant </w:t>
            </w:r>
            <w:r w:rsidRPr="00C028EC">
              <w:rPr>
                <w:rFonts w:ascii="Times New Roman" w:hAnsi="Times New Roman"/>
                <w:sz w:val="24"/>
                <w:szCs w:val="24"/>
              </w:rPr>
              <w:t>Rebuttal</w:t>
            </w:r>
          </w:p>
        </w:tc>
        <w:tc>
          <w:tcPr>
            <w:tcW w:w="3870" w:type="dxa"/>
          </w:tcPr>
          <w:p w:rsidR="00655F30" w:rsidRPr="00C028EC" w:rsidRDefault="00655F30" w:rsidP="00655F30">
            <w:pPr>
              <w:pStyle w:val="BodyTextIndent"/>
              <w:ind w:firstLine="0"/>
              <w:rPr>
                <w:rFonts w:ascii="Times New Roman" w:hAnsi="Times New Roman"/>
                <w:sz w:val="24"/>
                <w:szCs w:val="24"/>
              </w:rPr>
            </w:pPr>
            <w:r>
              <w:rPr>
                <w:rFonts w:ascii="Times New Roman" w:hAnsi="Times New Roman"/>
                <w:sz w:val="24"/>
                <w:szCs w:val="24"/>
              </w:rPr>
              <w:t>June 22, 2012</w:t>
            </w:r>
          </w:p>
        </w:tc>
      </w:tr>
      <w:tr w:rsidR="00655F30" w:rsidRPr="00C028EC" w:rsidTr="00FD4732">
        <w:tc>
          <w:tcPr>
            <w:tcW w:w="360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 xml:space="preserve">Company </w:t>
            </w:r>
            <w:proofErr w:type="spellStart"/>
            <w:r w:rsidRPr="00C028EC">
              <w:rPr>
                <w:rFonts w:ascii="Times New Roman" w:hAnsi="Times New Roman"/>
                <w:sz w:val="24"/>
                <w:szCs w:val="24"/>
              </w:rPr>
              <w:t>Surrebuttal</w:t>
            </w:r>
            <w:proofErr w:type="spellEnd"/>
          </w:p>
        </w:tc>
        <w:tc>
          <w:tcPr>
            <w:tcW w:w="387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July 12, 2012</w:t>
            </w:r>
          </w:p>
        </w:tc>
      </w:tr>
      <w:tr w:rsidR="00655F30" w:rsidRPr="00C028EC" w:rsidTr="00FD4732">
        <w:tc>
          <w:tcPr>
            <w:tcW w:w="360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Complainant Rejoinder Outline</w:t>
            </w:r>
          </w:p>
        </w:tc>
        <w:tc>
          <w:tcPr>
            <w:tcW w:w="387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July 20, 2012</w:t>
            </w:r>
          </w:p>
        </w:tc>
      </w:tr>
      <w:tr w:rsidR="00655F30" w:rsidRPr="00C028EC" w:rsidTr="00FD4732">
        <w:tc>
          <w:tcPr>
            <w:tcW w:w="360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Hearings in Harrisburg</w:t>
            </w:r>
          </w:p>
        </w:tc>
        <w:tc>
          <w:tcPr>
            <w:tcW w:w="387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July 24 and 25, 2012</w:t>
            </w:r>
          </w:p>
        </w:tc>
      </w:tr>
      <w:tr w:rsidR="00655F30" w:rsidRPr="00C028EC" w:rsidTr="00FD4732">
        <w:tc>
          <w:tcPr>
            <w:tcW w:w="360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Main Briefs</w:t>
            </w:r>
          </w:p>
        </w:tc>
        <w:tc>
          <w:tcPr>
            <w:tcW w:w="387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August 22, 2012</w:t>
            </w:r>
          </w:p>
        </w:tc>
      </w:tr>
      <w:tr w:rsidR="00655F30" w:rsidRPr="00C028EC" w:rsidTr="00FD4732">
        <w:tc>
          <w:tcPr>
            <w:tcW w:w="3600" w:type="dxa"/>
          </w:tcPr>
          <w:p w:rsidR="00655F30" w:rsidRPr="00C028EC" w:rsidRDefault="00655F30" w:rsidP="00FD4732">
            <w:pPr>
              <w:pStyle w:val="BodyTextIndent"/>
              <w:ind w:firstLine="0"/>
              <w:rPr>
                <w:rFonts w:ascii="Times New Roman" w:hAnsi="Times New Roman"/>
                <w:sz w:val="24"/>
                <w:szCs w:val="24"/>
              </w:rPr>
            </w:pPr>
            <w:r w:rsidRPr="00C028EC">
              <w:rPr>
                <w:rFonts w:ascii="Times New Roman" w:hAnsi="Times New Roman"/>
                <w:sz w:val="24"/>
                <w:szCs w:val="24"/>
              </w:rPr>
              <w:t>Reply Briefs</w:t>
            </w:r>
          </w:p>
        </w:tc>
        <w:tc>
          <w:tcPr>
            <w:tcW w:w="3870" w:type="dxa"/>
          </w:tcPr>
          <w:p w:rsidR="00655F30" w:rsidRPr="00C028EC" w:rsidRDefault="00655F30" w:rsidP="00FD4732">
            <w:pPr>
              <w:pStyle w:val="BodyTextIndent"/>
              <w:ind w:firstLine="0"/>
              <w:rPr>
                <w:rFonts w:ascii="Times New Roman" w:hAnsi="Times New Roman"/>
                <w:sz w:val="24"/>
                <w:szCs w:val="24"/>
              </w:rPr>
            </w:pPr>
            <w:r>
              <w:rPr>
                <w:rFonts w:ascii="Times New Roman" w:hAnsi="Times New Roman"/>
                <w:sz w:val="24"/>
                <w:szCs w:val="24"/>
              </w:rPr>
              <w:t>September 7, 2012</w:t>
            </w:r>
          </w:p>
        </w:tc>
      </w:tr>
    </w:tbl>
    <w:p w:rsidR="006E0676" w:rsidRDefault="006E0676" w:rsidP="006E0676">
      <w:pPr>
        <w:spacing w:after="0" w:line="360" w:lineRule="auto"/>
        <w:rPr>
          <w:rFonts w:ascii="Times New Roman" w:hAnsi="Times New Roman"/>
          <w:sz w:val="24"/>
          <w:szCs w:val="24"/>
        </w:rPr>
      </w:pPr>
    </w:p>
    <w:p w:rsidR="00EF0BCF" w:rsidRDefault="00EF0BCF" w:rsidP="00EF0BCF">
      <w:pPr>
        <w:spacing w:after="0" w:line="360" w:lineRule="auto"/>
        <w:ind w:firstLine="1440"/>
        <w:rPr>
          <w:rFonts w:ascii="Times New Roman" w:hAnsi="Times New Roman"/>
          <w:sz w:val="24"/>
          <w:szCs w:val="24"/>
        </w:rPr>
      </w:pPr>
      <w:r>
        <w:rPr>
          <w:rFonts w:ascii="Times New Roman" w:hAnsi="Times New Roman"/>
          <w:sz w:val="24"/>
          <w:szCs w:val="24"/>
        </w:rPr>
        <w:t xml:space="preserve">On May 29, 2012, PAWC filed a Motion for Summary Judgment.  </w:t>
      </w:r>
      <w:r w:rsidR="00593206">
        <w:rPr>
          <w:rFonts w:ascii="Times New Roman" w:hAnsi="Times New Roman"/>
          <w:sz w:val="24"/>
          <w:szCs w:val="24"/>
        </w:rPr>
        <w:t>In its Motion, PAWC averred that there are two independent bases for its Motion, “either one of which, on its own, would support the entry of summary judgment in the Company’s favor.”  On June 1, 2012, the Complainant filed a Notice of Deposition of Pennsylvania American Water Company.  In its Notice of Deposition, the Complainant sought to take the deposition of a Company officer regarding eleven (11) matters for which the inquiry is being made.  On June 11, 2012, PAWC filed an Objection to the Complainant’s Notice of Deposition.  PAWC averred that the matters set for inquiry in the Notice of Deposition are not appropriate for discovery and are duplicative of the discovery that has already been conducted in this case.</w:t>
      </w:r>
    </w:p>
    <w:p w:rsidR="00593206" w:rsidRDefault="00593206" w:rsidP="00EF0BCF">
      <w:pPr>
        <w:spacing w:after="0" w:line="360" w:lineRule="auto"/>
        <w:ind w:firstLine="1440"/>
        <w:rPr>
          <w:rFonts w:ascii="Times New Roman" w:hAnsi="Times New Roman"/>
          <w:sz w:val="24"/>
          <w:szCs w:val="24"/>
        </w:rPr>
      </w:pPr>
    </w:p>
    <w:p w:rsidR="00593206" w:rsidRDefault="00593206" w:rsidP="00EF0BCF">
      <w:pPr>
        <w:spacing w:after="0" w:line="360" w:lineRule="auto"/>
        <w:ind w:firstLine="1440"/>
        <w:rPr>
          <w:rFonts w:ascii="Times New Roman" w:hAnsi="Times New Roman"/>
          <w:sz w:val="24"/>
          <w:szCs w:val="24"/>
        </w:rPr>
      </w:pPr>
      <w:r>
        <w:rPr>
          <w:rFonts w:ascii="Times New Roman" w:hAnsi="Times New Roman"/>
          <w:sz w:val="24"/>
          <w:szCs w:val="24"/>
        </w:rPr>
        <w:t xml:space="preserve">Pursuant to the Commission’s Rules of Practice and Procedure, the Complainant’s Answer to PAWC’s Motion for Summary Judgment is due on June 18, 2012.  </w:t>
      </w:r>
      <w:r>
        <w:rPr>
          <w:rFonts w:ascii="Times New Roman" w:hAnsi="Times New Roman"/>
          <w:i/>
          <w:sz w:val="24"/>
          <w:szCs w:val="24"/>
        </w:rPr>
        <w:t>See</w:t>
      </w:r>
      <w:r>
        <w:rPr>
          <w:rFonts w:ascii="Times New Roman" w:hAnsi="Times New Roman"/>
          <w:sz w:val="24"/>
          <w:szCs w:val="24"/>
        </w:rPr>
        <w:t>, 52 Pa. Code § 5.102(b).  Pursuant to the procedural schedule governing this matter, the Complainant’s Rebuttal Testimony is due June 22, 2012.</w:t>
      </w:r>
    </w:p>
    <w:p w:rsidR="00593206" w:rsidRDefault="00593206" w:rsidP="00EF0BCF">
      <w:pPr>
        <w:spacing w:after="0" w:line="360" w:lineRule="auto"/>
        <w:ind w:firstLine="1440"/>
        <w:rPr>
          <w:rFonts w:ascii="Times New Roman" w:hAnsi="Times New Roman"/>
          <w:sz w:val="24"/>
          <w:szCs w:val="24"/>
        </w:rPr>
      </w:pPr>
    </w:p>
    <w:p w:rsidR="00593206" w:rsidRDefault="00593206" w:rsidP="00EF0BCF">
      <w:pPr>
        <w:spacing w:after="0" w:line="360" w:lineRule="auto"/>
        <w:ind w:firstLine="1440"/>
        <w:rPr>
          <w:rFonts w:ascii="Times New Roman" w:hAnsi="Times New Roman"/>
          <w:sz w:val="24"/>
          <w:szCs w:val="24"/>
        </w:rPr>
      </w:pPr>
      <w:r>
        <w:rPr>
          <w:rFonts w:ascii="Times New Roman" w:hAnsi="Times New Roman"/>
          <w:sz w:val="24"/>
          <w:szCs w:val="24"/>
        </w:rPr>
        <w:t xml:space="preserve">The purpose of this Prehearing Order #4 is to </w:t>
      </w:r>
      <w:r w:rsidR="00C329F5">
        <w:rPr>
          <w:rFonts w:ascii="Times New Roman" w:hAnsi="Times New Roman"/>
          <w:sz w:val="24"/>
          <w:szCs w:val="24"/>
        </w:rPr>
        <w:t xml:space="preserve">temporarily </w:t>
      </w:r>
      <w:r>
        <w:rPr>
          <w:rFonts w:ascii="Times New Roman" w:hAnsi="Times New Roman"/>
          <w:sz w:val="24"/>
          <w:szCs w:val="24"/>
        </w:rPr>
        <w:t xml:space="preserve">suspend the </w:t>
      </w:r>
      <w:r w:rsidR="00C329F5">
        <w:rPr>
          <w:rFonts w:ascii="Times New Roman" w:hAnsi="Times New Roman"/>
          <w:sz w:val="24"/>
          <w:szCs w:val="24"/>
        </w:rPr>
        <w:t xml:space="preserve">remaining </w:t>
      </w:r>
      <w:r>
        <w:rPr>
          <w:rFonts w:ascii="Times New Roman" w:hAnsi="Times New Roman"/>
          <w:sz w:val="24"/>
          <w:szCs w:val="24"/>
        </w:rPr>
        <w:t xml:space="preserve">procedural schedule for this matter that was established in the Second Amended Scheduling Order dated </w:t>
      </w:r>
      <w:r w:rsidR="00655F30">
        <w:rPr>
          <w:rFonts w:ascii="Times New Roman" w:hAnsi="Times New Roman"/>
          <w:sz w:val="24"/>
          <w:szCs w:val="24"/>
        </w:rPr>
        <w:t>May 22, 2012</w:t>
      </w:r>
      <w:r>
        <w:rPr>
          <w:rFonts w:ascii="Times New Roman" w:hAnsi="Times New Roman"/>
          <w:sz w:val="24"/>
          <w:szCs w:val="24"/>
        </w:rPr>
        <w:t xml:space="preserve">. </w:t>
      </w:r>
      <w:r w:rsidR="00417800">
        <w:rPr>
          <w:rFonts w:ascii="Times New Roman" w:hAnsi="Times New Roman"/>
          <w:sz w:val="24"/>
          <w:szCs w:val="24"/>
        </w:rPr>
        <w:t xml:space="preserve"> </w:t>
      </w:r>
      <w:r>
        <w:rPr>
          <w:rFonts w:ascii="Times New Roman" w:hAnsi="Times New Roman"/>
          <w:sz w:val="24"/>
          <w:szCs w:val="24"/>
        </w:rPr>
        <w:t>Section 5.483 of the Commission’s regulations allows the Presiding Officer to regulate the course of the proceeding.  This Section states:</w:t>
      </w:r>
    </w:p>
    <w:p w:rsidR="00593206" w:rsidRDefault="00724E61" w:rsidP="00724E61">
      <w:pPr>
        <w:spacing w:after="0"/>
        <w:ind w:left="1440" w:right="1440"/>
        <w:rPr>
          <w:rFonts w:ascii="Times New Roman" w:hAnsi="Times New Roman"/>
          <w:b/>
          <w:sz w:val="24"/>
          <w:szCs w:val="24"/>
        </w:rPr>
      </w:pPr>
      <w:r>
        <w:rPr>
          <w:rFonts w:ascii="Times New Roman" w:hAnsi="Times New Roman"/>
          <w:b/>
          <w:sz w:val="24"/>
          <w:szCs w:val="24"/>
        </w:rPr>
        <w:lastRenderedPageBreak/>
        <w:t xml:space="preserve">§ 5.483.  </w:t>
      </w:r>
      <w:proofErr w:type="gramStart"/>
      <w:r>
        <w:rPr>
          <w:rFonts w:ascii="Times New Roman" w:hAnsi="Times New Roman"/>
          <w:b/>
          <w:sz w:val="24"/>
          <w:szCs w:val="24"/>
        </w:rPr>
        <w:t>Authority of presiding officer.</w:t>
      </w:r>
      <w:proofErr w:type="gramEnd"/>
    </w:p>
    <w:p w:rsidR="00724E61" w:rsidRDefault="00724E61" w:rsidP="00724E61">
      <w:pPr>
        <w:spacing w:after="0"/>
        <w:ind w:left="1440" w:right="1440"/>
        <w:rPr>
          <w:rFonts w:ascii="Times New Roman" w:hAnsi="Times New Roman"/>
          <w:sz w:val="24"/>
          <w:szCs w:val="24"/>
        </w:rPr>
      </w:pPr>
    </w:p>
    <w:p w:rsidR="00724E61" w:rsidRDefault="00724E61" w:rsidP="00724E61">
      <w:pPr>
        <w:pStyle w:val="ListParagraph"/>
        <w:numPr>
          <w:ilvl w:val="0"/>
          <w:numId w:val="4"/>
        </w:numPr>
        <w:spacing w:after="0"/>
        <w:ind w:left="1440" w:right="1440" w:firstLine="0"/>
        <w:rPr>
          <w:rFonts w:ascii="Times New Roman" w:hAnsi="Times New Roman"/>
          <w:sz w:val="24"/>
          <w:szCs w:val="24"/>
        </w:rPr>
      </w:pPr>
      <w:r>
        <w:rPr>
          <w:rFonts w:ascii="Times New Roman" w:hAnsi="Times New Roman"/>
          <w:sz w:val="24"/>
          <w:szCs w:val="24"/>
        </w:rPr>
        <w:t>The presiding officer will have the authority specified in the act, subject to this title.  This authority includes, but is not limited to, the power to exclude irrelevant, immaterial or unduly repetitive evidence, to prevent excessive examination of witnesses, to schedule and impose reasonable limitations on discovery and to otherwise regulate the course of the proceeding.</w:t>
      </w:r>
    </w:p>
    <w:p w:rsidR="00724E61" w:rsidRDefault="00724E61" w:rsidP="00724E61">
      <w:pPr>
        <w:pStyle w:val="ListParagraph"/>
        <w:spacing w:after="0"/>
        <w:ind w:left="1440" w:right="1440"/>
        <w:rPr>
          <w:rFonts w:ascii="Times New Roman" w:hAnsi="Times New Roman"/>
          <w:sz w:val="24"/>
          <w:szCs w:val="24"/>
        </w:rPr>
      </w:pPr>
    </w:p>
    <w:p w:rsidR="00724E61" w:rsidRDefault="00724E61" w:rsidP="00724E61">
      <w:pPr>
        <w:spacing w:after="0" w:line="360" w:lineRule="auto"/>
        <w:rPr>
          <w:rFonts w:ascii="Times New Roman" w:hAnsi="Times New Roman"/>
          <w:sz w:val="24"/>
          <w:szCs w:val="24"/>
        </w:rPr>
      </w:pPr>
      <w:r>
        <w:rPr>
          <w:rFonts w:ascii="Times New Roman" w:hAnsi="Times New Roman"/>
          <w:sz w:val="24"/>
          <w:szCs w:val="24"/>
        </w:rPr>
        <w:t>52 Pa. Code § 5.483(a)</w:t>
      </w:r>
      <w:r w:rsidR="00417800">
        <w:rPr>
          <w:rFonts w:ascii="Times New Roman" w:hAnsi="Times New Roman"/>
          <w:sz w:val="24"/>
          <w:szCs w:val="24"/>
        </w:rPr>
        <w:t xml:space="preserve">; </w:t>
      </w:r>
      <w:r w:rsidR="00417800">
        <w:rPr>
          <w:rFonts w:ascii="Times New Roman" w:hAnsi="Times New Roman"/>
          <w:i/>
          <w:sz w:val="24"/>
          <w:szCs w:val="24"/>
        </w:rPr>
        <w:t>see also</w:t>
      </w:r>
      <w:r w:rsidR="00417800">
        <w:rPr>
          <w:rFonts w:ascii="Times New Roman" w:hAnsi="Times New Roman"/>
          <w:sz w:val="24"/>
          <w:szCs w:val="24"/>
        </w:rPr>
        <w:t>, 66 Pa. C.S. § 331(d</w:t>
      </w:r>
      <w:proofErr w:type="gramStart"/>
      <w:r w:rsidR="00417800">
        <w:rPr>
          <w:rFonts w:ascii="Times New Roman" w:hAnsi="Times New Roman"/>
          <w:sz w:val="24"/>
          <w:szCs w:val="24"/>
        </w:rPr>
        <w:t>)(</w:t>
      </w:r>
      <w:proofErr w:type="gramEnd"/>
      <w:r w:rsidR="00417800">
        <w:rPr>
          <w:rFonts w:ascii="Times New Roman" w:hAnsi="Times New Roman"/>
          <w:sz w:val="24"/>
          <w:szCs w:val="24"/>
        </w:rPr>
        <w:t>4)</w:t>
      </w:r>
      <w:r>
        <w:rPr>
          <w:rFonts w:ascii="Times New Roman" w:hAnsi="Times New Roman"/>
          <w:sz w:val="24"/>
          <w:szCs w:val="24"/>
        </w:rPr>
        <w:t>.</w:t>
      </w:r>
    </w:p>
    <w:p w:rsidR="00724E61" w:rsidRDefault="00724E61" w:rsidP="00724E61">
      <w:pPr>
        <w:spacing w:after="0" w:line="360" w:lineRule="auto"/>
        <w:rPr>
          <w:rFonts w:ascii="Times New Roman" w:hAnsi="Times New Roman"/>
          <w:sz w:val="24"/>
          <w:szCs w:val="24"/>
        </w:rPr>
      </w:pPr>
    </w:p>
    <w:p w:rsidR="00C329F5" w:rsidRDefault="00724E61" w:rsidP="00724E61">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F7E22">
        <w:rPr>
          <w:rFonts w:ascii="Times New Roman" w:hAnsi="Times New Roman"/>
          <w:sz w:val="24"/>
          <w:szCs w:val="24"/>
        </w:rPr>
        <w:t xml:space="preserve">Based on </w:t>
      </w:r>
      <w:r w:rsidR="00736B12">
        <w:rPr>
          <w:rFonts w:ascii="Times New Roman" w:hAnsi="Times New Roman"/>
          <w:sz w:val="24"/>
          <w:szCs w:val="24"/>
        </w:rPr>
        <w:t xml:space="preserve">Section </w:t>
      </w:r>
      <w:proofErr w:type="gramStart"/>
      <w:r w:rsidR="00736B12">
        <w:rPr>
          <w:rFonts w:ascii="Times New Roman" w:hAnsi="Times New Roman"/>
          <w:sz w:val="24"/>
          <w:szCs w:val="24"/>
        </w:rPr>
        <w:t>5.483</w:t>
      </w:r>
      <w:r w:rsidR="00DF7E22">
        <w:rPr>
          <w:rFonts w:ascii="Times New Roman" w:hAnsi="Times New Roman"/>
          <w:sz w:val="24"/>
          <w:szCs w:val="24"/>
        </w:rPr>
        <w:t>,</w:t>
      </w:r>
      <w:proofErr w:type="gramEnd"/>
      <w:r w:rsidR="00DF7E22">
        <w:rPr>
          <w:rFonts w:ascii="Times New Roman" w:hAnsi="Times New Roman"/>
          <w:sz w:val="24"/>
          <w:szCs w:val="24"/>
        </w:rPr>
        <w:t xml:space="preserve"> and in light of PAWC’s Motion for Summary Judgment, I find it appropriate to </w:t>
      </w:r>
      <w:r w:rsidR="00736B12">
        <w:rPr>
          <w:rFonts w:ascii="Times New Roman" w:hAnsi="Times New Roman"/>
          <w:sz w:val="24"/>
          <w:szCs w:val="24"/>
        </w:rPr>
        <w:t>temporarily suspend the litigation schedule established for this case for sixty (60) days.  This suspension will allow for sufficient consideration of the Company’s Motion</w:t>
      </w:r>
      <w:r w:rsidR="002B3B92">
        <w:rPr>
          <w:rFonts w:ascii="Times New Roman" w:hAnsi="Times New Roman"/>
          <w:sz w:val="24"/>
          <w:szCs w:val="24"/>
        </w:rPr>
        <w:t xml:space="preserve"> for Summary Judgment</w:t>
      </w:r>
      <w:r w:rsidR="00736B12">
        <w:rPr>
          <w:rFonts w:ascii="Times New Roman" w:hAnsi="Times New Roman"/>
          <w:sz w:val="24"/>
          <w:szCs w:val="24"/>
        </w:rPr>
        <w:t xml:space="preserve"> and the Complainant’s Answer to it.  </w:t>
      </w:r>
      <w:r w:rsidR="00C329F5">
        <w:rPr>
          <w:rFonts w:ascii="Times New Roman" w:hAnsi="Times New Roman"/>
          <w:sz w:val="24"/>
          <w:szCs w:val="24"/>
        </w:rPr>
        <w:t>A temporary suspension may also allow for the conservation of administrative resources</w:t>
      </w:r>
      <w:r w:rsidR="002B3B92">
        <w:rPr>
          <w:rFonts w:ascii="Times New Roman" w:hAnsi="Times New Roman"/>
          <w:sz w:val="24"/>
          <w:szCs w:val="24"/>
        </w:rPr>
        <w:t xml:space="preserve"> for the Commission</w:t>
      </w:r>
      <w:r w:rsidR="00C329F5">
        <w:rPr>
          <w:rFonts w:ascii="Times New Roman" w:hAnsi="Times New Roman"/>
          <w:sz w:val="24"/>
          <w:szCs w:val="24"/>
        </w:rPr>
        <w:t xml:space="preserve"> and costs and expenses for the parties.  A suspension is therefore appropriate at this juncture.</w:t>
      </w:r>
    </w:p>
    <w:p w:rsidR="00C329F5" w:rsidRDefault="00C329F5" w:rsidP="00724E61">
      <w:pPr>
        <w:spacing w:after="0" w:line="360" w:lineRule="auto"/>
        <w:rPr>
          <w:rFonts w:ascii="Times New Roman" w:hAnsi="Times New Roman"/>
          <w:sz w:val="24"/>
          <w:szCs w:val="24"/>
        </w:rPr>
      </w:pPr>
    </w:p>
    <w:p w:rsidR="00724E61" w:rsidRPr="00724E61" w:rsidRDefault="00736B12" w:rsidP="00C329F5">
      <w:pPr>
        <w:spacing w:after="0" w:line="360" w:lineRule="auto"/>
        <w:ind w:firstLine="1440"/>
        <w:rPr>
          <w:rFonts w:ascii="Times New Roman" w:hAnsi="Times New Roman"/>
          <w:sz w:val="24"/>
          <w:szCs w:val="24"/>
        </w:rPr>
      </w:pPr>
      <w:r>
        <w:rPr>
          <w:rFonts w:ascii="Times New Roman" w:hAnsi="Times New Roman"/>
          <w:sz w:val="24"/>
          <w:szCs w:val="24"/>
        </w:rPr>
        <w:t>As such, a Second Further Prehearing Conference will be scheduled for August, 2012</w:t>
      </w:r>
      <w:r w:rsidR="002B3B92">
        <w:rPr>
          <w:rFonts w:ascii="Times New Roman" w:hAnsi="Times New Roman"/>
          <w:sz w:val="24"/>
          <w:szCs w:val="24"/>
        </w:rPr>
        <w:t xml:space="preserve">.  During that time, </w:t>
      </w:r>
      <w:r>
        <w:rPr>
          <w:rFonts w:ascii="Times New Roman" w:hAnsi="Times New Roman"/>
          <w:sz w:val="24"/>
          <w:szCs w:val="24"/>
        </w:rPr>
        <w:t xml:space="preserve">the litigation schedule, beginning with the Complainant’s Rebuttal Testimony, </w:t>
      </w:r>
      <w:r w:rsidR="00940434">
        <w:rPr>
          <w:rFonts w:ascii="Times New Roman" w:hAnsi="Times New Roman"/>
          <w:sz w:val="24"/>
          <w:szCs w:val="24"/>
        </w:rPr>
        <w:t xml:space="preserve">will be re-established, </w:t>
      </w:r>
      <w:r>
        <w:rPr>
          <w:rFonts w:ascii="Times New Roman" w:hAnsi="Times New Roman"/>
          <w:sz w:val="24"/>
          <w:szCs w:val="24"/>
        </w:rPr>
        <w:t xml:space="preserve">including new dates for </w:t>
      </w:r>
      <w:proofErr w:type="spellStart"/>
      <w:r>
        <w:rPr>
          <w:rFonts w:ascii="Times New Roman" w:hAnsi="Times New Roman"/>
          <w:sz w:val="24"/>
          <w:szCs w:val="24"/>
        </w:rPr>
        <w:t>Surrebuttal</w:t>
      </w:r>
      <w:proofErr w:type="spellEnd"/>
      <w:r>
        <w:rPr>
          <w:rFonts w:ascii="Times New Roman" w:hAnsi="Times New Roman"/>
          <w:sz w:val="24"/>
          <w:szCs w:val="24"/>
        </w:rPr>
        <w:t xml:space="preserve"> Testimony, oral rejoinder outline, hearings and briefs,</w:t>
      </w:r>
      <w:r w:rsidRPr="00736B12">
        <w:rPr>
          <w:rFonts w:ascii="Times New Roman" w:hAnsi="Times New Roman"/>
          <w:sz w:val="24"/>
          <w:szCs w:val="24"/>
        </w:rPr>
        <w:t xml:space="preserve"> </w:t>
      </w:r>
      <w:r>
        <w:rPr>
          <w:rFonts w:ascii="Times New Roman" w:hAnsi="Times New Roman"/>
          <w:sz w:val="24"/>
          <w:szCs w:val="24"/>
        </w:rPr>
        <w:t>as appropriate.  The Company’s Objection to the Complainant’s Notice of Deposition</w:t>
      </w:r>
      <w:r w:rsidR="00A91056">
        <w:rPr>
          <w:rFonts w:ascii="Times New Roman" w:hAnsi="Times New Roman"/>
          <w:sz w:val="24"/>
          <w:szCs w:val="24"/>
        </w:rPr>
        <w:t>, as well as all other formal discovery,</w:t>
      </w:r>
      <w:r>
        <w:rPr>
          <w:rFonts w:ascii="Times New Roman" w:hAnsi="Times New Roman"/>
          <w:sz w:val="24"/>
          <w:szCs w:val="24"/>
        </w:rPr>
        <w:t xml:space="preserve"> will also be held in abeyance until the Motion for Summary Judgment has been resolved</w:t>
      </w:r>
      <w:r w:rsidR="00940434">
        <w:rPr>
          <w:rFonts w:ascii="Times New Roman" w:hAnsi="Times New Roman"/>
          <w:sz w:val="24"/>
          <w:szCs w:val="24"/>
        </w:rPr>
        <w:t>, although the parties are encouraged to continue any informal discovery if possible</w:t>
      </w:r>
      <w:r>
        <w:rPr>
          <w:rFonts w:ascii="Times New Roman" w:hAnsi="Times New Roman"/>
          <w:sz w:val="24"/>
          <w:szCs w:val="24"/>
        </w:rPr>
        <w:t>.</w:t>
      </w:r>
    </w:p>
    <w:p w:rsidR="006B6E00" w:rsidRDefault="006B6E00" w:rsidP="00964053">
      <w:pPr>
        <w:spacing w:after="0" w:line="360" w:lineRule="auto"/>
        <w:ind w:firstLine="1440"/>
        <w:rPr>
          <w:rFonts w:ascii="Times New Roman" w:hAnsi="Times New Roman" w:cs="Times New Roman"/>
          <w:bCs/>
          <w:color w:val="000000"/>
          <w:sz w:val="24"/>
          <w:szCs w:val="24"/>
        </w:rPr>
      </w:pPr>
    </w:p>
    <w:p w:rsidR="00217E36" w:rsidRDefault="00217E36" w:rsidP="00C47A26">
      <w:pPr>
        <w:spacing w:after="0" w:line="360" w:lineRule="auto"/>
        <w:rPr>
          <w:rFonts w:ascii="Times New Roman" w:hAnsi="Times New Roman" w:cs="Times New Roman"/>
          <w:bCs/>
          <w:color w:val="000000"/>
          <w:sz w:val="24"/>
          <w:szCs w:val="24"/>
        </w:rPr>
      </w:pPr>
    </w:p>
    <w:p w:rsidR="00217E36" w:rsidRDefault="00AE3396" w:rsidP="00AC3AA0">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THEREFORE,</w:t>
      </w:r>
    </w:p>
    <w:p w:rsidR="00AE3396" w:rsidRDefault="00AE3396" w:rsidP="00C47A26">
      <w:pPr>
        <w:spacing w:after="0" w:line="360" w:lineRule="auto"/>
        <w:rPr>
          <w:rFonts w:ascii="Times New Roman" w:hAnsi="Times New Roman" w:cs="Times New Roman"/>
          <w:bCs/>
          <w:color w:val="000000"/>
          <w:sz w:val="24"/>
          <w:szCs w:val="24"/>
        </w:rPr>
      </w:pPr>
    </w:p>
    <w:p w:rsidR="00895338" w:rsidRDefault="00895338" w:rsidP="00C47A26">
      <w:pPr>
        <w:spacing w:after="0" w:line="360" w:lineRule="auto"/>
        <w:rPr>
          <w:rFonts w:ascii="Times New Roman" w:hAnsi="Times New Roman" w:cs="Times New Roman"/>
          <w:bCs/>
          <w:color w:val="000000"/>
          <w:sz w:val="24"/>
          <w:szCs w:val="24"/>
        </w:rPr>
      </w:pPr>
    </w:p>
    <w:p w:rsidR="00217E36" w:rsidRDefault="00AE3396" w:rsidP="00011A5C">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IT IS ORDERED:</w:t>
      </w:r>
    </w:p>
    <w:p w:rsidR="00011A5C" w:rsidRDefault="00011A5C" w:rsidP="00011A5C">
      <w:pPr>
        <w:spacing w:after="0" w:line="360" w:lineRule="auto"/>
        <w:ind w:left="720" w:firstLine="720"/>
        <w:rPr>
          <w:rFonts w:ascii="Times New Roman" w:hAnsi="Times New Roman" w:cs="Times New Roman"/>
          <w:bCs/>
          <w:color w:val="000000"/>
          <w:sz w:val="24"/>
          <w:szCs w:val="24"/>
        </w:rPr>
      </w:pPr>
    </w:p>
    <w:p w:rsidR="00CB2071" w:rsidRDefault="00CB2071" w:rsidP="00011A5C">
      <w:pPr>
        <w:spacing w:after="0" w:line="360" w:lineRule="auto"/>
        <w:ind w:left="720" w:firstLine="720"/>
        <w:rPr>
          <w:rFonts w:ascii="Times New Roman" w:hAnsi="Times New Roman" w:cs="Times New Roman"/>
          <w:bCs/>
          <w:color w:val="000000"/>
          <w:sz w:val="24"/>
          <w:szCs w:val="24"/>
        </w:rPr>
      </w:pPr>
    </w:p>
    <w:p w:rsidR="00A91056" w:rsidRDefault="00A91056" w:rsidP="00CB2071">
      <w:pPr>
        <w:pStyle w:val="ListParagraph"/>
        <w:numPr>
          <w:ilvl w:val="0"/>
          <w:numId w:val="3"/>
        </w:numPr>
        <w:spacing w:after="0" w:line="360" w:lineRule="auto"/>
        <w:ind w:left="0"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That the procedural schedule established in the Second Amended Scheduling Order dated </w:t>
      </w:r>
      <w:r w:rsidR="00655F30">
        <w:rPr>
          <w:rFonts w:ascii="Times New Roman" w:hAnsi="Times New Roman" w:cs="Times New Roman"/>
          <w:bCs/>
          <w:color w:val="000000"/>
          <w:sz w:val="24"/>
          <w:szCs w:val="24"/>
        </w:rPr>
        <w:t xml:space="preserve">May 22, 2012 </w:t>
      </w:r>
      <w:r>
        <w:rPr>
          <w:rFonts w:ascii="Times New Roman" w:hAnsi="Times New Roman" w:cs="Times New Roman"/>
          <w:bCs/>
          <w:color w:val="000000"/>
          <w:sz w:val="24"/>
          <w:szCs w:val="24"/>
        </w:rPr>
        <w:t>is temporarily suspended.</w:t>
      </w:r>
    </w:p>
    <w:p w:rsidR="00940434" w:rsidRDefault="00940434" w:rsidP="00940434">
      <w:pPr>
        <w:pStyle w:val="ListParagraph"/>
        <w:spacing w:after="0" w:line="360" w:lineRule="auto"/>
        <w:ind w:left="1440"/>
        <w:rPr>
          <w:rFonts w:ascii="Times New Roman" w:hAnsi="Times New Roman" w:cs="Times New Roman"/>
          <w:bCs/>
          <w:color w:val="000000"/>
          <w:sz w:val="24"/>
          <w:szCs w:val="24"/>
        </w:rPr>
      </w:pPr>
    </w:p>
    <w:p w:rsidR="00C329F5" w:rsidRDefault="00C329F5" w:rsidP="00CB2071">
      <w:pPr>
        <w:pStyle w:val="ListParagraph"/>
        <w:numPr>
          <w:ilvl w:val="0"/>
          <w:numId w:val="3"/>
        </w:numPr>
        <w:spacing w:after="0" w:line="360" w:lineRule="auto"/>
        <w:ind w:left="0"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The hearings scheduled for July 24, 2012 and July 25, 2012 are hereby cancelled.</w:t>
      </w:r>
    </w:p>
    <w:p w:rsidR="00A91056" w:rsidRDefault="00A91056" w:rsidP="00A91056">
      <w:pPr>
        <w:pStyle w:val="ListParagraph"/>
        <w:spacing w:after="0" w:line="360" w:lineRule="auto"/>
        <w:ind w:left="1440"/>
        <w:rPr>
          <w:rFonts w:ascii="Times New Roman" w:hAnsi="Times New Roman" w:cs="Times New Roman"/>
          <w:bCs/>
          <w:color w:val="000000"/>
          <w:sz w:val="24"/>
          <w:szCs w:val="24"/>
        </w:rPr>
      </w:pPr>
    </w:p>
    <w:p w:rsidR="00A91056" w:rsidRDefault="00A91056" w:rsidP="00CB2071">
      <w:pPr>
        <w:pStyle w:val="ListParagraph"/>
        <w:numPr>
          <w:ilvl w:val="0"/>
          <w:numId w:val="3"/>
        </w:numPr>
        <w:spacing w:after="0" w:line="360" w:lineRule="auto"/>
        <w:ind w:left="0"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That a Second Further Prehearing Conference will be convened among the parties in August, 2012 to establish the remaining procedural schedule, as appropriate.</w:t>
      </w:r>
    </w:p>
    <w:p w:rsidR="00503F6E" w:rsidRDefault="00503F6E">
      <w:pPr>
        <w:rPr>
          <w:rFonts w:ascii="Times New Roman" w:hAnsi="Times New Roman"/>
          <w:sz w:val="24"/>
          <w:szCs w:val="24"/>
        </w:rPr>
      </w:pPr>
    </w:p>
    <w:p w:rsidR="003631F9" w:rsidRDefault="003631F9">
      <w:pPr>
        <w:rPr>
          <w:rFonts w:ascii="Times New Roman" w:hAnsi="Times New Roman"/>
          <w:sz w:val="24"/>
          <w:szCs w:val="24"/>
        </w:rPr>
      </w:pPr>
    </w:p>
    <w:p w:rsidR="00217E36" w:rsidRPr="00503F6E" w:rsidRDefault="00217E36" w:rsidP="00AE3396">
      <w:pPr>
        <w:tabs>
          <w:tab w:val="left" w:pos="1440"/>
        </w:tabs>
        <w:spacing w:after="0"/>
        <w:rPr>
          <w:rFonts w:ascii="Times New Roman" w:hAnsi="Times New Roman" w:cs="Times New Roman"/>
          <w:sz w:val="24"/>
          <w:szCs w:val="24"/>
          <w:u w:val="single"/>
        </w:rPr>
      </w:pPr>
      <w:r w:rsidRPr="00503F6E">
        <w:rPr>
          <w:rFonts w:ascii="Times New Roman" w:hAnsi="Times New Roman" w:cs="Times New Roman"/>
          <w:sz w:val="24"/>
          <w:szCs w:val="24"/>
        </w:rPr>
        <w:t xml:space="preserve">Date: </w:t>
      </w:r>
      <w:r w:rsidR="00A91056">
        <w:rPr>
          <w:rFonts w:ascii="Times New Roman" w:hAnsi="Times New Roman" w:cs="Times New Roman"/>
          <w:sz w:val="24"/>
          <w:szCs w:val="24"/>
          <w:u w:val="single"/>
        </w:rPr>
        <w:t>June 15</w:t>
      </w:r>
      <w:r w:rsidR="00CB2071" w:rsidRPr="00503F6E">
        <w:rPr>
          <w:rFonts w:ascii="Times New Roman" w:hAnsi="Times New Roman" w:cs="Times New Roman"/>
          <w:sz w:val="24"/>
          <w:szCs w:val="24"/>
          <w:u w:val="single"/>
        </w:rPr>
        <w:t>, 2012</w:t>
      </w:r>
      <w:r w:rsidRPr="00503F6E">
        <w:rPr>
          <w:rFonts w:ascii="Times New Roman" w:hAnsi="Times New Roman" w:cs="Times New Roman"/>
          <w:sz w:val="24"/>
          <w:szCs w:val="24"/>
        </w:rPr>
        <w:tab/>
      </w:r>
      <w:r w:rsidR="00A91056">
        <w:rPr>
          <w:rFonts w:ascii="Times New Roman" w:hAnsi="Times New Roman" w:cs="Times New Roman"/>
          <w:sz w:val="24"/>
          <w:szCs w:val="24"/>
        </w:rPr>
        <w:tab/>
      </w:r>
      <w:r w:rsidR="00CB2071" w:rsidRPr="00503F6E">
        <w:rPr>
          <w:rFonts w:ascii="Times New Roman" w:hAnsi="Times New Roman" w:cs="Times New Roman"/>
          <w:sz w:val="24"/>
          <w:szCs w:val="24"/>
        </w:rPr>
        <w:tab/>
      </w:r>
      <w:r w:rsidR="00802363">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p>
    <w:p w:rsidR="00217E36" w:rsidRPr="00503F6E" w:rsidRDefault="00217E36" w:rsidP="00AE3396">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Joel H. Cheskis</w:t>
      </w:r>
    </w:p>
    <w:p w:rsidR="00EA6874" w:rsidRDefault="00A91056" w:rsidP="00CB207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 Law Judge</w:t>
      </w:r>
    </w:p>
    <w:p w:rsidR="00067C60" w:rsidRDefault="00067C60" w:rsidP="00CB2071">
      <w:pPr>
        <w:spacing w:after="0"/>
        <w:rPr>
          <w:rFonts w:ascii="Times New Roman" w:hAnsi="Times New Roman" w:cs="Times New Roman"/>
          <w:sz w:val="24"/>
          <w:szCs w:val="24"/>
        </w:rPr>
        <w:sectPr w:rsidR="00067C60" w:rsidSect="00A27F5B">
          <w:footerReference w:type="default" r:id="rId8"/>
          <w:pgSz w:w="12240" w:h="15840"/>
          <w:pgMar w:top="1440" w:right="1440" w:bottom="1440" w:left="1440" w:header="720" w:footer="720" w:gutter="0"/>
          <w:cols w:space="720"/>
          <w:docGrid w:linePitch="360"/>
        </w:sectPr>
      </w:pPr>
    </w:p>
    <w:p w:rsidR="00067C60" w:rsidRDefault="00067C60" w:rsidP="00067C60">
      <w:pPr>
        <w:spacing w:after="0"/>
        <w:rPr>
          <w:rFonts w:ascii="Microsoft Sans Serif"/>
          <w:b/>
          <w:sz w:val="24"/>
          <w:u w:val="single"/>
        </w:rPr>
      </w:pPr>
      <w:r>
        <w:rPr>
          <w:rFonts w:ascii="Microsoft Sans Serif"/>
          <w:b/>
          <w:sz w:val="24"/>
          <w:u w:val="single"/>
        </w:rPr>
        <w:lastRenderedPageBreak/>
        <w:t>C-2011-2226096 - C LESLIE PETTKO v. PENNSYLVANIA AMERICAN WATER COMPANY</w:t>
      </w:r>
      <w:r>
        <w:rPr>
          <w:rFonts w:ascii="Microsoft Sans Serif"/>
          <w:b/>
          <w:sz w:val="24"/>
          <w:u w:val="single"/>
        </w:rPr>
        <w:cr/>
      </w:r>
    </w:p>
    <w:p w:rsidR="00067C60" w:rsidRPr="002C48C1" w:rsidRDefault="00067C60" w:rsidP="00067C60">
      <w:pPr>
        <w:spacing w:after="0"/>
        <w:rPr>
          <w:rFonts w:ascii="Microsoft Sans Serif"/>
          <w:sz w:val="24"/>
        </w:rPr>
      </w:pPr>
      <w:r w:rsidRPr="002C48C1">
        <w:rPr>
          <w:rFonts w:ascii="Microsoft Sans Serif"/>
          <w:i/>
          <w:sz w:val="24"/>
        </w:rPr>
        <w:t>REVISED 1/18/12</w:t>
      </w:r>
      <w:r w:rsidRPr="002C48C1">
        <w:rPr>
          <w:rFonts w:ascii="Microsoft Sans Serif"/>
          <w:sz w:val="24"/>
        </w:rPr>
        <w:cr/>
      </w:r>
    </w:p>
    <w:p w:rsidR="00067C60" w:rsidRDefault="00067C60" w:rsidP="00067C60">
      <w:pPr>
        <w:spacing w:after="0"/>
        <w:rPr>
          <w:rFonts w:ascii="Microsoft Sans Serif"/>
          <w:sz w:val="24"/>
        </w:rPr>
      </w:pPr>
      <w:r>
        <w:rPr>
          <w:rFonts w:ascii="Microsoft Sans Serif"/>
          <w:sz w:val="24"/>
        </w:rPr>
        <w:t>C LESLIE PETTKO</w:t>
      </w:r>
      <w:r>
        <w:rPr>
          <w:rFonts w:ascii="Microsoft Sans Serif"/>
          <w:sz w:val="24"/>
        </w:rPr>
        <w:cr/>
        <w:t>118 BERKSHIRE DRIVE</w:t>
      </w:r>
      <w:r>
        <w:rPr>
          <w:rFonts w:ascii="Microsoft Sans Serif"/>
          <w:sz w:val="24"/>
        </w:rPr>
        <w:cr/>
        <w:t>MCMURRAY PA  15317</w:t>
      </w:r>
      <w:r>
        <w:rPr>
          <w:rFonts w:ascii="Microsoft Sans Serif"/>
          <w:sz w:val="24"/>
        </w:rPr>
        <w:cr/>
        <w:t>724-255-1272</w:t>
      </w:r>
      <w:r>
        <w:rPr>
          <w:rFonts w:ascii="Microsoft Sans Serif"/>
          <w:sz w:val="24"/>
        </w:rPr>
        <w:cr/>
      </w:r>
      <w:r>
        <w:rPr>
          <w:rFonts w:ascii="Microsoft Sans Serif"/>
          <w:sz w:val="24"/>
        </w:rPr>
        <w:cr/>
        <w:t>PATRICK K CAVANAUGH ESQUIRE</w:t>
      </w:r>
      <w:r>
        <w:rPr>
          <w:rFonts w:ascii="Microsoft Sans Serif"/>
          <w:sz w:val="24"/>
        </w:rPr>
        <w:cr/>
        <w:t>DEL SOLE CAVANAUGH STROYD LLC</w:t>
      </w:r>
      <w:r>
        <w:rPr>
          <w:rFonts w:ascii="Microsoft Sans Serif"/>
          <w:sz w:val="24"/>
        </w:rPr>
        <w:cr/>
        <w:t>200 FIRST AVENUE SUITE 300</w:t>
      </w:r>
      <w:r>
        <w:rPr>
          <w:rFonts w:ascii="Microsoft Sans Serif"/>
          <w:sz w:val="24"/>
        </w:rPr>
        <w:cr/>
        <w:t>PITTSBURGH PA  15222</w:t>
      </w:r>
      <w:r>
        <w:rPr>
          <w:rFonts w:ascii="Microsoft Sans Serif"/>
          <w:sz w:val="24"/>
        </w:rPr>
        <w:cr/>
        <w:t>412-261-2393</w:t>
      </w:r>
    </w:p>
    <w:p w:rsidR="00067C60" w:rsidRPr="00D603A7" w:rsidRDefault="00067C60" w:rsidP="00067C60">
      <w:pPr>
        <w:spacing w:after="0"/>
        <w:rPr>
          <w:rFonts w:ascii="Microsoft Sans Serif"/>
          <w:i/>
          <w:sz w:val="24"/>
        </w:rPr>
      </w:pPr>
      <w:r>
        <w:rPr>
          <w:rFonts w:ascii="Microsoft Sans Serif"/>
          <w:i/>
          <w:sz w:val="24"/>
        </w:rPr>
        <w:t>(C LESLIE PETTKO)</w:t>
      </w:r>
    </w:p>
    <w:p w:rsidR="00067C60" w:rsidRDefault="00067C60" w:rsidP="00067C60">
      <w:r>
        <w:rPr>
          <w:rFonts w:ascii="Microsoft Sans Serif"/>
          <w:sz w:val="24"/>
        </w:rPr>
        <w:cr/>
        <w:t>ANTHONY C DECUSATIS ESQUIRE</w:t>
      </w:r>
      <w:r>
        <w:rPr>
          <w:rFonts w:ascii="Microsoft Sans Serif"/>
          <w:sz w:val="24"/>
        </w:rPr>
        <w:cr/>
        <w:t>MORGAN LEWIS &amp; BOCKIUS LLP</w:t>
      </w:r>
      <w:r>
        <w:rPr>
          <w:rFonts w:ascii="Microsoft Sans Serif"/>
          <w:sz w:val="24"/>
        </w:rPr>
        <w:cr/>
        <w:t>1701 MARKET STREET</w:t>
      </w:r>
      <w:r>
        <w:rPr>
          <w:rFonts w:ascii="Microsoft Sans Serif"/>
          <w:sz w:val="24"/>
        </w:rPr>
        <w:cr/>
        <w:t>PHILADELPHIA PA  19103-2921</w:t>
      </w:r>
      <w:r>
        <w:rPr>
          <w:rFonts w:ascii="Microsoft Sans Serif"/>
          <w:sz w:val="24"/>
        </w:rPr>
        <w:cr/>
        <w:t>215-963-5034</w:t>
      </w:r>
    </w:p>
    <w:p w:rsidR="00067C60" w:rsidRPr="00503F6E" w:rsidRDefault="00067C60" w:rsidP="00CB2071">
      <w:pPr>
        <w:spacing w:after="0"/>
        <w:rPr>
          <w:rFonts w:ascii="Times New Roman" w:hAnsi="Times New Roman" w:cs="Times New Roman"/>
          <w:sz w:val="24"/>
          <w:szCs w:val="24"/>
        </w:rPr>
      </w:pPr>
      <w:bookmarkStart w:id="0" w:name="_GoBack"/>
      <w:bookmarkEnd w:id="0"/>
    </w:p>
    <w:sectPr w:rsidR="00067C60" w:rsidRPr="00503F6E" w:rsidSect="00A27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279" w:rsidRDefault="00916279" w:rsidP="00217E36">
      <w:pPr>
        <w:spacing w:after="0"/>
      </w:pPr>
      <w:r>
        <w:separator/>
      </w:r>
    </w:p>
  </w:endnote>
  <w:endnote w:type="continuationSeparator" w:id="0">
    <w:p w:rsidR="00916279" w:rsidRDefault="00916279" w:rsidP="00217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31671"/>
      <w:docPartObj>
        <w:docPartGallery w:val="Page Numbers (Bottom of Page)"/>
        <w:docPartUnique/>
      </w:docPartObj>
    </w:sdtPr>
    <w:sdtEndPr>
      <w:rPr>
        <w:noProof/>
      </w:rPr>
    </w:sdtEndPr>
    <w:sdtContent>
      <w:p w:rsidR="00503F6E" w:rsidRDefault="00503F6E">
        <w:pPr>
          <w:pStyle w:val="Footer"/>
          <w:jc w:val="center"/>
        </w:pPr>
        <w:r>
          <w:fldChar w:fldCharType="begin"/>
        </w:r>
        <w:r>
          <w:instrText xml:space="preserve"> PAGE   \* MERGEFORMAT </w:instrText>
        </w:r>
        <w:r>
          <w:fldChar w:fldCharType="separate"/>
        </w:r>
        <w:r w:rsidR="00067C60">
          <w:rPr>
            <w:noProof/>
          </w:rPr>
          <w:t>5</w:t>
        </w:r>
        <w:r>
          <w:rPr>
            <w:noProof/>
          </w:rPr>
          <w:fldChar w:fldCharType="end"/>
        </w:r>
      </w:p>
    </w:sdtContent>
  </w:sdt>
  <w:p w:rsidR="00503F6E" w:rsidRDefault="00503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279" w:rsidRDefault="00916279" w:rsidP="00217E36">
      <w:pPr>
        <w:spacing w:after="0"/>
      </w:pPr>
      <w:r>
        <w:separator/>
      </w:r>
    </w:p>
  </w:footnote>
  <w:footnote w:type="continuationSeparator" w:id="0">
    <w:p w:rsidR="00916279" w:rsidRDefault="00916279" w:rsidP="00217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6B1C"/>
    <w:multiLevelType w:val="hybridMultilevel"/>
    <w:tmpl w:val="DACA0C7C"/>
    <w:lvl w:ilvl="0" w:tplc="D914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64F67"/>
    <w:multiLevelType w:val="hybridMultilevel"/>
    <w:tmpl w:val="2C54FC3E"/>
    <w:lvl w:ilvl="0" w:tplc="D1A2F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447029"/>
    <w:multiLevelType w:val="hybridMultilevel"/>
    <w:tmpl w:val="6DE2D6D0"/>
    <w:lvl w:ilvl="0" w:tplc="2396872E">
      <w:start w:val="1"/>
      <w:numFmt w:val="decimal"/>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71E376C"/>
    <w:multiLevelType w:val="hybridMultilevel"/>
    <w:tmpl w:val="7ECCBD3E"/>
    <w:lvl w:ilvl="0" w:tplc="A8C06A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36"/>
    <w:rsid w:val="000109D8"/>
    <w:rsid w:val="00011A5C"/>
    <w:rsid w:val="00036034"/>
    <w:rsid w:val="00067C60"/>
    <w:rsid w:val="00145296"/>
    <w:rsid w:val="00194019"/>
    <w:rsid w:val="001A7BA3"/>
    <w:rsid w:val="001B262B"/>
    <w:rsid w:val="00217E36"/>
    <w:rsid w:val="002B3B92"/>
    <w:rsid w:val="002E46B5"/>
    <w:rsid w:val="002E4C82"/>
    <w:rsid w:val="0030784E"/>
    <w:rsid w:val="003631F9"/>
    <w:rsid w:val="0036435A"/>
    <w:rsid w:val="00417800"/>
    <w:rsid w:val="004A1766"/>
    <w:rsid w:val="00503F6E"/>
    <w:rsid w:val="005044D4"/>
    <w:rsid w:val="005876BE"/>
    <w:rsid w:val="00593206"/>
    <w:rsid w:val="005A2D91"/>
    <w:rsid w:val="00631F0E"/>
    <w:rsid w:val="00655F30"/>
    <w:rsid w:val="006868EE"/>
    <w:rsid w:val="006B6E00"/>
    <w:rsid w:val="006E0676"/>
    <w:rsid w:val="00724E61"/>
    <w:rsid w:val="00736B12"/>
    <w:rsid w:val="007B6F33"/>
    <w:rsid w:val="00802363"/>
    <w:rsid w:val="00895338"/>
    <w:rsid w:val="00916279"/>
    <w:rsid w:val="0093356F"/>
    <w:rsid w:val="00940434"/>
    <w:rsid w:val="00964053"/>
    <w:rsid w:val="00A91056"/>
    <w:rsid w:val="00AC3AA0"/>
    <w:rsid w:val="00AE3396"/>
    <w:rsid w:val="00B77AD1"/>
    <w:rsid w:val="00C329F5"/>
    <w:rsid w:val="00C47A26"/>
    <w:rsid w:val="00CB2071"/>
    <w:rsid w:val="00CD0FCA"/>
    <w:rsid w:val="00DF7E22"/>
    <w:rsid w:val="00EA6874"/>
    <w:rsid w:val="00EF0BCF"/>
    <w:rsid w:val="00F51DCE"/>
    <w:rsid w:val="00F9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paragraph" w:styleId="BalloonText">
    <w:name w:val="Balloon Text"/>
    <w:basedOn w:val="Normal"/>
    <w:link w:val="BalloonTextChar"/>
    <w:uiPriority w:val="99"/>
    <w:semiHidden/>
    <w:unhideWhenUsed/>
    <w:rsid w:val="004178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paragraph" w:styleId="BalloonText">
    <w:name w:val="Balloon Text"/>
    <w:basedOn w:val="Normal"/>
    <w:link w:val="BalloonTextChar"/>
    <w:uiPriority w:val="99"/>
    <w:semiHidden/>
    <w:unhideWhenUsed/>
    <w:rsid w:val="004178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Townend, Stephen</cp:lastModifiedBy>
  <cp:revision>3</cp:revision>
  <cp:lastPrinted>2012-06-15T17:58:00Z</cp:lastPrinted>
  <dcterms:created xsi:type="dcterms:W3CDTF">2012-06-18T14:02:00Z</dcterms:created>
  <dcterms:modified xsi:type="dcterms:W3CDTF">2012-06-18T14:08:00Z</dcterms:modified>
</cp:coreProperties>
</file>