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9C" w:rsidRDefault="003D6EC1" w:rsidP="00E5309C">
      <w:pPr>
        <w:widowControl w:val="0"/>
        <w:jc w:val="center"/>
        <w:rPr>
          <w:b/>
          <w:bCs/>
          <w:sz w:val="26"/>
          <w:szCs w:val="26"/>
        </w:rPr>
      </w:pPr>
      <w:r w:rsidRPr="00E5309C">
        <w:rPr>
          <w:b/>
          <w:bCs/>
          <w:sz w:val="26"/>
          <w:szCs w:val="26"/>
        </w:rPr>
        <w:t xml:space="preserve">PENNSYLVANIA </w:t>
      </w:r>
    </w:p>
    <w:p w:rsidR="003D6EC1" w:rsidRDefault="003D6EC1" w:rsidP="00E5309C">
      <w:pPr>
        <w:widowControl w:val="0"/>
        <w:jc w:val="center"/>
        <w:rPr>
          <w:b/>
          <w:bCs/>
          <w:sz w:val="26"/>
          <w:szCs w:val="26"/>
        </w:rPr>
      </w:pPr>
      <w:r w:rsidRPr="00E5309C">
        <w:rPr>
          <w:b/>
          <w:bCs/>
          <w:sz w:val="26"/>
          <w:szCs w:val="26"/>
        </w:rPr>
        <w:t>PUBLIC UTILITY COMMISSION</w:t>
      </w:r>
    </w:p>
    <w:p w:rsidR="00E5309C" w:rsidRDefault="00E5309C" w:rsidP="00E5309C">
      <w:pPr>
        <w:widowControl w:val="0"/>
        <w:jc w:val="center"/>
        <w:rPr>
          <w:b/>
          <w:bCs/>
          <w:sz w:val="26"/>
          <w:szCs w:val="26"/>
        </w:rPr>
      </w:pPr>
      <w:r>
        <w:rPr>
          <w:b/>
          <w:bCs/>
          <w:sz w:val="26"/>
          <w:szCs w:val="26"/>
        </w:rPr>
        <w:t>Harrisburg, PA  17105-3265</w:t>
      </w:r>
    </w:p>
    <w:p w:rsidR="00E5309C" w:rsidRDefault="00E5309C" w:rsidP="00E5309C">
      <w:pPr>
        <w:widowControl w:val="0"/>
        <w:jc w:val="center"/>
        <w:rPr>
          <w:b/>
          <w:bCs/>
          <w:sz w:val="26"/>
          <w:szCs w:val="26"/>
        </w:rPr>
      </w:pPr>
    </w:p>
    <w:p w:rsidR="00E5309C" w:rsidRDefault="00020F58" w:rsidP="00E5309C">
      <w:pPr>
        <w:widowControl w:val="0"/>
        <w:jc w:val="right"/>
        <w:rPr>
          <w:bCs/>
          <w:sz w:val="26"/>
          <w:szCs w:val="26"/>
        </w:rPr>
      </w:pPr>
      <w:r>
        <w:rPr>
          <w:bCs/>
          <w:sz w:val="26"/>
          <w:szCs w:val="26"/>
        </w:rPr>
        <w:t xml:space="preserve">Public Meeting held </w:t>
      </w:r>
      <w:r w:rsidR="00E5642B">
        <w:rPr>
          <w:bCs/>
          <w:sz w:val="26"/>
          <w:szCs w:val="26"/>
        </w:rPr>
        <w:t>June</w:t>
      </w:r>
      <w:r>
        <w:rPr>
          <w:bCs/>
          <w:sz w:val="26"/>
          <w:szCs w:val="26"/>
        </w:rPr>
        <w:t xml:space="preserve"> </w:t>
      </w:r>
      <w:r w:rsidR="00C70F94">
        <w:rPr>
          <w:bCs/>
          <w:sz w:val="26"/>
          <w:szCs w:val="26"/>
        </w:rPr>
        <w:t>21</w:t>
      </w:r>
      <w:r w:rsidR="00E5309C">
        <w:rPr>
          <w:bCs/>
          <w:sz w:val="26"/>
          <w:szCs w:val="26"/>
        </w:rPr>
        <w:t>, 2012</w:t>
      </w:r>
    </w:p>
    <w:p w:rsidR="00E5309C" w:rsidRDefault="00E5309C" w:rsidP="00E5309C">
      <w:pPr>
        <w:widowControl w:val="0"/>
        <w:jc w:val="right"/>
        <w:rPr>
          <w:bCs/>
          <w:sz w:val="26"/>
          <w:szCs w:val="26"/>
        </w:rPr>
      </w:pPr>
    </w:p>
    <w:p w:rsidR="00E5309C" w:rsidRDefault="00E5309C" w:rsidP="00E5309C">
      <w:pPr>
        <w:widowControl w:val="0"/>
        <w:rPr>
          <w:bCs/>
          <w:sz w:val="26"/>
          <w:szCs w:val="26"/>
        </w:rPr>
      </w:pPr>
      <w:r>
        <w:rPr>
          <w:bCs/>
          <w:sz w:val="26"/>
          <w:szCs w:val="26"/>
        </w:rPr>
        <w:t>Commissioners Present:</w:t>
      </w:r>
    </w:p>
    <w:p w:rsidR="00E5309C" w:rsidRDefault="00E5309C" w:rsidP="00E5309C">
      <w:pPr>
        <w:widowControl w:val="0"/>
        <w:rPr>
          <w:bCs/>
          <w:sz w:val="26"/>
          <w:szCs w:val="26"/>
        </w:rPr>
      </w:pPr>
    </w:p>
    <w:p w:rsidR="00E5309C" w:rsidRDefault="00E5309C" w:rsidP="008E755A">
      <w:pPr>
        <w:widowControl w:val="0"/>
        <w:rPr>
          <w:bCs/>
          <w:sz w:val="26"/>
          <w:szCs w:val="26"/>
        </w:rPr>
      </w:pPr>
      <w:r>
        <w:rPr>
          <w:bCs/>
          <w:sz w:val="26"/>
          <w:szCs w:val="26"/>
        </w:rPr>
        <w:tab/>
        <w:t>Robert F. Powelson, Chairman</w:t>
      </w:r>
    </w:p>
    <w:p w:rsidR="00E5309C" w:rsidRDefault="00E5309C" w:rsidP="00E5309C">
      <w:pPr>
        <w:widowControl w:val="0"/>
        <w:rPr>
          <w:bCs/>
          <w:sz w:val="26"/>
          <w:szCs w:val="26"/>
        </w:rPr>
      </w:pPr>
      <w:r>
        <w:rPr>
          <w:bCs/>
          <w:sz w:val="26"/>
          <w:szCs w:val="26"/>
        </w:rPr>
        <w:tab/>
        <w:t>John F. Coleman, Jr., Vice Chairman</w:t>
      </w:r>
    </w:p>
    <w:p w:rsidR="00E5309C" w:rsidRDefault="00E5309C" w:rsidP="00E5309C">
      <w:pPr>
        <w:widowControl w:val="0"/>
        <w:rPr>
          <w:bCs/>
          <w:sz w:val="26"/>
          <w:szCs w:val="26"/>
        </w:rPr>
      </w:pPr>
      <w:r>
        <w:rPr>
          <w:bCs/>
          <w:sz w:val="26"/>
          <w:szCs w:val="26"/>
        </w:rPr>
        <w:tab/>
        <w:t>Wayne E. Gardner</w:t>
      </w:r>
    </w:p>
    <w:p w:rsidR="00E5309C" w:rsidRDefault="00E5309C" w:rsidP="00E5309C">
      <w:pPr>
        <w:widowControl w:val="0"/>
        <w:rPr>
          <w:bCs/>
          <w:sz w:val="26"/>
          <w:szCs w:val="26"/>
        </w:rPr>
      </w:pPr>
      <w:r>
        <w:rPr>
          <w:bCs/>
          <w:sz w:val="26"/>
          <w:szCs w:val="26"/>
        </w:rPr>
        <w:tab/>
        <w:t>James H. Cawley</w:t>
      </w:r>
      <w:r w:rsidR="00FF195D">
        <w:rPr>
          <w:bCs/>
          <w:sz w:val="26"/>
          <w:szCs w:val="26"/>
        </w:rPr>
        <w:t>, Dissenting</w:t>
      </w:r>
    </w:p>
    <w:p w:rsidR="00E5309C" w:rsidRPr="00E5309C" w:rsidRDefault="00E5309C" w:rsidP="00E5309C">
      <w:pPr>
        <w:widowControl w:val="0"/>
        <w:rPr>
          <w:bCs/>
          <w:sz w:val="26"/>
          <w:szCs w:val="26"/>
        </w:rPr>
      </w:pPr>
      <w:r>
        <w:rPr>
          <w:bCs/>
          <w:sz w:val="26"/>
          <w:szCs w:val="26"/>
        </w:rPr>
        <w:tab/>
        <w:t>Pamela A. Witmer</w:t>
      </w:r>
      <w:r w:rsidR="00FF195D">
        <w:rPr>
          <w:bCs/>
          <w:sz w:val="26"/>
          <w:szCs w:val="26"/>
        </w:rPr>
        <w:t>, Statement</w:t>
      </w:r>
    </w:p>
    <w:p w:rsidR="003D6EC1" w:rsidRPr="00E5309C" w:rsidRDefault="003D6EC1" w:rsidP="005D5C96">
      <w:pPr>
        <w:widowControl w:val="0"/>
        <w:jc w:val="center"/>
        <w:rPr>
          <w:b/>
          <w:bCs/>
          <w:sz w:val="26"/>
          <w:szCs w:val="26"/>
        </w:rPr>
      </w:pPr>
    </w:p>
    <w:p w:rsidR="003D6EC1" w:rsidRPr="00E5309C" w:rsidRDefault="003D6EC1" w:rsidP="005D5C96">
      <w:pPr>
        <w:widowControl w:val="0"/>
        <w:jc w:val="center"/>
        <w:rPr>
          <w:b/>
          <w:bCs/>
          <w:sz w:val="26"/>
          <w:szCs w:val="26"/>
        </w:rPr>
      </w:pPr>
    </w:p>
    <w:p w:rsidR="005D5C96" w:rsidRPr="00E5309C" w:rsidRDefault="005D5C96" w:rsidP="005D5C96">
      <w:pPr>
        <w:widowControl w:val="0"/>
        <w:jc w:val="center"/>
        <w:rPr>
          <w:b/>
          <w:bCs/>
          <w:sz w:val="26"/>
          <w:szCs w:val="26"/>
        </w:rPr>
      </w:pPr>
    </w:p>
    <w:p w:rsidR="003D6EC1" w:rsidRPr="00E5309C" w:rsidRDefault="003D6EC1" w:rsidP="00925E52">
      <w:pPr>
        <w:widowControl w:val="0"/>
        <w:jc w:val="right"/>
        <w:rPr>
          <w:bCs/>
          <w:sz w:val="26"/>
          <w:szCs w:val="26"/>
        </w:rPr>
      </w:pPr>
      <w:r w:rsidRPr="00E5309C">
        <w:rPr>
          <w:bCs/>
          <w:sz w:val="26"/>
          <w:szCs w:val="26"/>
        </w:rPr>
        <w:t>Pennsylva</w:t>
      </w:r>
      <w:r w:rsidR="00E5309C">
        <w:rPr>
          <w:bCs/>
          <w:sz w:val="26"/>
          <w:szCs w:val="26"/>
        </w:rPr>
        <w:t>ni</w:t>
      </w:r>
      <w:r w:rsidR="005B2BF5">
        <w:rPr>
          <w:bCs/>
          <w:sz w:val="26"/>
          <w:szCs w:val="26"/>
        </w:rPr>
        <w:t>a P</w:t>
      </w:r>
      <w:r w:rsidR="008E755A">
        <w:rPr>
          <w:bCs/>
          <w:sz w:val="26"/>
          <w:szCs w:val="26"/>
        </w:rPr>
        <w:t>ublic Utility Commission</w:t>
      </w:r>
      <w:r w:rsidR="008E755A">
        <w:rPr>
          <w:bCs/>
          <w:sz w:val="26"/>
          <w:szCs w:val="26"/>
        </w:rPr>
        <w:tab/>
      </w:r>
      <w:r w:rsidR="008E755A">
        <w:rPr>
          <w:bCs/>
          <w:sz w:val="26"/>
          <w:szCs w:val="26"/>
        </w:rPr>
        <w:tab/>
      </w:r>
      <w:r w:rsidR="008E755A">
        <w:rPr>
          <w:bCs/>
          <w:sz w:val="26"/>
          <w:szCs w:val="26"/>
        </w:rPr>
        <w:tab/>
        <w:t xml:space="preserve">  </w:t>
      </w:r>
      <w:r w:rsidR="00925E52">
        <w:rPr>
          <w:bCs/>
          <w:sz w:val="26"/>
          <w:szCs w:val="26"/>
        </w:rPr>
        <w:tab/>
      </w:r>
      <w:r w:rsidR="00925E52">
        <w:rPr>
          <w:bCs/>
          <w:sz w:val="26"/>
          <w:szCs w:val="26"/>
        </w:rPr>
        <w:tab/>
      </w:r>
      <w:r w:rsidR="00E5309C" w:rsidRPr="00E5309C">
        <w:rPr>
          <w:bCs/>
          <w:sz w:val="26"/>
          <w:szCs w:val="26"/>
        </w:rPr>
        <w:t>R-2010-2161694</w:t>
      </w:r>
      <w:r w:rsidR="00E5309C">
        <w:rPr>
          <w:bCs/>
          <w:sz w:val="26"/>
          <w:szCs w:val="26"/>
        </w:rPr>
        <w:tab/>
      </w:r>
      <w:r w:rsidR="005B2BF5">
        <w:rPr>
          <w:bCs/>
          <w:sz w:val="26"/>
          <w:szCs w:val="26"/>
        </w:rPr>
        <w:tab/>
      </w:r>
      <w:r w:rsidR="005B2BF5">
        <w:rPr>
          <w:bCs/>
          <w:sz w:val="26"/>
          <w:szCs w:val="26"/>
        </w:rPr>
        <w:tab/>
      </w:r>
      <w:r w:rsidR="005B2BF5">
        <w:rPr>
          <w:bCs/>
          <w:sz w:val="26"/>
          <w:szCs w:val="26"/>
        </w:rPr>
        <w:tab/>
      </w:r>
      <w:r w:rsidR="005B2BF5">
        <w:rPr>
          <w:bCs/>
          <w:sz w:val="26"/>
          <w:szCs w:val="26"/>
        </w:rPr>
        <w:tab/>
      </w:r>
      <w:r w:rsidR="00E5309C">
        <w:rPr>
          <w:bCs/>
          <w:sz w:val="26"/>
          <w:szCs w:val="26"/>
        </w:rPr>
        <w:tab/>
      </w:r>
    </w:p>
    <w:p w:rsidR="008E755A" w:rsidRDefault="00E5309C" w:rsidP="005D5C96">
      <w:pPr>
        <w:widowControl w:val="0"/>
        <w:rPr>
          <w:bCs/>
          <w:sz w:val="26"/>
          <w:szCs w:val="26"/>
        </w:rPr>
      </w:pPr>
      <w:r>
        <w:rPr>
          <w:bCs/>
          <w:sz w:val="26"/>
          <w:szCs w:val="26"/>
        </w:rPr>
        <w:tab/>
        <w:t>v.</w:t>
      </w:r>
      <w:r>
        <w:rPr>
          <w:bCs/>
          <w:sz w:val="26"/>
          <w:szCs w:val="26"/>
        </w:rPr>
        <w:tab/>
      </w:r>
    </w:p>
    <w:p w:rsidR="003D6EC1" w:rsidRPr="00E5309C" w:rsidRDefault="00E5309C" w:rsidP="005D5C96">
      <w:pPr>
        <w:widowControl w:val="0"/>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sidR="005B2BF5">
        <w:rPr>
          <w:bCs/>
          <w:sz w:val="26"/>
          <w:szCs w:val="26"/>
        </w:rPr>
        <w:tab/>
      </w:r>
      <w:r w:rsidR="005B2BF5">
        <w:rPr>
          <w:bCs/>
          <w:sz w:val="26"/>
          <w:szCs w:val="26"/>
        </w:rPr>
        <w:tab/>
      </w:r>
      <w:r w:rsidR="005B2BF5">
        <w:rPr>
          <w:bCs/>
          <w:sz w:val="26"/>
          <w:szCs w:val="26"/>
        </w:rPr>
        <w:tab/>
      </w:r>
      <w:r w:rsidR="005B2BF5">
        <w:rPr>
          <w:bCs/>
          <w:sz w:val="26"/>
          <w:szCs w:val="26"/>
        </w:rPr>
        <w:tab/>
      </w:r>
      <w:r>
        <w:rPr>
          <w:bCs/>
          <w:sz w:val="26"/>
          <w:szCs w:val="26"/>
        </w:rPr>
        <w:tab/>
      </w:r>
    </w:p>
    <w:p w:rsidR="003D6EC1" w:rsidRPr="00E5309C" w:rsidRDefault="003D6EC1" w:rsidP="005D5C96">
      <w:pPr>
        <w:widowControl w:val="0"/>
        <w:rPr>
          <w:bCs/>
          <w:sz w:val="26"/>
          <w:szCs w:val="26"/>
        </w:rPr>
      </w:pPr>
      <w:r w:rsidRPr="00E5309C">
        <w:rPr>
          <w:bCs/>
          <w:sz w:val="26"/>
          <w:szCs w:val="26"/>
        </w:rPr>
        <w:t>PPL Electric Utilities Corporation</w:t>
      </w:r>
      <w:r w:rsidR="00DE0EC7" w:rsidRPr="00E5309C">
        <w:rPr>
          <w:bCs/>
          <w:sz w:val="26"/>
          <w:szCs w:val="26"/>
        </w:rPr>
        <w:tab/>
      </w:r>
      <w:r w:rsidR="00DE0EC7" w:rsidRPr="00E5309C">
        <w:rPr>
          <w:bCs/>
          <w:sz w:val="26"/>
          <w:szCs w:val="26"/>
        </w:rPr>
        <w:tab/>
      </w:r>
      <w:r w:rsidR="00E5309C">
        <w:rPr>
          <w:bCs/>
          <w:sz w:val="26"/>
          <w:szCs w:val="26"/>
        </w:rPr>
        <w:tab/>
      </w:r>
    </w:p>
    <w:p w:rsidR="003D6EC1" w:rsidRPr="00E5309C" w:rsidRDefault="003D6EC1" w:rsidP="005D5C96">
      <w:pPr>
        <w:widowControl w:val="0"/>
        <w:jc w:val="center"/>
        <w:rPr>
          <w:sz w:val="26"/>
          <w:szCs w:val="26"/>
        </w:rPr>
      </w:pPr>
    </w:p>
    <w:p w:rsidR="003D6EC1" w:rsidRPr="00E5309C" w:rsidRDefault="003D6EC1" w:rsidP="005D5C96">
      <w:pPr>
        <w:widowControl w:val="0"/>
        <w:jc w:val="center"/>
        <w:rPr>
          <w:b/>
          <w:bCs/>
          <w:sz w:val="26"/>
          <w:szCs w:val="26"/>
          <w:u w:val="single"/>
        </w:rPr>
      </w:pPr>
    </w:p>
    <w:p w:rsidR="005D5C96" w:rsidRPr="00E5309C" w:rsidRDefault="005D5C96" w:rsidP="005D5C96">
      <w:pPr>
        <w:widowControl w:val="0"/>
        <w:jc w:val="center"/>
        <w:rPr>
          <w:b/>
          <w:bCs/>
          <w:sz w:val="26"/>
          <w:szCs w:val="26"/>
          <w:u w:val="single"/>
        </w:rPr>
      </w:pPr>
    </w:p>
    <w:p w:rsidR="003D6EC1" w:rsidRDefault="00E5309C" w:rsidP="005D5C96">
      <w:pPr>
        <w:jc w:val="center"/>
        <w:rPr>
          <w:b/>
          <w:sz w:val="26"/>
          <w:szCs w:val="26"/>
        </w:rPr>
      </w:pPr>
      <w:r>
        <w:rPr>
          <w:b/>
          <w:sz w:val="26"/>
          <w:szCs w:val="26"/>
        </w:rPr>
        <w:t>OPINION AND ORDER</w:t>
      </w:r>
    </w:p>
    <w:p w:rsidR="00E5309C" w:rsidRDefault="00E5309C" w:rsidP="00E5309C">
      <w:pPr>
        <w:rPr>
          <w:b/>
          <w:sz w:val="26"/>
          <w:szCs w:val="26"/>
        </w:rPr>
      </w:pPr>
    </w:p>
    <w:p w:rsidR="00E5309C" w:rsidRDefault="00E5309C" w:rsidP="00E5309C">
      <w:pPr>
        <w:rPr>
          <w:b/>
          <w:sz w:val="26"/>
          <w:szCs w:val="26"/>
        </w:rPr>
      </w:pPr>
    </w:p>
    <w:p w:rsidR="00E5309C" w:rsidRDefault="00E5309C" w:rsidP="008E755A">
      <w:pPr>
        <w:spacing w:line="360" w:lineRule="auto"/>
        <w:rPr>
          <w:b/>
          <w:sz w:val="26"/>
          <w:szCs w:val="26"/>
        </w:rPr>
      </w:pPr>
      <w:r>
        <w:rPr>
          <w:b/>
          <w:sz w:val="26"/>
          <w:szCs w:val="26"/>
        </w:rPr>
        <w:t>BY THE COMMISSION:</w:t>
      </w:r>
    </w:p>
    <w:p w:rsidR="00E5309C" w:rsidRDefault="00E5309C" w:rsidP="00E5309C">
      <w:pPr>
        <w:rPr>
          <w:b/>
          <w:sz w:val="26"/>
          <w:szCs w:val="26"/>
        </w:rPr>
      </w:pPr>
    </w:p>
    <w:p w:rsidR="003D6EC1" w:rsidRDefault="00E5309C" w:rsidP="000A798A">
      <w:pPr>
        <w:spacing w:line="360" w:lineRule="auto"/>
        <w:rPr>
          <w:sz w:val="26"/>
          <w:szCs w:val="26"/>
        </w:rPr>
      </w:pPr>
      <w:r>
        <w:rPr>
          <w:b/>
          <w:sz w:val="26"/>
          <w:szCs w:val="26"/>
        </w:rPr>
        <w:tab/>
      </w:r>
      <w:r w:rsidR="008E755A">
        <w:rPr>
          <w:b/>
          <w:sz w:val="26"/>
          <w:szCs w:val="26"/>
        </w:rPr>
        <w:tab/>
      </w:r>
      <w:r>
        <w:rPr>
          <w:sz w:val="26"/>
          <w:szCs w:val="26"/>
        </w:rPr>
        <w:t>Before the Pennsylvania Public Utility Commission (Commission) for consideration and disposition are the Exceptions of the PP</w:t>
      </w:r>
      <w:r w:rsidR="00C972A3">
        <w:rPr>
          <w:sz w:val="26"/>
          <w:szCs w:val="26"/>
        </w:rPr>
        <w:t>&amp;</w:t>
      </w:r>
      <w:r>
        <w:rPr>
          <w:sz w:val="26"/>
          <w:szCs w:val="26"/>
        </w:rPr>
        <w:t>L</w:t>
      </w:r>
      <w:r w:rsidR="00FB0899">
        <w:rPr>
          <w:sz w:val="26"/>
          <w:szCs w:val="26"/>
        </w:rPr>
        <w:t xml:space="preserve"> </w:t>
      </w:r>
      <w:r w:rsidR="00FB0899" w:rsidRPr="00E5309C">
        <w:rPr>
          <w:sz w:val="26"/>
          <w:szCs w:val="26"/>
        </w:rPr>
        <w:t>Industrial Customer Alliance (PPLICA)</w:t>
      </w:r>
      <w:r w:rsidR="00A96AF6" w:rsidRPr="00A96AF6">
        <w:rPr>
          <w:rStyle w:val="FootnoteReference"/>
          <w:sz w:val="26"/>
          <w:szCs w:val="26"/>
          <w:vertAlign w:val="superscript"/>
        </w:rPr>
        <w:footnoteReference w:id="1"/>
      </w:r>
      <w:r w:rsidR="00704589">
        <w:rPr>
          <w:sz w:val="26"/>
          <w:szCs w:val="26"/>
        </w:rPr>
        <w:t xml:space="preserve"> filed on February 16</w:t>
      </w:r>
      <w:r w:rsidR="00D3221F">
        <w:rPr>
          <w:sz w:val="26"/>
          <w:szCs w:val="26"/>
        </w:rPr>
        <w:t xml:space="preserve">, 2012, </w:t>
      </w:r>
      <w:r w:rsidR="00FB0899">
        <w:rPr>
          <w:sz w:val="26"/>
          <w:szCs w:val="26"/>
        </w:rPr>
        <w:t xml:space="preserve">to the Recommended Decision </w:t>
      </w:r>
      <w:r w:rsidR="00C972A3">
        <w:rPr>
          <w:sz w:val="26"/>
          <w:szCs w:val="26"/>
        </w:rPr>
        <w:t xml:space="preserve">on Remand </w:t>
      </w:r>
      <w:r w:rsidR="000013C3">
        <w:rPr>
          <w:sz w:val="26"/>
          <w:szCs w:val="26"/>
        </w:rPr>
        <w:t>(</w:t>
      </w:r>
      <w:r w:rsidR="005B2BF5">
        <w:rPr>
          <w:sz w:val="26"/>
          <w:szCs w:val="26"/>
        </w:rPr>
        <w:t>R.D.</w:t>
      </w:r>
      <w:r w:rsidR="000013C3">
        <w:rPr>
          <w:sz w:val="26"/>
          <w:szCs w:val="26"/>
        </w:rPr>
        <w:t>R.</w:t>
      </w:r>
      <w:r w:rsidR="005B2BF5">
        <w:rPr>
          <w:sz w:val="26"/>
          <w:szCs w:val="26"/>
        </w:rPr>
        <w:t xml:space="preserve">) </w:t>
      </w:r>
      <w:r w:rsidR="00FB0899">
        <w:rPr>
          <w:sz w:val="26"/>
          <w:szCs w:val="26"/>
        </w:rPr>
        <w:t xml:space="preserve">of Administrative Law Judge (ALJ) </w:t>
      </w:r>
      <w:r w:rsidR="005B2BF5">
        <w:rPr>
          <w:sz w:val="26"/>
          <w:szCs w:val="26"/>
        </w:rPr>
        <w:t>Susan D. Colwell issued on January 27, 2012,</w:t>
      </w:r>
      <w:r w:rsidR="00FB0899">
        <w:rPr>
          <w:sz w:val="26"/>
          <w:szCs w:val="26"/>
        </w:rPr>
        <w:t xml:space="preserve"> in the above-captioned proceeding.</w:t>
      </w:r>
      <w:r w:rsidR="005B2BF5">
        <w:rPr>
          <w:sz w:val="26"/>
          <w:szCs w:val="26"/>
        </w:rPr>
        <w:t xml:space="preserve">  Reply Exceptions were filed by PPL Electric Utilitie</w:t>
      </w:r>
      <w:r w:rsidR="003453F6">
        <w:rPr>
          <w:sz w:val="26"/>
          <w:szCs w:val="26"/>
        </w:rPr>
        <w:t>s Corporation (PPL or Company</w:t>
      </w:r>
      <w:r w:rsidR="005B2BF5">
        <w:rPr>
          <w:sz w:val="26"/>
          <w:szCs w:val="26"/>
        </w:rPr>
        <w:t xml:space="preserve">) and the Office of Small Business </w:t>
      </w:r>
      <w:r w:rsidR="005B2BF5">
        <w:rPr>
          <w:sz w:val="26"/>
          <w:szCs w:val="26"/>
        </w:rPr>
        <w:lastRenderedPageBreak/>
        <w:t xml:space="preserve">Advocate </w:t>
      </w:r>
      <w:r w:rsidR="00314B95">
        <w:rPr>
          <w:sz w:val="26"/>
          <w:szCs w:val="26"/>
        </w:rPr>
        <w:t xml:space="preserve">(OSBA) </w:t>
      </w:r>
      <w:r w:rsidR="00D3221F">
        <w:rPr>
          <w:sz w:val="26"/>
          <w:szCs w:val="26"/>
        </w:rPr>
        <w:t>on February 27, 2012</w:t>
      </w:r>
      <w:r w:rsidR="005B2BF5">
        <w:rPr>
          <w:sz w:val="26"/>
          <w:szCs w:val="26"/>
        </w:rPr>
        <w:t>.  For the reasons stated below, we will deny PPLICA’s Exceptions and adopt the ALJ’s Recommended Decision</w:t>
      </w:r>
      <w:r w:rsidR="000013C3">
        <w:rPr>
          <w:sz w:val="26"/>
          <w:szCs w:val="26"/>
        </w:rPr>
        <w:t xml:space="preserve"> on Remand</w:t>
      </w:r>
      <w:r w:rsidR="005B2BF5">
        <w:rPr>
          <w:sz w:val="26"/>
          <w:szCs w:val="26"/>
        </w:rPr>
        <w:t>.</w:t>
      </w:r>
    </w:p>
    <w:p w:rsidR="007E18E8" w:rsidRDefault="007E18E8" w:rsidP="00484FB9">
      <w:pPr>
        <w:spacing w:line="360" w:lineRule="auto"/>
        <w:rPr>
          <w:sz w:val="26"/>
          <w:szCs w:val="26"/>
        </w:rPr>
      </w:pPr>
    </w:p>
    <w:p w:rsidR="009B0F2A" w:rsidRPr="00E5309C" w:rsidRDefault="00807C8F" w:rsidP="00484FB9">
      <w:pPr>
        <w:spacing w:line="360" w:lineRule="auto"/>
        <w:jc w:val="center"/>
        <w:rPr>
          <w:b/>
          <w:sz w:val="26"/>
          <w:szCs w:val="26"/>
        </w:rPr>
      </w:pPr>
      <w:r>
        <w:rPr>
          <w:b/>
          <w:sz w:val="26"/>
          <w:szCs w:val="26"/>
        </w:rPr>
        <w:t>History of t</w:t>
      </w:r>
      <w:r w:rsidRPr="00807C8F">
        <w:rPr>
          <w:b/>
          <w:sz w:val="26"/>
          <w:szCs w:val="26"/>
        </w:rPr>
        <w:t>he Proceeding</w:t>
      </w:r>
    </w:p>
    <w:p w:rsidR="007E18E8" w:rsidRPr="00E5309C" w:rsidRDefault="007E18E8" w:rsidP="00484FB9">
      <w:pPr>
        <w:spacing w:line="360" w:lineRule="auto"/>
        <w:jc w:val="center"/>
        <w:rPr>
          <w:b/>
          <w:sz w:val="26"/>
          <w:szCs w:val="26"/>
        </w:rPr>
      </w:pPr>
    </w:p>
    <w:p w:rsidR="00704589" w:rsidRDefault="00807C8F" w:rsidP="000A798A">
      <w:pPr>
        <w:spacing w:line="360" w:lineRule="auto"/>
        <w:rPr>
          <w:sz w:val="26"/>
          <w:szCs w:val="26"/>
        </w:rPr>
      </w:pPr>
      <w:r>
        <w:rPr>
          <w:sz w:val="26"/>
          <w:szCs w:val="26"/>
        </w:rPr>
        <w:tab/>
      </w:r>
      <w:r w:rsidR="008E755A">
        <w:rPr>
          <w:sz w:val="26"/>
          <w:szCs w:val="26"/>
        </w:rPr>
        <w:tab/>
      </w:r>
      <w:r>
        <w:rPr>
          <w:sz w:val="26"/>
          <w:szCs w:val="26"/>
        </w:rPr>
        <w:t xml:space="preserve">On March 31, 2010, PPL filed </w:t>
      </w:r>
      <w:r w:rsidR="003D6EC1" w:rsidRPr="00E5309C">
        <w:rPr>
          <w:sz w:val="26"/>
          <w:szCs w:val="26"/>
        </w:rPr>
        <w:t>Supplement No. 83 to Tariff Electric – Pa. P.U</w:t>
      </w:r>
      <w:r w:rsidR="007E18E8">
        <w:rPr>
          <w:sz w:val="26"/>
          <w:szCs w:val="26"/>
        </w:rPr>
        <w:t xml:space="preserve">.C. No. 201 </w:t>
      </w:r>
      <w:r w:rsidR="003D6EC1" w:rsidRPr="00E5309C">
        <w:rPr>
          <w:sz w:val="26"/>
          <w:szCs w:val="26"/>
        </w:rPr>
        <w:t>to become effective June 1, 2010,</w:t>
      </w:r>
      <w:r w:rsidR="000D6F89">
        <w:rPr>
          <w:sz w:val="26"/>
          <w:szCs w:val="26"/>
        </w:rPr>
        <w:t xml:space="preserve"> proposing an increase to base rates designed to produce an increase in annual intrastate operating revenues of $114.7 million</w:t>
      </w:r>
      <w:r>
        <w:rPr>
          <w:sz w:val="26"/>
          <w:szCs w:val="26"/>
        </w:rPr>
        <w:t>.</w:t>
      </w:r>
      <w:r w:rsidR="003453F6">
        <w:rPr>
          <w:sz w:val="26"/>
          <w:szCs w:val="26"/>
        </w:rPr>
        <w:t xml:space="preserve">  </w:t>
      </w:r>
      <w:r w:rsidR="00465462">
        <w:rPr>
          <w:sz w:val="26"/>
          <w:szCs w:val="26"/>
        </w:rPr>
        <w:t>PPLICA filed a Complaint against the rate increase requ</w:t>
      </w:r>
      <w:r w:rsidR="00484FB9">
        <w:rPr>
          <w:sz w:val="26"/>
          <w:szCs w:val="26"/>
        </w:rPr>
        <w:t>est on May 13, 2010.  On August </w:t>
      </w:r>
      <w:r w:rsidR="00465462">
        <w:rPr>
          <w:sz w:val="26"/>
          <w:szCs w:val="26"/>
        </w:rPr>
        <w:t xml:space="preserve">26, 2010, a Joint Petition of Partial Settlement of Rate Investigation (Partial Settlement) was filed by PPL, </w:t>
      </w:r>
      <w:r w:rsidR="004855FB">
        <w:rPr>
          <w:sz w:val="26"/>
          <w:szCs w:val="26"/>
        </w:rPr>
        <w:t>the Office of Consumer Advocate (OCA), the Bureau of Inv</w:t>
      </w:r>
      <w:r w:rsidR="007E18E8">
        <w:rPr>
          <w:sz w:val="26"/>
          <w:szCs w:val="26"/>
        </w:rPr>
        <w:t>estigation and Enforcement</w:t>
      </w:r>
      <w:r w:rsidR="00924C5B">
        <w:rPr>
          <w:sz w:val="26"/>
          <w:szCs w:val="26"/>
        </w:rPr>
        <w:t xml:space="preserve"> (I&amp;E)</w:t>
      </w:r>
      <w:r w:rsidR="004855FB">
        <w:rPr>
          <w:sz w:val="26"/>
          <w:szCs w:val="26"/>
        </w:rPr>
        <w:t xml:space="preserve">, and the Richards Energy Group.  </w:t>
      </w:r>
      <w:r w:rsidR="00704589">
        <w:rPr>
          <w:sz w:val="26"/>
          <w:szCs w:val="26"/>
        </w:rPr>
        <w:t>T</w:t>
      </w:r>
      <w:r w:rsidR="000D6F89">
        <w:rPr>
          <w:sz w:val="26"/>
          <w:szCs w:val="26"/>
        </w:rPr>
        <w:t>he OSBA did not oppose the Partial Settlement.  One of the issues reserved for litigation under the Partial Settlement</w:t>
      </w:r>
      <w:r w:rsidR="00704589">
        <w:rPr>
          <w:sz w:val="26"/>
          <w:szCs w:val="26"/>
        </w:rPr>
        <w:t xml:space="preserve"> </w:t>
      </w:r>
      <w:r w:rsidR="000D6F89">
        <w:rPr>
          <w:sz w:val="26"/>
          <w:szCs w:val="26"/>
        </w:rPr>
        <w:t xml:space="preserve">was PPLICA’s proposal that a special, discounted rate be established for Donsco, Inc. (Donsco).  </w:t>
      </w:r>
    </w:p>
    <w:p w:rsidR="00704589" w:rsidRDefault="00704589" w:rsidP="000A798A">
      <w:pPr>
        <w:spacing w:line="360" w:lineRule="auto"/>
        <w:rPr>
          <w:sz w:val="26"/>
          <w:szCs w:val="26"/>
        </w:rPr>
      </w:pPr>
    </w:p>
    <w:p w:rsidR="003D6EC1" w:rsidRPr="00E5309C" w:rsidRDefault="00704589" w:rsidP="00704589">
      <w:pPr>
        <w:spacing w:line="360" w:lineRule="auto"/>
        <w:ind w:firstLine="720"/>
        <w:rPr>
          <w:sz w:val="26"/>
          <w:szCs w:val="26"/>
        </w:rPr>
      </w:pPr>
      <w:r>
        <w:rPr>
          <w:sz w:val="26"/>
          <w:szCs w:val="26"/>
        </w:rPr>
        <w:t xml:space="preserve"> </w:t>
      </w:r>
      <w:r>
        <w:rPr>
          <w:sz w:val="26"/>
          <w:szCs w:val="26"/>
        </w:rPr>
        <w:tab/>
      </w:r>
      <w:r w:rsidR="004855FB">
        <w:rPr>
          <w:sz w:val="26"/>
          <w:szCs w:val="26"/>
        </w:rPr>
        <w:t xml:space="preserve">On October 15, 2010, </w:t>
      </w:r>
      <w:r w:rsidR="00807C8F">
        <w:rPr>
          <w:sz w:val="26"/>
          <w:szCs w:val="26"/>
        </w:rPr>
        <w:t xml:space="preserve">ALJ Colwell </w:t>
      </w:r>
      <w:r w:rsidR="004855FB">
        <w:rPr>
          <w:sz w:val="26"/>
          <w:szCs w:val="26"/>
        </w:rPr>
        <w:t xml:space="preserve">issued a Recommended Decision recommending </w:t>
      </w:r>
      <w:r w:rsidR="004D42F2">
        <w:rPr>
          <w:sz w:val="26"/>
          <w:szCs w:val="26"/>
        </w:rPr>
        <w:t xml:space="preserve">approval of </w:t>
      </w:r>
      <w:r w:rsidR="004855FB">
        <w:rPr>
          <w:sz w:val="26"/>
          <w:szCs w:val="26"/>
        </w:rPr>
        <w:t>the P</w:t>
      </w:r>
      <w:r w:rsidR="003453F6">
        <w:rPr>
          <w:sz w:val="26"/>
          <w:szCs w:val="26"/>
        </w:rPr>
        <w:t xml:space="preserve">artial </w:t>
      </w:r>
      <w:r w:rsidR="004855FB">
        <w:rPr>
          <w:sz w:val="26"/>
          <w:szCs w:val="26"/>
        </w:rPr>
        <w:t xml:space="preserve">Settlement and </w:t>
      </w:r>
      <w:r w:rsidR="00314B95">
        <w:rPr>
          <w:sz w:val="26"/>
          <w:szCs w:val="26"/>
        </w:rPr>
        <w:t>disposition of the</w:t>
      </w:r>
      <w:r w:rsidR="004855FB">
        <w:rPr>
          <w:sz w:val="26"/>
          <w:szCs w:val="26"/>
        </w:rPr>
        <w:t xml:space="preserve"> litigated </w:t>
      </w:r>
      <w:r w:rsidR="003D6EC1" w:rsidRPr="00E5309C">
        <w:rPr>
          <w:sz w:val="26"/>
          <w:szCs w:val="26"/>
        </w:rPr>
        <w:t xml:space="preserve">issues.  </w:t>
      </w:r>
      <w:r>
        <w:rPr>
          <w:sz w:val="26"/>
          <w:szCs w:val="26"/>
        </w:rPr>
        <w:t xml:space="preserve">The ALJ, </w:t>
      </w:r>
      <w:r w:rsidRPr="00704589">
        <w:rPr>
          <w:i/>
          <w:sz w:val="26"/>
          <w:szCs w:val="26"/>
        </w:rPr>
        <w:t>inter alia</w:t>
      </w:r>
      <w:r>
        <w:rPr>
          <w:sz w:val="26"/>
          <w:szCs w:val="26"/>
        </w:rPr>
        <w:t xml:space="preserve">, found that PPLICA had not demonstrated that a special, discounted rate for Donsco was appropriate.  </w:t>
      </w:r>
      <w:r w:rsidR="003D6EC1" w:rsidRPr="00E5309C">
        <w:rPr>
          <w:sz w:val="26"/>
          <w:szCs w:val="26"/>
        </w:rPr>
        <w:t>On De</w:t>
      </w:r>
      <w:r w:rsidR="00807C8F">
        <w:rPr>
          <w:sz w:val="26"/>
          <w:szCs w:val="26"/>
        </w:rPr>
        <w:t>cember 21, 2010, the Commission entered</w:t>
      </w:r>
      <w:r w:rsidR="003D6EC1" w:rsidRPr="00E5309C">
        <w:rPr>
          <w:sz w:val="26"/>
          <w:szCs w:val="26"/>
        </w:rPr>
        <w:t xml:space="preserve"> </w:t>
      </w:r>
      <w:r w:rsidR="00924C5B">
        <w:rPr>
          <w:sz w:val="26"/>
          <w:szCs w:val="26"/>
        </w:rPr>
        <w:t xml:space="preserve">an </w:t>
      </w:r>
      <w:r w:rsidR="003D6EC1" w:rsidRPr="00E5309C">
        <w:rPr>
          <w:sz w:val="26"/>
          <w:szCs w:val="26"/>
        </w:rPr>
        <w:t>Opini</w:t>
      </w:r>
      <w:r w:rsidR="00807C8F">
        <w:rPr>
          <w:sz w:val="26"/>
          <w:szCs w:val="26"/>
        </w:rPr>
        <w:t xml:space="preserve">on and Order that approved the </w:t>
      </w:r>
      <w:r w:rsidR="004855FB">
        <w:rPr>
          <w:sz w:val="26"/>
          <w:szCs w:val="26"/>
        </w:rPr>
        <w:t>P</w:t>
      </w:r>
      <w:r w:rsidR="004D42F2">
        <w:rPr>
          <w:sz w:val="26"/>
          <w:szCs w:val="26"/>
        </w:rPr>
        <w:t xml:space="preserve">artial </w:t>
      </w:r>
      <w:r w:rsidR="004855FB">
        <w:rPr>
          <w:sz w:val="26"/>
          <w:szCs w:val="26"/>
        </w:rPr>
        <w:t>S</w:t>
      </w:r>
      <w:r w:rsidR="00807C8F">
        <w:rPr>
          <w:sz w:val="26"/>
          <w:szCs w:val="26"/>
        </w:rPr>
        <w:t>ettlement</w:t>
      </w:r>
      <w:r>
        <w:rPr>
          <w:sz w:val="26"/>
          <w:szCs w:val="26"/>
        </w:rPr>
        <w:t>, rejected the proposed special rate for Donsco,</w:t>
      </w:r>
      <w:r w:rsidR="00807C8F">
        <w:rPr>
          <w:sz w:val="26"/>
          <w:szCs w:val="26"/>
        </w:rPr>
        <w:t xml:space="preserve"> and disposed of the P</w:t>
      </w:r>
      <w:r w:rsidR="00314B95">
        <w:rPr>
          <w:sz w:val="26"/>
          <w:szCs w:val="26"/>
        </w:rPr>
        <w:t>arties’ Exceptions and Reply E</w:t>
      </w:r>
      <w:r w:rsidR="003D6EC1" w:rsidRPr="00E5309C">
        <w:rPr>
          <w:sz w:val="26"/>
          <w:szCs w:val="26"/>
        </w:rPr>
        <w:t>xceptions</w:t>
      </w:r>
      <w:r w:rsidR="00807C8F">
        <w:rPr>
          <w:sz w:val="26"/>
          <w:szCs w:val="26"/>
        </w:rPr>
        <w:t xml:space="preserve"> pertaining to the remaining issues</w:t>
      </w:r>
      <w:r w:rsidR="00DC55A3">
        <w:rPr>
          <w:sz w:val="26"/>
          <w:szCs w:val="26"/>
        </w:rPr>
        <w:t xml:space="preserve"> (Rate Case Order)</w:t>
      </w:r>
      <w:r w:rsidR="003D6EC1" w:rsidRPr="00E5309C">
        <w:rPr>
          <w:sz w:val="26"/>
          <w:szCs w:val="26"/>
        </w:rPr>
        <w:t>.</w:t>
      </w:r>
      <w:r w:rsidR="004855FB">
        <w:rPr>
          <w:sz w:val="26"/>
          <w:szCs w:val="26"/>
        </w:rPr>
        <w:t xml:space="preserve">  The Commission</w:t>
      </w:r>
      <w:r w:rsidR="00924C5B">
        <w:rPr>
          <w:sz w:val="26"/>
          <w:szCs w:val="26"/>
        </w:rPr>
        <w:t xml:space="preserve"> denied PPLICA’s request for a new Rate Schedule, LP-4 Special Industrial</w:t>
      </w:r>
      <w:r w:rsidR="000D6F89">
        <w:rPr>
          <w:sz w:val="26"/>
          <w:szCs w:val="26"/>
        </w:rPr>
        <w:t xml:space="preserve"> (LP-4 SI)</w:t>
      </w:r>
      <w:r w:rsidR="00924C5B">
        <w:rPr>
          <w:sz w:val="26"/>
          <w:szCs w:val="26"/>
        </w:rPr>
        <w:t>,</w:t>
      </w:r>
      <w:r w:rsidR="000D6F89">
        <w:rPr>
          <w:sz w:val="26"/>
          <w:szCs w:val="26"/>
        </w:rPr>
        <w:t xml:space="preserve"> for Donsco</w:t>
      </w:r>
      <w:r w:rsidR="004855FB">
        <w:rPr>
          <w:sz w:val="26"/>
          <w:szCs w:val="26"/>
        </w:rPr>
        <w:t>.</w:t>
      </w:r>
      <w:r w:rsidR="003D6EC1" w:rsidRPr="00E5309C">
        <w:rPr>
          <w:sz w:val="26"/>
          <w:szCs w:val="26"/>
        </w:rPr>
        <w:t xml:space="preserve">  </w:t>
      </w:r>
    </w:p>
    <w:p w:rsidR="003D6EC1" w:rsidRPr="00E5309C" w:rsidRDefault="003D6EC1" w:rsidP="005D5C96">
      <w:pPr>
        <w:rPr>
          <w:sz w:val="26"/>
          <w:szCs w:val="26"/>
        </w:rPr>
      </w:pPr>
    </w:p>
    <w:p w:rsidR="003D6EC1" w:rsidRPr="00E5309C" w:rsidRDefault="00807C8F" w:rsidP="000A798A">
      <w:pPr>
        <w:spacing w:line="360" w:lineRule="auto"/>
        <w:rPr>
          <w:sz w:val="26"/>
          <w:szCs w:val="26"/>
        </w:rPr>
      </w:pPr>
      <w:r>
        <w:rPr>
          <w:sz w:val="26"/>
          <w:szCs w:val="26"/>
        </w:rPr>
        <w:tab/>
      </w:r>
      <w:r w:rsidR="008E755A">
        <w:rPr>
          <w:sz w:val="26"/>
          <w:szCs w:val="26"/>
        </w:rPr>
        <w:tab/>
      </w:r>
      <w:r w:rsidR="003D6EC1" w:rsidRPr="00E5309C">
        <w:rPr>
          <w:sz w:val="26"/>
          <w:szCs w:val="26"/>
        </w:rPr>
        <w:t>On January 5, 2011, PPLICA filed a Petition for Reconsideration regarding the denial of its request to establish a spe</w:t>
      </w:r>
      <w:r w:rsidR="004855FB">
        <w:rPr>
          <w:sz w:val="26"/>
          <w:szCs w:val="26"/>
        </w:rPr>
        <w:t>cial rate for Donsco</w:t>
      </w:r>
      <w:r>
        <w:rPr>
          <w:sz w:val="26"/>
          <w:szCs w:val="26"/>
        </w:rPr>
        <w:t xml:space="preserve">.  PPL filed an </w:t>
      </w:r>
      <w:r w:rsidR="003D6EC1" w:rsidRPr="00E5309C">
        <w:rPr>
          <w:sz w:val="26"/>
          <w:szCs w:val="26"/>
        </w:rPr>
        <w:t>Answer on January 18, 2011.  By Opinion and Order entered January 13, 2011, the Commission granted reconsideratio</w:t>
      </w:r>
      <w:r>
        <w:rPr>
          <w:sz w:val="26"/>
          <w:szCs w:val="26"/>
        </w:rPr>
        <w:t xml:space="preserve">n pending review of the merits.  </w:t>
      </w:r>
      <w:r w:rsidR="003D6EC1" w:rsidRPr="00E5309C">
        <w:rPr>
          <w:sz w:val="26"/>
          <w:szCs w:val="26"/>
        </w:rPr>
        <w:t xml:space="preserve">By Opinion and Order entered </w:t>
      </w:r>
      <w:r w:rsidR="003D6EC1" w:rsidRPr="00E5309C">
        <w:rPr>
          <w:sz w:val="26"/>
          <w:szCs w:val="26"/>
        </w:rPr>
        <w:lastRenderedPageBreak/>
        <w:t>April 27, 2011</w:t>
      </w:r>
      <w:r w:rsidR="000013C3">
        <w:rPr>
          <w:sz w:val="26"/>
          <w:szCs w:val="26"/>
        </w:rPr>
        <w:t xml:space="preserve"> (Remand Order)</w:t>
      </w:r>
      <w:r w:rsidR="003D6EC1" w:rsidRPr="00E5309C">
        <w:rPr>
          <w:sz w:val="26"/>
          <w:szCs w:val="26"/>
        </w:rPr>
        <w:t xml:space="preserve">, the Commission </w:t>
      </w:r>
      <w:r w:rsidR="000013C3">
        <w:rPr>
          <w:sz w:val="26"/>
          <w:szCs w:val="26"/>
        </w:rPr>
        <w:t xml:space="preserve">concluded that Section 2806(h) of the Public Utility Code (Code), 66 Pa. C.S. § 2806(h), authorizes flexible pricing of distribution rates, and </w:t>
      </w:r>
      <w:r w:rsidR="003D6EC1" w:rsidRPr="00E5309C">
        <w:rPr>
          <w:sz w:val="26"/>
          <w:szCs w:val="26"/>
        </w:rPr>
        <w:t>remanded the issue to the Office of Administrative Law Judge for further proceedings and a recommended decision on remand.</w:t>
      </w:r>
      <w:r w:rsidR="004D42F2" w:rsidRPr="004D42F2">
        <w:rPr>
          <w:rStyle w:val="FootnoteReference"/>
          <w:sz w:val="26"/>
          <w:szCs w:val="26"/>
          <w:vertAlign w:val="superscript"/>
        </w:rPr>
        <w:footnoteReference w:id="2"/>
      </w:r>
      <w:r w:rsidR="003D6EC1" w:rsidRPr="004D42F2">
        <w:rPr>
          <w:sz w:val="26"/>
          <w:szCs w:val="26"/>
          <w:vertAlign w:val="superscript"/>
        </w:rPr>
        <w:t xml:space="preserve"> </w:t>
      </w:r>
      <w:r w:rsidR="00314B95">
        <w:rPr>
          <w:sz w:val="26"/>
          <w:szCs w:val="26"/>
        </w:rPr>
        <w:t xml:space="preserve"> </w:t>
      </w:r>
    </w:p>
    <w:p w:rsidR="003D6EC1" w:rsidRPr="00E5309C" w:rsidRDefault="003D6EC1" w:rsidP="005D5C96">
      <w:pPr>
        <w:rPr>
          <w:sz w:val="26"/>
          <w:szCs w:val="26"/>
        </w:rPr>
      </w:pPr>
    </w:p>
    <w:p w:rsidR="00314B95" w:rsidRDefault="00807C8F" w:rsidP="000A798A">
      <w:pPr>
        <w:tabs>
          <w:tab w:val="left" w:pos="-720"/>
        </w:tabs>
        <w:suppressAutoHyphens/>
        <w:spacing w:line="360" w:lineRule="auto"/>
        <w:ind w:firstLine="1440"/>
        <w:rPr>
          <w:sz w:val="26"/>
          <w:szCs w:val="26"/>
        </w:rPr>
      </w:pPr>
      <w:r>
        <w:rPr>
          <w:sz w:val="26"/>
          <w:szCs w:val="26"/>
        </w:rPr>
        <w:t xml:space="preserve">An </w:t>
      </w:r>
      <w:r w:rsidR="00EA10BB" w:rsidRPr="00E5309C">
        <w:rPr>
          <w:sz w:val="26"/>
          <w:szCs w:val="26"/>
        </w:rPr>
        <w:t>evidentiary hearing w</w:t>
      </w:r>
      <w:r>
        <w:rPr>
          <w:sz w:val="26"/>
          <w:szCs w:val="26"/>
        </w:rPr>
        <w:t xml:space="preserve">as held on September 16, 2011.  </w:t>
      </w:r>
      <w:r w:rsidR="00F80FAC" w:rsidRPr="00E5309C">
        <w:rPr>
          <w:sz w:val="26"/>
          <w:szCs w:val="26"/>
        </w:rPr>
        <w:t xml:space="preserve">Main Briefs </w:t>
      </w:r>
      <w:r>
        <w:rPr>
          <w:sz w:val="26"/>
          <w:szCs w:val="26"/>
        </w:rPr>
        <w:t>were filed by PPLICA, PPL</w:t>
      </w:r>
      <w:r w:rsidR="00F80FAC" w:rsidRPr="00E5309C">
        <w:rPr>
          <w:sz w:val="26"/>
          <w:szCs w:val="26"/>
        </w:rPr>
        <w:t xml:space="preserve">, OCA, I&amp;E, and OSBA.  Reply </w:t>
      </w:r>
      <w:r>
        <w:rPr>
          <w:sz w:val="26"/>
          <w:szCs w:val="26"/>
        </w:rPr>
        <w:t>Brie</w:t>
      </w:r>
      <w:r w:rsidR="00C92151">
        <w:rPr>
          <w:sz w:val="26"/>
          <w:szCs w:val="26"/>
        </w:rPr>
        <w:t xml:space="preserve">fs were filed by </w:t>
      </w:r>
      <w:r>
        <w:rPr>
          <w:sz w:val="26"/>
          <w:szCs w:val="26"/>
        </w:rPr>
        <w:t>PPL</w:t>
      </w:r>
      <w:r w:rsidR="00F80FAC" w:rsidRPr="00E5309C">
        <w:rPr>
          <w:sz w:val="26"/>
          <w:szCs w:val="26"/>
        </w:rPr>
        <w:t>, PPLICA</w:t>
      </w:r>
      <w:r w:rsidR="004D42F2">
        <w:rPr>
          <w:sz w:val="26"/>
          <w:szCs w:val="26"/>
        </w:rPr>
        <w:t xml:space="preserve">, and OSBA on October 18, 2011.  </w:t>
      </w:r>
      <w:r w:rsidR="00C92151">
        <w:rPr>
          <w:sz w:val="26"/>
          <w:szCs w:val="26"/>
        </w:rPr>
        <w:t>In her Recommended Decision</w:t>
      </w:r>
      <w:r w:rsidR="000013C3">
        <w:rPr>
          <w:sz w:val="26"/>
          <w:szCs w:val="26"/>
        </w:rPr>
        <w:t xml:space="preserve"> on Remand</w:t>
      </w:r>
      <w:r w:rsidR="00C92151">
        <w:rPr>
          <w:sz w:val="26"/>
          <w:szCs w:val="26"/>
        </w:rPr>
        <w:t xml:space="preserve">, </w:t>
      </w:r>
      <w:r w:rsidR="004D42F2">
        <w:rPr>
          <w:sz w:val="26"/>
          <w:szCs w:val="26"/>
        </w:rPr>
        <w:t>ALJ Colwell</w:t>
      </w:r>
      <w:r w:rsidR="00C92151">
        <w:rPr>
          <w:sz w:val="26"/>
          <w:szCs w:val="26"/>
        </w:rPr>
        <w:t xml:space="preserve"> concluded that </w:t>
      </w:r>
      <w:r w:rsidR="000A798A">
        <w:rPr>
          <w:sz w:val="26"/>
          <w:szCs w:val="26"/>
        </w:rPr>
        <w:t>PPLICA had</w:t>
      </w:r>
      <w:r w:rsidR="00912D1D" w:rsidRPr="00E5309C">
        <w:rPr>
          <w:sz w:val="26"/>
          <w:szCs w:val="26"/>
        </w:rPr>
        <w:t xml:space="preserve"> not sustained its burden of proving that Donsco is entitled to a special rate other than LP-4</w:t>
      </w:r>
      <w:r w:rsidR="000A798A">
        <w:rPr>
          <w:sz w:val="26"/>
          <w:szCs w:val="26"/>
        </w:rPr>
        <w:t>, and recommended that PPLICA’s request</w:t>
      </w:r>
      <w:r w:rsidR="000A798A" w:rsidRPr="00E5309C">
        <w:rPr>
          <w:sz w:val="26"/>
          <w:szCs w:val="26"/>
        </w:rPr>
        <w:t xml:space="preserve"> to establi</w:t>
      </w:r>
      <w:r w:rsidR="000A798A">
        <w:rPr>
          <w:sz w:val="26"/>
          <w:szCs w:val="26"/>
        </w:rPr>
        <w:t>sh a separate rate for Donsco be denied</w:t>
      </w:r>
      <w:r w:rsidR="00912D1D" w:rsidRPr="00E5309C">
        <w:rPr>
          <w:sz w:val="26"/>
          <w:szCs w:val="26"/>
        </w:rPr>
        <w:t>.</w:t>
      </w:r>
      <w:r w:rsidR="000A798A">
        <w:rPr>
          <w:sz w:val="26"/>
          <w:szCs w:val="26"/>
        </w:rPr>
        <w:t xml:space="preserve">  R.D.</w:t>
      </w:r>
      <w:r w:rsidR="000013C3">
        <w:rPr>
          <w:sz w:val="26"/>
          <w:szCs w:val="26"/>
        </w:rPr>
        <w:t>R.</w:t>
      </w:r>
      <w:r w:rsidR="000A798A">
        <w:rPr>
          <w:sz w:val="26"/>
          <w:szCs w:val="26"/>
        </w:rPr>
        <w:t xml:space="preserve"> at 45-</w:t>
      </w:r>
      <w:r w:rsidR="00912D1D">
        <w:rPr>
          <w:sz w:val="26"/>
          <w:szCs w:val="26"/>
        </w:rPr>
        <w:t>46.</w:t>
      </w:r>
      <w:r w:rsidR="00924C5B">
        <w:rPr>
          <w:sz w:val="26"/>
          <w:szCs w:val="26"/>
        </w:rPr>
        <w:t xml:space="preserve">  As noted above, PPLICA </w:t>
      </w:r>
      <w:r w:rsidR="00314B95">
        <w:rPr>
          <w:sz w:val="26"/>
          <w:szCs w:val="26"/>
        </w:rPr>
        <w:t>filed Exceptions to the</w:t>
      </w:r>
      <w:r w:rsidR="00C92151">
        <w:rPr>
          <w:sz w:val="26"/>
          <w:szCs w:val="26"/>
        </w:rPr>
        <w:t xml:space="preserve"> </w:t>
      </w:r>
      <w:r w:rsidR="00314B95">
        <w:rPr>
          <w:sz w:val="26"/>
          <w:szCs w:val="26"/>
        </w:rPr>
        <w:t>Recommended Decision</w:t>
      </w:r>
      <w:r w:rsidR="000013C3">
        <w:rPr>
          <w:sz w:val="26"/>
          <w:szCs w:val="26"/>
        </w:rPr>
        <w:t xml:space="preserve"> on Remand</w:t>
      </w:r>
      <w:r w:rsidR="00924C5B">
        <w:rPr>
          <w:sz w:val="26"/>
          <w:szCs w:val="26"/>
        </w:rPr>
        <w:t xml:space="preserve">, and PPL and OSBA </w:t>
      </w:r>
      <w:r w:rsidR="00314B95">
        <w:rPr>
          <w:sz w:val="26"/>
          <w:szCs w:val="26"/>
        </w:rPr>
        <w:t>filed Reply Exceptions.</w:t>
      </w:r>
    </w:p>
    <w:p w:rsidR="00314B95" w:rsidRDefault="00314B95" w:rsidP="00484FB9">
      <w:pPr>
        <w:tabs>
          <w:tab w:val="left" w:pos="-720"/>
        </w:tabs>
        <w:suppressAutoHyphens/>
        <w:spacing w:line="360" w:lineRule="auto"/>
        <w:ind w:firstLine="1440"/>
        <w:rPr>
          <w:sz w:val="26"/>
          <w:szCs w:val="26"/>
        </w:rPr>
      </w:pPr>
    </w:p>
    <w:p w:rsidR="00C92151" w:rsidRDefault="00314B95" w:rsidP="00484FB9">
      <w:pPr>
        <w:tabs>
          <w:tab w:val="left" w:pos="-720"/>
        </w:tabs>
        <w:suppressAutoHyphens/>
        <w:spacing w:line="360" w:lineRule="auto"/>
        <w:jc w:val="center"/>
        <w:rPr>
          <w:b/>
          <w:sz w:val="26"/>
          <w:szCs w:val="26"/>
        </w:rPr>
      </w:pPr>
      <w:r w:rsidRPr="00314B95">
        <w:rPr>
          <w:b/>
          <w:sz w:val="26"/>
          <w:szCs w:val="26"/>
        </w:rPr>
        <w:t>Background</w:t>
      </w:r>
    </w:p>
    <w:p w:rsidR="00314B95" w:rsidRDefault="00314B95" w:rsidP="00484FB9">
      <w:pPr>
        <w:tabs>
          <w:tab w:val="left" w:pos="-720"/>
        </w:tabs>
        <w:suppressAutoHyphens/>
        <w:spacing w:line="360" w:lineRule="auto"/>
        <w:jc w:val="center"/>
        <w:rPr>
          <w:b/>
          <w:sz w:val="26"/>
          <w:szCs w:val="26"/>
        </w:rPr>
      </w:pPr>
    </w:p>
    <w:p w:rsidR="001C6F7B" w:rsidRDefault="00314B95" w:rsidP="000A798A">
      <w:pPr>
        <w:tabs>
          <w:tab w:val="left" w:pos="-720"/>
        </w:tabs>
        <w:suppressAutoHyphens/>
        <w:spacing w:line="360" w:lineRule="auto"/>
        <w:ind w:firstLine="1440"/>
        <w:rPr>
          <w:spacing w:val="-3"/>
          <w:sz w:val="26"/>
          <w:szCs w:val="26"/>
        </w:rPr>
      </w:pPr>
      <w:r>
        <w:rPr>
          <w:sz w:val="26"/>
          <w:szCs w:val="26"/>
        </w:rPr>
        <w:t>Donsco</w:t>
      </w:r>
      <w:r w:rsidRPr="00E5309C">
        <w:rPr>
          <w:spacing w:val="-3"/>
          <w:sz w:val="26"/>
          <w:szCs w:val="26"/>
        </w:rPr>
        <w:t xml:space="preserve"> operat</w:t>
      </w:r>
      <w:r>
        <w:rPr>
          <w:spacing w:val="-3"/>
          <w:sz w:val="26"/>
          <w:szCs w:val="26"/>
        </w:rPr>
        <w:t>es two foun</w:t>
      </w:r>
      <w:r w:rsidR="001C6F7B">
        <w:rPr>
          <w:spacing w:val="-3"/>
          <w:sz w:val="26"/>
          <w:szCs w:val="26"/>
        </w:rPr>
        <w:t>dries in PPL’s service territory</w:t>
      </w:r>
      <w:r w:rsidR="00E83DA9">
        <w:rPr>
          <w:spacing w:val="-3"/>
          <w:sz w:val="26"/>
          <w:szCs w:val="26"/>
        </w:rPr>
        <w:t xml:space="preserve">, one </w:t>
      </w:r>
      <w:r w:rsidR="001C6F7B">
        <w:rPr>
          <w:spacing w:val="-3"/>
          <w:sz w:val="26"/>
          <w:szCs w:val="26"/>
        </w:rPr>
        <w:t xml:space="preserve">in Wrightsville and </w:t>
      </w:r>
      <w:r w:rsidR="00E83DA9">
        <w:rPr>
          <w:spacing w:val="-3"/>
          <w:sz w:val="26"/>
          <w:szCs w:val="26"/>
        </w:rPr>
        <w:t xml:space="preserve">one in </w:t>
      </w:r>
      <w:r w:rsidR="001C6F7B">
        <w:rPr>
          <w:spacing w:val="-3"/>
          <w:sz w:val="26"/>
          <w:szCs w:val="26"/>
        </w:rPr>
        <w:t xml:space="preserve">Mount Joy.  Both foundries </w:t>
      </w:r>
      <w:r w:rsidRPr="00E5309C">
        <w:rPr>
          <w:spacing w:val="-3"/>
          <w:sz w:val="26"/>
          <w:szCs w:val="26"/>
        </w:rPr>
        <w:t>purchase distrib</w:t>
      </w:r>
      <w:r>
        <w:rPr>
          <w:spacing w:val="-3"/>
          <w:sz w:val="26"/>
          <w:szCs w:val="26"/>
        </w:rPr>
        <w:t>ution service from PPL under</w:t>
      </w:r>
      <w:r w:rsidRPr="00E5309C">
        <w:rPr>
          <w:spacing w:val="-3"/>
          <w:sz w:val="26"/>
          <w:szCs w:val="26"/>
        </w:rPr>
        <w:t xml:space="preserve"> Rate Schedule LP-4, as well as generation supply service from a licensed E</w:t>
      </w:r>
      <w:r w:rsidR="00296646">
        <w:rPr>
          <w:spacing w:val="-3"/>
          <w:sz w:val="26"/>
          <w:szCs w:val="26"/>
        </w:rPr>
        <w:t xml:space="preserve">lectric </w:t>
      </w:r>
      <w:r w:rsidRPr="00E5309C">
        <w:rPr>
          <w:spacing w:val="-3"/>
          <w:sz w:val="26"/>
          <w:szCs w:val="26"/>
        </w:rPr>
        <w:t>G</w:t>
      </w:r>
      <w:r w:rsidR="00296646">
        <w:rPr>
          <w:spacing w:val="-3"/>
          <w:sz w:val="26"/>
          <w:szCs w:val="26"/>
        </w:rPr>
        <w:t xml:space="preserve">eneration </w:t>
      </w:r>
      <w:r w:rsidRPr="00E5309C">
        <w:rPr>
          <w:spacing w:val="-3"/>
          <w:sz w:val="26"/>
          <w:szCs w:val="26"/>
        </w:rPr>
        <w:t>S</w:t>
      </w:r>
      <w:r w:rsidR="003C633A">
        <w:rPr>
          <w:spacing w:val="-3"/>
          <w:sz w:val="26"/>
          <w:szCs w:val="26"/>
        </w:rPr>
        <w:t>upplier</w:t>
      </w:r>
      <w:r w:rsidR="008E755A">
        <w:rPr>
          <w:spacing w:val="-3"/>
          <w:sz w:val="26"/>
          <w:szCs w:val="26"/>
        </w:rPr>
        <w:t>.  PPLICA St</w:t>
      </w:r>
      <w:r w:rsidRPr="00E5309C">
        <w:rPr>
          <w:spacing w:val="-3"/>
          <w:sz w:val="26"/>
          <w:szCs w:val="26"/>
        </w:rPr>
        <w:t>. 1 at 2.</w:t>
      </w:r>
      <w:r w:rsidRPr="00314B95">
        <w:rPr>
          <w:spacing w:val="-3"/>
          <w:sz w:val="26"/>
          <w:szCs w:val="26"/>
        </w:rPr>
        <w:t xml:space="preserve"> </w:t>
      </w:r>
      <w:r>
        <w:rPr>
          <w:spacing w:val="-3"/>
          <w:sz w:val="26"/>
          <w:szCs w:val="26"/>
        </w:rPr>
        <w:t xml:space="preserve"> </w:t>
      </w:r>
      <w:r w:rsidR="003C633A">
        <w:rPr>
          <w:spacing w:val="-3"/>
          <w:sz w:val="26"/>
          <w:szCs w:val="26"/>
        </w:rPr>
        <w:t xml:space="preserve">PPL </w:t>
      </w:r>
      <w:r w:rsidR="00296646">
        <w:rPr>
          <w:spacing w:val="-3"/>
          <w:sz w:val="26"/>
          <w:szCs w:val="26"/>
        </w:rPr>
        <w:t xml:space="preserve">serves the area </w:t>
      </w:r>
      <w:r w:rsidR="00296646" w:rsidRPr="00E5309C">
        <w:rPr>
          <w:spacing w:val="-3"/>
          <w:sz w:val="26"/>
          <w:szCs w:val="26"/>
        </w:rPr>
        <w:t>through its 69 kV transmission facilities</w:t>
      </w:r>
      <w:r w:rsidR="00296646">
        <w:rPr>
          <w:spacing w:val="-3"/>
          <w:sz w:val="26"/>
          <w:szCs w:val="26"/>
        </w:rPr>
        <w:t>.  It transforms power from the</w:t>
      </w:r>
      <w:r w:rsidR="00296646" w:rsidRPr="00E5309C">
        <w:rPr>
          <w:spacing w:val="-3"/>
          <w:sz w:val="26"/>
          <w:szCs w:val="26"/>
        </w:rPr>
        <w:t xml:space="preserve"> transmission voltage of 69 kV </w:t>
      </w:r>
      <w:r w:rsidR="00484FB9">
        <w:rPr>
          <w:spacing w:val="-3"/>
          <w:sz w:val="26"/>
          <w:szCs w:val="26"/>
        </w:rPr>
        <w:t>to a distribution voltage of 12 </w:t>
      </w:r>
      <w:r w:rsidR="00296646" w:rsidRPr="00E5309C">
        <w:rPr>
          <w:spacing w:val="-3"/>
          <w:sz w:val="26"/>
          <w:szCs w:val="26"/>
        </w:rPr>
        <w:t>kV</w:t>
      </w:r>
      <w:r w:rsidR="00296646">
        <w:rPr>
          <w:spacing w:val="-3"/>
          <w:sz w:val="26"/>
          <w:szCs w:val="26"/>
        </w:rPr>
        <w:t xml:space="preserve"> at its North Columbia </w:t>
      </w:r>
      <w:r w:rsidR="00296646" w:rsidRPr="00E5309C">
        <w:rPr>
          <w:spacing w:val="-3"/>
          <w:sz w:val="26"/>
          <w:szCs w:val="26"/>
        </w:rPr>
        <w:t>substation, which is located in the Borough of Columbia, L</w:t>
      </w:r>
      <w:r w:rsidR="00296646">
        <w:rPr>
          <w:spacing w:val="-3"/>
          <w:sz w:val="26"/>
          <w:szCs w:val="26"/>
        </w:rPr>
        <w:t xml:space="preserve">ancaster County.  </w:t>
      </w:r>
    </w:p>
    <w:p w:rsidR="001C6F7B" w:rsidRDefault="001C6F7B" w:rsidP="000A798A">
      <w:pPr>
        <w:tabs>
          <w:tab w:val="left" w:pos="-720"/>
        </w:tabs>
        <w:suppressAutoHyphens/>
        <w:spacing w:line="360" w:lineRule="auto"/>
        <w:ind w:firstLine="1440"/>
        <w:rPr>
          <w:spacing w:val="-3"/>
          <w:sz w:val="26"/>
          <w:szCs w:val="26"/>
        </w:rPr>
      </w:pPr>
    </w:p>
    <w:p w:rsidR="00296646" w:rsidRPr="00E5309C" w:rsidRDefault="00E83DA9" w:rsidP="000A798A">
      <w:pPr>
        <w:tabs>
          <w:tab w:val="left" w:pos="-720"/>
        </w:tabs>
        <w:suppressAutoHyphens/>
        <w:spacing w:line="360" w:lineRule="auto"/>
        <w:ind w:firstLine="1440"/>
        <w:rPr>
          <w:spacing w:val="-3"/>
          <w:sz w:val="26"/>
          <w:szCs w:val="26"/>
        </w:rPr>
      </w:pPr>
      <w:r w:rsidRPr="00E5309C">
        <w:rPr>
          <w:spacing w:val="-3"/>
          <w:sz w:val="26"/>
          <w:szCs w:val="26"/>
        </w:rPr>
        <w:t>Th</w:t>
      </w:r>
      <w:r>
        <w:rPr>
          <w:spacing w:val="-3"/>
          <w:sz w:val="26"/>
          <w:szCs w:val="26"/>
        </w:rPr>
        <w:t xml:space="preserve">is case </w:t>
      </w:r>
      <w:r w:rsidRPr="00E5309C">
        <w:rPr>
          <w:spacing w:val="-3"/>
          <w:sz w:val="26"/>
          <w:szCs w:val="26"/>
        </w:rPr>
        <w:t>prim</w:t>
      </w:r>
      <w:r>
        <w:rPr>
          <w:spacing w:val="-3"/>
          <w:sz w:val="26"/>
          <w:szCs w:val="26"/>
        </w:rPr>
        <w:t>arily concerns the foundry in Wrightsville</w:t>
      </w:r>
      <w:r w:rsidRPr="00E5309C">
        <w:rPr>
          <w:spacing w:val="-3"/>
          <w:sz w:val="26"/>
          <w:szCs w:val="26"/>
        </w:rPr>
        <w:t>.</w:t>
      </w:r>
      <w:r>
        <w:rPr>
          <w:spacing w:val="-3"/>
          <w:sz w:val="26"/>
          <w:szCs w:val="26"/>
        </w:rPr>
        <w:t xml:space="preserve">  </w:t>
      </w:r>
      <w:r w:rsidR="00296646" w:rsidRPr="00E5309C">
        <w:rPr>
          <w:spacing w:val="-3"/>
          <w:sz w:val="26"/>
          <w:szCs w:val="26"/>
        </w:rPr>
        <w:t>The electricity for Donsco</w:t>
      </w:r>
      <w:r w:rsidR="001C6F7B">
        <w:rPr>
          <w:spacing w:val="-3"/>
          <w:sz w:val="26"/>
          <w:szCs w:val="26"/>
        </w:rPr>
        <w:t>’s Wrightsville Foundry</w:t>
      </w:r>
      <w:r w:rsidR="00296646" w:rsidRPr="00E5309C">
        <w:rPr>
          <w:spacing w:val="-3"/>
          <w:sz w:val="26"/>
          <w:szCs w:val="26"/>
        </w:rPr>
        <w:t xml:space="preserve"> is distributed f</w:t>
      </w:r>
      <w:r w:rsidR="00296646">
        <w:rPr>
          <w:spacing w:val="-3"/>
          <w:sz w:val="26"/>
          <w:szCs w:val="26"/>
        </w:rPr>
        <w:t xml:space="preserve">rom the North Columbia </w:t>
      </w:r>
      <w:r w:rsidR="00296646" w:rsidRPr="00E5309C">
        <w:rPr>
          <w:spacing w:val="-3"/>
          <w:sz w:val="26"/>
          <w:szCs w:val="26"/>
        </w:rPr>
        <w:t>substation through two (2) underground conductors to</w:t>
      </w:r>
      <w:r w:rsidR="003C633A">
        <w:rPr>
          <w:spacing w:val="-3"/>
          <w:sz w:val="26"/>
          <w:szCs w:val="26"/>
        </w:rPr>
        <w:t xml:space="preserve"> the east side of the Route 30 B</w:t>
      </w:r>
      <w:r w:rsidR="00296646" w:rsidRPr="00E5309C">
        <w:rPr>
          <w:spacing w:val="-3"/>
          <w:sz w:val="26"/>
          <w:szCs w:val="26"/>
        </w:rPr>
        <w:t xml:space="preserve">ridge that crosses the </w:t>
      </w:r>
      <w:r w:rsidR="00296646" w:rsidRPr="00E5309C">
        <w:rPr>
          <w:spacing w:val="-3"/>
          <w:sz w:val="26"/>
          <w:szCs w:val="26"/>
        </w:rPr>
        <w:lastRenderedPageBreak/>
        <w:t xml:space="preserve">Susquehanna River. </w:t>
      </w:r>
      <w:r>
        <w:rPr>
          <w:spacing w:val="-3"/>
          <w:sz w:val="26"/>
          <w:szCs w:val="26"/>
        </w:rPr>
        <w:t xml:space="preserve"> </w:t>
      </w:r>
      <w:r w:rsidR="00296646" w:rsidRPr="00E5309C">
        <w:rPr>
          <w:spacing w:val="-3"/>
          <w:sz w:val="26"/>
          <w:szCs w:val="26"/>
        </w:rPr>
        <w:t>The electricity then is moved across the Susque</w:t>
      </w:r>
      <w:r w:rsidR="00296646">
        <w:rPr>
          <w:spacing w:val="-3"/>
          <w:sz w:val="26"/>
          <w:szCs w:val="26"/>
        </w:rPr>
        <w:t xml:space="preserve">hanna River by means of two </w:t>
      </w:r>
      <w:r w:rsidR="001C6F7B">
        <w:rPr>
          <w:spacing w:val="-3"/>
          <w:sz w:val="26"/>
          <w:szCs w:val="26"/>
        </w:rPr>
        <w:t xml:space="preserve">12 kV conductors </w:t>
      </w:r>
      <w:r w:rsidR="00296646" w:rsidRPr="00E5309C">
        <w:rPr>
          <w:spacing w:val="-3"/>
          <w:sz w:val="26"/>
          <w:szCs w:val="26"/>
        </w:rPr>
        <w:t>attached to the underside of the</w:t>
      </w:r>
      <w:r w:rsidR="003C633A">
        <w:rPr>
          <w:spacing w:val="-3"/>
          <w:sz w:val="26"/>
          <w:szCs w:val="26"/>
        </w:rPr>
        <w:t xml:space="preserve"> b</w:t>
      </w:r>
      <w:r>
        <w:rPr>
          <w:spacing w:val="-3"/>
          <w:sz w:val="26"/>
          <w:szCs w:val="26"/>
        </w:rPr>
        <w:t xml:space="preserve">ridge.  </w:t>
      </w:r>
      <w:r w:rsidR="00296646" w:rsidRPr="00E5309C">
        <w:rPr>
          <w:spacing w:val="-3"/>
          <w:sz w:val="26"/>
          <w:szCs w:val="26"/>
        </w:rPr>
        <w:t xml:space="preserve">From the bridge, the electricity is moved through portions of Hellam Township and the </w:t>
      </w:r>
      <w:r w:rsidR="00296646">
        <w:rPr>
          <w:spacing w:val="-3"/>
          <w:sz w:val="26"/>
          <w:szCs w:val="26"/>
        </w:rPr>
        <w:t xml:space="preserve">Borough of Wrightsville </w:t>
      </w:r>
      <w:r w:rsidR="00296646" w:rsidRPr="00E5309C">
        <w:rPr>
          <w:spacing w:val="-3"/>
          <w:sz w:val="26"/>
          <w:szCs w:val="26"/>
        </w:rPr>
        <w:t>to Dons</w:t>
      </w:r>
      <w:r w:rsidR="001C6F7B">
        <w:rPr>
          <w:spacing w:val="-3"/>
          <w:sz w:val="26"/>
          <w:szCs w:val="26"/>
        </w:rPr>
        <w:t xml:space="preserve">co's Wrightsville Foundry </w:t>
      </w:r>
      <w:r w:rsidR="00296646">
        <w:rPr>
          <w:spacing w:val="-3"/>
          <w:sz w:val="26"/>
          <w:szCs w:val="26"/>
        </w:rPr>
        <w:t>by means of two</w:t>
      </w:r>
      <w:r w:rsidR="00854AD8">
        <w:rPr>
          <w:spacing w:val="-3"/>
          <w:sz w:val="26"/>
          <w:szCs w:val="26"/>
        </w:rPr>
        <w:t xml:space="preserve"> </w:t>
      </w:r>
      <w:r w:rsidR="00296646" w:rsidRPr="00E5309C">
        <w:rPr>
          <w:spacing w:val="-3"/>
          <w:sz w:val="26"/>
          <w:szCs w:val="26"/>
        </w:rPr>
        <w:t>12 kV aerial conductors that are attached to wo</w:t>
      </w:r>
      <w:r w:rsidR="00296646">
        <w:rPr>
          <w:spacing w:val="-3"/>
          <w:sz w:val="26"/>
          <w:szCs w:val="26"/>
        </w:rPr>
        <w:t>oden poles owned by PPL</w:t>
      </w:r>
      <w:r w:rsidR="00296646" w:rsidRPr="00E5309C">
        <w:rPr>
          <w:spacing w:val="-3"/>
          <w:sz w:val="26"/>
          <w:szCs w:val="26"/>
        </w:rPr>
        <w:t>.  The total conductor length from the North Columbia substation to Donsco'</w:t>
      </w:r>
      <w:r w:rsidR="001C6F7B">
        <w:rPr>
          <w:spacing w:val="-3"/>
          <w:sz w:val="26"/>
          <w:szCs w:val="26"/>
        </w:rPr>
        <w:t xml:space="preserve">s Wrightsville Foundry </w:t>
      </w:r>
      <w:r w:rsidR="00296646" w:rsidRPr="00E5309C">
        <w:rPr>
          <w:spacing w:val="-3"/>
          <w:sz w:val="26"/>
          <w:szCs w:val="26"/>
        </w:rPr>
        <w:t xml:space="preserve">is approximately 1.74 miles for one line, and 2.13 miles for the second.  </w:t>
      </w:r>
      <w:r w:rsidR="00296646">
        <w:rPr>
          <w:spacing w:val="-3"/>
          <w:sz w:val="26"/>
          <w:szCs w:val="26"/>
        </w:rPr>
        <w:t xml:space="preserve">PPL </w:t>
      </w:r>
      <w:r w:rsidR="008E755A">
        <w:rPr>
          <w:spacing w:val="-3"/>
          <w:sz w:val="26"/>
          <w:szCs w:val="26"/>
        </w:rPr>
        <w:t>St</w:t>
      </w:r>
      <w:r w:rsidR="00296646" w:rsidRPr="00E5309C">
        <w:rPr>
          <w:spacing w:val="-3"/>
          <w:sz w:val="26"/>
          <w:szCs w:val="26"/>
        </w:rPr>
        <w:t>. 16-RM at 3.</w:t>
      </w:r>
      <w:r w:rsidR="00296646" w:rsidRPr="00E5309C">
        <w:rPr>
          <w:spacing w:val="-3"/>
          <w:sz w:val="26"/>
          <w:szCs w:val="26"/>
        </w:rPr>
        <w:tab/>
      </w:r>
    </w:p>
    <w:p w:rsidR="00296646" w:rsidRDefault="00296646" w:rsidP="000A798A">
      <w:pPr>
        <w:tabs>
          <w:tab w:val="left" w:pos="-720"/>
        </w:tabs>
        <w:suppressAutoHyphens/>
        <w:spacing w:line="360" w:lineRule="auto"/>
        <w:rPr>
          <w:spacing w:val="-3"/>
          <w:sz w:val="26"/>
          <w:szCs w:val="26"/>
        </w:rPr>
      </w:pPr>
    </w:p>
    <w:p w:rsidR="00296646" w:rsidRDefault="00296646" w:rsidP="000A798A">
      <w:pPr>
        <w:tabs>
          <w:tab w:val="left" w:pos="-720"/>
        </w:tabs>
        <w:suppressAutoHyphens/>
        <w:spacing w:line="360" w:lineRule="auto"/>
        <w:rPr>
          <w:spacing w:val="-3"/>
          <w:sz w:val="26"/>
          <w:szCs w:val="26"/>
        </w:rPr>
      </w:pPr>
      <w:r>
        <w:rPr>
          <w:spacing w:val="-3"/>
          <w:sz w:val="26"/>
          <w:szCs w:val="26"/>
        </w:rPr>
        <w:tab/>
      </w:r>
      <w:r w:rsidR="008E755A">
        <w:rPr>
          <w:spacing w:val="-3"/>
          <w:sz w:val="26"/>
          <w:szCs w:val="26"/>
        </w:rPr>
        <w:tab/>
      </w:r>
      <w:r w:rsidR="001C6F7B">
        <w:rPr>
          <w:spacing w:val="-3"/>
          <w:sz w:val="26"/>
          <w:szCs w:val="26"/>
        </w:rPr>
        <w:t>Donsco</w:t>
      </w:r>
      <w:r w:rsidR="00E83DA9">
        <w:rPr>
          <w:spacing w:val="-3"/>
          <w:sz w:val="26"/>
          <w:szCs w:val="26"/>
        </w:rPr>
        <w:t xml:space="preserve">’s two foundries are </w:t>
      </w:r>
      <w:r w:rsidR="001C6F7B">
        <w:rPr>
          <w:spacing w:val="-3"/>
          <w:sz w:val="26"/>
          <w:szCs w:val="26"/>
        </w:rPr>
        <w:t xml:space="preserve">served under </w:t>
      </w:r>
      <w:r w:rsidRPr="00E5309C">
        <w:rPr>
          <w:spacing w:val="-3"/>
          <w:sz w:val="26"/>
          <w:szCs w:val="26"/>
        </w:rPr>
        <w:t>R</w:t>
      </w:r>
      <w:r w:rsidR="001C6F7B">
        <w:rPr>
          <w:spacing w:val="-3"/>
          <w:sz w:val="26"/>
          <w:szCs w:val="26"/>
        </w:rPr>
        <w:t xml:space="preserve">ate Schedule LP-4, which applies to </w:t>
      </w:r>
      <w:r w:rsidRPr="00E5309C">
        <w:rPr>
          <w:spacing w:val="-3"/>
          <w:sz w:val="26"/>
          <w:szCs w:val="26"/>
        </w:rPr>
        <w:t>large general service supplied from available lines of three-phase 12,470 volts or single phase 7,200 volts when the customer furnishes and maintains all equipment necessary to transform the energy f</w:t>
      </w:r>
      <w:r w:rsidR="00E83DA9">
        <w:rPr>
          <w:spacing w:val="-3"/>
          <w:sz w:val="26"/>
          <w:szCs w:val="26"/>
        </w:rPr>
        <w:t xml:space="preserve">rom line voltage.  </w:t>
      </w:r>
      <w:r w:rsidR="00E83DA9" w:rsidRPr="00E5309C">
        <w:rPr>
          <w:spacing w:val="-3"/>
          <w:sz w:val="26"/>
          <w:szCs w:val="26"/>
        </w:rPr>
        <w:t>Customers under Rate Schedule LP-5 receive service at transmission voltages of 69 kV or greater.  Because those c</w:t>
      </w:r>
      <w:r w:rsidR="00E83DA9">
        <w:rPr>
          <w:spacing w:val="-3"/>
          <w:sz w:val="26"/>
          <w:szCs w:val="26"/>
        </w:rPr>
        <w:t>ustomers do not use PPL</w:t>
      </w:r>
      <w:r w:rsidR="00E83DA9" w:rsidRPr="00E5309C">
        <w:rPr>
          <w:spacing w:val="-3"/>
          <w:sz w:val="26"/>
          <w:szCs w:val="26"/>
        </w:rPr>
        <w:t>'s distribution system, the costs of the distribution system are not</w:t>
      </w:r>
      <w:r w:rsidR="00E83DA9">
        <w:rPr>
          <w:spacing w:val="-3"/>
          <w:sz w:val="26"/>
          <w:szCs w:val="26"/>
        </w:rPr>
        <w:t xml:space="preserve"> included in rate Schedule LP-5.  PPL </w:t>
      </w:r>
      <w:r w:rsidR="008E755A">
        <w:rPr>
          <w:spacing w:val="-3"/>
          <w:sz w:val="26"/>
          <w:szCs w:val="26"/>
        </w:rPr>
        <w:t>St</w:t>
      </w:r>
      <w:r w:rsidR="00E83DA9" w:rsidRPr="00E5309C">
        <w:rPr>
          <w:spacing w:val="-3"/>
          <w:sz w:val="26"/>
          <w:szCs w:val="26"/>
        </w:rPr>
        <w:t>. 16-RM at 2.</w:t>
      </w:r>
      <w:r w:rsidRPr="00E5309C">
        <w:rPr>
          <w:spacing w:val="-3"/>
          <w:sz w:val="26"/>
          <w:szCs w:val="26"/>
        </w:rPr>
        <w:tab/>
      </w:r>
    </w:p>
    <w:p w:rsidR="001C6F7B" w:rsidRDefault="001C6F7B" w:rsidP="000A798A">
      <w:pPr>
        <w:tabs>
          <w:tab w:val="left" w:pos="-720"/>
        </w:tabs>
        <w:suppressAutoHyphens/>
        <w:spacing w:line="360" w:lineRule="auto"/>
        <w:rPr>
          <w:spacing w:val="-3"/>
          <w:sz w:val="26"/>
          <w:szCs w:val="26"/>
        </w:rPr>
      </w:pPr>
    </w:p>
    <w:p w:rsidR="00B71F27" w:rsidRDefault="00E83DA9" w:rsidP="000A798A">
      <w:pPr>
        <w:tabs>
          <w:tab w:val="left" w:pos="-720"/>
        </w:tabs>
        <w:suppressAutoHyphens/>
        <w:spacing w:line="360" w:lineRule="auto"/>
        <w:ind w:firstLine="1440"/>
        <w:rPr>
          <w:spacing w:val="-3"/>
          <w:sz w:val="26"/>
          <w:szCs w:val="26"/>
        </w:rPr>
      </w:pPr>
      <w:r>
        <w:rPr>
          <w:spacing w:val="-3"/>
          <w:sz w:val="26"/>
          <w:szCs w:val="26"/>
        </w:rPr>
        <w:t xml:space="preserve"> The Wrightsville Foundry was </w:t>
      </w:r>
      <w:r w:rsidRPr="00E5309C">
        <w:rPr>
          <w:spacing w:val="-3"/>
          <w:sz w:val="26"/>
          <w:szCs w:val="26"/>
        </w:rPr>
        <w:t>built</w:t>
      </w:r>
      <w:r w:rsidR="00B71F27">
        <w:rPr>
          <w:spacing w:val="-3"/>
          <w:sz w:val="26"/>
          <w:szCs w:val="26"/>
        </w:rPr>
        <w:t xml:space="preserve"> in 1906</w:t>
      </w:r>
      <w:r w:rsidR="00D258BE">
        <w:rPr>
          <w:spacing w:val="-3"/>
          <w:sz w:val="26"/>
          <w:szCs w:val="26"/>
        </w:rPr>
        <w:t xml:space="preserve">.  </w:t>
      </w:r>
      <w:r w:rsidR="00484FB9">
        <w:rPr>
          <w:spacing w:val="-3"/>
          <w:sz w:val="26"/>
          <w:szCs w:val="26"/>
        </w:rPr>
        <w:t>In 1971, Donsco began a five</w:t>
      </w:r>
      <w:r w:rsidR="00484FB9">
        <w:rPr>
          <w:spacing w:val="-3"/>
          <w:sz w:val="26"/>
          <w:szCs w:val="26"/>
        </w:rPr>
        <w:noBreakHyphen/>
      </w:r>
      <w:r w:rsidRPr="00E5309C">
        <w:rPr>
          <w:spacing w:val="-3"/>
          <w:sz w:val="26"/>
          <w:szCs w:val="26"/>
        </w:rPr>
        <w:t xml:space="preserve">year process to build a new foundry, including a holding furnace, a new cupola and a scrubber system.  In 2000, pursuant to pressure from </w:t>
      </w:r>
      <w:r w:rsidR="00D258BE">
        <w:rPr>
          <w:spacing w:val="-3"/>
          <w:sz w:val="26"/>
          <w:szCs w:val="26"/>
        </w:rPr>
        <w:t>the Pennsylvania Department of Environmental Protection (</w:t>
      </w:r>
      <w:r w:rsidRPr="00E5309C">
        <w:rPr>
          <w:spacing w:val="-3"/>
          <w:sz w:val="26"/>
          <w:szCs w:val="26"/>
        </w:rPr>
        <w:t>DEP</w:t>
      </w:r>
      <w:r w:rsidR="00D258BE">
        <w:rPr>
          <w:spacing w:val="-3"/>
          <w:sz w:val="26"/>
          <w:szCs w:val="26"/>
        </w:rPr>
        <w:t>)</w:t>
      </w:r>
      <w:r w:rsidRPr="00E5309C">
        <w:rPr>
          <w:spacing w:val="-3"/>
          <w:sz w:val="26"/>
          <w:szCs w:val="26"/>
        </w:rPr>
        <w:t xml:space="preserve">, the cupola was removed and the process </w:t>
      </w:r>
      <w:r w:rsidR="00B71F27">
        <w:rPr>
          <w:spacing w:val="-3"/>
          <w:sz w:val="26"/>
          <w:szCs w:val="26"/>
        </w:rPr>
        <w:t xml:space="preserve">was </w:t>
      </w:r>
      <w:r w:rsidRPr="00E5309C">
        <w:rPr>
          <w:spacing w:val="-3"/>
          <w:sz w:val="26"/>
          <w:szCs w:val="26"/>
        </w:rPr>
        <w:t xml:space="preserve">converted to </w:t>
      </w:r>
      <w:r w:rsidR="00B71F27">
        <w:rPr>
          <w:spacing w:val="-3"/>
          <w:sz w:val="26"/>
          <w:szCs w:val="26"/>
        </w:rPr>
        <w:t>an electric melting operation</w:t>
      </w:r>
      <w:r w:rsidR="008E755A">
        <w:rPr>
          <w:spacing w:val="-3"/>
          <w:sz w:val="26"/>
          <w:szCs w:val="26"/>
        </w:rPr>
        <w:t>.  PP</w:t>
      </w:r>
      <w:r w:rsidR="006A4912">
        <w:rPr>
          <w:spacing w:val="-3"/>
          <w:sz w:val="26"/>
          <w:szCs w:val="26"/>
        </w:rPr>
        <w:t>LICA St. 1 at 3-4</w:t>
      </w:r>
      <w:r w:rsidRPr="00E5309C">
        <w:rPr>
          <w:spacing w:val="-3"/>
          <w:sz w:val="26"/>
          <w:szCs w:val="26"/>
        </w:rPr>
        <w:t>.</w:t>
      </w:r>
      <w:r w:rsidR="00D258BE">
        <w:rPr>
          <w:spacing w:val="-3"/>
          <w:sz w:val="26"/>
          <w:szCs w:val="26"/>
        </w:rPr>
        <w:t xml:space="preserve">  </w:t>
      </w:r>
      <w:r w:rsidR="002914A9">
        <w:rPr>
          <w:spacing w:val="-3"/>
          <w:sz w:val="26"/>
          <w:szCs w:val="26"/>
        </w:rPr>
        <w:t>At that time, o</w:t>
      </w:r>
      <w:r w:rsidR="002914A9" w:rsidRPr="00E5309C">
        <w:rPr>
          <w:spacing w:val="-3"/>
          <w:sz w:val="26"/>
          <w:szCs w:val="26"/>
        </w:rPr>
        <w:t>ptions for allowing Donsco to receive service under Rate Schedule LP-5 were explored</w:t>
      </w:r>
      <w:r w:rsidR="002914A9">
        <w:rPr>
          <w:spacing w:val="-3"/>
          <w:sz w:val="26"/>
          <w:szCs w:val="26"/>
        </w:rPr>
        <w:t>,</w:t>
      </w:r>
      <w:r w:rsidR="002914A9" w:rsidRPr="00E5309C">
        <w:rPr>
          <w:spacing w:val="-3"/>
          <w:sz w:val="26"/>
          <w:szCs w:val="26"/>
        </w:rPr>
        <w:t xml:space="preserve"> </w:t>
      </w:r>
      <w:r w:rsidR="002914A9">
        <w:rPr>
          <w:spacing w:val="-3"/>
          <w:sz w:val="26"/>
          <w:szCs w:val="26"/>
        </w:rPr>
        <w:t xml:space="preserve">but the options </w:t>
      </w:r>
      <w:r w:rsidR="002914A9" w:rsidRPr="00E5309C">
        <w:rPr>
          <w:spacing w:val="-3"/>
          <w:sz w:val="26"/>
          <w:szCs w:val="26"/>
        </w:rPr>
        <w:t xml:space="preserve">either </w:t>
      </w:r>
      <w:r w:rsidR="002914A9">
        <w:rPr>
          <w:spacing w:val="-3"/>
          <w:sz w:val="26"/>
          <w:szCs w:val="26"/>
        </w:rPr>
        <w:t xml:space="preserve">were </w:t>
      </w:r>
      <w:r w:rsidR="002914A9" w:rsidRPr="00E5309C">
        <w:rPr>
          <w:spacing w:val="-3"/>
          <w:sz w:val="26"/>
          <w:szCs w:val="26"/>
        </w:rPr>
        <w:t>not cost effective or were envi</w:t>
      </w:r>
      <w:r w:rsidR="002914A9">
        <w:rPr>
          <w:spacing w:val="-3"/>
          <w:sz w:val="26"/>
          <w:szCs w:val="26"/>
        </w:rPr>
        <w:t xml:space="preserve">ronmentally prohibitive.  PPL </w:t>
      </w:r>
      <w:r w:rsidR="002914A9" w:rsidRPr="00E5309C">
        <w:rPr>
          <w:spacing w:val="-3"/>
          <w:sz w:val="26"/>
          <w:szCs w:val="26"/>
        </w:rPr>
        <w:t>extend</w:t>
      </w:r>
      <w:r w:rsidR="002914A9">
        <w:rPr>
          <w:spacing w:val="-3"/>
          <w:sz w:val="26"/>
          <w:szCs w:val="26"/>
        </w:rPr>
        <w:t>ed</w:t>
      </w:r>
      <w:r w:rsidR="002914A9" w:rsidRPr="00E5309C">
        <w:rPr>
          <w:spacing w:val="-3"/>
          <w:sz w:val="26"/>
          <w:szCs w:val="26"/>
        </w:rPr>
        <w:t xml:space="preserve"> tw</w:t>
      </w:r>
      <w:r w:rsidR="002914A9">
        <w:rPr>
          <w:spacing w:val="-3"/>
          <w:sz w:val="26"/>
          <w:szCs w:val="26"/>
        </w:rPr>
        <w:t xml:space="preserve">o 12,470 volt lines across the Susquehanna River from the North Columbia substation </w:t>
      </w:r>
      <w:r w:rsidR="002914A9" w:rsidRPr="00E5309C">
        <w:rPr>
          <w:spacing w:val="-3"/>
          <w:sz w:val="26"/>
          <w:szCs w:val="26"/>
        </w:rPr>
        <w:t xml:space="preserve">to provide service to the </w:t>
      </w:r>
      <w:r w:rsidR="002914A9">
        <w:rPr>
          <w:spacing w:val="-3"/>
          <w:sz w:val="26"/>
          <w:szCs w:val="26"/>
        </w:rPr>
        <w:t xml:space="preserve">new </w:t>
      </w:r>
      <w:r w:rsidR="002914A9" w:rsidRPr="00E5309C">
        <w:rPr>
          <w:spacing w:val="-3"/>
          <w:sz w:val="26"/>
          <w:szCs w:val="26"/>
        </w:rPr>
        <w:t>Donsco facilit</w:t>
      </w:r>
      <w:r w:rsidR="006A4912">
        <w:rPr>
          <w:spacing w:val="-3"/>
          <w:sz w:val="26"/>
          <w:szCs w:val="26"/>
        </w:rPr>
        <w:t xml:space="preserve">y.  </w:t>
      </w:r>
      <w:r w:rsidR="006A4912" w:rsidRPr="006A4912">
        <w:rPr>
          <w:i/>
          <w:spacing w:val="-3"/>
          <w:sz w:val="26"/>
          <w:szCs w:val="26"/>
        </w:rPr>
        <w:t>Id</w:t>
      </w:r>
      <w:r w:rsidR="006A4912">
        <w:rPr>
          <w:spacing w:val="-3"/>
          <w:sz w:val="26"/>
          <w:szCs w:val="26"/>
        </w:rPr>
        <w:t>.</w:t>
      </w:r>
      <w:r w:rsidR="002914A9">
        <w:rPr>
          <w:spacing w:val="-3"/>
          <w:sz w:val="26"/>
          <w:szCs w:val="26"/>
        </w:rPr>
        <w:t xml:space="preserve"> at 9-11</w:t>
      </w:r>
      <w:r w:rsidR="002914A9" w:rsidRPr="00E5309C">
        <w:rPr>
          <w:spacing w:val="-3"/>
          <w:sz w:val="26"/>
          <w:szCs w:val="26"/>
        </w:rPr>
        <w:t>.</w:t>
      </w:r>
      <w:r w:rsidR="002914A9">
        <w:rPr>
          <w:spacing w:val="-3"/>
          <w:sz w:val="26"/>
          <w:szCs w:val="26"/>
        </w:rPr>
        <w:t xml:space="preserve">  </w:t>
      </w:r>
      <w:r w:rsidR="00D258BE" w:rsidRPr="00E5309C">
        <w:rPr>
          <w:spacing w:val="-3"/>
          <w:sz w:val="26"/>
          <w:szCs w:val="26"/>
        </w:rPr>
        <w:t>In excha</w:t>
      </w:r>
      <w:r w:rsidR="002914A9">
        <w:rPr>
          <w:spacing w:val="-3"/>
          <w:sz w:val="26"/>
          <w:szCs w:val="26"/>
        </w:rPr>
        <w:t>nge</w:t>
      </w:r>
      <w:r w:rsidR="00D258BE" w:rsidRPr="00E5309C">
        <w:rPr>
          <w:spacing w:val="-3"/>
          <w:sz w:val="26"/>
          <w:szCs w:val="26"/>
        </w:rPr>
        <w:t>, Donsco guaranteed a total payment of $914,000 for electric distribution service during the five year initial term</w:t>
      </w:r>
      <w:r w:rsidR="002914A9">
        <w:rPr>
          <w:spacing w:val="-3"/>
          <w:sz w:val="26"/>
          <w:szCs w:val="26"/>
        </w:rPr>
        <w:t xml:space="preserve"> of a contract between PPL and Donsco</w:t>
      </w:r>
      <w:r w:rsidR="00D258BE" w:rsidRPr="00E5309C">
        <w:rPr>
          <w:spacing w:val="-3"/>
          <w:sz w:val="26"/>
          <w:szCs w:val="26"/>
        </w:rPr>
        <w:t>.  In 2003,</w:t>
      </w:r>
      <w:r w:rsidR="002914A9">
        <w:rPr>
          <w:spacing w:val="-3"/>
          <w:sz w:val="26"/>
          <w:szCs w:val="26"/>
        </w:rPr>
        <w:t xml:space="preserve"> the Parties </w:t>
      </w:r>
      <w:r w:rsidR="00D258BE" w:rsidRPr="00E5309C">
        <w:rPr>
          <w:spacing w:val="-3"/>
          <w:sz w:val="26"/>
          <w:szCs w:val="26"/>
        </w:rPr>
        <w:t xml:space="preserve">renegotiated </w:t>
      </w:r>
      <w:r w:rsidR="002914A9">
        <w:rPr>
          <w:spacing w:val="-3"/>
          <w:sz w:val="26"/>
          <w:szCs w:val="26"/>
        </w:rPr>
        <w:t xml:space="preserve">the contract </w:t>
      </w:r>
      <w:r w:rsidR="00D258BE" w:rsidRPr="00E5309C">
        <w:rPr>
          <w:spacing w:val="-3"/>
          <w:sz w:val="26"/>
          <w:szCs w:val="26"/>
        </w:rPr>
        <w:t xml:space="preserve">to remove the final two years of the </w:t>
      </w:r>
      <w:r w:rsidR="002914A9">
        <w:rPr>
          <w:spacing w:val="-3"/>
          <w:sz w:val="26"/>
          <w:szCs w:val="26"/>
        </w:rPr>
        <w:t xml:space="preserve">annual </w:t>
      </w:r>
      <w:r w:rsidR="00D258BE" w:rsidRPr="00E5309C">
        <w:rPr>
          <w:spacing w:val="-3"/>
          <w:sz w:val="26"/>
          <w:szCs w:val="26"/>
        </w:rPr>
        <w:t>guarantee in exchange for Donsco's agreement that PPL could use one of the lines when necessary for reliability purposes.  P</w:t>
      </w:r>
      <w:r w:rsidR="00D258BE">
        <w:rPr>
          <w:spacing w:val="-3"/>
          <w:sz w:val="26"/>
          <w:szCs w:val="26"/>
        </w:rPr>
        <w:t>P</w:t>
      </w:r>
      <w:r w:rsidR="00D258BE" w:rsidRPr="00E5309C">
        <w:rPr>
          <w:spacing w:val="-3"/>
          <w:sz w:val="26"/>
          <w:szCs w:val="26"/>
        </w:rPr>
        <w:t>LICA Remand M</w:t>
      </w:r>
      <w:r w:rsidR="006A4912">
        <w:rPr>
          <w:spacing w:val="-3"/>
          <w:sz w:val="26"/>
          <w:szCs w:val="26"/>
        </w:rPr>
        <w:t>.</w:t>
      </w:r>
      <w:r w:rsidR="00D258BE" w:rsidRPr="00E5309C">
        <w:rPr>
          <w:spacing w:val="-3"/>
          <w:sz w:val="26"/>
          <w:szCs w:val="26"/>
        </w:rPr>
        <w:t>B</w:t>
      </w:r>
      <w:r w:rsidR="006A4912">
        <w:rPr>
          <w:spacing w:val="-3"/>
          <w:sz w:val="26"/>
          <w:szCs w:val="26"/>
        </w:rPr>
        <w:t>.</w:t>
      </w:r>
      <w:r w:rsidR="00D258BE" w:rsidRPr="00E5309C">
        <w:rPr>
          <w:spacing w:val="-3"/>
          <w:sz w:val="26"/>
          <w:szCs w:val="26"/>
        </w:rPr>
        <w:t xml:space="preserve"> at 11.</w:t>
      </w:r>
      <w:r w:rsidR="00B71F27" w:rsidRPr="00B71F27">
        <w:rPr>
          <w:spacing w:val="-3"/>
          <w:sz w:val="26"/>
          <w:szCs w:val="26"/>
        </w:rPr>
        <w:t xml:space="preserve"> </w:t>
      </w:r>
      <w:r w:rsidR="00B71F27">
        <w:rPr>
          <w:spacing w:val="-3"/>
          <w:sz w:val="26"/>
          <w:szCs w:val="26"/>
        </w:rPr>
        <w:t xml:space="preserve"> </w:t>
      </w:r>
      <w:r w:rsidR="00B71F27" w:rsidRPr="00E5309C">
        <w:rPr>
          <w:spacing w:val="-3"/>
          <w:sz w:val="26"/>
          <w:szCs w:val="26"/>
        </w:rPr>
        <w:lastRenderedPageBreak/>
        <w:t>Facili</w:t>
      </w:r>
      <w:r w:rsidR="00B71F27">
        <w:rPr>
          <w:spacing w:val="-3"/>
          <w:sz w:val="26"/>
          <w:szCs w:val="26"/>
        </w:rPr>
        <w:t xml:space="preserve">ties used to serve Donsco </w:t>
      </w:r>
      <w:r w:rsidR="00B71F27" w:rsidRPr="00E5309C">
        <w:rPr>
          <w:spacing w:val="-3"/>
          <w:sz w:val="26"/>
          <w:szCs w:val="26"/>
        </w:rPr>
        <w:t xml:space="preserve">can serve other customers if there is an outage of </w:t>
      </w:r>
      <w:r w:rsidR="00B71F27">
        <w:rPr>
          <w:spacing w:val="-3"/>
          <w:sz w:val="26"/>
          <w:szCs w:val="26"/>
        </w:rPr>
        <w:t xml:space="preserve">other facilities.  PPL </w:t>
      </w:r>
      <w:r w:rsidR="008E755A">
        <w:rPr>
          <w:spacing w:val="-3"/>
          <w:sz w:val="26"/>
          <w:szCs w:val="26"/>
        </w:rPr>
        <w:t>St</w:t>
      </w:r>
      <w:r w:rsidR="00B71F27" w:rsidRPr="00E5309C">
        <w:rPr>
          <w:spacing w:val="-3"/>
          <w:sz w:val="26"/>
          <w:szCs w:val="26"/>
        </w:rPr>
        <w:t xml:space="preserve">. </w:t>
      </w:r>
      <w:r w:rsidR="009B0F2A">
        <w:rPr>
          <w:spacing w:val="-3"/>
          <w:sz w:val="26"/>
          <w:szCs w:val="26"/>
        </w:rPr>
        <w:t xml:space="preserve">No. </w:t>
      </w:r>
      <w:r w:rsidR="00B71F27" w:rsidRPr="00E5309C">
        <w:rPr>
          <w:spacing w:val="-3"/>
          <w:sz w:val="26"/>
          <w:szCs w:val="26"/>
        </w:rPr>
        <w:t>16-RM at 5-6.</w:t>
      </w:r>
    </w:p>
    <w:p w:rsidR="00B71F27" w:rsidRDefault="00B71F27" w:rsidP="000A798A">
      <w:pPr>
        <w:tabs>
          <w:tab w:val="left" w:pos="-720"/>
        </w:tabs>
        <w:suppressAutoHyphens/>
        <w:spacing w:line="360" w:lineRule="auto"/>
        <w:ind w:firstLine="1440"/>
        <w:rPr>
          <w:spacing w:val="-3"/>
          <w:sz w:val="26"/>
          <w:szCs w:val="26"/>
        </w:rPr>
      </w:pPr>
    </w:p>
    <w:p w:rsidR="0020371C" w:rsidRPr="00E5309C" w:rsidRDefault="0020371C" w:rsidP="000A798A">
      <w:pPr>
        <w:spacing w:line="360" w:lineRule="auto"/>
        <w:ind w:firstLine="1440"/>
        <w:rPr>
          <w:sz w:val="26"/>
          <w:szCs w:val="26"/>
        </w:rPr>
      </w:pPr>
      <w:r>
        <w:rPr>
          <w:spacing w:val="-3"/>
          <w:sz w:val="26"/>
          <w:szCs w:val="26"/>
        </w:rPr>
        <w:t>At the Wrightsville Foundry</w:t>
      </w:r>
      <w:r w:rsidR="002914A9" w:rsidRPr="00E5309C">
        <w:rPr>
          <w:spacing w:val="-3"/>
          <w:sz w:val="26"/>
          <w:szCs w:val="26"/>
        </w:rPr>
        <w:t>, Donsco uses approximately 27 million kWh of electricity annually.  Until January 1, 2010, Donsco participated in (1) PPL Electric’s Time-of-Day billing program for Rate Schedule LP-4, which provided incentive</w:t>
      </w:r>
      <w:r>
        <w:rPr>
          <w:spacing w:val="-3"/>
          <w:sz w:val="26"/>
          <w:szCs w:val="26"/>
        </w:rPr>
        <w:t>s</w:t>
      </w:r>
      <w:r w:rsidR="002914A9" w:rsidRPr="00E5309C">
        <w:rPr>
          <w:spacing w:val="-3"/>
          <w:sz w:val="26"/>
          <w:szCs w:val="26"/>
        </w:rPr>
        <w:t xml:space="preserve"> to ensure that the peak occur</w:t>
      </w:r>
      <w:r>
        <w:rPr>
          <w:spacing w:val="-3"/>
          <w:sz w:val="26"/>
          <w:szCs w:val="26"/>
        </w:rPr>
        <w:t>red outside of the</w:t>
      </w:r>
      <w:r w:rsidR="002914A9" w:rsidRPr="00E5309C">
        <w:rPr>
          <w:spacing w:val="-3"/>
          <w:sz w:val="26"/>
          <w:szCs w:val="26"/>
        </w:rPr>
        <w:t xml:space="preserve"> PJM Interconnec</w:t>
      </w:r>
      <w:r>
        <w:rPr>
          <w:spacing w:val="-3"/>
          <w:sz w:val="26"/>
          <w:szCs w:val="26"/>
        </w:rPr>
        <w:t xml:space="preserve">tion, LLC (PJM) system </w:t>
      </w:r>
      <w:r w:rsidR="002914A9" w:rsidRPr="00E5309C">
        <w:rPr>
          <w:spacing w:val="-3"/>
          <w:sz w:val="26"/>
          <w:szCs w:val="26"/>
        </w:rPr>
        <w:t>peak; and (2) the Economic Development Initia</w:t>
      </w:r>
      <w:r w:rsidR="008E755A">
        <w:rPr>
          <w:spacing w:val="-3"/>
          <w:sz w:val="26"/>
          <w:szCs w:val="26"/>
        </w:rPr>
        <w:t>tive (EDI) program.  PPLICA St</w:t>
      </w:r>
      <w:r w:rsidR="002914A9" w:rsidRPr="00E5309C">
        <w:rPr>
          <w:spacing w:val="-3"/>
          <w:sz w:val="26"/>
          <w:szCs w:val="26"/>
        </w:rPr>
        <w:t>. 1 at 2-3.  Donsco moved its entire operati</w:t>
      </w:r>
      <w:r>
        <w:rPr>
          <w:spacing w:val="-3"/>
          <w:sz w:val="26"/>
          <w:szCs w:val="26"/>
        </w:rPr>
        <w:t xml:space="preserve">on in Wrightsville to third shift to take advantage of the Time-of-Day billing program, which </w:t>
      </w:r>
      <w:r w:rsidR="002914A9" w:rsidRPr="00E5309C">
        <w:rPr>
          <w:spacing w:val="-3"/>
          <w:sz w:val="26"/>
          <w:szCs w:val="26"/>
        </w:rPr>
        <w:t xml:space="preserve">resulted in the loss of employees who could not make the transition to night shift.  </w:t>
      </w:r>
      <w:r w:rsidR="006A4912">
        <w:rPr>
          <w:sz w:val="26"/>
          <w:szCs w:val="26"/>
        </w:rPr>
        <w:t>As a result of the termination</w:t>
      </w:r>
      <w:r w:rsidRPr="00E5309C">
        <w:rPr>
          <w:sz w:val="26"/>
          <w:szCs w:val="26"/>
        </w:rPr>
        <w:t xml:space="preserve"> of the Remand Riders</w:t>
      </w:r>
      <w:r w:rsidR="00E913BC" w:rsidRPr="009B0F2A">
        <w:rPr>
          <w:rStyle w:val="FootnoteReference"/>
          <w:sz w:val="26"/>
          <w:szCs w:val="26"/>
          <w:vertAlign w:val="superscript"/>
        </w:rPr>
        <w:footnoteReference w:id="3"/>
      </w:r>
      <w:r>
        <w:rPr>
          <w:sz w:val="26"/>
          <w:szCs w:val="26"/>
        </w:rPr>
        <w:t xml:space="preserve"> and the Time-of-Day billing program</w:t>
      </w:r>
      <w:r w:rsidR="00CC4342">
        <w:rPr>
          <w:sz w:val="26"/>
          <w:szCs w:val="26"/>
        </w:rPr>
        <w:t>:</w:t>
      </w:r>
      <w:r w:rsidR="00D4429A" w:rsidRPr="00D4429A">
        <w:rPr>
          <w:rStyle w:val="FootnoteReference"/>
          <w:sz w:val="26"/>
          <w:szCs w:val="26"/>
          <w:vertAlign w:val="superscript"/>
        </w:rPr>
        <w:footnoteReference w:id="4"/>
      </w:r>
      <w:r w:rsidRPr="00E5309C">
        <w:rPr>
          <w:sz w:val="26"/>
          <w:szCs w:val="26"/>
        </w:rPr>
        <w:t xml:space="preserve"> </w:t>
      </w:r>
    </w:p>
    <w:p w:rsidR="0020371C" w:rsidRPr="00E5309C" w:rsidRDefault="0020371C" w:rsidP="0020371C">
      <w:pPr>
        <w:rPr>
          <w:sz w:val="26"/>
          <w:szCs w:val="26"/>
        </w:rPr>
      </w:pPr>
    </w:p>
    <w:p w:rsidR="0020371C" w:rsidRPr="00E5309C" w:rsidRDefault="0020371C" w:rsidP="0020371C">
      <w:pPr>
        <w:ind w:left="1440" w:right="1440"/>
        <w:rPr>
          <w:sz w:val="26"/>
          <w:szCs w:val="26"/>
        </w:rPr>
      </w:pPr>
      <w:r w:rsidRPr="00E5309C">
        <w:rPr>
          <w:sz w:val="26"/>
          <w:szCs w:val="26"/>
        </w:rPr>
        <w:t xml:space="preserve">One hundred ninety-five </w:t>
      </w:r>
      <w:r>
        <w:rPr>
          <w:sz w:val="26"/>
          <w:szCs w:val="26"/>
        </w:rPr>
        <w:t xml:space="preserve">LP-4 </w:t>
      </w:r>
      <w:r w:rsidRPr="00E5309C">
        <w:rPr>
          <w:sz w:val="26"/>
          <w:szCs w:val="26"/>
        </w:rPr>
        <w:t>customers experienced distribution rate increases of 100% or more.</w:t>
      </w:r>
    </w:p>
    <w:p w:rsidR="0020371C" w:rsidRPr="00E5309C" w:rsidRDefault="0020371C" w:rsidP="0020371C">
      <w:pPr>
        <w:ind w:left="1440" w:right="1440"/>
        <w:rPr>
          <w:sz w:val="26"/>
          <w:szCs w:val="26"/>
        </w:rPr>
      </w:pPr>
    </w:p>
    <w:p w:rsidR="0020371C" w:rsidRPr="00E5309C" w:rsidRDefault="0020371C" w:rsidP="0020371C">
      <w:pPr>
        <w:ind w:left="1440" w:right="1440"/>
        <w:rPr>
          <w:sz w:val="26"/>
          <w:szCs w:val="26"/>
        </w:rPr>
      </w:pPr>
      <w:r w:rsidRPr="00E5309C">
        <w:rPr>
          <w:sz w:val="26"/>
          <w:szCs w:val="26"/>
        </w:rPr>
        <w:t xml:space="preserve">Eighty-one </w:t>
      </w:r>
      <w:r>
        <w:rPr>
          <w:sz w:val="26"/>
          <w:szCs w:val="26"/>
        </w:rPr>
        <w:t xml:space="preserve">LP-4 </w:t>
      </w:r>
      <w:r w:rsidRPr="00E5309C">
        <w:rPr>
          <w:sz w:val="26"/>
          <w:szCs w:val="26"/>
        </w:rPr>
        <w:t>customers experienced distribution rate increases of 200% or more.</w:t>
      </w:r>
    </w:p>
    <w:p w:rsidR="0020371C" w:rsidRPr="00E5309C" w:rsidRDefault="0020371C" w:rsidP="0020371C">
      <w:pPr>
        <w:ind w:left="1440" w:right="1440"/>
        <w:rPr>
          <w:sz w:val="26"/>
          <w:szCs w:val="26"/>
        </w:rPr>
      </w:pPr>
    </w:p>
    <w:p w:rsidR="0020371C" w:rsidRPr="00E5309C" w:rsidRDefault="0020371C" w:rsidP="0020371C">
      <w:pPr>
        <w:ind w:left="1440" w:right="1440"/>
        <w:rPr>
          <w:sz w:val="26"/>
          <w:szCs w:val="26"/>
        </w:rPr>
      </w:pPr>
      <w:r w:rsidRPr="00E5309C">
        <w:rPr>
          <w:sz w:val="26"/>
          <w:szCs w:val="26"/>
        </w:rPr>
        <w:t xml:space="preserve">Thirty-two </w:t>
      </w:r>
      <w:r>
        <w:rPr>
          <w:sz w:val="26"/>
          <w:szCs w:val="26"/>
        </w:rPr>
        <w:t xml:space="preserve">LP-4 </w:t>
      </w:r>
      <w:r w:rsidRPr="00E5309C">
        <w:rPr>
          <w:sz w:val="26"/>
          <w:szCs w:val="26"/>
        </w:rPr>
        <w:t>customers experienced distribution rate increases of 400% or more.</w:t>
      </w:r>
    </w:p>
    <w:p w:rsidR="0020371C" w:rsidRPr="00E5309C" w:rsidRDefault="0020371C" w:rsidP="0020371C">
      <w:pPr>
        <w:ind w:left="1440" w:right="1440"/>
        <w:rPr>
          <w:sz w:val="26"/>
          <w:szCs w:val="26"/>
        </w:rPr>
      </w:pPr>
    </w:p>
    <w:p w:rsidR="0020371C" w:rsidRPr="00E5309C" w:rsidRDefault="0020371C" w:rsidP="0020371C">
      <w:pPr>
        <w:ind w:left="1440" w:right="1440"/>
        <w:rPr>
          <w:sz w:val="26"/>
          <w:szCs w:val="26"/>
        </w:rPr>
      </w:pPr>
      <w:r w:rsidRPr="00E5309C">
        <w:rPr>
          <w:sz w:val="26"/>
          <w:szCs w:val="26"/>
        </w:rPr>
        <w:t xml:space="preserve">Twenty-three </w:t>
      </w:r>
      <w:r>
        <w:rPr>
          <w:sz w:val="26"/>
          <w:szCs w:val="26"/>
        </w:rPr>
        <w:t xml:space="preserve">LP-4 </w:t>
      </w:r>
      <w:r w:rsidRPr="00E5309C">
        <w:rPr>
          <w:sz w:val="26"/>
          <w:szCs w:val="26"/>
        </w:rPr>
        <w:t>customers experienced distribution rate increases of 500% or more.</w:t>
      </w:r>
    </w:p>
    <w:p w:rsidR="0020371C" w:rsidRPr="00E5309C" w:rsidRDefault="0020371C" w:rsidP="0020371C">
      <w:pPr>
        <w:ind w:left="1440" w:right="1440"/>
        <w:rPr>
          <w:sz w:val="26"/>
          <w:szCs w:val="26"/>
        </w:rPr>
      </w:pPr>
    </w:p>
    <w:p w:rsidR="0020371C" w:rsidRPr="00E5309C" w:rsidRDefault="0020371C" w:rsidP="0020371C">
      <w:pPr>
        <w:ind w:left="1440" w:right="1440"/>
        <w:rPr>
          <w:sz w:val="26"/>
          <w:szCs w:val="26"/>
        </w:rPr>
      </w:pPr>
      <w:r w:rsidRPr="00E5309C">
        <w:rPr>
          <w:sz w:val="26"/>
          <w:szCs w:val="26"/>
        </w:rPr>
        <w:lastRenderedPageBreak/>
        <w:t xml:space="preserve">Seventeen </w:t>
      </w:r>
      <w:r>
        <w:rPr>
          <w:sz w:val="26"/>
          <w:szCs w:val="26"/>
        </w:rPr>
        <w:t xml:space="preserve">LP-4 </w:t>
      </w:r>
      <w:r w:rsidRPr="00E5309C">
        <w:rPr>
          <w:sz w:val="26"/>
          <w:szCs w:val="26"/>
        </w:rPr>
        <w:t>customers experienced distribution rate increases of 600% or more.</w:t>
      </w:r>
    </w:p>
    <w:p w:rsidR="0020371C" w:rsidRPr="00E5309C" w:rsidRDefault="0020371C" w:rsidP="0020371C">
      <w:pPr>
        <w:ind w:left="1440" w:right="1440"/>
        <w:rPr>
          <w:sz w:val="26"/>
          <w:szCs w:val="26"/>
        </w:rPr>
      </w:pPr>
    </w:p>
    <w:p w:rsidR="0020371C" w:rsidRPr="00E5309C" w:rsidRDefault="0020371C" w:rsidP="0020371C">
      <w:pPr>
        <w:ind w:left="1440" w:right="1440"/>
        <w:rPr>
          <w:sz w:val="26"/>
          <w:szCs w:val="26"/>
        </w:rPr>
      </w:pPr>
      <w:r w:rsidRPr="00E5309C">
        <w:rPr>
          <w:sz w:val="26"/>
          <w:szCs w:val="26"/>
        </w:rPr>
        <w:t xml:space="preserve">Thirteen </w:t>
      </w:r>
      <w:r>
        <w:rPr>
          <w:sz w:val="26"/>
          <w:szCs w:val="26"/>
        </w:rPr>
        <w:t xml:space="preserve">LP-4 </w:t>
      </w:r>
      <w:r w:rsidRPr="00E5309C">
        <w:rPr>
          <w:sz w:val="26"/>
          <w:szCs w:val="26"/>
        </w:rPr>
        <w:t>customers experienced distribution rate increases of 700% or more.</w:t>
      </w:r>
    </w:p>
    <w:p w:rsidR="0020371C" w:rsidRPr="00E5309C" w:rsidRDefault="0020371C" w:rsidP="0020371C">
      <w:pPr>
        <w:ind w:left="1440" w:right="1440"/>
        <w:rPr>
          <w:sz w:val="26"/>
          <w:szCs w:val="26"/>
        </w:rPr>
      </w:pPr>
    </w:p>
    <w:p w:rsidR="0020371C" w:rsidRPr="00E5309C" w:rsidRDefault="0020371C" w:rsidP="0020371C">
      <w:pPr>
        <w:ind w:left="1440" w:right="1440"/>
        <w:rPr>
          <w:sz w:val="26"/>
          <w:szCs w:val="26"/>
        </w:rPr>
      </w:pPr>
      <w:r w:rsidRPr="00E5309C">
        <w:rPr>
          <w:sz w:val="26"/>
          <w:szCs w:val="26"/>
        </w:rPr>
        <w:t xml:space="preserve">Eight </w:t>
      </w:r>
      <w:r>
        <w:rPr>
          <w:sz w:val="26"/>
          <w:szCs w:val="26"/>
        </w:rPr>
        <w:t xml:space="preserve">LP-4 </w:t>
      </w:r>
      <w:r w:rsidRPr="00E5309C">
        <w:rPr>
          <w:sz w:val="26"/>
          <w:szCs w:val="26"/>
        </w:rPr>
        <w:t>customers, including Donsco, experienced distribution rate increases of 1,000% or</w:t>
      </w:r>
      <w:r>
        <w:rPr>
          <w:sz w:val="26"/>
          <w:szCs w:val="26"/>
        </w:rPr>
        <w:t xml:space="preserve"> more.  O</w:t>
      </w:r>
      <w:r w:rsidRPr="00E5309C">
        <w:rPr>
          <w:sz w:val="26"/>
          <w:szCs w:val="26"/>
        </w:rPr>
        <w:t>f these eight, Donsco experienced the lowest dist</w:t>
      </w:r>
      <w:r>
        <w:rPr>
          <w:sz w:val="26"/>
          <w:szCs w:val="26"/>
        </w:rPr>
        <w:t>ribution rate increase.  O</w:t>
      </w:r>
      <w:r w:rsidRPr="00E5309C">
        <w:rPr>
          <w:sz w:val="26"/>
          <w:szCs w:val="26"/>
        </w:rPr>
        <w:t xml:space="preserve">ne of the other </w:t>
      </w:r>
      <w:r>
        <w:rPr>
          <w:sz w:val="26"/>
          <w:szCs w:val="26"/>
        </w:rPr>
        <w:t xml:space="preserve">customers </w:t>
      </w:r>
      <w:r w:rsidRPr="00E5309C">
        <w:rPr>
          <w:sz w:val="26"/>
          <w:szCs w:val="26"/>
        </w:rPr>
        <w:t>was another fou</w:t>
      </w:r>
      <w:r>
        <w:rPr>
          <w:sz w:val="26"/>
          <w:szCs w:val="26"/>
        </w:rPr>
        <w:t>ndry, much like Donsco.</w:t>
      </w:r>
    </w:p>
    <w:p w:rsidR="0020371C" w:rsidRPr="00E5309C" w:rsidRDefault="0020371C" w:rsidP="0020371C">
      <w:pPr>
        <w:ind w:left="1440" w:right="1440"/>
        <w:rPr>
          <w:sz w:val="26"/>
          <w:szCs w:val="26"/>
        </w:rPr>
      </w:pPr>
    </w:p>
    <w:p w:rsidR="008E755A" w:rsidRDefault="0020371C" w:rsidP="008E755A">
      <w:pPr>
        <w:spacing w:line="360" w:lineRule="auto"/>
        <w:rPr>
          <w:sz w:val="26"/>
          <w:szCs w:val="26"/>
        </w:rPr>
      </w:pPr>
      <w:r>
        <w:rPr>
          <w:sz w:val="26"/>
          <w:szCs w:val="26"/>
        </w:rPr>
        <w:t xml:space="preserve">PPL </w:t>
      </w:r>
      <w:r w:rsidR="008E755A">
        <w:rPr>
          <w:sz w:val="26"/>
          <w:szCs w:val="26"/>
        </w:rPr>
        <w:t>St</w:t>
      </w:r>
      <w:r w:rsidRPr="00E5309C">
        <w:rPr>
          <w:sz w:val="26"/>
          <w:szCs w:val="26"/>
        </w:rPr>
        <w:t>. 8-RM at 2-3.</w:t>
      </w:r>
      <w:r w:rsidRPr="0020371C">
        <w:rPr>
          <w:sz w:val="26"/>
          <w:szCs w:val="26"/>
        </w:rPr>
        <w:t xml:space="preserve"> </w:t>
      </w:r>
      <w:r w:rsidR="004A6023">
        <w:rPr>
          <w:sz w:val="26"/>
          <w:szCs w:val="26"/>
        </w:rPr>
        <w:t xml:space="preserve"> </w:t>
      </w:r>
    </w:p>
    <w:p w:rsidR="008E755A" w:rsidRDefault="008E755A" w:rsidP="008E755A">
      <w:pPr>
        <w:spacing w:line="360" w:lineRule="auto"/>
        <w:rPr>
          <w:sz w:val="26"/>
          <w:szCs w:val="26"/>
        </w:rPr>
      </w:pPr>
    </w:p>
    <w:p w:rsidR="00E83281" w:rsidRDefault="008E755A" w:rsidP="008E755A">
      <w:pPr>
        <w:spacing w:line="360" w:lineRule="auto"/>
        <w:ind w:firstLine="720"/>
        <w:rPr>
          <w:spacing w:val="-3"/>
          <w:sz w:val="26"/>
          <w:szCs w:val="26"/>
        </w:rPr>
      </w:pPr>
      <w:r>
        <w:rPr>
          <w:sz w:val="26"/>
          <w:szCs w:val="26"/>
        </w:rPr>
        <w:t xml:space="preserve"> </w:t>
      </w:r>
      <w:r>
        <w:rPr>
          <w:sz w:val="26"/>
          <w:szCs w:val="26"/>
        </w:rPr>
        <w:tab/>
      </w:r>
      <w:r w:rsidR="004A6023">
        <w:rPr>
          <w:sz w:val="26"/>
          <w:szCs w:val="26"/>
        </w:rPr>
        <w:t xml:space="preserve">Donsco asks that PPL be directed to serve it under </w:t>
      </w:r>
      <w:r w:rsidR="0020371C" w:rsidRPr="00E5309C">
        <w:rPr>
          <w:sz w:val="26"/>
          <w:szCs w:val="26"/>
        </w:rPr>
        <w:t>Rate Schedule LP-5, which</w:t>
      </w:r>
      <w:r w:rsidR="004A6023">
        <w:rPr>
          <w:sz w:val="26"/>
          <w:szCs w:val="26"/>
        </w:rPr>
        <w:t xml:space="preserve"> applies to</w:t>
      </w:r>
      <w:r w:rsidR="0020371C" w:rsidRPr="00E5309C">
        <w:rPr>
          <w:sz w:val="26"/>
          <w:szCs w:val="26"/>
        </w:rPr>
        <w:t xml:space="preserve"> large general service supplied from </w:t>
      </w:r>
      <w:r>
        <w:rPr>
          <w:sz w:val="26"/>
          <w:szCs w:val="26"/>
        </w:rPr>
        <w:t xml:space="preserve">available lines of 69 kV </w:t>
      </w:r>
      <w:r w:rsidR="0020371C" w:rsidRPr="00E5309C">
        <w:rPr>
          <w:sz w:val="26"/>
          <w:szCs w:val="26"/>
        </w:rPr>
        <w:t>or higher, with the customer furnishing and maintaining all equipment necessary to transform the energy f</w:t>
      </w:r>
      <w:r w:rsidR="00294978">
        <w:rPr>
          <w:sz w:val="26"/>
          <w:szCs w:val="26"/>
        </w:rPr>
        <w:t>rom the transmission line voltage</w:t>
      </w:r>
      <w:r w:rsidR="0020371C" w:rsidRPr="00E5309C">
        <w:rPr>
          <w:sz w:val="26"/>
          <w:szCs w:val="26"/>
        </w:rPr>
        <w:t>.</w:t>
      </w:r>
      <w:r w:rsidR="004A6023">
        <w:rPr>
          <w:spacing w:val="-3"/>
          <w:sz w:val="26"/>
          <w:szCs w:val="26"/>
        </w:rPr>
        <w:t xml:space="preserve">  In the alternative</w:t>
      </w:r>
      <w:r w:rsidR="004A6023" w:rsidRPr="00E5309C">
        <w:rPr>
          <w:spacing w:val="-3"/>
          <w:sz w:val="26"/>
          <w:szCs w:val="26"/>
        </w:rPr>
        <w:t>, Do</w:t>
      </w:r>
      <w:r w:rsidR="004A6023">
        <w:rPr>
          <w:spacing w:val="-3"/>
          <w:sz w:val="26"/>
          <w:szCs w:val="26"/>
        </w:rPr>
        <w:t xml:space="preserve">nsco requests that PPL </w:t>
      </w:r>
      <w:r w:rsidR="004A6023" w:rsidRPr="00E5309C">
        <w:rPr>
          <w:spacing w:val="-3"/>
          <w:sz w:val="26"/>
          <w:szCs w:val="26"/>
        </w:rPr>
        <w:t xml:space="preserve">be directed to establish a special </w:t>
      </w:r>
    </w:p>
    <w:p w:rsidR="00E83281" w:rsidRDefault="00E83281" w:rsidP="008E755A">
      <w:pPr>
        <w:spacing w:line="360" w:lineRule="auto"/>
        <w:ind w:firstLine="720"/>
        <w:rPr>
          <w:spacing w:val="-3"/>
          <w:sz w:val="26"/>
          <w:szCs w:val="26"/>
        </w:rPr>
      </w:pPr>
    </w:p>
    <w:p w:rsidR="00E83281" w:rsidRDefault="00E83281" w:rsidP="002843C1">
      <w:pPr>
        <w:ind w:left="1440" w:right="1440"/>
        <w:rPr>
          <w:spacing w:val="-3"/>
          <w:sz w:val="26"/>
          <w:szCs w:val="26"/>
        </w:rPr>
      </w:pPr>
      <w:r>
        <w:rPr>
          <w:spacing w:val="-3"/>
          <w:sz w:val="26"/>
          <w:szCs w:val="26"/>
        </w:rPr>
        <w:t xml:space="preserve">. . . </w:t>
      </w:r>
      <w:r w:rsidR="004A6023" w:rsidRPr="00E5309C">
        <w:rPr>
          <w:spacing w:val="-3"/>
          <w:sz w:val="26"/>
          <w:szCs w:val="26"/>
        </w:rPr>
        <w:t>negotiated contract-based tariff schedule (Rate Schedule LP-4</w:t>
      </w:r>
      <w:r w:rsidR="00294978">
        <w:rPr>
          <w:spacing w:val="-3"/>
          <w:sz w:val="26"/>
          <w:szCs w:val="26"/>
        </w:rPr>
        <w:t xml:space="preserve"> </w:t>
      </w:r>
      <w:r w:rsidR="004A6023" w:rsidRPr="00E5309C">
        <w:rPr>
          <w:spacing w:val="-3"/>
          <w:sz w:val="26"/>
          <w:szCs w:val="26"/>
        </w:rPr>
        <w:t>SI) under Section 28</w:t>
      </w:r>
      <w:r w:rsidR="000013C3">
        <w:rPr>
          <w:spacing w:val="-3"/>
          <w:sz w:val="26"/>
          <w:szCs w:val="26"/>
        </w:rPr>
        <w:t>06(h) of the Code</w:t>
      </w:r>
      <w:r w:rsidR="004A6023" w:rsidRPr="00E5309C">
        <w:rPr>
          <w:spacing w:val="-3"/>
          <w:sz w:val="26"/>
          <w:szCs w:val="26"/>
        </w:rPr>
        <w:t xml:space="preserve">, as well as the negotiation of a rate for distribution service that is more commensurate with the rates charged to other foundries in the PPL territory that are served on Rate Schedules LP-5 or LP-6 and the distribution rates that Donsco had been paying under PPL's Time-of-Day option.  </w:t>
      </w:r>
    </w:p>
    <w:p w:rsidR="00E83281" w:rsidRDefault="00E83281" w:rsidP="008E755A">
      <w:pPr>
        <w:spacing w:line="360" w:lineRule="auto"/>
        <w:ind w:firstLine="720"/>
        <w:rPr>
          <w:spacing w:val="-3"/>
          <w:sz w:val="26"/>
          <w:szCs w:val="26"/>
        </w:rPr>
      </w:pPr>
    </w:p>
    <w:p w:rsidR="0020371C" w:rsidRDefault="004A6023" w:rsidP="002843C1">
      <w:pPr>
        <w:spacing w:line="360" w:lineRule="auto"/>
        <w:rPr>
          <w:spacing w:val="-3"/>
          <w:sz w:val="26"/>
          <w:szCs w:val="26"/>
        </w:rPr>
      </w:pPr>
      <w:r w:rsidRPr="00E5309C">
        <w:rPr>
          <w:spacing w:val="-3"/>
          <w:sz w:val="26"/>
          <w:szCs w:val="26"/>
        </w:rPr>
        <w:t xml:space="preserve">PPLICA </w:t>
      </w:r>
      <w:r w:rsidR="002E60F6">
        <w:rPr>
          <w:spacing w:val="-3"/>
          <w:sz w:val="26"/>
          <w:szCs w:val="26"/>
        </w:rPr>
        <w:t xml:space="preserve">Initial </w:t>
      </w:r>
      <w:r w:rsidRPr="00E5309C">
        <w:rPr>
          <w:spacing w:val="-3"/>
          <w:sz w:val="26"/>
          <w:szCs w:val="26"/>
        </w:rPr>
        <w:t>M</w:t>
      </w:r>
      <w:r w:rsidR="00294978">
        <w:rPr>
          <w:spacing w:val="-3"/>
          <w:sz w:val="26"/>
          <w:szCs w:val="26"/>
        </w:rPr>
        <w:t>.</w:t>
      </w:r>
      <w:r w:rsidRPr="00E5309C">
        <w:rPr>
          <w:spacing w:val="-3"/>
          <w:sz w:val="26"/>
          <w:szCs w:val="26"/>
        </w:rPr>
        <w:t>B</w:t>
      </w:r>
      <w:r w:rsidR="00294978">
        <w:rPr>
          <w:spacing w:val="-3"/>
          <w:sz w:val="26"/>
          <w:szCs w:val="26"/>
        </w:rPr>
        <w:t>.</w:t>
      </w:r>
      <w:r w:rsidRPr="00E5309C">
        <w:rPr>
          <w:spacing w:val="-3"/>
          <w:sz w:val="26"/>
          <w:szCs w:val="26"/>
        </w:rPr>
        <w:t xml:space="preserve"> at 12</w:t>
      </w:r>
      <w:r w:rsidR="002E60F6">
        <w:rPr>
          <w:spacing w:val="-3"/>
          <w:sz w:val="26"/>
          <w:szCs w:val="26"/>
        </w:rPr>
        <w:t xml:space="preserve"> (citation omitted)</w:t>
      </w:r>
      <w:r w:rsidRPr="00E5309C">
        <w:rPr>
          <w:spacing w:val="-3"/>
          <w:sz w:val="26"/>
          <w:szCs w:val="26"/>
        </w:rPr>
        <w:t>.</w:t>
      </w:r>
    </w:p>
    <w:p w:rsidR="000F4911" w:rsidRDefault="000F4911" w:rsidP="008E755A">
      <w:pPr>
        <w:spacing w:line="360" w:lineRule="auto"/>
        <w:ind w:firstLine="720"/>
        <w:rPr>
          <w:spacing w:val="-3"/>
          <w:sz w:val="26"/>
          <w:szCs w:val="26"/>
        </w:rPr>
      </w:pPr>
    </w:p>
    <w:p w:rsidR="000F4911" w:rsidRPr="00E5309C" w:rsidRDefault="00265772" w:rsidP="00265772">
      <w:pPr>
        <w:spacing w:line="360" w:lineRule="auto"/>
        <w:ind w:firstLine="720"/>
        <w:rPr>
          <w:sz w:val="26"/>
          <w:szCs w:val="26"/>
        </w:rPr>
      </w:pPr>
      <w:r>
        <w:rPr>
          <w:spacing w:val="-3"/>
          <w:sz w:val="26"/>
          <w:szCs w:val="26"/>
        </w:rPr>
        <w:t xml:space="preserve"> </w:t>
      </w:r>
      <w:r>
        <w:rPr>
          <w:spacing w:val="-3"/>
          <w:sz w:val="26"/>
          <w:szCs w:val="26"/>
        </w:rPr>
        <w:tab/>
      </w:r>
      <w:r w:rsidR="000F4911">
        <w:rPr>
          <w:spacing w:val="-3"/>
          <w:sz w:val="26"/>
          <w:szCs w:val="26"/>
        </w:rPr>
        <w:t>As stated above, the ALJ recommended that PPLICA’s request be denied based on her conclusion that PPLICA had not met its burden of proving a rate discrimination claim.  The ALJ determined that a special rate for Donsco is not justified because:</w:t>
      </w:r>
    </w:p>
    <w:p w:rsidR="00C92151" w:rsidRPr="00E5309C" w:rsidRDefault="00C92151" w:rsidP="000F4911">
      <w:pPr>
        <w:tabs>
          <w:tab w:val="left" w:pos="-720"/>
        </w:tabs>
        <w:suppressAutoHyphens/>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lastRenderedPageBreak/>
        <w:t>The Company's system of determining rate classifications is based on voltage levels at which customers receive service because it follows the manner in which costs are incurred by the Company and the manner in which the revenue requirement is allocated among the rate classes.</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Rate Schedule LP-5 customers do not pay distribution costs because they take service directly from the transmission system.  Donsco receives service from the distribution system.</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Establishing a separate rate schedule for each individual customer based only on those specific facilities used to serve that customer directly is not a sound ratemaking principle because rates are based on average costs of customers who take service at the same voltage level.</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Cost of replacement of those specific facilities used to serve that one customer would fall upon that one customer when replacement becomes necessary.</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Flexible pricing must still be just and reasonable, and carving out an exception for this customer is not just and reasonable to the other customers in Rate Schedule LP-4.</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No persuasive reasons were provided for employing the ability to apply flexible rates:  no evidence exists that other ratepayers are economically better off if the Donsco load is retained; there is no evidence of a competitive threat from either bypass to an alternative supplier or an alternative fuel.</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Donsco's circumstances are not unique and may be repeated by many other members of its rate class.</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 xml:space="preserve">Implementation of a special flex rate for Donsco would increase the rates of the other members of LP-4, many of whom could make similar claims to "exceptions." </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 xml:space="preserve">Two other LP-4 customers installed facilities to receive service at 69 kV since the 2009 historic test year, and both paid for the required facilities. Serving Donsco at LP-5 </w:t>
      </w:r>
      <w:r w:rsidRPr="00E5309C">
        <w:rPr>
          <w:sz w:val="26"/>
          <w:szCs w:val="26"/>
        </w:rPr>
        <w:lastRenderedPageBreak/>
        <w:t>rates while not qualifying for that service is patently unreasonable and unfair to those two customers.</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Twenty customers would qualify for special treatment under the circumstances outlined by PPLICA.</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 xml:space="preserve">PPLICA failed to provide analysis regarding the financial condition of any other LP-4 customer, nor any examination of any competitive concerns, nor any examination of whether the other customers suffered similar economic distress. </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"New evidence" regarding whether PennDOT would permit Donsco to place electric transmission facilities in its right-of-way, including on its bridge traversing the Susquehanna River, was not developed by PPLICA, which has the burden of proof.</w:t>
      </w:r>
    </w:p>
    <w:p w:rsidR="00C92151" w:rsidRPr="00E5309C" w:rsidRDefault="00C92151" w:rsidP="00C92151">
      <w:pPr>
        <w:ind w:left="1440" w:right="1440"/>
        <w:rPr>
          <w:sz w:val="26"/>
          <w:szCs w:val="26"/>
        </w:rPr>
      </w:pPr>
    </w:p>
    <w:p w:rsidR="00C92151" w:rsidRPr="00E5309C" w:rsidRDefault="00C92151" w:rsidP="00C92151">
      <w:pPr>
        <w:numPr>
          <w:ilvl w:val="0"/>
          <w:numId w:val="3"/>
        </w:numPr>
        <w:ind w:left="1440" w:right="1440" w:firstLine="0"/>
        <w:rPr>
          <w:sz w:val="26"/>
          <w:szCs w:val="26"/>
        </w:rPr>
      </w:pPr>
      <w:r w:rsidRPr="00E5309C">
        <w:rPr>
          <w:sz w:val="26"/>
          <w:szCs w:val="26"/>
        </w:rPr>
        <w:t xml:space="preserve">PPL's alternative proposal has been withdrawn as not consistent with sound ratemaking principles and is vigorously opposed by OSBA, which represents a considerable number of the customers in Rate Schedule LP-4 who would be adversely impacted.  </w:t>
      </w:r>
    </w:p>
    <w:p w:rsidR="00C92151" w:rsidRPr="00E5309C" w:rsidRDefault="00C92151" w:rsidP="00C92151">
      <w:pPr>
        <w:rPr>
          <w:sz w:val="26"/>
          <w:szCs w:val="26"/>
        </w:rPr>
      </w:pPr>
    </w:p>
    <w:p w:rsidR="00EC29F3" w:rsidRDefault="00265772" w:rsidP="007950E9">
      <w:pPr>
        <w:spacing w:line="360" w:lineRule="auto"/>
        <w:rPr>
          <w:sz w:val="26"/>
          <w:szCs w:val="26"/>
        </w:rPr>
      </w:pPr>
      <w:r>
        <w:rPr>
          <w:sz w:val="26"/>
          <w:szCs w:val="26"/>
        </w:rPr>
        <w:t>R.D.</w:t>
      </w:r>
      <w:r w:rsidR="000013C3">
        <w:rPr>
          <w:sz w:val="26"/>
          <w:szCs w:val="26"/>
        </w:rPr>
        <w:t>R.</w:t>
      </w:r>
      <w:r w:rsidR="007950E9">
        <w:rPr>
          <w:sz w:val="26"/>
          <w:szCs w:val="26"/>
        </w:rPr>
        <w:t xml:space="preserve"> at 42-43.  The ALJ also </w:t>
      </w:r>
      <w:r w:rsidR="007950E9" w:rsidRPr="00E5309C">
        <w:rPr>
          <w:sz w:val="26"/>
          <w:szCs w:val="26"/>
        </w:rPr>
        <w:t>note</w:t>
      </w:r>
      <w:r w:rsidR="007950E9">
        <w:rPr>
          <w:sz w:val="26"/>
          <w:szCs w:val="26"/>
        </w:rPr>
        <w:t>d</w:t>
      </w:r>
      <w:r w:rsidR="007950E9" w:rsidRPr="00E5309C">
        <w:rPr>
          <w:sz w:val="26"/>
          <w:szCs w:val="26"/>
        </w:rPr>
        <w:t xml:space="preserve"> that</w:t>
      </w:r>
      <w:r w:rsidR="007950E9">
        <w:rPr>
          <w:sz w:val="26"/>
          <w:szCs w:val="26"/>
        </w:rPr>
        <w:t xml:space="preserve"> </w:t>
      </w:r>
      <w:r w:rsidR="007950E9" w:rsidRPr="00E5309C">
        <w:rPr>
          <w:sz w:val="26"/>
          <w:szCs w:val="26"/>
        </w:rPr>
        <w:t>dist</w:t>
      </w:r>
      <w:r w:rsidR="007950E9">
        <w:rPr>
          <w:sz w:val="26"/>
          <w:szCs w:val="26"/>
        </w:rPr>
        <w:t xml:space="preserve">ribution charges </w:t>
      </w:r>
      <w:r w:rsidR="007950E9" w:rsidRPr="00E5309C">
        <w:rPr>
          <w:sz w:val="26"/>
          <w:szCs w:val="26"/>
        </w:rPr>
        <w:t>represent a relatively small portion of the total cost of electrici</w:t>
      </w:r>
      <w:r w:rsidR="00EC6B43">
        <w:rPr>
          <w:sz w:val="26"/>
          <w:szCs w:val="26"/>
        </w:rPr>
        <w:t xml:space="preserve">ty.  In the case of Donsco, </w:t>
      </w:r>
      <w:r w:rsidR="007950E9" w:rsidRPr="00E5309C">
        <w:rPr>
          <w:sz w:val="26"/>
          <w:szCs w:val="26"/>
        </w:rPr>
        <w:t>distribution costs are about 20</w:t>
      </w:r>
      <w:r w:rsidR="00EC6B43">
        <w:rPr>
          <w:sz w:val="26"/>
          <w:szCs w:val="26"/>
        </w:rPr>
        <w:t>% of its</w:t>
      </w:r>
      <w:r w:rsidR="007950E9" w:rsidRPr="00E5309C">
        <w:rPr>
          <w:sz w:val="26"/>
          <w:szCs w:val="26"/>
        </w:rPr>
        <w:t xml:space="preserve"> total cost of electricity.  </w:t>
      </w:r>
      <w:r w:rsidR="007950E9">
        <w:rPr>
          <w:sz w:val="26"/>
          <w:szCs w:val="26"/>
        </w:rPr>
        <w:t xml:space="preserve">R.D.R. at 13; </w:t>
      </w:r>
      <w:r w:rsidR="007950E9" w:rsidRPr="00E5309C">
        <w:rPr>
          <w:sz w:val="26"/>
          <w:szCs w:val="26"/>
        </w:rPr>
        <w:t xml:space="preserve">PPL </w:t>
      </w:r>
      <w:r w:rsidR="007950E9">
        <w:rPr>
          <w:sz w:val="26"/>
          <w:szCs w:val="26"/>
        </w:rPr>
        <w:t>St</w:t>
      </w:r>
      <w:r w:rsidR="007950E9" w:rsidRPr="00E5309C">
        <w:rPr>
          <w:sz w:val="26"/>
          <w:szCs w:val="26"/>
        </w:rPr>
        <w:t>. 8</w:t>
      </w:r>
      <w:r w:rsidR="007950E9" w:rsidRPr="00E5309C">
        <w:rPr>
          <w:sz w:val="26"/>
          <w:szCs w:val="26"/>
        </w:rPr>
        <w:noBreakHyphen/>
        <w:t>RM at 3-4.</w:t>
      </w:r>
      <w:r w:rsidR="00EC6B43">
        <w:rPr>
          <w:sz w:val="26"/>
          <w:szCs w:val="26"/>
        </w:rPr>
        <w:t xml:space="preserve">  </w:t>
      </w:r>
      <w:r>
        <w:rPr>
          <w:sz w:val="26"/>
          <w:szCs w:val="26"/>
        </w:rPr>
        <w:t xml:space="preserve">The ALJ concluded that PPLICA </w:t>
      </w:r>
      <w:r w:rsidR="00C92151" w:rsidRPr="00E5309C">
        <w:rPr>
          <w:sz w:val="26"/>
          <w:szCs w:val="26"/>
        </w:rPr>
        <w:t xml:space="preserve">failed to sustain its burden of proving that Donsco is entitled to extraordinary rate relief.  </w:t>
      </w:r>
      <w:r>
        <w:rPr>
          <w:sz w:val="26"/>
          <w:szCs w:val="26"/>
        </w:rPr>
        <w:t>Accordingly, “</w:t>
      </w:r>
      <w:r w:rsidR="00C92151" w:rsidRPr="00E5309C">
        <w:rPr>
          <w:sz w:val="26"/>
          <w:szCs w:val="26"/>
        </w:rPr>
        <w:t>Donsco's options are to remain on the distribution system and on Rate Schedule LP-4 or to pay for the connection to PPL Electric's transmission system and obtain service at the Rate Schedule LP-5 rates.</w:t>
      </w:r>
      <w:r>
        <w:rPr>
          <w:sz w:val="26"/>
          <w:szCs w:val="26"/>
        </w:rPr>
        <w:t xml:space="preserve">”  </w:t>
      </w:r>
    </w:p>
    <w:p w:rsidR="00C92151" w:rsidRDefault="00265772" w:rsidP="007950E9">
      <w:pPr>
        <w:spacing w:line="360" w:lineRule="auto"/>
        <w:rPr>
          <w:sz w:val="26"/>
          <w:szCs w:val="26"/>
        </w:rPr>
      </w:pPr>
      <w:r w:rsidRPr="00265772">
        <w:rPr>
          <w:i/>
          <w:sz w:val="26"/>
          <w:szCs w:val="26"/>
        </w:rPr>
        <w:t>Id.</w:t>
      </w:r>
      <w:r>
        <w:rPr>
          <w:sz w:val="26"/>
          <w:szCs w:val="26"/>
        </w:rPr>
        <w:t xml:space="preserve"> at 43.</w:t>
      </w:r>
      <w:r w:rsidR="00C92151" w:rsidRPr="00E5309C">
        <w:rPr>
          <w:sz w:val="26"/>
          <w:szCs w:val="26"/>
        </w:rPr>
        <w:t xml:space="preserve">  </w:t>
      </w:r>
    </w:p>
    <w:p w:rsidR="00EC29F3" w:rsidRDefault="00EC29F3" w:rsidP="007950E9">
      <w:pPr>
        <w:spacing w:line="360" w:lineRule="auto"/>
        <w:rPr>
          <w:sz w:val="26"/>
          <w:szCs w:val="26"/>
        </w:rPr>
      </w:pPr>
    </w:p>
    <w:p w:rsidR="00265772" w:rsidRPr="00265772" w:rsidRDefault="00265772" w:rsidP="00265772">
      <w:pPr>
        <w:spacing w:line="360" w:lineRule="auto"/>
        <w:jc w:val="center"/>
        <w:rPr>
          <w:b/>
          <w:sz w:val="26"/>
          <w:szCs w:val="26"/>
        </w:rPr>
      </w:pPr>
      <w:r w:rsidRPr="00265772">
        <w:rPr>
          <w:b/>
          <w:sz w:val="26"/>
          <w:szCs w:val="26"/>
        </w:rPr>
        <w:t>Discussion</w:t>
      </w:r>
    </w:p>
    <w:p w:rsidR="009B0F2A" w:rsidRPr="004D62C7" w:rsidRDefault="009B0F2A" w:rsidP="00265772">
      <w:pPr>
        <w:spacing w:line="360" w:lineRule="auto"/>
        <w:rPr>
          <w:sz w:val="26"/>
          <w:szCs w:val="26"/>
        </w:rPr>
      </w:pPr>
    </w:p>
    <w:p w:rsidR="00DD3143" w:rsidRDefault="004D62C7" w:rsidP="004D62C7">
      <w:pPr>
        <w:autoSpaceDE w:val="0"/>
        <w:autoSpaceDN w:val="0"/>
        <w:adjustRightInd w:val="0"/>
        <w:spacing w:line="360" w:lineRule="auto"/>
        <w:ind w:firstLine="720"/>
        <w:rPr>
          <w:sz w:val="26"/>
          <w:szCs w:val="26"/>
        </w:rPr>
      </w:pPr>
      <w:r w:rsidRPr="004D62C7">
        <w:rPr>
          <w:sz w:val="26"/>
          <w:szCs w:val="26"/>
        </w:rPr>
        <w:tab/>
      </w:r>
      <w:r w:rsidR="00330901">
        <w:rPr>
          <w:sz w:val="26"/>
          <w:szCs w:val="26"/>
        </w:rPr>
        <w:t>Although PPL had</w:t>
      </w:r>
      <w:r w:rsidR="004452F8">
        <w:rPr>
          <w:sz w:val="26"/>
          <w:szCs w:val="26"/>
        </w:rPr>
        <w:t xml:space="preserve"> the burden of proof in the underlying rate proceeding, PPLICA has proposed a special rate for Donsco that is outside the scope of PPL’s </w:t>
      </w:r>
      <w:r w:rsidR="004452F8">
        <w:rPr>
          <w:sz w:val="26"/>
          <w:szCs w:val="26"/>
        </w:rPr>
        <w:lastRenderedPageBreak/>
        <w:t>origi</w:t>
      </w:r>
      <w:r w:rsidR="00330901">
        <w:rPr>
          <w:sz w:val="26"/>
          <w:szCs w:val="26"/>
        </w:rPr>
        <w:t>nal rate increase request.  I</w:t>
      </w:r>
      <w:r w:rsidR="009A432F">
        <w:rPr>
          <w:sz w:val="26"/>
          <w:szCs w:val="26"/>
        </w:rPr>
        <w:t>n its rate f</w:t>
      </w:r>
      <w:r w:rsidR="002E60F6">
        <w:rPr>
          <w:sz w:val="26"/>
          <w:szCs w:val="26"/>
        </w:rPr>
        <w:t>iling, which was concluded by the Rate Case</w:t>
      </w:r>
      <w:r w:rsidR="009A432F">
        <w:rPr>
          <w:sz w:val="26"/>
          <w:szCs w:val="26"/>
        </w:rPr>
        <w:t xml:space="preserve"> Order entered </w:t>
      </w:r>
      <w:r w:rsidR="002E60F6">
        <w:rPr>
          <w:sz w:val="26"/>
          <w:szCs w:val="26"/>
        </w:rPr>
        <w:t xml:space="preserve">on </w:t>
      </w:r>
      <w:r w:rsidR="009A432F">
        <w:rPr>
          <w:sz w:val="26"/>
          <w:szCs w:val="26"/>
        </w:rPr>
        <w:t>December 21, 2010</w:t>
      </w:r>
      <w:r w:rsidR="00330901">
        <w:rPr>
          <w:sz w:val="26"/>
          <w:szCs w:val="26"/>
        </w:rPr>
        <w:t xml:space="preserve">, PPL did not propose </w:t>
      </w:r>
      <w:r w:rsidR="002E60F6">
        <w:rPr>
          <w:sz w:val="26"/>
          <w:szCs w:val="26"/>
        </w:rPr>
        <w:t xml:space="preserve">any </w:t>
      </w:r>
      <w:r w:rsidR="00330901">
        <w:rPr>
          <w:sz w:val="26"/>
          <w:szCs w:val="26"/>
        </w:rPr>
        <w:t xml:space="preserve">changes to the long-standing tariff </w:t>
      </w:r>
      <w:r w:rsidR="004452F8">
        <w:rPr>
          <w:sz w:val="26"/>
          <w:szCs w:val="26"/>
        </w:rPr>
        <w:t>rules governing the applic</w:t>
      </w:r>
      <w:r w:rsidR="00330901">
        <w:rPr>
          <w:sz w:val="26"/>
          <w:szCs w:val="26"/>
        </w:rPr>
        <w:t xml:space="preserve">ability of Rate LP-4 and LP-5.  PPLICA is the Party in this </w:t>
      </w:r>
      <w:r w:rsidR="009A432F">
        <w:rPr>
          <w:sz w:val="26"/>
          <w:szCs w:val="26"/>
        </w:rPr>
        <w:t>portion of the proceeding</w:t>
      </w:r>
      <w:r w:rsidR="00330901">
        <w:rPr>
          <w:sz w:val="26"/>
          <w:szCs w:val="26"/>
        </w:rPr>
        <w:t xml:space="preserve"> that </w:t>
      </w:r>
      <w:r w:rsidR="002E60F6">
        <w:rPr>
          <w:sz w:val="26"/>
          <w:szCs w:val="26"/>
        </w:rPr>
        <w:t>is challenging</w:t>
      </w:r>
      <w:r w:rsidR="00330901">
        <w:rPr>
          <w:sz w:val="26"/>
          <w:szCs w:val="26"/>
        </w:rPr>
        <w:t xml:space="preserve"> the status quo, and accordingly </w:t>
      </w:r>
      <w:r w:rsidR="002E60F6">
        <w:rPr>
          <w:sz w:val="26"/>
          <w:szCs w:val="26"/>
        </w:rPr>
        <w:t xml:space="preserve">it </w:t>
      </w:r>
      <w:r w:rsidR="00330901">
        <w:rPr>
          <w:sz w:val="26"/>
          <w:szCs w:val="26"/>
        </w:rPr>
        <w:t xml:space="preserve">is the Party that bears the burden of proving that Donsco is entitled to a special rate.  An approved tariff provision is presumed to be just and reasonable, and the challenging party has the burden of proving otherwise. </w:t>
      </w:r>
      <w:r w:rsidR="00DD3143">
        <w:rPr>
          <w:sz w:val="26"/>
          <w:szCs w:val="26"/>
        </w:rPr>
        <w:t xml:space="preserve">  We agree with the ALJ’s analysis of the burden of proof, as follows:</w:t>
      </w:r>
      <w:r w:rsidR="00330901">
        <w:rPr>
          <w:sz w:val="26"/>
          <w:szCs w:val="26"/>
        </w:rPr>
        <w:t xml:space="preserve"> </w:t>
      </w:r>
    </w:p>
    <w:p w:rsidR="009A432F" w:rsidRDefault="009A432F" w:rsidP="004D62C7">
      <w:pPr>
        <w:autoSpaceDE w:val="0"/>
        <w:autoSpaceDN w:val="0"/>
        <w:adjustRightInd w:val="0"/>
        <w:spacing w:line="360" w:lineRule="auto"/>
        <w:ind w:firstLine="720"/>
        <w:rPr>
          <w:sz w:val="26"/>
          <w:szCs w:val="26"/>
        </w:rPr>
      </w:pPr>
    </w:p>
    <w:p w:rsidR="00DD3143" w:rsidRDefault="009A432F" w:rsidP="009A432F">
      <w:pPr>
        <w:autoSpaceDE w:val="0"/>
        <w:autoSpaceDN w:val="0"/>
        <w:adjustRightInd w:val="0"/>
        <w:ind w:left="1440" w:right="1440"/>
        <w:rPr>
          <w:spacing w:val="-3"/>
          <w:sz w:val="26"/>
          <w:szCs w:val="26"/>
        </w:rPr>
      </w:pPr>
      <w:r>
        <w:rPr>
          <w:sz w:val="26"/>
          <w:szCs w:val="26"/>
        </w:rPr>
        <w:t>[T]</w:t>
      </w:r>
      <w:r w:rsidRPr="00E5309C">
        <w:rPr>
          <w:sz w:val="26"/>
          <w:szCs w:val="26"/>
        </w:rPr>
        <w:t>he burden of proving that the Company should implement something other than its own proposal is on the party proposing something else.  The C</w:t>
      </w:r>
      <w:r w:rsidRPr="00E5309C">
        <w:rPr>
          <w:spacing w:val="-3"/>
          <w:sz w:val="26"/>
          <w:szCs w:val="26"/>
        </w:rPr>
        <w:t xml:space="preserve">omplainant has the burden of showing that the utility is responsible or accountable for the problem described in the Complaint in order to prevail.  </w:t>
      </w:r>
      <w:r w:rsidRPr="00E5309C">
        <w:rPr>
          <w:i/>
          <w:spacing w:val="-3"/>
          <w:sz w:val="26"/>
          <w:szCs w:val="26"/>
        </w:rPr>
        <w:t>Patterson v. Bell Telephone Company of Pennsylvania</w:t>
      </w:r>
      <w:r w:rsidRPr="00E5309C">
        <w:rPr>
          <w:spacing w:val="-3"/>
          <w:sz w:val="26"/>
          <w:szCs w:val="26"/>
        </w:rPr>
        <w:t xml:space="preserve">, 72 Pa. PUC 196 (1990); </w:t>
      </w:r>
      <w:r w:rsidRPr="00E5309C">
        <w:rPr>
          <w:i/>
          <w:spacing w:val="-3"/>
          <w:sz w:val="26"/>
          <w:szCs w:val="26"/>
        </w:rPr>
        <w:t>Feinstein v. Philadelphia Suburban Water Company</w:t>
      </w:r>
      <w:r w:rsidRPr="00E5309C">
        <w:rPr>
          <w:spacing w:val="-3"/>
          <w:sz w:val="26"/>
          <w:szCs w:val="26"/>
        </w:rPr>
        <w:t>, 50 Pa. PUC 300 (1976).</w:t>
      </w:r>
      <w:r w:rsidR="002E60F6">
        <w:rPr>
          <w:spacing w:val="-3"/>
          <w:sz w:val="26"/>
          <w:szCs w:val="26"/>
        </w:rPr>
        <w:t xml:space="preserve"> </w:t>
      </w:r>
    </w:p>
    <w:p w:rsidR="009A432F" w:rsidRDefault="009A432F" w:rsidP="009A432F">
      <w:pPr>
        <w:autoSpaceDE w:val="0"/>
        <w:autoSpaceDN w:val="0"/>
        <w:adjustRightInd w:val="0"/>
        <w:ind w:left="1440" w:right="1440"/>
        <w:rPr>
          <w:spacing w:val="-3"/>
          <w:sz w:val="26"/>
          <w:szCs w:val="26"/>
        </w:rPr>
      </w:pPr>
    </w:p>
    <w:p w:rsidR="009A432F" w:rsidRDefault="009A432F" w:rsidP="00846DEA">
      <w:pPr>
        <w:autoSpaceDE w:val="0"/>
        <w:autoSpaceDN w:val="0"/>
        <w:adjustRightInd w:val="0"/>
        <w:ind w:left="720" w:right="1440" w:firstLine="720"/>
        <w:jc w:val="center"/>
        <w:rPr>
          <w:spacing w:val="-3"/>
          <w:sz w:val="26"/>
          <w:szCs w:val="26"/>
        </w:rPr>
      </w:pPr>
      <w:r>
        <w:rPr>
          <w:spacing w:val="-3"/>
          <w:sz w:val="26"/>
          <w:szCs w:val="26"/>
        </w:rPr>
        <w:t>*</w:t>
      </w:r>
      <w:r w:rsidR="00846DEA">
        <w:rPr>
          <w:spacing w:val="-3"/>
          <w:sz w:val="26"/>
          <w:szCs w:val="26"/>
        </w:rPr>
        <w:t xml:space="preserve">       </w:t>
      </w:r>
      <w:r>
        <w:rPr>
          <w:spacing w:val="-3"/>
          <w:sz w:val="26"/>
          <w:szCs w:val="26"/>
        </w:rPr>
        <w:t>*</w:t>
      </w:r>
      <w:r w:rsidR="00846DEA">
        <w:rPr>
          <w:spacing w:val="-3"/>
          <w:sz w:val="26"/>
          <w:szCs w:val="26"/>
        </w:rPr>
        <w:t xml:space="preserve">       </w:t>
      </w:r>
      <w:r>
        <w:rPr>
          <w:spacing w:val="-3"/>
          <w:sz w:val="26"/>
          <w:szCs w:val="26"/>
        </w:rPr>
        <w:t>*</w:t>
      </w:r>
    </w:p>
    <w:p w:rsidR="009A432F" w:rsidRDefault="009A432F" w:rsidP="009A432F">
      <w:pPr>
        <w:autoSpaceDE w:val="0"/>
        <w:autoSpaceDN w:val="0"/>
        <w:adjustRightInd w:val="0"/>
        <w:ind w:left="3600" w:right="1440"/>
        <w:rPr>
          <w:spacing w:val="-3"/>
          <w:sz w:val="26"/>
          <w:szCs w:val="26"/>
        </w:rPr>
      </w:pPr>
    </w:p>
    <w:p w:rsidR="009A432F" w:rsidRDefault="009A432F" w:rsidP="009A432F">
      <w:pPr>
        <w:autoSpaceDE w:val="0"/>
        <w:autoSpaceDN w:val="0"/>
        <w:adjustRightInd w:val="0"/>
        <w:ind w:left="1440" w:right="1440"/>
        <w:rPr>
          <w:sz w:val="26"/>
          <w:szCs w:val="26"/>
        </w:rPr>
      </w:pPr>
      <w:r>
        <w:rPr>
          <w:sz w:val="26"/>
          <w:szCs w:val="26"/>
        </w:rPr>
        <w:t>[I]</w:t>
      </w:r>
      <w:r w:rsidRPr="00E5309C">
        <w:rPr>
          <w:sz w:val="26"/>
          <w:szCs w:val="26"/>
        </w:rPr>
        <w:t>n the case in chief, the Company had the burden of proving entitlement to its own proposal, i.e., its rate increase.  It carried that burden, and the Commission approved the settlement agreement.  However, the burden of proving that Donsco is entitled to special rate treatment rests completely on PPLICA.  As the Commission pointed out in its remand order, PPLICA failed to carry that burden in the underlying case.  At that point, the Commission would have been justified in denying PPLICA relief for failure to carry the burden that Donsco is entitled to any rate relief.  Instead, the Commission remanded the case for further development of the single issue of whether Donsco should receive special treatment.</w:t>
      </w:r>
    </w:p>
    <w:p w:rsidR="009A432F" w:rsidRDefault="009A432F" w:rsidP="009A432F">
      <w:pPr>
        <w:autoSpaceDE w:val="0"/>
        <w:autoSpaceDN w:val="0"/>
        <w:adjustRightInd w:val="0"/>
        <w:ind w:left="1440" w:right="1440"/>
        <w:rPr>
          <w:sz w:val="26"/>
          <w:szCs w:val="26"/>
        </w:rPr>
      </w:pPr>
    </w:p>
    <w:p w:rsidR="00DD3143" w:rsidRPr="009520AF" w:rsidRDefault="009A432F" w:rsidP="009520AF">
      <w:pPr>
        <w:autoSpaceDE w:val="0"/>
        <w:autoSpaceDN w:val="0"/>
        <w:adjustRightInd w:val="0"/>
        <w:ind w:right="1440"/>
        <w:rPr>
          <w:sz w:val="26"/>
          <w:szCs w:val="26"/>
        </w:rPr>
      </w:pPr>
      <w:r>
        <w:rPr>
          <w:sz w:val="26"/>
          <w:szCs w:val="26"/>
        </w:rPr>
        <w:t>R.D.</w:t>
      </w:r>
      <w:r w:rsidR="000013C3">
        <w:rPr>
          <w:sz w:val="26"/>
          <w:szCs w:val="26"/>
        </w:rPr>
        <w:t>R.</w:t>
      </w:r>
      <w:r w:rsidR="009520AF">
        <w:rPr>
          <w:sz w:val="26"/>
          <w:szCs w:val="26"/>
        </w:rPr>
        <w:t xml:space="preserve"> at 18-19.</w:t>
      </w:r>
    </w:p>
    <w:p w:rsidR="00DD3143" w:rsidRDefault="00DD3143" w:rsidP="00465462">
      <w:pPr>
        <w:autoSpaceDE w:val="0"/>
        <w:autoSpaceDN w:val="0"/>
        <w:adjustRightInd w:val="0"/>
        <w:spacing w:line="360" w:lineRule="auto"/>
        <w:rPr>
          <w:sz w:val="26"/>
          <w:szCs w:val="26"/>
        </w:rPr>
      </w:pPr>
    </w:p>
    <w:p w:rsidR="004D62C7" w:rsidRPr="004D62C7" w:rsidRDefault="00330901" w:rsidP="00330901">
      <w:pPr>
        <w:autoSpaceDE w:val="0"/>
        <w:autoSpaceDN w:val="0"/>
        <w:adjustRightInd w:val="0"/>
        <w:spacing w:line="360" w:lineRule="auto"/>
        <w:ind w:firstLine="720"/>
        <w:rPr>
          <w:sz w:val="26"/>
          <w:szCs w:val="26"/>
        </w:rPr>
      </w:pPr>
      <w:r>
        <w:rPr>
          <w:sz w:val="26"/>
          <w:szCs w:val="26"/>
        </w:rPr>
        <w:lastRenderedPageBreak/>
        <w:t xml:space="preserve"> </w:t>
      </w:r>
      <w:r>
        <w:rPr>
          <w:sz w:val="26"/>
          <w:szCs w:val="26"/>
        </w:rPr>
        <w:tab/>
      </w:r>
      <w:r w:rsidR="009520AF">
        <w:rPr>
          <w:sz w:val="26"/>
          <w:szCs w:val="26"/>
        </w:rPr>
        <w:t>Accordingly, a</w:t>
      </w:r>
      <w:r w:rsidR="004D62C7" w:rsidRPr="004D62C7">
        <w:rPr>
          <w:sz w:val="26"/>
          <w:szCs w:val="26"/>
        </w:rPr>
        <w:t>s the p</w:t>
      </w:r>
      <w:r w:rsidR="004D62C7">
        <w:rPr>
          <w:sz w:val="26"/>
          <w:szCs w:val="26"/>
        </w:rPr>
        <w:t xml:space="preserve">roponent of a rule or order, PPLICA </w:t>
      </w:r>
      <w:r w:rsidR="004D62C7" w:rsidRPr="004D62C7">
        <w:rPr>
          <w:sz w:val="26"/>
          <w:szCs w:val="26"/>
        </w:rPr>
        <w:t xml:space="preserve">bears the burden of proof </w:t>
      </w:r>
      <w:r w:rsidR="004D62C7">
        <w:rPr>
          <w:sz w:val="26"/>
          <w:szCs w:val="26"/>
        </w:rPr>
        <w:t xml:space="preserve">in this proceeding </w:t>
      </w:r>
      <w:r w:rsidR="004D62C7" w:rsidRPr="004D62C7">
        <w:rPr>
          <w:sz w:val="26"/>
          <w:szCs w:val="26"/>
        </w:rPr>
        <w:t>pursuant to Section 332(a) of the Code, 66 Pa. C.S. § 332(a).  To establish a sufficient case and satisfy the b</w:t>
      </w:r>
      <w:r w:rsidR="004D62C7">
        <w:rPr>
          <w:sz w:val="26"/>
          <w:szCs w:val="26"/>
        </w:rPr>
        <w:t xml:space="preserve">urden of proof, PPLICA </w:t>
      </w:r>
      <w:r w:rsidR="004D62C7" w:rsidRPr="004D62C7">
        <w:rPr>
          <w:sz w:val="26"/>
          <w:szCs w:val="26"/>
        </w:rPr>
        <w:t>must show that the Respondent is responsible or accountable f</w:t>
      </w:r>
      <w:r w:rsidR="00DD3143">
        <w:rPr>
          <w:sz w:val="26"/>
          <w:szCs w:val="26"/>
        </w:rPr>
        <w:t xml:space="preserve">or the problem described in its </w:t>
      </w:r>
      <w:r w:rsidR="004D62C7" w:rsidRPr="004D62C7">
        <w:rPr>
          <w:sz w:val="26"/>
          <w:szCs w:val="26"/>
        </w:rPr>
        <w:t xml:space="preserve">Complaint.  </w:t>
      </w:r>
      <w:r w:rsidR="004D62C7" w:rsidRPr="004D62C7">
        <w:rPr>
          <w:i/>
          <w:sz w:val="26"/>
          <w:szCs w:val="26"/>
        </w:rPr>
        <w:t>Patterson v. Bell Telephone Co. of Pa.</w:t>
      </w:r>
      <w:r w:rsidR="004D62C7" w:rsidRPr="004D62C7">
        <w:rPr>
          <w:sz w:val="26"/>
          <w:szCs w:val="26"/>
        </w:rPr>
        <w:t xml:space="preserve">, 72 Pa. P.U.C. 196 (1990).  Such a showing must be by a preponderance of the evidence.  </w:t>
      </w:r>
      <w:r w:rsidR="004D62C7" w:rsidRPr="004D62C7">
        <w:rPr>
          <w:i/>
          <w:sz w:val="26"/>
          <w:szCs w:val="26"/>
        </w:rPr>
        <w:t>Samuel L. Lansberry, Inc. v. Pa. PUC,</w:t>
      </w:r>
      <w:r w:rsidR="004D62C7" w:rsidRPr="004D62C7">
        <w:rPr>
          <w:sz w:val="26"/>
          <w:szCs w:val="26"/>
        </w:rPr>
        <w:t xml:space="preserve"> 578 A.2d 600 (Pa. Cmwlth. 1990), </w:t>
      </w:r>
      <w:r w:rsidR="004D62C7" w:rsidRPr="004D62C7">
        <w:rPr>
          <w:i/>
          <w:sz w:val="26"/>
          <w:szCs w:val="26"/>
        </w:rPr>
        <w:t>alloc. denied</w:t>
      </w:r>
      <w:r w:rsidR="004D62C7" w:rsidRPr="004D62C7">
        <w:rPr>
          <w:sz w:val="26"/>
          <w:szCs w:val="26"/>
        </w:rPr>
        <w:t>, 529 Pa. 654, 602 A.2d 863 (199</w:t>
      </w:r>
      <w:r w:rsidR="004D62C7">
        <w:rPr>
          <w:sz w:val="26"/>
          <w:szCs w:val="26"/>
        </w:rPr>
        <w:t xml:space="preserve">2).  That is, PPLICA’s </w:t>
      </w:r>
      <w:r w:rsidR="004D62C7" w:rsidRPr="004D62C7">
        <w:rPr>
          <w:sz w:val="26"/>
          <w:szCs w:val="26"/>
        </w:rPr>
        <w:t xml:space="preserve">evidence must be more convincing, by even the smallest amount, than </w:t>
      </w:r>
      <w:r w:rsidR="009520AF">
        <w:rPr>
          <w:sz w:val="26"/>
          <w:szCs w:val="26"/>
        </w:rPr>
        <w:t>that presented by the opposing Parties</w:t>
      </w:r>
      <w:r w:rsidR="004D62C7" w:rsidRPr="004D62C7">
        <w:rPr>
          <w:sz w:val="26"/>
          <w:szCs w:val="26"/>
        </w:rPr>
        <w:t xml:space="preserve">.  </w:t>
      </w:r>
      <w:r w:rsidR="004D62C7" w:rsidRPr="004D62C7">
        <w:rPr>
          <w:i/>
          <w:sz w:val="26"/>
          <w:szCs w:val="26"/>
        </w:rPr>
        <w:t>Se-Ling Hosiery</w:t>
      </w:r>
      <w:r w:rsidR="00AF0411">
        <w:rPr>
          <w:i/>
          <w:sz w:val="26"/>
          <w:szCs w:val="26"/>
        </w:rPr>
        <w:t>, Inc.</w:t>
      </w:r>
      <w:r w:rsidR="004D62C7" w:rsidRPr="004D62C7">
        <w:rPr>
          <w:i/>
          <w:sz w:val="26"/>
          <w:szCs w:val="26"/>
        </w:rPr>
        <w:t xml:space="preserve"> v. Margulies</w:t>
      </w:r>
      <w:r w:rsidR="00422100">
        <w:rPr>
          <w:sz w:val="26"/>
          <w:szCs w:val="26"/>
        </w:rPr>
        <w:t>, 364 Pa. 45, 70 </w:t>
      </w:r>
      <w:r w:rsidR="004D62C7" w:rsidRPr="004D62C7">
        <w:rPr>
          <w:sz w:val="26"/>
          <w:szCs w:val="26"/>
        </w:rPr>
        <w:t xml:space="preserve">A.2d 854 (1950).  Additionally, the Commission’s decision must be supported by substantial evidence on the record.  More is required than a mere trace of evidence or a suspicion of the existence of a fact sought to be established.  </w:t>
      </w:r>
      <w:r w:rsidR="004D62C7" w:rsidRPr="004D62C7">
        <w:rPr>
          <w:i/>
          <w:sz w:val="26"/>
          <w:szCs w:val="26"/>
        </w:rPr>
        <w:t>Norfolk and Western Ry. Co. v. Pa. PUC</w:t>
      </w:r>
      <w:r w:rsidR="004D62C7" w:rsidRPr="004D62C7">
        <w:rPr>
          <w:sz w:val="26"/>
          <w:szCs w:val="26"/>
        </w:rPr>
        <w:t>, 489 Pa. 109, 413 A.2d 1037 (1980).</w:t>
      </w:r>
    </w:p>
    <w:p w:rsidR="004D62C7" w:rsidRPr="004D62C7" w:rsidRDefault="004D62C7" w:rsidP="004D62C7">
      <w:pPr>
        <w:autoSpaceDE w:val="0"/>
        <w:autoSpaceDN w:val="0"/>
        <w:adjustRightInd w:val="0"/>
        <w:spacing w:line="360" w:lineRule="auto"/>
        <w:ind w:firstLine="720"/>
        <w:rPr>
          <w:sz w:val="26"/>
          <w:szCs w:val="26"/>
        </w:rPr>
      </w:pPr>
    </w:p>
    <w:p w:rsidR="004D62C7" w:rsidRPr="004D62C7" w:rsidRDefault="004D62C7" w:rsidP="004D62C7">
      <w:pPr>
        <w:autoSpaceDE w:val="0"/>
        <w:autoSpaceDN w:val="0"/>
        <w:adjustRightInd w:val="0"/>
        <w:spacing w:line="360" w:lineRule="auto"/>
        <w:ind w:firstLine="720"/>
        <w:rPr>
          <w:sz w:val="26"/>
          <w:szCs w:val="26"/>
        </w:rPr>
      </w:pPr>
      <w:r w:rsidRPr="004D62C7">
        <w:rPr>
          <w:sz w:val="26"/>
          <w:szCs w:val="26"/>
        </w:rPr>
        <w:tab/>
        <w:t xml:space="preserve">Upon the </w:t>
      </w:r>
      <w:r>
        <w:rPr>
          <w:sz w:val="26"/>
          <w:szCs w:val="26"/>
        </w:rPr>
        <w:t xml:space="preserve">presentation by PPLICA </w:t>
      </w:r>
      <w:r w:rsidRPr="004D62C7">
        <w:rPr>
          <w:sz w:val="26"/>
          <w:szCs w:val="26"/>
        </w:rPr>
        <w:t>of evidence sufficient to initially satisfy the burden of proof, the burden of going forward with the e</w:t>
      </w:r>
      <w:r w:rsidR="009520AF">
        <w:rPr>
          <w:sz w:val="26"/>
          <w:szCs w:val="26"/>
        </w:rPr>
        <w:t>vidence shifts to the opposing Parties</w:t>
      </w:r>
      <w:r w:rsidRPr="004D62C7">
        <w:rPr>
          <w:sz w:val="26"/>
          <w:szCs w:val="26"/>
        </w:rPr>
        <w:t>.  If the evid</w:t>
      </w:r>
      <w:r w:rsidR="009520AF">
        <w:rPr>
          <w:sz w:val="26"/>
          <w:szCs w:val="26"/>
        </w:rPr>
        <w:t>ence presented by the opposing Parties</w:t>
      </w:r>
      <w:r w:rsidRPr="004D62C7">
        <w:rPr>
          <w:sz w:val="26"/>
          <w:szCs w:val="26"/>
        </w:rPr>
        <w:t xml:space="preserve"> is of</w:t>
      </w:r>
      <w:r>
        <w:rPr>
          <w:sz w:val="26"/>
          <w:szCs w:val="26"/>
        </w:rPr>
        <w:t xml:space="preserve"> co-equal weight, PPLICA </w:t>
      </w:r>
      <w:r w:rsidRPr="004D62C7">
        <w:rPr>
          <w:sz w:val="26"/>
          <w:szCs w:val="26"/>
        </w:rPr>
        <w:t>has not satisfied its bu</w:t>
      </w:r>
      <w:r>
        <w:rPr>
          <w:sz w:val="26"/>
          <w:szCs w:val="26"/>
        </w:rPr>
        <w:t xml:space="preserve">rden of proof.  PPLICA </w:t>
      </w:r>
      <w:r w:rsidRPr="004D62C7">
        <w:rPr>
          <w:sz w:val="26"/>
          <w:szCs w:val="26"/>
        </w:rPr>
        <w:t>now has to provide some additional evidence</w:t>
      </w:r>
      <w:r w:rsidR="009520AF">
        <w:rPr>
          <w:sz w:val="26"/>
          <w:szCs w:val="26"/>
        </w:rPr>
        <w:t xml:space="preserve"> to rebut that of the opposing Parties</w:t>
      </w:r>
      <w:r w:rsidRPr="004D62C7">
        <w:rPr>
          <w:sz w:val="26"/>
          <w:szCs w:val="26"/>
        </w:rPr>
        <w:t xml:space="preserve">.  </w:t>
      </w:r>
      <w:r w:rsidRPr="004D62C7">
        <w:rPr>
          <w:i/>
          <w:sz w:val="26"/>
          <w:szCs w:val="26"/>
        </w:rPr>
        <w:t>Burleson v. Pa. PUC</w:t>
      </w:r>
      <w:r w:rsidRPr="004D62C7">
        <w:rPr>
          <w:sz w:val="26"/>
          <w:szCs w:val="26"/>
        </w:rPr>
        <w:t xml:space="preserve">, 443 A.2d 1373 (Pa. Cmwlth. 1982), </w:t>
      </w:r>
      <w:r w:rsidRPr="004D62C7">
        <w:rPr>
          <w:i/>
          <w:sz w:val="26"/>
          <w:szCs w:val="26"/>
        </w:rPr>
        <w:t>aff’d</w:t>
      </w:r>
      <w:r w:rsidRPr="004D62C7">
        <w:rPr>
          <w:sz w:val="26"/>
          <w:szCs w:val="26"/>
        </w:rPr>
        <w:t xml:space="preserve">, 501 Pa. 433, 461 A.2d 1234 (1983).  While the burden of going forward with the evidence may shift back and forth during a proceeding, the burden of proof never shifts.  The burden of proof always remains on the party seeking affirmative relief from the Commission.  </w:t>
      </w:r>
      <w:r w:rsidRPr="004D62C7">
        <w:rPr>
          <w:i/>
          <w:sz w:val="26"/>
          <w:szCs w:val="26"/>
        </w:rPr>
        <w:t>Milkie v. Pa. PUC</w:t>
      </w:r>
      <w:r w:rsidRPr="004D62C7">
        <w:rPr>
          <w:sz w:val="26"/>
          <w:szCs w:val="26"/>
        </w:rPr>
        <w:t>, 768 A.2d 1217 (Pa. Cmwlth. 2001).</w:t>
      </w:r>
    </w:p>
    <w:p w:rsidR="004D62C7" w:rsidRPr="004D62C7" w:rsidRDefault="004D62C7" w:rsidP="004D62C7">
      <w:pPr>
        <w:autoSpaceDE w:val="0"/>
        <w:autoSpaceDN w:val="0"/>
        <w:adjustRightInd w:val="0"/>
        <w:spacing w:line="360" w:lineRule="auto"/>
        <w:ind w:firstLine="720"/>
        <w:rPr>
          <w:sz w:val="26"/>
          <w:szCs w:val="26"/>
        </w:rPr>
      </w:pPr>
      <w:r w:rsidRPr="004D62C7">
        <w:rPr>
          <w:sz w:val="26"/>
          <w:szCs w:val="26"/>
        </w:rPr>
        <w:t xml:space="preserve"> </w:t>
      </w:r>
      <w:r w:rsidRPr="004D62C7">
        <w:rPr>
          <w:sz w:val="26"/>
          <w:szCs w:val="26"/>
        </w:rPr>
        <w:tab/>
      </w:r>
    </w:p>
    <w:p w:rsidR="004D62C7" w:rsidRPr="004D62C7" w:rsidRDefault="004452F8" w:rsidP="004D62C7">
      <w:pPr>
        <w:autoSpaceDE w:val="0"/>
        <w:autoSpaceDN w:val="0"/>
        <w:adjustRightInd w:val="0"/>
        <w:spacing w:line="360" w:lineRule="auto"/>
        <w:ind w:firstLine="720"/>
        <w:rPr>
          <w:sz w:val="26"/>
          <w:szCs w:val="26"/>
        </w:rPr>
      </w:pPr>
      <w:r>
        <w:rPr>
          <w:sz w:val="26"/>
          <w:szCs w:val="26"/>
        </w:rPr>
        <w:t xml:space="preserve"> </w:t>
      </w:r>
      <w:r>
        <w:rPr>
          <w:sz w:val="26"/>
          <w:szCs w:val="26"/>
        </w:rPr>
        <w:tab/>
        <w:t>The ALJ made eighteen additional</w:t>
      </w:r>
      <w:r w:rsidR="004D62C7" w:rsidRPr="004D62C7">
        <w:rPr>
          <w:sz w:val="26"/>
          <w:szCs w:val="26"/>
        </w:rPr>
        <w:t xml:space="preserve"> F</w:t>
      </w:r>
      <w:r>
        <w:rPr>
          <w:sz w:val="26"/>
          <w:szCs w:val="26"/>
        </w:rPr>
        <w:t>indings of Fact and reached twelve</w:t>
      </w:r>
      <w:r w:rsidR="004D62C7" w:rsidRPr="004D62C7">
        <w:rPr>
          <w:sz w:val="26"/>
          <w:szCs w:val="26"/>
        </w:rPr>
        <w:t xml:space="preserve"> Conclusions of Law.</w:t>
      </w:r>
      <w:r w:rsidRPr="004452F8">
        <w:rPr>
          <w:rStyle w:val="FootnoteReference"/>
          <w:sz w:val="26"/>
          <w:szCs w:val="26"/>
          <w:vertAlign w:val="superscript"/>
        </w:rPr>
        <w:footnoteReference w:id="5"/>
      </w:r>
      <w:r w:rsidR="004D62C7" w:rsidRPr="004D62C7">
        <w:rPr>
          <w:sz w:val="26"/>
          <w:szCs w:val="26"/>
        </w:rPr>
        <w:t xml:space="preserve">  </w:t>
      </w:r>
      <w:r>
        <w:rPr>
          <w:sz w:val="26"/>
          <w:szCs w:val="26"/>
        </w:rPr>
        <w:t>R.D.</w:t>
      </w:r>
      <w:r w:rsidR="000013C3">
        <w:rPr>
          <w:sz w:val="26"/>
          <w:szCs w:val="26"/>
        </w:rPr>
        <w:t>R.</w:t>
      </w:r>
      <w:r>
        <w:rPr>
          <w:sz w:val="26"/>
          <w:szCs w:val="26"/>
        </w:rPr>
        <w:t xml:space="preserve"> at 3-6, 43-45.  </w:t>
      </w:r>
      <w:r w:rsidR="004D62C7" w:rsidRPr="004D62C7">
        <w:rPr>
          <w:sz w:val="26"/>
          <w:szCs w:val="26"/>
        </w:rPr>
        <w:t xml:space="preserve">The Findings of Fact and Conclusions of Law are incorporated herein by reference and are adopted without comment unless they </w:t>
      </w:r>
      <w:r w:rsidR="004D62C7" w:rsidRPr="004D62C7">
        <w:rPr>
          <w:sz w:val="26"/>
          <w:szCs w:val="26"/>
        </w:rPr>
        <w:lastRenderedPageBreak/>
        <w:t xml:space="preserve">are either expressly or by necessary implication rejected or modified by this Opinion and Order.  </w:t>
      </w:r>
    </w:p>
    <w:p w:rsidR="004D62C7" w:rsidRPr="004D62C7" w:rsidRDefault="004D62C7" w:rsidP="004D62C7">
      <w:pPr>
        <w:autoSpaceDE w:val="0"/>
        <w:autoSpaceDN w:val="0"/>
        <w:adjustRightInd w:val="0"/>
        <w:spacing w:line="360" w:lineRule="auto"/>
        <w:ind w:firstLine="720"/>
        <w:rPr>
          <w:sz w:val="26"/>
          <w:szCs w:val="26"/>
        </w:rPr>
      </w:pPr>
    </w:p>
    <w:p w:rsidR="004D62C7" w:rsidRPr="004D62C7" w:rsidRDefault="004D62C7" w:rsidP="004D62C7">
      <w:pPr>
        <w:autoSpaceDE w:val="0"/>
        <w:autoSpaceDN w:val="0"/>
        <w:adjustRightInd w:val="0"/>
        <w:spacing w:line="360" w:lineRule="auto"/>
        <w:ind w:firstLine="720"/>
        <w:rPr>
          <w:sz w:val="26"/>
          <w:szCs w:val="26"/>
        </w:rPr>
      </w:pPr>
      <w:r w:rsidRPr="004D62C7">
        <w:rPr>
          <w:sz w:val="26"/>
          <w:szCs w:val="26"/>
        </w:rPr>
        <w:t xml:space="preserve"> </w:t>
      </w:r>
      <w:r w:rsidRPr="004D62C7">
        <w:rPr>
          <w:sz w:val="26"/>
          <w:szCs w:val="26"/>
        </w:rPr>
        <w:tab/>
        <w:t xml:space="preserve">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parties. </w:t>
      </w:r>
      <w:r w:rsidRPr="004D62C7">
        <w:rPr>
          <w:i/>
          <w:sz w:val="26"/>
          <w:szCs w:val="26"/>
        </w:rPr>
        <w:t>Wheeling &amp; Lake Erie Railway Co. v. Pa. PUC</w:t>
      </w:r>
      <w:r w:rsidRPr="004D62C7">
        <w:rPr>
          <w:sz w:val="26"/>
          <w:szCs w:val="26"/>
        </w:rPr>
        <w:t xml:space="preserve">, 778 A.2d 785, 794 (Pa. Cmwlth. 2001); </w:t>
      </w:r>
      <w:r w:rsidRPr="004D62C7">
        <w:rPr>
          <w:i/>
          <w:sz w:val="26"/>
          <w:szCs w:val="26"/>
        </w:rPr>
        <w:t>Consolidated Rail Corporation v. Pa. PUC</w:t>
      </w:r>
      <w:r w:rsidRPr="004D62C7">
        <w:rPr>
          <w:sz w:val="26"/>
          <w:szCs w:val="26"/>
        </w:rPr>
        <w:t>, 625 A.2d 741 (Pa. Cmwlth. 1993); s</w:t>
      </w:r>
      <w:r w:rsidRPr="004D62C7">
        <w:rPr>
          <w:i/>
          <w:sz w:val="26"/>
          <w:szCs w:val="26"/>
        </w:rPr>
        <w:t>ee, generally, University of Pennsylvania v. Pa. PUC</w:t>
      </w:r>
      <w:r w:rsidRPr="004D62C7">
        <w:rPr>
          <w:sz w:val="26"/>
          <w:szCs w:val="26"/>
        </w:rPr>
        <w:t>, 485 A.2d 1217 (Pa. Cmwlth. 1984).</w:t>
      </w:r>
    </w:p>
    <w:p w:rsidR="009B0F2A" w:rsidRDefault="009B0F2A" w:rsidP="00265772">
      <w:pPr>
        <w:spacing w:line="360" w:lineRule="auto"/>
        <w:rPr>
          <w:b/>
          <w:sz w:val="26"/>
          <w:szCs w:val="26"/>
        </w:rPr>
      </w:pPr>
    </w:p>
    <w:p w:rsidR="00265772" w:rsidRDefault="00265772" w:rsidP="00265772">
      <w:pPr>
        <w:spacing w:line="360" w:lineRule="auto"/>
        <w:rPr>
          <w:b/>
          <w:sz w:val="26"/>
          <w:szCs w:val="26"/>
        </w:rPr>
      </w:pPr>
      <w:r w:rsidRPr="00DD3143">
        <w:rPr>
          <w:b/>
          <w:sz w:val="26"/>
          <w:szCs w:val="26"/>
        </w:rPr>
        <w:t>Legal Standards</w:t>
      </w:r>
    </w:p>
    <w:p w:rsidR="00DD3143" w:rsidRPr="00DD3143" w:rsidRDefault="00DD3143" w:rsidP="00265772">
      <w:pPr>
        <w:spacing w:line="360" w:lineRule="auto"/>
        <w:rPr>
          <w:b/>
          <w:sz w:val="26"/>
          <w:szCs w:val="26"/>
        </w:rPr>
      </w:pPr>
    </w:p>
    <w:p w:rsidR="000A6758" w:rsidRDefault="00DD3143" w:rsidP="00A84147">
      <w:pPr>
        <w:spacing w:line="360" w:lineRule="auto"/>
        <w:ind w:firstLine="720"/>
        <w:rPr>
          <w:sz w:val="26"/>
          <w:szCs w:val="26"/>
        </w:rPr>
      </w:pPr>
      <w:r>
        <w:rPr>
          <w:spacing w:val="-3"/>
          <w:sz w:val="26"/>
          <w:szCs w:val="26"/>
        </w:rPr>
        <w:t xml:space="preserve"> </w:t>
      </w:r>
      <w:r>
        <w:rPr>
          <w:spacing w:val="-3"/>
          <w:sz w:val="26"/>
          <w:szCs w:val="26"/>
        </w:rPr>
        <w:tab/>
      </w:r>
      <w:r w:rsidRPr="00E5309C">
        <w:rPr>
          <w:spacing w:val="-3"/>
          <w:sz w:val="26"/>
          <w:szCs w:val="26"/>
        </w:rPr>
        <w:t>T</w:t>
      </w:r>
      <w:r w:rsidRPr="00E5309C">
        <w:rPr>
          <w:sz w:val="26"/>
          <w:szCs w:val="26"/>
        </w:rPr>
        <w:t xml:space="preserve">he cost of service should be the “polestar” of utility ratemaking.  </w:t>
      </w:r>
      <w:r>
        <w:rPr>
          <w:i/>
          <w:sz w:val="26"/>
          <w:szCs w:val="26"/>
        </w:rPr>
        <w:t>Lloyd v. Pa. PUC</w:t>
      </w:r>
      <w:r w:rsidRPr="00E5309C">
        <w:rPr>
          <w:i/>
          <w:sz w:val="26"/>
          <w:szCs w:val="26"/>
        </w:rPr>
        <w:t xml:space="preserve">, </w:t>
      </w:r>
      <w:r>
        <w:rPr>
          <w:sz w:val="26"/>
          <w:szCs w:val="26"/>
        </w:rPr>
        <w:t xml:space="preserve">904 A.2d 1010 (Pa. Cmwlth. </w:t>
      </w:r>
      <w:r w:rsidRPr="00E5309C">
        <w:rPr>
          <w:sz w:val="26"/>
          <w:szCs w:val="26"/>
        </w:rPr>
        <w:t>2006)</w:t>
      </w:r>
      <w:r w:rsidR="00846DEA">
        <w:rPr>
          <w:sz w:val="26"/>
          <w:szCs w:val="26"/>
        </w:rPr>
        <w:t>,</w:t>
      </w:r>
      <w:r w:rsidRPr="00E5309C">
        <w:rPr>
          <w:sz w:val="26"/>
          <w:szCs w:val="26"/>
        </w:rPr>
        <w:t xml:space="preserve"> </w:t>
      </w:r>
      <w:r>
        <w:rPr>
          <w:i/>
          <w:sz w:val="26"/>
          <w:szCs w:val="26"/>
        </w:rPr>
        <w:t>appeal denied</w:t>
      </w:r>
      <w:r w:rsidRPr="00E5309C">
        <w:rPr>
          <w:i/>
          <w:sz w:val="26"/>
          <w:szCs w:val="26"/>
        </w:rPr>
        <w:t xml:space="preserve">, </w:t>
      </w:r>
      <w:r w:rsidRPr="00E5309C">
        <w:rPr>
          <w:sz w:val="26"/>
          <w:szCs w:val="26"/>
        </w:rPr>
        <w:t>591 Pa. 676, 916 A.2d 1104 (2007).</w:t>
      </w:r>
      <w:r w:rsidR="00846DEA">
        <w:rPr>
          <w:sz w:val="26"/>
          <w:szCs w:val="26"/>
        </w:rPr>
        <w:t xml:space="preserve">  Although the Commission has the explicit authority “to approve flexible pricing and flexible rates” under Section 2806(h) of the Code,</w:t>
      </w:r>
      <w:r w:rsidR="000A6758">
        <w:rPr>
          <w:sz w:val="26"/>
          <w:szCs w:val="26"/>
        </w:rPr>
        <w:t xml:space="preserve"> we agree with the ALJ </w:t>
      </w:r>
      <w:r w:rsidR="00846DEA">
        <w:rPr>
          <w:sz w:val="26"/>
          <w:szCs w:val="26"/>
        </w:rPr>
        <w:t>that, in enacting this Section, the General Assembly did not eliminate the requirement that flexible rate</w:t>
      </w:r>
      <w:r w:rsidR="00465462">
        <w:rPr>
          <w:sz w:val="26"/>
          <w:szCs w:val="26"/>
        </w:rPr>
        <w:t>s</w:t>
      </w:r>
      <w:r w:rsidR="00846DEA">
        <w:rPr>
          <w:sz w:val="26"/>
          <w:szCs w:val="26"/>
        </w:rPr>
        <w:t xml:space="preserve"> must compl</w:t>
      </w:r>
      <w:r w:rsidR="000A6758">
        <w:rPr>
          <w:sz w:val="26"/>
          <w:szCs w:val="26"/>
        </w:rPr>
        <w:t>y with Section</w:t>
      </w:r>
      <w:r w:rsidR="00A84147">
        <w:rPr>
          <w:sz w:val="26"/>
          <w:szCs w:val="26"/>
        </w:rPr>
        <w:t>s 1301 and</w:t>
      </w:r>
      <w:r w:rsidR="000A6758">
        <w:rPr>
          <w:sz w:val="26"/>
          <w:szCs w:val="26"/>
        </w:rPr>
        <w:t xml:space="preserve"> 1304 of the Code</w:t>
      </w:r>
      <w:r w:rsidR="00A84147">
        <w:rPr>
          <w:sz w:val="26"/>
          <w:szCs w:val="26"/>
        </w:rPr>
        <w:t>.  Section 1304 provides as follows</w:t>
      </w:r>
      <w:r w:rsidR="000A6758">
        <w:rPr>
          <w:sz w:val="26"/>
          <w:szCs w:val="26"/>
        </w:rPr>
        <w:t>:</w:t>
      </w:r>
      <w:r w:rsidR="00846DEA">
        <w:rPr>
          <w:sz w:val="26"/>
          <w:szCs w:val="26"/>
        </w:rPr>
        <w:t xml:space="preserve"> </w:t>
      </w:r>
    </w:p>
    <w:p w:rsidR="00A84147" w:rsidRDefault="00A84147" w:rsidP="00A84147">
      <w:pPr>
        <w:spacing w:line="360" w:lineRule="auto"/>
        <w:ind w:firstLine="720"/>
        <w:rPr>
          <w:sz w:val="26"/>
          <w:szCs w:val="26"/>
        </w:rPr>
      </w:pPr>
    </w:p>
    <w:p w:rsidR="000A6758" w:rsidRPr="00E5309C" w:rsidRDefault="000A6758" w:rsidP="000A6758">
      <w:pPr>
        <w:ind w:left="1440" w:right="1440"/>
        <w:rPr>
          <w:sz w:val="26"/>
          <w:szCs w:val="26"/>
        </w:rPr>
      </w:pPr>
      <w:r w:rsidRPr="00E5309C">
        <w:rPr>
          <w:sz w:val="26"/>
          <w:szCs w:val="26"/>
        </w:rPr>
        <w:t>No public utility shall, as to rates, make or grant any unreasonable preference or advantage to any person, corporation, or municipal corporation, or subject any person, corporation, or municipal corporation to any unreasonable prejudice or disadvantage.  No public utility shall establish or maintain any unreasonable difference as to rates, either as between localities or as between classes of service.</w:t>
      </w:r>
    </w:p>
    <w:p w:rsidR="000A6758" w:rsidRPr="00E5309C" w:rsidRDefault="000A6758" w:rsidP="000A6758">
      <w:pPr>
        <w:ind w:left="1440" w:right="1440"/>
        <w:rPr>
          <w:sz w:val="26"/>
          <w:szCs w:val="26"/>
        </w:rPr>
      </w:pPr>
    </w:p>
    <w:p w:rsidR="00A84147" w:rsidRPr="00E5309C" w:rsidRDefault="000A6758" w:rsidP="000A6758">
      <w:pPr>
        <w:spacing w:line="360" w:lineRule="auto"/>
        <w:rPr>
          <w:sz w:val="26"/>
          <w:szCs w:val="26"/>
        </w:rPr>
      </w:pPr>
      <w:r>
        <w:rPr>
          <w:sz w:val="26"/>
          <w:szCs w:val="26"/>
        </w:rPr>
        <w:lastRenderedPageBreak/>
        <w:t>66 Pa. C.S. § 1304; R.D.</w:t>
      </w:r>
      <w:r w:rsidR="000013C3">
        <w:rPr>
          <w:sz w:val="26"/>
          <w:szCs w:val="26"/>
        </w:rPr>
        <w:t>R.</w:t>
      </w:r>
      <w:r>
        <w:rPr>
          <w:sz w:val="26"/>
          <w:szCs w:val="26"/>
        </w:rPr>
        <w:t xml:space="preserve"> at 24.  Therefore, any special rate approved by the Commission in this proceeding is subject to the requirement that the rate be just, reas</w:t>
      </w:r>
      <w:r w:rsidR="00EC29F3">
        <w:rPr>
          <w:sz w:val="26"/>
          <w:szCs w:val="26"/>
        </w:rPr>
        <w:t xml:space="preserve">onable and non-discriminatory. </w:t>
      </w:r>
    </w:p>
    <w:p w:rsidR="009B0F2A" w:rsidRDefault="009B0F2A" w:rsidP="00265772">
      <w:pPr>
        <w:spacing w:line="360" w:lineRule="auto"/>
        <w:rPr>
          <w:b/>
          <w:sz w:val="26"/>
          <w:szCs w:val="26"/>
        </w:rPr>
      </w:pPr>
    </w:p>
    <w:p w:rsidR="000A6758" w:rsidRPr="00A84147" w:rsidRDefault="00A84147" w:rsidP="00265772">
      <w:pPr>
        <w:spacing w:line="360" w:lineRule="auto"/>
        <w:rPr>
          <w:b/>
          <w:sz w:val="26"/>
          <w:szCs w:val="26"/>
        </w:rPr>
      </w:pPr>
      <w:r>
        <w:rPr>
          <w:b/>
          <w:sz w:val="26"/>
          <w:szCs w:val="26"/>
        </w:rPr>
        <w:t xml:space="preserve">Exceptions and Reply Exceptions; </w:t>
      </w:r>
      <w:r w:rsidR="004D053F">
        <w:rPr>
          <w:b/>
          <w:sz w:val="26"/>
          <w:szCs w:val="26"/>
        </w:rPr>
        <w:t>Disposition</w:t>
      </w:r>
    </w:p>
    <w:p w:rsidR="009B0F2A" w:rsidRDefault="009B0F2A" w:rsidP="00265772">
      <w:pPr>
        <w:spacing w:line="360" w:lineRule="auto"/>
        <w:rPr>
          <w:sz w:val="26"/>
          <w:szCs w:val="26"/>
        </w:rPr>
      </w:pPr>
    </w:p>
    <w:p w:rsidR="00DB440E" w:rsidRDefault="000A6758" w:rsidP="00265772">
      <w:pPr>
        <w:spacing w:line="360" w:lineRule="auto"/>
        <w:rPr>
          <w:sz w:val="26"/>
          <w:szCs w:val="26"/>
        </w:rPr>
      </w:pPr>
      <w:r>
        <w:rPr>
          <w:sz w:val="26"/>
          <w:szCs w:val="26"/>
        </w:rPr>
        <w:tab/>
      </w:r>
      <w:r>
        <w:rPr>
          <w:sz w:val="26"/>
          <w:szCs w:val="26"/>
        </w:rPr>
        <w:tab/>
        <w:t>PPLICA has filed seven Exceptions to t</w:t>
      </w:r>
      <w:r w:rsidR="00C07F4A">
        <w:rPr>
          <w:sz w:val="26"/>
          <w:szCs w:val="26"/>
        </w:rPr>
        <w:t>he ALJ’s Recommended Decision</w:t>
      </w:r>
      <w:r w:rsidR="00A84147">
        <w:rPr>
          <w:sz w:val="26"/>
          <w:szCs w:val="26"/>
        </w:rPr>
        <w:t xml:space="preserve"> on Remand</w:t>
      </w:r>
      <w:r w:rsidR="00C07F4A">
        <w:rPr>
          <w:sz w:val="26"/>
          <w:szCs w:val="26"/>
        </w:rPr>
        <w:t>.</w:t>
      </w:r>
      <w:r w:rsidR="00422100">
        <w:rPr>
          <w:sz w:val="26"/>
          <w:szCs w:val="26"/>
        </w:rPr>
        <w:t xml:space="preserve"> </w:t>
      </w:r>
      <w:r w:rsidR="00C07F4A">
        <w:rPr>
          <w:sz w:val="26"/>
          <w:szCs w:val="26"/>
        </w:rPr>
        <w:t xml:space="preserve"> In general terms, PPLICA argues that the ALJ failed to apply the correct legal standards to its requested relief, and that PPLICA sustained its burden of proof and provided a framework for resolving Donsco’s special situation without unduly burdening other customers.  Accordingly, PPLICA requests that the Commission </w:t>
      </w:r>
      <w:r w:rsidR="00A84147">
        <w:rPr>
          <w:sz w:val="26"/>
          <w:szCs w:val="26"/>
        </w:rPr>
        <w:t xml:space="preserve">either </w:t>
      </w:r>
      <w:r w:rsidR="00C07F4A">
        <w:rPr>
          <w:sz w:val="26"/>
          <w:szCs w:val="26"/>
        </w:rPr>
        <w:t>adopt Rate Schedule LP-4 SI, or revise PPL’s tariff to implement a monthly charge of $11,000</w:t>
      </w:r>
      <w:r w:rsidR="00A84147">
        <w:rPr>
          <w:sz w:val="26"/>
          <w:szCs w:val="26"/>
        </w:rPr>
        <w:t xml:space="preserve"> for Donsco</w:t>
      </w:r>
      <w:r w:rsidR="00C07F4A">
        <w:rPr>
          <w:sz w:val="26"/>
          <w:szCs w:val="26"/>
        </w:rPr>
        <w:t>.  PPLICA further requests that the Commission direct PPL to refund the difference between distribution charges paid by Donsco and the rate approved by the Commission in this proceeding retroactive to January 1, 2011.</w:t>
      </w:r>
      <w:r w:rsidR="005E6DF1">
        <w:rPr>
          <w:sz w:val="26"/>
          <w:szCs w:val="26"/>
        </w:rPr>
        <w:t xml:space="preserve">  Exc. at 3.</w:t>
      </w:r>
      <w:r w:rsidR="00DB440E" w:rsidRPr="00DB440E">
        <w:rPr>
          <w:sz w:val="26"/>
          <w:szCs w:val="26"/>
        </w:rPr>
        <w:t xml:space="preserve"> </w:t>
      </w:r>
    </w:p>
    <w:p w:rsidR="00DB440E" w:rsidRDefault="00DB440E" w:rsidP="00265772">
      <w:pPr>
        <w:spacing w:line="360" w:lineRule="auto"/>
        <w:rPr>
          <w:sz w:val="26"/>
          <w:szCs w:val="26"/>
        </w:rPr>
      </w:pPr>
    </w:p>
    <w:p w:rsidR="00C07F4A" w:rsidRDefault="00DB440E" w:rsidP="00DB440E">
      <w:pPr>
        <w:spacing w:line="360" w:lineRule="auto"/>
        <w:ind w:firstLine="720"/>
        <w:rPr>
          <w:sz w:val="26"/>
          <w:szCs w:val="26"/>
        </w:rPr>
      </w:pPr>
      <w:r>
        <w:rPr>
          <w:sz w:val="26"/>
          <w:szCs w:val="26"/>
        </w:rPr>
        <w:tab/>
        <w:t>In response to PPLICA’s Exceptions, PPL generally argues that granting the relief</w:t>
      </w:r>
      <w:r w:rsidR="00A84147">
        <w:rPr>
          <w:sz w:val="26"/>
          <w:szCs w:val="26"/>
        </w:rPr>
        <w:t xml:space="preserve"> requested by PPLICA </w:t>
      </w:r>
      <w:r>
        <w:rPr>
          <w:sz w:val="26"/>
          <w:szCs w:val="26"/>
        </w:rPr>
        <w:t xml:space="preserve">would be particularly unfair to the two </w:t>
      </w:r>
      <w:r w:rsidR="00A84147">
        <w:rPr>
          <w:sz w:val="26"/>
          <w:szCs w:val="26"/>
        </w:rPr>
        <w:t xml:space="preserve">LP-4 </w:t>
      </w:r>
      <w:r>
        <w:rPr>
          <w:sz w:val="26"/>
          <w:szCs w:val="26"/>
        </w:rPr>
        <w:t xml:space="preserve">customers that recently paid for the cost of transmission facilities needed to convert from distribution service under Rate Schedule LP-4 to transmission service under Rate Schedule LP-5.  </w:t>
      </w:r>
      <w:r w:rsidR="004D053F">
        <w:rPr>
          <w:sz w:val="26"/>
          <w:szCs w:val="26"/>
        </w:rPr>
        <w:t xml:space="preserve">PPL </w:t>
      </w:r>
      <w:r>
        <w:rPr>
          <w:sz w:val="26"/>
          <w:szCs w:val="26"/>
        </w:rPr>
        <w:t>R.Exc. at 3.</w:t>
      </w:r>
    </w:p>
    <w:p w:rsidR="00C07F4A" w:rsidRDefault="00C07F4A" w:rsidP="00265772">
      <w:pPr>
        <w:spacing w:line="360" w:lineRule="auto"/>
        <w:rPr>
          <w:sz w:val="26"/>
          <w:szCs w:val="26"/>
        </w:rPr>
      </w:pPr>
    </w:p>
    <w:p w:rsidR="00DB1F6C" w:rsidRPr="00DB1F6C" w:rsidRDefault="00DB1F6C" w:rsidP="00DB440E">
      <w:pPr>
        <w:spacing w:line="360" w:lineRule="auto"/>
        <w:ind w:firstLine="720"/>
        <w:rPr>
          <w:b/>
          <w:sz w:val="26"/>
          <w:szCs w:val="26"/>
        </w:rPr>
      </w:pPr>
      <w:r w:rsidRPr="00DB1F6C">
        <w:rPr>
          <w:b/>
          <w:sz w:val="26"/>
          <w:szCs w:val="26"/>
        </w:rPr>
        <w:t>Exception No. 1</w:t>
      </w:r>
    </w:p>
    <w:p w:rsidR="00DB1F6C" w:rsidRDefault="00DB1F6C" w:rsidP="00265772">
      <w:pPr>
        <w:spacing w:line="360" w:lineRule="auto"/>
        <w:rPr>
          <w:sz w:val="26"/>
          <w:szCs w:val="26"/>
        </w:rPr>
      </w:pPr>
    </w:p>
    <w:p w:rsidR="002F2090" w:rsidRDefault="00DB440E" w:rsidP="002248C4">
      <w:pPr>
        <w:spacing w:line="360" w:lineRule="auto"/>
        <w:ind w:firstLine="720"/>
        <w:rPr>
          <w:sz w:val="26"/>
          <w:szCs w:val="26"/>
        </w:rPr>
      </w:pPr>
      <w:r>
        <w:rPr>
          <w:sz w:val="26"/>
          <w:szCs w:val="26"/>
        </w:rPr>
        <w:t xml:space="preserve"> </w:t>
      </w:r>
      <w:r>
        <w:rPr>
          <w:sz w:val="26"/>
          <w:szCs w:val="26"/>
        </w:rPr>
        <w:tab/>
        <w:t xml:space="preserve">In its first Exception, PPLICA </w:t>
      </w:r>
      <w:r w:rsidR="000A6758">
        <w:rPr>
          <w:sz w:val="26"/>
          <w:szCs w:val="26"/>
        </w:rPr>
        <w:t>argues that the ALJ has not correctly defined the scope of the proceeding on remand.</w:t>
      </w:r>
      <w:r w:rsidR="005E6DF1">
        <w:rPr>
          <w:sz w:val="26"/>
          <w:szCs w:val="26"/>
        </w:rPr>
        <w:t xml:space="preserve">  PPLICA states that the ALJ characterized the Commission’s Remand Order as having made no findings regarding Donsco’s entitlement to relief.  Instead, the ALJ found that the Commission remanded the proceeding to give PPLICA another opportunity to litigate its case as a result of </w:t>
      </w:r>
      <w:r w:rsidR="005E6DF1">
        <w:rPr>
          <w:sz w:val="26"/>
          <w:szCs w:val="26"/>
        </w:rPr>
        <w:lastRenderedPageBreak/>
        <w:t>PPLICA’s averment that new evidence would be presented.  R.D.R. at 4.  PPLICA argues that the Commission’s Remand Order contained four directives, none of which bear any relation to Donsco’s eligibility for relief.</w:t>
      </w:r>
      <w:r w:rsidR="00B550BD" w:rsidRPr="00A8749E">
        <w:rPr>
          <w:rStyle w:val="FootnoteReference"/>
          <w:sz w:val="26"/>
          <w:szCs w:val="26"/>
          <w:vertAlign w:val="superscript"/>
        </w:rPr>
        <w:footnoteReference w:id="6"/>
      </w:r>
      <w:r w:rsidR="005E6DF1">
        <w:rPr>
          <w:sz w:val="26"/>
          <w:szCs w:val="26"/>
        </w:rPr>
        <w:t xml:space="preserve"> </w:t>
      </w:r>
      <w:r w:rsidR="00A8749E">
        <w:rPr>
          <w:sz w:val="26"/>
          <w:szCs w:val="26"/>
        </w:rPr>
        <w:t xml:space="preserve"> </w:t>
      </w:r>
      <w:r w:rsidR="00A8749E" w:rsidRPr="00A8749E">
        <w:rPr>
          <w:i/>
          <w:sz w:val="26"/>
          <w:szCs w:val="26"/>
        </w:rPr>
        <w:t>Id.</w:t>
      </w:r>
      <w:r w:rsidR="00A8749E">
        <w:rPr>
          <w:sz w:val="26"/>
          <w:szCs w:val="26"/>
        </w:rPr>
        <w:t xml:space="preserve"> at 4.  PPLICA avers that it complied with the Commission’s directives, and worked to develop a record from which the Commission is able to consider different pricing options for Donsco.  Donsco argues that, while the Commission requested information regarding the potential PennDOT plan,</w:t>
      </w:r>
      <w:r w:rsidR="00CE2114" w:rsidRPr="00CE2114">
        <w:rPr>
          <w:rStyle w:val="FootnoteReference"/>
          <w:sz w:val="26"/>
          <w:szCs w:val="26"/>
          <w:vertAlign w:val="superscript"/>
        </w:rPr>
        <w:footnoteReference w:id="7"/>
      </w:r>
      <w:r w:rsidR="00A8749E">
        <w:rPr>
          <w:sz w:val="26"/>
          <w:szCs w:val="26"/>
        </w:rPr>
        <w:t xml:space="preserve"> it did </w:t>
      </w:r>
      <w:r w:rsidR="003032A9">
        <w:rPr>
          <w:sz w:val="26"/>
          <w:szCs w:val="26"/>
        </w:rPr>
        <w:t xml:space="preserve">not base its decision to remand </w:t>
      </w:r>
      <w:r w:rsidR="002F2090">
        <w:rPr>
          <w:sz w:val="26"/>
          <w:szCs w:val="26"/>
        </w:rPr>
        <w:t xml:space="preserve">the proceeding </w:t>
      </w:r>
      <w:r w:rsidR="00A8749E">
        <w:rPr>
          <w:sz w:val="26"/>
          <w:szCs w:val="26"/>
        </w:rPr>
        <w:t>on a claim of new evidence concerning the PennDOT plan, as incorrectly stated in the Recommended Decision on Remand.</w:t>
      </w:r>
      <w:r w:rsidR="002F2090">
        <w:rPr>
          <w:sz w:val="26"/>
          <w:szCs w:val="26"/>
        </w:rPr>
        <w:t xml:space="preserve">  The Remand Order stated that:</w:t>
      </w:r>
    </w:p>
    <w:p w:rsidR="002F2090" w:rsidRDefault="002F2090" w:rsidP="002F2090">
      <w:pPr>
        <w:ind w:left="1440" w:right="1440"/>
        <w:rPr>
          <w:sz w:val="26"/>
          <w:szCs w:val="26"/>
        </w:rPr>
      </w:pPr>
      <w:r>
        <w:rPr>
          <w:sz w:val="26"/>
          <w:szCs w:val="26"/>
        </w:rPr>
        <w:t>Because we find that the record evidence is deficient with regard to other necessary evidence, we need not address PPLICA’s request for rehearing with regard to the alleged new evidence of the potential willingness of [PennDOT] to work with Donsco with regard to authorized utilization of highway and/or bridge rights-of-way to accomplish alternate distribution service from PPL.</w:t>
      </w:r>
    </w:p>
    <w:p w:rsidR="002F2090" w:rsidRDefault="002F2090" w:rsidP="002F2090">
      <w:pPr>
        <w:spacing w:line="360" w:lineRule="auto"/>
        <w:rPr>
          <w:sz w:val="26"/>
          <w:szCs w:val="26"/>
        </w:rPr>
      </w:pPr>
    </w:p>
    <w:p w:rsidR="002F2090" w:rsidRDefault="002F2090" w:rsidP="002F2090">
      <w:pPr>
        <w:spacing w:line="360" w:lineRule="auto"/>
        <w:rPr>
          <w:sz w:val="26"/>
          <w:szCs w:val="26"/>
        </w:rPr>
      </w:pPr>
      <w:r>
        <w:rPr>
          <w:sz w:val="26"/>
          <w:szCs w:val="26"/>
        </w:rPr>
        <w:lastRenderedPageBreak/>
        <w:t xml:space="preserve">Remand Order at 5.  PPLICA argues that the Commission concluded in the Remand Order that Section 2806(h) authorizes the relief requested by Donsco, and hence did not identify the statute’s applicability as an issue to be addressed on remand.  </w:t>
      </w:r>
      <w:r w:rsidR="003E64A8">
        <w:rPr>
          <w:sz w:val="26"/>
          <w:szCs w:val="26"/>
        </w:rPr>
        <w:t xml:space="preserve">According to PPLICA, the ALJ erred in concluding that the Remand Order made no affirmative findings regarding Donsco’s entitlement to relief under Section 2806(h).  </w:t>
      </w:r>
      <w:r>
        <w:rPr>
          <w:sz w:val="26"/>
          <w:szCs w:val="26"/>
        </w:rPr>
        <w:t>Exc. at 6</w:t>
      </w:r>
      <w:r w:rsidR="003E64A8">
        <w:rPr>
          <w:sz w:val="26"/>
          <w:szCs w:val="26"/>
        </w:rPr>
        <w:t>-7</w:t>
      </w:r>
      <w:r>
        <w:rPr>
          <w:sz w:val="26"/>
          <w:szCs w:val="26"/>
        </w:rPr>
        <w:t>.</w:t>
      </w:r>
      <w:r w:rsidR="003E64A8">
        <w:rPr>
          <w:sz w:val="26"/>
          <w:szCs w:val="26"/>
        </w:rPr>
        <w:t xml:space="preserve">  </w:t>
      </w:r>
      <w:r w:rsidR="001631A2">
        <w:rPr>
          <w:sz w:val="26"/>
          <w:szCs w:val="26"/>
        </w:rPr>
        <w:t>PPLICA submits that the language in the Remand Order “overwhelmingly encourages the parties to concentrate efforts and resources towards developing an appropriate rate for Donsco under 2806(h) rather than relitigate issues relating to Donsco’s eligibility for flexible pricing</w:t>
      </w:r>
      <w:r w:rsidR="002E2627">
        <w:rPr>
          <w:sz w:val="26"/>
          <w:szCs w:val="26"/>
        </w:rPr>
        <w:t>.</w:t>
      </w:r>
      <w:r w:rsidR="001631A2">
        <w:rPr>
          <w:sz w:val="26"/>
          <w:szCs w:val="26"/>
        </w:rPr>
        <w:t xml:space="preserve">”  </w:t>
      </w:r>
      <w:r w:rsidR="001631A2" w:rsidRPr="001631A2">
        <w:rPr>
          <w:i/>
          <w:sz w:val="26"/>
          <w:szCs w:val="26"/>
        </w:rPr>
        <w:t>Id</w:t>
      </w:r>
      <w:r w:rsidR="001631A2">
        <w:rPr>
          <w:sz w:val="26"/>
          <w:szCs w:val="26"/>
        </w:rPr>
        <w:t xml:space="preserve"> at 7.</w:t>
      </w:r>
    </w:p>
    <w:p w:rsidR="00265098" w:rsidRDefault="00265098" w:rsidP="002F2090">
      <w:pPr>
        <w:spacing w:line="360" w:lineRule="auto"/>
        <w:rPr>
          <w:sz w:val="26"/>
          <w:szCs w:val="26"/>
        </w:rPr>
      </w:pPr>
    </w:p>
    <w:p w:rsidR="006049A8" w:rsidRDefault="00265098" w:rsidP="002F2090">
      <w:pPr>
        <w:spacing w:line="360" w:lineRule="auto"/>
        <w:rPr>
          <w:sz w:val="26"/>
          <w:szCs w:val="26"/>
        </w:rPr>
      </w:pPr>
      <w:r>
        <w:rPr>
          <w:sz w:val="26"/>
          <w:szCs w:val="26"/>
        </w:rPr>
        <w:tab/>
      </w:r>
      <w:r>
        <w:rPr>
          <w:sz w:val="26"/>
          <w:szCs w:val="26"/>
        </w:rPr>
        <w:tab/>
      </w:r>
      <w:r w:rsidR="00DC55A3">
        <w:rPr>
          <w:sz w:val="26"/>
          <w:szCs w:val="26"/>
        </w:rPr>
        <w:t xml:space="preserve">In response to PPLICA’s Exception No. 1, PPL argues that PPLICA’s contention that the Commission already has decided that Donsco is entitled to a special rate makes no sense.  In the December 2010 Rate Case Order, the Commission determined that PPLICA had not met its burden of proving that Donsco was entitled to a special rate.  PPLICA now contends that, based solely on its petition for reconsideration and without any further evidence, the Commission held in its April 2011 Remand Order that Donsco was, in fact, entitled to a special rate.  PPL submits that the </w:t>
      </w:r>
      <w:r w:rsidR="006049A8">
        <w:rPr>
          <w:sz w:val="26"/>
          <w:szCs w:val="26"/>
        </w:rPr>
        <w:t>Commission merely granted PPLICA</w:t>
      </w:r>
      <w:r w:rsidR="00DC55A3">
        <w:rPr>
          <w:sz w:val="26"/>
          <w:szCs w:val="26"/>
        </w:rPr>
        <w:t xml:space="preserve"> a second opportunity to meet its burden of proof due to the </w:t>
      </w:r>
      <w:r w:rsidR="006049A8">
        <w:rPr>
          <w:sz w:val="26"/>
          <w:szCs w:val="26"/>
        </w:rPr>
        <w:t>lack o</w:t>
      </w:r>
      <w:r w:rsidR="00DC55A3">
        <w:rPr>
          <w:sz w:val="26"/>
          <w:szCs w:val="26"/>
        </w:rPr>
        <w:t>f evidence.</w:t>
      </w:r>
      <w:r w:rsidR="006049A8">
        <w:rPr>
          <w:sz w:val="26"/>
          <w:szCs w:val="26"/>
        </w:rPr>
        <w:t xml:space="preserve">  In the Remand Ord</w:t>
      </w:r>
      <w:r w:rsidR="002248C4">
        <w:rPr>
          <w:sz w:val="26"/>
          <w:szCs w:val="26"/>
        </w:rPr>
        <w:t>er, the Commission stated that:</w:t>
      </w:r>
    </w:p>
    <w:p w:rsidR="00183968" w:rsidRDefault="00183968" w:rsidP="00183968">
      <w:pPr>
        <w:rPr>
          <w:sz w:val="26"/>
          <w:szCs w:val="26"/>
        </w:rPr>
      </w:pPr>
    </w:p>
    <w:p w:rsidR="00265098" w:rsidRDefault="006049A8" w:rsidP="006049A8">
      <w:pPr>
        <w:ind w:left="1440" w:right="1440"/>
        <w:rPr>
          <w:sz w:val="26"/>
          <w:szCs w:val="26"/>
        </w:rPr>
      </w:pPr>
      <w:r>
        <w:rPr>
          <w:sz w:val="26"/>
          <w:szCs w:val="26"/>
        </w:rPr>
        <w:t xml:space="preserve">[W]e find that PPLICA has demonstrated reasonable arguments for this Commission to </w:t>
      </w:r>
      <w:r w:rsidRPr="002843C1">
        <w:rPr>
          <w:i/>
          <w:sz w:val="26"/>
          <w:szCs w:val="26"/>
        </w:rPr>
        <w:t>consider</w:t>
      </w:r>
      <w:r>
        <w:rPr>
          <w:sz w:val="26"/>
          <w:szCs w:val="26"/>
        </w:rPr>
        <w:t xml:space="preserve"> the relief requested.  Our remand will supply crucial information to make a decision that is well-informed and addresses not only the </w:t>
      </w:r>
      <w:r w:rsidRPr="002843C1">
        <w:rPr>
          <w:i/>
          <w:sz w:val="26"/>
          <w:szCs w:val="26"/>
        </w:rPr>
        <w:t xml:space="preserve">potential </w:t>
      </w:r>
      <w:r>
        <w:rPr>
          <w:sz w:val="26"/>
          <w:szCs w:val="26"/>
        </w:rPr>
        <w:t>relief for Donsco, but also the impact on other PPL customers that must be considered.</w:t>
      </w:r>
    </w:p>
    <w:p w:rsidR="006049A8" w:rsidRDefault="006049A8" w:rsidP="006049A8">
      <w:pPr>
        <w:ind w:left="1440" w:right="1440"/>
        <w:rPr>
          <w:sz w:val="26"/>
          <w:szCs w:val="26"/>
        </w:rPr>
      </w:pPr>
    </w:p>
    <w:p w:rsidR="006049A8" w:rsidRDefault="006049A8" w:rsidP="002F2090">
      <w:pPr>
        <w:spacing w:line="360" w:lineRule="auto"/>
        <w:rPr>
          <w:sz w:val="26"/>
          <w:szCs w:val="26"/>
        </w:rPr>
      </w:pPr>
      <w:r>
        <w:rPr>
          <w:sz w:val="26"/>
          <w:szCs w:val="26"/>
        </w:rPr>
        <w:t xml:space="preserve">Remand Order at 13 (emphasis supplied).  PPL also contends that the Parties, including PPLICA, presented evidence on remand that addressed the issue of whether or not Donsco was entitled to a special rate.  “Donsco cannot have it both ways – it cannot in </w:t>
      </w:r>
      <w:r>
        <w:rPr>
          <w:sz w:val="26"/>
          <w:szCs w:val="26"/>
        </w:rPr>
        <w:lastRenderedPageBreak/>
        <w:t xml:space="preserve">the same remand proceeding produce evidence on a </w:t>
      </w:r>
      <w:r w:rsidR="000B4834">
        <w:rPr>
          <w:sz w:val="26"/>
          <w:szCs w:val="26"/>
        </w:rPr>
        <w:t>particular issue</w:t>
      </w:r>
      <w:r>
        <w:rPr>
          <w:sz w:val="26"/>
          <w:szCs w:val="26"/>
        </w:rPr>
        <w:t xml:space="preserve"> and then contend that the issue it addressed in its own evidence [already has been decided].”  </w:t>
      </w:r>
      <w:r w:rsidR="004D053F">
        <w:rPr>
          <w:sz w:val="26"/>
          <w:szCs w:val="26"/>
        </w:rPr>
        <w:t xml:space="preserve">PPL </w:t>
      </w:r>
      <w:r>
        <w:rPr>
          <w:sz w:val="26"/>
          <w:szCs w:val="26"/>
        </w:rPr>
        <w:t>R.Exc. at 5.</w:t>
      </w:r>
    </w:p>
    <w:p w:rsidR="00265098" w:rsidRDefault="00265098" w:rsidP="002F2090">
      <w:pPr>
        <w:spacing w:line="360" w:lineRule="auto"/>
        <w:rPr>
          <w:sz w:val="26"/>
          <w:szCs w:val="26"/>
        </w:rPr>
      </w:pPr>
    </w:p>
    <w:p w:rsidR="00265098" w:rsidRDefault="00265098" w:rsidP="002F2090">
      <w:pPr>
        <w:spacing w:line="360" w:lineRule="auto"/>
        <w:rPr>
          <w:sz w:val="26"/>
          <w:szCs w:val="26"/>
        </w:rPr>
      </w:pPr>
      <w:r>
        <w:rPr>
          <w:sz w:val="26"/>
          <w:szCs w:val="26"/>
        </w:rPr>
        <w:tab/>
      </w:r>
      <w:r>
        <w:rPr>
          <w:sz w:val="26"/>
          <w:szCs w:val="26"/>
        </w:rPr>
        <w:tab/>
      </w:r>
      <w:r w:rsidR="003032A9">
        <w:rPr>
          <w:sz w:val="26"/>
          <w:szCs w:val="26"/>
        </w:rPr>
        <w:t xml:space="preserve">The </w:t>
      </w:r>
      <w:r>
        <w:rPr>
          <w:sz w:val="26"/>
          <w:szCs w:val="26"/>
        </w:rPr>
        <w:t xml:space="preserve">OSBA argues that the ALJ properly defined the scope of the remand proceeding.  </w:t>
      </w:r>
      <w:r w:rsidR="003032A9">
        <w:rPr>
          <w:sz w:val="26"/>
          <w:szCs w:val="26"/>
        </w:rPr>
        <w:t xml:space="preserve">The </w:t>
      </w:r>
      <w:r>
        <w:rPr>
          <w:sz w:val="26"/>
          <w:szCs w:val="26"/>
        </w:rPr>
        <w:t>OSBA states that, while the Com</w:t>
      </w:r>
      <w:r w:rsidR="00183968">
        <w:rPr>
          <w:sz w:val="26"/>
          <w:szCs w:val="26"/>
        </w:rPr>
        <w:t>mission determined that Section </w:t>
      </w:r>
      <w:r>
        <w:rPr>
          <w:sz w:val="26"/>
          <w:szCs w:val="26"/>
        </w:rPr>
        <w:t xml:space="preserve">2806(h) authorizes special rates, the Commission did not decide that Donsco meets the criteria for receiving a special rate under Section 2806(h).  </w:t>
      </w:r>
      <w:r w:rsidR="003032A9">
        <w:rPr>
          <w:sz w:val="26"/>
          <w:szCs w:val="26"/>
        </w:rPr>
        <w:t xml:space="preserve">The </w:t>
      </w:r>
      <w:r>
        <w:rPr>
          <w:sz w:val="26"/>
          <w:szCs w:val="26"/>
        </w:rPr>
        <w:t xml:space="preserve">OSBA refers to statements in the Commission’s Remand Order indicating that the matter was being remanded to “allow </w:t>
      </w:r>
      <w:r w:rsidRPr="002843C1">
        <w:rPr>
          <w:i/>
          <w:sz w:val="26"/>
          <w:szCs w:val="26"/>
        </w:rPr>
        <w:t>consideration</w:t>
      </w:r>
      <w:r w:rsidRPr="002E2627">
        <w:rPr>
          <w:sz w:val="26"/>
          <w:szCs w:val="26"/>
        </w:rPr>
        <w:t xml:space="preserve"> </w:t>
      </w:r>
      <w:r>
        <w:rPr>
          <w:sz w:val="26"/>
          <w:szCs w:val="26"/>
        </w:rPr>
        <w:t>of additional pricing option</w:t>
      </w:r>
      <w:r w:rsidR="00183968">
        <w:rPr>
          <w:sz w:val="26"/>
          <w:szCs w:val="26"/>
        </w:rPr>
        <w:t>s permitted by Section </w:t>
      </w:r>
      <w:r w:rsidR="003032A9">
        <w:rPr>
          <w:sz w:val="26"/>
          <w:szCs w:val="26"/>
        </w:rPr>
        <w:t>2806(h) o</w:t>
      </w:r>
      <w:r>
        <w:rPr>
          <w:sz w:val="26"/>
          <w:szCs w:val="26"/>
        </w:rPr>
        <w:t>f the Code</w:t>
      </w:r>
      <w:r w:rsidR="002E2627">
        <w:rPr>
          <w:sz w:val="26"/>
          <w:szCs w:val="26"/>
        </w:rPr>
        <w:t>,</w:t>
      </w:r>
      <w:r w:rsidR="003032A9">
        <w:rPr>
          <w:sz w:val="26"/>
          <w:szCs w:val="26"/>
        </w:rPr>
        <w:t xml:space="preserve">” Remand Order at 6; and that </w:t>
      </w:r>
      <w:r>
        <w:rPr>
          <w:sz w:val="26"/>
          <w:szCs w:val="26"/>
        </w:rPr>
        <w:t xml:space="preserve">“we find that PPLICA has demonstrated reasoned arguments for this Commission to </w:t>
      </w:r>
      <w:r w:rsidRPr="002843C1">
        <w:rPr>
          <w:i/>
          <w:sz w:val="26"/>
          <w:szCs w:val="26"/>
        </w:rPr>
        <w:t>consider</w:t>
      </w:r>
      <w:r>
        <w:rPr>
          <w:sz w:val="26"/>
          <w:szCs w:val="26"/>
        </w:rPr>
        <w:t xml:space="preserve"> the rate relief requested</w:t>
      </w:r>
      <w:r w:rsidR="003032A9">
        <w:rPr>
          <w:sz w:val="26"/>
          <w:szCs w:val="26"/>
        </w:rPr>
        <w:t>.</w:t>
      </w:r>
      <w:r>
        <w:rPr>
          <w:sz w:val="26"/>
          <w:szCs w:val="26"/>
        </w:rPr>
        <w:t xml:space="preserve">” </w:t>
      </w:r>
      <w:r w:rsidRPr="00265098">
        <w:rPr>
          <w:i/>
          <w:sz w:val="26"/>
          <w:szCs w:val="26"/>
        </w:rPr>
        <w:t>Id.</w:t>
      </w:r>
      <w:r>
        <w:rPr>
          <w:sz w:val="26"/>
          <w:szCs w:val="26"/>
        </w:rPr>
        <w:t xml:space="preserve"> at 11 (emphasis supplied).</w:t>
      </w:r>
      <w:r w:rsidR="000D6F89">
        <w:rPr>
          <w:sz w:val="26"/>
          <w:szCs w:val="26"/>
        </w:rPr>
        <w:t xml:space="preserve">  </w:t>
      </w:r>
      <w:r w:rsidR="003032A9">
        <w:rPr>
          <w:sz w:val="26"/>
          <w:szCs w:val="26"/>
        </w:rPr>
        <w:t xml:space="preserve">The </w:t>
      </w:r>
      <w:r w:rsidR="000D6F89">
        <w:rPr>
          <w:sz w:val="26"/>
          <w:szCs w:val="26"/>
        </w:rPr>
        <w:t xml:space="preserve">OSBA states that the Commission did not conclude that PPLICA is entitled to flexible rates under Section 2806(h) as PPLICA argues.  Rather, the Commission remanded the proceeding to develop a more complete record to allow the Commission to </w:t>
      </w:r>
      <w:r w:rsidR="000D6F89" w:rsidRPr="000D6F89">
        <w:rPr>
          <w:b/>
          <w:i/>
          <w:sz w:val="26"/>
          <w:szCs w:val="26"/>
        </w:rPr>
        <w:t>consider</w:t>
      </w:r>
      <w:r w:rsidR="000D6F89">
        <w:rPr>
          <w:sz w:val="26"/>
          <w:szCs w:val="26"/>
        </w:rPr>
        <w:t xml:space="preserve"> pricing options under Section 2806(h).  OSBA R.Exc. at 5-6</w:t>
      </w:r>
    </w:p>
    <w:p w:rsidR="00DB1F6C" w:rsidRDefault="00DB1F6C" w:rsidP="001C603C">
      <w:pPr>
        <w:spacing w:line="360" w:lineRule="auto"/>
        <w:rPr>
          <w:sz w:val="26"/>
          <w:szCs w:val="26"/>
        </w:rPr>
      </w:pPr>
    </w:p>
    <w:p w:rsidR="001C603C" w:rsidRDefault="00DB1F6C" w:rsidP="001C603C">
      <w:pPr>
        <w:spacing w:line="360" w:lineRule="auto"/>
        <w:ind w:firstLine="720"/>
        <w:rPr>
          <w:sz w:val="26"/>
          <w:szCs w:val="26"/>
        </w:rPr>
      </w:pPr>
      <w:r>
        <w:rPr>
          <w:sz w:val="26"/>
          <w:szCs w:val="26"/>
        </w:rPr>
        <w:t xml:space="preserve"> </w:t>
      </w:r>
      <w:r>
        <w:rPr>
          <w:sz w:val="26"/>
          <w:szCs w:val="26"/>
        </w:rPr>
        <w:tab/>
        <w:t xml:space="preserve">We shall deny Exception No. 1.  Our Remand Order did not hold that Donsco was entitled to a special rate.  As PPL and </w:t>
      </w:r>
      <w:r w:rsidR="003032A9">
        <w:rPr>
          <w:sz w:val="26"/>
          <w:szCs w:val="26"/>
        </w:rPr>
        <w:t xml:space="preserve">the </w:t>
      </w:r>
      <w:r>
        <w:rPr>
          <w:sz w:val="26"/>
          <w:szCs w:val="26"/>
        </w:rPr>
        <w:t xml:space="preserve">OSBA point out, the Remand Order merely remanded the proceeding to </w:t>
      </w:r>
      <w:r w:rsidR="002E2627">
        <w:rPr>
          <w:sz w:val="26"/>
          <w:szCs w:val="26"/>
        </w:rPr>
        <w:t xml:space="preserve">the </w:t>
      </w:r>
      <w:r>
        <w:rPr>
          <w:sz w:val="26"/>
          <w:szCs w:val="26"/>
        </w:rPr>
        <w:t xml:space="preserve">Office of Administrative Law Judge for the development of a more complete record to allow </w:t>
      </w:r>
      <w:r w:rsidRPr="002248C4">
        <w:rPr>
          <w:i/>
          <w:sz w:val="26"/>
          <w:szCs w:val="26"/>
        </w:rPr>
        <w:t>consideration</w:t>
      </w:r>
      <w:r>
        <w:rPr>
          <w:sz w:val="26"/>
          <w:szCs w:val="26"/>
        </w:rPr>
        <w:t xml:space="preserve"> of pricing options that would be permitted by Section 2806(h).  Remand Order at 6.  We specifically stated that</w:t>
      </w:r>
      <w:r w:rsidR="001F3D77">
        <w:rPr>
          <w:sz w:val="26"/>
          <w:szCs w:val="26"/>
        </w:rPr>
        <w:t>:</w:t>
      </w:r>
      <w:r>
        <w:rPr>
          <w:sz w:val="26"/>
          <w:szCs w:val="26"/>
        </w:rPr>
        <w:t xml:space="preserve"> </w:t>
      </w:r>
    </w:p>
    <w:p w:rsidR="001C603C" w:rsidRDefault="001C603C" w:rsidP="001C603C">
      <w:pPr>
        <w:ind w:left="1440" w:right="1440" w:firstLine="720"/>
        <w:rPr>
          <w:sz w:val="26"/>
          <w:szCs w:val="26"/>
        </w:rPr>
      </w:pPr>
    </w:p>
    <w:p w:rsidR="001C603C" w:rsidRDefault="001C603C" w:rsidP="001C603C">
      <w:pPr>
        <w:ind w:left="1440" w:right="1440"/>
        <w:rPr>
          <w:sz w:val="26"/>
          <w:szCs w:val="26"/>
        </w:rPr>
      </w:pPr>
      <w:r>
        <w:rPr>
          <w:sz w:val="26"/>
          <w:szCs w:val="26"/>
        </w:rPr>
        <w:t>W</w:t>
      </w:r>
      <w:r w:rsidR="00DB1F6C">
        <w:rPr>
          <w:sz w:val="26"/>
          <w:szCs w:val="26"/>
        </w:rPr>
        <w:t>e find that granting reconsideration is necessary because the record is devoid of information that the Commission requires to render a meaningful decision on the Donsco special rate issue.</w:t>
      </w:r>
      <w:r w:rsidR="001F3D77" w:rsidRPr="001F3D77">
        <w:rPr>
          <w:sz w:val="26"/>
          <w:szCs w:val="26"/>
        </w:rPr>
        <w:t xml:space="preserve"> </w:t>
      </w:r>
      <w:r w:rsidR="001F3D77">
        <w:rPr>
          <w:sz w:val="26"/>
          <w:szCs w:val="26"/>
        </w:rPr>
        <w:t xml:space="preserve"> </w:t>
      </w:r>
      <w:r w:rsidR="001F3D77" w:rsidRPr="00E5309C">
        <w:rPr>
          <w:sz w:val="26"/>
          <w:szCs w:val="26"/>
        </w:rPr>
        <w:t xml:space="preserve">PPLICA has established on the record that Donsco has experienced an extraordinary increase in its distribution rates.  This Commission has always been receptive to mitigating excessive increases in overall rates.  Therefore, we find it reasonable to remand this matter for further record development regarding specific rate options for </w:t>
      </w:r>
      <w:r w:rsidR="001F3D77" w:rsidRPr="00E5309C">
        <w:rPr>
          <w:sz w:val="26"/>
          <w:szCs w:val="26"/>
        </w:rPr>
        <w:lastRenderedPageBreak/>
        <w:t>Donsco and calculated potential rate impacts of same on other PPL customers.</w:t>
      </w:r>
      <w:r w:rsidR="001F3D77">
        <w:rPr>
          <w:sz w:val="26"/>
          <w:szCs w:val="26"/>
        </w:rPr>
        <w:t xml:space="preserve">  </w:t>
      </w:r>
    </w:p>
    <w:p w:rsidR="002248C4" w:rsidRDefault="002248C4" w:rsidP="001C603C">
      <w:pPr>
        <w:ind w:left="1440" w:right="1440"/>
        <w:rPr>
          <w:sz w:val="26"/>
          <w:szCs w:val="26"/>
        </w:rPr>
      </w:pPr>
    </w:p>
    <w:p w:rsidR="000A6758" w:rsidRDefault="001C603C" w:rsidP="001C603C">
      <w:pPr>
        <w:spacing w:line="360" w:lineRule="auto"/>
        <w:rPr>
          <w:sz w:val="26"/>
          <w:szCs w:val="26"/>
        </w:rPr>
      </w:pPr>
      <w:r w:rsidRPr="001C603C">
        <w:rPr>
          <w:i/>
          <w:sz w:val="26"/>
          <w:szCs w:val="26"/>
        </w:rPr>
        <w:t>Id</w:t>
      </w:r>
      <w:r>
        <w:rPr>
          <w:sz w:val="26"/>
          <w:szCs w:val="26"/>
        </w:rPr>
        <w:t xml:space="preserve">. at 11.  </w:t>
      </w:r>
      <w:r w:rsidR="00DB1F6C">
        <w:rPr>
          <w:sz w:val="26"/>
          <w:szCs w:val="26"/>
        </w:rPr>
        <w:t>PPLICA’s attempt to transform the Remand Order in</w:t>
      </w:r>
      <w:r w:rsidR="004D053F">
        <w:rPr>
          <w:sz w:val="26"/>
          <w:szCs w:val="26"/>
        </w:rPr>
        <w:t xml:space="preserve">to a Final Order, with a </w:t>
      </w:r>
      <w:r w:rsidR="00DB1F6C">
        <w:rPr>
          <w:sz w:val="26"/>
          <w:szCs w:val="26"/>
        </w:rPr>
        <w:t xml:space="preserve">limited </w:t>
      </w:r>
      <w:r w:rsidR="004D053F">
        <w:rPr>
          <w:sz w:val="26"/>
          <w:szCs w:val="26"/>
        </w:rPr>
        <w:t xml:space="preserve">remand for the sole purpose of calculating </w:t>
      </w:r>
      <w:r w:rsidR="00DB1F6C">
        <w:rPr>
          <w:sz w:val="26"/>
          <w:szCs w:val="26"/>
        </w:rPr>
        <w:t>a special rate for Donsco, has no merit and is rejected.</w:t>
      </w:r>
    </w:p>
    <w:p w:rsidR="00DB1F6C" w:rsidRDefault="00DB1F6C" w:rsidP="00DB1F6C">
      <w:pPr>
        <w:spacing w:line="360" w:lineRule="auto"/>
        <w:ind w:firstLine="720"/>
        <w:rPr>
          <w:sz w:val="26"/>
          <w:szCs w:val="26"/>
        </w:rPr>
      </w:pPr>
    </w:p>
    <w:p w:rsidR="00DB1F6C" w:rsidRDefault="00DB1F6C" w:rsidP="00DB440E">
      <w:pPr>
        <w:spacing w:line="360" w:lineRule="auto"/>
        <w:ind w:firstLine="720"/>
        <w:rPr>
          <w:b/>
          <w:sz w:val="26"/>
          <w:szCs w:val="26"/>
        </w:rPr>
      </w:pPr>
      <w:r w:rsidRPr="00DB1F6C">
        <w:rPr>
          <w:b/>
          <w:sz w:val="26"/>
          <w:szCs w:val="26"/>
        </w:rPr>
        <w:t>Exception No. 2</w:t>
      </w:r>
    </w:p>
    <w:p w:rsidR="00DB1F6C" w:rsidRPr="00DB1F6C" w:rsidRDefault="00DB1F6C" w:rsidP="00DB1F6C">
      <w:pPr>
        <w:spacing w:line="360" w:lineRule="auto"/>
        <w:rPr>
          <w:b/>
          <w:sz w:val="26"/>
          <w:szCs w:val="26"/>
        </w:rPr>
      </w:pPr>
    </w:p>
    <w:p w:rsidR="000A6758" w:rsidRDefault="00DB440E" w:rsidP="00265772">
      <w:pPr>
        <w:spacing w:line="360" w:lineRule="auto"/>
        <w:rPr>
          <w:sz w:val="26"/>
          <w:szCs w:val="26"/>
        </w:rPr>
      </w:pPr>
      <w:r>
        <w:rPr>
          <w:sz w:val="26"/>
          <w:szCs w:val="26"/>
        </w:rPr>
        <w:tab/>
        <w:t xml:space="preserve"> </w:t>
      </w:r>
      <w:r>
        <w:rPr>
          <w:sz w:val="26"/>
          <w:szCs w:val="26"/>
        </w:rPr>
        <w:tab/>
        <w:t xml:space="preserve">In its second Exception, </w:t>
      </w:r>
      <w:r w:rsidR="000A6758">
        <w:rPr>
          <w:sz w:val="26"/>
          <w:szCs w:val="26"/>
        </w:rPr>
        <w:t>PPLICA argues that the ALJ committed an error of law by treating its request as a rate discrimination claim, rather than a claim for flexible rates under Section 2806(h).</w:t>
      </w:r>
      <w:r w:rsidR="00291466">
        <w:rPr>
          <w:sz w:val="26"/>
          <w:szCs w:val="26"/>
        </w:rPr>
        <w:t xml:space="preserve">  PPLICA argues that (1) Section 2806(h) is an independent grant of authority to the Commission to establish flexible rates, and (2) rates established under Section 2806(h) are not subject to Section 1304’s requirement that rates be non-discriminatory.  PPLICA argues that, under the ALJ’s interpretation of Section 2806(h), PPLICA</w:t>
      </w:r>
      <w:r w:rsidR="007F42F7">
        <w:rPr>
          <w:sz w:val="26"/>
          <w:szCs w:val="26"/>
        </w:rPr>
        <w:t>’s</w:t>
      </w:r>
      <w:r w:rsidR="00291466">
        <w:rPr>
          <w:sz w:val="26"/>
          <w:szCs w:val="26"/>
        </w:rPr>
        <w:t xml:space="preserve"> claim </w:t>
      </w:r>
      <w:r w:rsidR="003032A9">
        <w:rPr>
          <w:sz w:val="26"/>
          <w:szCs w:val="26"/>
        </w:rPr>
        <w:t xml:space="preserve">was incorrectly </w:t>
      </w:r>
      <w:r w:rsidR="00291466">
        <w:rPr>
          <w:sz w:val="26"/>
          <w:szCs w:val="26"/>
        </w:rPr>
        <w:t xml:space="preserve">characterized as a rate discrimination claim.  Exc. at 8.  PPLICA submits that Section 2806(h) authorizes the Commission to establish flexible pricing based on a customer’s special needs, without reference to the relative condition of the utility’s other customers.  PPLICA submits that, while the ALJ appropriately referenced </w:t>
      </w:r>
      <w:r w:rsidR="001D77D0">
        <w:rPr>
          <w:sz w:val="26"/>
          <w:szCs w:val="26"/>
        </w:rPr>
        <w:t xml:space="preserve">examples of </w:t>
      </w:r>
      <w:r w:rsidR="00291466">
        <w:rPr>
          <w:sz w:val="26"/>
          <w:szCs w:val="26"/>
        </w:rPr>
        <w:t xml:space="preserve">flexible pricing </w:t>
      </w:r>
      <w:r w:rsidR="001D77D0">
        <w:rPr>
          <w:sz w:val="26"/>
          <w:szCs w:val="26"/>
        </w:rPr>
        <w:t xml:space="preserve">where a natural gas customer had a bypass or alternative fuel opportunity, the criterion often used in the natural gas industry to justify negotiated rates is not appropriate for the electric industry under Section 2806(h) “since there is no substitute for electricity for Donsco.”  </w:t>
      </w:r>
      <w:r w:rsidR="001D77D0" w:rsidRPr="001D77D0">
        <w:rPr>
          <w:i/>
          <w:sz w:val="26"/>
          <w:szCs w:val="26"/>
        </w:rPr>
        <w:t>Id.</w:t>
      </w:r>
      <w:r w:rsidR="001D77D0">
        <w:rPr>
          <w:sz w:val="26"/>
          <w:szCs w:val="26"/>
        </w:rPr>
        <w:t xml:space="preserve"> at 9.  PPLICA submits that, under the principles of statutory construction, Section 2806(h) cannot be interpreted through the rate discrimination paradigm of Section 1304.</w:t>
      </w:r>
    </w:p>
    <w:p w:rsidR="001D77D0" w:rsidRDefault="001D77D0" w:rsidP="00265772">
      <w:pPr>
        <w:spacing w:line="360" w:lineRule="auto"/>
        <w:rPr>
          <w:sz w:val="26"/>
          <w:szCs w:val="26"/>
        </w:rPr>
      </w:pPr>
    </w:p>
    <w:p w:rsidR="00303B6B" w:rsidRDefault="001D77D0" w:rsidP="00265772">
      <w:pPr>
        <w:spacing w:line="360" w:lineRule="auto"/>
        <w:rPr>
          <w:sz w:val="26"/>
          <w:szCs w:val="26"/>
        </w:rPr>
      </w:pPr>
      <w:r>
        <w:rPr>
          <w:sz w:val="26"/>
          <w:szCs w:val="26"/>
        </w:rPr>
        <w:tab/>
      </w:r>
      <w:r>
        <w:rPr>
          <w:sz w:val="26"/>
          <w:szCs w:val="26"/>
        </w:rPr>
        <w:tab/>
        <w:t>PPL argues in response that, to qualify for a speci</w:t>
      </w:r>
      <w:r w:rsidR="00432B23">
        <w:rPr>
          <w:sz w:val="26"/>
          <w:szCs w:val="26"/>
        </w:rPr>
        <w:t xml:space="preserve">al rate under Section 2806(h), </w:t>
      </w:r>
      <w:r>
        <w:rPr>
          <w:sz w:val="26"/>
          <w:szCs w:val="26"/>
        </w:rPr>
        <w:t>it is necessary to demonstrate “specific needs” or “competitive alternatives.”  PPL submits that PPLICA failed to make the required showings.</w:t>
      </w:r>
      <w:r w:rsidR="00432B23">
        <w:rPr>
          <w:sz w:val="26"/>
          <w:szCs w:val="26"/>
        </w:rPr>
        <w:t xml:space="preserve">  More specifically, PPL submits that PPLICA did not provide sufficient evidence to identify Donsco’s specific </w:t>
      </w:r>
      <w:r w:rsidR="00432B23">
        <w:rPr>
          <w:sz w:val="26"/>
          <w:szCs w:val="26"/>
        </w:rPr>
        <w:lastRenderedPageBreak/>
        <w:t xml:space="preserve">needs, or to determine what level of rate would be necessary to meet Donsco’s specific needs.  Instead, PPLICA merely has shown that Donsco was adversely affected by the recession of 2008-2009, like many other businesses.  PPL submits that PPLICA’s proposed monthly rate of $11,000 “was arbitrarily selected without appropriate cost basis and without any economic justification that it would enable Donsco to meet competition or its specific needs.  It is merely a rate that Donsco is willing to pay.”  PPL R.Exc. at 6.  </w:t>
      </w:r>
      <w:r w:rsidR="00364B79">
        <w:rPr>
          <w:sz w:val="26"/>
          <w:szCs w:val="26"/>
        </w:rPr>
        <w:t xml:space="preserve">According to PPL, </w:t>
      </w:r>
      <w:r w:rsidR="00432B23">
        <w:rPr>
          <w:sz w:val="26"/>
          <w:szCs w:val="26"/>
        </w:rPr>
        <w:t xml:space="preserve">PPLICA has not provided a financial analysis to support its claim that lower rates would improve its competitive position, </w:t>
      </w:r>
      <w:r w:rsidR="00FF40B9">
        <w:rPr>
          <w:sz w:val="26"/>
          <w:szCs w:val="26"/>
        </w:rPr>
        <w:t xml:space="preserve">a </w:t>
      </w:r>
      <w:r w:rsidR="00432B23">
        <w:rPr>
          <w:sz w:val="26"/>
          <w:szCs w:val="26"/>
        </w:rPr>
        <w:t>claim that</w:t>
      </w:r>
      <w:r w:rsidR="00FF40B9">
        <w:rPr>
          <w:sz w:val="26"/>
          <w:szCs w:val="26"/>
        </w:rPr>
        <w:t xml:space="preserve"> c</w:t>
      </w:r>
      <w:r w:rsidR="00432B23">
        <w:rPr>
          <w:sz w:val="26"/>
          <w:szCs w:val="26"/>
        </w:rPr>
        <w:t>ould be made by virtually every business in the Commonwealth</w:t>
      </w:r>
      <w:r w:rsidR="00FF40B9">
        <w:rPr>
          <w:sz w:val="26"/>
          <w:szCs w:val="26"/>
        </w:rPr>
        <w:t xml:space="preserve">.  </w:t>
      </w:r>
    </w:p>
    <w:p w:rsidR="00303B6B" w:rsidRDefault="00303B6B" w:rsidP="00265772">
      <w:pPr>
        <w:spacing w:line="360" w:lineRule="auto"/>
        <w:rPr>
          <w:sz w:val="26"/>
          <w:szCs w:val="26"/>
        </w:rPr>
      </w:pPr>
    </w:p>
    <w:p w:rsidR="00364B79" w:rsidRDefault="00303B6B" w:rsidP="00303B6B">
      <w:pPr>
        <w:spacing w:line="360" w:lineRule="auto"/>
        <w:ind w:firstLine="720"/>
        <w:rPr>
          <w:sz w:val="26"/>
          <w:szCs w:val="26"/>
        </w:rPr>
      </w:pPr>
      <w:r>
        <w:rPr>
          <w:sz w:val="26"/>
          <w:szCs w:val="26"/>
        </w:rPr>
        <w:t xml:space="preserve"> </w:t>
      </w:r>
      <w:r>
        <w:rPr>
          <w:sz w:val="26"/>
          <w:szCs w:val="26"/>
        </w:rPr>
        <w:tab/>
      </w:r>
      <w:r w:rsidR="00FF40B9">
        <w:rPr>
          <w:sz w:val="26"/>
          <w:szCs w:val="26"/>
        </w:rPr>
        <w:t xml:space="preserve">PPL also argues that Section 2806(h) did not repeal Section 1304, and that Section 2806(h) must be read </w:t>
      </w:r>
      <w:r w:rsidR="00FF40B9" w:rsidRPr="00417135">
        <w:rPr>
          <w:sz w:val="26"/>
          <w:szCs w:val="26"/>
        </w:rPr>
        <w:t xml:space="preserve">in </w:t>
      </w:r>
      <w:r w:rsidR="00FF40B9" w:rsidRPr="00FF40B9">
        <w:rPr>
          <w:i/>
          <w:sz w:val="26"/>
          <w:szCs w:val="26"/>
        </w:rPr>
        <w:t>pari materia</w:t>
      </w:r>
      <w:r w:rsidR="00FF40B9">
        <w:rPr>
          <w:sz w:val="26"/>
          <w:szCs w:val="26"/>
        </w:rPr>
        <w:t xml:space="preserve"> with other provisions of the Code.  </w:t>
      </w:r>
    </w:p>
    <w:p w:rsidR="001D77D0" w:rsidRDefault="00FF40B9" w:rsidP="00364B79">
      <w:pPr>
        <w:spacing w:line="360" w:lineRule="auto"/>
        <w:rPr>
          <w:sz w:val="26"/>
          <w:szCs w:val="26"/>
        </w:rPr>
      </w:pPr>
      <w:r>
        <w:rPr>
          <w:sz w:val="26"/>
          <w:szCs w:val="26"/>
        </w:rPr>
        <w:t>1 Pa. C.S. § 1932.  In addition, it is well established through decades of precedent that special rates should be established only when good cause for special rate</w:t>
      </w:r>
      <w:r w:rsidR="00FC09D8">
        <w:rPr>
          <w:sz w:val="26"/>
          <w:szCs w:val="26"/>
        </w:rPr>
        <w:t xml:space="preserve">making has been demonstrated. </w:t>
      </w:r>
      <w:r>
        <w:rPr>
          <w:sz w:val="26"/>
          <w:szCs w:val="26"/>
        </w:rPr>
        <w:t xml:space="preserve"> As a general rule, rates should be based on the costs of serving large numbers of customers that are similarly situated.  Setting rates for individual customers is no</w:t>
      </w:r>
      <w:r w:rsidR="004D053F">
        <w:rPr>
          <w:sz w:val="26"/>
          <w:szCs w:val="26"/>
        </w:rPr>
        <w:t xml:space="preserve">t a sound ratemaking practice.  PPL R.Exc. </w:t>
      </w:r>
      <w:r>
        <w:rPr>
          <w:sz w:val="26"/>
          <w:szCs w:val="26"/>
        </w:rPr>
        <w:t xml:space="preserve">at 7.  PPL submits that Section 2806(h) can be used to establish special rates in three situations </w:t>
      </w:r>
      <w:r w:rsidR="00E117DD">
        <w:rPr>
          <w:sz w:val="26"/>
          <w:szCs w:val="26"/>
        </w:rPr>
        <w:t>where, absent rate relief, the customer would</w:t>
      </w:r>
      <w:r>
        <w:rPr>
          <w:sz w:val="26"/>
          <w:szCs w:val="26"/>
        </w:rPr>
        <w:t>:  (1)</w:t>
      </w:r>
      <w:r w:rsidR="00E117DD">
        <w:rPr>
          <w:sz w:val="26"/>
          <w:szCs w:val="26"/>
        </w:rPr>
        <w:t xml:space="preserve"> </w:t>
      </w:r>
      <w:r>
        <w:rPr>
          <w:sz w:val="26"/>
          <w:szCs w:val="26"/>
        </w:rPr>
        <w:t>bypass the electric distribution system; (2) generate its own electricity</w:t>
      </w:r>
      <w:r w:rsidR="00403E62">
        <w:rPr>
          <w:sz w:val="26"/>
          <w:szCs w:val="26"/>
        </w:rPr>
        <w:t xml:space="preserve">; or </w:t>
      </w:r>
      <w:r w:rsidR="007F42F7">
        <w:rPr>
          <w:sz w:val="26"/>
          <w:szCs w:val="26"/>
        </w:rPr>
        <w:br/>
      </w:r>
      <w:r w:rsidR="00403E62">
        <w:rPr>
          <w:sz w:val="26"/>
          <w:szCs w:val="26"/>
        </w:rPr>
        <w:t xml:space="preserve">(3) </w:t>
      </w:r>
      <w:r w:rsidR="00FC09D8">
        <w:rPr>
          <w:sz w:val="26"/>
          <w:szCs w:val="26"/>
        </w:rPr>
        <w:t xml:space="preserve">close its operations.  </w:t>
      </w:r>
      <w:r w:rsidR="00E117DD">
        <w:rPr>
          <w:sz w:val="26"/>
          <w:szCs w:val="26"/>
        </w:rPr>
        <w:t>PPL states that, in these situations, a special rate could benefit the public so long as the special rate is not lower than necessary to prevent bypass, self-generation or closure, and produces more than the incremental cost of providing service, i.e., the discounted rate makes a contribution to the recovery of the fixed costs of service.  According to PPL, Section 2806(h) also could be used to ad</w:t>
      </w:r>
      <w:r w:rsidR="00DB440E">
        <w:rPr>
          <w:sz w:val="26"/>
          <w:szCs w:val="26"/>
        </w:rPr>
        <w:t>dress a customer’s special needs</w:t>
      </w:r>
      <w:r w:rsidR="00E117DD">
        <w:rPr>
          <w:sz w:val="26"/>
          <w:szCs w:val="26"/>
        </w:rPr>
        <w:t xml:space="preserve">, but such needs should not be the same ones that all customers face.  </w:t>
      </w:r>
      <w:r w:rsidR="00E117DD" w:rsidRPr="00E117DD">
        <w:rPr>
          <w:i/>
          <w:sz w:val="26"/>
          <w:szCs w:val="26"/>
        </w:rPr>
        <w:t>Id.</w:t>
      </w:r>
      <w:r w:rsidR="00E117DD">
        <w:rPr>
          <w:sz w:val="26"/>
          <w:szCs w:val="26"/>
        </w:rPr>
        <w:t xml:space="preserve"> at 8.</w:t>
      </w:r>
      <w:r w:rsidR="00403E62">
        <w:rPr>
          <w:sz w:val="26"/>
          <w:szCs w:val="26"/>
        </w:rPr>
        <w:t xml:space="preserve">  PPL submits that the most reasonable interpretation of Section 2806(h) is that it was intended to clarify that discounted rates are available to electric customers, in addition to gas customers, in the three situations enumerated above.</w:t>
      </w:r>
    </w:p>
    <w:p w:rsidR="00DB440E" w:rsidRDefault="00DB440E" w:rsidP="00265772">
      <w:pPr>
        <w:spacing w:line="360" w:lineRule="auto"/>
        <w:rPr>
          <w:sz w:val="26"/>
          <w:szCs w:val="26"/>
        </w:rPr>
      </w:pPr>
    </w:p>
    <w:p w:rsidR="00DB440E" w:rsidRDefault="00DB440E" w:rsidP="00265772">
      <w:pPr>
        <w:spacing w:line="360" w:lineRule="auto"/>
        <w:rPr>
          <w:sz w:val="26"/>
          <w:szCs w:val="26"/>
        </w:rPr>
      </w:pPr>
      <w:r>
        <w:rPr>
          <w:sz w:val="26"/>
          <w:szCs w:val="26"/>
        </w:rPr>
        <w:lastRenderedPageBreak/>
        <w:tab/>
        <w:t xml:space="preserve"> </w:t>
      </w:r>
      <w:r>
        <w:rPr>
          <w:sz w:val="26"/>
          <w:szCs w:val="26"/>
        </w:rPr>
        <w:tab/>
      </w:r>
      <w:r w:rsidR="00364B79">
        <w:rPr>
          <w:sz w:val="26"/>
          <w:szCs w:val="26"/>
        </w:rPr>
        <w:t xml:space="preserve">The </w:t>
      </w:r>
      <w:r>
        <w:rPr>
          <w:sz w:val="26"/>
          <w:szCs w:val="26"/>
        </w:rPr>
        <w:t xml:space="preserve">OSBA agrees with PPLICA that Section 2806(h) must not be disregarded, since “every Statute shall be construed, if possible, to give effect to </w:t>
      </w:r>
      <w:r w:rsidR="004D053F">
        <w:rPr>
          <w:sz w:val="26"/>
          <w:szCs w:val="26"/>
        </w:rPr>
        <w:t xml:space="preserve">all of its provisions.”  1 Pa. </w:t>
      </w:r>
      <w:r>
        <w:rPr>
          <w:sz w:val="26"/>
          <w:szCs w:val="26"/>
        </w:rPr>
        <w:t xml:space="preserve">C.S. § 1921(a).  However, </w:t>
      </w:r>
      <w:r w:rsidR="00364B79">
        <w:rPr>
          <w:sz w:val="26"/>
          <w:szCs w:val="26"/>
        </w:rPr>
        <w:t xml:space="preserve">the </w:t>
      </w:r>
      <w:r>
        <w:rPr>
          <w:sz w:val="26"/>
          <w:szCs w:val="26"/>
        </w:rPr>
        <w:t xml:space="preserve">OSBA argues that, in granting the power to the Commission to approve flexible rates, the Legislature did not eliminate the requirement that such rates must comply with Section 1304.  </w:t>
      </w:r>
      <w:r w:rsidR="00364B79">
        <w:rPr>
          <w:sz w:val="26"/>
          <w:szCs w:val="26"/>
        </w:rPr>
        <w:t xml:space="preserve">The </w:t>
      </w:r>
      <w:r w:rsidR="002248C4">
        <w:rPr>
          <w:sz w:val="26"/>
          <w:szCs w:val="26"/>
        </w:rPr>
        <w:t xml:space="preserve">OSBA states </w:t>
      </w:r>
      <w:r>
        <w:rPr>
          <w:sz w:val="26"/>
          <w:szCs w:val="26"/>
        </w:rPr>
        <w:t xml:space="preserve">that Section 1304 does not prohibit all rate preferences or advantages; rather, Section 1304 </w:t>
      </w:r>
      <w:r w:rsidR="00303B6B">
        <w:rPr>
          <w:sz w:val="26"/>
          <w:szCs w:val="26"/>
        </w:rPr>
        <w:t xml:space="preserve">prohibits </w:t>
      </w:r>
      <w:r w:rsidR="00303B6B" w:rsidRPr="00303B6B">
        <w:rPr>
          <w:i/>
          <w:sz w:val="26"/>
          <w:szCs w:val="26"/>
        </w:rPr>
        <w:t>unreasonable</w:t>
      </w:r>
      <w:r w:rsidR="00303B6B">
        <w:rPr>
          <w:sz w:val="26"/>
          <w:szCs w:val="26"/>
        </w:rPr>
        <w:t xml:space="preserve"> rate preferences </w:t>
      </w:r>
      <w:r w:rsidR="006B6634">
        <w:rPr>
          <w:sz w:val="26"/>
          <w:szCs w:val="26"/>
        </w:rPr>
        <w:t>or</w:t>
      </w:r>
      <w:r w:rsidR="00303B6B">
        <w:rPr>
          <w:sz w:val="26"/>
          <w:szCs w:val="26"/>
        </w:rPr>
        <w:t xml:space="preserve"> advantages.  OSBA R.Exc. at 7.  </w:t>
      </w:r>
      <w:r w:rsidR="00364B79">
        <w:rPr>
          <w:sz w:val="26"/>
          <w:szCs w:val="26"/>
        </w:rPr>
        <w:t xml:space="preserve">The </w:t>
      </w:r>
      <w:r w:rsidR="00303B6B">
        <w:rPr>
          <w:sz w:val="26"/>
          <w:szCs w:val="26"/>
        </w:rPr>
        <w:t xml:space="preserve">OSBA asserts that, under its statutory interpretation, Section 1304 does not render Section 2806(h) superfluous; rather, Section 1304 and Section 2806(h) allow the Commission to create flexible rates where it is just and reasonable to do so.  </w:t>
      </w:r>
      <w:r w:rsidR="00303B6B" w:rsidRPr="00303B6B">
        <w:rPr>
          <w:i/>
          <w:sz w:val="26"/>
          <w:szCs w:val="26"/>
        </w:rPr>
        <w:t>Id.</w:t>
      </w:r>
      <w:r w:rsidR="00303B6B">
        <w:rPr>
          <w:i/>
          <w:sz w:val="26"/>
          <w:szCs w:val="26"/>
        </w:rPr>
        <w:t xml:space="preserve"> </w:t>
      </w:r>
      <w:r w:rsidR="00303B6B" w:rsidRPr="00364B79">
        <w:rPr>
          <w:sz w:val="26"/>
          <w:szCs w:val="26"/>
        </w:rPr>
        <w:t xml:space="preserve"> </w:t>
      </w:r>
      <w:r w:rsidR="00364B79" w:rsidRPr="00364B79">
        <w:rPr>
          <w:sz w:val="26"/>
          <w:szCs w:val="26"/>
        </w:rPr>
        <w:t xml:space="preserve">The </w:t>
      </w:r>
      <w:r w:rsidR="00303B6B">
        <w:rPr>
          <w:sz w:val="26"/>
          <w:szCs w:val="26"/>
        </w:rPr>
        <w:t>OSBA requests that the Commission deny PPLICA’s Exception No. 2, and hold that Sections 2806(h) and 1304 must be read together such that any flexible pricing must be just, reasonable and non-discriminatory.</w:t>
      </w:r>
    </w:p>
    <w:p w:rsidR="00303B6B" w:rsidRDefault="00303B6B" w:rsidP="00265772">
      <w:pPr>
        <w:spacing w:line="360" w:lineRule="auto"/>
        <w:rPr>
          <w:sz w:val="26"/>
          <w:szCs w:val="26"/>
        </w:rPr>
      </w:pPr>
    </w:p>
    <w:p w:rsidR="00303B6B" w:rsidRDefault="00303B6B" w:rsidP="00265772">
      <w:pPr>
        <w:spacing w:line="360" w:lineRule="auto"/>
        <w:rPr>
          <w:sz w:val="26"/>
          <w:szCs w:val="26"/>
        </w:rPr>
      </w:pPr>
      <w:r>
        <w:rPr>
          <w:sz w:val="26"/>
          <w:szCs w:val="26"/>
        </w:rPr>
        <w:tab/>
      </w:r>
      <w:r>
        <w:rPr>
          <w:sz w:val="26"/>
          <w:szCs w:val="26"/>
        </w:rPr>
        <w:tab/>
        <w:t xml:space="preserve">We shall deny Exception No. 2.  We agree with PPL’s and </w:t>
      </w:r>
      <w:r w:rsidR="00364B79">
        <w:rPr>
          <w:sz w:val="26"/>
          <w:szCs w:val="26"/>
        </w:rPr>
        <w:t>the OSBA’s argument</w:t>
      </w:r>
      <w:r>
        <w:rPr>
          <w:sz w:val="26"/>
          <w:szCs w:val="26"/>
        </w:rPr>
        <w:t xml:space="preserve"> that</w:t>
      </w:r>
      <w:r w:rsidRPr="00303B6B">
        <w:rPr>
          <w:sz w:val="26"/>
          <w:szCs w:val="26"/>
        </w:rPr>
        <w:t xml:space="preserve"> </w:t>
      </w:r>
      <w:r>
        <w:rPr>
          <w:sz w:val="26"/>
          <w:szCs w:val="26"/>
        </w:rPr>
        <w:t xml:space="preserve">Section 2806(h) must be read </w:t>
      </w:r>
      <w:r w:rsidRPr="00417135">
        <w:rPr>
          <w:sz w:val="26"/>
          <w:szCs w:val="26"/>
        </w:rPr>
        <w:t xml:space="preserve">in </w:t>
      </w:r>
      <w:r w:rsidRPr="006B6634">
        <w:rPr>
          <w:i/>
          <w:sz w:val="26"/>
          <w:szCs w:val="26"/>
        </w:rPr>
        <w:t>p</w:t>
      </w:r>
      <w:r w:rsidRPr="00FF40B9">
        <w:rPr>
          <w:i/>
          <w:sz w:val="26"/>
          <w:szCs w:val="26"/>
        </w:rPr>
        <w:t xml:space="preserve">ari </w:t>
      </w:r>
      <w:r w:rsidR="005464B0">
        <w:rPr>
          <w:i/>
          <w:sz w:val="26"/>
          <w:szCs w:val="26"/>
        </w:rPr>
        <w:t xml:space="preserve">materia </w:t>
      </w:r>
      <w:r w:rsidR="005464B0">
        <w:rPr>
          <w:sz w:val="26"/>
          <w:szCs w:val="26"/>
        </w:rPr>
        <w:t>with</w:t>
      </w:r>
      <w:r>
        <w:rPr>
          <w:sz w:val="26"/>
          <w:szCs w:val="26"/>
        </w:rPr>
        <w:t xml:space="preserve"> other provision</w:t>
      </w:r>
      <w:r w:rsidR="00F61960">
        <w:rPr>
          <w:sz w:val="26"/>
          <w:szCs w:val="26"/>
        </w:rPr>
        <w:t>s</w:t>
      </w:r>
      <w:r>
        <w:rPr>
          <w:sz w:val="26"/>
          <w:szCs w:val="26"/>
        </w:rPr>
        <w:t xml:space="preserve"> of the Code, including Section</w:t>
      </w:r>
      <w:r w:rsidR="00364B79">
        <w:rPr>
          <w:sz w:val="26"/>
          <w:szCs w:val="26"/>
        </w:rPr>
        <w:t>s</w:t>
      </w:r>
      <w:r>
        <w:rPr>
          <w:sz w:val="26"/>
          <w:szCs w:val="26"/>
        </w:rPr>
        <w:t xml:space="preserve"> </w:t>
      </w:r>
      <w:r w:rsidR="00364B79">
        <w:rPr>
          <w:sz w:val="26"/>
          <w:szCs w:val="26"/>
        </w:rPr>
        <w:t xml:space="preserve">1301 and </w:t>
      </w:r>
      <w:r>
        <w:rPr>
          <w:sz w:val="26"/>
          <w:szCs w:val="26"/>
        </w:rPr>
        <w:t>1304.</w:t>
      </w:r>
      <w:r w:rsidRPr="00303B6B">
        <w:rPr>
          <w:sz w:val="26"/>
          <w:szCs w:val="26"/>
        </w:rPr>
        <w:t xml:space="preserve"> </w:t>
      </w:r>
      <w:r>
        <w:rPr>
          <w:sz w:val="26"/>
          <w:szCs w:val="26"/>
        </w:rPr>
        <w:t xml:space="preserve"> </w:t>
      </w:r>
      <w:r w:rsidR="00F61960">
        <w:rPr>
          <w:sz w:val="26"/>
          <w:szCs w:val="26"/>
        </w:rPr>
        <w:t>In our view, Section 2806(h) authorizes</w:t>
      </w:r>
      <w:r w:rsidR="00345C56">
        <w:rPr>
          <w:sz w:val="26"/>
          <w:szCs w:val="26"/>
        </w:rPr>
        <w:t xml:space="preserve"> the Commission to approve</w:t>
      </w:r>
      <w:r>
        <w:rPr>
          <w:sz w:val="26"/>
          <w:szCs w:val="26"/>
        </w:rPr>
        <w:t xml:space="preserve"> flexible rates</w:t>
      </w:r>
      <w:r w:rsidR="00403E62">
        <w:rPr>
          <w:sz w:val="26"/>
          <w:szCs w:val="26"/>
        </w:rPr>
        <w:t>,</w:t>
      </w:r>
      <w:r>
        <w:rPr>
          <w:sz w:val="26"/>
          <w:szCs w:val="26"/>
        </w:rPr>
        <w:t xml:space="preserve"> subject to</w:t>
      </w:r>
      <w:r w:rsidR="00364B79">
        <w:rPr>
          <w:sz w:val="26"/>
          <w:szCs w:val="26"/>
        </w:rPr>
        <w:t xml:space="preserve">, </w:t>
      </w:r>
      <w:r w:rsidR="00364B79" w:rsidRPr="00364B79">
        <w:rPr>
          <w:i/>
          <w:sz w:val="26"/>
          <w:szCs w:val="26"/>
        </w:rPr>
        <w:t>inter alia</w:t>
      </w:r>
      <w:r w:rsidR="00364B79">
        <w:rPr>
          <w:sz w:val="26"/>
          <w:szCs w:val="26"/>
        </w:rPr>
        <w:t>,</w:t>
      </w:r>
      <w:r>
        <w:rPr>
          <w:sz w:val="26"/>
          <w:szCs w:val="26"/>
        </w:rPr>
        <w:t xml:space="preserve"> Section 1304</w:t>
      </w:r>
      <w:r w:rsidR="00F61960">
        <w:rPr>
          <w:sz w:val="26"/>
          <w:szCs w:val="26"/>
        </w:rPr>
        <w:t>’s prohibition against unreasonable rat</w:t>
      </w:r>
      <w:r w:rsidR="00364B79">
        <w:rPr>
          <w:sz w:val="26"/>
          <w:szCs w:val="26"/>
        </w:rPr>
        <w:t>e preferences and advantages.  An interpretation of</w:t>
      </w:r>
      <w:r w:rsidR="00F61960">
        <w:rPr>
          <w:sz w:val="26"/>
          <w:szCs w:val="26"/>
        </w:rPr>
        <w:t xml:space="preserve"> Section 2806(h) in isolation, wit</w:t>
      </w:r>
      <w:r w:rsidR="00364B79">
        <w:rPr>
          <w:sz w:val="26"/>
          <w:szCs w:val="26"/>
        </w:rPr>
        <w:t>hout regard to Section 1304, would authorize the Commission to approve</w:t>
      </w:r>
      <w:r w:rsidR="00F61960">
        <w:rPr>
          <w:sz w:val="26"/>
          <w:szCs w:val="26"/>
        </w:rPr>
        <w:t xml:space="preserve"> </w:t>
      </w:r>
      <w:r w:rsidR="00F61960" w:rsidRPr="00F61960">
        <w:rPr>
          <w:i/>
          <w:sz w:val="26"/>
          <w:szCs w:val="26"/>
        </w:rPr>
        <w:t>unreasonable</w:t>
      </w:r>
      <w:r w:rsidR="00364B79">
        <w:rPr>
          <w:sz w:val="26"/>
          <w:szCs w:val="26"/>
        </w:rPr>
        <w:t xml:space="preserve"> rate preferences </w:t>
      </w:r>
      <w:r w:rsidR="006B6634">
        <w:rPr>
          <w:sz w:val="26"/>
          <w:szCs w:val="26"/>
        </w:rPr>
        <w:t>or</w:t>
      </w:r>
      <w:r w:rsidR="00364B79">
        <w:rPr>
          <w:sz w:val="26"/>
          <w:szCs w:val="26"/>
        </w:rPr>
        <w:t xml:space="preserve"> advantages.  That indeed </w:t>
      </w:r>
      <w:r w:rsidR="00F61960">
        <w:rPr>
          <w:sz w:val="26"/>
          <w:szCs w:val="26"/>
        </w:rPr>
        <w:t xml:space="preserve">would be </w:t>
      </w:r>
      <w:r w:rsidR="00364B79">
        <w:rPr>
          <w:sz w:val="26"/>
          <w:szCs w:val="26"/>
        </w:rPr>
        <w:t xml:space="preserve">a novel </w:t>
      </w:r>
      <w:r w:rsidR="004D053F">
        <w:rPr>
          <w:sz w:val="26"/>
          <w:szCs w:val="26"/>
        </w:rPr>
        <w:t>interpretation of the Code</w:t>
      </w:r>
      <w:r w:rsidR="00F61960">
        <w:rPr>
          <w:sz w:val="26"/>
          <w:szCs w:val="26"/>
        </w:rPr>
        <w:t>.</w:t>
      </w:r>
    </w:p>
    <w:p w:rsidR="00F61960" w:rsidRDefault="00F61960" w:rsidP="00265772">
      <w:pPr>
        <w:spacing w:line="360" w:lineRule="auto"/>
        <w:rPr>
          <w:sz w:val="26"/>
          <w:szCs w:val="26"/>
        </w:rPr>
      </w:pPr>
    </w:p>
    <w:p w:rsidR="00F61960" w:rsidRPr="00F61960" w:rsidRDefault="00F61960" w:rsidP="00265772">
      <w:pPr>
        <w:spacing w:line="360" w:lineRule="auto"/>
        <w:rPr>
          <w:b/>
          <w:sz w:val="26"/>
          <w:szCs w:val="26"/>
        </w:rPr>
      </w:pPr>
      <w:r>
        <w:rPr>
          <w:sz w:val="26"/>
          <w:szCs w:val="26"/>
        </w:rPr>
        <w:tab/>
      </w:r>
      <w:r w:rsidRPr="00F61960">
        <w:rPr>
          <w:b/>
          <w:sz w:val="26"/>
          <w:szCs w:val="26"/>
        </w:rPr>
        <w:t>Exception No. 3</w:t>
      </w:r>
    </w:p>
    <w:p w:rsidR="000A6758" w:rsidRDefault="000A6758" w:rsidP="00265772">
      <w:pPr>
        <w:spacing w:line="360" w:lineRule="auto"/>
        <w:rPr>
          <w:sz w:val="26"/>
          <w:szCs w:val="26"/>
        </w:rPr>
      </w:pPr>
    </w:p>
    <w:p w:rsidR="000A6758" w:rsidRDefault="00F61960" w:rsidP="00265772">
      <w:pPr>
        <w:spacing w:line="360" w:lineRule="auto"/>
        <w:rPr>
          <w:sz w:val="26"/>
          <w:szCs w:val="26"/>
        </w:rPr>
      </w:pPr>
      <w:r>
        <w:rPr>
          <w:sz w:val="26"/>
          <w:szCs w:val="26"/>
        </w:rPr>
        <w:tab/>
      </w:r>
      <w:r>
        <w:rPr>
          <w:sz w:val="26"/>
          <w:szCs w:val="26"/>
        </w:rPr>
        <w:tab/>
        <w:t xml:space="preserve">In its third Exception, </w:t>
      </w:r>
      <w:r w:rsidR="000A6758">
        <w:rPr>
          <w:sz w:val="26"/>
          <w:szCs w:val="26"/>
        </w:rPr>
        <w:t>PPLICA argues that the ALJ err</w:t>
      </w:r>
      <w:r w:rsidR="004D053F">
        <w:rPr>
          <w:sz w:val="26"/>
          <w:szCs w:val="26"/>
        </w:rPr>
        <w:t xml:space="preserve">ed by failing to find that it </w:t>
      </w:r>
      <w:r w:rsidR="000A6758">
        <w:rPr>
          <w:sz w:val="26"/>
          <w:szCs w:val="26"/>
        </w:rPr>
        <w:t>had demonstrated “spec</w:t>
      </w:r>
      <w:r w:rsidR="00364B79">
        <w:rPr>
          <w:sz w:val="26"/>
          <w:szCs w:val="26"/>
        </w:rPr>
        <w:t>ial circumstances” that entitle</w:t>
      </w:r>
      <w:r w:rsidR="000A6758">
        <w:rPr>
          <w:sz w:val="26"/>
          <w:szCs w:val="26"/>
        </w:rPr>
        <w:t xml:space="preserve"> Donsco to relief.</w:t>
      </w:r>
      <w:r>
        <w:rPr>
          <w:sz w:val="26"/>
          <w:szCs w:val="26"/>
        </w:rPr>
        <w:t xml:space="preserve">  PPLICA argues that, while it bears the burden of proof in this proceeding, it </w:t>
      </w:r>
      <w:r w:rsidR="00310F5C">
        <w:rPr>
          <w:sz w:val="26"/>
          <w:szCs w:val="26"/>
        </w:rPr>
        <w:t xml:space="preserve">provided evidence that established its </w:t>
      </w:r>
      <w:r w:rsidR="00310F5C" w:rsidRPr="00364B79">
        <w:rPr>
          <w:i/>
          <w:sz w:val="26"/>
          <w:szCs w:val="26"/>
        </w:rPr>
        <w:t>prima facie</w:t>
      </w:r>
      <w:r w:rsidR="00310F5C">
        <w:rPr>
          <w:sz w:val="26"/>
          <w:szCs w:val="26"/>
        </w:rPr>
        <w:t xml:space="preserve"> case that Donsco faces special circumstances.  PPLICA </w:t>
      </w:r>
      <w:r w:rsidR="00310F5C">
        <w:rPr>
          <w:sz w:val="26"/>
          <w:szCs w:val="26"/>
        </w:rPr>
        <w:lastRenderedPageBreak/>
        <w:t xml:space="preserve">submits that the burden of persuasion then shifted to the opposing Parties, and that PPL and </w:t>
      </w:r>
      <w:r w:rsidR="00364B79">
        <w:rPr>
          <w:sz w:val="26"/>
          <w:szCs w:val="26"/>
        </w:rPr>
        <w:t xml:space="preserve">the </w:t>
      </w:r>
      <w:r w:rsidR="00310F5C">
        <w:rPr>
          <w:sz w:val="26"/>
          <w:szCs w:val="26"/>
        </w:rPr>
        <w:t>OSBA merely speculated that other customers could provide evidence of circumstances similar to Donsco’s.  However, neither Party identified a specific customer in the same situation, or otherwise rebutted the evidence of Donsco’s special circumstances.  PPLICA submits that the ALJ established an unreasonable standard of proof that would require any customer seeking relief under Section 2806(h) to provide information about every other customer in the service territory.  Exc. at 10.</w:t>
      </w:r>
    </w:p>
    <w:p w:rsidR="00E66BA9" w:rsidRDefault="00E66BA9" w:rsidP="00265772">
      <w:pPr>
        <w:spacing w:line="360" w:lineRule="auto"/>
        <w:rPr>
          <w:sz w:val="26"/>
          <w:szCs w:val="26"/>
        </w:rPr>
      </w:pPr>
    </w:p>
    <w:p w:rsidR="00E66BA9" w:rsidRPr="00C63250" w:rsidRDefault="00E66BA9" w:rsidP="00265772">
      <w:pPr>
        <w:spacing w:line="360" w:lineRule="auto"/>
        <w:rPr>
          <w:sz w:val="26"/>
          <w:szCs w:val="26"/>
        </w:rPr>
      </w:pPr>
      <w:r>
        <w:rPr>
          <w:sz w:val="26"/>
          <w:szCs w:val="26"/>
        </w:rPr>
        <w:tab/>
      </w:r>
      <w:r>
        <w:rPr>
          <w:sz w:val="26"/>
          <w:szCs w:val="26"/>
        </w:rPr>
        <w:tab/>
        <w:t>PPLICA submits that it provided evidence of Donsco’s special circumstances that support a finding that its situation is substantially different from other LP-4 customers, as follows:</w:t>
      </w:r>
    </w:p>
    <w:p w:rsidR="00C63250" w:rsidRPr="00C63250" w:rsidRDefault="00C63250" w:rsidP="00C63250">
      <w:pPr>
        <w:rPr>
          <w:bCs/>
          <w:iCs/>
          <w:sz w:val="26"/>
          <w:szCs w:val="26"/>
        </w:rPr>
      </w:pP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 xml:space="preserve">In 2000, at the urging of the Pennsylvania Department of Environmental Protection ("DEP"), Donsco converted its Wrightsville facility from cupola melting process to electric melting operations, greatly increasing the facility's electric consumption.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 xml:space="preserve">To accommodate the increased electric load resulting from its conversion, Donsco requested service on Rate LP-5.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PPL concluded, at that time, that extending transmission voltage facilities from its North Columbia Substation across the Susquehanna River to Donsco's Wrightsville plant was "not a practical option."</w:t>
      </w:r>
      <w:r w:rsidRPr="00C63250">
        <w:rPr>
          <w:b/>
          <w:bCs/>
          <w:iCs/>
          <w:sz w:val="26"/>
          <w:szCs w:val="26"/>
        </w:rPr>
        <w:t xml:space="preserve">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 xml:space="preserve">Donsco instead agreed to pay PPL $914,000 over 5 years for service through two dedicated 12.5kV lines, with both parties agreeing to remove the final two year obligation in exchange for Donsco granting PPL access to the lines for reliability purposes.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 xml:space="preserve">Although unable to receive LP-5 service, Donsco reduced electric expenses through diligent participation in PPL's Time-of-Day program and paid approximately </w:t>
      </w:r>
      <w:r w:rsidRPr="00C63250">
        <w:rPr>
          <w:bCs/>
          <w:i/>
          <w:iCs/>
          <w:sz w:val="26"/>
          <w:szCs w:val="26"/>
        </w:rPr>
        <w:t>$42,744</w:t>
      </w:r>
      <w:r w:rsidRPr="00C63250">
        <w:rPr>
          <w:bCs/>
          <w:iCs/>
          <w:sz w:val="26"/>
          <w:szCs w:val="26"/>
        </w:rPr>
        <w:t xml:space="preserve"> in annual distribution charges in 2009.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lastRenderedPageBreak/>
        <w:t xml:space="preserve">Elimination of the Time-of-Day program contributed to a 1,300% increase to Donsco's base rates in January 2010, resulting in a $35,000 monthly payment and an approximately </w:t>
      </w:r>
      <w:r w:rsidRPr="00C63250">
        <w:rPr>
          <w:bCs/>
          <w:i/>
          <w:iCs/>
          <w:sz w:val="26"/>
          <w:szCs w:val="26"/>
        </w:rPr>
        <w:t>$410,496</w:t>
      </w:r>
      <w:r w:rsidRPr="00C63250">
        <w:rPr>
          <w:bCs/>
          <w:iCs/>
          <w:sz w:val="26"/>
          <w:szCs w:val="26"/>
        </w:rPr>
        <w:t xml:space="preserve"> annual payment for electric distribution service.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Donsco again</w:t>
      </w:r>
      <w:r>
        <w:rPr>
          <w:bCs/>
          <w:iCs/>
          <w:sz w:val="26"/>
          <w:szCs w:val="26"/>
        </w:rPr>
        <w:t xml:space="preserve"> requested conversion to LP-5; </w:t>
      </w:r>
      <w:r w:rsidRPr="00C63250">
        <w:rPr>
          <w:bCs/>
          <w:iCs/>
          <w:sz w:val="26"/>
          <w:szCs w:val="26"/>
        </w:rPr>
        <w:t xml:space="preserve">PPL confirmed available conversion options to be: </w:t>
      </w:r>
      <w:r w:rsidR="00BC10DF">
        <w:rPr>
          <w:bCs/>
          <w:iCs/>
          <w:sz w:val="26"/>
          <w:szCs w:val="26"/>
        </w:rPr>
        <w:br/>
      </w:r>
      <w:r w:rsidRPr="00C63250">
        <w:rPr>
          <w:bCs/>
          <w:iCs/>
          <w:sz w:val="26"/>
          <w:szCs w:val="26"/>
        </w:rPr>
        <w:t xml:space="preserve">1) building a new 69 kV line over the Susquehanna River; 2) boring under the Susquehanna River to install the 69 kV line underground; 3) running 69 kV submersible cables across the Susquehanna River; or 4) constructing a new 13-mile 69 kV line from the Otter Creek 230/69kV substation.  </w:t>
      </w:r>
    </w:p>
    <w:p w:rsidR="00C63250" w:rsidRPr="00C63250" w:rsidRDefault="00C63250" w:rsidP="00C63250">
      <w:pPr>
        <w:numPr>
          <w:ilvl w:val="0"/>
          <w:numId w:val="14"/>
        </w:numPr>
        <w:spacing w:after="240"/>
        <w:ind w:left="2160" w:right="1440" w:hanging="720"/>
        <w:rPr>
          <w:bCs/>
          <w:iCs/>
          <w:sz w:val="26"/>
          <w:szCs w:val="26"/>
        </w:rPr>
      </w:pPr>
      <w:r w:rsidRPr="00C63250">
        <w:rPr>
          <w:bCs/>
          <w:iCs/>
          <w:sz w:val="26"/>
          <w:szCs w:val="26"/>
        </w:rPr>
        <w:t xml:space="preserve">Each option has fundamental impediments making it unworkable and/or cost prohibitive.  Building a new line over the Susquehanna River was projected to face substantial resistance from residents and environmental groups, tunneling under the river would take 5-6 years, and both PPL and Donsco agreed that laying submersible cables or constructing a new line from Otter Creek was not practical from either an engineering or economic perspective.  </w:t>
      </w:r>
    </w:p>
    <w:p w:rsidR="00C63250" w:rsidRPr="00C63250" w:rsidRDefault="00C63250" w:rsidP="00C63250">
      <w:pPr>
        <w:numPr>
          <w:ilvl w:val="0"/>
          <w:numId w:val="14"/>
        </w:numPr>
        <w:spacing w:after="240"/>
        <w:ind w:left="2160" w:right="1440" w:hanging="720"/>
        <w:rPr>
          <w:bCs/>
          <w:iCs/>
          <w:sz w:val="26"/>
          <w:szCs w:val="26"/>
        </w:rPr>
      </w:pPr>
      <w:r>
        <w:rPr>
          <w:bCs/>
          <w:iCs/>
          <w:sz w:val="26"/>
          <w:szCs w:val="26"/>
        </w:rPr>
        <w:t xml:space="preserve">Although </w:t>
      </w:r>
      <w:r w:rsidRPr="00C63250">
        <w:rPr>
          <w:bCs/>
          <w:iCs/>
          <w:sz w:val="26"/>
          <w:szCs w:val="26"/>
        </w:rPr>
        <w:t xml:space="preserve">served by dedicated lines, Donsco's Wrightsville facility pays 1.5% of the revenue requirement for integrated distribution equipment serving the LP-4 class, despite being only one of over 1,100 accounts in the class.  </w:t>
      </w:r>
    </w:p>
    <w:p w:rsidR="00C63250" w:rsidRPr="00C63250" w:rsidRDefault="00C63250" w:rsidP="00C63250">
      <w:pPr>
        <w:numPr>
          <w:ilvl w:val="0"/>
          <w:numId w:val="14"/>
        </w:numPr>
        <w:spacing w:after="240"/>
        <w:ind w:left="2160" w:right="720" w:hanging="720"/>
        <w:rPr>
          <w:bCs/>
          <w:iCs/>
          <w:sz w:val="26"/>
          <w:szCs w:val="26"/>
        </w:rPr>
      </w:pPr>
      <w:r w:rsidRPr="00C63250">
        <w:rPr>
          <w:bCs/>
          <w:iCs/>
          <w:sz w:val="26"/>
          <w:szCs w:val="26"/>
        </w:rPr>
        <w:t xml:space="preserve">Donsco's two direct competitors in PPL's service territory, Benton Foundry and Anvil International, each pay $709 per month for distribution service under Rate Schedule LP-5.  </w:t>
      </w:r>
    </w:p>
    <w:p w:rsidR="00E66BA9" w:rsidRPr="002248C4" w:rsidRDefault="00C63250" w:rsidP="002248C4">
      <w:pPr>
        <w:numPr>
          <w:ilvl w:val="0"/>
          <w:numId w:val="14"/>
        </w:numPr>
        <w:spacing w:after="240"/>
        <w:ind w:left="2160" w:right="720" w:hanging="720"/>
        <w:rPr>
          <w:bCs/>
          <w:iCs/>
          <w:sz w:val="26"/>
          <w:szCs w:val="26"/>
        </w:rPr>
      </w:pPr>
      <w:r w:rsidRPr="00C63250">
        <w:rPr>
          <w:bCs/>
          <w:iCs/>
          <w:sz w:val="26"/>
          <w:szCs w:val="26"/>
        </w:rPr>
        <w:t>Donsco's Wrightsville facility operates with a monthly billing demand of 16 MW, with the LP-4 class average demand at 1</w:t>
      </w:r>
      <w:r w:rsidR="00FC12F4">
        <w:rPr>
          <w:bCs/>
          <w:iCs/>
          <w:sz w:val="26"/>
          <w:szCs w:val="26"/>
        </w:rPr>
        <w:t> </w:t>
      </w:r>
      <w:r w:rsidRPr="00C63250">
        <w:rPr>
          <w:bCs/>
          <w:iCs/>
          <w:sz w:val="26"/>
          <w:szCs w:val="26"/>
        </w:rPr>
        <w:t xml:space="preserve">MW and the next </w:t>
      </w:r>
      <w:r>
        <w:rPr>
          <w:bCs/>
          <w:iCs/>
          <w:sz w:val="26"/>
          <w:szCs w:val="26"/>
        </w:rPr>
        <w:t>highest user peaking at 12 MW.</w:t>
      </w:r>
    </w:p>
    <w:p w:rsidR="00FC12F4" w:rsidRDefault="00FC12F4" w:rsidP="00265772">
      <w:pPr>
        <w:spacing w:line="360" w:lineRule="auto"/>
        <w:rPr>
          <w:sz w:val="26"/>
          <w:szCs w:val="26"/>
        </w:rPr>
      </w:pPr>
    </w:p>
    <w:p w:rsidR="00E66BA9" w:rsidRDefault="00E66BA9" w:rsidP="00265772">
      <w:pPr>
        <w:spacing w:line="360" w:lineRule="auto"/>
        <w:rPr>
          <w:sz w:val="26"/>
          <w:szCs w:val="26"/>
        </w:rPr>
      </w:pPr>
      <w:r>
        <w:rPr>
          <w:sz w:val="26"/>
          <w:szCs w:val="26"/>
        </w:rPr>
        <w:t>Exc. at 11-12</w:t>
      </w:r>
      <w:r w:rsidR="00C63250">
        <w:rPr>
          <w:sz w:val="26"/>
          <w:szCs w:val="26"/>
        </w:rPr>
        <w:t xml:space="preserve"> (</w:t>
      </w:r>
      <w:r w:rsidR="002219BA">
        <w:rPr>
          <w:sz w:val="26"/>
          <w:szCs w:val="26"/>
        </w:rPr>
        <w:t xml:space="preserve">emphasis in original; </w:t>
      </w:r>
      <w:r w:rsidR="00C63250">
        <w:rPr>
          <w:sz w:val="26"/>
          <w:szCs w:val="26"/>
        </w:rPr>
        <w:t>record citations and footnote omitted)</w:t>
      </w:r>
      <w:r>
        <w:rPr>
          <w:sz w:val="26"/>
          <w:szCs w:val="26"/>
        </w:rPr>
        <w:t xml:space="preserve">.  PPLICA submits that the ALJ inappropriately relied on individual components of Donsco’s overall situation to portray Donsco’s experience as common among PPL’s customers.  However, </w:t>
      </w:r>
      <w:r>
        <w:rPr>
          <w:sz w:val="26"/>
          <w:szCs w:val="26"/>
        </w:rPr>
        <w:lastRenderedPageBreak/>
        <w:t xml:space="preserve">nothing in the record identifies a single customer that is facing Donsco’s circumstances, </w:t>
      </w:r>
      <w:r w:rsidR="00364B79">
        <w:rPr>
          <w:sz w:val="26"/>
          <w:szCs w:val="26"/>
        </w:rPr>
        <w:t xml:space="preserve">which include </w:t>
      </w:r>
      <w:r>
        <w:rPr>
          <w:sz w:val="26"/>
          <w:szCs w:val="26"/>
        </w:rPr>
        <w:t xml:space="preserve">(1) a geographical impediment to LP-5 service; (2) monthly billing demand higher than </w:t>
      </w:r>
      <w:r w:rsidR="002248C4">
        <w:rPr>
          <w:sz w:val="26"/>
          <w:szCs w:val="26"/>
        </w:rPr>
        <w:t>any other customer in its class</w:t>
      </w:r>
      <w:r w:rsidR="002219BA">
        <w:rPr>
          <w:sz w:val="26"/>
          <w:szCs w:val="26"/>
        </w:rPr>
        <w:t>;</w:t>
      </w:r>
      <w:r w:rsidR="002A29C8" w:rsidRPr="005E31BE">
        <w:rPr>
          <w:rStyle w:val="FootnoteReference"/>
          <w:sz w:val="26"/>
          <w:szCs w:val="26"/>
          <w:vertAlign w:val="superscript"/>
        </w:rPr>
        <w:footnoteReference w:id="8"/>
      </w:r>
      <w:r w:rsidR="002248C4">
        <w:rPr>
          <w:sz w:val="26"/>
          <w:szCs w:val="26"/>
        </w:rPr>
        <w:t xml:space="preserve"> and </w:t>
      </w:r>
      <w:r>
        <w:rPr>
          <w:sz w:val="26"/>
          <w:szCs w:val="26"/>
        </w:rPr>
        <w:t>(3) paying for use of PPL’s distribution network wh</w:t>
      </w:r>
      <w:r w:rsidR="002A29C8">
        <w:rPr>
          <w:sz w:val="26"/>
          <w:szCs w:val="26"/>
        </w:rPr>
        <w:t>ile taking service only from de</w:t>
      </w:r>
      <w:r>
        <w:rPr>
          <w:sz w:val="26"/>
          <w:szCs w:val="26"/>
        </w:rPr>
        <w:t>dicated lines, for which Donsco paid significant upfront guarantees.</w:t>
      </w:r>
      <w:r w:rsidR="005E31BE" w:rsidRPr="00364B79">
        <w:rPr>
          <w:rStyle w:val="FootnoteReference"/>
          <w:sz w:val="26"/>
          <w:szCs w:val="26"/>
          <w:vertAlign w:val="superscript"/>
        </w:rPr>
        <w:footnoteReference w:id="9"/>
      </w:r>
      <w:r>
        <w:rPr>
          <w:sz w:val="26"/>
          <w:szCs w:val="26"/>
        </w:rPr>
        <w:t xml:space="preserve">  </w:t>
      </w:r>
      <w:r w:rsidRPr="00E66BA9">
        <w:rPr>
          <w:i/>
          <w:sz w:val="26"/>
          <w:szCs w:val="26"/>
        </w:rPr>
        <w:t>Id.</w:t>
      </w:r>
      <w:r>
        <w:rPr>
          <w:sz w:val="26"/>
          <w:szCs w:val="26"/>
        </w:rPr>
        <w:t xml:space="preserve"> at 12-13.</w:t>
      </w:r>
      <w:r w:rsidR="002A29C8">
        <w:rPr>
          <w:sz w:val="26"/>
          <w:szCs w:val="26"/>
        </w:rPr>
        <w:t xml:space="preserve">  PPLICA submits that, while each individual element of Donsco’s situation would not necessarily qualify it for special rates, taken as a whole Donsco’s situation creates special circumstances that qualify it for flexible pricing.  </w:t>
      </w:r>
      <w:r w:rsidR="002A29C8" w:rsidRPr="00E66BA9">
        <w:rPr>
          <w:i/>
          <w:sz w:val="26"/>
          <w:szCs w:val="26"/>
        </w:rPr>
        <w:t>Id.</w:t>
      </w:r>
      <w:r w:rsidR="002A29C8">
        <w:rPr>
          <w:sz w:val="26"/>
          <w:szCs w:val="26"/>
        </w:rPr>
        <w:t xml:space="preserve"> at 13.</w:t>
      </w:r>
    </w:p>
    <w:p w:rsidR="002A29C8" w:rsidRDefault="002A29C8" w:rsidP="00265772">
      <w:pPr>
        <w:spacing w:line="360" w:lineRule="auto"/>
        <w:rPr>
          <w:sz w:val="26"/>
          <w:szCs w:val="26"/>
        </w:rPr>
      </w:pPr>
    </w:p>
    <w:p w:rsidR="002A29C8" w:rsidRDefault="002A29C8" w:rsidP="00265772">
      <w:pPr>
        <w:spacing w:line="360" w:lineRule="auto"/>
        <w:rPr>
          <w:sz w:val="26"/>
          <w:szCs w:val="26"/>
        </w:rPr>
      </w:pPr>
      <w:r>
        <w:rPr>
          <w:sz w:val="26"/>
          <w:szCs w:val="26"/>
        </w:rPr>
        <w:tab/>
        <w:t xml:space="preserve"> </w:t>
      </w:r>
      <w:r>
        <w:rPr>
          <w:sz w:val="26"/>
          <w:szCs w:val="26"/>
        </w:rPr>
        <w:tab/>
        <w:t xml:space="preserve">PPLICA objects to the ALJ’s holding that “if a Company is to qualify for special treatment because of its unique circumstances, there must be some comparisons offered which would establish that its circumstances are, in fact, unique.”  </w:t>
      </w:r>
      <w:r w:rsidRPr="002A29C8">
        <w:rPr>
          <w:i/>
          <w:sz w:val="26"/>
          <w:szCs w:val="26"/>
        </w:rPr>
        <w:t>Id.</w:t>
      </w:r>
      <w:r>
        <w:rPr>
          <w:sz w:val="26"/>
          <w:szCs w:val="26"/>
        </w:rPr>
        <w:t xml:space="preserve">  PPLICA argues that this is an insurmountable burden to meet. </w:t>
      </w:r>
      <w:r w:rsidR="005E31BE">
        <w:rPr>
          <w:sz w:val="26"/>
          <w:szCs w:val="26"/>
        </w:rPr>
        <w:t xml:space="preserve"> PPLICA submits that it has provided evidence that distinguishes Donsco from other PPL customers</w:t>
      </w:r>
      <w:r w:rsidR="009A7802">
        <w:rPr>
          <w:sz w:val="26"/>
          <w:szCs w:val="26"/>
        </w:rPr>
        <w:t xml:space="preserve">, and that it has met its burden of proving special circumstances.  </w:t>
      </w:r>
      <w:r w:rsidR="009A7802" w:rsidRPr="00E66BA9">
        <w:rPr>
          <w:i/>
          <w:sz w:val="26"/>
          <w:szCs w:val="26"/>
        </w:rPr>
        <w:t>Id.</w:t>
      </w:r>
      <w:r w:rsidR="009A7802">
        <w:rPr>
          <w:sz w:val="26"/>
          <w:szCs w:val="26"/>
        </w:rPr>
        <w:t xml:space="preserve"> at 14.  PPLICA argues that speculative representations that other customers could show similar circumstances are insufficient to shift the burden of persuasion back to PPLICA.</w:t>
      </w:r>
    </w:p>
    <w:p w:rsidR="00403E62" w:rsidRDefault="00403E62" w:rsidP="00265772">
      <w:pPr>
        <w:spacing w:line="360" w:lineRule="auto"/>
        <w:rPr>
          <w:sz w:val="26"/>
          <w:szCs w:val="26"/>
        </w:rPr>
      </w:pPr>
    </w:p>
    <w:p w:rsidR="009F6A13" w:rsidRDefault="00403E62" w:rsidP="00265772">
      <w:pPr>
        <w:spacing w:line="360" w:lineRule="auto"/>
        <w:rPr>
          <w:sz w:val="26"/>
          <w:szCs w:val="26"/>
        </w:rPr>
      </w:pPr>
      <w:r>
        <w:rPr>
          <w:sz w:val="26"/>
          <w:szCs w:val="26"/>
        </w:rPr>
        <w:tab/>
      </w:r>
      <w:r>
        <w:rPr>
          <w:sz w:val="26"/>
          <w:szCs w:val="26"/>
        </w:rPr>
        <w:tab/>
        <w:t>In response, PPL argues that, because individualized ratemaking is poor public policy, no special rate should be approved absent a compelling reason.  PPL submits that PPLICA has failed to demonstrate a</w:t>
      </w:r>
      <w:r w:rsidR="009F6A13">
        <w:rPr>
          <w:sz w:val="26"/>
          <w:szCs w:val="26"/>
        </w:rPr>
        <w:t>ny special need or unique circumstances justifying a special rate for Donsco.  Although Donsco’s primar</w:t>
      </w:r>
      <w:r w:rsidR="00B021F4">
        <w:rPr>
          <w:sz w:val="26"/>
          <w:szCs w:val="26"/>
        </w:rPr>
        <w:t xml:space="preserve">y argument is that its </w:t>
      </w:r>
      <w:r w:rsidR="00B021F4">
        <w:rPr>
          <w:sz w:val="26"/>
          <w:szCs w:val="26"/>
        </w:rPr>
        <w:lastRenderedPageBreak/>
        <w:t>circumsta</w:t>
      </w:r>
      <w:r w:rsidR="009F6A13">
        <w:rPr>
          <w:sz w:val="26"/>
          <w:szCs w:val="26"/>
        </w:rPr>
        <w:t>nces are unique, PPLICA’s expert witness admitted under cross-examination that he had not reviewed the circumstances of any custo</w:t>
      </w:r>
      <w:r w:rsidR="00FC12F4">
        <w:rPr>
          <w:sz w:val="26"/>
          <w:szCs w:val="26"/>
        </w:rPr>
        <w:t>mer other than Donsco.  N.T. at </w:t>
      </w:r>
      <w:r w:rsidR="009F6A13">
        <w:rPr>
          <w:sz w:val="26"/>
          <w:szCs w:val="26"/>
        </w:rPr>
        <w:t xml:space="preserve">569-570.  PPL submits that PPLICA cannot establish that it is unique when it has not reviewed the circumstances confronting other LP-4 customers, citing </w:t>
      </w:r>
      <w:r w:rsidR="009F6A13" w:rsidRPr="009F6A13">
        <w:rPr>
          <w:i/>
          <w:sz w:val="26"/>
          <w:szCs w:val="26"/>
        </w:rPr>
        <w:t>Southeastern Pennsylvania Transportation Authority v. Pa. PUC</w:t>
      </w:r>
      <w:r w:rsidR="009F6A13">
        <w:rPr>
          <w:sz w:val="26"/>
          <w:szCs w:val="26"/>
        </w:rPr>
        <w:t>, 470 A.2d 1092 (Pa. Cmwlth. 1984)</w:t>
      </w:r>
      <w:r w:rsidR="00445B89">
        <w:rPr>
          <w:sz w:val="26"/>
          <w:szCs w:val="26"/>
        </w:rPr>
        <w:t xml:space="preserve"> (</w:t>
      </w:r>
      <w:r w:rsidR="00445B89" w:rsidRPr="00445B89">
        <w:rPr>
          <w:i/>
          <w:sz w:val="26"/>
          <w:szCs w:val="26"/>
        </w:rPr>
        <w:t>SEPTA</w:t>
      </w:r>
      <w:r w:rsidR="00445B89">
        <w:rPr>
          <w:sz w:val="26"/>
          <w:szCs w:val="26"/>
        </w:rPr>
        <w:t>)</w:t>
      </w:r>
      <w:r w:rsidR="009F6A13">
        <w:rPr>
          <w:sz w:val="26"/>
          <w:szCs w:val="26"/>
        </w:rPr>
        <w:t xml:space="preserve">.  </w:t>
      </w:r>
      <w:r w:rsidR="006E36BC">
        <w:rPr>
          <w:sz w:val="26"/>
          <w:szCs w:val="26"/>
        </w:rPr>
        <w:t xml:space="preserve">PPL </w:t>
      </w:r>
      <w:r w:rsidR="009F6A13">
        <w:rPr>
          <w:sz w:val="26"/>
          <w:szCs w:val="26"/>
        </w:rPr>
        <w:t>R.Exc. at 10.</w:t>
      </w:r>
    </w:p>
    <w:p w:rsidR="001C603C" w:rsidRDefault="001C603C" w:rsidP="00265772">
      <w:pPr>
        <w:spacing w:line="360" w:lineRule="auto"/>
        <w:rPr>
          <w:sz w:val="26"/>
          <w:szCs w:val="26"/>
        </w:rPr>
      </w:pPr>
    </w:p>
    <w:p w:rsidR="009F6A13" w:rsidRDefault="009F6A13" w:rsidP="00265772">
      <w:pPr>
        <w:spacing w:line="360" w:lineRule="auto"/>
        <w:rPr>
          <w:sz w:val="26"/>
          <w:szCs w:val="26"/>
        </w:rPr>
      </w:pPr>
      <w:r>
        <w:rPr>
          <w:sz w:val="26"/>
          <w:szCs w:val="26"/>
        </w:rPr>
        <w:tab/>
      </w:r>
      <w:r>
        <w:rPr>
          <w:sz w:val="26"/>
          <w:szCs w:val="26"/>
        </w:rPr>
        <w:tab/>
        <w:t>In addition, PPL asserts that PPLICA did not demonstrate that its circumstances are unique in any meaningful way.  PPL states that it is factually correct that Donsco’s distribution rates increased significantly on January 1, 2010, due to the combined effect of the elimination of the time-of-day billing option and</w:t>
      </w:r>
      <w:r w:rsidR="00345C56">
        <w:rPr>
          <w:sz w:val="26"/>
          <w:szCs w:val="26"/>
        </w:rPr>
        <w:t xml:space="preserve"> the expiration of the Remand Ri</w:t>
      </w:r>
      <w:r>
        <w:rPr>
          <w:sz w:val="26"/>
          <w:szCs w:val="26"/>
        </w:rPr>
        <w:t>ders.  However, seven other customers experienced greater percentage increases to their distribution rates</w:t>
      </w:r>
      <w:r w:rsidR="006E36BC">
        <w:rPr>
          <w:sz w:val="26"/>
          <w:szCs w:val="26"/>
        </w:rPr>
        <w:t xml:space="preserve"> for the same reasons; twenty-two other customers experienced distribution rate increases of 500 percent or more; more than 3,200 customers experienced significant distribution rate increases as a result of the elimination of time-of-day pricing; and 178,000 customers experienced distribution rate increases due to the expiration of the Remand Riders.  PPL St. No. 8-RM at 2-3; PPL R.Exc</w:t>
      </w:r>
      <w:r w:rsidR="00375AD1">
        <w:rPr>
          <w:sz w:val="26"/>
          <w:szCs w:val="26"/>
        </w:rPr>
        <w:t>.</w:t>
      </w:r>
      <w:r w:rsidR="006E36BC">
        <w:rPr>
          <w:sz w:val="26"/>
          <w:szCs w:val="26"/>
        </w:rPr>
        <w:t xml:space="preserve"> at 11.  PPL concludes that the distribution rate increase experienced by Donsco on J</w:t>
      </w:r>
      <w:r w:rsidR="002875B9">
        <w:rPr>
          <w:sz w:val="26"/>
          <w:szCs w:val="26"/>
        </w:rPr>
        <w:t xml:space="preserve">anuary 1, 2010, was not unique, since </w:t>
      </w:r>
      <w:r w:rsidR="006E36BC">
        <w:rPr>
          <w:sz w:val="26"/>
          <w:szCs w:val="26"/>
        </w:rPr>
        <w:t>many customers experienced similar increases and some customers experienced greater percentage increases.  PPL R.Exc. at 11.</w:t>
      </w:r>
    </w:p>
    <w:p w:rsidR="00C63250" w:rsidRDefault="00C63250" w:rsidP="00265772">
      <w:pPr>
        <w:spacing w:line="360" w:lineRule="auto"/>
        <w:rPr>
          <w:sz w:val="26"/>
          <w:szCs w:val="26"/>
        </w:rPr>
      </w:pPr>
    </w:p>
    <w:p w:rsidR="00905FD2" w:rsidRDefault="00C63250" w:rsidP="00265772">
      <w:pPr>
        <w:spacing w:line="360" w:lineRule="auto"/>
        <w:rPr>
          <w:sz w:val="26"/>
          <w:szCs w:val="26"/>
        </w:rPr>
      </w:pPr>
      <w:r>
        <w:rPr>
          <w:sz w:val="26"/>
          <w:szCs w:val="26"/>
        </w:rPr>
        <w:tab/>
      </w:r>
      <w:r>
        <w:rPr>
          <w:sz w:val="26"/>
          <w:szCs w:val="26"/>
        </w:rPr>
        <w:tab/>
        <w:t xml:space="preserve">In addition to </w:t>
      </w:r>
      <w:r w:rsidR="00B84984">
        <w:rPr>
          <w:sz w:val="26"/>
          <w:szCs w:val="26"/>
        </w:rPr>
        <w:t>disputing PPLICA’s claim that Donsco is unique due to</w:t>
      </w:r>
      <w:r w:rsidR="002875B9">
        <w:rPr>
          <w:sz w:val="26"/>
          <w:szCs w:val="26"/>
        </w:rPr>
        <w:t xml:space="preserve"> the distribution rate increase</w:t>
      </w:r>
      <w:r w:rsidR="00B84984">
        <w:rPr>
          <w:sz w:val="26"/>
          <w:szCs w:val="26"/>
        </w:rPr>
        <w:t xml:space="preserve"> that it experienced, PPL disputes PPLICA’s claims that Donsco is unique among PPL’s customers for other reasons, as follows.  First, PPL disputes the claim of uniqueness based on the financial impact of the rate i</w:t>
      </w:r>
      <w:r w:rsidR="002875B9">
        <w:rPr>
          <w:sz w:val="26"/>
          <w:szCs w:val="26"/>
        </w:rPr>
        <w:t>ncrease</w:t>
      </w:r>
      <w:r w:rsidR="00B84984">
        <w:rPr>
          <w:sz w:val="26"/>
          <w:szCs w:val="26"/>
        </w:rPr>
        <w:t xml:space="preserve"> on Donsco, arguing that Donsco ignores the fact that the distribution increase was offset in su</w:t>
      </w:r>
      <w:r w:rsidR="002875B9">
        <w:rPr>
          <w:sz w:val="26"/>
          <w:szCs w:val="26"/>
        </w:rPr>
        <w:t>bstantial part by the reduction</w:t>
      </w:r>
      <w:r w:rsidR="00B84984">
        <w:rPr>
          <w:sz w:val="26"/>
          <w:szCs w:val="26"/>
        </w:rPr>
        <w:t xml:space="preserve"> in its cost of generation services.  PPL states that, on a total bill basis, Donsco experienced an increase of 26 perce</w:t>
      </w:r>
      <w:r w:rsidR="002875B9">
        <w:rPr>
          <w:sz w:val="26"/>
          <w:szCs w:val="26"/>
        </w:rPr>
        <w:t>nt in its</w:t>
      </w:r>
      <w:r w:rsidR="00B84984">
        <w:rPr>
          <w:sz w:val="26"/>
          <w:szCs w:val="26"/>
        </w:rPr>
        <w:t xml:space="preserve"> total cost of electric service in 2010, which was average for PPL’s LP-4 customers.  PPL also claims that Donsco was able to </w:t>
      </w:r>
      <w:r w:rsidR="00B84984">
        <w:rPr>
          <w:sz w:val="26"/>
          <w:szCs w:val="26"/>
        </w:rPr>
        <w:lastRenderedPageBreak/>
        <w:t xml:space="preserve">pass through the distribution rate increase to its customers.  </w:t>
      </w:r>
      <w:r w:rsidR="00B84984" w:rsidRPr="00B84984">
        <w:rPr>
          <w:i/>
          <w:sz w:val="26"/>
          <w:szCs w:val="26"/>
        </w:rPr>
        <w:t>Id.</w:t>
      </w:r>
      <w:r w:rsidR="00B84984">
        <w:rPr>
          <w:sz w:val="26"/>
          <w:szCs w:val="26"/>
        </w:rPr>
        <w:t xml:space="preserve"> at 12.  Second, PPL disputes the claim that Donsco </w:t>
      </w:r>
      <w:r w:rsidR="00AB33D0">
        <w:rPr>
          <w:sz w:val="26"/>
          <w:szCs w:val="26"/>
        </w:rPr>
        <w:t xml:space="preserve">is unique because it </w:t>
      </w:r>
      <w:r w:rsidR="00B84984">
        <w:rPr>
          <w:sz w:val="26"/>
          <w:szCs w:val="26"/>
        </w:rPr>
        <w:t xml:space="preserve">experienced financial </w:t>
      </w:r>
      <w:r w:rsidR="00A8456D">
        <w:rPr>
          <w:sz w:val="26"/>
          <w:szCs w:val="26"/>
        </w:rPr>
        <w:t xml:space="preserve">stress </w:t>
      </w:r>
      <w:r w:rsidR="00AB33D0">
        <w:rPr>
          <w:sz w:val="26"/>
          <w:szCs w:val="26"/>
        </w:rPr>
        <w:t xml:space="preserve">due to </w:t>
      </w:r>
      <w:r w:rsidR="00A8456D">
        <w:rPr>
          <w:sz w:val="26"/>
          <w:szCs w:val="26"/>
        </w:rPr>
        <w:t xml:space="preserve">excess capacity in the foundry industry.  PPL states that Donsco is not unique in this respect, and that many other businesses face similar challenges.  PPL asserts that Donsco’s worst calendar year was 2009 due to the economic recession of 2008-2009, not 2010 when the electric distribution rate increase became effective.  PPL states that </w:t>
      </w:r>
      <w:r w:rsidR="002875B9">
        <w:rPr>
          <w:sz w:val="26"/>
          <w:szCs w:val="26"/>
        </w:rPr>
        <w:t xml:space="preserve">Donsco’s </w:t>
      </w:r>
      <w:r w:rsidR="00A8456D">
        <w:rPr>
          <w:sz w:val="26"/>
          <w:szCs w:val="26"/>
        </w:rPr>
        <w:t>lowest recent level of production and employment occurred in 2009, and that employment at the Wrightsville Foundry and Donsco’s profitability increased in 2010.  PPL submits that Donsco’s financial hardship in 200</w:t>
      </w:r>
      <w:r w:rsidR="00AB33D0">
        <w:rPr>
          <w:sz w:val="26"/>
          <w:szCs w:val="26"/>
        </w:rPr>
        <w:t>8</w:t>
      </w:r>
      <w:r w:rsidR="00A8456D">
        <w:rPr>
          <w:sz w:val="26"/>
          <w:szCs w:val="26"/>
        </w:rPr>
        <w:t xml:space="preserve">-2009 was due to the recession and was not unique among businesses, and that the claim that increased operating expenses affects the ability to provide jobs is true of all businesses.  </w:t>
      </w:r>
      <w:r w:rsidR="00A8456D" w:rsidRPr="00A8456D">
        <w:rPr>
          <w:i/>
          <w:sz w:val="26"/>
          <w:szCs w:val="26"/>
        </w:rPr>
        <w:t>Id.</w:t>
      </w:r>
      <w:r w:rsidR="00A8456D">
        <w:rPr>
          <w:sz w:val="26"/>
          <w:szCs w:val="26"/>
        </w:rPr>
        <w:t xml:space="preserve"> at </w:t>
      </w:r>
      <w:r w:rsidR="002D3B67">
        <w:rPr>
          <w:sz w:val="26"/>
          <w:szCs w:val="26"/>
        </w:rPr>
        <w:t>13.  PPL also notes that Donsco’</w:t>
      </w:r>
      <w:r w:rsidR="00A8456D">
        <w:rPr>
          <w:sz w:val="26"/>
          <w:szCs w:val="26"/>
        </w:rPr>
        <w:t>s production l</w:t>
      </w:r>
      <w:r w:rsidR="00905FD2">
        <w:rPr>
          <w:sz w:val="26"/>
          <w:szCs w:val="26"/>
        </w:rPr>
        <w:t xml:space="preserve">evels have increased since 2009, and argues that its electric distribution rates have little impact on the size of its workforce.  </w:t>
      </w:r>
      <w:r w:rsidR="00905FD2" w:rsidRPr="00905FD2">
        <w:rPr>
          <w:i/>
          <w:sz w:val="26"/>
          <w:szCs w:val="26"/>
        </w:rPr>
        <w:t>Id.</w:t>
      </w:r>
      <w:r w:rsidR="00905FD2">
        <w:rPr>
          <w:sz w:val="26"/>
          <w:szCs w:val="26"/>
        </w:rPr>
        <w:t xml:space="preserve"> at 14.  </w:t>
      </w:r>
    </w:p>
    <w:p w:rsidR="00905FD2" w:rsidRDefault="00905FD2" w:rsidP="00265772">
      <w:pPr>
        <w:spacing w:line="360" w:lineRule="auto"/>
        <w:rPr>
          <w:sz w:val="26"/>
          <w:szCs w:val="26"/>
        </w:rPr>
      </w:pPr>
    </w:p>
    <w:p w:rsidR="00C63250" w:rsidRDefault="00905FD2" w:rsidP="00905FD2">
      <w:pPr>
        <w:spacing w:line="360" w:lineRule="auto"/>
        <w:ind w:firstLine="720"/>
        <w:rPr>
          <w:sz w:val="26"/>
          <w:szCs w:val="26"/>
        </w:rPr>
      </w:pPr>
      <w:r>
        <w:rPr>
          <w:sz w:val="26"/>
          <w:szCs w:val="26"/>
        </w:rPr>
        <w:t xml:space="preserve"> </w:t>
      </w:r>
      <w:r>
        <w:rPr>
          <w:sz w:val="26"/>
          <w:szCs w:val="26"/>
        </w:rPr>
        <w:tab/>
        <w:t>Next, PPL disputes the claim th</w:t>
      </w:r>
      <w:r w:rsidR="000D6D47">
        <w:rPr>
          <w:sz w:val="26"/>
          <w:szCs w:val="26"/>
        </w:rPr>
        <w:t>at</w:t>
      </w:r>
      <w:r>
        <w:rPr>
          <w:sz w:val="26"/>
          <w:szCs w:val="26"/>
        </w:rPr>
        <w:t xml:space="preserve"> Donsco is unique because it has a demand greater than 4 MW.  PPL states that the record shows that PPL serves about twenty customers under Rate Schedule LP-4 with demands equal to or greater than 4MW.  </w:t>
      </w:r>
      <w:r w:rsidRPr="00905FD2">
        <w:rPr>
          <w:i/>
          <w:sz w:val="26"/>
          <w:szCs w:val="26"/>
        </w:rPr>
        <w:t>Id</w:t>
      </w:r>
      <w:r>
        <w:rPr>
          <w:sz w:val="26"/>
          <w:szCs w:val="26"/>
        </w:rPr>
        <w:t xml:space="preserve">.  PPL next disputes the claim that Donsco is unique because its Wrightsville facility is located in close proximity to a 69 kV transmission line owned by PPL.  PPL submits that the Wrightsville facility is located 1.3 miles from the nearest </w:t>
      </w:r>
      <w:r w:rsidR="002875B9">
        <w:rPr>
          <w:sz w:val="26"/>
          <w:szCs w:val="26"/>
        </w:rPr>
        <w:t xml:space="preserve">PPL transmission line, and </w:t>
      </w:r>
      <w:r>
        <w:rPr>
          <w:sz w:val="26"/>
          <w:szCs w:val="26"/>
        </w:rPr>
        <w:t xml:space="preserve">many PPL industrial customers are as close or closer to PPL’s transmission lines.  “In fact, all of the 20 largest Rate Schedule LP-4 customers are closer to transmission facilities of PPL Electric than is Donsco’s Wrightsville Foundry.  Donsco’s claim . . . is simply incorrect.”  </w:t>
      </w:r>
      <w:r w:rsidRPr="002248C4">
        <w:rPr>
          <w:i/>
          <w:sz w:val="26"/>
          <w:szCs w:val="26"/>
        </w:rPr>
        <w:t>Id</w:t>
      </w:r>
      <w:r>
        <w:rPr>
          <w:sz w:val="26"/>
          <w:szCs w:val="26"/>
        </w:rPr>
        <w:t>. at 15.</w:t>
      </w:r>
    </w:p>
    <w:p w:rsidR="00905FD2" w:rsidRDefault="00905FD2" w:rsidP="00905FD2">
      <w:pPr>
        <w:spacing w:line="360" w:lineRule="auto"/>
        <w:ind w:firstLine="720"/>
        <w:rPr>
          <w:sz w:val="26"/>
          <w:szCs w:val="26"/>
        </w:rPr>
      </w:pPr>
    </w:p>
    <w:p w:rsidR="00905FD2" w:rsidRDefault="00905FD2" w:rsidP="00905FD2">
      <w:pPr>
        <w:spacing w:line="360" w:lineRule="auto"/>
        <w:ind w:firstLine="720"/>
        <w:rPr>
          <w:sz w:val="26"/>
          <w:szCs w:val="26"/>
        </w:rPr>
      </w:pPr>
      <w:r>
        <w:rPr>
          <w:sz w:val="26"/>
          <w:szCs w:val="26"/>
        </w:rPr>
        <w:tab/>
        <w:t xml:space="preserve">PPL disputes PPLICA’s claim that Donsco </w:t>
      </w:r>
      <w:r w:rsidR="002B5409">
        <w:rPr>
          <w:sz w:val="26"/>
          <w:szCs w:val="26"/>
        </w:rPr>
        <w:t>is unique due to environmental or economic impediments to converting to 69 kV service under Rate Schedul</w:t>
      </w:r>
      <w:r w:rsidR="002F2E01">
        <w:rPr>
          <w:sz w:val="26"/>
          <w:szCs w:val="26"/>
        </w:rPr>
        <w:t>e LP-5.  PPL states that, of its</w:t>
      </w:r>
      <w:r w:rsidR="002B5409">
        <w:rPr>
          <w:sz w:val="26"/>
          <w:szCs w:val="26"/>
        </w:rPr>
        <w:t xml:space="preserve"> 1,130 LP-4 customers, approximately 854, or 76 percent, would benefit from receiving service under Rate Schedule LP-5.  “Presumably all of these </w:t>
      </w:r>
      <w:r w:rsidR="002B5409">
        <w:rPr>
          <w:sz w:val="26"/>
          <w:szCs w:val="26"/>
        </w:rPr>
        <w:lastRenderedPageBreak/>
        <w:t xml:space="preserve">customers would convert to service under Rate Schedule LP-5 if there were no physical, environmental or economic obstacle to conversion.”  </w:t>
      </w:r>
      <w:r w:rsidR="002B5409" w:rsidRPr="002B5409">
        <w:rPr>
          <w:i/>
          <w:sz w:val="26"/>
          <w:szCs w:val="26"/>
        </w:rPr>
        <w:t>Id</w:t>
      </w:r>
      <w:r w:rsidR="002B5409">
        <w:rPr>
          <w:sz w:val="26"/>
          <w:szCs w:val="26"/>
        </w:rPr>
        <w:t>.</w:t>
      </w:r>
      <w:r w:rsidR="00686895">
        <w:rPr>
          <w:sz w:val="26"/>
          <w:szCs w:val="26"/>
        </w:rPr>
        <w:t xml:space="preserve">  PPL also disputes the claim that Donsco is unique because of the need to cross the Susquehanna River to receive service under Rate Schedule LP-5, which PPL states is factually incorrect.  PPL states that Donsco</w:t>
      </w:r>
      <w:r w:rsidR="002F2E01">
        <w:rPr>
          <w:sz w:val="26"/>
          <w:szCs w:val="26"/>
        </w:rPr>
        <w:t>’s</w:t>
      </w:r>
      <w:r w:rsidR="00686895">
        <w:rPr>
          <w:sz w:val="26"/>
          <w:szCs w:val="26"/>
        </w:rPr>
        <w:t xml:space="preserve"> </w:t>
      </w:r>
      <w:r w:rsidR="002F2E01">
        <w:rPr>
          <w:sz w:val="26"/>
          <w:szCs w:val="26"/>
        </w:rPr>
        <w:t xml:space="preserve">Wrightsville Foundry </w:t>
      </w:r>
      <w:r w:rsidR="00686895">
        <w:rPr>
          <w:sz w:val="26"/>
          <w:szCs w:val="26"/>
        </w:rPr>
        <w:t>can receive service</w:t>
      </w:r>
      <w:r w:rsidR="002F2E01">
        <w:rPr>
          <w:sz w:val="26"/>
          <w:szCs w:val="26"/>
        </w:rPr>
        <w:t xml:space="preserve"> at transmission voltage </w:t>
      </w:r>
      <w:r w:rsidR="00686895">
        <w:rPr>
          <w:sz w:val="26"/>
          <w:szCs w:val="26"/>
        </w:rPr>
        <w:t>from transmission facilities owned by Metropolitan Edison Company (Met E</w:t>
      </w:r>
      <w:r w:rsidR="002F2E01">
        <w:rPr>
          <w:sz w:val="26"/>
          <w:szCs w:val="26"/>
        </w:rPr>
        <w:t>d)</w:t>
      </w:r>
      <w:r w:rsidR="00686895">
        <w:rPr>
          <w:sz w:val="26"/>
          <w:szCs w:val="26"/>
        </w:rPr>
        <w:t xml:space="preserve">.  PPL states that Donsco concluded that this option would be too expensive.  Regardless, PPL argues that the presence of the Susquehanna River is just one of many factors that </w:t>
      </w:r>
      <w:r w:rsidR="005464B0">
        <w:rPr>
          <w:sz w:val="26"/>
          <w:szCs w:val="26"/>
        </w:rPr>
        <w:t>affect</w:t>
      </w:r>
      <w:r w:rsidR="00686895">
        <w:rPr>
          <w:sz w:val="26"/>
          <w:szCs w:val="26"/>
        </w:rPr>
        <w:t xml:space="preserve"> the cost of receiving service at transmission voltage, and that such costs have prevented 854 other LP-4 customers from qualifying for Rate Schedule LP-5.  </w:t>
      </w:r>
      <w:r w:rsidR="00686895" w:rsidRPr="00686895">
        <w:rPr>
          <w:i/>
          <w:sz w:val="26"/>
          <w:szCs w:val="26"/>
        </w:rPr>
        <w:t>Id</w:t>
      </w:r>
      <w:r w:rsidR="00686895">
        <w:rPr>
          <w:sz w:val="26"/>
          <w:szCs w:val="26"/>
        </w:rPr>
        <w:t>. at 15-16.</w:t>
      </w:r>
    </w:p>
    <w:p w:rsidR="00686895" w:rsidRDefault="00686895" w:rsidP="00905FD2">
      <w:pPr>
        <w:spacing w:line="360" w:lineRule="auto"/>
        <w:ind w:firstLine="720"/>
        <w:rPr>
          <w:sz w:val="26"/>
          <w:szCs w:val="26"/>
        </w:rPr>
      </w:pPr>
    </w:p>
    <w:p w:rsidR="00686895" w:rsidRDefault="00686895" w:rsidP="00905FD2">
      <w:pPr>
        <w:spacing w:line="360" w:lineRule="auto"/>
        <w:ind w:firstLine="720"/>
        <w:rPr>
          <w:sz w:val="26"/>
          <w:szCs w:val="26"/>
        </w:rPr>
      </w:pPr>
      <w:r>
        <w:rPr>
          <w:sz w:val="26"/>
          <w:szCs w:val="26"/>
        </w:rPr>
        <w:tab/>
        <w:t>PPL next disputes the claim that Donsco is unique because it paid a revenue guarantee to PPL for the 12 kV conductors that were constructed in 1999 to serve Donsco.  PPL submits that a revenue guarantee is a common and standard requirement for certain line extensions under Rule 3 of PPL’s Tariff-Electric Pa. P.U.C. No. 201</w:t>
      </w:r>
      <w:r w:rsidR="00F26EF9">
        <w:rPr>
          <w:sz w:val="26"/>
          <w:szCs w:val="26"/>
        </w:rPr>
        <w:t xml:space="preserve"> (Tariff)</w:t>
      </w:r>
      <w:r>
        <w:rPr>
          <w:sz w:val="26"/>
          <w:szCs w:val="26"/>
        </w:rPr>
        <w:t>.</w:t>
      </w:r>
      <w:r w:rsidR="00445B89">
        <w:rPr>
          <w:sz w:val="26"/>
          <w:szCs w:val="26"/>
        </w:rPr>
        <w:t xml:space="preserve">  According to PPL, Donsco is not in any way unique because it entered into a revenue guarantee contract with PPL.  </w:t>
      </w:r>
      <w:r w:rsidR="00445B89" w:rsidRPr="00445B89">
        <w:rPr>
          <w:i/>
          <w:sz w:val="26"/>
          <w:szCs w:val="26"/>
        </w:rPr>
        <w:t>Id.</w:t>
      </w:r>
      <w:r w:rsidR="00445B89">
        <w:rPr>
          <w:sz w:val="26"/>
          <w:szCs w:val="26"/>
        </w:rPr>
        <w:t xml:space="preserve"> at 16.</w:t>
      </w:r>
    </w:p>
    <w:p w:rsidR="00445B89" w:rsidRDefault="00445B89" w:rsidP="00905FD2">
      <w:pPr>
        <w:spacing w:line="360" w:lineRule="auto"/>
        <w:ind w:firstLine="720"/>
        <w:rPr>
          <w:sz w:val="26"/>
          <w:szCs w:val="26"/>
        </w:rPr>
      </w:pPr>
    </w:p>
    <w:p w:rsidR="00445B89" w:rsidRDefault="00445B89" w:rsidP="00905FD2">
      <w:pPr>
        <w:spacing w:line="360" w:lineRule="auto"/>
        <w:ind w:firstLine="720"/>
        <w:rPr>
          <w:sz w:val="26"/>
          <w:szCs w:val="26"/>
        </w:rPr>
      </w:pPr>
      <w:r>
        <w:rPr>
          <w:sz w:val="26"/>
          <w:szCs w:val="26"/>
        </w:rPr>
        <w:tab/>
        <w:t>PPL states that the only sense in which Do</w:t>
      </w:r>
      <w:r w:rsidR="002F2E01">
        <w:rPr>
          <w:sz w:val="26"/>
          <w:szCs w:val="26"/>
        </w:rPr>
        <w:t>nsco is unique is that it is PPL’s</w:t>
      </w:r>
      <w:r>
        <w:rPr>
          <w:sz w:val="26"/>
          <w:szCs w:val="26"/>
        </w:rPr>
        <w:t xml:space="preserve"> largest LP-4 customer in terms of kW of demand.  However, Donsco’s size </w:t>
      </w:r>
      <w:r w:rsidR="004D053F">
        <w:rPr>
          <w:sz w:val="26"/>
          <w:szCs w:val="26"/>
        </w:rPr>
        <w:t xml:space="preserve">alone </w:t>
      </w:r>
      <w:r>
        <w:rPr>
          <w:sz w:val="26"/>
          <w:szCs w:val="26"/>
        </w:rPr>
        <w:t xml:space="preserve">does not qualify it for a special rate.  </w:t>
      </w:r>
      <w:r w:rsidRPr="00445B89">
        <w:rPr>
          <w:i/>
          <w:sz w:val="26"/>
          <w:szCs w:val="26"/>
        </w:rPr>
        <w:t>SEPTA</w:t>
      </w:r>
      <w:r>
        <w:rPr>
          <w:sz w:val="26"/>
          <w:szCs w:val="26"/>
        </w:rPr>
        <w:t xml:space="preserve">, </w:t>
      </w:r>
      <w:r w:rsidRPr="00445B89">
        <w:rPr>
          <w:i/>
          <w:sz w:val="26"/>
          <w:szCs w:val="26"/>
        </w:rPr>
        <w:t>supra</w:t>
      </w:r>
      <w:r>
        <w:rPr>
          <w:sz w:val="26"/>
          <w:szCs w:val="26"/>
        </w:rPr>
        <w:t>.  PPL argues that claims of uniqueness based on a customer’s size should be rejected, since otherwise there would be many such claims.  The relative size of customers, in terms of electric usage or demand, changes over time.  In addition, if the largest customer on a rate schedule is deemed to be unique due to its size and thereby qualifies for a special rate, then the second-largest customer will become the largest customer, and the process could be repeated indefinitely.  PPL submits that it serves a wide range of customers under all of its major rate schedules</w:t>
      </w:r>
      <w:r w:rsidR="00F26EF9">
        <w:rPr>
          <w:sz w:val="26"/>
          <w:szCs w:val="26"/>
        </w:rPr>
        <w:t xml:space="preserve">, and the size of a customer’s load is not relevant under PPL’s Commission-approved Tariff in determining which rate schedule is applicable.  PPL states that its system of classification </w:t>
      </w:r>
      <w:r w:rsidR="00F26EF9">
        <w:rPr>
          <w:sz w:val="26"/>
          <w:szCs w:val="26"/>
        </w:rPr>
        <w:lastRenderedPageBreak/>
        <w:t>of customers has been in place for many years.  In fact, the ratio of the maximum monthly demand to the average monthly demand is less under Rate Schedule LP-4 than under any other major rate schedule.  With the Commission’s approval, PPL has long classified customers based on the voltage at which they receive service, and not their energy usage or demand.  Under PPL’s Tariff, Rate Schedule LP-5 applies only to customers that are supplied from</w:t>
      </w:r>
      <w:r w:rsidR="002F2E01">
        <w:rPr>
          <w:sz w:val="26"/>
          <w:szCs w:val="26"/>
        </w:rPr>
        <w:t xml:space="preserve"> available lines of 69 kV</w:t>
      </w:r>
      <w:r w:rsidR="00F26EF9">
        <w:rPr>
          <w:sz w:val="26"/>
          <w:szCs w:val="26"/>
        </w:rPr>
        <w:t xml:space="preserve"> or higher, with the customer furnishing and maintaining all equipment necessary to transform the energy from line voltage.  PPL asserts that assigning customers to Rate Schedule LP-5 and LP-4 based on the voltage level at which they receive service makes sense because it follows the manner in which costs are incurred by PPL, and the manner in which the revenue requirement is allocated among customer classes.</w:t>
      </w:r>
      <w:r w:rsidR="00CA681F">
        <w:rPr>
          <w:sz w:val="26"/>
          <w:szCs w:val="26"/>
        </w:rPr>
        <w:t xml:space="preserve">  In the cost of service studies produced by PPL in this proceeding, the costs of the primary distribution system were excluded from the costs assigned to Rate Schedule LP-5, since LP-5 customers do not utilize the primary distribution system that supplies energy at 12 kV or lower voltages.  PPL asserts that Donsco is properly classified as an LP-4 customer, and there is nothing unique about Donsco that qualifies it for a special rate.  </w:t>
      </w:r>
      <w:r w:rsidR="00CA681F" w:rsidRPr="00CA681F">
        <w:rPr>
          <w:i/>
          <w:sz w:val="26"/>
          <w:szCs w:val="26"/>
        </w:rPr>
        <w:t>Id</w:t>
      </w:r>
      <w:r w:rsidR="00CA681F">
        <w:rPr>
          <w:sz w:val="26"/>
          <w:szCs w:val="26"/>
        </w:rPr>
        <w:t>. at 16-18.</w:t>
      </w:r>
    </w:p>
    <w:p w:rsidR="00CA681F" w:rsidRDefault="00CA681F" w:rsidP="00905FD2">
      <w:pPr>
        <w:spacing w:line="360" w:lineRule="auto"/>
        <w:ind w:firstLine="720"/>
        <w:rPr>
          <w:sz w:val="26"/>
          <w:szCs w:val="26"/>
        </w:rPr>
      </w:pPr>
    </w:p>
    <w:p w:rsidR="00CA681F" w:rsidRDefault="00CA681F" w:rsidP="00905FD2">
      <w:pPr>
        <w:spacing w:line="360" w:lineRule="auto"/>
        <w:ind w:firstLine="720"/>
        <w:rPr>
          <w:sz w:val="26"/>
          <w:szCs w:val="26"/>
        </w:rPr>
      </w:pPr>
      <w:r>
        <w:rPr>
          <w:sz w:val="26"/>
          <w:szCs w:val="26"/>
        </w:rPr>
        <w:tab/>
        <w:t>The OSBA also submits that the ALJ properly held that Donsco does not qualify for a special rate under Section 2806(h).  The OSBA states that Section 2806(h) requires that a customer demonstrate “special needs” to qualify for flexible rates, and that Section 1304 requires that any award of preferential rates must be just, reaso</w:t>
      </w:r>
      <w:r w:rsidR="00650B34">
        <w:rPr>
          <w:sz w:val="26"/>
          <w:szCs w:val="26"/>
        </w:rPr>
        <w:t xml:space="preserve">nable and non-discriminatory.  </w:t>
      </w:r>
      <w:r>
        <w:rPr>
          <w:sz w:val="26"/>
          <w:szCs w:val="26"/>
        </w:rPr>
        <w:t>The OSBA supports the manner in which the AL</w:t>
      </w:r>
      <w:r w:rsidR="002F2E01">
        <w:rPr>
          <w:sz w:val="26"/>
          <w:szCs w:val="26"/>
        </w:rPr>
        <w:t>J synthesized these statutory provisions</w:t>
      </w:r>
      <w:r w:rsidR="00294830">
        <w:rPr>
          <w:sz w:val="26"/>
          <w:szCs w:val="26"/>
        </w:rPr>
        <w:t>, and argues that the ALJ</w:t>
      </w:r>
      <w:r>
        <w:rPr>
          <w:sz w:val="26"/>
          <w:szCs w:val="26"/>
        </w:rPr>
        <w:t xml:space="preserve"> was right in requiring Donsco to demonstrate that it is unique.  The OSBA submits, however, that a demonstration that a company is unique is not sufficient, since every company will be in some sense unique.</w:t>
      </w:r>
      <w:r w:rsidR="00446C26">
        <w:rPr>
          <w:sz w:val="26"/>
          <w:szCs w:val="26"/>
        </w:rPr>
        <w:t xml:space="preserve">  “Therefore, it is not only necessary for an applicant such as Donsco to demonstrate that its circumstances are unique, but it must also demonstrate that those circumstances justify a preferential rate under Section 2806(h).”  OSBA R.Exc. at 9.  The OSBA points out that, by its nature, a preferential rate requires that other customers will pay the shortfall.  </w:t>
      </w:r>
      <w:r w:rsidR="00446C26">
        <w:rPr>
          <w:sz w:val="26"/>
          <w:szCs w:val="26"/>
        </w:rPr>
        <w:lastRenderedPageBreak/>
        <w:t xml:space="preserve">In light of such rate discrimination, there must be some overriding public interest that justifies the rate discrimination.  “The Commission must, therefore, establish a standard whereby Section 2806(h) is given full effect while simultaneously preventing a flood of requests for flexible rates by companies that would benefit from lower utility bills.”  </w:t>
      </w:r>
      <w:r w:rsidR="00446C26" w:rsidRPr="00446C26">
        <w:rPr>
          <w:i/>
          <w:sz w:val="26"/>
          <w:szCs w:val="26"/>
        </w:rPr>
        <w:t>Id</w:t>
      </w:r>
      <w:r w:rsidR="00446C26">
        <w:rPr>
          <w:sz w:val="26"/>
          <w:szCs w:val="26"/>
        </w:rPr>
        <w:t xml:space="preserve">. </w:t>
      </w:r>
    </w:p>
    <w:p w:rsidR="009B0F2A" w:rsidRDefault="009B0F2A" w:rsidP="00905FD2">
      <w:pPr>
        <w:spacing w:line="360" w:lineRule="auto"/>
        <w:ind w:firstLine="720"/>
        <w:rPr>
          <w:sz w:val="26"/>
          <w:szCs w:val="26"/>
        </w:rPr>
      </w:pPr>
    </w:p>
    <w:p w:rsidR="00A2542B" w:rsidRPr="00E5309C" w:rsidRDefault="009B0F2A" w:rsidP="00A2542B">
      <w:pPr>
        <w:spacing w:line="360" w:lineRule="auto"/>
        <w:rPr>
          <w:sz w:val="26"/>
          <w:szCs w:val="26"/>
        </w:rPr>
      </w:pPr>
      <w:r>
        <w:rPr>
          <w:sz w:val="26"/>
          <w:szCs w:val="26"/>
        </w:rPr>
        <w:tab/>
      </w:r>
      <w:r w:rsidR="00294830">
        <w:rPr>
          <w:sz w:val="26"/>
          <w:szCs w:val="26"/>
        </w:rPr>
        <w:tab/>
        <w:t xml:space="preserve">The </w:t>
      </w:r>
      <w:r>
        <w:rPr>
          <w:sz w:val="26"/>
          <w:szCs w:val="26"/>
        </w:rPr>
        <w:t xml:space="preserve">OSBA submits that a threshold question for the Commission is how the language of Section 2806(h) is to be interpreted. </w:t>
      </w:r>
      <w:r w:rsidR="00A2542B">
        <w:rPr>
          <w:sz w:val="26"/>
          <w:szCs w:val="26"/>
        </w:rPr>
        <w:t xml:space="preserve"> </w:t>
      </w:r>
      <w:r w:rsidR="00A2542B" w:rsidRPr="00E5309C">
        <w:rPr>
          <w:sz w:val="26"/>
          <w:szCs w:val="26"/>
        </w:rPr>
        <w:t>The</w:t>
      </w:r>
      <w:r w:rsidR="00294830">
        <w:rPr>
          <w:sz w:val="26"/>
          <w:szCs w:val="26"/>
        </w:rPr>
        <w:t xml:space="preserve"> relevant language </w:t>
      </w:r>
      <w:r w:rsidR="00A2542B">
        <w:rPr>
          <w:sz w:val="26"/>
          <w:szCs w:val="26"/>
        </w:rPr>
        <w:t xml:space="preserve">is </w:t>
      </w:r>
      <w:r w:rsidR="00A2542B" w:rsidRPr="00E5309C">
        <w:rPr>
          <w:sz w:val="26"/>
          <w:szCs w:val="26"/>
        </w:rPr>
        <w:t>as follows:</w:t>
      </w:r>
      <w:r w:rsidR="00A2542B" w:rsidRPr="00E5309C">
        <w:rPr>
          <w:sz w:val="26"/>
          <w:szCs w:val="26"/>
        </w:rPr>
        <w:br/>
      </w:r>
    </w:p>
    <w:p w:rsidR="00A2542B" w:rsidRPr="00E5309C" w:rsidRDefault="00A2542B" w:rsidP="00A2542B">
      <w:pPr>
        <w:tabs>
          <w:tab w:val="left" w:pos="180"/>
        </w:tabs>
        <w:ind w:left="1440" w:right="1440"/>
        <w:rPr>
          <w:b/>
          <w:sz w:val="26"/>
          <w:szCs w:val="26"/>
        </w:rPr>
      </w:pPr>
      <w:r w:rsidRPr="00E5309C">
        <w:rPr>
          <w:b/>
          <w:sz w:val="26"/>
          <w:szCs w:val="26"/>
        </w:rPr>
        <w:t>§ 2806. Implementation, pilot programs and performance</w:t>
      </w:r>
      <w:r w:rsidRPr="00E5309C">
        <w:rPr>
          <w:b/>
          <w:sz w:val="26"/>
          <w:szCs w:val="26"/>
        </w:rPr>
        <w:noBreakHyphen/>
        <w:t>based rates</w:t>
      </w:r>
    </w:p>
    <w:p w:rsidR="00A2542B" w:rsidRPr="00E5309C" w:rsidRDefault="00A2542B" w:rsidP="00A2542B">
      <w:pPr>
        <w:tabs>
          <w:tab w:val="left" w:pos="180"/>
        </w:tabs>
        <w:ind w:left="1440" w:right="1440"/>
        <w:rPr>
          <w:b/>
          <w:sz w:val="26"/>
          <w:szCs w:val="26"/>
        </w:rPr>
      </w:pPr>
    </w:p>
    <w:p w:rsidR="00A2542B" w:rsidRPr="00E5309C" w:rsidRDefault="00A2542B" w:rsidP="00A2542B">
      <w:pPr>
        <w:tabs>
          <w:tab w:val="left" w:pos="180"/>
        </w:tabs>
        <w:ind w:left="1440" w:right="1440"/>
        <w:rPr>
          <w:sz w:val="26"/>
          <w:szCs w:val="26"/>
        </w:rPr>
      </w:pPr>
      <w:r w:rsidRPr="00E5309C">
        <w:rPr>
          <w:b/>
          <w:sz w:val="26"/>
          <w:szCs w:val="26"/>
        </w:rPr>
        <w:t>(a)</w:t>
      </w:r>
      <w:r w:rsidRPr="00E5309C">
        <w:rPr>
          <w:b/>
          <w:sz w:val="26"/>
          <w:szCs w:val="26"/>
        </w:rPr>
        <w:tab/>
        <w:t>General rule</w:t>
      </w:r>
      <w:r w:rsidRPr="00E5309C">
        <w:rPr>
          <w:sz w:val="26"/>
          <w:szCs w:val="26"/>
        </w:rPr>
        <w:t>.—The generation of electricity shall no longer be regulated as a public utility service or function except as otherwise provided for in this chapter at the conclusion of  a transition and phase-in period beginning on the effective date of this chapter and ending, consistent with the commission’s discretion under this section, January 1, 20</w:t>
      </w:r>
      <w:r w:rsidR="00AF0411">
        <w:rPr>
          <w:sz w:val="26"/>
          <w:szCs w:val="26"/>
        </w:rPr>
        <w:t>0</w:t>
      </w:r>
      <w:r w:rsidRPr="00E5309C">
        <w:rPr>
          <w:sz w:val="26"/>
          <w:szCs w:val="26"/>
        </w:rPr>
        <w:t>1.  As of January 1, 20</w:t>
      </w:r>
      <w:r w:rsidR="00AF0411">
        <w:rPr>
          <w:sz w:val="26"/>
          <w:szCs w:val="26"/>
        </w:rPr>
        <w:t>0</w:t>
      </w:r>
      <w:r w:rsidRPr="00E5309C">
        <w:rPr>
          <w:sz w:val="26"/>
          <w:szCs w:val="26"/>
        </w:rPr>
        <w:t>1, consistent with the commission’s discretion under this section, all customers of electric distribution companies in this Commonwealth shall have the opportunity to purchase electricity from their choice of electric generation suppliers.  The ultimate choice of the electric generation supplier is to rest with the consumer.</w:t>
      </w:r>
    </w:p>
    <w:p w:rsidR="00A2542B" w:rsidRDefault="00A2542B" w:rsidP="00A2542B">
      <w:pPr>
        <w:tabs>
          <w:tab w:val="left" w:pos="180"/>
        </w:tabs>
        <w:ind w:left="1440" w:right="1440"/>
        <w:rPr>
          <w:sz w:val="26"/>
          <w:szCs w:val="26"/>
        </w:rPr>
      </w:pPr>
    </w:p>
    <w:p w:rsidR="00A163B5" w:rsidRDefault="00A163B5" w:rsidP="002843C1">
      <w:pPr>
        <w:tabs>
          <w:tab w:val="left" w:pos="180"/>
        </w:tabs>
        <w:ind w:left="1440" w:right="1440"/>
        <w:jc w:val="center"/>
        <w:rPr>
          <w:sz w:val="26"/>
          <w:szCs w:val="26"/>
        </w:rPr>
      </w:pPr>
      <w:r w:rsidRPr="00A163B5">
        <w:rPr>
          <w:sz w:val="26"/>
          <w:szCs w:val="26"/>
        </w:rPr>
        <w:t>*</w:t>
      </w:r>
      <w:r>
        <w:rPr>
          <w:sz w:val="26"/>
          <w:szCs w:val="26"/>
        </w:rPr>
        <w:tab/>
        <w:t>*</w:t>
      </w:r>
      <w:r>
        <w:rPr>
          <w:sz w:val="26"/>
          <w:szCs w:val="26"/>
        </w:rPr>
        <w:tab/>
        <w:t>*</w:t>
      </w:r>
    </w:p>
    <w:p w:rsidR="00A163B5" w:rsidRDefault="00A163B5" w:rsidP="002843C1">
      <w:pPr>
        <w:tabs>
          <w:tab w:val="left" w:pos="180"/>
        </w:tabs>
        <w:ind w:left="1440" w:right="1440"/>
        <w:jc w:val="center"/>
        <w:rPr>
          <w:sz w:val="26"/>
          <w:szCs w:val="26"/>
        </w:rPr>
      </w:pPr>
    </w:p>
    <w:p w:rsidR="00A2542B" w:rsidRPr="00E5309C" w:rsidRDefault="00A2542B" w:rsidP="00A2542B">
      <w:pPr>
        <w:tabs>
          <w:tab w:val="left" w:pos="180"/>
        </w:tabs>
        <w:ind w:left="1440" w:right="1440"/>
        <w:rPr>
          <w:sz w:val="26"/>
          <w:szCs w:val="26"/>
        </w:rPr>
      </w:pPr>
      <w:r w:rsidRPr="00E5309C">
        <w:rPr>
          <w:b/>
          <w:sz w:val="26"/>
          <w:szCs w:val="26"/>
        </w:rPr>
        <w:t>(h)</w:t>
      </w:r>
      <w:r w:rsidRPr="00E5309C">
        <w:rPr>
          <w:b/>
          <w:sz w:val="26"/>
          <w:szCs w:val="26"/>
        </w:rPr>
        <w:tab/>
        <w:t xml:space="preserve">Flexible pricing. </w:t>
      </w:r>
      <w:r w:rsidRPr="00E5309C">
        <w:rPr>
          <w:sz w:val="26"/>
          <w:szCs w:val="26"/>
        </w:rPr>
        <w:t>–In addition to the implicit authority of the Commission under section 501 (relating to general powers), the Commission has the authority to approve flexible pricing and flexible rates, including negotiated, contract-based tariffs designed to meet the specific needs of a utility customer and to address competitive alternatives.</w:t>
      </w:r>
    </w:p>
    <w:p w:rsidR="00A2542B" w:rsidRPr="00E5309C" w:rsidRDefault="00A2542B" w:rsidP="00A2542B">
      <w:pPr>
        <w:tabs>
          <w:tab w:val="left" w:pos="180"/>
        </w:tabs>
        <w:ind w:left="1440" w:right="1440"/>
        <w:rPr>
          <w:sz w:val="26"/>
          <w:szCs w:val="26"/>
        </w:rPr>
      </w:pPr>
    </w:p>
    <w:p w:rsidR="00A2542B" w:rsidRPr="00E5309C" w:rsidRDefault="00A2542B" w:rsidP="00A2542B">
      <w:pPr>
        <w:tabs>
          <w:tab w:val="left" w:pos="180"/>
        </w:tabs>
        <w:ind w:left="2160" w:right="1440"/>
        <w:rPr>
          <w:sz w:val="26"/>
          <w:szCs w:val="26"/>
        </w:rPr>
      </w:pPr>
    </w:p>
    <w:p w:rsidR="00D05D1A" w:rsidRDefault="00A2542B" w:rsidP="00A2542B">
      <w:pPr>
        <w:spacing w:line="360" w:lineRule="auto"/>
        <w:rPr>
          <w:sz w:val="26"/>
          <w:szCs w:val="26"/>
        </w:rPr>
      </w:pPr>
      <w:r w:rsidRPr="00E5309C">
        <w:rPr>
          <w:sz w:val="26"/>
          <w:szCs w:val="26"/>
        </w:rPr>
        <w:t>66 Pa. C.S. § 2806.</w:t>
      </w:r>
      <w:r>
        <w:rPr>
          <w:sz w:val="26"/>
          <w:szCs w:val="26"/>
        </w:rPr>
        <w:t xml:space="preserve">  The OSBA states that Section 2806(h) could be interpreted as requiring an applicant to have both “specific needs” </w:t>
      </w:r>
      <w:r w:rsidRPr="002843C1">
        <w:rPr>
          <w:i/>
          <w:sz w:val="26"/>
          <w:szCs w:val="26"/>
        </w:rPr>
        <w:t>and</w:t>
      </w:r>
      <w:r w:rsidRPr="00A163B5">
        <w:rPr>
          <w:sz w:val="26"/>
          <w:szCs w:val="26"/>
        </w:rPr>
        <w:t xml:space="preserve"> </w:t>
      </w:r>
      <w:r>
        <w:rPr>
          <w:sz w:val="26"/>
          <w:szCs w:val="26"/>
        </w:rPr>
        <w:t xml:space="preserve">“competitive alternatives.”  In that event, the OSBA submits that PPLICA’s Petition should be denied because it did not </w:t>
      </w:r>
      <w:r>
        <w:rPr>
          <w:sz w:val="26"/>
          <w:szCs w:val="26"/>
        </w:rPr>
        <w:lastRenderedPageBreak/>
        <w:t>demonstrate that Donsco has any competitive alternatives to PPL’s distribution</w:t>
      </w:r>
      <w:r w:rsidR="00650B34">
        <w:rPr>
          <w:sz w:val="26"/>
          <w:szCs w:val="26"/>
        </w:rPr>
        <w:t xml:space="preserve"> service.  OSBA R.Exc. at 10.  </w:t>
      </w:r>
      <w:r>
        <w:rPr>
          <w:sz w:val="26"/>
          <w:szCs w:val="26"/>
        </w:rPr>
        <w:t>On the other hand, the OSBA states that Section 2806(h) could be interpreted as requiring either “specific needs”</w:t>
      </w:r>
      <w:r w:rsidRPr="00A2542B">
        <w:rPr>
          <w:b/>
          <w:i/>
          <w:sz w:val="26"/>
          <w:szCs w:val="26"/>
        </w:rPr>
        <w:t xml:space="preserve"> </w:t>
      </w:r>
      <w:r w:rsidRPr="002843C1">
        <w:rPr>
          <w:i/>
          <w:sz w:val="26"/>
          <w:szCs w:val="26"/>
        </w:rPr>
        <w:t>or</w:t>
      </w:r>
      <w:r>
        <w:rPr>
          <w:sz w:val="26"/>
          <w:szCs w:val="26"/>
        </w:rPr>
        <w:t xml:space="preserve"> “competitive alternatives.”</w:t>
      </w:r>
      <w:r w:rsidR="00BE4074">
        <w:rPr>
          <w:sz w:val="26"/>
          <w:szCs w:val="26"/>
        </w:rPr>
        <w:t xml:space="preserve">  In that event, the question is whether Donsco has demonstrated the requisite “specific needs.”  </w:t>
      </w:r>
      <w:r w:rsidR="00BE4074" w:rsidRPr="00BE4074">
        <w:rPr>
          <w:i/>
          <w:sz w:val="26"/>
          <w:szCs w:val="26"/>
        </w:rPr>
        <w:t>Id.</w:t>
      </w:r>
      <w:r w:rsidR="00BE4074">
        <w:rPr>
          <w:sz w:val="26"/>
          <w:szCs w:val="26"/>
        </w:rPr>
        <w:t xml:space="preserve">  The OSBA submits that Donsco did not offer any evidence that its situation is substantially different from the other members of Rate Schedule LP-4, or that it is any more deserving of preferential rates than other customers.  </w:t>
      </w:r>
    </w:p>
    <w:p w:rsidR="00D05D1A" w:rsidRDefault="00D05D1A" w:rsidP="00A2542B">
      <w:pPr>
        <w:spacing w:line="360" w:lineRule="auto"/>
        <w:rPr>
          <w:sz w:val="26"/>
          <w:szCs w:val="26"/>
        </w:rPr>
      </w:pPr>
    </w:p>
    <w:p w:rsidR="009B0F2A" w:rsidRDefault="00D05D1A" w:rsidP="00D05D1A">
      <w:pPr>
        <w:spacing w:line="360" w:lineRule="auto"/>
        <w:ind w:firstLine="720"/>
        <w:rPr>
          <w:sz w:val="26"/>
          <w:szCs w:val="26"/>
        </w:rPr>
      </w:pPr>
      <w:r>
        <w:rPr>
          <w:sz w:val="26"/>
          <w:szCs w:val="26"/>
        </w:rPr>
        <w:t xml:space="preserve"> </w:t>
      </w:r>
      <w:r>
        <w:rPr>
          <w:sz w:val="26"/>
          <w:szCs w:val="26"/>
        </w:rPr>
        <w:tab/>
      </w:r>
      <w:r w:rsidR="00BE4074">
        <w:rPr>
          <w:sz w:val="26"/>
          <w:szCs w:val="26"/>
        </w:rPr>
        <w:t>Additionally, the OSBA submits that</w:t>
      </w:r>
      <w:r>
        <w:rPr>
          <w:sz w:val="26"/>
          <w:szCs w:val="26"/>
        </w:rPr>
        <w:t xml:space="preserve"> a demonstration of uniqueness would not be sufficient to justify preferential rates.  The OSBA argues that preferential rates should be used only to prevent a loss of load, </w:t>
      </w:r>
      <w:r w:rsidR="00294830">
        <w:rPr>
          <w:sz w:val="26"/>
          <w:szCs w:val="26"/>
        </w:rPr>
        <w:t xml:space="preserve">and </w:t>
      </w:r>
      <w:r>
        <w:rPr>
          <w:sz w:val="26"/>
          <w:szCs w:val="26"/>
        </w:rPr>
        <w:t xml:space="preserve">where the revenues from the customer exceed the cost of serving that customer.  The OSBA submits that preferential rates should be limited to those explicit conditions, where all other ratepayers would </w:t>
      </w:r>
      <w:r w:rsidR="00294830">
        <w:rPr>
          <w:sz w:val="26"/>
          <w:szCs w:val="26"/>
        </w:rPr>
        <w:t xml:space="preserve">be </w:t>
      </w:r>
      <w:r>
        <w:rPr>
          <w:sz w:val="26"/>
          <w:szCs w:val="26"/>
        </w:rPr>
        <w:t xml:space="preserve">economically better off if the load is retained than if it is lost.  </w:t>
      </w:r>
      <w:r w:rsidRPr="00D05D1A">
        <w:rPr>
          <w:i/>
          <w:sz w:val="26"/>
          <w:szCs w:val="26"/>
        </w:rPr>
        <w:t>Id.</w:t>
      </w:r>
      <w:r>
        <w:rPr>
          <w:sz w:val="26"/>
          <w:szCs w:val="26"/>
        </w:rPr>
        <w:t xml:space="preserve"> at 11.</w:t>
      </w:r>
    </w:p>
    <w:p w:rsidR="00A5645B" w:rsidRDefault="00A5645B" w:rsidP="00D05D1A">
      <w:pPr>
        <w:spacing w:line="360" w:lineRule="auto"/>
        <w:ind w:firstLine="720"/>
        <w:rPr>
          <w:sz w:val="26"/>
          <w:szCs w:val="26"/>
        </w:rPr>
      </w:pPr>
    </w:p>
    <w:p w:rsidR="00F61F30" w:rsidRDefault="00A5645B" w:rsidP="00D05D1A">
      <w:pPr>
        <w:spacing w:line="360" w:lineRule="auto"/>
        <w:ind w:firstLine="720"/>
        <w:rPr>
          <w:sz w:val="26"/>
          <w:szCs w:val="26"/>
        </w:rPr>
      </w:pPr>
      <w:r>
        <w:rPr>
          <w:sz w:val="26"/>
          <w:szCs w:val="26"/>
        </w:rPr>
        <w:tab/>
        <w:t xml:space="preserve">We shall deny Exception No. 3.  Section 2806(h) authorizes the Commission to approve flexible rates, including </w:t>
      </w:r>
      <w:r w:rsidRPr="00A5645B">
        <w:rPr>
          <w:i/>
          <w:sz w:val="26"/>
          <w:szCs w:val="26"/>
        </w:rPr>
        <w:t>but not limited to</w:t>
      </w:r>
      <w:r>
        <w:rPr>
          <w:sz w:val="26"/>
          <w:szCs w:val="26"/>
        </w:rPr>
        <w:t xml:space="preserve"> contract-based tariffs designed to meet the specific needs o</w:t>
      </w:r>
      <w:r w:rsidR="00F351E8">
        <w:rPr>
          <w:sz w:val="26"/>
          <w:szCs w:val="26"/>
        </w:rPr>
        <w:t xml:space="preserve">f a customer.  </w:t>
      </w:r>
      <w:r w:rsidR="00F61F30">
        <w:rPr>
          <w:sz w:val="26"/>
          <w:szCs w:val="26"/>
        </w:rPr>
        <w:t>W</w:t>
      </w:r>
      <w:r>
        <w:rPr>
          <w:sz w:val="26"/>
          <w:szCs w:val="26"/>
        </w:rPr>
        <w:t>e do not read</w:t>
      </w:r>
      <w:r w:rsidR="00F61F30">
        <w:rPr>
          <w:sz w:val="26"/>
          <w:szCs w:val="26"/>
        </w:rPr>
        <w:t xml:space="preserve"> Section 2806(h) as narrowly</w:t>
      </w:r>
      <w:r>
        <w:rPr>
          <w:sz w:val="26"/>
          <w:szCs w:val="26"/>
        </w:rPr>
        <w:t xml:space="preserve"> as PPL and the OSBA have suggested</w:t>
      </w:r>
      <w:r w:rsidR="00F61F30">
        <w:rPr>
          <w:sz w:val="26"/>
          <w:szCs w:val="26"/>
        </w:rPr>
        <w:t>, and believe that “</w:t>
      </w:r>
      <w:r w:rsidR="00F61F30" w:rsidRPr="00E5309C">
        <w:rPr>
          <w:sz w:val="26"/>
          <w:szCs w:val="26"/>
        </w:rPr>
        <w:t>negotiated, contract-based tariffs designed to meet the specific needs of a utility customer and to address competitive alternativ</w:t>
      </w:r>
      <w:r w:rsidR="00287FDF">
        <w:rPr>
          <w:sz w:val="26"/>
          <w:szCs w:val="26"/>
        </w:rPr>
        <w:t>es” are</w:t>
      </w:r>
      <w:r w:rsidR="00F61F30">
        <w:rPr>
          <w:sz w:val="26"/>
          <w:szCs w:val="26"/>
        </w:rPr>
        <w:t xml:space="preserve"> but an example of the type of flexible rates that the Commission may approve.  </w:t>
      </w:r>
      <w:r w:rsidR="001B2E54">
        <w:rPr>
          <w:sz w:val="26"/>
          <w:szCs w:val="26"/>
        </w:rPr>
        <w:t>T</w:t>
      </w:r>
      <w:r>
        <w:rPr>
          <w:sz w:val="26"/>
          <w:szCs w:val="26"/>
        </w:rPr>
        <w:t xml:space="preserve">he Commission in the past has approved flexible </w:t>
      </w:r>
      <w:r w:rsidR="001B2E54">
        <w:rPr>
          <w:sz w:val="26"/>
          <w:szCs w:val="26"/>
        </w:rPr>
        <w:t xml:space="preserve">or alternative </w:t>
      </w:r>
      <w:r>
        <w:rPr>
          <w:sz w:val="26"/>
          <w:szCs w:val="26"/>
        </w:rPr>
        <w:t>rates for natural gas utility customers without special statutory authorization, and we believe that we have similar authority to approve flexible rates for electric utility customers</w:t>
      </w:r>
      <w:r w:rsidR="00A25E5D">
        <w:rPr>
          <w:sz w:val="26"/>
          <w:szCs w:val="26"/>
        </w:rPr>
        <w:t xml:space="preserve"> under the Commission’s implicit authority and broad powers granted to us under Section 501 of the Code, 66 Pa. C.S. § 501.  </w:t>
      </w:r>
      <w:r w:rsidR="00F351E8">
        <w:rPr>
          <w:sz w:val="26"/>
          <w:szCs w:val="26"/>
        </w:rPr>
        <w:t xml:space="preserve">Section 2806(h) itself provides that its grant of authority is in addition to the Commission’s implicit powers under Section 501.  </w:t>
      </w:r>
      <w:r w:rsidR="00F61F30">
        <w:rPr>
          <w:sz w:val="26"/>
          <w:szCs w:val="26"/>
        </w:rPr>
        <w:t>Accordingly, we do not believe that a precise interpretation of the phrase “</w:t>
      </w:r>
      <w:r w:rsidR="00F61F30" w:rsidRPr="00E5309C">
        <w:rPr>
          <w:sz w:val="26"/>
          <w:szCs w:val="26"/>
        </w:rPr>
        <w:t xml:space="preserve">negotiated, contract-based tariffs designed to meet the specific needs of a utility customer and to </w:t>
      </w:r>
      <w:r w:rsidR="00F61F30" w:rsidRPr="00E5309C">
        <w:rPr>
          <w:sz w:val="26"/>
          <w:szCs w:val="26"/>
        </w:rPr>
        <w:lastRenderedPageBreak/>
        <w:t>address competitive alternativ</w:t>
      </w:r>
      <w:r w:rsidR="00F61F30">
        <w:rPr>
          <w:sz w:val="26"/>
          <w:szCs w:val="26"/>
        </w:rPr>
        <w:t>es” is necessary for the purpose of this proceeding</w:t>
      </w:r>
      <w:r w:rsidR="001B2E54">
        <w:rPr>
          <w:sz w:val="26"/>
          <w:szCs w:val="26"/>
        </w:rPr>
        <w:t>.  I</w:t>
      </w:r>
      <w:r w:rsidR="00F61F30">
        <w:rPr>
          <w:sz w:val="26"/>
          <w:szCs w:val="26"/>
        </w:rPr>
        <w:t xml:space="preserve">n our view, the types of flexible rates that the Commission may approve are not confined to those that fall under this rather murky </w:t>
      </w:r>
      <w:r w:rsidR="001B2E54">
        <w:rPr>
          <w:sz w:val="26"/>
          <w:szCs w:val="26"/>
        </w:rPr>
        <w:t xml:space="preserve">descriptive </w:t>
      </w:r>
      <w:r w:rsidR="00F61F30">
        <w:rPr>
          <w:sz w:val="26"/>
          <w:szCs w:val="26"/>
        </w:rPr>
        <w:t xml:space="preserve">language.  </w:t>
      </w:r>
    </w:p>
    <w:p w:rsidR="00F61F30" w:rsidRDefault="00F61F30" w:rsidP="00D05D1A">
      <w:pPr>
        <w:spacing w:line="360" w:lineRule="auto"/>
        <w:ind w:firstLine="720"/>
        <w:rPr>
          <w:sz w:val="26"/>
          <w:szCs w:val="26"/>
        </w:rPr>
      </w:pPr>
    </w:p>
    <w:p w:rsidR="00F351E8" w:rsidRDefault="00F61F30" w:rsidP="00F351E8">
      <w:pPr>
        <w:spacing w:line="360" w:lineRule="auto"/>
        <w:ind w:firstLine="720"/>
        <w:rPr>
          <w:sz w:val="26"/>
          <w:szCs w:val="26"/>
        </w:rPr>
      </w:pPr>
      <w:r>
        <w:rPr>
          <w:sz w:val="26"/>
          <w:szCs w:val="26"/>
        </w:rPr>
        <w:t xml:space="preserve"> </w:t>
      </w:r>
      <w:r>
        <w:rPr>
          <w:sz w:val="26"/>
          <w:szCs w:val="26"/>
        </w:rPr>
        <w:tab/>
      </w:r>
      <w:r w:rsidR="00A25E5D">
        <w:rPr>
          <w:sz w:val="26"/>
          <w:szCs w:val="26"/>
        </w:rPr>
        <w:t xml:space="preserve">That being said, </w:t>
      </w:r>
      <w:r w:rsidR="001B2E54">
        <w:rPr>
          <w:sz w:val="26"/>
          <w:szCs w:val="26"/>
        </w:rPr>
        <w:t xml:space="preserve">as a matter of good public policy </w:t>
      </w:r>
      <w:r w:rsidR="00A25E5D">
        <w:rPr>
          <w:sz w:val="26"/>
          <w:szCs w:val="26"/>
        </w:rPr>
        <w:t xml:space="preserve">we believe that an applicant </w:t>
      </w:r>
      <w:r w:rsidR="00874B0E">
        <w:rPr>
          <w:sz w:val="26"/>
          <w:szCs w:val="26"/>
        </w:rPr>
        <w:t xml:space="preserve">for flexible rates </w:t>
      </w:r>
      <w:r w:rsidR="001B2E54">
        <w:rPr>
          <w:sz w:val="26"/>
          <w:szCs w:val="26"/>
        </w:rPr>
        <w:t>has a heavy burden of demonstrat</w:t>
      </w:r>
      <w:r w:rsidR="00A25E5D">
        <w:rPr>
          <w:sz w:val="26"/>
          <w:szCs w:val="26"/>
        </w:rPr>
        <w:t>ing that it would be in the public interest for it to pay less than the utility’s tariffed</w:t>
      </w:r>
      <w:r w:rsidR="001B2E54">
        <w:rPr>
          <w:sz w:val="26"/>
          <w:szCs w:val="26"/>
        </w:rPr>
        <w:t xml:space="preserve"> rates.  </w:t>
      </w:r>
      <w:r w:rsidR="00874B0E">
        <w:rPr>
          <w:sz w:val="26"/>
          <w:szCs w:val="26"/>
        </w:rPr>
        <w:t xml:space="preserve">We agree with PPL that individualized ratemaking generally is poor public policy, and that </w:t>
      </w:r>
      <w:r w:rsidR="006E148C">
        <w:rPr>
          <w:sz w:val="26"/>
          <w:szCs w:val="26"/>
        </w:rPr>
        <w:t xml:space="preserve">a </w:t>
      </w:r>
      <w:r w:rsidR="00874B0E">
        <w:rPr>
          <w:sz w:val="26"/>
          <w:szCs w:val="26"/>
        </w:rPr>
        <w:t xml:space="preserve">special rate should </w:t>
      </w:r>
      <w:r w:rsidR="006E148C">
        <w:rPr>
          <w:sz w:val="26"/>
          <w:szCs w:val="26"/>
        </w:rPr>
        <w:t xml:space="preserve">not </w:t>
      </w:r>
      <w:r w:rsidR="00874B0E">
        <w:rPr>
          <w:sz w:val="26"/>
          <w:szCs w:val="26"/>
        </w:rPr>
        <w:t>be approved absent a compelling reason</w:t>
      </w:r>
      <w:r w:rsidR="001B2E54">
        <w:rPr>
          <w:sz w:val="26"/>
          <w:szCs w:val="26"/>
        </w:rPr>
        <w:t xml:space="preserve"> for doing so</w:t>
      </w:r>
      <w:r w:rsidR="00874B0E">
        <w:rPr>
          <w:sz w:val="26"/>
          <w:szCs w:val="26"/>
        </w:rPr>
        <w:t>.  W</w:t>
      </w:r>
      <w:r w:rsidR="00A25E5D">
        <w:rPr>
          <w:sz w:val="26"/>
          <w:szCs w:val="26"/>
        </w:rPr>
        <w:t xml:space="preserve">e </w:t>
      </w:r>
      <w:r w:rsidR="00874B0E">
        <w:rPr>
          <w:sz w:val="26"/>
          <w:szCs w:val="26"/>
        </w:rPr>
        <w:t xml:space="preserve">also </w:t>
      </w:r>
      <w:r w:rsidR="00A25E5D">
        <w:rPr>
          <w:sz w:val="26"/>
          <w:szCs w:val="26"/>
        </w:rPr>
        <w:t>agree with the OSBA that</w:t>
      </w:r>
      <w:r w:rsidR="00874B0E" w:rsidRPr="00874B0E">
        <w:rPr>
          <w:sz w:val="26"/>
          <w:szCs w:val="26"/>
        </w:rPr>
        <w:t xml:space="preserve"> </w:t>
      </w:r>
      <w:r w:rsidR="00874B0E">
        <w:rPr>
          <w:sz w:val="26"/>
          <w:szCs w:val="26"/>
        </w:rPr>
        <w:t xml:space="preserve">special rates </w:t>
      </w:r>
      <w:r w:rsidR="00874B0E" w:rsidRPr="001B2E54">
        <w:rPr>
          <w:i/>
          <w:sz w:val="26"/>
          <w:szCs w:val="26"/>
        </w:rPr>
        <w:t>generally</w:t>
      </w:r>
      <w:r w:rsidR="00874B0E">
        <w:rPr>
          <w:sz w:val="26"/>
          <w:szCs w:val="26"/>
        </w:rPr>
        <w:t xml:space="preserve"> should be limited to cases where there is a threatened loss of </w:t>
      </w:r>
      <w:r w:rsidR="001B2E54">
        <w:rPr>
          <w:sz w:val="26"/>
          <w:szCs w:val="26"/>
        </w:rPr>
        <w:t xml:space="preserve">the customer’s </w:t>
      </w:r>
      <w:r w:rsidR="00874B0E">
        <w:rPr>
          <w:sz w:val="26"/>
          <w:szCs w:val="26"/>
        </w:rPr>
        <w:t xml:space="preserve">load, and where </w:t>
      </w:r>
      <w:r w:rsidR="00F351E8">
        <w:rPr>
          <w:sz w:val="26"/>
          <w:szCs w:val="26"/>
        </w:rPr>
        <w:t xml:space="preserve">the </w:t>
      </w:r>
      <w:r w:rsidR="00874B0E">
        <w:rPr>
          <w:sz w:val="26"/>
          <w:szCs w:val="26"/>
        </w:rPr>
        <w:t>revenues from the customer would exceed the</w:t>
      </w:r>
      <w:r w:rsidR="00F351E8">
        <w:rPr>
          <w:sz w:val="26"/>
          <w:szCs w:val="26"/>
        </w:rPr>
        <w:t xml:space="preserve"> cost of serving that customer</w:t>
      </w:r>
      <w:r w:rsidR="00874B0E">
        <w:rPr>
          <w:sz w:val="26"/>
          <w:szCs w:val="26"/>
        </w:rPr>
        <w:t xml:space="preserve">, since other ratepayers would </w:t>
      </w:r>
      <w:r w:rsidR="00507FA1">
        <w:rPr>
          <w:sz w:val="26"/>
          <w:szCs w:val="26"/>
        </w:rPr>
        <w:t xml:space="preserve">be </w:t>
      </w:r>
      <w:r w:rsidR="00874B0E">
        <w:rPr>
          <w:sz w:val="26"/>
          <w:szCs w:val="26"/>
        </w:rPr>
        <w:t xml:space="preserve">economically better off if the load is retained than if it is lost.  </w:t>
      </w:r>
    </w:p>
    <w:p w:rsidR="00F351E8" w:rsidRDefault="00F351E8" w:rsidP="00F351E8">
      <w:pPr>
        <w:spacing w:line="360" w:lineRule="auto"/>
        <w:ind w:firstLine="720"/>
        <w:rPr>
          <w:sz w:val="26"/>
          <w:szCs w:val="26"/>
        </w:rPr>
      </w:pPr>
    </w:p>
    <w:p w:rsidR="006E148C" w:rsidRDefault="00F351E8" w:rsidP="00F351E8">
      <w:pPr>
        <w:spacing w:line="360" w:lineRule="auto"/>
        <w:ind w:firstLine="720"/>
        <w:rPr>
          <w:sz w:val="26"/>
          <w:szCs w:val="26"/>
        </w:rPr>
      </w:pPr>
      <w:r>
        <w:rPr>
          <w:sz w:val="26"/>
          <w:szCs w:val="26"/>
        </w:rPr>
        <w:t xml:space="preserve"> </w:t>
      </w:r>
      <w:r>
        <w:rPr>
          <w:sz w:val="26"/>
          <w:szCs w:val="26"/>
        </w:rPr>
        <w:tab/>
      </w:r>
      <w:r w:rsidR="00874B0E">
        <w:rPr>
          <w:sz w:val="26"/>
          <w:szCs w:val="26"/>
        </w:rPr>
        <w:t xml:space="preserve">With these general observations in mind, the question </w:t>
      </w:r>
      <w:r>
        <w:rPr>
          <w:sz w:val="26"/>
          <w:szCs w:val="26"/>
        </w:rPr>
        <w:t xml:space="preserve">before us </w:t>
      </w:r>
      <w:r w:rsidR="00874B0E">
        <w:rPr>
          <w:sz w:val="26"/>
          <w:szCs w:val="26"/>
        </w:rPr>
        <w:t xml:space="preserve">is whether PPLICA has demonstrated </w:t>
      </w:r>
      <w:r w:rsidR="006E148C">
        <w:rPr>
          <w:sz w:val="26"/>
          <w:szCs w:val="26"/>
        </w:rPr>
        <w:t xml:space="preserve">that there </w:t>
      </w:r>
      <w:r w:rsidR="005B03EC">
        <w:rPr>
          <w:sz w:val="26"/>
          <w:szCs w:val="26"/>
        </w:rPr>
        <w:t>is a</w:t>
      </w:r>
      <w:r w:rsidR="00874B0E">
        <w:rPr>
          <w:sz w:val="26"/>
          <w:szCs w:val="26"/>
        </w:rPr>
        <w:t xml:space="preserve"> compelling reason </w:t>
      </w:r>
      <w:r w:rsidR="006E148C">
        <w:rPr>
          <w:sz w:val="26"/>
          <w:szCs w:val="26"/>
        </w:rPr>
        <w:t xml:space="preserve">that </w:t>
      </w:r>
      <w:r w:rsidR="00874B0E">
        <w:rPr>
          <w:sz w:val="26"/>
          <w:szCs w:val="26"/>
        </w:rPr>
        <w:t xml:space="preserve">PPL </w:t>
      </w:r>
      <w:r w:rsidR="006E148C">
        <w:rPr>
          <w:sz w:val="26"/>
          <w:szCs w:val="26"/>
        </w:rPr>
        <w:t xml:space="preserve">should be required </w:t>
      </w:r>
      <w:r w:rsidR="00874B0E">
        <w:rPr>
          <w:sz w:val="26"/>
          <w:szCs w:val="26"/>
        </w:rPr>
        <w:t>to serve Donsco at a rate that is l</w:t>
      </w:r>
      <w:r>
        <w:rPr>
          <w:sz w:val="26"/>
          <w:szCs w:val="26"/>
        </w:rPr>
        <w:t xml:space="preserve">ower than the rates paid by </w:t>
      </w:r>
      <w:r w:rsidR="00874B0E">
        <w:rPr>
          <w:sz w:val="26"/>
          <w:szCs w:val="26"/>
        </w:rPr>
        <w:t xml:space="preserve">other </w:t>
      </w:r>
      <w:r>
        <w:rPr>
          <w:sz w:val="26"/>
          <w:szCs w:val="26"/>
        </w:rPr>
        <w:t xml:space="preserve">LP-4 </w:t>
      </w:r>
      <w:r w:rsidR="00874B0E">
        <w:rPr>
          <w:sz w:val="26"/>
          <w:szCs w:val="26"/>
        </w:rPr>
        <w:t>customer</w:t>
      </w:r>
      <w:r>
        <w:rPr>
          <w:sz w:val="26"/>
          <w:szCs w:val="26"/>
        </w:rPr>
        <w:t>s</w:t>
      </w:r>
      <w:r w:rsidR="00874B0E">
        <w:rPr>
          <w:sz w:val="26"/>
          <w:szCs w:val="26"/>
        </w:rPr>
        <w:t>.</w:t>
      </w:r>
      <w:r w:rsidR="006E148C">
        <w:rPr>
          <w:sz w:val="26"/>
          <w:szCs w:val="26"/>
        </w:rPr>
        <w:t xml:space="preserve">  In our view, PPLICA has not demonstrat</w:t>
      </w:r>
      <w:r>
        <w:rPr>
          <w:sz w:val="26"/>
          <w:szCs w:val="26"/>
        </w:rPr>
        <w:t xml:space="preserve">ed a compelling reason </w:t>
      </w:r>
      <w:r w:rsidR="00D86387">
        <w:rPr>
          <w:sz w:val="26"/>
          <w:szCs w:val="26"/>
        </w:rPr>
        <w:t xml:space="preserve">why the Commission should require PPL to </w:t>
      </w:r>
      <w:r w:rsidR="006E148C">
        <w:rPr>
          <w:sz w:val="26"/>
          <w:szCs w:val="26"/>
        </w:rPr>
        <w:t>provide</w:t>
      </w:r>
      <w:r w:rsidR="004A2116">
        <w:rPr>
          <w:sz w:val="26"/>
          <w:szCs w:val="26"/>
        </w:rPr>
        <w:t xml:space="preserve"> a special rate discount to Donsco</w:t>
      </w:r>
      <w:r w:rsidR="006E148C">
        <w:rPr>
          <w:sz w:val="26"/>
          <w:szCs w:val="26"/>
        </w:rPr>
        <w:t>.</w:t>
      </w:r>
    </w:p>
    <w:p w:rsidR="005B03EC" w:rsidRDefault="005B03EC" w:rsidP="006E148C">
      <w:pPr>
        <w:spacing w:line="360" w:lineRule="auto"/>
        <w:rPr>
          <w:sz w:val="26"/>
          <w:szCs w:val="26"/>
        </w:rPr>
      </w:pPr>
    </w:p>
    <w:p w:rsidR="00DF1B11" w:rsidRDefault="005B03EC" w:rsidP="006E148C">
      <w:pPr>
        <w:spacing w:line="360" w:lineRule="auto"/>
        <w:rPr>
          <w:sz w:val="26"/>
          <w:szCs w:val="26"/>
        </w:rPr>
      </w:pPr>
      <w:r>
        <w:rPr>
          <w:sz w:val="26"/>
          <w:szCs w:val="26"/>
        </w:rPr>
        <w:tab/>
      </w:r>
      <w:r>
        <w:rPr>
          <w:sz w:val="26"/>
          <w:szCs w:val="26"/>
        </w:rPr>
        <w:tab/>
        <w:t>We understand and appreciate that Donsco experienced an increase of approxim</w:t>
      </w:r>
      <w:r w:rsidR="00B021F4">
        <w:rPr>
          <w:sz w:val="26"/>
          <w:szCs w:val="26"/>
        </w:rPr>
        <w:t>ately 1,300% in its base</w:t>
      </w:r>
      <w:r>
        <w:rPr>
          <w:sz w:val="26"/>
          <w:szCs w:val="26"/>
        </w:rPr>
        <w:t xml:space="preserve"> rates on January 1, 2010.  Ho</w:t>
      </w:r>
      <w:r w:rsidR="00D86387">
        <w:rPr>
          <w:sz w:val="26"/>
          <w:szCs w:val="26"/>
        </w:rPr>
        <w:t>wever</w:t>
      </w:r>
      <w:r>
        <w:rPr>
          <w:sz w:val="26"/>
          <w:szCs w:val="26"/>
        </w:rPr>
        <w:t xml:space="preserve">, the large increase in rates was not limited to Donsco, and does not serve to make Donsco’s circumstances </w:t>
      </w:r>
      <w:r w:rsidR="00D86387">
        <w:rPr>
          <w:sz w:val="26"/>
          <w:szCs w:val="26"/>
        </w:rPr>
        <w:t xml:space="preserve">special or </w:t>
      </w:r>
      <w:r>
        <w:rPr>
          <w:sz w:val="26"/>
          <w:szCs w:val="26"/>
        </w:rPr>
        <w:t xml:space="preserve">unique.  </w:t>
      </w:r>
      <w:r w:rsidR="00B021F4">
        <w:rPr>
          <w:sz w:val="26"/>
          <w:szCs w:val="26"/>
        </w:rPr>
        <w:t xml:space="preserve">PPL introduced evidence that seven other customers experienced greater percentage increases to their distribution rates for the same reasons; twenty-two other customers experienced distribution rate increases of 500 percent or more; more than 3,200 customers experienced significant distribution rate increases as a result of the elimination of time-of-day pricing; and 178,000 customers experienced distribution rate increases due to the expiration of the Remand Riders.  PPL St. No. 8-RM at 2-3; PPL </w:t>
      </w:r>
      <w:r w:rsidR="00B021F4">
        <w:rPr>
          <w:sz w:val="26"/>
          <w:szCs w:val="26"/>
        </w:rPr>
        <w:lastRenderedPageBreak/>
        <w:t>R.Exc at 11.  PPL argues that the increase to Donsco’s distribution rates was offset in substantial part by the reductions in its cost of g</w:t>
      </w:r>
      <w:r w:rsidR="00D86387">
        <w:rPr>
          <w:sz w:val="26"/>
          <w:szCs w:val="26"/>
        </w:rPr>
        <w:t xml:space="preserve">eneration services and </w:t>
      </w:r>
      <w:r w:rsidR="00B021F4">
        <w:rPr>
          <w:sz w:val="26"/>
          <w:szCs w:val="26"/>
        </w:rPr>
        <w:t>that, on a total bill basis, Donsco experienced an increase of only 26 percent in the total cost of electric service in 2010, which was average for PPL’s LP-4 customers.  Since other customers experienced a large increase in their distribution rates</w:t>
      </w:r>
      <w:r w:rsidR="006F0A95">
        <w:rPr>
          <w:sz w:val="26"/>
          <w:szCs w:val="26"/>
        </w:rPr>
        <w:t>,</w:t>
      </w:r>
      <w:r w:rsidR="0009069F">
        <w:rPr>
          <w:sz w:val="26"/>
          <w:szCs w:val="26"/>
        </w:rPr>
        <w:t xml:space="preserve"> </w:t>
      </w:r>
      <w:r w:rsidR="00B021F4">
        <w:rPr>
          <w:sz w:val="26"/>
          <w:szCs w:val="26"/>
        </w:rPr>
        <w:t xml:space="preserve">seven customers experienced a greater percentage increase to </w:t>
      </w:r>
      <w:r w:rsidR="0009069F">
        <w:rPr>
          <w:sz w:val="26"/>
          <w:szCs w:val="26"/>
        </w:rPr>
        <w:t>their distribution rates</w:t>
      </w:r>
      <w:r w:rsidR="006F0A95">
        <w:rPr>
          <w:sz w:val="26"/>
          <w:szCs w:val="26"/>
        </w:rPr>
        <w:t>,</w:t>
      </w:r>
      <w:r w:rsidR="00B021F4">
        <w:rPr>
          <w:sz w:val="26"/>
          <w:szCs w:val="26"/>
        </w:rPr>
        <w:t xml:space="preserve"> </w:t>
      </w:r>
      <w:r w:rsidR="0009069F">
        <w:rPr>
          <w:sz w:val="26"/>
          <w:szCs w:val="26"/>
        </w:rPr>
        <w:t>and the increase to Donsco’s total cost of electric service was average for LP-4 customers, we conclude that the increase in Donsco’s distribution rates was not unique, and does not pre</w:t>
      </w:r>
      <w:r w:rsidR="00D86387">
        <w:rPr>
          <w:sz w:val="26"/>
          <w:szCs w:val="26"/>
        </w:rPr>
        <w:t>sent a compelling reason for providing Donsco with a special rate</w:t>
      </w:r>
      <w:r w:rsidR="0009069F">
        <w:rPr>
          <w:sz w:val="26"/>
          <w:szCs w:val="26"/>
        </w:rPr>
        <w:t xml:space="preserve"> to the exclusion of other LP-4 customers</w:t>
      </w:r>
      <w:r w:rsidR="00B021F4">
        <w:rPr>
          <w:sz w:val="26"/>
          <w:szCs w:val="26"/>
        </w:rPr>
        <w:t>.</w:t>
      </w:r>
      <w:r w:rsidR="00DF1B11" w:rsidRPr="00DF1B11">
        <w:rPr>
          <w:sz w:val="26"/>
          <w:szCs w:val="26"/>
        </w:rPr>
        <w:t xml:space="preserve"> </w:t>
      </w:r>
    </w:p>
    <w:p w:rsidR="00DF1B11" w:rsidRDefault="00DF1B11" w:rsidP="006E148C">
      <w:pPr>
        <w:spacing w:line="360" w:lineRule="auto"/>
        <w:rPr>
          <w:sz w:val="26"/>
          <w:szCs w:val="26"/>
        </w:rPr>
      </w:pPr>
    </w:p>
    <w:p w:rsidR="00B021F4" w:rsidRDefault="00DF1B11" w:rsidP="00DF1B11">
      <w:pPr>
        <w:spacing w:line="360" w:lineRule="auto"/>
        <w:ind w:firstLine="720"/>
        <w:rPr>
          <w:sz w:val="26"/>
          <w:szCs w:val="26"/>
        </w:rPr>
      </w:pPr>
      <w:r>
        <w:rPr>
          <w:sz w:val="26"/>
          <w:szCs w:val="26"/>
        </w:rPr>
        <w:t xml:space="preserve"> </w:t>
      </w:r>
      <w:r>
        <w:rPr>
          <w:sz w:val="26"/>
          <w:szCs w:val="26"/>
        </w:rPr>
        <w:tab/>
        <w:t xml:space="preserve">As stated above, PPLICA argues that, taken together, three elements of Donsco’s situation create special circumstances that qualify it for special rates.  The factors cited by PPLICA include (1) a geographical impediment to LP-5 service; (2) </w:t>
      </w:r>
      <w:r w:rsidR="00D86387">
        <w:rPr>
          <w:sz w:val="26"/>
          <w:szCs w:val="26"/>
        </w:rPr>
        <w:t xml:space="preserve">a </w:t>
      </w:r>
      <w:r>
        <w:rPr>
          <w:sz w:val="26"/>
          <w:szCs w:val="26"/>
        </w:rPr>
        <w:t xml:space="preserve">monthly billing demand higher than any other customer in its class; and (3) paying for use of PPL’s distribution network while taking service only from dedicated lines, for which Donsco paid significant upfront guarantees.  Exc. at 12-13.  PPLICA submits that, while each individual element of Donsco’s situation would not necessarily qualify it for special rates, taken as a whole Donsco’s situation creates special circumstances that qualify it for flexible pricing.  </w:t>
      </w:r>
      <w:r w:rsidRPr="00E66BA9">
        <w:rPr>
          <w:i/>
          <w:sz w:val="26"/>
          <w:szCs w:val="26"/>
        </w:rPr>
        <w:t>Id.</w:t>
      </w:r>
      <w:r>
        <w:rPr>
          <w:sz w:val="26"/>
          <w:szCs w:val="26"/>
        </w:rPr>
        <w:t xml:space="preserve"> at 13.</w:t>
      </w:r>
    </w:p>
    <w:p w:rsidR="00B021F4" w:rsidRDefault="00B021F4" w:rsidP="006E148C">
      <w:pPr>
        <w:spacing w:line="360" w:lineRule="auto"/>
        <w:rPr>
          <w:sz w:val="26"/>
          <w:szCs w:val="26"/>
        </w:rPr>
      </w:pPr>
    </w:p>
    <w:p w:rsidR="00DF1B11" w:rsidRDefault="00B021F4" w:rsidP="00DF1B11">
      <w:pPr>
        <w:spacing w:line="360" w:lineRule="auto"/>
        <w:rPr>
          <w:sz w:val="26"/>
          <w:szCs w:val="26"/>
        </w:rPr>
      </w:pPr>
      <w:r>
        <w:rPr>
          <w:sz w:val="26"/>
          <w:szCs w:val="26"/>
        </w:rPr>
        <w:t xml:space="preserve"> </w:t>
      </w:r>
      <w:r>
        <w:rPr>
          <w:sz w:val="26"/>
          <w:szCs w:val="26"/>
        </w:rPr>
        <w:tab/>
      </w:r>
      <w:r w:rsidR="00DF1B11">
        <w:rPr>
          <w:sz w:val="26"/>
          <w:szCs w:val="26"/>
        </w:rPr>
        <w:t xml:space="preserve"> </w:t>
      </w:r>
      <w:r w:rsidR="00DF1B11">
        <w:rPr>
          <w:sz w:val="26"/>
          <w:szCs w:val="26"/>
        </w:rPr>
        <w:tab/>
      </w:r>
      <w:r w:rsidR="002D3B67">
        <w:rPr>
          <w:sz w:val="26"/>
          <w:szCs w:val="26"/>
        </w:rPr>
        <w:t>Turning to the first factor cited by PPLICA</w:t>
      </w:r>
      <w:r w:rsidR="005B03EC">
        <w:rPr>
          <w:sz w:val="26"/>
          <w:szCs w:val="26"/>
        </w:rPr>
        <w:t xml:space="preserve">, we </w:t>
      </w:r>
      <w:r w:rsidR="0009069F">
        <w:rPr>
          <w:sz w:val="26"/>
          <w:szCs w:val="26"/>
        </w:rPr>
        <w:t>understand the practical impediments to</w:t>
      </w:r>
      <w:r w:rsidR="005B03EC">
        <w:rPr>
          <w:sz w:val="26"/>
          <w:szCs w:val="26"/>
        </w:rPr>
        <w:t xml:space="preserve"> Donsco’s desire to be served at transmission voltage in order to qualify for Rate Schedule LP-5.  However, as PPL points out, </w:t>
      </w:r>
      <w:r w:rsidR="00B35C31">
        <w:rPr>
          <w:sz w:val="26"/>
          <w:szCs w:val="26"/>
        </w:rPr>
        <w:t xml:space="preserve">of its 1,130 LP-4 customers, approximately 854, or 76 percent, would benefit from receiving service under Rate Schedule LP-5.  “Presumably all of these customers would convert to service under Rate Schedule LP-5 if there were no physical, environmental or economic obstacle to conversion.”  PPL R.Exc. at 15.  The nature of the obstacle preventing LP-4 customers from accessing PPL’s transmission system is not relevant.  In Donsco’s case, it happens </w:t>
      </w:r>
      <w:r w:rsidR="00B35C31">
        <w:rPr>
          <w:sz w:val="26"/>
          <w:szCs w:val="26"/>
        </w:rPr>
        <w:lastRenderedPageBreak/>
        <w:t>to be the Susquehann</w:t>
      </w:r>
      <w:r w:rsidR="00886126">
        <w:rPr>
          <w:sz w:val="26"/>
          <w:szCs w:val="26"/>
        </w:rPr>
        <w:t>a River.</w:t>
      </w:r>
      <w:r w:rsidR="00886126" w:rsidRPr="004D7089">
        <w:rPr>
          <w:rStyle w:val="FootnoteReference"/>
          <w:sz w:val="26"/>
          <w:szCs w:val="26"/>
          <w:vertAlign w:val="superscript"/>
        </w:rPr>
        <w:footnoteReference w:id="10"/>
      </w:r>
      <w:r w:rsidR="00886126">
        <w:rPr>
          <w:sz w:val="26"/>
          <w:szCs w:val="26"/>
        </w:rPr>
        <w:t xml:space="preserve">  Other LP-4 customers may face different physical, environmental or economic barriers to conversion, but the impact of various barriers to conversion is the same regardless of their nature</w:t>
      </w:r>
      <w:r w:rsidR="004D7089">
        <w:rPr>
          <w:sz w:val="26"/>
          <w:szCs w:val="26"/>
        </w:rPr>
        <w:t xml:space="preserve">.  As </w:t>
      </w:r>
      <w:r w:rsidR="00886126">
        <w:rPr>
          <w:sz w:val="26"/>
          <w:szCs w:val="26"/>
        </w:rPr>
        <w:t>PPL</w:t>
      </w:r>
      <w:r w:rsidR="007D4A04">
        <w:rPr>
          <w:sz w:val="26"/>
          <w:szCs w:val="26"/>
        </w:rPr>
        <w:t xml:space="preserve"> points out, other categories</w:t>
      </w:r>
      <w:r w:rsidR="004D7089">
        <w:rPr>
          <w:sz w:val="26"/>
          <w:szCs w:val="26"/>
        </w:rPr>
        <w:t xml:space="preserve"> of </w:t>
      </w:r>
      <w:r w:rsidR="00886126">
        <w:rPr>
          <w:sz w:val="26"/>
          <w:szCs w:val="26"/>
        </w:rPr>
        <w:t xml:space="preserve">costs have prevented 854 other LP-4 customers from qualifying for Rate Schedule LP-5.  </w:t>
      </w:r>
      <w:r w:rsidR="00886126" w:rsidRPr="00686895">
        <w:rPr>
          <w:i/>
          <w:sz w:val="26"/>
          <w:szCs w:val="26"/>
        </w:rPr>
        <w:t>Id</w:t>
      </w:r>
      <w:r w:rsidR="00886126">
        <w:rPr>
          <w:sz w:val="26"/>
          <w:szCs w:val="26"/>
        </w:rPr>
        <w:t xml:space="preserve">. at 15-16. </w:t>
      </w:r>
      <w:r w:rsidR="004D7089">
        <w:rPr>
          <w:sz w:val="26"/>
          <w:szCs w:val="26"/>
        </w:rPr>
        <w:t xml:space="preserve">  </w:t>
      </w:r>
      <w:r w:rsidR="00B35C31">
        <w:rPr>
          <w:sz w:val="26"/>
          <w:szCs w:val="26"/>
        </w:rPr>
        <w:t xml:space="preserve">PPL </w:t>
      </w:r>
      <w:r w:rsidR="004D7089">
        <w:rPr>
          <w:sz w:val="26"/>
          <w:szCs w:val="26"/>
        </w:rPr>
        <w:t xml:space="preserve">also notes </w:t>
      </w:r>
      <w:r w:rsidR="00B35C31">
        <w:rPr>
          <w:sz w:val="26"/>
          <w:szCs w:val="26"/>
        </w:rPr>
        <w:t>that the Wrightsville facility is located 1.3 miles from the nearest PPL transmission line, and that many PPL industrial customers are as close or closer to PPL’s transmission lines.  “In fact, all of the 20 largest Rate Schedule LP-4 customers are closer to transmission facilities of PPL Electric than is Donsco’s Wrightsville Foundry.”</w:t>
      </w:r>
      <w:r w:rsidR="004D7089">
        <w:rPr>
          <w:sz w:val="26"/>
          <w:szCs w:val="26"/>
        </w:rPr>
        <w:t xml:space="preserve">  </w:t>
      </w:r>
      <w:r w:rsidR="004D7089" w:rsidRPr="004D7089">
        <w:rPr>
          <w:i/>
          <w:sz w:val="26"/>
          <w:szCs w:val="26"/>
        </w:rPr>
        <w:t>Id.</w:t>
      </w:r>
      <w:r w:rsidR="004D7089">
        <w:rPr>
          <w:sz w:val="26"/>
          <w:szCs w:val="26"/>
        </w:rPr>
        <w:t xml:space="preserve"> at 15.</w:t>
      </w:r>
      <w:r w:rsidR="00DF1B11" w:rsidRPr="00DF1B11">
        <w:rPr>
          <w:sz w:val="26"/>
          <w:szCs w:val="26"/>
        </w:rPr>
        <w:t xml:space="preserve"> </w:t>
      </w:r>
      <w:r w:rsidR="00DF1B11">
        <w:rPr>
          <w:sz w:val="26"/>
          <w:szCs w:val="26"/>
        </w:rPr>
        <w:t xml:space="preserve">  For these reasons, we do not believe that the geographical impediment to Donsco’s receiving LP-5 service </w:t>
      </w:r>
      <w:r w:rsidR="002D3B67">
        <w:rPr>
          <w:sz w:val="26"/>
          <w:szCs w:val="26"/>
        </w:rPr>
        <w:t xml:space="preserve">sufficiently </w:t>
      </w:r>
      <w:r w:rsidR="00DF1B11">
        <w:rPr>
          <w:sz w:val="26"/>
          <w:szCs w:val="26"/>
        </w:rPr>
        <w:t>distinguish</w:t>
      </w:r>
      <w:r w:rsidR="00D86387">
        <w:rPr>
          <w:sz w:val="26"/>
          <w:szCs w:val="26"/>
        </w:rPr>
        <w:t>es</w:t>
      </w:r>
      <w:r w:rsidR="00DF1B11">
        <w:rPr>
          <w:sz w:val="26"/>
          <w:szCs w:val="26"/>
        </w:rPr>
        <w:t xml:space="preserve"> it from other LP-4 customers</w:t>
      </w:r>
      <w:r w:rsidR="007D4A04">
        <w:rPr>
          <w:sz w:val="26"/>
          <w:szCs w:val="26"/>
        </w:rPr>
        <w:t xml:space="preserve"> that face other types of impediments</w:t>
      </w:r>
      <w:r w:rsidR="00DF1B11">
        <w:rPr>
          <w:sz w:val="26"/>
          <w:szCs w:val="26"/>
        </w:rPr>
        <w:t xml:space="preserve">.  </w:t>
      </w:r>
    </w:p>
    <w:p w:rsidR="00DF1B11" w:rsidRDefault="00DF1B11" w:rsidP="00DF1B11">
      <w:pPr>
        <w:spacing w:line="360" w:lineRule="auto"/>
        <w:rPr>
          <w:sz w:val="26"/>
          <w:szCs w:val="26"/>
        </w:rPr>
      </w:pPr>
    </w:p>
    <w:p w:rsidR="003A2E84" w:rsidRDefault="00DF1B11" w:rsidP="00DF1B11">
      <w:pPr>
        <w:spacing w:line="360" w:lineRule="auto"/>
        <w:ind w:firstLine="720"/>
        <w:rPr>
          <w:sz w:val="26"/>
          <w:szCs w:val="26"/>
        </w:rPr>
      </w:pPr>
      <w:r>
        <w:rPr>
          <w:sz w:val="26"/>
          <w:szCs w:val="26"/>
        </w:rPr>
        <w:t xml:space="preserve"> </w:t>
      </w:r>
      <w:r>
        <w:rPr>
          <w:sz w:val="26"/>
          <w:szCs w:val="26"/>
        </w:rPr>
        <w:tab/>
      </w:r>
      <w:r w:rsidR="002D3B67">
        <w:rPr>
          <w:sz w:val="26"/>
          <w:szCs w:val="26"/>
        </w:rPr>
        <w:t xml:space="preserve">Turning to the second factor cited by PPLICA, we believe that the fact that Donsco has a monthly billing demand higher than any other customer on Rate Schedule LP-4 </w:t>
      </w:r>
      <w:r w:rsidR="007D4A04">
        <w:rPr>
          <w:sz w:val="26"/>
          <w:szCs w:val="26"/>
        </w:rPr>
        <w:t xml:space="preserve">also </w:t>
      </w:r>
      <w:r w:rsidR="002D3B67">
        <w:rPr>
          <w:sz w:val="26"/>
          <w:szCs w:val="26"/>
        </w:rPr>
        <w:t xml:space="preserve">does not sufficiently distinguish </w:t>
      </w:r>
      <w:r w:rsidR="0064202B">
        <w:rPr>
          <w:sz w:val="26"/>
          <w:szCs w:val="26"/>
        </w:rPr>
        <w:t xml:space="preserve">it </w:t>
      </w:r>
      <w:r w:rsidR="002D3B67">
        <w:rPr>
          <w:sz w:val="26"/>
          <w:szCs w:val="26"/>
        </w:rPr>
        <w:t>from other LP-4 customers.</w:t>
      </w:r>
      <w:r w:rsidR="002D3B67" w:rsidRPr="002D3B67">
        <w:rPr>
          <w:bCs/>
          <w:iCs/>
          <w:sz w:val="26"/>
          <w:szCs w:val="26"/>
        </w:rPr>
        <w:t xml:space="preserve"> </w:t>
      </w:r>
      <w:r w:rsidR="002D3B67">
        <w:rPr>
          <w:bCs/>
          <w:iCs/>
          <w:sz w:val="26"/>
          <w:szCs w:val="26"/>
        </w:rPr>
        <w:t xml:space="preserve">  PPLICA states that </w:t>
      </w:r>
      <w:r w:rsidR="002D3B67" w:rsidRPr="00C63250">
        <w:rPr>
          <w:bCs/>
          <w:iCs/>
          <w:sz w:val="26"/>
          <w:szCs w:val="26"/>
        </w:rPr>
        <w:t>Donsco's Wrightsville facility operates with a month</w:t>
      </w:r>
      <w:r w:rsidR="002D3B67">
        <w:rPr>
          <w:bCs/>
          <w:iCs/>
          <w:sz w:val="26"/>
          <w:szCs w:val="26"/>
        </w:rPr>
        <w:t>ly billing demand of 16 MW, and that</w:t>
      </w:r>
      <w:r w:rsidR="002D3B67" w:rsidRPr="00C63250">
        <w:rPr>
          <w:bCs/>
          <w:iCs/>
          <w:sz w:val="26"/>
          <w:szCs w:val="26"/>
        </w:rPr>
        <w:t xml:space="preserve"> </w:t>
      </w:r>
      <w:r w:rsidR="002D3B67">
        <w:rPr>
          <w:bCs/>
          <w:iCs/>
          <w:sz w:val="26"/>
          <w:szCs w:val="26"/>
        </w:rPr>
        <w:t xml:space="preserve">the LP-4 class average demand is 1 MW with </w:t>
      </w:r>
      <w:r w:rsidR="002D3B67" w:rsidRPr="00C63250">
        <w:rPr>
          <w:bCs/>
          <w:iCs/>
          <w:sz w:val="26"/>
          <w:szCs w:val="26"/>
        </w:rPr>
        <w:t xml:space="preserve">the next </w:t>
      </w:r>
      <w:r w:rsidR="00C608E0">
        <w:rPr>
          <w:bCs/>
          <w:iCs/>
          <w:sz w:val="26"/>
          <w:szCs w:val="26"/>
        </w:rPr>
        <w:t>highest user peaking at 12 </w:t>
      </w:r>
      <w:r w:rsidR="002D3B67">
        <w:rPr>
          <w:bCs/>
          <w:iCs/>
          <w:sz w:val="26"/>
          <w:szCs w:val="26"/>
        </w:rPr>
        <w:t>MW.</w:t>
      </w:r>
      <w:r w:rsidR="003A2E84" w:rsidRPr="003A2E84">
        <w:rPr>
          <w:sz w:val="26"/>
          <w:szCs w:val="26"/>
        </w:rPr>
        <w:t xml:space="preserve"> </w:t>
      </w:r>
      <w:r w:rsidR="003A2E84">
        <w:rPr>
          <w:sz w:val="26"/>
          <w:szCs w:val="26"/>
        </w:rPr>
        <w:t xml:space="preserve"> PPL states that it serves about twenty customers under Rate Schedule LP-4 with demands equal to or greater than 4</w:t>
      </w:r>
      <w:r w:rsidR="00D86387">
        <w:rPr>
          <w:sz w:val="26"/>
          <w:szCs w:val="26"/>
        </w:rPr>
        <w:t xml:space="preserve"> </w:t>
      </w:r>
      <w:r w:rsidR="003A2E84">
        <w:rPr>
          <w:sz w:val="26"/>
          <w:szCs w:val="26"/>
        </w:rPr>
        <w:t>MW.</w:t>
      </w:r>
      <w:r w:rsidR="003A2E84" w:rsidRPr="003A2E84">
        <w:rPr>
          <w:sz w:val="26"/>
          <w:szCs w:val="26"/>
        </w:rPr>
        <w:t xml:space="preserve"> </w:t>
      </w:r>
      <w:r w:rsidR="003A2E84">
        <w:rPr>
          <w:sz w:val="26"/>
          <w:szCs w:val="26"/>
        </w:rPr>
        <w:t xml:space="preserve"> PPL acknowledges that Donsco is the large</w:t>
      </w:r>
      <w:r w:rsidR="007D4A04">
        <w:rPr>
          <w:sz w:val="26"/>
          <w:szCs w:val="26"/>
        </w:rPr>
        <w:t xml:space="preserve">st LP-4 customer in terms </w:t>
      </w:r>
      <w:r w:rsidR="003A2E84">
        <w:rPr>
          <w:sz w:val="26"/>
          <w:szCs w:val="26"/>
        </w:rPr>
        <w:t xml:space="preserve">of demand, but argues that Donsco’s size does not qualify it for a special rate.  PPL argues that claims of uniqueness based on a customer’s size should be rejected, since otherwise there would be many such claims.  If the largest customer on a rate schedule is deemed to be unique due to its size and thereby qualifies for a special rate, then the second-largest customer will become the largest customer, and the process could be repeated indefinitely.  </w:t>
      </w:r>
    </w:p>
    <w:p w:rsidR="00DF1B11" w:rsidRDefault="003A2E84" w:rsidP="003A2E84">
      <w:pPr>
        <w:spacing w:line="360" w:lineRule="auto"/>
        <w:ind w:firstLine="720"/>
        <w:rPr>
          <w:sz w:val="26"/>
          <w:szCs w:val="26"/>
        </w:rPr>
      </w:pPr>
      <w:r>
        <w:rPr>
          <w:sz w:val="26"/>
          <w:szCs w:val="26"/>
        </w:rPr>
        <w:lastRenderedPageBreak/>
        <w:t xml:space="preserve"> </w:t>
      </w:r>
      <w:r>
        <w:rPr>
          <w:sz w:val="26"/>
          <w:szCs w:val="26"/>
        </w:rPr>
        <w:tab/>
        <w:t>We agree with PPL’s argument on this issue.  The size of a customer’s load is not relevant under PPL’s Tari</w:t>
      </w:r>
      <w:r w:rsidR="00F11DEA">
        <w:rPr>
          <w:sz w:val="26"/>
          <w:szCs w:val="26"/>
        </w:rPr>
        <w:t xml:space="preserve">ff, which assigns </w:t>
      </w:r>
      <w:r>
        <w:rPr>
          <w:sz w:val="26"/>
          <w:szCs w:val="26"/>
        </w:rPr>
        <w:t xml:space="preserve">customers </w:t>
      </w:r>
      <w:r w:rsidR="00F11DEA">
        <w:rPr>
          <w:sz w:val="26"/>
          <w:szCs w:val="26"/>
        </w:rPr>
        <w:t xml:space="preserve">to Rate Schedules LP-4 or LP-5 </w:t>
      </w:r>
      <w:r>
        <w:rPr>
          <w:sz w:val="26"/>
          <w:szCs w:val="26"/>
        </w:rPr>
        <w:t>based on the voltage level at which they receive service</w:t>
      </w:r>
      <w:r w:rsidR="00F11DEA">
        <w:rPr>
          <w:sz w:val="26"/>
          <w:szCs w:val="26"/>
        </w:rPr>
        <w:t xml:space="preserve">.  Classifying customers in this manner </w:t>
      </w:r>
      <w:r>
        <w:rPr>
          <w:sz w:val="26"/>
          <w:szCs w:val="26"/>
        </w:rPr>
        <w:t xml:space="preserve">tracks </w:t>
      </w:r>
      <w:r w:rsidR="00F11DEA">
        <w:rPr>
          <w:sz w:val="26"/>
          <w:szCs w:val="26"/>
        </w:rPr>
        <w:t>the way</w:t>
      </w:r>
      <w:r>
        <w:rPr>
          <w:sz w:val="26"/>
          <w:szCs w:val="26"/>
        </w:rPr>
        <w:t xml:space="preserve"> in which </w:t>
      </w:r>
      <w:r w:rsidR="00F11DEA">
        <w:rPr>
          <w:sz w:val="26"/>
          <w:szCs w:val="26"/>
        </w:rPr>
        <w:t>PPL’s costs are assigned</w:t>
      </w:r>
      <w:r w:rsidR="00D86387">
        <w:rPr>
          <w:sz w:val="26"/>
          <w:szCs w:val="26"/>
        </w:rPr>
        <w:t xml:space="preserve"> to various customer classes</w:t>
      </w:r>
      <w:r>
        <w:rPr>
          <w:sz w:val="26"/>
          <w:szCs w:val="26"/>
        </w:rPr>
        <w:t xml:space="preserve">.  In the cost of service studies </w:t>
      </w:r>
      <w:r w:rsidR="007D4A04">
        <w:rPr>
          <w:sz w:val="26"/>
          <w:szCs w:val="26"/>
        </w:rPr>
        <w:t xml:space="preserve">that were </w:t>
      </w:r>
      <w:r>
        <w:rPr>
          <w:sz w:val="26"/>
          <w:szCs w:val="26"/>
        </w:rPr>
        <w:t>produced by PPL in this proceeding, the costs of the primary distribution system were excluded from the costs assigned to Rate Schedule LP-5, since LP-5 customers do not utilize the primary distribution system that supplies energy at 12 kV or lower voltages.  PPL R.Exc at 16-18.</w:t>
      </w:r>
      <w:r w:rsidR="00F11DEA">
        <w:rPr>
          <w:sz w:val="26"/>
          <w:szCs w:val="26"/>
        </w:rPr>
        <w:t xml:space="preserve">  Accordingly, we do not agree </w:t>
      </w:r>
      <w:r w:rsidR="00D86387">
        <w:rPr>
          <w:sz w:val="26"/>
          <w:szCs w:val="26"/>
        </w:rPr>
        <w:t xml:space="preserve">with PPLICA </w:t>
      </w:r>
      <w:r w:rsidR="00F11DEA">
        <w:rPr>
          <w:sz w:val="26"/>
          <w:szCs w:val="26"/>
        </w:rPr>
        <w:t>that the size of Donsco’s load qualifies it for a more favorable rate than other LP-4 customers</w:t>
      </w:r>
      <w:r w:rsidR="004509F1">
        <w:rPr>
          <w:sz w:val="26"/>
          <w:szCs w:val="26"/>
        </w:rPr>
        <w:t>.</w:t>
      </w:r>
    </w:p>
    <w:p w:rsidR="004509F1" w:rsidRDefault="004509F1" w:rsidP="003A2E84">
      <w:pPr>
        <w:spacing w:line="360" w:lineRule="auto"/>
        <w:ind w:firstLine="720"/>
        <w:rPr>
          <w:sz w:val="26"/>
          <w:szCs w:val="26"/>
        </w:rPr>
      </w:pPr>
    </w:p>
    <w:p w:rsidR="00933C32" w:rsidRDefault="004509F1" w:rsidP="007D4A04">
      <w:pPr>
        <w:spacing w:line="360" w:lineRule="auto"/>
        <w:ind w:firstLine="720"/>
        <w:rPr>
          <w:sz w:val="26"/>
          <w:szCs w:val="26"/>
        </w:rPr>
      </w:pPr>
      <w:r>
        <w:rPr>
          <w:sz w:val="26"/>
          <w:szCs w:val="26"/>
        </w:rPr>
        <w:t xml:space="preserve"> </w:t>
      </w:r>
      <w:r>
        <w:rPr>
          <w:sz w:val="26"/>
          <w:szCs w:val="26"/>
        </w:rPr>
        <w:tab/>
        <w:t>Turning to the third factor cited by PPLICA, PPLICA argues that Donsco’s payment for use of PPL’s distribution network while taking service only from dedicated lines, for which Donsco paid significant upfront guarantees, distinguishes it from other LP-4 customers.  Exc. at 12-13.</w:t>
      </w:r>
      <w:r w:rsidR="007D4A04">
        <w:rPr>
          <w:sz w:val="26"/>
          <w:szCs w:val="26"/>
        </w:rPr>
        <w:t xml:space="preserve">  As stated above, </w:t>
      </w:r>
      <w:r w:rsidR="007D4A04" w:rsidRPr="005E31BE">
        <w:rPr>
          <w:sz w:val="26"/>
          <w:szCs w:val="26"/>
        </w:rPr>
        <w:t xml:space="preserve">Donsco initially agreed to pay PPL $914,000 over five years for the construction of two dedicated lines to supply Donsco. </w:t>
      </w:r>
      <w:r w:rsidR="00933C32">
        <w:rPr>
          <w:sz w:val="26"/>
          <w:szCs w:val="26"/>
        </w:rPr>
        <w:t xml:space="preserve">However, </w:t>
      </w:r>
      <w:r w:rsidR="00933C32" w:rsidRPr="005E31BE">
        <w:rPr>
          <w:sz w:val="26"/>
          <w:szCs w:val="26"/>
        </w:rPr>
        <w:t>PPL and Donsco subsequently agreed that Donsco would not be required to pay the final $366,000</w:t>
      </w:r>
      <w:r w:rsidR="004F733F">
        <w:rPr>
          <w:sz w:val="26"/>
          <w:szCs w:val="26"/>
        </w:rPr>
        <w:t>,</w:t>
      </w:r>
      <w:r w:rsidR="00933C32" w:rsidRPr="005E31BE">
        <w:rPr>
          <w:sz w:val="26"/>
          <w:szCs w:val="26"/>
        </w:rPr>
        <w:t xml:space="preserve"> provided that it granted PPL emergency access to the lines.  </w:t>
      </w:r>
      <w:r w:rsidR="004F733F">
        <w:rPr>
          <w:sz w:val="26"/>
          <w:szCs w:val="26"/>
        </w:rPr>
        <w:t xml:space="preserve">PPLICA Exc. at 13, n. 10. </w:t>
      </w:r>
    </w:p>
    <w:p w:rsidR="004F733F" w:rsidRDefault="004F733F" w:rsidP="007D4A04">
      <w:pPr>
        <w:spacing w:line="360" w:lineRule="auto"/>
        <w:ind w:firstLine="720"/>
        <w:rPr>
          <w:sz w:val="26"/>
          <w:szCs w:val="26"/>
        </w:rPr>
      </w:pPr>
    </w:p>
    <w:p w:rsidR="007D4A04" w:rsidRDefault="00933C32" w:rsidP="007D4A04">
      <w:pPr>
        <w:spacing w:line="360" w:lineRule="auto"/>
        <w:ind w:firstLine="720"/>
        <w:rPr>
          <w:sz w:val="26"/>
          <w:szCs w:val="26"/>
        </w:rPr>
      </w:pPr>
      <w:r>
        <w:rPr>
          <w:sz w:val="26"/>
          <w:szCs w:val="26"/>
        </w:rPr>
        <w:t xml:space="preserve"> </w:t>
      </w:r>
      <w:r>
        <w:rPr>
          <w:sz w:val="26"/>
          <w:szCs w:val="26"/>
        </w:rPr>
        <w:tab/>
        <w:t>PPL disputes PPLICA’s claim that Donsco is unique because it paid a revenue guarantee for the 12 kV conductors that were constructed in 1999 to serve Donsco.  PPL submits that a revenue guarantee is a common and standard requirement for certain line exten</w:t>
      </w:r>
      <w:r w:rsidR="004F733F">
        <w:rPr>
          <w:sz w:val="26"/>
          <w:szCs w:val="26"/>
        </w:rPr>
        <w:t>sions under Rule 3 of PPL’s Tariff</w:t>
      </w:r>
      <w:r>
        <w:rPr>
          <w:sz w:val="26"/>
          <w:szCs w:val="26"/>
        </w:rPr>
        <w:t>.  According to PPL, Donsco is not in any way unique because it entered into a revenue guarantee contract with PPL.  PPL R.Exc. at 16.</w:t>
      </w:r>
      <w:r w:rsidR="007D4A04" w:rsidRPr="005E31BE">
        <w:rPr>
          <w:sz w:val="26"/>
          <w:szCs w:val="26"/>
        </w:rPr>
        <w:t xml:space="preserve"> </w:t>
      </w:r>
    </w:p>
    <w:p w:rsidR="00933C32" w:rsidRDefault="00933C32" w:rsidP="007D4A04">
      <w:pPr>
        <w:spacing w:line="360" w:lineRule="auto"/>
        <w:ind w:firstLine="720"/>
        <w:rPr>
          <w:sz w:val="26"/>
          <w:szCs w:val="26"/>
        </w:rPr>
      </w:pPr>
    </w:p>
    <w:p w:rsidR="009A7802" w:rsidRDefault="00933C32" w:rsidP="004A2116">
      <w:pPr>
        <w:spacing w:line="360" w:lineRule="auto"/>
        <w:ind w:firstLine="720"/>
        <w:rPr>
          <w:sz w:val="26"/>
          <w:szCs w:val="26"/>
        </w:rPr>
      </w:pPr>
      <w:r>
        <w:rPr>
          <w:sz w:val="26"/>
          <w:szCs w:val="26"/>
        </w:rPr>
        <w:tab/>
        <w:t>On balance,</w:t>
      </w:r>
      <w:r w:rsidR="005464B0">
        <w:rPr>
          <w:sz w:val="26"/>
          <w:szCs w:val="26"/>
        </w:rPr>
        <w:t xml:space="preserve"> we do not believe that the $548</w:t>
      </w:r>
      <w:r>
        <w:rPr>
          <w:sz w:val="26"/>
          <w:szCs w:val="26"/>
        </w:rPr>
        <w:t xml:space="preserve">,000 payment by Donsco in the form of a revenue guarantee for two dedicated 12 kV lines sufficiently distinguishes it </w:t>
      </w:r>
      <w:r>
        <w:rPr>
          <w:sz w:val="26"/>
          <w:szCs w:val="26"/>
        </w:rPr>
        <w:lastRenderedPageBreak/>
        <w:t>from PPL’s other LP-4 customers such that Donsco would qualify for a special rate.  PPL agreed to waive the final $366,000 in payments by Donsco in return for emergency access to the lines.  In this situation, Donsco cannot claim that it should not be required to pay its share of the costs of the distribution system because it has paid for dedicated lines.  The lines are no longer dedicated to Donsco’s exclusive use, and Donsco was not requi</w:t>
      </w:r>
      <w:r w:rsidR="004F733F">
        <w:rPr>
          <w:sz w:val="26"/>
          <w:szCs w:val="26"/>
        </w:rPr>
        <w:t xml:space="preserve">red to pay the final $366,000 under the contract with PPL. </w:t>
      </w:r>
      <w:r w:rsidR="00352C47">
        <w:rPr>
          <w:sz w:val="26"/>
          <w:szCs w:val="26"/>
        </w:rPr>
        <w:t xml:space="preserve"> </w:t>
      </w:r>
      <w:r w:rsidR="005464B0">
        <w:rPr>
          <w:sz w:val="26"/>
          <w:szCs w:val="26"/>
        </w:rPr>
        <w:t xml:space="preserve">In addition, PPL submits that a revenue guarantee is a common and standard requirement for certain line extensions under Rule 3 of PPL’s Tariff.  According to PPL, Donsco is not in any way unique because it entered into a revenue guarantee contract with PPL.  PPL R.Exc. at 16.  We conclude that </w:t>
      </w:r>
      <w:r w:rsidR="004F733F">
        <w:rPr>
          <w:sz w:val="26"/>
          <w:szCs w:val="26"/>
        </w:rPr>
        <w:t xml:space="preserve">Donsco’s </w:t>
      </w:r>
      <w:r w:rsidR="004A2116">
        <w:rPr>
          <w:sz w:val="26"/>
          <w:szCs w:val="26"/>
        </w:rPr>
        <w:t xml:space="preserve">partial </w:t>
      </w:r>
      <w:r w:rsidR="005464B0">
        <w:rPr>
          <w:sz w:val="26"/>
          <w:szCs w:val="26"/>
        </w:rPr>
        <w:t>payment</w:t>
      </w:r>
      <w:r w:rsidR="004A2116">
        <w:rPr>
          <w:sz w:val="26"/>
          <w:szCs w:val="26"/>
        </w:rPr>
        <w:t xml:space="preserve"> of </w:t>
      </w:r>
      <w:r w:rsidR="005464B0">
        <w:rPr>
          <w:sz w:val="26"/>
          <w:szCs w:val="26"/>
        </w:rPr>
        <w:t>a revenue guarantee</w:t>
      </w:r>
      <w:r w:rsidR="004A2116">
        <w:rPr>
          <w:sz w:val="26"/>
          <w:szCs w:val="26"/>
        </w:rPr>
        <w:t>, which later was waived, is not a compelling reason for requiring PPL to provide power to Donsco at a discounted rate.</w:t>
      </w:r>
    </w:p>
    <w:p w:rsidR="004A2116" w:rsidRDefault="004A2116" w:rsidP="004A2116">
      <w:pPr>
        <w:spacing w:line="360" w:lineRule="auto"/>
        <w:ind w:firstLine="720"/>
        <w:rPr>
          <w:sz w:val="26"/>
          <w:szCs w:val="26"/>
        </w:rPr>
      </w:pPr>
    </w:p>
    <w:p w:rsidR="009A7802" w:rsidRPr="009A7802" w:rsidRDefault="009A7802" w:rsidP="00265772">
      <w:pPr>
        <w:spacing w:line="360" w:lineRule="auto"/>
        <w:rPr>
          <w:b/>
          <w:sz w:val="26"/>
          <w:szCs w:val="26"/>
        </w:rPr>
      </w:pPr>
      <w:r>
        <w:rPr>
          <w:sz w:val="26"/>
          <w:szCs w:val="26"/>
        </w:rPr>
        <w:tab/>
      </w:r>
      <w:r w:rsidRPr="009A7802">
        <w:rPr>
          <w:b/>
          <w:sz w:val="26"/>
          <w:szCs w:val="26"/>
        </w:rPr>
        <w:t>Exception</w:t>
      </w:r>
      <w:r w:rsidR="0068405A">
        <w:rPr>
          <w:b/>
          <w:sz w:val="26"/>
          <w:szCs w:val="26"/>
        </w:rPr>
        <w:t>s</w:t>
      </w:r>
      <w:r w:rsidRPr="009A7802">
        <w:rPr>
          <w:b/>
          <w:sz w:val="26"/>
          <w:szCs w:val="26"/>
        </w:rPr>
        <w:t xml:space="preserve"> No</w:t>
      </w:r>
      <w:r w:rsidR="004E104D">
        <w:rPr>
          <w:b/>
          <w:sz w:val="26"/>
          <w:szCs w:val="26"/>
        </w:rPr>
        <w:t>s</w:t>
      </w:r>
      <w:r w:rsidRPr="009A7802">
        <w:rPr>
          <w:b/>
          <w:sz w:val="26"/>
          <w:szCs w:val="26"/>
        </w:rPr>
        <w:t>. 4</w:t>
      </w:r>
      <w:r w:rsidR="004E104D">
        <w:rPr>
          <w:b/>
          <w:sz w:val="26"/>
          <w:szCs w:val="26"/>
        </w:rPr>
        <w:t xml:space="preserve"> through 7</w:t>
      </w:r>
    </w:p>
    <w:p w:rsidR="000A6758" w:rsidRDefault="000A6758" w:rsidP="00265772">
      <w:pPr>
        <w:spacing w:line="360" w:lineRule="auto"/>
        <w:rPr>
          <w:sz w:val="26"/>
          <w:szCs w:val="26"/>
        </w:rPr>
      </w:pPr>
    </w:p>
    <w:p w:rsidR="001945F4" w:rsidRDefault="009A7802" w:rsidP="004E104D">
      <w:pPr>
        <w:spacing w:line="360" w:lineRule="auto"/>
        <w:rPr>
          <w:sz w:val="26"/>
          <w:szCs w:val="26"/>
        </w:rPr>
      </w:pPr>
      <w:r>
        <w:rPr>
          <w:sz w:val="26"/>
          <w:szCs w:val="26"/>
        </w:rPr>
        <w:tab/>
      </w:r>
      <w:r>
        <w:rPr>
          <w:sz w:val="26"/>
          <w:szCs w:val="26"/>
        </w:rPr>
        <w:tab/>
      </w:r>
      <w:r w:rsidR="0068405A">
        <w:rPr>
          <w:sz w:val="26"/>
          <w:szCs w:val="26"/>
        </w:rPr>
        <w:t xml:space="preserve">PPLICA’s remaining Exceptions pertain to alternative mechanisms that it proposes to establish a discounted rate for Donsco.  </w:t>
      </w:r>
      <w:r>
        <w:rPr>
          <w:sz w:val="26"/>
          <w:szCs w:val="26"/>
        </w:rPr>
        <w:t>In its fourth Exception</w:t>
      </w:r>
      <w:r w:rsidR="000A6758">
        <w:rPr>
          <w:sz w:val="26"/>
          <w:szCs w:val="26"/>
        </w:rPr>
        <w:t xml:space="preserve">, PPLICA argues that the ALJ erred in failing to adopt </w:t>
      </w:r>
      <w:r w:rsidR="00963DE6">
        <w:rPr>
          <w:sz w:val="26"/>
          <w:szCs w:val="26"/>
        </w:rPr>
        <w:t xml:space="preserve">its </w:t>
      </w:r>
      <w:r w:rsidR="004E104D">
        <w:rPr>
          <w:sz w:val="26"/>
          <w:szCs w:val="26"/>
        </w:rPr>
        <w:t>proposed fixed monthly charge of $11,000 for Donsco</w:t>
      </w:r>
      <w:r w:rsidR="00A96AF6">
        <w:rPr>
          <w:sz w:val="26"/>
          <w:szCs w:val="26"/>
        </w:rPr>
        <w:t>.</w:t>
      </w:r>
      <w:r w:rsidR="00963DE6">
        <w:rPr>
          <w:sz w:val="26"/>
          <w:szCs w:val="26"/>
        </w:rPr>
        <w:t xml:space="preserve"> </w:t>
      </w:r>
      <w:r w:rsidR="004E104D">
        <w:rPr>
          <w:sz w:val="26"/>
          <w:szCs w:val="26"/>
        </w:rPr>
        <w:t xml:space="preserve"> In its fifth Exception, PPLICA argues that the ALJ erred in finding PPLICA’s eligibility criteria for its proposed new Rate Schedule LP-4 SI to be overly broad.  In its sixth Exception, PPLICA argues that the ALJ failed to consider it</w:t>
      </w:r>
      <w:r w:rsidR="00BA19E9">
        <w:rPr>
          <w:sz w:val="26"/>
          <w:szCs w:val="26"/>
        </w:rPr>
        <w:t>s</w:t>
      </w:r>
      <w:r w:rsidR="004E104D">
        <w:rPr>
          <w:sz w:val="26"/>
          <w:szCs w:val="26"/>
        </w:rPr>
        <w:t xml:space="preserve"> alternative proposal to insert additional language reflecting the Section 2806(h) requirements into PPL’s Tariff rather than adopting the above-referenced LP-4 SI standards.  In its seventh Exception, PPLICA argues that the ALJ failed to consider the merits of the alternative rate design that PPL initially submitted for the record in the remand proceeding.  All four of these Exceptions were opposed by PPL and the OSBA.</w:t>
      </w:r>
    </w:p>
    <w:p w:rsidR="007E4B98" w:rsidRDefault="007E4B98" w:rsidP="00265772">
      <w:pPr>
        <w:spacing w:line="360" w:lineRule="auto"/>
        <w:rPr>
          <w:sz w:val="26"/>
          <w:szCs w:val="26"/>
        </w:rPr>
      </w:pPr>
    </w:p>
    <w:p w:rsidR="000B4834" w:rsidRDefault="007E4B98" w:rsidP="0068405A">
      <w:pPr>
        <w:spacing w:line="360" w:lineRule="auto"/>
        <w:rPr>
          <w:sz w:val="26"/>
          <w:szCs w:val="26"/>
        </w:rPr>
      </w:pPr>
      <w:r>
        <w:rPr>
          <w:sz w:val="26"/>
          <w:szCs w:val="26"/>
        </w:rPr>
        <w:tab/>
      </w:r>
      <w:r>
        <w:rPr>
          <w:sz w:val="26"/>
          <w:szCs w:val="26"/>
        </w:rPr>
        <w:tab/>
        <w:t>We sh</w:t>
      </w:r>
      <w:r w:rsidR="00287FDF">
        <w:rPr>
          <w:sz w:val="26"/>
          <w:szCs w:val="26"/>
        </w:rPr>
        <w:t>all deny Exception</w:t>
      </w:r>
      <w:r w:rsidR="0068405A">
        <w:rPr>
          <w:sz w:val="26"/>
          <w:szCs w:val="26"/>
        </w:rPr>
        <w:t>s</w:t>
      </w:r>
      <w:r w:rsidR="00287FDF">
        <w:rPr>
          <w:sz w:val="26"/>
          <w:szCs w:val="26"/>
        </w:rPr>
        <w:t xml:space="preserve"> No</w:t>
      </w:r>
      <w:r w:rsidR="0068405A">
        <w:rPr>
          <w:sz w:val="26"/>
          <w:szCs w:val="26"/>
        </w:rPr>
        <w:t>s</w:t>
      </w:r>
      <w:r w:rsidR="00287FDF">
        <w:rPr>
          <w:sz w:val="26"/>
          <w:szCs w:val="26"/>
        </w:rPr>
        <w:t>. 4</w:t>
      </w:r>
      <w:r w:rsidR="0068405A">
        <w:rPr>
          <w:sz w:val="26"/>
          <w:szCs w:val="26"/>
        </w:rPr>
        <w:t xml:space="preserve"> through 7.  </w:t>
      </w:r>
      <w:r w:rsidR="0089264E">
        <w:rPr>
          <w:sz w:val="26"/>
          <w:szCs w:val="26"/>
        </w:rPr>
        <w:t xml:space="preserve">PPLICA has not established that Donsco should receive a discounted rate; therefore, the merits of PPLICA’s proposed </w:t>
      </w:r>
      <w:r w:rsidR="0089264E">
        <w:rPr>
          <w:sz w:val="26"/>
          <w:szCs w:val="26"/>
        </w:rPr>
        <w:lastRenderedPageBreak/>
        <w:t>alternative mechanisms for granting a special rate to Donsco need not be considered.</w:t>
      </w:r>
      <w:r w:rsidR="0068405A">
        <w:rPr>
          <w:sz w:val="26"/>
          <w:szCs w:val="26"/>
        </w:rPr>
        <w:t xml:space="preserve">  </w:t>
      </w:r>
      <w:r w:rsidR="00011DB2">
        <w:rPr>
          <w:sz w:val="26"/>
          <w:szCs w:val="26"/>
        </w:rPr>
        <w:t>There is no point</w:t>
      </w:r>
      <w:r w:rsidR="0068405A">
        <w:rPr>
          <w:sz w:val="26"/>
          <w:szCs w:val="26"/>
        </w:rPr>
        <w:t xml:space="preserve"> in addressing the merits of </w:t>
      </w:r>
      <w:r w:rsidR="00011DB2">
        <w:rPr>
          <w:sz w:val="26"/>
          <w:szCs w:val="26"/>
        </w:rPr>
        <w:t>alternative rate design</w:t>
      </w:r>
      <w:r w:rsidR="0068405A">
        <w:rPr>
          <w:sz w:val="26"/>
          <w:szCs w:val="26"/>
        </w:rPr>
        <w:t>s</w:t>
      </w:r>
      <w:r w:rsidR="00011DB2">
        <w:rPr>
          <w:sz w:val="26"/>
          <w:szCs w:val="26"/>
        </w:rPr>
        <w:t xml:space="preserve"> where, as here, the customer has not demonstrated a compelling reason that it s</w:t>
      </w:r>
      <w:r w:rsidR="0068405A">
        <w:rPr>
          <w:sz w:val="26"/>
          <w:szCs w:val="26"/>
        </w:rPr>
        <w:t>hould receive a special rate</w:t>
      </w:r>
      <w:r w:rsidR="00011DB2">
        <w:rPr>
          <w:sz w:val="26"/>
          <w:szCs w:val="26"/>
        </w:rPr>
        <w:t>.</w:t>
      </w:r>
      <w:r w:rsidR="000B4834">
        <w:rPr>
          <w:sz w:val="26"/>
          <w:szCs w:val="26"/>
        </w:rPr>
        <w:tab/>
      </w:r>
    </w:p>
    <w:p w:rsidR="00265772" w:rsidRDefault="00265772" w:rsidP="00265772">
      <w:pPr>
        <w:spacing w:line="360" w:lineRule="auto"/>
        <w:rPr>
          <w:sz w:val="26"/>
          <w:szCs w:val="26"/>
        </w:rPr>
      </w:pPr>
    </w:p>
    <w:p w:rsidR="00265772" w:rsidRPr="007665AC" w:rsidRDefault="00265772" w:rsidP="00265772">
      <w:pPr>
        <w:spacing w:line="360" w:lineRule="auto"/>
        <w:jc w:val="center"/>
        <w:rPr>
          <w:b/>
          <w:sz w:val="26"/>
          <w:szCs w:val="26"/>
        </w:rPr>
      </w:pPr>
      <w:r w:rsidRPr="007665AC">
        <w:rPr>
          <w:b/>
          <w:sz w:val="26"/>
          <w:szCs w:val="26"/>
        </w:rPr>
        <w:t>Conclusion</w:t>
      </w:r>
    </w:p>
    <w:p w:rsidR="00F80FAC" w:rsidRPr="00E5309C" w:rsidRDefault="00F80FAC" w:rsidP="00265772">
      <w:pPr>
        <w:spacing w:line="360" w:lineRule="auto"/>
        <w:rPr>
          <w:sz w:val="26"/>
          <w:szCs w:val="26"/>
        </w:rPr>
      </w:pPr>
    </w:p>
    <w:p w:rsidR="007665AC" w:rsidRPr="00FB77F7" w:rsidRDefault="007665AC" w:rsidP="007665AC">
      <w:pPr>
        <w:spacing w:line="360" w:lineRule="auto"/>
        <w:rPr>
          <w:b/>
          <w:spacing w:val="-3"/>
          <w:sz w:val="26"/>
          <w:szCs w:val="26"/>
        </w:rPr>
      </w:pPr>
      <w:r>
        <w:rPr>
          <w:spacing w:val="-3"/>
          <w:sz w:val="26"/>
          <w:szCs w:val="26"/>
        </w:rPr>
        <w:tab/>
      </w:r>
      <w:r>
        <w:rPr>
          <w:spacing w:val="-3"/>
          <w:sz w:val="26"/>
          <w:szCs w:val="26"/>
        </w:rPr>
        <w:tab/>
        <w:t>For the reasons stated above, we conclude that PPLICA has not esta</w:t>
      </w:r>
      <w:r w:rsidR="00590D79">
        <w:rPr>
          <w:spacing w:val="-3"/>
          <w:sz w:val="26"/>
          <w:szCs w:val="26"/>
        </w:rPr>
        <w:t>blished a compelling reason why</w:t>
      </w:r>
      <w:r>
        <w:rPr>
          <w:spacing w:val="-3"/>
          <w:sz w:val="26"/>
          <w:szCs w:val="26"/>
        </w:rPr>
        <w:t xml:space="preserve"> Donsco should r</w:t>
      </w:r>
      <w:r w:rsidR="00802B0E">
        <w:rPr>
          <w:spacing w:val="-3"/>
          <w:sz w:val="26"/>
          <w:szCs w:val="26"/>
        </w:rPr>
        <w:t xml:space="preserve">eceive </w:t>
      </w:r>
      <w:r w:rsidR="00BA19E9">
        <w:rPr>
          <w:spacing w:val="-3"/>
          <w:sz w:val="26"/>
          <w:szCs w:val="26"/>
        </w:rPr>
        <w:t>a discounted</w:t>
      </w:r>
      <w:r w:rsidR="00802B0E">
        <w:rPr>
          <w:spacing w:val="-3"/>
          <w:sz w:val="26"/>
          <w:szCs w:val="26"/>
        </w:rPr>
        <w:t xml:space="preserve"> rate</w:t>
      </w:r>
      <w:r w:rsidR="00BA19E9">
        <w:rPr>
          <w:spacing w:val="-3"/>
          <w:sz w:val="26"/>
          <w:szCs w:val="26"/>
        </w:rPr>
        <w:t>,</w:t>
      </w:r>
      <w:r w:rsidR="00802B0E">
        <w:rPr>
          <w:spacing w:val="-3"/>
          <w:sz w:val="26"/>
          <w:szCs w:val="26"/>
        </w:rPr>
        <w:t xml:space="preserve"> </w:t>
      </w:r>
      <w:r w:rsidR="00BA19E9">
        <w:rPr>
          <w:spacing w:val="-3"/>
          <w:sz w:val="26"/>
          <w:szCs w:val="26"/>
        </w:rPr>
        <w:t>pursuant to Section 2806(h)</w:t>
      </w:r>
      <w:r w:rsidR="00A2351E">
        <w:rPr>
          <w:spacing w:val="-3"/>
          <w:sz w:val="26"/>
          <w:szCs w:val="26"/>
        </w:rPr>
        <w:t xml:space="preserve"> of the Code</w:t>
      </w:r>
      <w:r>
        <w:rPr>
          <w:spacing w:val="-3"/>
          <w:sz w:val="26"/>
          <w:szCs w:val="26"/>
        </w:rPr>
        <w:t>.</w:t>
      </w:r>
      <w:r w:rsidR="00802B0E">
        <w:rPr>
          <w:spacing w:val="-3"/>
          <w:sz w:val="26"/>
          <w:szCs w:val="26"/>
        </w:rPr>
        <w:t xml:space="preserve">  PPLICA did not </w:t>
      </w:r>
      <w:r>
        <w:rPr>
          <w:spacing w:val="-3"/>
          <w:sz w:val="26"/>
          <w:szCs w:val="26"/>
        </w:rPr>
        <w:t>demons</w:t>
      </w:r>
      <w:r w:rsidR="00802B0E">
        <w:rPr>
          <w:spacing w:val="-3"/>
          <w:sz w:val="26"/>
          <w:szCs w:val="26"/>
        </w:rPr>
        <w:t>trate</w:t>
      </w:r>
      <w:r>
        <w:rPr>
          <w:spacing w:val="-3"/>
          <w:sz w:val="26"/>
          <w:szCs w:val="26"/>
        </w:rPr>
        <w:t xml:space="preserve"> that Dons</w:t>
      </w:r>
      <w:r w:rsidR="00BA19E9">
        <w:rPr>
          <w:spacing w:val="-3"/>
          <w:sz w:val="26"/>
          <w:szCs w:val="26"/>
        </w:rPr>
        <w:t>c</w:t>
      </w:r>
      <w:r>
        <w:rPr>
          <w:spacing w:val="-3"/>
          <w:sz w:val="26"/>
          <w:szCs w:val="26"/>
        </w:rPr>
        <w:t xml:space="preserve">o’s circumstances differ materially from those of other LP-4 customers.  In the absence of unique or special circumstances, we believe that requiring PPL to provide service to Donsco at a discount would constitute unreasonable discrimination in rates in violation of Section 1304 of the Code, and would result in rates that are neither just nor reasonable in violation of Section 1301 of the Code; </w:t>
      </w:r>
      <w:r w:rsidRPr="00FB77F7">
        <w:rPr>
          <w:b/>
          <w:spacing w:val="-3"/>
          <w:sz w:val="26"/>
          <w:szCs w:val="26"/>
        </w:rPr>
        <w:t>THEREFORE,</w:t>
      </w:r>
    </w:p>
    <w:p w:rsidR="007665AC" w:rsidRPr="00FB77F7" w:rsidRDefault="007665AC" w:rsidP="007665AC">
      <w:pPr>
        <w:spacing w:line="360" w:lineRule="auto"/>
        <w:rPr>
          <w:b/>
          <w:spacing w:val="-3"/>
          <w:sz w:val="26"/>
          <w:szCs w:val="26"/>
        </w:rPr>
      </w:pPr>
    </w:p>
    <w:p w:rsidR="007665AC" w:rsidRDefault="007665AC" w:rsidP="007665AC">
      <w:pPr>
        <w:spacing w:line="360" w:lineRule="auto"/>
        <w:rPr>
          <w:spacing w:val="-3"/>
          <w:sz w:val="26"/>
          <w:szCs w:val="26"/>
        </w:rPr>
      </w:pPr>
      <w:r w:rsidRPr="00FB77F7">
        <w:rPr>
          <w:b/>
          <w:spacing w:val="-3"/>
          <w:sz w:val="26"/>
          <w:szCs w:val="26"/>
        </w:rPr>
        <w:tab/>
      </w:r>
      <w:r w:rsidRPr="00FB77F7">
        <w:rPr>
          <w:b/>
          <w:spacing w:val="-3"/>
          <w:sz w:val="26"/>
          <w:szCs w:val="26"/>
        </w:rPr>
        <w:tab/>
        <w:t>IT IS ORDERED:</w:t>
      </w:r>
    </w:p>
    <w:p w:rsidR="007665AC" w:rsidRDefault="007665AC" w:rsidP="007665AC">
      <w:pPr>
        <w:spacing w:line="360" w:lineRule="auto"/>
        <w:rPr>
          <w:spacing w:val="-3"/>
          <w:sz w:val="26"/>
          <w:szCs w:val="26"/>
        </w:rPr>
      </w:pPr>
    </w:p>
    <w:p w:rsidR="007665AC" w:rsidRDefault="00FB77F7" w:rsidP="00FB77F7">
      <w:pPr>
        <w:spacing w:line="360" w:lineRule="auto"/>
        <w:ind w:firstLine="720"/>
        <w:rPr>
          <w:spacing w:val="-3"/>
          <w:sz w:val="26"/>
          <w:szCs w:val="26"/>
        </w:rPr>
      </w:pPr>
      <w:r>
        <w:rPr>
          <w:spacing w:val="-3"/>
          <w:sz w:val="26"/>
          <w:szCs w:val="26"/>
        </w:rPr>
        <w:t xml:space="preserve"> </w:t>
      </w:r>
      <w:r>
        <w:rPr>
          <w:spacing w:val="-3"/>
          <w:sz w:val="26"/>
          <w:szCs w:val="26"/>
        </w:rPr>
        <w:tab/>
        <w:t>1.</w:t>
      </w:r>
      <w:r>
        <w:rPr>
          <w:spacing w:val="-3"/>
          <w:sz w:val="26"/>
          <w:szCs w:val="26"/>
        </w:rPr>
        <w:tab/>
        <w:t xml:space="preserve">That the Exceptions of  the </w:t>
      </w:r>
      <w:r>
        <w:rPr>
          <w:sz w:val="26"/>
          <w:szCs w:val="26"/>
        </w:rPr>
        <w:t xml:space="preserve">PP&amp;L </w:t>
      </w:r>
      <w:r w:rsidRPr="00E5309C">
        <w:rPr>
          <w:sz w:val="26"/>
          <w:szCs w:val="26"/>
        </w:rPr>
        <w:t>Indu</w:t>
      </w:r>
      <w:r>
        <w:rPr>
          <w:sz w:val="26"/>
          <w:szCs w:val="26"/>
        </w:rPr>
        <w:t>strial Customer Alliance, filed on February 16, 2012, to the Recommended Decision on Remand of Administrative Law Judge Susan D. Colwell issued on January 27, 2012, are denied.</w:t>
      </w:r>
    </w:p>
    <w:p w:rsidR="007665AC" w:rsidRDefault="007665AC" w:rsidP="007665AC">
      <w:pPr>
        <w:spacing w:line="360" w:lineRule="auto"/>
        <w:rPr>
          <w:spacing w:val="-3"/>
          <w:sz w:val="26"/>
          <w:szCs w:val="26"/>
        </w:rPr>
      </w:pPr>
    </w:p>
    <w:p w:rsidR="007665AC" w:rsidRDefault="007665AC" w:rsidP="007665AC">
      <w:pPr>
        <w:spacing w:line="360" w:lineRule="auto"/>
        <w:rPr>
          <w:sz w:val="26"/>
          <w:szCs w:val="26"/>
        </w:rPr>
      </w:pPr>
      <w:r>
        <w:rPr>
          <w:spacing w:val="-3"/>
          <w:sz w:val="26"/>
          <w:szCs w:val="26"/>
        </w:rPr>
        <w:tab/>
      </w:r>
      <w:r>
        <w:rPr>
          <w:spacing w:val="-3"/>
          <w:sz w:val="26"/>
          <w:szCs w:val="26"/>
        </w:rPr>
        <w:tab/>
        <w:t>2.</w:t>
      </w:r>
      <w:r w:rsidR="00FB77F7">
        <w:rPr>
          <w:spacing w:val="-3"/>
          <w:sz w:val="26"/>
          <w:szCs w:val="26"/>
        </w:rPr>
        <w:tab/>
        <w:t>That the Recommended Decision on Remand of Admin</w:t>
      </w:r>
      <w:r w:rsidR="00FB77F7">
        <w:rPr>
          <w:sz w:val="26"/>
          <w:szCs w:val="26"/>
        </w:rPr>
        <w:t>istrative Law Judge Susan D. Colwell issued on January 27, 2012, is adopted</w:t>
      </w:r>
      <w:r w:rsidR="004C0494">
        <w:rPr>
          <w:sz w:val="26"/>
          <w:szCs w:val="26"/>
        </w:rPr>
        <w:t xml:space="preserve"> to the extent consistent with this Opinion and Order</w:t>
      </w:r>
      <w:r w:rsidR="00FB77F7">
        <w:rPr>
          <w:sz w:val="26"/>
          <w:szCs w:val="26"/>
        </w:rPr>
        <w:t>.</w:t>
      </w:r>
    </w:p>
    <w:p w:rsidR="0011673C" w:rsidRDefault="0011673C" w:rsidP="007665AC">
      <w:pPr>
        <w:spacing w:line="360" w:lineRule="auto"/>
        <w:rPr>
          <w:sz w:val="26"/>
          <w:szCs w:val="26"/>
        </w:rPr>
      </w:pPr>
    </w:p>
    <w:p w:rsidR="0011673C" w:rsidRDefault="0011673C" w:rsidP="007665AC">
      <w:pPr>
        <w:spacing w:line="360" w:lineRule="auto"/>
        <w:rPr>
          <w:spacing w:val="-3"/>
          <w:sz w:val="26"/>
          <w:szCs w:val="26"/>
        </w:rPr>
      </w:pPr>
    </w:p>
    <w:p w:rsidR="00C608E0" w:rsidRDefault="00C608E0" w:rsidP="007665AC">
      <w:pPr>
        <w:spacing w:line="360" w:lineRule="auto"/>
        <w:rPr>
          <w:spacing w:val="-3"/>
          <w:sz w:val="26"/>
          <w:szCs w:val="26"/>
        </w:rPr>
      </w:pPr>
    </w:p>
    <w:p w:rsidR="00C608E0" w:rsidRDefault="00C608E0" w:rsidP="007665AC">
      <w:pPr>
        <w:spacing w:line="360" w:lineRule="auto"/>
        <w:rPr>
          <w:spacing w:val="-3"/>
          <w:sz w:val="26"/>
          <w:szCs w:val="26"/>
        </w:rPr>
      </w:pPr>
    </w:p>
    <w:p w:rsidR="007665AC" w:rsidRDefault="007665AC" w:rsidP="007665AC">
      <w:pPr>
        <w:spacing w:line="360" w:lineRule="auto"/>
        <w:rPr>
          <w:spacing w:val="-3"/>
          <w:sz w:val="26"/>
          <w:szCs w:val="26"/>
        </w:rPr>
      </w:pPr>
    </w:p>
    <w:p w:rsidR="007665AC" w:rsidRDefault="00EC6B43" w:rsidP="007665AC">
      <w:pPr>
        <w:spacing w:line="360" w:lineRule="auto"/>
        <w:rPr>
          <w:spacing w:val="-3"/>
          <w:sz w:val="26"/>
          <w:szCs w:val="26"/>
        </w:rPr>
      </w:pPr>
      <w:r>
        <w:rPr>
          <w:spacing w:val="-3"/>
          <w:sz w:val="26"/>
          <w:szCs w:val="26"/>
        </w:rPr>
        <w:lastRenderedPageBreak/>
        <w:tab/>
      </w:r>
      <w:r>
        <w:rPr>
          <w:spacing w:val="-3"/>
          <w:sz w:val="26"/>
          <w:szCs w:val="26"/>
        </w:rPr>
        <w:tab/>
        <w:t>3</w:t>
      </w:r>
      <w:r w:rsidR="007665AC">
        <w:rPr>
          <w:spacing w:val="-3"/>
          <w:sz w:val="26"/>
          <w:szCs w:val="26"/>
        </w:rPr>
        <w:t>.</w:t>
      </w:r>
      <w:r w:rsidR="007665AC">
        <w:rPr>
          <w:spacing w:val="-3"/>
          <w:sz w:val="26"/>
          <w:szCs w:val="26"/>
        </w:rPr>
        <w:tab/>
        <w:t>That this proceeding shall be marked closed.</w:t>
      </w:r>
    </w:p>
    <w:p w:rsidR="007665AC" w:rsidRDefault="00FF195D" w:rsidP="007665AC">
      <w:pPr>
        <w:spacing w:line="360" w:lineRule="auto"/>
        <w:rPr>
          <w:spacing w:val="-3"/>
          <w:sz w:val="26"/>
          <w:szCs w:val="26"/>
        </w:rPr>
      </w:pPr>
      <w:bookmarkStart w:id="0" w:name="_GoBack"/>
      <w:r>
        <w:rPr>
          <w:noProof/>
        </w:rPr>
        <w:drawing>
          <wp:anchor distT="0" distB="0" distL="114300" distR="114300" simplePos="0" relativeHeight="251659264" behindDoc="1" locked="0" layoutInCell="1" allowOverlap="1" wp14:anchorId="6BE14887" wp14:editId="3CA862A5">
            <wp:simplePos x="0" y="0"/>
            <wp:positionH relativeFrom="column">
              <wp:posOffset>2695575</wp:posOffset>
            </wp:positionH>
            <wp:positionV relativeFrom="paragraph">
              <wp:posOffset>172720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7665AC" w:rsidRPr="00FB77F7" w:rsidRDefault="007665AC" w:rsidP="007665AC">
      <w:pPr>
        <w:spacing w:line="360" w:lineRule="auto"/>
        <w:rPr>
          <w:b/>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sidRPr="00FB77F7">
        <w:rPr>
          <w:b/>
          <w:spacing w:val="-3"/>
          <w:sz w:val="26"/>
          <w:szCs w:val="26"/>
        </w:rPr>
        <w:t>BY THE COMMISSION</w:t>
      </w:r>
    </w:p>
    <w:p w:rsidR="007665AC" w:rsidRDefault="007665AC" w:rsidP="007665AC">
      <w:pPr>
        <w:spacing w:line="360" w:lineRule="auto"/>
        <w:rPr>
          <w:spacing w:val="-3"/>
          <w:sz w:val="26"/>
          <w:szCs w:val="26"/>
        </w:rPr>
      </w:pPr>
    </w:p>
    <w:p w:rsidR="007665AC" w:rsidRDefault="007665AC" w:rsidP="007665AC">
      <w:pPr>
        <w:spacing w:line="360" w:lineRule="auto"/>
        <w:rPr>
          <w:spacing w:val="-3"/>
          <w:sz w:val="26"/>
          <w:szCs w:val="26"/>
        </w:rPr>
      </w:pPr>
    </w:p>
    <w:p w:rsidR="007665AC" w:rsidRDefault="007665AC" w:rsidP="00FB77F7">
      <w:pPr>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Rosemary Chiavetta</w:t>
      </w:r>
    </w:p>
    <w:p w:rsidR="007665AC" w:rsidRDefault="007665AC" w:rsidP="00FB77F7">
      <w:pPr>
        <w:rPr>
          <w:spacing w:val="-3"/>
          <w:sz w:val="26"/>
          <w:szCs w:val="26"/>
        </w:rPr>
      </w:pP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r>
      <w:r>
        <w:rPr>
          <w:spacing w:val="-3"/>
          <w:sz w:val="26"/>
          <w:szCs w:val="26"/>
        </w:rPr>
        <w:tab/>
        <w:t>Secretary</w:t>
      </w:r>
    </w:p>
    <w:p w:rsidR="007665AC" w:rsidRDefault="007665AC" w:rsidP="00FB77F7">
      <w:pPr>
        <w:rPr>
          <w:spacing w:val="-3"/>
          <w:sz w:val="26"/>
          <w:szCs w:val="26"/>
        </w:rPr>
      </w:pPr>
    </w:p>
    <w:p w:rsidR="007665AC" w:rsidRDefault="007665AC" w:rsidP="00FB77F7">
      <w:pPr>
        <w:rPr>
          <w:spacing w:val="-3"/>
          <w:sz w:val="26"/>
          <w:szCs w:val="26"/>
        </w:rPr>
      </w:pPr>
      <w:r>
        <w:rPr>
          <w:spacing w:val="-3"/>
          <w:sz w:val="26"/>
          <w:szCs w:val="26"/>
        </w:rPr>
        <w:t>(SEAL)</w:t>
      </w:r>
    </w:p>
    <w:p w:rsidR="007665AC" w:rsidRDefault="007665AC" w:rsidP="00FB77F7">
      <w:pPr>
        <w:rPr>
          <w:spacing w:val="-3"/>
          <w:sz w:val="26"/>
          <w:szCs w:val="26"/>
        </w:rPr>
      </w:pPr>
    </w:p>
    <w:p w:rsidR="007665AC" w:rsidRDefault="00FB77F7" w:rsidP="00FB77F7">
      <w:pPr>
        <w:rPr>
          <w:spacing w:val="-3"/>
          <w:sz w:val="26"/>
          <w:szCs w:val="26"/>
        </w:rPr>
      </w:pPr>
      <w:r>
        <w:rPr>
          <w:spacing w:val="-3"/>
          <w:sz w:val="26"/>
          <w:szCs w:val="26"/>
        </w:rPr>
        <w:t>ORDER ADOPTED:</w:t>
      </w:r>
      <w:r w:rsidR="00590D79">
        <w:rPr>
          <w:spacing w:val="-3"/>
          <w:sz w:val="26"/>
          <w:szCs w:val="26"/>
        </w:rPr>
        <w:t xml:space="preserve">  </w:t>
      </w:r>
      <w:r w:rsidR="00E5642B">
        <w:rPr>
          <w:spacing w:val="-3"/>
          <w:sz w:val="26"/>
          <w:szCs w:val="26"/>
        </w:rPr>
        <w:t>June</w:t>
      </w:r>
      <w:r w:rsidR="00590D79">
        <w:rPr>
          <w:spacing w:val="-3"/>
          <w:sz w:val="26"/>
          <w:szCs w:val="26"/>
        </w:rPr>
        <w:t xml:space="preserve"> </w:t>
      </w:r>
      <w:r w:rsidR="00C70F94">
        <w:rPr>
          <w:spacing w:val="-3"/>
          <w:sz w:val="26"/>
          <w:szCs w:val="26"/>
        </w:rPr>
        <w:t>21</w:t>
      </w:r>
      <w:r w:rsidR="00590D79">
        <w:rPr>
          <w:spacing w:val="-3"/>
          <w:sz w:val="26"/>
          <w:szCs w:val="26"/>
        </w:rPr>
        <w:t>, 2012</w:t>
      </w:r>
    </w:p>
    <w:p w:rsidR="00FB77F7" w:rsidRDefault="00FB77F7" w:rsidP="00FB77F7">
      <w:pPr>
        <w:rPr>
          <w:spacing w:val="-3"/>
          <w:sz w:val="26"/>
          <w:szCs w:val="26"/>
        </w:rPr>
      </w:pPr>
    </w:p>
    <w:p w:rsidR="007665AC" w:rsidRDefault="007665AC" w:rsidP="007665AC">
      <w:pPr>
        <w:spacing w:line="360" w:lineRule="auto"/>
        <w:rPr>
          <w:spacing w:val="-3"/>
          <w:sz w:val="26"/>
          <w:szCs w:val="26"/>
        </w:rPr>
      </w:pPr>
      <w:r>
        <w:rPr>
          <w:spacing w:val="-3"/>
          <w:sz w:val="26"/>
          <w:szCs w:val="26"/>
        </w:rPr>
        <w:t>ORDER ENTERED:</w:t>
      </w:r>
      <w:r w:rsidR="00FF195D">
        <w:rPr>
          <w:spacing w:val="-3"/>
          <w:sz w:val="26"/>
          <w:szCs w:val="26"/>
        </w:rPr>
        <w:t xml:space="preserve">   June 21, 2012</w:t>
      </w:r>
    </w:p>
    <w:p w:rsidR="007665AC" w:rsidRDefault="007665AC" w:rsidP="007665AC">
      <w:pPr>
        <w:spacing w:line="360" w:lineRule="auto"/>
        <w:rPr>
          <w:spacing w:val="-3"/>
          <w:sz w:val="26"/>
          <w:szCs w:val="26"/>
        </w:rPr>
      </w:pPr>
    </w:p>
    <w:p w:rsidR="00591B80" w:rsidRPr="00E5309C" w:rsidRDefault="00591B80" w:rsidP="005D5C96">
      <w:pPr>
        <w:rPr>
          <w:sz w:val="26"/>
          <w:szCs w:val="26"/>
        </w:rPr>
      </w:pPr>
    </w:p>
    <w:p w:rsidR="00DC5B23" w:rsidRPr="00802B0E" w:rsidRDefault="00DC5B23" w:rsidP="00802B0E">
      <w:pPr>
        <w:rPr>
          <w:spacing w:val="-3"/>
          <w:sz w:val="26"/>
          <w:szCs w:val="26"/>
        </w:rPr>
      </w:pPr>
    </w:p>
    <w:sectPr w:rsidR="00DC5B23" w:rsidRPr="00802B0E" w:rsidSect="00A564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BD" w:rsidRDefault="007751BD" w:rsidP="00DC5B23">
      <w:r>
        <w:separator/>
      </w:r>
    </w:p>
  </w:endnote>
  <w:endnote w:type="continuationSeparator" w:id="0">
    <w:p w:rsidR="007751BD" w:rsidRDefault="007751BD" w:rsidP="00DC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60C" w:rsidRPr="00422100" w:rsidRDefault="00D3760C">
    <w:pPr>
      <w:pStyle w:val="Footer"/>
      <w:jc w:val="center"/>
      <w:rPr>
        <w:sz w:val="26"/>
        <w:szCs w:val="26"/>
      </w:rPr>
    </w:pPr>
    <w:r w:rsidRPr="00422100">
      <w:rPr>
        <w:sz w:val="26"/>
        <w:szCs w:val="26"/>
      </w:rPr>
      <w:fldChar w:fldCharType="begin"/>
    </w:r>
    <w:r w:rsidRPr="00422100">
      <w:rPr>
        <w:sz w:val="26"/>
        <w:szCs w:val="26"/>
      </w:rPr>
      <w:instrText xml:space="preserve"> PAGE   \* MERGEFORMAT </w:instrText>
    </w:r>
    <w:r w:rsidRPr="00422100">
      <w:rPr>
        <w:sz w:val="26"/>
        <w:szCs w:val="26"/>
      </w:rPr>
      <w:fldChar w:fldCharType="separate"/>
    </w:r>
    <w:r w:rsidR="00FF195D">
      <w:rPr>
        <w:noProof/>
        <w:sz w:val="26"/>
        <w:szCs w:val="26"/>
      </w:rPr>
      <w:t>34</w:t>
    </w:r>
    <w:r w:rsidRPr="00422100">
      <w:rPr>
        <w:noProof/>
        <w:sz w:val="26"/>
        <w:szCs w:val="26"/>
      </w:rPr>
      <w:fldChar w:fldCharType="end"/>
    </w:r>
  </w:p>
  <w:p w:rsidR="00D3760C" w:rsidRDefault="00D37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BD" w:rsidRDefault="007751BD" w:rsidP="00DC5B23">
      <w:r>
        <w:separator/>
      </w:r>
    </w:p>
  </w:footnote>
  <w:footnote w:type="continuationSeparator" w:id="0">
    <w:p w:rsidR="007751BD" w:rsidRDefault="007751BD" w:rsidP="00DC5B23">
      <w:r>
        <w:continuationSeparator/>
      </w:r>
    </w:p>
  </w:footnote>
  <w:footnote w:id="1">
    <w:p w:rsidR="00A96AF6" w:rsidRPr="00A96AF6" w:rsidRDefault="00A96AF6" w:rsidP="00A96AF6">
      <w:pPr>
        <w:pStyle w:val="FootnoteText"/>
        <w:ind w:firstLine="720"/>
        <w:rPr>
          <w:sz w:val="26"/>
          <w:szCs w:val="26"/>
        </w:rPr>
      </w:pPr>
      <w:r w:rsidRPr="00A96AF6">
        <w:rPr>
          <w:rStyle w:val="FootnoteReference"/>
          <w:sz w:val="26"/>
          <w:szCs w:val="26"/>
          <w:vertAlign w:val="superscript"/>
        </w:rPr>
        <w:footnoteRef/>
      </w:r>
      <w:r w:rsidRPr="00A96AF6">
        <w:rPr>
          <w:sz w:val="26"/>
          <w:szCs w:val="26"/>
        </w:rPr>
        <w:t xml:space="preserve"> </w:t>
      </w:r>
      <w:r w:rsidRPr="00A96AF6">
        <w:rPr>
          <w:sz w:val="26"/>
          <w:szCs w:val="26"/>
        </w:rPr>
        <w:tab/>
        <w:t xml:space="preserve">PPLICA is an </w:t>
      </w:r>
      <w:r w:rsidRPr="00A96AF6">
        <w:rPr>
          <w:i/>
          <w:sz w:val="26"/>
          <w:szCs w:val="26"/>
        </w:rPr>
        <w:t>ad hoc</w:t>
      </w:r>
      <w:r w:rsidRPr="00A96AF6">
        <w:rPr>
          <w:sz w:val="26"/>
          <w:szCs w:val="26"/>
        </w:rPr>
        <w:t xml:space="preserve"> association of energy-intensive commercial and industrial customers in PPL’s service territory that purchase service from PPL primarily under Rate Schedules LP-4, LP-5, LP-6, IS-P and IS-T, as well as available riders.</w:t>
      </w:r>
    </w:p>
  </w:footnote>
  <w:footnote w:id="2">
    <w:p w:rsidR="004D42F2" w:rsidRDefault="004D42F2" w:rsidP="000A798A">
      <w:pPr>
        <w:pStyle w:val="FootnoteText"/>
        <w:ind w:firstLine="720"/>
      </w:pPr>
      <w:r w:rsidRPr="00414582">
        <w:rPr>
          <w:rStyle w:val="FootnoteReference"/>
          <w:sz w:val="26"/>
          <w:szCs w:val="26"/>
          <w:vertAlign w:val="superscript"/>
        </w:rPr>
        <w:footnoteRef/>
      </w:r>
      <w:r w:rsidR="00414582">
        <w:t xml:space="preserve"> </w:t>
      </w:r>
      <w:r w:rsidR="00414582">
        <w:tab/>
      </w:r>
      <w:r w:rsidRPr="00E5309C">
        <w:rPr>
          <w:sz w:val="26"/>
          <w:szCs w:val="26"/>
        </w:rPr>
        <w:t>Because of the large size of th</w:t>
      </w:r>
      <w:r>
        <w:rPr>
          <w:sz w:val="26"/>
          <w:szCs w:val="26"/>
        </w:rPr>
        <w:t>e record in the rate case</w:t>
      </w:r>
      <w:r w:rsidRPr="00E5309C">
        <w:rPr>
          <w:sz w:val="26"/>
          <w:szCs w:val="26"/>
        </w:rPr>
        <w:t>, the parties presented a reproduced record (RR) of documents from the underlying rate</w:t>
      </w:r>
      <w:r w:rsidR="003C633A">
        <w:rPr>
          <w:sz w:val="26"/>
          <w:szCs w:val="26"/>
        </w:rPr>
        <w:t xml:space="preserve"> case</w:t>
      </w:r>
      <w:r>
        <w:rPr>
          <w:sz w:val="26"/>
          <w:szCs w:val="26"/>
        </w:rPr>
        <w:t xml:space="preserve">. </w:t>
      </w:r>
    </w:p>
  </w:footnote>
  <w:footnote w:id="3">
    <w:p w:rsidR="00E913BC" w:rsidRPr="00E913BC" w:rsidRDefault="00E913BC" w:rsidP="00E913BC">
      <w:pPr>
        <w:ind w:firstLine="720"/>
        <w:rPr>
          <w:sz w:val="26"/>
          <w:szCs w:val="26"/>
        </w:rPr>
      </w:pPr>
      <w:r w:rsidRPr="006A4912">
        <w:rPr>
          <w:rStyle w:val="FootnoteReference"/>
          <w:sz w:val="26"/>
          <w:szCs w:val="26"/>
          <w:vertAlign w:val="superscript"/>
        </w:rPr>
        <w:footnoteRef/>
      </w:r>
      <w:r>
        <w:t xml:space="preserve"> </w:t>
      </w:r>
      <w:r>
        <w:tab/>
        <w:t xml:space="preserve">The </w:t>
      </w:r>
      <w:r>
        <w:rPr>
          <w:sz w:val="26"/>
          <w:szCs w:val="26"/>
        </w:rPr>
        <w:t xml:space="preserve">Remand Riders </w:t>
      </w:r>
      <w:r w:rsidRPr="00E5309C">
        <w:rPr>
          <w:sz w:val="26"/>
          <w:szCs w:val="26"/>
        </w:rPr>
        <w:t xml:space="preserve">reduced distribution rates </w:t>
      </w:r>
      <w:r>
        <w:rPr>
          <w:sz w:val="26"/>
          <w:szCs w:val="26"/>
        </w:rPr>
        <w:t xml:space="preserve">for certain customers </w:t>
      </w:r>
      <w:r w:rsidRPr="00E5309C">
        <w:rPr>
          <w:sz w:val="26"/>
          <w:szCs w:val="26"/>
        </w:rPr>
        <w:t>following the remand</w:t>
      </w:r>
      <w:r>
        <w:rPr>
          <w:sz w:val="26"/>
          <w:szCs w:val="26"/>
        </w:rPr>
        <w:t xml:space="preserve"> of PPL’s 2007 base rate case by shifting</w:t>
      </w:r>
      <w:r w:rsidRPr="00E5309C">
        <w:rPr>
          <w:sz w:val="26"/>
          <w:szCs w:val="26"/>
        </w:rPr>
        <w:t xml:space="preserve"> </w:t>
      </w:r>
      <w:r w:rsidR="006A4912">
        <w:rPr>
          <w:sz w:val="26"/>
          <w:szCs w:val="26"/>
        </w:rPr>
        <w:t xml:space="preserve">a portion of the </w:t>
      </w:r>
      <w:r w:rsidRPr="00E5309C">
        <w:rPr>
          <w:sz w:val="26"/>
          <w:szCs w:val="26"/>
        </w:rPr>
        <w:t>revenue requirement from certain rate classes to other rate classes.  The termination of the Reman</w:t>
      </w:r>
      <w:r>
        <w:rPr>
          <w:sz w:val="26"/>
          <w:szCs w:val="26"/>
        </w:rPr>
        <w:t xml:space="preserve">d Riders adversely affected </w:t>
      </w:r>
      <w:r w:rsidRPr="00E5309C">
        <w:rPr>
          <w:sz w:val="26"/>
          <w:szCs w:val="26"/>
        </w:rPr>
        <w:t>customers in rate classes GS-2, GS-3, LP-4 and LP-5, a total of appr</w:t>
      </w:r>
      <w:r>
        <w:rPr>
          <w:sz w:val="26"/>
          <w:szCs w:val="26"/>
        </w:rPr>
        <w:t>oximately 178,000 customers.   PPL St.</w:t>
      </w:r>
      <w:r w:rsidRPr="00E5309C">
        <w:rPr>
          <w:sz w:val="26"/>
          <w:szCs w:val="26"/>
        </w:rPr>
        <w:t xml:space="preserve"> No. 8-RM</w:t>
      </w:r>
      <w:r w:rsidR="00CC4342">
        <w:rPr>
          <w:sz w:val="26"/>
          <w:szCs w:val="26"/>
        </w:rPr>
        <w:t xml:space="preserve"> at</w:t>
      </w:r>
      <w:r w:rsidRPr="00E5309C">
        <w:rPr>
          <w:sz w:val="26"/>
          <w:szCs w:val="26"/>
        </w:rPr>
        <w:t xml:space="preserve"> 2-3.</w:t>
      </w:r>
    </w:p>
  </w:footnote>
  <w:footnote w:id="4">
    <w:p w:rsidR="00D4429A" w:rsidRPr="00E5309C" w:rsidRDefault="00D4429A" w:rsidP="007950E9">
      <w:pPr>
        <w:ind w:firstLine="720"/>
        <w:rPr>
          <w:sz w:val="26"/>
          <w:szCs w:val="26"/>
        </w:rPr>
      </w:pPr>
      <w:r w:rsidRPr="00D4429A">
        <w:rPr>
          <w:rStyle w:val="FootnoteReference"/>
          <w:vertAlign w:val="superscript"/>
        </w:rPr>
        <w:footnoteRef/>
      </w:r>
      <w:r>
        <w:t xml:space="preserve"> </w:t>
      </w:r>
      <w:r>
        <w:tab/>
      </w:r>
      <w:r w:rsidRPr="00E5309C">
        <w:rPr>
          <w:sz w:val="26"/>
          <w:szCs w:val="26"/>
        </w:rPr>
        <w:t>When t</w:t>
      </w:r>
      <w:r>
        <w:rPr>
          <w:sz w:val="26"/>
          <w:szCs w:val="26"/>
        </w:rPr>
        <w:t>he Time-of-Day program</w:t>
      </w:r>
      <w:r w:rsidR="007950E9">
        <w:rPr>
          <w:sz w:val="26"/>
          <w:szCs w:val="26"/>
        </w:rPr>
        <w:t xml:space="preserve"> ended</w:t>
      </w:r>
      <w:r>
        <w:rPr>
          <w:sz w:val="26"/>
          <w:szCs w:val="26"/>
        </w:rPr>
        <w:t xml:space="preserve">, </w:t>
      </w:r>
      <w:r w:rsidRPr="00E5309C">
        <w:rPr>
          <w:sz w:val="26"/>
          <w:szCs w:val="26"/>
        </w:rPr>
        <w:t>Donsco's billi</w:t>
      </w:r>
      <w:r w:rsidR="007950E9">
        <w:rPr>
          <w:sz w:val="26"/>
          <w:szCs w:val="26"/>
        </w:rPr>
        <w:t xml:space="preserve">ng demand </w:t>
      </w:r>
      <w:r>
        <w:rPr>
          <w:sz w:val="26"/>
          <w:szCs w:val="26"/>
        </w:rPr>
        <w:t xml:space="preserve">increased </w:t>
      </w:r>
      <w:r w:rsidRPr="00E5309C">
        <w:rPr>
          <w:sz w:val="26"/>
          <w:szCs w:val="26"/>
        </w:rPr>
        <w:t>fr</w:t>
      </w:r>
      <w:r>
        <w:rPr>
          <w:sz w:val="26"/>
          <w:szCs w:val="26"/>
        </w:rPr>
        <w:t xml:space="preserve">om its on-peak demand of between 2 to 2.9 </w:t>
      </w:r>
      <w:r w:rsidR="007950E9">
        <w:rPr>
          <w:sz w:val="26"/>
          <w:szCs w:val="26"/>
        </w:rPr>
        <w:t>MW</w:t>
      </w:r>
      <w:r>
        <w:rPr>
          <w:sz w:val="26"/>
          <w:szCs w:val="26"/>
        </w:rPr>
        <w:t xml:space="preserve"> </w:t>
      </w:r>
      <w:r w:rsidRPr="00E5309C">
        <w:rPr>
          <w:sz w:val="26"/>
          <w:szCs w:val="26"/>
        </w:rPr>
        <w:t>to its maximum demand, which for the first few months of 2010 r</w:t>
      </w:r>
      <w:r>
        <w:rPr>
          <w:sz w:val="26"/>
          <w:szCs w:val="26"/>
        </w:rPr>
        <w:t>anged between 10 to 16 MW.  As a result</w:t>
      </w:r>
      <w:r w:rsidR="007950E9">
        <w:rPr>
          <w:sz w:val="26"/>
          <w:szCs w:val="26"/>
        </w:rPr>
        <w:t xml:space="preserve">, </w:t>
      </w:r>
      <w:r w:rsidR="007950E9" w:rsidRPr="00E5309C">
        <w:rPr>
          <w:sz w:val="26"/>
          <w:szCs w:val="26"/>
        </w:rPr>
        <w:t>Donsco's monthly distribution charges rose from $4,956 to $2</w:t>
      </w:r>
      <w:r w:rsidR="007950E9">
        <w:rPr>
          <w:sz w:val="26"/>
          <w:szCs w:val="26"/>
        </w:rPr>
        <w:t xml:space="preserve">3,121 from </w:t>
      </w:r>
      <w:r w:rsidRPr="00E5309C">
        <w:rPr>
          <w:sz w:val="26"/>
          <w:szCs w:val="26"/>
        </w:rPr>
        <w:t>December </w:t>
      </w:r>
      <w:r w:rsidR="007950E9">
        <w:rPr>
          <w:sz w:val="26"/>
          <w:szCs w:val="26"/>
        </w:rPr>
        <w:t xml:space="preserve">2009 to January 2010.  </w:t>
      </w:r>
      <w:r>
        <w:rPr>
          <w:sz w:val="26"/>
          <w:szCs w:val="26"/>
        </w:rPr>
        <w:t>PPLICA S</w:t>
      </w:r>
      <w:r w:rsidRPr="00E5309C">
        <w:rPr>
          <w:sz w:val="26"/>
          <w:szCs w:val="26"/>
        </w:rPr>
        <w:t>t</w:t>
      </w:r>
      <w:r>
        <w:rPr>
          <w:sz w:val="26"/>
          <w:szCs w:val="26"/>
        </w:rPr>
        <w:t xml:space="preserve">. No. 2 </w:t>
      </w:r>
      <w:r w:rsidRPr="00E5309C">
        <w:rPr>
          <w:sz w:val="26"/>
          <w:szCs w:val="26"/>
        </w:rPr>
        <w:t xml:space="preserve">at 3. </w:t>
      </w:r>
    </w:p>
    <w:p w:rsidR="00D4429A" w:rsidRDefault="00D4429A">
      <w:pPr>
        <w:pStyle w:val="FootnoteText"/>
      </w:pPr>
    </w:p>
  </w:footnote>
  <w:footnote w:id="5">
    <w:p w:rsidR="004452F8" w:rsidRPr="004452F8" w:rsidRDefault="004452F8" w:rsidP="004452F8">
      <w:pPr>
        <w:pStyle w:val="FootnoteText"/>
        <w:ind w:firstLine="720"/>
        <w:rPr>
          <w:sz w:val="26"/>
          <w:szCs w:val="26"/>
        </w:rPr>
      </w:pPr>
      <w:r w:rsidRPr="005E31BE">
        <w:rPr>
          <w:rStyle w:val="FootnoteReference"/>
          <w:sz w:val="26"/>
          <w:szCs w:val="26"/>
          <w:vertAlign w:val="superscript"/>
        </w:rPr>
        <w:footnoteRef/>
      </w:r>
      <w:r w:rsidRPr="004452F8">
        <w:rPr>
          <w:sz w:val="26"/>
          <w:szCs w:val="26"/>
        </w:rPr>
        <w:t xml:space="preserve"> </w:t>
      </w:r>
      <w:r w:rsidRPr="004452F8">
        <w:rPr>
          <w:sz w:val="26"/>
          <w:szCs w:val="26"/>
        </w:rPr>
        <w:tab/>
        <w:t xml:space="preserve">Findings of Fact 1 through 59 appear in the </w:t>
      </w:r>
      <w:r w:rsidR="009520AF">
        <w:rPr>
          <w:sz w:val="26"/>
          <w:szCs w:val="26"/>
        </w:rPr>
        <w:t xml:space="preserve">initial </w:t>
      </w:r>
      <w:r w:rsidRPr="004452F8">
        <w:rPr>
          <w:sz w:val="26"/>
          <w:szCs w:val="26"/>
        </w:rPr>
        <w:t>Recommended Decision issued on October 15, 2010.</w:t>
      </w:r>
    </w:p>
  </w:footnote>
  <w:footnote w:id="6">
    <w:p w:rsidR="00B550BD" w:rsidRPr="00A8749E" w:rsidRDefault="00B550BD" w:rsidP="00A8749E">
      <w:pPr>
        <w:pStyle w:val="FootnoteText"/>
        <w:ind w:firstLine="720"/>
        <w:rPr>
          <w:sz w:val="26"/>
          <w:szCs w:val="26"/>
        </w:rPr>
      </w:pPr>
      <w:r w:rsidRPr="00A8749E">
        <w:rPr>
          <w:rStyle w:val="FootnoteReference"/>
          <w:sz w:val="26"/>
          <w:szCs w:val="26"/>
          <w:vertAlign w:val="superscript"/>
        </w:rPr>
        <w:footnoteRef/>
      </w:r>
      <w:r w:rsidRPr="00A8749E">
        <w:rPr>
          <w:sz w:val="26"/>
          <w:szCs w:val="26"/>
        </w:rPr>
        <w:t xml:space="preserve"> </w:t>
      </w:r>
      <w:r w:rsidRPr="00A8749E">
        <w:rPr>
          <w:sz w:val="26"/>
          <w:szCs w:val="26"/>
        </w:rPr>
        <w:tab/>
        <w:t>PPLICA states that the Commission’s Remand Order directed the Parties to address (1) the annual operating and maintenance costs of PPL’s facilities dedicated to Donsco and the rate impact on other LP-4 customers; (2)</w:t>
      </w:r>
      <w:r w:rsidR="00F55C8A">
        <w:rPr>
          <w:sz w:val="26"/>
          <w:szCs w:val="26"/>
        </w:rPr>
        <w:t xml:space="preserve"> the</w:t>
      </w:r>
      <w:r w:rsidRPr="00A8749E">
        <w:rPr>
          <w:sz w:val="26"/>
          <w:szCs w:val="26"/>
        </w:rPr>
        <w:t xml:space="preserve"> rate </w:t>
      </w:r>
      <w:r w:rsidR="00A8749E" w:rsidRPr="00A8749E">
        <w:rPr>
          <w:sz w:val="26"/>
          <w:szCs w:val="26"/>
        </w:rPr>
        <w:t>impact on other LP-4 customers</w:t>
      </w:r>
      <w:r w:rsidR="00F55C8A">
        <w:rPr>
          <w:sz w:val="26"/>
          <w:szCs w:val="26"/>
        </w:rPr>
        <w:t xml:space="preserve"> if Donsco would curtail or terminate service</w:t>
      </w:r>
      <w:r w:rsidR="00A8749E" w:rsidRPr="00A8749E">
        <w:rPr>
          <w:sz w:val="26"/>
          <w:szCs w:val="26"/>
        </w:rPr>
        <w:t xml:space="preserve">; (3) the viability of Donsco’s plan to </w:t>
      </w:r>
      <w:r w:rsidR="003032A9">
        <w:rPr>
          <w:sz w:val="26"/>
          <w:szCs w:val="26"/>
        </w:rPr>
        <w:t>obtain approval from the Pennsylvania</w:t>
      </w:r>
      <w:r w:rsidR="00A8749E">
        <w:rPr>
          <w:sz w:val="26"/>
          <w:szCs w:val="26"/>
        </w:rPr>
        <w:t xml:space="preserve"> Departm</w:t>
      </w:r>
      <w:r w:rsidR="003032A9">
        <w:rPr>
          <w:sz w:val="26"/>
          <w:szCs w:val="26"/>
        </w:rPr>
        <w:t xml:space="preserve">ent of Transportation </w:t>
      </w:r>
      <w:r w:rsidR="00F55C8A">
        <w:rPr>
          <w:sz w:val="26"/>
          <w:szCs w:val="26"/>
        </w:rPr>
        <w:t xml:space="preserve">(PennDOT) </w:t>
      </w:r>
      <w:r w:rsidR="00A8749E">
        <w:rPr>
          <w:sz w:val="26"/>
          <w:szCs w:val="26"/>
        </w:rPr>
        <w:t xml:space="preserve">to </w:t>
      </w:r>
      <w:r w:rsidR="00A8749E" w:rsidRPr="00A8749E">
        <w:rPr>
          <w:sz w:val="26"/>
          <w:szCs w:val="26"/>
        </w:rPr>
        <w:t>buy PPL’s 12 kV lines</w:t>
      </w:r>
      <w:r w:rsidR="00A8749E">
        <w:rPr>
          <w:sz w:val="26"/>
          <w:szCs w:val="26"/>
        </w:rPr>
        <w:t xml:space="preserve"> (PennDOT plan)</w:t>
      </w:r>
      <w:r w:rsidR="00A8749E" w:rsidRPr="00A8749E">
        <w:rPr>
          <w:sz w:val="26"/>
          <w:szCs w:val="26"/>
        </w:rPr>
        <w:t xml:space="preserve">; and (4) </w:t>
      </w:r>
      <w:r w:rsidR="00F55C8A">
        <w:rPr>
          <w:sz w:val="26"/>
          <w:szCs w:val="26"/>
        </w:rPr>
        <w:t xml:space="preserve">the need for the requested relief if </w:t>
      </w:r>
      <w:r w:rsidR="00A8749E" w:rsidRPr="00A8749E">
        <w:rPr>
          <w:sz w:val="26"/>
          <w:szCs w:val="26"/>
        </w:rPr>
        <w:t>Donsco</w:t>
      </w:r>
      <w:r w:rsidR="00F55C8A">
        <w:rPr>
          <w:sz w:val="26"/>
          <w:szCs w:val="26"/>
        </w:rPr>
        <w:t xml:space="preserve"> would</w:t>
      </w:r>
      <w:r w:rsidR="00A8749E" w:rsidRPr="00A8749E">
        <w:rPr>
          <w:sz w:val="26"/>
          <w:szCs w:val="26"/>
        </w:rPr>
        <w:t xml:space="preserve"> purchase PPL’s 12 kV lines </w:t>
      </w:r>
      <w:r w:rsidR="00A8749E">
        <w:rPr>
          <w:sz w:val="26"/>
          <w:szCs w:val="26"/>
        </w:rPr>
        <w:t>under the PennDOT plan</w:t>
      </w:r>
      <w:r w:rsidR="00A8749E" w:rsidRPr="00A8749E">
        <w:rPr>
          <w:sz w:val="26"/>
          <w:szCs w:val="26"/>
        </w:rPr>
        <w:t>.  Exc. at 4.</w:t>
      </w:r>
    </w:p>
  </w:footnote>
  <w:footnote w:id="7">
    <w:p w:rsidR="00CE2114" w:rsidRPr="00CE2114" w:rsidRDefault="00CE2114" w:rsidP="00CE2114">
      <w:pPr>
        <w:ind w:firstLine="720"/>
        <w:rPr>
          <w:sz w:val="26"/>
          <w:szCs w:val="26"/>
        </w:rPr>
      </w:pPr>
      <w:r w:rsidRPr="00CE2114">
        <w:rPr>
          <w:rStyle w:val="FootnoteReference"/>
          <w:sz w:val="26"/>
          <w:szCs w:val="26"/>
          <w:vertAlign w:val="superscript"/>
        </w:rPr>
        <w:footnoteRef/>
      </w:r>
      <w:r w:rsidRPr="00CE2114">
        <w:rPr>
          <w:sz w:val="26"/>
          <w:szCs w:val="26"/>
        </w:rPr>
        <w:t xml:space="preserve"> </w:t>
      </w:r>
      <w:r w:rsidR="003032A9">
        <w:rPr>
          <w:sz w:val="26"/>
          <w:szCs w:val="26"/>
        </w:rPr>
        <w:tab/>
      </w:r>
      <w:r w:rsidRPr="00CE2114">
        <w:rPr>
          <w:sz w:val="26"/>
          <w:szCs w:val="26"/>
        </w:rPr>
        <w:t xml:space="preserve">The </w:t>
      </w:r>
      <w:r>
        <w:rPr>
          <w:sz w:val="26"/>
          <w:szCs w:val="26"/>
        </w:rPr>
        <w:t xml:space="preserve">ALJ notes that the </w:t>
      </w:r>
      <w:r w:rsidRPr="00CE2114">
        <w:rPr>
          <w:sz w:val="26"/>
          <w:szCs w:val="26"/>
        </w:rPr>
        <w:t xml:space="preserve">fourth </w:t>
      </w:r>
      <w:r w:rsidR="00F55C8A">
        <w:rPr>
          <w:sz w:val="26"/>
          <w:szCs w:val="26"/>
        </w:rPr>
        <w:t>directive</w:t>
      </w:r>
      <w:r w:rsidRPr="00CE2114">
        <w:rPr>
          <w:sz w:val="26"/>
          <w:szCs w:val="26"/>
        </w:rPr>
        <w:t xml:space="preserve"> in the R</w:t>
      </w:r>
      <w:r>
        <w:rPr>
          <w:sz w:val="26"/>
          <w:szCs w:val="26"/>
        </w:rPr>
        <w:t xml:space="preserve">emand </w:t>
      </w:r>
      <w:r w:rsidRPr="00CE2114">
        <w:rPr>
          <w:sz w:val="26"/>
          <w:szCs w:val="26"/>
        </w:rPr>
        <w:t>O</w:t>
      </w:r>
      <w:r>
        <w:rPr>
          <w:sz w:val="26"/>
          <w:szCs w:val="26"/>
        </w:rPr>
        <w:t>rder sought</w:t>
      </w:r>
      <w:r w:rsidRPr="00CE2114">
        <w:rPr>
          <w:sz w:val="26"/>
          <w:szCs w:val="26"/>
        </w:rPr>
        <w:t xml:space="preserve"> details of PPLICA's </w:t>
      </w:r>
      <w:r>
        <w:rPr>
          <w:sz w:val="26"/>
          <w:szCs w:val="26"/>
        </w:rPr>
        <w:t xml:space="preserve">alleged </w:t>
      </w:r>
      <w:r w:rsidRPr="00CE2114">
        <w:rPr>
          <w:sz w:val="26"/>
          <w:szCs w:val="26"/>
        </w:rPr>
        <w:t xml:space="preserve">new evidence regarding use of </w:t>
      </w:r>
      <w:r>
        <w:rPr>
          <w:sz w:val="26"/>
          <w:szCs w:val="26"/>
        </w:rPr>
        <w:t xml:space="preserve">the </w:t>
      </w:r>
      <w:r w:rsidRPr="00CE2114">
        <w:rPr>
          <w:sz w:val="26"/>
          <w:szCs w:val="26"/>
        </w:rPr>
        <w:t>PennDOT right-of-way and bridge occupancy, and whether its use would render the request for LP-5 pricing moot.  R</w:t>
      </w:r>
      <w:r>
        <w:rPr>
          <w:sz w:val="26"/>
          <w:szCs w:val="26"/>
        </w:rPr>
        <w:t xml:space="preserve">emand </w:t>
      </w:r>
      <w:r w:rsidRPr="00CE2114">
        <w:rPr>
          <w:sz w:val="26"/>
          <w:szCs w:val="26"/>
        </w:rPr>
        <w:t>O</w:t>
      </w:r>
      <w:r>
        <w:rPr>
          <w:sz w:val="26"/>
          <w:szCs w:val="26"/>
        </w:rPr>
        <w:t>rder</w:t>
      </w:r>
      <w:r w:rsidRPr="00CE2114">
        <w:rPr>
          <w:sz w:val="26"/>
          <w:szCs w:val="26"/>
        </w:rPr>
        <w:t xml:space="preserve"> at 12-13.  </w:t>
      </w:r>
      <w:r>
        <w:rPr>
          <w:sz w:val="26"/>
          <w:szCs w:val="26"/>
        </w:rPr>
        <w:t xml:space="preserve">The ALJ states that </w:t>
      </w:r>
      <w:r w:rsidRPr="00CE2114">
        <w:rPr>
          <w:sz w:val="26"/>
          <w:szCs w:val="26"/>
        </w:rPr>
        <w:t xml:space="preserve">PPLICA abandoned this option and did not provide the evidence necessary to consider it.  PPLICA </w:t>
      </w:r>
      <w:r>
        <w:rPr>
          <w:sz w:val="26"/>
          <w:szCs w:val="26"/>
        </w:rPr>
        <w:t xml:space="preserve">Remand </w:t>
      </w:r>
      <w:r w:rsidRPr="00CE2114">
        <w:rPr>
          <w:sz w:val="26"/>
          <w:szCs w:val="26"/>
        </w:rPr>
        <w:t>M</w:t>
      </w:r>
      <w:r>
        <w:rPr>
          <w:sz w:val="26"/>
          <w:szCs w:val="26"/>
        </w:rPr>
        <w:t>.</w:t>
      </w:r>
      <w:r w:rsidRPr="00CE2114">
        <w:rPr>
          <w:sz w:val="26"/>
          <w:szCs w:val="26"/>
        </w:rPr>
        <w:t>B</w:t>
      </w:r>
      <w:r>
        <w:rPr>
          <w:sz w:val="26"/>
          <w:szCs w:val="26"/>
        </w:rPr>
        <w:t xml:space="preserve">. </w:t>
      </w:r>
      <w:r w:rsidRPr="00CE2114">
        <w:rPr>
          <w:sz w:val="26"/>
          <w:szCs w:val="26"/>
        </w:rPr>
        <w:t xml:space="preserve">at 27-28.  </w:t>
      </w:r>
      <w:r>
        <w:rPr>
          <w:sz w:val="26"/>
          <w:szCs w:val="26"/>
        </w:rPr>
        <w:t>The ALJ states that “[i]n fact, the ‘new evidence’</w:t>
      </w:r>
      <w:r w:rsidRPr="00CE2114">
        <w:rPr>
          <w:sz w:val="26"/>
          <w:szCs w:val="26"/>
        </w:rPr>
        <w:t xml:space="preserve"> regarding PennDOT's position on allowing Donsco to use the bridge for its own facilities, that PPLICA alleged had been discovered, and which formed at least a portion of the basis for PPLICA's petition for reconsideration, did not materialize during the remand.  PPLICA did submit photocopies of PennDOT regulations, all of which had been in the Pennsylvania Code prior to the litigation of the underlying case.</w:t>
      </w:r>
      <w:r>
        <w:rPr>
          <w:sz w:val="26"/>
          <w:szCs w:val="26"/>
        </w:rPr>
        <w:t>”  R.D.R. at</w:t>
      </w:r>
      <w:r w:rsidR="000A2FF2">
        <w:rPr>
          <w:sz w:val="26"/>
          <w:szCs w:val="26"/>
        </w:rPr>
        <w:t xml:space="preserve"> 28-29.</w:t>
      </w:r>
      <w:r>
        <w:rPr>
          <w:sz w:val="26"/>
          <w:szCs w:val="26"/>
        </w:rPr>
        <w:t xml:space="preserve"> </w:t>
      </w:r>
      <w:r w:rsidRPr="00CE2114">
        <w:rPr>
          <w:sz w:val="26"/>
          <w:szCs w:val="26"/>
        </w:rPr>
        <w:t xml:space="preserve">   </w:t>
      </w:r>
    </w:p>
    <w:p w:rsidR="00CE2114" w:rsidRDefault="00CE2114">
      <w:pPr>
        <w:pStyle w:val="FootnoteText"/>
      </w:pPr>
      <w:r>
        <w:tab/>
      </w:r>
    </w:p>
  </w:footnote>
  <w:footnote w:id="8">
    <w:p w:rsidR="002A29C8" w:rsidRPr="005E31BE" w:rsidRDefault="002A29C8" w:rsidP="005E31BE">
      <w:pPr>
        <w:pStyle w:val="FootnoteText"/>
        <w:ind w:firstLine="720"/>
        <w:rPr>
          <w:sz w:val="26"/>
          <w:szCs w:val="26"/>
        </w:rPr>
      </w:pPr>
      <w:r w:rsidRPr="005E31BE">
        <w:rPr>
          <w:rStyle w:val="FootnoteReference"/>
          <w:sz w:val="26"/>
          <w:szCs w:val="26"/>
          <w:vertAlign w:val="superscript"/>
        </w:rPr>
        <w:footnoteRef/>
      </w:r>
      <w:r w:rsidRPr="005E31BE">
        <w:rPr>
          <w:sz w:val="26"/>
          <w:szCs w:val="26"/>
        </w:rPr>
        <w:t xml:space="preserve"> </w:t>
      </w:r>
      <w:r w:rsidRPr="005E31BE">
        <w:rPr>
          <w:sz w:val="26"/>
          <w:szCs w:val="26"/>
        </w:rPr>
        <w:tab/>
        <w:t>PPLICA states that Donsco’s billing demand also is higher than the class average demand for Rate Schedule LP-5, citing PPLICA Cross-Examination Exh. 8.  PPLICA states that PPL Witness Oliver Kasper incorrectly testified that the average demand for Rate LP-5 customers</w:t>
      </w:r>
      <w:r w:rsidR="005E31BE">
        <w:rPr>
          <w:sz w:val="26"/>
          <w:szCs w:val="26"/>
        </w:rPr>
        <w:t xml:space="preserve"> wa</w:t>
      </w:r>
      <w:r w:rsidRPr="005E31BE">
        <w:rPr>
          <w:sz w:val="26"/>
          <w:szCs w:val="26"/>
        </w:rPr>
        <w:t>s 37</w:t>
      </w:r>
      <w:r w:rsidR="005E31BE" w:rsidRPr="005E31BE">
        <w:rPr>
          <w:sz w:val="26"/>
          <w:szCs w:val="26"/>
        </w:rPr>
        <w:t xml:space="preserve">.9 MW prior to PPL’s confirming the correct figure of 4.9 MW </w:t>
      </w:r>
      <w:r w:rsidR="00364B79">
        <w:rPr>
          <w:sz w:val="26"/>
          <w:szCs w:val="26"/>
        </w:rPr>
        <w:t xml:space="preserve">in response to an on-the-record </w:t>
      </w:r>
      <w:r w:rsidR="005E31BE" w:rsidRPr="005E31BE">
        <w:rPr>
          <w:sz w:val="26"/>
          <w:szCs w:val="26"/>
        </w:rPr>
        <w:t>da</w:t>
      </w:r>
      <w:r w:rsidR="00364B79">
        <w:rPr>
          <w:sz w:val="26"/>
          <w:szCs w:val="26"/>
        </w:rPr>
        <w:t>ta r</w:t>
      </w:r>
      <w:r w:rsidR="005E31BE" w:rsidRPr="005E31BE">
        <w:rPr>
          <w:sz w:val="26"/>
          <w:szCs w:val="26"/>
        </w:rPr>
        <w:t>e</w:t>
      </w:r>
      <w:r w:rsidR="005E31BE">
        <w:rPr>
          <w:sz w:val="26"/>
          <w:szCs w:val="26"/>
        </w:rPr>
        <w:t>quest.  PPLICA Exc. at 13, n. 9</w:t>
      </w:r>
      <w:r w:rsidR="005E31BE" w:rsidRPr="005E31BE">
        <w:rPr>
          <w:sz w:val="26"/>
          <w:szCs w:val="26"/>
        </w:rPr>
        <w:t>.</w:t>
      </w:r>
    </w:p>
  </w:footnote>
  <w:footnote w:id="9">
    <w:p w:rsidR="005E31BE" w:rsidRDefault="005E31BE" w:rsidP="005E31BE">
      <w:pPr>
        <w:pStyle w:val="FootnoteText"/>
        <w:ind w:firstLine="720"/>
      </w:pPr>
      <w:r w:rsidRPr="005E31BE">
        <w:rPr>
          <w:rStyle w:val="FootnoteReference"/>
          <w:sz w:val="26"/>
          <w:szCs w:val="26"/>
          <w:vertAlign w:val="superscript"/>
        </w:rPr>
        <w:footnoteRef/>
      </w:r>
      <w:r w:rsidRPr="005E31BE">
        <w:rPr>
          <w:sz w:val="26"/>
          <w:szCs w:val="26"/>
        </w:rPr>
        <w:t xml:space="preserve"> </w:t>
      </w:r>
      <w:r w:rsidRPr="005E31BE">
        <w:rPr>
          <w:sz w:val="26"/>
          <w:szCs w:val="26"/>
        </w:rPr>
        <w:tab/>
        <w:t xml:space="preserve">Donsco initially agreed to pay PPL $914,000 over five years for the construction of two dedicated lines to supply Donsco.  PPL and Donsco subsequently agreed that Donsco would not be required to pay the final $366,000 provided that it granted PPL emergency access to the lines.  </w:t>
      </w:r>
      <w:r>
        <w:rPr>
          <w:sz w:val="26"/>
          <w:szCs w:val="26"/>
        </w:rPr>
        <w:t>PPLICA Exc. at 13, n. 10.</w:t>
      </w:r>
    </w:p>
  </w:footnote>
  <w:footnote w:id="10">
    <w:p w:rsidR="00886126" w:rsidRDefault="00886126" w:rsidP="00886126">
      <w:pPr>
        <w:pStyle w:val="FootnoteText"/>
        <w:ind w:firstLine="720"/>
      </w:pPr>
      <w:r w:rsidRPr="00886126">
        <w:rPr>
          <w:rStyle w:val="FootnoteReference"/>
          <w:sz w:val="26"/>
          <w:szCs w:val="26"/>
          <w:vertAlign w:val="superscript"/>
        </w:rPr>
        <w:footnoteRef/>
      </w:r>
      <w:r w:rsidRPr="00886126">
        <w:rPr>
          <w:sz w:val="26"/>
          <w:szCs w:val="26"/>
        </w:rPr>
        <w:t xml:space="preserve">  </w:t>
      </w:r>
      <w:r w:rsidRPr="00886126">
        <w:rPr>
          <w:sz w:val="26"/>
          <w:szCs w:val="26"/>
        </w:rPr>
        <w:tab/>
        <w:t xml:space="preserve">We note that </w:t>
      </w:r>
      <w:r>
        <w:rPr>
          <w:sz w:val="26"/>
          <w:szCs w:val="26"/>
        </w:rPr>
        <w:t>PPL disputes Donsco’s claim that it has to cross the Susquehanna River to receive service under Rate Schedule LP-5.  PPL states that Donsco can receive service at transmission voltage at the Wrightsville Foundry from transmission facilities owned by Met E</w:t>
      </w:r>
      <w:r w:rsidR="00D86387">
        <w:rPr>
          <w:sz w:val="26"/>
          <w:szCs w:val="26"/>
        </w:rPr>
        <w:t xml:space="preserve">d, but </w:t>
      </w:r>
      <w:r>
        <w:rPr>
          <w:sz w:val="26"/>
          <w:szCs w:val="26"/>
        </w:rPr>
        <w:t>that Donsco concluded that this option would be too expensive.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334"/>
    <w:multiLevelType w:val="hybridMultilevel"/>
    <w:tmpl w:val="B1E0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E257B"/>
    <w:multiLevelType w:val="hybridMultilevel"/>
    <w:tmpl w:val="8BD4CC88"/>
    <w:lvl w:ilvl="0" w:tplc="68ECA3C0">
      <w:start w:val="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B0B1ABC"/>
    <w:multiLevelType w:val="hybridMultilevel"/>
    <w:tmpl w:val="1E82D6B4"/>
    <w:lvl w:ilvl="0" w:tplc="69380B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467A14"/>
    <w:multiLevelType w:val="hybridMultilevel"/>
    <w:tmpl w:val="5A26E206"/>
    <w:lvl w:ilvl="0" w:tplc="F49A7D9C">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
    <w:nsid w:val="25394120"/>
    <w:multiLevelType w:val="hybridMultilevel"/>
    <w:tmpl w:val="C17AEF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9652EB"/>
    <w:multiLevelType w:val="hybridMultilevel"/>
    <w:tmpl w:val="396E86BC"/>
    <w:lvl w:ilvl="0" w:tplc="684A8030">
      <w:start w:val="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F10B01"/>
    <w:multiLevelType w:val="hybridMultilevel"/>
    <w:tmpl w:val="AE463F06"/>
    <w:lvl w:ilvl="0" w:tplc="47085EE4">
      <w:start w:val="18"/>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4457F21"/>
    <w:multiLevelType w:val="hybridMultilevel"/>
    <w:tmpl w:val="ADFAE21E"/>
    <w:lvl w:ilvl="0" w:tplc="926A8430">
      <w:start w:val="1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3A65633D"/>
    <w:multiLevelType w:val="hybridMultilevel"/>
    <w:tmpl w:val="68286758"/>
    <w:lvl w:ilvl="0" w:tplc="503C91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DD7BE4"/>
    <w:multiLevelType w:val="hybridMultilevel"/>
    <w:tmpl w:val="C9E27EF8"/>
    <w:lvl w:ilvl="0" w:tplc="8D987E74">
      <w:start w:val="18"/>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3DEB2165"/>
    <w:multiLevelType w:val="hybridMultilevel"/>
    <w:tmpl w:val="2212834C"/>
    <w:lvl w:ilvl="0" w:tplc="E70A0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5C540D7"/>
    <w:multiLevelType w:val="hybridMultilevel"/>
    <w:tmpl w:val="B9C6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80758"/>
    <w:multiLevelType w:val="hybridMultilevel"/>
    <w:tmpl w:val="5DE6D274"/>
    <w:lvl w:ilvl="0" w:tplc="0FC2C4E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1650DB4"/>
    <w:multiLevelType w:val="hybridMultilevel"/>
    <w:tmpl w:val="58FC2F04"/>
    <w:lvl w:ilvl="0" w:tplc="28B4C51C">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2417731"/>
    <w:multiLevelType w:val="hybridMultilevel"/>
    <w:tmpl w:val="E020C8E6"/>
    <w:lvl w:ilvl="0" w:tplc="481A5A2C">
      <w:start w:val="18"/>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2"/>
  </w:num>
  <w:num w:numId="3">
    <w:abstractNumId w:val="0"/>
  </w:num>
  <w:num w:numId="4">
    <w:abstractNumId w:val="8"/>
  </w:num>
  <w:num w:numId="5">
    <w:abstractNumId w:val="2"/>
  </w:num>
  <w:num w:numId="6">
    <w:abstractNumId w:val="14"/>
  </w:num>
  <w:num w:numId="7">
    <w:abstractNumId w:val="10"/>
  </w:num>
  <w:num w:numId="8">
    <w:abstractNumId w:val="5"/>
  </w:num>
  <w:num w:numId="9">
    <w:abstractNumId w:val="1"/>
  </w:num>
  <w:num w:numId="10">
    <w:abstractNumId w:val="15"/>
  </w:num>
  <w:num w:numId="11">
    <w:abstractNumId w:val="7"/>
  </w:num>
  <w:num w:numId="12">
    <w:abstractNumId w:val="6"/>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C1"/>
    <w:rsid w:val="00000CF6"/>
    <w:rsid w:val="00001274"/>
    <w:rsid w:val="00001368"/>
    <w:rsid w:val="000013C3"/>
    <w:rsid w:val="00001C49"/>
    <w:rsid w:val="00001E3A"/>
    <w:rsid w:val="00001EF6"/>
    <w:rsid w:val="000028EA"/>
    <w:rsid w:val="000028EE"/>
    <w:rsid w:val="00003D11"/>
    <w:rsid w:val="00004AA3"/>
    <w:rsid w:val="00005558"/>
    <w:rsid w:val="000079FE"/>
    <w:rsid w:val="00011DB2"/>
    <w:rsid w:val="00012104"/>
    <w:rsid w:val="00012655"/>
    <w:rsid w:val="0001305A"/>
    <w:rsid w:val="00014292"/>
    <w:rsid w:val="00014935"/>
    <w:rsid w:val="000150B6"/>
    <w:rsid w:val="00016E55"/>
    <w:rsid w:val="0002023D"/>
    <w:rsid w:val="00020760"/>
    <w:rsid w:val="00020F58"/>
    <w:rsid w:val="0002105C"/>
    <w:rsid w:val="0002110E"/>
    <w:rsid w:val="00022B3F"/>
    <w:rsid w:val="00025747"/>
    <w:rsid w:val="00025D7A"/>
    <w:rsid w:val="00026B35"/>
    <w:rsid w:val="000304BF"/>
    <w:rsid w:val="000306C8"/>
    <w:rsid w:val="000318AE"/>
    <w:rsid w:val="00032379"/>
    <w:rsid w:val="0003306B"/>
    <w:rsid w:val="00033303"/>
    <w:rsid w:val="000338CD"/>
    <w:rsid w:val="00035BB8"/>
    <w:rsid w:val="000372C5"/>
    <w:rsid w:val="00037484"/>
    <w:rsid w:val="000377F5"/>
    <w:rsid w:val="00037E0F"/>
    <w:rsid w:val="00040EB6"/>
    <w:rsid w:val="00044B8B"/>
    <w:rsid w:val="00044FC0"/>
    <w:rsid w:val="000452BA"/>
    <w:rsid w:val="0004643F"/>
    <w:rsid w:val="000466BF"/>
    <w:rsid w:val="00046714"/>
    <w:rsid w:val="00046940"/>
    <w:rsid w:val="000478E2"/>
    <w:rsid w:val="00053566"/>
    <w:rsid w:val="000541C0"/>
    <w:rsid w:val="0005423F"/>
    <w:rsid w:val="00055078"/>
    <w:rsid w:val="00055CC5"/>
    <w:rsid w:val="000576ED"/>
    <w:rsid w:val="000605B6"/>
    <w:rsid w:val="00061278"/>
    <w:rsid w:val="000634EB"/>
    <w:rsid w:val="00063801"/>
    <w:rsid w:val="00066E57"/>
    <w:rsid w:val="0006752D"/>
    <w:rsid w:val="000676B2"/>
    <w:rsid w:val="00067CBC"/>
    <w:rsid w:val="00070AA1"/>
    <w:rsid w:val="00070C88"/>
    <w:rsid w:val="00071A36"/>
    <w:rsid w:val="00072595"/>
    <w:rsid w:val="00072D46"/>
    <w:rsid w:val="00073BE1"/>
    <w:rsid w:val="00074065"/>
    <w:rsid w:val="000747B1"/>
    <w:rsid w:val="0007594D"/>
    <w:rsid w:val="00076092"/>
    <w:rsid w:val="000779CB"/>
    <w:rsid w:val="00082363"/>
    <w:rsid w:val="000852E5"/>
    <w:rsid w:val="00085A52"/>
    <w:rsid w:val="00086449"/>
    <w:rsid w:val="000900E5"/>
    <w:rsid w:val="000902E3"/>
    <w:rsid w:val="0009043B"/>
    <w:rsid w:val="0009069F"/>
    <w:rsid w:val="00091F08"/>
    <w:rsid w:val="0009220F"/>
    <w:rsid w:val="00092B4E"/>
    <w:rsid w:val="00092E44"/>
    <w:rsid w:val="0009318F"/>
    <w:rsid w:val="000931F7"/>
    <w:rsid w:val="0009323F"/>
    <w:rsid w:val="00093562"/>
    <w:rsid w:val="00093E43"/>
    <w:rsid w:val="00094E20"/>
    <w:rsid w:val="00096B3F"/>
    <w:rsid w:val="00097D77"/>
    <w:rsid w:val="000A2192"/>
    <w:rsid w:val="000A2FF2"/>
    <w:rsid w:val="000A4551"/>
    <w:rsid w:val="000A4E7A"/>
    <w:rsid w:val="000A50C9"/>
    <w:rsid w:val="000A5DEA"/>
    <w:rsid w:val="000A652E"/>
    <w:rsid w:val="000A6758"/>
    <w:rsid w:val="000A770B"/>
    <w:rsid w:val="000A798A"/>
    <w:rsid w:val="000B13AF"/>
    <w:rsid w:val="000B1BFC"/>
    <w:rsid w:val="000B2D0C"/>
    <w:rsid w:val="000B339A"/>
    <w:rsid w:val="000B36DC"/>
    <w:rsid w:val="000B4834"/>
    <w:rsid w:val="000B5217"/>
    <w:rsid w:val="000B7111"/>
    <w:rsid w:val="000C0311"/>
    <w:rsid w:val="000C2696"/>
    <w:rsid w:val="000C2A2B"/>
    <w:rsid w:val="000C34F3"/>
    <w:rsid w:val="000C4163"/>
    <w:rsid w:val="000C5976"/>
    <w:rsid w:val="000C6B6E"/>
    <w:rsid w:val="000C6C7F"/>
    <w:rsid w:val="000C6EF0"/>
    <w:rsid w:val="000C7A4F"/>
    <w:rsid w:val="000D0AE8"/>
    <w:rsid w:val="000D29BA"/>
    <w:rsid w:val="000D3E49"/>
    <w:rsid w:val="000D504B"/>
    <w:rsid w:val="000D5763"/>
    <w:rsid w:val="000D6D47"/>
    <w:rsid w:val="000D6F89"/>
    <w:rsid w:val="000E2F36"/>
    <w:rsid w:val="000E44C4"/>
    <w:rsid w:val="000E49E6"/>
    <w:rsid w:val="000E4A42"/>
    <w:rsid w:val="000E503F"/>
    <w:rsid w:val="000E6827"/>
    <w:rsid w:val="000E71B3"/>
    <w:rsid w:val="000E7515"/>
    <w:rsid w:val="000E7EF5"/>
    <w:rsid w:val="000F1890"/>
    <w:rsid w:val="000F2E5F"/>
    <w:rsid w:val="000F47F1"/>
    <w:rsid w:val="000F4911"/>
    <w:rsid w:val="000F51F1"/>
    <w:rsid w:val="000F678B"/>
    <w:rsid w:val="000F680A"/>
    <w:rsid w:val="000F78BE"/>
    <w:rsid w:val="0010080E"/>
    <w:rsid w:val="001013FE"/>
    <w:rsid w:val="001021FB"/>
    <w:rsid w:val="00102A77"/>
    <w:rsid w:val="0010420D"/>
    <w:rsid w:val="00104518"/>
    <w:rsid w:val="00104D72"/>
    <w:rsid w:val="00105DC0"/>
    <w:rsid w:val="00106A33"/>
    <w:rsid w:val="00106EE8"/>
    <w:rsid w:val="001077F1"/>
    <w:rsid w:val="00113B1B"/>
    <w:rsid w:val="001155EF"/>
    <w:rsid w:val="00115BB6"/>
    <w:rsid w:val="00116578"/>
    <w:rsid w:val="0011673C"/>
    <w:rsid w:val="001170B8"/>
    <w:rsid w:val="00117775"/>
    <w:rsid w:val="0012035F"/>
    <w:rsid w:val="00120D02"/>
    <w:rsid w:val="00120DE8"/>
    <w:rsid w:val="00121291"/>
    <w:rsid w:val="001219A5"/>
    <w:rsid w:val="00122F29"/>
    <w:rsid w:val="0012343C"/>
    <w:rsid w:val="00124101"/>
    <w:rsid w:val="00124D49"/>
    <w:rsid w:val="00126739"/>
    <w:rsid w:val="0012770C"/>
    <w:rsid w:val="0013068D"/>
    <w:rsid w:val="00130A2C"/>
    <w:rsid w:val="00131A36"/>
    <w:rsid w:val="0013359B"/>
    <w:rsid w:val="00135526"/>
    <w:rsid w:val="00140273"/>
    <w:rsid w:val="00140B49"/>
    <w:rsid w:val="0014105E"/>
    <w:rsid w:val="001422FA"/>
    <w:rsid w:val="00143142"/>
    <w:rsid w:val="00143C25"/>
    <w:rsid w:val="00144D2D"/>
    <w:rsid w:val="00145327"/>
    <w:rsid w:val="0014559A"/>
    <w:rsid w:val="001469E5"/>
    <w:rsid w:val="001470B4"/>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1A2"/>
    <w:rsid w:val="0016332A"/>
    <w:rsid w:val="0016435F"/>
    <w:rsid w:val="00164BA3"/>
    <w:rsid w:val="0016521D"/>
    <w:rsid w:val="001658B2"/>
    <w:rsid w:val="0017063C"/>
    <w:rsid w:val="00170FE6"/>
    <w:rsid w:val="00171416"/>
    <w:rsid w:val="00172857"/>
    <w:rsid w:val="00172B0B"/>
    <w:rsid w:val="00172E8C"/>
    <w:rsid w:val="00173570"/>
    <w:rsid w:val="00173C70"/>
    <w:rsid w:val="00174F7E"/>
    <w:rsid w:val="0017580D"/>
    <w:rsid w:val="00175F76"/>
    <w:rsid w:val="00176C44"/>
    <w:rsid w:val="00177ABB"/>
    <w:rsid w:val="00181AB1"/>
    <w:rsid w:val="00181DDE"/>
    <w:rsid w:val="00183968"/>
    <w:rsid w:val="001857EA"/>
    <w:rsid w:val="00186328"/>
    <w:rsid w:val="001868F5"/>
    <w:rsid w:val="00190B2C"/>
    <w:rsid w:val="00191522"/>
    <w:rsid w:val="00192EB5"/>
    <w:rsid w:val="001945F4"/>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4C6"/>
    <w:rsid w:val="001B2E54"/>
    <w:rsid w:val="001B3572"/>
    <w:rsid w:val="001B3D6F"/>
    <w:rsid w:val="001B477B"/>
    <w:rsid w:val="001B4B2B"/>
    <w:rsid w:val="001B4EC8"/>
    <w:rsid w:val="001B6470"/>
    <w:rsid w:val="001B760E"/>
    <w:rsid w:val="001C0410"/>
    <w:rsid w:val="001C054D"/>
    <w:rsid w:val="001C2234"/>
    <w:rsid w:val="001C537D"/>
    <w:rsid w:val="001C59A7"/>
    <w:rsid w:val="001C603C"/>
    <w:rsid w:val="001C64B4"/>
    <w:rsid w:val="001C65CD"/>
    <w:rsid w:val="001C6F7B"/>
    <w:rsid w:val="001D05DB"/>
    <w:rsid w:val="001D0876"/>
    <w:rsid w:val="001D0F91"/>
    <w:rsid w:val="001D189B"/>
    <w:rsid w:val="001D1F1B"/>
    <w:rsid w:val="001D30FB"/>
    <w:rsid w:val="001D4223"/>
    <w:rsid w:val="001D49B6"/>
    <w:rsid w:val="001D556B"/>
    <w:rsid w:val="001D77D0"/>
    <w:rsid w:val="001E20F0"/>
    <w:rsid w:val="001E2642"/>
    <w:rsid w:val="001E3C9A"/>
    <w:rsid w:val="001E4FE9"/>
    <w:rsid w:val="001E5447"/>
    <w:rsid w:val="001E5DF5"/>
    <w:rsid w:val="001E604F"/>
    <w:rsid w:val="001E76FD"/>
    <w:rsid w:val="001E79A7"/>
    <w:rsid w:val="001F0835"/>
    <w:rsid w:val="001F09A7"/>
    <w:rsid w:val="001F1049"/>
    <w:rsid w:val="001F1139"/>
    <w:rsid w:val="001F33A3"/>
    <w:rsid w:val="001F3D77"/>
    <w:rsid w:val="001F4882"/>
    <w:rsid w:val="001F49C0"/>
    <w:rsid w:val="001F4DA0"/>
    <w:rsid w:val="001F6E43"/>
    <w:rsid w:val="001F6F77"/>
    <w:rsid w:val="001F74FC"/>
    <w:rsid w:val="001F77B2"/>
    <w:rsid w:val="002004A8"/>
    <w:rsid w:val="002019B1"/>
    <w:rsid w:val="00201E65"/>
    <w:rsid w:val="0020371C"/>
    <w:rsid w:val="00205C33"/>
    <w:rsid w:val="0021162B"/>
    <w:rsid w:val="002125E4"/>
    <w:rsid w:val="002131B7"/>
    <w:rsid w:val="0021338F"/>
    <w:rsid w:val="00214E49"/>
    <w:rsid w:val="00215381"/>
    <w:rsid w:val="00215BA6"/>
    <w:rsid w:val="002163B7"/>
    <w:rsid w:val="00216C32"/>
    <w:rsid w:val="00216F76"/>
    <w:rsid w:val="0021750E"/>
    <w:rsid w:val="002178EA"/>
    <w:rsid w:val="0022017F"/>
    <w:rsid w:val="002205EC"/>
    <w:rsid w:val="00220D97"/>
    <w:rsid w:val="002219BA"/>
    <w:rsid w:val="00221A88"/>
    <w:rsid w:val="002241D0"/>
    <w:rsid w:val="00224756"/>
    <w:rsid w:val="0022478F"/>
    <w:rsid w:val="002248C4"/>
    <w:rsid w:val="00227A4A"/>
    <w:rsid w:val="00230CC6"/>
    <w:rsid w:val="00230D4B"/>
    <w:rsid w:val="002337D7"/>
    <w:rsid w:val="00234DEB"/>
    <w:rsid w:val="0023584A"/>
    <w:rsid w:val="00236C44"/>
    <w:rsid w:val="0023790A"/>
    <w:rsid w:val="00237C56"/>
    <w:rsid w:val="00240343"/>
    <w:rsid w:val="002403E6"/>
    <w:rsid w:val="002422D0"/>
    <w:rsid w:val="0024240B"/>
    <w:rsid w:val="00245181"/>
    <w:rsid w:val="002451F7"/>
    <w:rsid w:val="002455CC"/>
    <w:rsid w:val="00246523"/>
    <w:rsid w:val="0024777B"/>
    <w:rsid w:val="00247CE0"/>
    <w:rsid w:val="002502F2"/>
    <w:rsid w:val="00250571"/>
    <w:rsid w:val="00251E5A"/>
    <w:rsid w:val="00252DB6"/>
    <w:rsid w:val="00252F2A"/>
    <w:rsid w:val="0025351B"/>
    <w:rsid w:val="00253705"/>
    <w:rsid w:val="002546D8"/>
    <w:rsid w:val="002557C7"/>
    <w:rsid w:val="002558A3"/>
    <w:rsid w:val="00255930"/>
    <w:rsid w:val="00255ABE"/>
    <w:rsid w:val="00256505"/>
    <w:rsid w:val="00260459"/>
    <w:rsid w:val="00260814"/>
    <w:rsid w:val="00262A17"/>
    <w:rsid w:val="00262AF8"/>
    <w:rsid w:val="00263AD5"/>
    <w:rsid w:val="00265098"/>
    <w:rsid w:val="002651EF"/>
    <w:rsid w:val="00265772"/>
    <w:rsid w:val="0026705F"/>
    <w:rsid w:val="002704DD"/>
    <w:rsid w:val="00270AF3"/>
    <w:rsid w:val="0027207B"/>
    <w:rsid w:val="0027210A"/>
    <w:rsid w:val="002728A6"/>
    <w:rsid w:val="00274841"/>
    <w:rsid w:val="002748C2"/>
    <w:rsid w:val="002752C3"/>
    <w:rsid w:val="00275659"/>
    <w:rsid w:val="002761E2"/>
    <w:rsid w:val="00277591"/>
    <w:rsid w:val="0028008F"/>
    <w:rsid w:val="00281901"/>
    <w:rsid w:val="00282C93"/>
    <w:rsid w:val="00283282"/>
    <w:rsid w:val="002843C1"/>
    <w:rsid w:val="00284760"/>
    <w:rsid w:val="00284F79"/>
    <w:rsid w:val="00286A34"/>
    <w:rsid w:val="002871C2"/>
    <w:rsid w:val="002875B9"/>
    <w:rsid w:val="00287CB1"/>
    <w:rsid w:val="00287FDF"/>
    <w:rsid w:val="00290270"/>
    <w:rsid w:val="0029096F"/>
    <w:rsid w:val="00290AD2"/>
    <w:rsid w:val="00291466"/>
    <w:rsid w:val="002914A9"/>
    <w:rsid w:val="0029353E"/>
    <w:rsid w:val="00293F4E"/>
    <w:rsid w:val="00294830"/>
    <w:rsid w:val="00294978"/>
    <w:rsid w:val="00296646"/>
    <w:rsid w:val="00296B74"/>
    <w:rsid w:val="00296F83"/>
    <w:rsid w:val="00297286"/>
    <w:rsid w:val="002A05C6"/>
    <w:rsid w:val="002A1522"/>
    <w:rsid w:val="002A17F4"/>
    <w:rsid w:val="002A29C8"/>
    <w:rsid w:val="002A4E7E"/>
    <w:rsid w:val="002A5F4D"/>
    <w:rsid w:val="002A70E9"/>
    <w:rsid w:val="002A7A0A"/>
    <w:rsid w:val="002B0D61"/>
    <w:rsid w:val="002B2AF4"/>
    <w:rsid w:val="002B3E20"/>
    <w:rsid w:val="002B5409"/>
    <w:rsid w:val="002B541A"/>
    <w:rsid w:val="002B754D"/>
    <w:rsid w:val="002B7C60"/>
    <w:rsid w:val="002C0694"/>
    <w:rsid w:val="002C1023"/>
    <w:rsid w:val="002C4F02"/>
    <w:rsid w:val="002C69AD"/>
    <w:rsid w:val="002D0E4D"/>
    <w:rsid w:val="002D11F2"/>
    <w:rsid w:val="002D1E71"/>
    <w:rsid w:val="002D29B0"/>
    <w:rsid w:val="002D3B67"/>
    <w:rsid w:val="002D3D12"/>
    <w:rsid w:val="002D5F47"/>
    <w:rsid w:val="002D6B36"/>
    <w:rsid w:val="002D7136"/>
    <w:rsid w:val="002D7978"/>
    <w:rsid w:val="002E2283"/>
    <w:rsid w:val="002E2627"/>
    <w:rsid w:val="002E2670"/>
    <w:rsid w:val="002E2CAD"/>
    <w:rsid w:val="002E32C2"/>
    <w:rsid w:val="002E5790"/>
    <w:rsid w:val="002E60F6"/>
    <w:rsid w:val="002E6CB4"/>
    <w:rsid w:val="002E7DDB"/>
    <w:rsid w:val="002F2090"/>
    <w:rsid w:val="002F21B6"/>
    <w:rsid w:val="002F222D"/>
    <w:rsid w:val="002F276D"/>
    <w:rsid w:val="002F2A4A"/>
    <w:rsid w:val="002F2E01"/>
    <w:rsid w:val="002F42FC"/>
    <w:rsid w:val="002F56EA"/>
    <w:rsid w:val="002F5C03"/>
    <w:rsid w:val="002F6F4F"/>
    <w:rsid w:val="002F75DA"/>
    <w:rsid w:val="003008FF"/>
    <w:rsid w:val="003032A9"/>
    <w:rsid w:val="00303526"/>
    <w:rsid w:val="00303761"/>
    <w:rsid w:val="00303B6B"/>
    <w:rsid w:val="00304AA1"/>
    <w:rsid w:val="0030682B"/>
    <w:rsid w:val="00306C33"/>
    <w:rsid w:val="00307734"/>
    <w:rsid w:val="00310F5C"/>
    <w:rsid w:val="00311531"/>
    <w:rsid w:val="003115D2"/>
    <w:rsid w:val="00311BF6"/>
    <w:rsid w:val="00312F06"/>
    <w:rsid w:val="00313595"/>
    <w:rsid w:val="0031425A"/>
    <w:rsid w:val="00314713"/>
    <w:rsid w:val="003149F5"/>
    <w:rsid w:val="00314B95"/>
    <w:rsid w:val="003151E4"/>
    <w:rsid w:val="003156D7"/>
    <w:rsid w:val="00317261"/>
    <w:rsid w:val="0032130D"/>
    <w:rsid w:val="00321DB1"/>
    <w:rsid w:val="00326EEE"/>
    <w:rsid w:val="00326F3E"/>
    <w:rsid w:val="00330901"/>
    <w:rsid w:val="003309E6"/>
    <w:rsid w:val="00330A67"/>
    <w:rsid w:val="00332A51"/>
    <w:rsid w:val="00333ADD"/>
    <w:rsid w:val="00333E48"/>
    <w:rsid w:val="00334F62"/>
    <w:rsid w:val="00336496"/>
    <w:rsid w:val="003364EB"/>
    <w:rsid w:val="00336CE8"/>
    <w:rsid w:val="00341C67"/>
    <w:rsid w:val="003425CF"/>
    <w:rsid w:val="0034272B"/>
    <w:rsid w:val="00342BFE"/>
    <w:rsid w:val="00344C34"/>
    <w:rsid w:val="0034530F"/>
    <w:rsid w:val="003453F6"/>
    <w:rsid w:val="00345C56"/>
    <w:rsid w:val="00345C65"/>
    <w:rsid w:val="00346679"/>
    <w:rsid w:val="003470E8"/>
    <w:rsid w:val="0035100D"/>
    <w:rsid w:val="003527D0"/>
    <w:rsid w:val="00352C47"/>
    <w:rsid w:val="003534EB"/>
    <w:rsid w:val="00354574"/>
    <w:rsid w:val="00354BD0"/>
    <w:rsid w:val="003550C3"/>
    <w:rsid w:val="0035615C"/>
    <w:rsid w:val="00356988"/>
    <w:rsid w:val="003601E1"/>
    <w:rsid w:val="00360F5F"/>
    <w:rsid w:val="0036124A"/>
    <w:rsid w:val="0036153E"/>
    <w:rsid w:val="0036237C"/>
    <w:rsid w:val="003625F5"/>
    <w:rsid w:val="003643C9"/>
    <w:rsid w:val="00364B79"/>
    <w:rsid w:val="003657F1"/>
    <w:rsid w:val="00365826"/>
    <w:rsid w:val="00365A2F"/>
    <w:rsid w:val="00366696"/>
    <w:rsid w:val="0036754C"/>
    <w:rsid w:val="00375889"/>
    <w:rsid w:val="00375AD1"/>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2E84"/>
    <w:rsid w:val="003A398A"/>
    <w:rsid w:val="003A5E83"/>
    <w:rsid w:val="003A645E"/>
    <w:rsid w:val="003A6A5F"/>
    <w:rsid w:val="003A7581"/>
    <w:rsid w:val="003A777A"/>
    <w:rsid w:val="003B2220"/>
    <w:rsid w:val="003B2E77"/>
    <w:rsid w:val="003B3FDD"/>
    <w:rsid w:val="003B4D40"/>
    <w:rsid w:val="003B5D19"/>
    <w:rsid w:val="003B610B"/>
    <w:rsid w:val="003C2BBB"/>
    <w:rsid w:val="003C34F1"/>
    <w:rsid w:val="003C42AC"/>
    <w:rsid w:val="003C47E8"/>
    <w:rsid w:val="003C4D65"/>
    <w:rsid w:val="003C4D79"/>
    <w:rsid w:val="003C5102"/>
    <w:rsid w:val="003C5586"/>
    <w:rsid w:val="003C5F8B"/>
    <w:rsid w:val="003C610C"/>
    <w:rsid w:val="003C633A"/>
    <w:rsid w:val="003C643D"/>
    <w:rsid w:val="003C6962"/>
    <w:rsid w:val="003C6F65"/>
    <w:rsid w:val="003C7BB1"/>
    <w:rsid w:val="003D1F46"/>
    <w:rsid w:val="003D41CF"/>
    <w:rsid w:val="003D5045"/>
    <w:rsid w:val="003D6EC1"/>
    <w:rsid w:val="003E1442"/>
    <w:rsid w:val="003E2B14"/>
    <w:rsid w:val="003E2FDE"/>
    <w:rsid w:val="003E341C"/>
    <w:rsid w:val="003E447A"/>
    <w:rsid w:val="003E5240"/>
    <w:rsid w:val="003E64A8"/>
    <w:rsid w:val="003E7E85"/>
    <w:rsid w:val="003F01A7"/>
    <w:rsid w:val="003F2E62"/>
    <w:rsid w:val="003F3925"/>
    <w:rsid w:val="003F425B"/>
    <w:rsid w:val="003F7EF9"/>
    <w:rsid w:val="00401386"/>
    <w:rsid w:val="004017C5"/>
    <w:rsid w:val="00403E62"/>
    <w:rsid w:val="004047B1"/>
    <w:rsid w:val="00404E55"/>
    <w:rsid w:val="0040584C"/>
    <w:rsid w:val="00406807"/>
    <w:rsid w:val="004078EF"/>
    <w:rsid w:val="00407C2F"/>
    <w:rsid w:val="0041082C"/>
    <w:rsid w:val="00411425"/>
    <w:rsid w:val="00411B50"/>
    <w:rsid w:val="00413352"/>
    <w:rsid w:val="00413B28"/>
    <w:rsid w:val="00413BA5"/>
    <w:rsid w:val="00413DAC"/>
    <w:rsid w:val="00414582"/>
    <w:rsid w:val="0041623E"/>
    <w:rsid w:val="00416A3B"/>
    <w:rsid w:val="00416AB2"/>
    <w:rsid w:val="00417135"/>
    <w:rsid w:val="00421203"/>
    <w:rsid w:val="004212AA"/>
    <w:rsid w:val="00422100"/>
    <w:rsid w:val="004222CB"/>
    <w:rsid w:val="00423359"/>
    <w:rsid w:val="00425C94"/>
    <w:rsid w:val="00426277"/>
    <w:rsid w:val="004262B3"/>
    <w:rsid w:val="00426605"/>
    <w:rsid w:val="004303A6"/>
    <w:rsid w:val="00431130"/>
    <w:rsid w:val="0043238A"/>
    <w:rsid w:val="00432B23"/>
    <w:rsid w:val="00433AE5"/>
    <w:rsid w:val="0043485A"/>
    <w:rsid w:val="00434FD6"/>
    <w:rsid w:val="00440521"/>
    <w:rsid w:val="004407EE"/>
    <w:rsid w:val="00441078"/>
    <w:rsid w:val="00442254"/>
    <w:rsid w:val="00443307"/>
    <w:rsid w:val="00444DBF"/>
    <w:rsid w:val="00444E41"/>
    <w:rsid w:val="00445003"/>
    <w:rsid w:val="004452F8"/>
    <w:rsid w:val="00445B46"/>
    <w:rsid w:val="00445B89"/>
    <w:rsid w:val="00446B02"/>
    <w:rsid w:val="00446C26"/>
    <w:rsid w:val="00446C81"/>
    <w:rsid w:val="00446CF6"/>
    <w:rsid w:val="0044708D"/>
    <w:rsid w:val="00447133"/>
    <w:rsid w:val="00447A63"/>
    <w:rsid w:val="00447DB3"/>
    <w:rsid w:val="004509F1"/>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A7"/>
    <w:rsid w:val="00464B18"/>
    <w:rsid w:val="00465462"/>
    <w:rsid w:val="00465D71"/>
    <w:rsid w:val="00466D15"/>
    <w:rsid w:val="0047070D"/>
    <w:rsid w:val="00474F0D"/>
    <w:rsid w:val="00477A71"/>
    <w:rsid w:val="00481269"/>
    <w:rsid w:val="00481853"/>
    <w:rsid w:val="004839FC"/>
    <w:rsid w:val="00483C70"/>
    <w:rsid w:val="00484589"/>
    <w:rsid w:val="00484BCE"/>
    <w:rsid w:val="00484FB9"/>
    <w:rsid w:val="004855FB"/>
    <w:rsid w:val="00487E8F"/>
    <w:rsid w:val="00491F39"/>
    <w:rsid w:val="004922AF"/>
    <w:rsid w:val="00492A8A"/>
    <w:rsid w:val="004938B5"/>
    <w:rsid w:val="00493AC3"/>
    <w:rsid w:val="0049422F"/>
    <w:rsid w:val="0049475D"/>
    <w:rsid w:val="0049575D"/>
    <w:rsid w:val="00496D95"/>
    <w:rsid w:val="00496DB8"/>
    <w:rsid w:val="004A02BB"/>
    <w:rsid w:val="004A11A6"/>
    <w:rsid w:val="004A1729"/>
    <w:rsid w:val="004A2116"/>
    <w:rsid w:val="004A21F4"/>
    <w:rsid w:val="004A3363"/>
    <w:rsid w:val="004A4B6C"/>
    <w:rsid w:val="004A5318"/>
    <w:rsid w:val="004A5675"/>
    <w:rsid w:val="004A5D57"/>
    <w:rsid w:val="004A6023"/>
    <w:rsid w:val="004A741E"/>
    <w:rsid w:val="004B0321"/>
    <w:rsid w:val="004B1ADE"/>
    <w:rsid w:val="004B2625"/>
    <w:rsid w:val="004B570B"/>
    <w:rsid w:val="004B652A"/>
    <w:rsid w:val="004B7DB2"/>
    <w:rsid w:val="004C015B"/>
    <w:rsid w:val="004C0494"/>
    <w:rsid w:val="004C125D"/>
    <w:rsid w:val="004C1ABF"/>
    <w:rsid w:val="004C2476"/>
    <w:rsid w:val="004C30D2"/>
    <w:rsid w:val="004C3AE2"/>
    <w:rsid w:val="004C4C1E"/>
    <w:rsid w:val="004C6529"/>
    <w:rsid w:val="004C657C"/>
    <w:rsid w:val="004D053F"/>
    <w:rsid w:val="004D0BE0"/>
    <w:rsid w:val="004D14F0"/>
    <w:rsid w:val="004D1505"/>
    <w:rsid w:val="004D17DF"/>
    <w:rsid w:val="004D38F8"/>
    <w:rsid w:val="004D42F2"/>
    <w:rsid w:val="004D4A68"/>
    <w:rsid w:val="004D5646"/>
    <w:rsid w:val="004D62C7"/>
    <w:rsid w:val="004D6D13"/>
    <w:rsid w:val="004D6DCE"/>
    <w:rsid w:val="004D7089"/>
    <w:rsid w:val="004E104D"/>
    <w:rsid w:val="004E1B61"/>
    <w:rsid w:val="004E1FD5"/>
    <w:rsid w:val="004E23ED"/>
    <w:rsid w:val="004E429F"/>
    <w:rsid w:val="004E5A94"/>
    <w:rsid w:val="004E60E4"/>
    <w:rsid w:val="004F160A"/>
    <w:rsid w:val="004F2F62"/>
    <w:rsid w:val="004F37CB"/>
    <w:rsid w:val="004F45CA"/>
    <w:rsid w:val="004F5216"/>
    <w:rsid w:val="004F5B2B"/>
    <w:rsid w:val="004F616B"/>
    <w:rsid w:val="004F627B"/>
    <w:rsid w:val="004F64E4"/>
    <w:rsid w:val="004F733F"/>
    <w:rsid w:val="00500A53"/>
    <w:rsid w:val="00503634"/>
    <w:rsid w:val="00503FF3"/>
    <w:rsid w:val="00504F92"/>
    <w:rsid w:val="00505551"/>
    <w:rsid w:val="005078B3"/>
    <w:rsid w:val="00507FA1"/>
    <w:rsid w:val="00510A28"/>
    <w:rsid w:val="00511C54"/>
    <w:rsid w:val="0051292E"/>
    <w:rsid w:val="005161C9"/>
    <w:rsid w:val="00516207"/>
    <w:rsid w:val="00520C27"/>
    <w:rsid w:val="00521B57"/>
    <w:rsid w:val="00522DE9"/>
    <w:rsid w:val="00522EF8"/>
    <w:rsid w:val="0052399F"/>
    <w:rsid w:val="00523F60"/>
    <w:rsid w:val="00523FBA"/>
    <w:rsid w:val="00523FCF"/>
    <w:rsid w:val="00524079"/>
    <w:rsid w:val="005255C0"/>
    <w:rsid w:val="005258BD"/>
    <w:rsid w:val="00525A23"/>
    <w:rsid w:val="00526890"/>
    <w:rsid w:val="0052764F"/>
    <w:rsid w:val="005276EF"/>
    <w:rsid w:val="00527AFE"/>
    <w:rsid w:val="005328F4"/>
    <w:rsid w:val="00535220"/>
    <w:rsid w:val="00536ABE"/>
    <w:rsid w:val="00536BB5"/>
    <w:rsid w:val="00540B74"/>
    <w:rsid w:val="00540B8B"/>
    <w:rsid w:val="00540ED6"/>
    <w:rsid w:val="00541C1D"/>
    <w:rsid w:val="0054331B"/>
    <w:rsid w:val="00544A16"/>
    <w:rsid w:val="00544F04"/>
    <w:rsid w:val="005464B0"/>
    <w:rsid w:val="005472EC"/>
    <w:rsid w:val="00547C82"/>
    <w:rsid w:val="0055122B"/>
    <w:rsid w:val="0055182C"/>
    <w:rsid w:val="00552915"/>
    <w:rsid w:val="005534BD"/>
    <w:rsid w:val="00553822"/>
    <w:rsid w:val="005623DE"/>
    <w:rsid w:val="00562A9A"/>
    <w:rsid w:val="0056347F"/>
    <w:rsid w:val="00564A3A"/>
    <w:rsid w:val="005650FF"/>
    <w:rsid w:val="00566DDB"/>
    <w:rsid w:val="005674EF"/>
    <w:rsid w:val="00570742"/>
    <w:rsid w:val="00570C2E"/>
    <w:rsid w:val="00571577"/>
    <w:rsid w:val="00571C60"/>
    <w:rsid w:val="0057213D"/>
    <w:rsid w:val="005729E9"/>
    <w:rsid w:val="005732E9"/>
    <w:rsid w:val="0057454E"/>
    <w:rsid w:val="00575697"/>
    <w:rsid w:val="00575D4F"/>
    <w:rsid w:val="00575F27"/>
    <w:rsid w:val="0058036C"/>
    <w:rsid w:val="0058073B"/>
    <w:rsid w:val="00580815"/>
    <w:rsid w:val="00582289"/>
    <w:rsid w:val="0058363F"/>
    <w:rsid w:val="005838CA"/>
    <w:rsid w:val="00584CB9"/>
    <w:rsid w:val="00585BD9"/>
    <w:rsid w:val="00586724"/>
    <w:rsid w:val="00587B74"/>
    <w:rsid w:val="00590D79"/>
    <w:rsid w:val="005912FD"/>
    <w:rsid w:val="00591696"/>
    <w:rsid w:val="00591B80"/>
    <w:rsid w:val="005920CD"/>
    <w:rsid w:val="005921D8"/>
    <w:rsid w:val="00593FF1"/>
    <w:rsid w:val="005943FC"/>
    <w:rsid w:val="00594410"/>
    <w:rsid w:val="00594648"/>
    <w:rsid w:val="00594E77"/>
    <w:rsid w:val="0059599D"/>
    <w:rsid w:val="0059623B"/>
    <w:rsid w:val="005964F3"/>
    <w:rsid w:val="00596D1D"/>
    <w:rsid w:val="005A1839"/>
    <w:rsid w:val="005A26E6"/>
    <w:rsid w:val="005A2923"/>
    <w:rsid w:val="005A3759"/>
    <w:rsid w:val="005A44D9"/>
    <w:rsid w:val="005A5826"/>
    <w:rsid w:val="005A6365"/>
    <w:rsid w:val="005A6ADE"/>
    <w:rsid w:val="005B03EC"/>
    <w:rsid w:val="005B2BF5"/>
    <w:rsid w:val="005B3C0E"/>
    <w:rsid w:val="005B3D45"/>
    <w:rsid w:val="005B78C4"/>
    <w:rsid w:val="005C01BD"/>
    <w:rsid w:val="005C373B"/>
    <w:rsid w:val="005C3DD2"/>
    <w:rsid w:val="005C4AAA"/>
    <w:rsid w:val="005C5F66"/>
    <w:rsid w:val="005C610A"/>
    <w:rsid w:val="005C669A"/>
    <w:rsid w:val="005C73E4"/>
    <w:rsid w:val="005D1442"/>
    <w:rsid w:val="005D1922"/>
    <w:rsid w:val="005D2788"/>
    <w:rsid w:val="005D3A7B"/>
    <w:rsid w:val="005D4281"/>
    <w:rsid w:val="005D5635"/>
    <w:rsid w:val="005D5C96"/>
    <w:rsid w:val="005D6E32"/>
    <w:rsid w:val="005E06D4"/>
    <w:rsid w:val="005E1521"/>
    <w:rsid w:val="005E17F7"/>
    <w:rsid w:val="005E31BE"/>
    <w:rsid w:val="005E3768"/>
    <w:rsid w:val="005E448D"/>
    <w:rsid w:val="005E6DF1"/>
    <w:rsid w:val="005F064D"/>
    <w:rsid w:val="005F206D"/>
    <w:rsid w:val="005F512E"/>
    <w:rsid w:val="005F5A21"/>
    <w:rsid w:val="005F6A04"/>
    <w:rsid w:val="00600458"/>
    <w:rsid w:val="0060118D"/>
    <w:rsid w:val="0060369E"/>
    <w:rsid w:val="00603824"/>
    <w:rsid w:val="00603F3C"/>
    <w:rsid w:val="006049A8"/>
    <w:rsid w:val="0060530E"/>
    <w:rsid w:val="00605D75"/>
    <w:rsid w:val="006073B5"/>
    <w:rsid w:val="00610CE1"/>
    <w:rsid w:val="006113D8"/>
    <w:rsid w:val="0061170D"/>
    <w:rsid w:val="00612C6B"/>
    <w:rsid w:val="006151E3"/>
    <w:rsid w:val="00616232"/>
    <w:rsid w:val="00616FA5"/>
    <w:rsid w:val="00620850"/>
    <w:rsid w:val="00620DB5"/>
    <w:rsid w:val="00621A59"/>
    <w:rsid w:val="0062201A"/>
    <w:rsid w:val="006225AC"/>
    <w:rsid w:val="006230A9"/>
    <w:rsid w:val="00623799"/>
    <w:rsid w:val="00624D32"/>
    <w:rsid w:val="006273ED"/>
    <w:rsid w:val="00630BC3"/>
    <w:rsid w:val="00630C84"/>
    <w:rsid w:val="0063256A"/>
    <w:rsid w:val="006326D0"/>
    <w:rsid w:val="00634EB5"/>
    <w:rsid w:val="0063516D"/>
    <w:rsid w:val="00635AE1"/>
    <w:rsid w:val="00635DA6"/>
    <w:rsid w:val="006361B1"/>
    <w:rsid w:val="00637818"/>
    <w:rsid w:val="006416B8"/>
    <w:rsid w:val="0064202B"/>
    <w:rsid w:val="0064349A"/>
    <w:rsid w:val="00643E46"/>
    <w:rsid w:val="006466B3"/>
    <w:rsid w:val="0064692D"/>
    <w:rsid w:val="00646FCC"/>
    <w:rsid w:val="0064750C"/>
    <w:rsid w:val="00647784"/>
    <w:rsid w:val="00650B34"/>
    <w:rsid w:val="00651F0A"/>
    <w:rsid w:val="00652C68"/>
    <w:rsid w:val="0065348D"/>
    <w:rsid w:val="006540C5"/>
    <w:rsid w:val="006543FB"/>
    <w:rsid w:val="006549F5"/>
    <w:rsid w:val="00654E21"/>
    <w:rsid w:val="00655505"/>
    <w:rsid w:val="00655AA7"/>
    <w:rsid w:val="00655F80"/>
    <w:rsid w:val="0065603D"/>
    <w:rsid w:val="00656541"/>
    <w:rsid w:val="006568D4"/>
    <w:rsid w:val="00660216"/>
    <w:rsid w:val="006621E9"/>
    <w:rsid w:val="00662904"/>
    <w:rsid w:val="00664A57"/>
    <w:rsid w:val="00664C73"/>
    <w:rsid w:val="00671999"/>
    <w:rsid w:val="00676013"/>
    <w:rsid w:val="006764EA"/>
    <w:rsid w:val="00677DDE"/>
    <w:rsid w:val="00680B65"/>
    <w:rsid w:val="00681287"/>
    <w:rsid w:val="006815A6"/>
    <w:rsid w:val="00681FD9"/>
    <w:rsid w:val="0068285E"/>
    <w:rsid w:val="00683FB3"/>
    <w:rsid w:val="0068405A"/>
    <w:rsid w:val="00684EF6"/>
    <w:rsid w:val="006856E2"/>
    <w:rsid w:val="00686895"/>
    <w:rsid w:val="00690E46"/>
    <w:rsid w:val="0069145F"/>
    <w:rsid w:val="00693023"/>
    <w:rsid w:val="00693743"/>
    <w:rsid w:val="00693995"/>
    <w:rsid w:val="00693C61"/>
    <w:rsid w:val="00695397"/>
    <w:rsid w:val="0069562F"/>
    <w:rsid w:val="00697A2B"/>
    <w:rsid w:val="006A177A"/>
    <w:rsid w:val="006A1A5D"/>
    <w:rsid w:val="006A3267"/>
    <w:rsid w:val="006A4533"/>
    <w:rsid w:val="006A4912"/>
    <w:rsid w:val="006A5968"/>
    <w:rsid w:val="006A5F8B"/>
    <w:rsid w:val="006A600F"/>
    <w:rsid w:val="006B1A6D"/>
    <w:rsid w:val="006B2B00"/>
    <w:rsid w:val="006B2FA8"/>
    <w:rsid w:val="006B3210"/>
    <w:rsid w:val="006B3E08"/>
    <w:rsid w:val="006B49AE"/>
    <w:rsid w:val="006B529B"/>
    <w:rsid w:val="006B6634"/>
    <w:rsid w:val="006B682F"/>
    <w:rsid w:val="006C37AD"/>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48C"/>
    <w:rsid w:val="006E1753"/>
    <w:rsid w:val="006E36BC"/>
    <w:rsid w:val="006E3BF0"/>
    <w:rsid w:val="006E4E29"/>
    <w:rsid w:val="006E5D2E"/>
    <w:rsid w:val="006E670A"/>
    <w:rsid w:val="006E735E"/>
    <w:rsid w:val="006E7C63"/>
    <w:rsid w:val="006F0A95"/>
    <w:rsid w:val="006F1167"/>
    <w:rsid w:val="006F15E9"/>
    <w:rsid w:val="006F252A"/>
    <w:rsid w:val="006F27FC"/>
    <w:rsid w:val="006F3153"/>
    <w:rsid w:val="006F4909"/>
    <w:rsid w:val="006F4B6F"/>
    <w:rsid w:val="006F4F6D"/>
    <w:rsid w:val="006F6668"/>
    <w:rsid w:val="0070008A"/>
    <w:rsid w:val="007021FA"/>
    <w:rsid w:val="0070357F"/>
    <w:rsid w:val="00703AB7"/>
    <w:rsid w:val="00703DA7"/>
    <w:rsid w:val="00703E05"/>
    <w:rsid w:val="00704589"/>
    <w:rsid w:val="00704A16"/>
    <w:rsid w:val="00705262"/>
    <w:rsid w:val="007056AB"/>
    <w:rsid w:val="00705CA5"/>
    <w:rsid w:val="0070653C"/>
    <w:rsid w:val="0070664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112"/>
    <w:rsid w:val="0074372C"/>
    <w:rsid w:val="00744C7C"/>
    <w:rsid w:val="00745862"/>
    <w:rsid w:val="00746657"/>
    <w:rsid w:val="0074687F"/>
    <w:rsid w:val="00746973"/>
    <w:rsid w:val="00747C4D"/>
    <w:rsid w:val="00751055"/>
    <w:rsid w:val="007517A4"/>
    <w:rsid w:val="0075329B"/>
    <w:rsid w:val="007540C8"/>
    <w:rsid w:val="0075585E"/>
    <w:rsid w:val="00755A77"/>
    <w:rsid w:val="00757C03"/>
    <w:rsid w:val="007631D1"/>
    <w:rsid w:val="007635AC"/>
    <w:rsid w:val="007665AC"/>
    <w:rsid w:val="00770D8B"/>
    <w:rsid w:val="00772458"/>
    <w:rsid w:val="0077462A"/>
    <w:rsid w:val="007751BD"/>
    <w:rsid w:val="00775812"/>
    <w:rsid w:val="007770DE"/>
    <w:rsid w:val="00781ADF"/>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B5B"/>
    <w:rsid w:val="0079322F"/>
    <w:rsid w:val="0079360E"/>
    <w:rsid w:val="007950E9"/>
    <w:rsid w:val="00795245"/>
    <w:rsid w:val="007969E6"/>
    <w:rsid w:val="00796DA1"/>
    <w:rsid w:val="007A13F4"/>
    <w:rsid w:val="007A1602"/>
    <w:rsid w:val="007A1C59"/>
    <w:rsid w:val="007A2C57"/>
    <w:rsid w:val="007A2CFB"/>
    <w:rsid w:val="007A3440"/>
    <w:rsid w:val="007A34B3"/>
    <w:rsid w:val="007A7B94"/>
    <w:rsid w:val="007B1039"/>
    <w:rsid w:val="007B1644"/>
    <w:rsid w:val="007B33F8"/>
    <w:rsid w:val="007B3B6F"/>
    <w:rsid w:val="007B3F3D"/>
    <w:rsid w:val="007B413B"/>
    <w:rsid w:val="007B4FD7"/>
    <w:rsid w:val="007B5461"/>
    <w:rsid w:val="007B6474"/>
    <w:rsid w:val="007B7F0F"/>
    <w:rsid w:val="007C19EC"/>
    <w:rsid w:val="007C342D"/>
    <w:rsid w:val="007C3C7F"/>
    <w:rsid w:val="007C40BC"/>
    <w:rsid w:val="007C51EB"/>
    <w:rsid w:val="007C59B2"/>
    <w:rsid w:val="007C60E2"/>
    <w:rsid w:val="007C7435"/>
    <w:rsid w:val="007D158A"/>
    <w:rsid w:val="007D3523"/>
    <w:rsid w:val="007D4A04"/>
    <w:rsid w:val="007D5B1C"/>
    <w:rsid w:val="007D6D87"/>
    <w:rsid w:val="007D6FD6"/>
    <w:rsid w:val="007E09D7"/>
    <w:rsid w:val="007E0ADA"/>
    <w:rsid w:val="007E15CF"/>
    <w:rsid w:val="007E18E8"/>
    <w:rsid w:val="007E1DB4"/>
    <w:rsid w:val="007E1F27"/>
    <w:rsid w:val="007E4B98"/>
    <w:rsid w:val="007E5866"/>
    <w:rsid w:val="007E58B9"/>
    <w:rsid w:val="007E5E81"/>
    <w:rsid w:val="007E75FA"/>
    <w:rsid w:val="007F07AF"/>
    <w:rsid w:val="007F2A44"/>
    <w:rsid w:val="007F42F7"/>
    <w:rsid w:val="007F5245"/>
    <w:rsid w:val="007F627D"/>
    <w:rsid w:val="007F6E2B"/>
    <w:rsid w:val="007F7699"/>
    <w:rsid w:val="007F773D"/>
    <w:rsid w:val="008003C8"/>
    <w:rsid w:val="00801F4F"/>
    <w:rsid w:val="00802118"/>
    <w:rsid w:val="00802B0E"/>
    <w:rsid w:val="00804065"/>
    <w:rsid w:val="00804528"/>
    <w:rsid w:val="008047DD"/>
    <w:rsid w:val="0080611B"/>
    <w:rsid w:val="00806213"/>
    <w:rsid w:val="00807C8F"/>
    <w:rsid w:val="008121D7"/>
    <w:rsid w:val="00812B80"/>
    <w:rsid w:val="00815ADE"/>
    <w:rsid w:val="008168A2"/>
    <w:rsid w:val="00820421"/>
    <w:rsid w:val="008213E7"/>
    <w:rsid w:val="00821687"/>
    <w:rsid w:val="0082217D"/>
    <w:rsid w:val="00822A40"/>
    <w:rsid w:val="008236C7"/>
    <w:rsid w:val="00823E67"/>
    <w:rsid w:val="00826045"/>
    <w:rsid w:val="008307DB"/>
    <w:rsid w:val="00830A48"/>
    <w:rsid w:val="00833331"/>
    <w:rsid w:val="00833ABE"/>
    <w:rsid w:val="00833C36"/>
    <w:rsid w:val="00834B96"/>
    <w:rsid w:val="00836409"/>
    <w:rsid w:val="00836415"/>
    <w:rsid w:val="00836B47"/>
    <w:rsid w:val="00840A53"/>
    <w:rsid w:val="00841666"/>
    <w:rsid w:val="008427B3"/>
    <w:rsid w:val="008428A1"/>
    <w:rsid w:val="00846DEA"/>
    <w:rsid w:val="0085047D"/>
    <w:rsid w:val="008524EA"/>
    <w:rsid w:val="0085263B"/>
    <w:rsid w:val="008530B9"/>
    <w:rsid w:val="008533BB"/>
    <w:rsid w:val="008535E9"/>
    <w:rsid w:val="008537C0"/>
    <w:rsid w:val="00853EDF"/>
    <w:rsid w:val="00854AD8"/>
    <w:rsid w:val="00855167"/>
    <w:rsid w:val="00857642"/>
    <w:rsid w:val="00857872"/>
    <w:rsid w:val="00857F8E"/>
    <w:rsid w:val="00860759"/>
    <w:rsid w:val="0086268A"/>
    <w:rsid w:val="008644EC"/>
    <w:rsid w:val="00864B15"/>
    <w:rsid w:val="00864D3B"/>
    <w:rsid w:val="00865C18"/>
    <w:rsid w:val="0086621E"/>
    <w:rsid w:val="00867039"/>
    <w:rsid w:val="0086717D"/>
    <w:rsid w:val="0087121E"/>
    <w:rsid w:val="008749A1"/>
    <w:rsid w:val="00874B0E"/>
    <w:rsid w:val="00876B32"/>
    <w:rsid w:val="00882CB8"/>
    <w:rsid w:val="00884366"/>
    <w:rsid w:val="00884650"/>
    <w:rsid w:val="008851B9"/>
    <w:rsid w:val="00885F50"/>
    <w:rsid w:val="00886126"/>
    <w:rsid w:val="00887314"/>
    <w:rsid w:val="00890C86"/>
    <w:rsid w:val="00890EB4"/>
    <w:rsid w:val="00891313"/>
    <w:rsid w:val="00891CA7"/>
    <w:rsid w:val="00891D35"/>
    <w:rsid w:val="0089264E"/>
    <w:rsid w:val="00892EA7"/>
    <w:rsid w:val="008934E7"/>
    <w:rsid w:val="00893901"/>
    <w:rsid w:val="008954AA"/>
    <w:rsid w:val="00895EEC"/>
    <w:rsid w:val="0089667B"/>
    <w:rsid w:val="0089728F"/>
    <w:rsid w:val="008A0874"/>
    <w:rsid w:val="008A0FF6"/>
    <w:rsid w:val="008A28F5"/>
    <w:rsid w:val="008A3B86"/>
    <w:rsid w:val="008A51AD"/>
    <w:rsid w:val="008B2982"/>
    <w:rsid w:val="008B2F05"/>
    <w:rsid w:val="008B456E"/>
    <w:rsid w:val="008B4E00"/>
    <w:rsid w:val="008B51B9"/>
    <w:rsid w:val="008B5BC6"/>
    <w:rsid w:val="008B6119"/>
    <w:rsid w:val="008B62FA"/>
    <w:rsid w:val="008B6D8D"/>
    <w:rsid w:val="008B7153"/>
    <w:rsid w:val="008C03AD"/>
    <w:rsid w:val="008C11EE"/>
    <w:rsid w:val="008C1485"/>
    <w:rsid w:val="008C175C"/>
    <w:rsid w:val="008C2646"/>
    <w:rsid w:val="008C2DAF"/>
    <w:rsid w:val="008C3720"/>
    <w:rsid w:val="008C3EF5"/>
    <w:rsid w:val="008C668F"/>
    <w:rsid w:val="008D2DBA"/>
    <w:rsid w:val="008D530C"/>
    <w:rsid w:val="008D56D1"/>
    <w:rsid w:val="008D638B"/>
    <w:rsid w:val="008D7ECE"/>
    <w:rsid w:val="008E01A0"/>
    <w:rsid w:val="008E1BF6"/>
    <w:rsid w:val="008E44FF"/>
    <w:rsid w:val="008E5A58"/>
    <w:rsid w:val="008E5F96"/>
    <w:rsid w:val="008E6FB7"/>
    <w:rsid w:val="008E7557"/>
    <w:rsid w:val="008E755A"/>
    <w:rsid w:val="008E7FE5"/>
    <w:rsid w:val="008F1874"/>
    <w:rsid w:val="008F25DF"/>
    <w:rsid w:val="008F29E0"/>
    <w:rsid w:val="008F4FCE"/>
    <w:rsid w:val="008F63E4"/>
    <w:rsid w:val="008F7589"/>
    <w:rsid w:val="008F7E50"/>
    <w:rsid w:val="00900008"/>
    <w:rsid w:val="00900E6A"/>
    <w:rsid w:val="00902AE2"/>
    <w:rsid w:val="00902EB1"/>
    <w:rsid w:val="00904C01"/>
    <w:rsid w:val="009050BB"/>
    <w:rsid w:val="00905195"/>
    <w:rsid w:val="00905609"/>
    <w:rsid w:val="009057BB"/>
    <w:rsid w:val="00905F7A"/>
    <w:rsid w:val="00905FD2"/>
    <w:rsid w:val="009060BF"/>
    <w:rsid w:val="00906A31"/>
    <w:rsid w:val="00906B1B"/>
    <w:rsid w:val="00910398"/>
    <w:rsid w:val="0091039C"/>
    <w:rsid w:val="00910760"/>
    <w:rsid w:val="00911640"/>
    <w:rsid w:val="0091213F"/>
    <w:rsid w:val="00912783"/>
    <w:rsid w:val="00912A59"/>
    <w:rsid w:val="00912D1D"/>
    <w:rsid w:val="00913D36"/>
    <w:rsid w:val="0091451C"/>
    <w:rsid w:val="00915C3E"/>
    <w:rsid w:val="00915D45"/>
    <w:rsid w:val="00920088"/>
    <w:rsid w:val="00922DF5"/>
    <w:rsid w:val="00923349"/>
    <w:rsid w:val="00923CE8"/>
    <w:rsid w:val="00924C5B"/>
    <w:rsid w:val="009252D3"/>
    <w:rsid w:val="00925E52"/>
    <w:rsid w:val="00926002"/>
    <w:rsid w:val="00930061"/>
    <w:rsid w:val="00930EBA"/>
    <w:rsid w:val="0093151F"/>
    <w:rsid w:val="0093268C"/>
    <w:rsid w:val="00933C32"/>
    <w:rsid w:val="00934728"/>
    <w:rsid w:val="009347A5"/>
    <w:rsid w:val="00935580"/>
    <w:rsid w:val="009366E0"/>
    <w:rsid w:val="00936EB3"/>
    <w:rsid w:val="00940622"/>
    <w:rsid w:val="009412D9"/>
    <w:rsid w:val="00944730"/>
    <w:rsid w:val="00944858"/>
    <w:rsid w:val="00945EAE"/>
    <w:rsid w:val="009471B5"/>
    <w:rsid w:val="00950287"/>
    <w:rsid w:val="009502D3"/>
    <w:rsid w:val="00951A6C"/>
    <w:rsid w:val="009520AF"/>
    <w:rsid w:val="00952928"/>
    <w:rsid w:val="009531DA"/>
    <w:rsid w:val="00953CFD"/>
    <w:rsid w:val="009540FD"/>
    <w:rsid w:val="0095579C"/>
    <w:rsid w:val="00956E7E"/>
    <w:rsid w:val="00962E54"/>
    <w:rsid w:val="00963DE6"/>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A49"/>
    <w:rsid w:val="009A1BA1"/>
    <w:rsid w:val="009A2A81"/>
    <w:rsid w:val="009A2AFB"/>
    <w:rsid w:val="009A2DE2"/>
    <w:rsid w:val="009A3B62"/>
    <w:rsid w:val="009A3ED4"/>
    <w:rsid w:val="009A432F"/>
    <w:rsid w:val="009A4665"/>
    <w:rsid w:val="009A56EE"/>
    <w:rsid w:val="009A5C47"/>
    <w:rsid w:val="009A68E7"/>
    <w:rsid w:val="009A6BC5"/>
    <w:rsid w:val="009A7802"/>
    <w:rsid w:val="009B0164"/>
    <w:rsid w:val="009B0F2A"/>
    <w:rsid w:val="009B2B90"/>
    <w:rsid w:val="009B4686"/>
    <w:rsid w:val="009B4A92"/>
    <w:rsid w:val="009B4B7B"/>
    <w:rsid w:val="009B4CB6"/>
    <w:rsid w:val="009B66C0"/>
    <w:rsid w:val="009B72A1"/>
    <w:rsid w:val="009B74A5"/>
    <w:rsid w:val="009C0DEA"/>
    <w:rsid w:val="009C0E90"/>
    <w:rsid w:val="009C24F9"/>
    <w:rsid w:val="009C638A"/>
    <w:rsid w:val="009D2511"/>
    <w:rsid w:val="009D3AAC"/>
    <w:rsid w:val="009D5B63"/>
    <w:rsid w:val="009D614D"/>
    <w:rsid w:val="009D6C48"/>
    <w:rsid w:val="009E1679"/>
    <w:rsid w:val="009E1BE9"/>
    <w:rsid w:val="009E2348"/>
    <w:rsid w:val="009E239E"/>
    <w:rsid w:val="009E271D"/>
    <w:rsid w:val="009E3166"/>
    <w:rsid w:val="009E362F"/>
    <w:rsid w:val="009E40DF"/>
    <w:rsid w:val="009E59CA"/>
    <w:rsid w:val="009E68A7"/>
    <w:rsid w:val="009E78CD"/>
    <w:rsid w:val="009F1124"/>
    <w:rsid w:val="009F1AEE"/>
    <w:rsid w:val="009F1DB1"/>
    <w:rsid w:val="009F1EA5"/>
    <w:rsid w:val="009F3E1B"/>
    <w:rsid w:val="009F5E68"/>
    <w:rsid w:val="009F69E5"/>
    <w:rsid w:val="009F6A13"/>
    <w:rsid w:val="009F7476"/>
    <w:rsid w:val="009F768D"/>
    <w:rsid w:val="00A00F26"/>
    <w:rsid w:val="00A018F7"/>
    <w:rsid w:val="00A02ABC"/>
    <w:rsid w:val="00A039B4"/>
    <w:rsid w:val="00A0555A"/>
    <w:rsid w:val="00A063F2"/>
    <w:rsid w:val="00A06B8D"/>
    <w:rsid w:val="00A06CE7"/>
    <w:rsid w:val="00A0799C"/>
    <w:rsid w:val="00A07D8F"/>
    <w:rsid w:val="00A12531"/>
    <w:rsid w:val="00A13C95"/>
    <w:rsid w:val="00A15615"/>
    <w:rsid w:val="00A163B5"/>
    <w:rsid w:val="00A1707A"/>
    <w:rsid w:val="00A215E2"/>
    <w:rsid w:val="00A2164F"/>
    <w:rsid w:val="00A2351E"/>
    <w:rsid w:val="00A23803"/>
    <w:rsid w:val="00A249F6"/>
    <w:rsid w:val="00A2509D"/>
    <w:rsid w:val="00A250AD"/>
    <w:rsid w:val="00A2542B"/>
    <w:rsid w:val="00A25E5D"/>
    <w:rsid w:val="00A26704"/>
    <w:rsid w:val="00A26F56"/>
    <w:rsid w:val="00A27248"/>
    <w:rsid w:val="00A27289"/>
    <w:rsid w:val="00A31BE2"/>
    <w:rsid w:val="00A321F9"/>
    <w:rsid w:val="00A34AEC"/>
    <w:rsid w:val="00A35AFD"/>
    <w:rsid w:val="00A3659B"/>
    <w:rsid w:val="00A36E01"/>
    <w:rsid w:val="00A40295"/>
    <w:rsid w:val="00A40731"/>
    <w:rsid w:val="00A40A39"/>
    <w:rsid w:val="00A429D5"/>
    <w:rsid w:val="00A42AA8"/>
    <w:rsid w:val="00A42E39"/>
    <w:rsid w:val="00A433E2"/>
    <w:rsid w:val="00A448EF"/>
    <w:rsid w:val="00A4598C"/>
    <w:rsid w:val="00A46087"/>
    <w:rsid w:val="00A510EE"/>
    <w:rsid w:val="00A51638"/>
    <w:rsid w:val="00A52A4E"/>
    <w:rsid w:val="00A5343C"/>
    <w:rsid w:val="00A55081"/>
    <w:rsid w:val="00A5538B"/>
    <w:rsid w:val="00A5645B"/>
    <w:rsid w:val="00A57796"/>
    <w:rsid w:val="00A57AB1"/>
    <w:rsid w:val="00A635D9"/>
    <w:rsid w:val="00A64139"/>
    <w:rsid w:val="00A64C8D"/>
    <w:rsid w:val="00A6721B"/>
    <w:rsid w:val="00A70355"/>
    <w:rsid w:val="00A7046F"/>
    <w:rsid w:val="00A70E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F82"/>
    <w:rsid w:val="00A84147"/>
    <w:rsid w:val="00A8456D"/>
    <w:rsid w:val="00A84E13"/>
    <w:rsid w:val="00A851A4"/>
    <w:rsid w:val="00A86BD8"/>
    <w:rsid w:val="00A8749E"/>
    <w:rsid w:val="00A8787E"/>
    <w:rsid w:val="00A87EDF"/>
    <w:rsid w:val="00A90897"/>
    <w:rsid w:val="00A909E1"/>
    <w:rsid w:val="00A90C67"/>
    <w:rsid w:val="00A929FF"/>
    <w:rsid w:val="00A92B4B"/>
    <w:rsid w:val="00A93509"/>
    <w:rsid w:val="00A935BC"/>
    <w:rsid w:val="00A940DD"/>
    <w:rsid w:val="00A9585F"/>
    <w:rsid w:val="00A96AF6"/>
    <w:rsid w:val="00AA013D"/>
    <w:rsid w:val="00AA0422"/>
    <w:rsid w:val="00AA1496"/>
    <w:rsid w:val="00AA155D"/>
    <w:rsid w:val="00AA3354"/>
    <w:rsid w:val="00AA3D06"/>
    <w:rsid w:val="00AA4899"/>
    <w:rsid w:val="00AA4D37"/>
    <w:rsid w:val="00AA59F2"/>
    <w:rsid w:val="00AA639F"/>
    <w:rsid w:val="00AA6461"/>
    <w:rsid w:val="00AA753E"/>
    <w:rsid w:val="00AB143B"/>
    <w:rsid w:val="00AB16AD"/>
    <w:rsid w:val="00AB1C80"/>
    <w:rsid w:val="00AB24CE"/>
    <w:rsid w:val="00AB33D0"/>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5CC6"/>
    <w:rsid w:val="00AC701A"/>
    <w:rsid w:val="00AC74A3"/>
    <w:rsid w:val="00AC7DAD"/>
    <w:rsid w:val="00AD01FC"/>
    <w:rsid w:val="00AD02BB"/>
    <w:rsid w:val="00AD0393"/>
    <w:rsid w:val="00AD11DB"/>
    <w:rsid w:val="00AD344D"/>
    <w:rsid w:val="00AD3F55"/>
    <w:rsid w:val="00AD49BE"/>
    <w:rsid w:val="00AD4CFD"/>
    <w:rsid w:val="00AD53F5"/>
    <w:rsid w:val="00AD5E7B"/>
    <w:rsid w:val="00AD6FB5"/>
    <w:rsid w:val="00AD7989"/>
    <w:rsid w:val="00AE0BFC"/>
    <w:rsid w:val="00AE1A08"/>
    <w:rsid w:val="00AE1BBA"/>
    <w:rsid w:val="00AE4BA3"/>
    <w:rsid w:val="00AE7E8A"/>
    <w:rsid w:val="00AF0411"/>
    <w:rsid w:val="00AF1104"/>
    <w:rsid w:val="00AF32D8"/>
    <w:rsid w:val="00AF3F64"/>
    <w:rsid w:val="00AF40CA"/>
    <w:rsid w:val="00AF4C64"/>
    <w:rsid w:val="00AF5042"/>
    <w:rsid w:val="00AF70FF"/>
    <w:rsid w:val="00B0020C"/>
    <w:rsid w:val="00B01BE5"/>
    <w:rsid w:val="00B021F4"/>
    <w:rsid w:val="00B02385"/>
    <w:rsid w:val="00B03878"/>
    <w:rsid w:val="00B05272"/>
    <w:rsid w:val="00B065AA"/>
    <w:rsid w:val="00B06DDF"/>
    <w:rsid w:val="00B07809"/>
    <w:rsid w:val="00B079A5"/>
    <w:rsid w:val="00B07FE7"/>
    <w:rsid w:val="00B11C89"/>
    <w:rsid w:val="00B134C7"/>
    <w:rsid w:val="00B136CC"/>
    <w:rsid w:val="00B143BA"/>
    <w:rsid w:val="00B165D4"/>
    <w:rsid w:val="00B16BBD"/>
    <w:rsid w:val="00B17521"/>
    <w:rsid w:val="00B17613"/>
    <w:rsid w:val="00B17683"/>
    <w:rsid w:val="00B20FAA"/>
    <w:rsid w:val="00B21CD8"/>
    <w:rsid w:val="00B21F92"/>
    <w:rsid w:val="00B21FBA"/>
    <w:rsid w:val="00B23036"/>
    <w:rsid w:val="00B23264"/>
    <w:rsid w:val="00B26369"/>
    <w:rsid w:val="00B26E8D"/>
    <w:rsid w:val="00B2793E"/>
    <w:rsid w:val="00B3022C"/>
    <w:rsid w:val="00B32ABD"/>
    <w:rsid w:val="00B32E35"/>
    <w:rsid w:val="00B33B37"/>
    <w:rsid w:val="00B35017"/>
    <w:rsid w:val="00B35C31"/>
    <w:rsid w:val="00B374E5"/>
    <w:rsid w:val="00B3764A"/>
    <w:rsid w:val="00B37AA5"/>
    <w:rsid w:val="00B41FA0"/>
    <w:rsid w:val="00B42826"/>
    <w:rsid w:val="00B430FA"/>
    <w:rsid w:val="00B43982"/>
    <w:rsid w:val="00B44468"/>
    <w:rsid w:val="00B459AF"/>
    <w:rsid w:val="00B475B6"/>
    <w:rsid w:val="00B51751"/>
    <w:rsid w:val="00B550BD"/>
    <w:rsid w:val="00B55869"/>
    <w:rsid w:val="00B567F1"/>
    <w:rsid w:val="00B569FA"/>
    <w:rsid w:val="00B571D3"/>
    <w:rsid w:val="00B5764E"/>
    <w:rsid w:val="00B60E2D"/>
    <w:rsid w:val="00B635A5"/>
    <w:rsid w:val="00B636C1"/>
    <w:rsid w:val="00B639B7"/>
    <w:rsid w:val="00B63B5F"/>
    <w:rsid w:val="00B63BE5"/>
    <w:rsid w:val="00B64CAA"/>
    <w:rsid w:val="00B66D36"/>
    <w:rsid w:val="00B6798A"/>
    <w:rsid w:val="00B702CD"/>
    <w:rsid w:val="00B71F27"/>
    <w:rsid w:val="00B7272B"/>
    <w:rsid w:val="00B732FB"/>
    <w:rsid w:val="00B7342D"/>
    <w:rsid w:val="00B73BCE"/>
    <w:rsid w:val="00B7490A"/>
    <w:rsid w:val="00B75467"/>
    <w:rsid w:val="00B759EC"/>
    <w:rsid w:val="00B75F96"/>
    <w:rsid w:val="00B773AD"/>
    <w:rsid w:val="00B774F6"/>
    <w:rsid w:val="00B778CB"/>
    <w:rsid w:val="00B809D9"/>
    <w:rsid w:val="00B8168B"/>
    <w:rsid w:val="00B824F8"/>
    <w:rsid w:val="00B8362D"/>
    <w:rsid w:val="00B8368B"/>
    <w:rsid w:val="00B83A9E"/>
    <w:rsid w:val="00B84984"/>
    <w:rsid w:val="00B86F52"/>
    <w:rsid w:val="00B878F5"/>
    <w:rsid w:val="00B91893"/>
    <w:rsid w:val="00B926BD"/>
    <w:rsid w:val="00B92DE8"/>
    <w:rsid w:val="00B93D8F"/>
    <w:rsid w:val="00B96A32"/>
    <w:rsid w:val="00B9799D"/>
    <w:rsid w:val="00BA1322"/>
    <w:rsid w:val="00BA19E9"/>
    <w:rsid w:val="00BA25FD"/>
    <w:rsid w:val="00BA2D85"/>
    <w:rsid w:val="00BA3AA7"/>
    <w:rsid w:val="00BA3C3F"/>
    <w:rsid w:val="00BA4CC4"/>
    <w:rsid w:val="00BA5CEA"/>
    <w:rsid w:val="00BA690D"/>
    <w:rsid w:val="00BA7612"/>
    <w:rsid w:val="00BB1D36"/>
    <w:rsid w:val="00BB3631"/>
    <w:rsid w:val="00BB3FF6"/>
    <w:rsid w:val="00BB5630"/>
    <w:rsid w:val="00BB6BE1"/>
    <w:rsid w:val="00BC10DF"/>
    <w:rsid w:val="00BC392E"/>
    <w:rsid w:val="00BC46F7"/>
    <w:rsid w:val="00BC60A6"/>
    <w:rsid w:val="00BC62E0"/>
    <w:rsid w:val="00BC6FBF"/>
    <w:rsid w:val="00BD00D9"/>
    <w:rsid w:val="00BD1886"/>
    <w:rsid w:val="00BD23E3"/>
    <w:rsid w:val="00BD40BC"/>
    <w:rsid w:val="00BD6234"/>
    <w:rsid w:val="00BE0437"/>
    <w:rsid w:val="00BE04F6"/>
    <w:rsid w:val="00BE107D"/>
    <w:rsid w:val="00BE2D6C"/>
    <w:rsid w:val="00BE4074"/>
    <w:rsid w:val="00BE4C2B"/>
    <w:rsid w:val="00BE52CA"/>
    <w:rsid w:val="00BE5D1C"/>
    <w:rsid w:val="00BE701E"/>
    <w:rsid w:val="00BE7640"/>
    <w:rsid w:val="00BF0242"/>
    <w:rsid w:val="00BF0AE5"/>
    <w:rsid w:val="00BF144D"/>
    <w:rsid w:val="00BF1DD3"/>
    <w:rsid w:val="00BF214A"/>
    <w:rsid w:val="00BF377B"/>
    <w:rsid w:val="00BF3E1B"/>
    <w:rsid w:val="00BF635B"/>
    <w:rsid w:val="00BF7D51"/>
    <w:rsid w:val="00C00080"/>
    <w:rsid w:val="00C00699"/>
    <w:rsid w:val="00C01975"/>
    <w:rsid w:val="00C02723"/>
    <w:rsid w:val="00C02A91"/>
    <w:rsid w:val="00C04960"/>
    <w:rsid w:val="00C05ABD"/>
    <w:rsid w:val="00C05BEB"/>
    <w:rsid w:val="00C06163"/>
    <w:rsid w:val="00C07F4A"/>
    <w:rsid w:val="00C10713"/>
    <w:rsid w:val="00C1120E"/>
    <w:rsid w:val="00C11391"/>
    <w:rsid w:val="00C114A8"/>
    <w:rsid w:val="00C11F59"/>
    <w:rsid w:val="00C12EC0"/>
    <w:rsid w:val="00C1324E"/>
    <w:rsid w:val="00C138A5"/>
    <w:rsid w:val="00C14B96"/>
    <w:rsid w:val="00C158D4"/>
    <w:rsid w:val="00C17CAE"/>
    <w:rsid w:val="00C211F9"/>
    <w:rsid w:val="00C22F92"/>
    <w:rsid w:val="00C238EE"/>
    <w:rsid w:val="00C24EF7"/>
    <w:rsid w:val="00C25927"/>
    <w:rsid w:val="00C27126"/>
    <w:rsid w:val="00C273D7"/>
    <w:rsid w:val="00C2755A"/>
    <w:rsid w:val="00C3028D"/>
    <w:rsid w:val="00C310B8"/>
    <w:rsid w:val="00C31DBD"/>
    <w:rsid w:val="00C32633"/>
    <w:rsid w:val="00C3305D"/>
    <w:rsid w:val="00C3343C"/>
    <w:rsid w:val="00C3343E"/>
    <w:rsid w:val="00C340A5"/>
    <w:rsid w:val="00C34D24"/>
    <w:rsid w:val="00C3643C"/>
    <w:rsid w:val="00C36C29"/>
    <w:rsid w:val="00C41646"/>
    <w:rsid w:val="00C4383B"/>
    <w:rsid w:val="00C4601A"/>
    <w:rsid w:val="00C478FE"/>
    <w:rsid w:val="00C47C93"/>
    <w:rsid w:val="00C502DD"/>
    <w:rsid w:val="00C55F8E"/>
    <w:rsid w:val="00C608E0"/>
    <w:rsid w:val="00C613E2"/>
    <w:rsid w:val="00C621E3"/>
    <w:rsid w:val="00C63250"/>
    <w:rsid w:val="00C64E24"/>
    <w:rsid w:val="00C65047"/>
    <w:rsid w:val="00C653CC"/>
    <w:rsid w:val="00C665D4"/>
    <w:rsid w:val="00C67874"/>
    <w:rsid w:val="00C67E56"/>
    <w:rsid w:val="00C70F94"/>
    <w:rsid w:val="00C73CE1"/>
    <w:rsid w:val="00C74775"/>
    <w:rsid w:val="00C76665"/>
    <w:rsid w:val="00C76F9B"/>
    <w:rsid w:val="00C77064"/>
    <w:rsid w:val="00C80AB6"/>
    <w:rsid w:val="00C824FE"/>
    <w:rsid w:val="00C82762"/>
    <w:rsid w:val="00C833D6"/>
    <w:rsid w:val="00C84CDE"/>
    <w:rsid w:val="00C85F1C"/>
    <w:rsid w:val="00C86377"/>
    <w:rsid w:val="00C8762A"/>
    <w:rsid w:val="00C9050E"/>
    <w:rsid w:val="00C92151"/>
    <w:rsid w:val="00C9216F"/>
    <w:rsid w:val="00C9306D"/>
    <w:rsid w:val="00C93320"/>
    <w:rsid w:val="00C95318"/>
    <w:rsid w:val="00C95A99"/>
    <w:rsid w:val="00C96B98"/>
    <w:rsid w:val="00C96F6B"/>
    <w:rsid w:val="00C972A3"/>
    <w:rsid w:val="00C97ED3"/>
    <w:rsid w:val="00CA043D"/>
    <w:rsid w:val="00CA069B"/>
    <w:rsid w:val="00CA09C4"/>
    <w:rsid w:val="00CA27F9"/>
    <w:rsid w:val="00CA28AD"/>
    <w:rsid w:val="00CA4F28"/>
    <w:rsid w:val="00CA5504"/>
    <w:rsid w:val="00CA681F"/>
    <w:rsid w:val="00CA6BD5"/>
    <w:rsid w:val="00CA7388"/>
    <w:rsid w:val="00CB067C"/>
    <w:rsid w:val="00CB15CA"/>
    <w:rsid w:val="00CB26B3"/>
    <w:rsid w:val="00CB3B7D"/>
    <w:rsid w:val="00CB4DC8"/>
    <w:rsid w:val="00CB51F5"/>
    <w:rsid w:val="00CB687E"/>
    <w:rsid w:val="00CC0250"/>
    <w:rsid w:val="00CC074E"/>
    <w:rsid w:val="00CC1659"/>
    <w:rsid w:val="00CC3092"/>
    <w:rsid w:val="00CC30C3"/>
    <w:rsid w:val="00CC363A"/>
    <w:rsid w:val="00CC3D19"/>
    <w:rsid w:val="00CC3D4E"/>
    <w:rsid w:val="00CC4003"/>
    <w:rsid w:val="00CC4342"/>
    <w:rsid w:val="00CC692F"/>
    <w:rsid w:val="00CC74BD"/>
    <w:rsid w:val="00CD0768"/>
    <w:rsid w:val="00CD3CC4"/>
    <w:rsid w:val="00CD492D"/>
    <w:rsid w:val="00CD788F"/>
    <w:rsid w:val="00CE047D"/>
    <w:rsid w:val="00CE1017"/>
    <w:rsid w:val="00CE2114"/>
    <w:rsid w:val="00CE358A"/>
    <w:rsid w:val="00CE373E"/>
    <w:rsid w:val="00CE43AF"/>
    <w:rsid w:val="00CE577D"/>
    <w:rsid w:val="00CE665D"/>
    <w:rsid w:val="00CE6758"/>
    <w:rsid w:val="00CE7731"/>
    <w:rsid w:val="00CF096F"/>
    <w:rsid w:val="00CF1226"/>
    <w:rsid w:val="00CF31B9"/>
    <w:rsid w:val="00CF329F"/>
    <w:rsid w:val="00CF4F28"/>
    <w:rsid w:val="00CF6106"/>
    <w:rsid w:val="00CF6A79"/>
    <w:rsid w:val="00CF73D7"/>
    <w:rsid w:val="00D00013"/>
    <w:rsid w:val="00D00AAE"/>
    <w:rsid w:val="00D025A9"/>
    <w:rsid w:val="00D02D5A"/>
    <w:rsid w:val="00D03B9D"/>
    <w:rsid w:val="00D0498A"/>
    <w:rsid w:val="00D05D1A"/>
    <w:rsid w:val="00D06F2D"/>
    <w:rsid w:val="00D102BD"/>
    <w:rsid w:val="00D10843"/>
    <w:rsid w:val="00D11B6A"/>
    <w:rsid w:val="00D13B2D"/>
    <w:rsid w:val="00D13E2D"/>
    <w:rsid w:val="00D14C3D"/>
    <w:rsid w:val="00D154A5"/>
    <w:rsid w:val="00D15660"/>
    <w:rsid w:val="00D16E7D"/>
    <w:rsid w:val="00D1768B"/>
    <w:rsid w:val="00D17731"/>
    <w:rsid w:val="00D20E86"/>
    <w:rsid w:val="00D20FB3"/>
    <w:rsid w:val="00D21DFB"/>
    <w:rsid w:val="00D227C4"/>
    <w:rsid w:val="00D23048"/>
    <w:rsid w:val="00D2352A"/>
    <w:rsid w:val="00D23DD0"/>
    <w:rsid w:val="00D24816"/>
    <w:rsid w:val="00D251C3"/>
    <w:rsid w:val="00D258BE"/>
    <w:rsid w:val="00D26CB5"/>
    <w:rsid w:val="00D27EA0"/>
    <w:rsid w:val="00D31593"/>
    <w:rsid w:val="00D3221F"/>
    <w:rsid w:val="00D33231"/>
    <w:rsid w:val="00D346E5"/>
    <w:rsid w:val="00D36240"/>
    <w:rsid w:val="00D36BB3"/>
    <w:rsid w:val="00D36D05"/>
    <w:rsid w:val="00D36D3E"/>
    <w:rsid w:val="00D36DB7"/>
    <w:rsid w:val="00D3760C"/>
    <w:rsid w:val="00D40E5E"/>
    <w:rsid w:val="00D4138D"/>
    <w:rsid w:val="00D41493"/>
    <w:rsid w:val="00D4152F"/>
    <w:rsid w:val="00D438DC"/>
    <w:rsid w:val="00D43EF1"/>
    <w:rsid w:val="00D43F6F"/>
    <w:rsid w:val="00D44015"/>
    <w:rsid w:val="00D4429A"/>
    <w:rsid w:val="00D46755"/>
    <w:rsid w:val="00D46CFF"/>
    <w:rsid w:val="00D46FBF"/>
    <w:rsid w:val="00D47A7B"/>
    <w:rsid w:val="00D47BB6"/>
    <w:rsid w:val="00D54C37"/>
    <w:rsid w:val="00D5779A"/>
    <w:rsid w:val="00D62214"/>
    <w:rsid w:val="00D62ADB"/>
    <w:rsid w:val="00D632D1"/>
    <w:rsid w:val="00D648B3"/>
    <w:rsid w:val="00D64B7A"/>
    <w:rsid w:val="00D65AB8"/>
    <w:rsid w:val="00D65E10"/>
    <w:rsid w:val="00D67ADC"/>
    <w:rsid w:val="00D706BA"/>
    <w:rsid w:val="00D709A0"/>
    <w:rsid w:val="00D70A78"/>
    <w:rsid w:val="00D71394"/>
    <w:rsid w:val="00D7252A"/>
    <w:rsid w:val="00D73BC0"/>
    <w:rsid w:val="00D74C98"/>
    <w:rsid w:val="00D76C93"/>
    <w:rsid w:val="00D80799"/>
    <w:rsid w:val="00D81512"/>
    <w:rsid w:val="00D84747"/>
    <w:rsid w:val="00D84BD3"/>
    <w:rsid w:val="00D85346"/>
    <w:rsid w:val="00D86387"/>
    <w:rsid w:val="00D90E7B"/>
    <w:rsid w:val="00D91EDC"/>
    <w:rsid w:val="00D92CBD"/>
    <w:rsid w:val="00D92D94"/>
    <w:rsid w:val="00D961DB"/>
    <w:rsid w:val="00D96B83"/>
    <w:rsid w:val="00DA0625"/>
    <w:rsid w:val="00DA0DA9"/>
    <w:rsid w:val="00DA3748"/>
    <w:rsid w:val="00DA4C82"/>
    <w:rsid w:val="00DA671A"/>
    <w:rsid w:val="00DA756A"/>
    <w:rsid w:val="00DA7819"/>
    <w:rsid w:val="00DA78D9"/>
    <w:rsid w:val="00DA7E64"/>
    <w:rsid w:val="00DA7E6E"/>
    <w:rsid w:val="00DB07B8"/>
    <w:rsid w:val="00DB08DD"/>
    <w:rsid w:val="00DB161B"/>
    <w:rsid w:val="00DB1F6C"/>
    <w:rsid w:val="00DB20F3"/>
    <w:rsid w:val="00DB2D76"/>
    <w:rsid w:val="00DB345B"/>
    <w:rsid w:val="00DB3871"/>
    <w:rsid w:val="00DB38BB"/>
    <w:rsid w:val="00DB3FAF"/>
    <w:rsid w:val="00DB440E"/>
    <w:rsid w:val="00DB45E2"/>
    <w:rsid w:val="00DB4F49"/>
    <w:rsid w:val="00DB6D5A"/>
    <w:rsid w:val="00DB7872"/>
    <w:rsid w:val="00DC1ACA"/>
    <w:rsid w:val="00DC27EC"/>
    <w:rsid w:val="00DC415E"/>
    <w:rsid w:val="00DC4772"/>
    <w:rsid w:val="00DC48CF"/>
    <w:rsid w:val="00DC55A3"/>
    <w:rsid w:val="00DC5B23"/>
    <w:rsid w:val="00DC5BB0"/>
    <w:rsid w:val="00DC6711"/>
    <w:rsid w:val="00DC6826"/>
    <w:rsid w:val="00DC6E39"/>
    <w:rsid w:val="00DD20E3"/>
    <w:rsid w:val="00DD2605"/>
    <w:rsid w:val="00DD2AAA"/>
    <w:rsid w:val="00DD3143"/>
    <w:rsid w:val="00DD3D31"/>
    <w:rsid w:val="00DD3FD9"/>
    <w:rsid w:val="00DD50B5"/>
    <w:rsid w:val="00DD5275"/>
    <w:rsid w:val="00DD5F86"/>
    <w:rsid w:val="00DD6047"/>
    <w:rsid w:val="00DD7205"/>
    <w:rsid w:val="00DD771A"/>
    <w:rsid w:val="00DD7CC2"/>
    <w:rsid w:val="00DD7F78"/>
    <w:rsid w:val="00DE0EC7"/>
    <w:rsid w:val="00DE121D"/>
    <w:rsid w:val="00DE262A"/>
    <w:rsid w:val="00DE2759"/>
    <w:rsid w:val="00DE2977"/>
    <w:rsid w:val="00DE3BEB"/>
    <w:rsid w:val="00DE4037"/>
    <w:rsid w:val="00DE43F4"/>
    <w:rsid w:val="00DE466B"/>
    <w:rsid w:val="00DE4A72"/>
    <w:rsid w:val="00DE5D8B"/>
    <w:rsid w:val="00DE7607"/>
    <w:rsid w:val="00DE761A"/>
    <w:rsid w:val="00DF1B11"/>
    <w:rsid w:val="00DF2338"/>
    <w:rsid w:val="00DF37CE"/>
    <w:rsid w:val="00DF4C70"/>
    <w:rsid w:val="00DF4D56"/>
    <w:rsid w:val="00DF59E8"/>
    <w:rsid w:val="00DF63EB"/>
    <w:rsid w:val="00DF78BC"/>
    <w:rsid w:val="00E00A74"/>
    <w:rsid w:val="00E0212C"/>
    <w:rsid w:val="00E02A20"/>
    <w:rsid w:val="00E030AE"/>
    <w:rsid w:val="00E03323"/>
    <w:rsid w:val="00E04587"/>
    <w:rsid w:val="00E04EFF"/>
    <w:rsid w:val="00E05212"/>
    <w:rsid w:val="00E05D02"/>
    <w:rsid w:val="00E05F5E"/>
    <w:rsid w:val="00E064C9"/>
    <w:rsid w:val="00E0690D"/>
    <w:rsid w:val="00E07D8E"/>
    <w:rsid w:val="00E101A9"/>
    <w:rsid w:val="00E117DD"/>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22EB"/>
    <w:rsid w:val="00E44479"/>
    <w:rsid w:val="00E45108"/>
    <w:rsid w:val="00E4622A"/>
    <w:rsid w:val="00E475F0"/>
    <w:rsid w:val="00E47E32"/>
    <w:rsid w:val="00E5099A"/>
    <w:rsid w:val="00E50CA8"/>
    <w:rsid w:val="00E5309C"/>
    <w:rsid w:val="00E53638"/>
    <w:rsid w:val="00E536DE"/>
    <w:rsid w:val="00E538E6"/>
    <w:rsid w:val="00E5535A"/>
    <w:rsid w:val="00E553E9"/>
    <w:rsid w:val="00E563DF"/>
    <w:rsid w:val="00E5642B"/>
    <w:rsid w:val="00E56528"/>
    <w:rsid w:val="00E569B2"/>
    <w:rsid w:val="00E577FD"/>
    <w:rsid w:val="00E61098"/>
    <w:rsid w:val="00E619A4"/>
    <w:rsid w:val="00E62177"/>
    <w:rsid w:val="00E622AF"/>
    <w:rsid w:val="00E62A45"/>
    <w:rsid w:val="00E63867"/>
    <w:rsid w:val="00E638EF"/>
    <w:rsid w:val="00E645FC"/>
    <w:rsid w:val="00E6494D"/>
    <w:rsid w:val="00E650C1"/>
    <w:rsid w:val="00E651CD"/>
    <w:rsid w:val="00E6634F"/>
    <w:rsid w:val="00E6648B"/>
    <w:rsid w:val="00E66BA9"/>
    <w:rsid w:val="00E6716A"/>
    <w:rsid w:val="00E67F40"/>
    <w:rsid w:val="00E70167"/>
    <w:rsid w:val="00E703C3"/>
    <w:rsid w:val="00E73F29"/>
    <w:rsid w:val="00E74899"/>
    <w:rsid w:val="00E759B1"/>
    <w:rsid w:val="00E779AA"/>
    <w:rsid w:val="00E80333"/>
    <w:rsid w:val="00E8107B"/>
    <w:rsid w:val="00E81535"/>
    <w:rsid w:val="00E83281"/>
    <w:rsid w:val="00E83629"/>
    <w:rsid w:val="00E838DB"/>
    <w:rsid w:val="00E83DA9"/>
    <w:rsid w:val="00E83F7E"/>
    <w:rsid w:val="00E865F0"/>
    <w:rsid w:val="00E868E7"/>
    <w:rsid w:val="00E90025"/>
    <w:rsid w:val="00E913BC"/>
    <w:rsid w:val="00E9310C"/>
    <w:rsid w:val="00E93979"/>
    <w:rsid w:val="00E93CD3"/>
    <w:rsid w:val="00E93F61"/>
    <w:rsid w:val="00E9501F"/>
    <w:rsid w:val="00E957B8"/>
    <w:rsid w:val="00E962BC"/>
    <w:rsid w:val="00E9632C"/>
    <w:rsid w:val="00E9676A"/>
    <w:rsid w:val="00EA10BB"/>
    <w:rsid w:val="00EA2F60"/>
    <w:rsid w:val="00EA379C"/>
    <w:rsid w:val="00EA4CB5"/>
    <w:rsid w:val="00EA67B2"/>
    <w:rsid w:val="00EB0757"/>
    <w:rsid w:val="00EB3C74"/>
    <w:rsid w:val="00EB40B6"/>
    <w:rsid w:val="00EB5926"/>
    <w:rsid w:val="00EB5D98"/>
    <w:rsid w:val="00EB7A35"/>
    <w:rsid w:val="00EC027A"/>
    <w:rsid w:val="00EC05B4"/>
    <w:rsid w:val="00EC074E"/>
    <w:rsid w:val="00EC0B10"/>
    <w:rsid w:val="00EC29F3"/>
    <w:rsid w:val="00EC33EA"/>
    <w:rsid w:val="00EC4059"/>
    <w:rsid w:val="00EC41C2"/>
    <w:rsid w:val="00EC4E71"/>
    <w:rsid w:val="00EC62F1"/>
    <w:rsid w:val="00EC6B43"/>
    <w:rsid w:val="00EC6D41"/>
    <w:rsid w:val="00EC79CA"/>
    <w:rsid w:val="00ED03A3"/>
    <w:rsid w:val="00ED0AA7"/>
    <w:rsid w:val="00ED2F8A"/>
    <w:rsid w:val="00ED58AF"/>
    <w:rsid w:val="00ED7658"/>
    <w:rsid w:val="00EE0DA8"/>
    <w:rsid w:val="00EE13F4"/>
    <w:rsid w:val="00EE171F"/>
    <w:rsid w:val="00EE1EE5"/>
    <w:rsid w:val="00EE2928"/>
    <w:rsid w:val="00EE2A54"/>
    <w:rsid w:val="00EE359A"/>
    <w:rsid w:val="00EE4BD0"/>
    <w:rsid w:val="00EE5BA1"/>
    <w:rsid w:val="00EF2966"/>
    <w:rsid w:val="00EF5346"/>
    <w:rsid w:val="00EF5F17"/>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A44"/>
    <w:rsid w:val="00F11DEA"/>
    <w:rsid w:val="00F1597D"/>
    <w:rsid w:val="00F16EF8"/>
    <w:rsid w:val="00F16FAB"/>
    <w:rsid w:val="00F170B7"/>
    <w:rsid w:val="00F21CA5"/>
    <w:rsid w:val="00F24A7D"/>
    <w:rsid w:val="00F255B6"/>
    <w:rsid w:val="00F26ED7"/>
    <w:rsid w:val="00F26EF9"/>
    <w:rsid w:val="00F31625"/>
    <w:rsid w:val="00F31BDC"/>
    <w:rsid w:val="00F32232"/>
    <w:rsid w:val="00F32242"/>
    <w:rsid w:val="00F351E8"/>
    <w:rsid w:val="00F361A3"/>
    <w:rsid w:val="00F36CDE"/>
    <w:rsid w:val="00F36E39"/>
    <w:rsid w:val="00F370A9"/>
    <w:rsid w:val="00F4003B"/>
    <w:rsid w:val="00F40A8F"/>
    <w:rsid w:val="00F40FF5"/>
    <w:rsid w:val="00F41732"/>
    <w:rsid w:val="00F41E1E"/>
    <w:rsid w:val="00F43ED1"/>
    <w:rsid w:val="00F44759"/>
    <w:rsid w:val="00F45144"/>
    <w:rsid w:val="00F46284"/>
    <w:rsid w:val="00F4680B"/>
    <w:rsid w:val="00F46B55"/>
    <w:rsid w:val="00F4734D"/>
    <w:rsid w:val="00F473D4"/>
    <w:rsid w:val="00F47445"/>
    <w:rsid w:val="00F47B48"/>
    <w:rsid w:val="00F5046F"/>
    <w:rsid w:val="00F5088C"/>
    <w:rsid w:val="00F510AC"/>
    <w:rsid w:val="00F52EC6"/>
    <w:rsid w:val="00F5374F"/>
    <w:rsid w:val="00F53DB8"/>
    <w:rsid w:val="00F545DD"/>
    <w:rsid w:val="00F55C8A"/>
    <w:rsid w:val="00F55E69"/>
    <w:rsid w:val="00F579BE"/>
    <w:rsid w:val="00F606F4"/>
    <w:rsid w:val="00F6074D"/>
    <w:rsid w:val="00F60DF6"/>
    <w:rsid w:val="00F61960"/>
    <w:rsid w:val="00F61E12"/>
    <w:rsid w:val="00F61F30"/>
    <w:rsid w:val="00F626E2"/>
    <w:rsid w:val="00F626E7"/>
    <w:rsid w:val="00F62D04"/>
    <w:rsid w:val="00F639CF"/>
    <w:rsid w:val="00F6434A"/>
    <w:rsid w:val="00F70887"/>
    <w:rsid w:val="00F70A7D"/>
    <w:rsid w:val="00F72143"/>
    <w:rsid w:val="00F748DD"/>
    <w:rsid w:val="00F754D4"/>
    <w:rsid w:val="00F75E26"/>
    <w:rsid w:val="00F76633"/>
    <w:rsid w:val="00F77EEC"/>
    <w:rsid w:val="00F80FAC"/>
    <w:rsid w:val="00F81710"/>
    <w:rsid w:val="00F81FF7"/>
    <w:rsid w:val="00F8328B"/>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682"/>
    <w:rsid w:val="00FB0899"/>
    <w:rsid w:val="00FB106B"/>
    <w:rsid w:val="00FB2EF8"/>
    <w:rsid w:val="00FB4326"/>
    <w:rsid w:val="00FB4C6F"/>
    <w:rsid w:val="00FB64A1"/>
    <w:rsid w:val="00FB6732"/>
    <w:rsid w:val="00FB77F7"/>
    <w:rsid w:val="00FB7D16"/>
    <w:rsid w:val="00FC0858"/>
    <w:rsid w:val="00FC09D8"/>
    <w:rsid w:val="00FC110D"/>
    <w:rsid w:val="00FC12F4"/>
    <w:rsid w:val="00FC2C03"/>
    <w:rsid w:val="00FC3800"/>
    <w:rsid w:val="00FC4527"/>
    <w:rsid w:val="00FC48D6"/>
    <w:rsid w:val="00FC65BE"/>
    <w:rsid w:val="00FC70C0"/>
    <w:rsid w:val="00FC7307"/>
    <w:rsid w:val="00FD1EEA"/>
    <w:rsid w:val="00FD30C0"/>
    <w:rsid w:val="00FD33CF"/>
    <w:rsid w:val="00FD36CA"/>
    <w:rsid w:val="00FD3B41"/>
    <w:rsid w:val="00FD4E22"/>
    <w:rsid w:val="00FD6C73"/>
    <w:rsid w:val="00FE1BAF"/>
    <w:rsid w:val="00FE263F"/>
    <w:rsid w:val="00FE458B"/>
    <w:rsid w:val="00FE486C"/>
    <w:rsid w:val="00FE4BFD"/>
    <w:rsid w:val="00FE578A"/>
    <w:rsid w:val="00FE7C34"/>
    <w:rsid w:val="00FE7C48"/>
    <w:rsid w:val="00FF0BE2"/>
    <w:rsid w:val="00FF14A5"/>
    <w:rsid w:val="00FF195D"/>
    <w:rsid w:val="00FF2682"/>
    <w:rsid w:val="00FF40B9"/>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C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6EC1"/>
    <w:rPr>
      <w:color w:val="0000FF"/>
      <w:u w:val="single"/>
    </w:rPr>
  </w:style>
  <w:style w:type="paragraph" w:customStyle="1" w:styleId="Pleading2L1">
    <w:name w:val="Pleading2_L1"/>
    <w:basedOn w:val="Normal"/>
    <w:next w:val="FootnoteText"/>
    <w:rsid w:val="00B065AA"/>
    <w:pPr>
      <w:numPr>
        <w:numId w:val="1"/>
      </w:numPr>
      <w:spacing w:after="240"/>
      <w:jc w:val="center"/>
      <w:outlineLvl w:val="0"/>
    </w:pPr>
    <w:rPr>
      <w:b/>
      <w:caps/>
      <w:u w:val="single"/>
    </w:rPr>
  </w:style>
  <w:style w:type="paragraph" w:customStyle="1" w:styleId="Pleading2L2">
    <w:name w:val="Pleading2_L2"/>
    <w:basedOn w:val="Pleading2L1"/>
    <w:rsid w:val="00B065AA"/>
    <w:pPr>
      <w:numPr>
        <w:ilvl w:val="1"/>
      </w:numPr>
      <w:spacing w:after="0" w:line="480" w:lineRule="auto"/>
      <w:jc w:val="left"/>
      <w:outlineLvl w:val="1"/>
    </w:pPr>
    <w:rPr>
      <w:b w:val="0"/>
      <w:caps w:val="0"/>
      <w:u w:val="none"/>
    </w:rPr>
  </w:style>
  <w:style w:type="paragraph" w:customStyle="1" w:styleId="Pleading2L3">
    <w:name w:val="Pleading2_L3"/>
    <w:basedOn w:val="Pleading2L2"/>
    <w:rsid w:val="00B065AA"/>
    <w:pPr>
      <w:numPr>
        <w:ilvl w:val="2"/>
      </w:numPr>
      <w:outlineLvl w:val="2"/>
    </w:pPr>
  </w:style>
  <w:style w:type="paragraph" w:customStyle="1" w:styleId="Pleading2L4">
    <w:name w:val="Pleading2_L4"/>
    <w:basedOn w:val="Pleading2L3"/>
    <w:rsid w:val="00B065AA"/>
    <w:pPr>
      <w:numPr>
        <w:ilvl w:val="3"/>
      </w:numPr>
      <w:outlineLvl w:val="3"/>
    </w:pPr>
  </w:style>
  <w:style w:type="paragraph" w:customStyle="1" w:styleId="Pleading2L5">
    <w:name w:val="Pleading2_L5"/>
    <w:basedOn w:val="Pleading2L4"/>
    <w:rsid w:val="00B065AA"/>
    <w:pPr>
      <w:keepNext/>
      <w:keepLines/>
      <w:widowControl w:val="0"/>
      <w:numPr>
        <w:ilvl w:val="4"/>
      </w:numPr>
      <w:spacing w:after="240" w:line="240" w:lineRule="auto"/>
      <w:outlineLvl w:val="4"/>
    </w:pPr>
  </w:style>
  <w:style w:type="paragraph" w:customStyle="1" w:styleId="Pleading2L6">
    <w:name w:val="Pleading2_L6"/>
    <w:basedOn w:val="Pleading2L5"/>
    <w:rsid w:val="00B065AA"/>
    <w:pPr>
      <w:numPr>
        <w:ilvl w:val="5"/>
      </w:numPr>
      <w:outlineLvl w:val="5"/>
    </w:pPr>
  </w:style>
  <w:style w:type="paragraph" w:customStyle="1" w:styleId="Pleading2L7">
    <w:name w:val="Pleading2_L7"/>
    <w:basedOn w:val="Pleading2L6"/>
    <w:rsid w:val="00B065AA"/>
    <w:pPr>
      <w:numPr>
        <w:ilvl w:val="6"/>
      </w:numPr>
      <w:outlineLvl w:val="6"/>
    </w:pPr>
  </w:style>
  <w:style w:type="paragraph" w:customStyle="1" w:styleId="Pleading2L8">
    <w:name w:val="Pleading2_L8"/>
    <w:basedOn w:val="Pleading2L7"/>
    <w:rsid w:val="00B065AA"/>
    <w:pPr>
      <w:numPr>
        <w:ilvl w:val="7"/>
      </w:numPr>
      <w:outlineLvl w:val="7"/>
    </w:pPr>
  </w:style>
  <w:style w:type="paragraph" w:customStyle="1" w:styleId="Pleading2L9">
    <w:name w:val="Pleading2_L9"/>
    <w:basedOn w:val="Pleading2L8"/>
    <w:rsid w:val="00B065AA"/>
    <w:pPr>
      <w:numPr>
        <w:ilvl w:val="8"/>
      </w:numPr>
      <w:outlineLvl w:val="8"/>
    </w:pPr>
  </w:style>
  <w:style w:type="paragraph" w:styleId="BodyText">
    <w:name w:val="Body Text"/>
    <w:basedOn w:val="Normal"/>
    <w:link w:val="BodyTextChar"/>
    <w:uiPriority w:val="99"/>
    <w:semiHidden/>
    <w:unhideWhenUsed/>
    <w:rsid w:val="00B065AA"/>
    <w:pPr>
      <w:spacing w:after="120"/>
    </w:pPr>
  </w:style>
  <w:style w:type="character" w:customStyle="1" w:styleId="BodyTextChar">
    <w:name w:val="Body Text Char"/>
    <w:link w:val="BodyText"/>
    <w:uiPriority w:val="99"/>
    <w:semiHidden/>
    <w:rsid w:val="00B065AA"/>
    <w:rPr>
      <w:rFonts w:eastAsia="Times New Roman"/>
      <w:sz w:val="24"/>
    </w:rPr>
  </w:style>
  <w:style w:type="character" w:styleId="FootnoteReference">
    <w:name w:val="footnote reference"/>
    <w:aliases w:val="o,fr"/>
    <w:uiPriority w:val="99"/>
    <w:semiHidden/>
    <w:rsid w:val="00DC5B23"/>
  </w:style>
  <w:style w:type="paragraph" w:styleId="FootnoteText">
    <w:name w:val="footnote text"/>
    <w:basedOn w:val="Normal"/>
    <w:link w:val="FootnoteTextChar"/>
    <w:uiPriority w:val="99"/>
    <w:semiHidden/>
    <w:rsid w:val="00DC5B23"/>
    <w:pPr>
      <w:widowControl w:val="0"/>
    </w:pPr>
    <w:rPr>
      <w:snapToGrid w:val="0"/>
      <w:sz w:val="20"/>
    </w:rPr>
  </w:style>
  <w:style w:type="character" w:customStyle="1" w:styleId="FootnoteTextChar">
    <w:name w:val="Footnote Text Char"/>
    <w:link w:val="FootnoteText"/>
    <w:uiPriority w:val="99"/>
    <w:semiHidden/>
    <w:rsid w:val="00DC5B23"/>
    <w:rPr>
      <w:rFonts w:eastAsia="Times New Roman"/>
      <w:snapToGrid w:val="0"/>
    </w:rPr>
  </w:style>
  <w:style w:type="paragraph" w:styleId="BodyText2">
    <w:name w:val="Body Text 2"/>
    <w:basedOn w:val="Normal"/>
    <w:link w:val="BodyText2Char"/>
    <w:uiPriority w:val="99"/>
    <w:unhideWhenUsed/>
    <w:rsid w:val="00DC5B23"/>
    <w:pPr>
      <w:spacing w:after="120" w:line="480" w:lineRule="auto"/>
      <w:jc w:val="center"/>
    </w:pPr>
    <w:rPr>
      <w:rFonts w:eastAsia="Calibri"/>
      <w:szCs w:val="24"/>
    </w:rPr>
  </w:style>
  <w:style w:type="character" w:customStyle="1" w:styleId="BodyText2Char">
    <w:name w:val="Body Text 2 Char"/>
    <w:link w:val="BodyText2"/>
    <w:uiPriority w:val="99"/>
    <w:rsid w:val="00DC5B23"/>
    <w:rPr>
      <w:sz w:val="24"/>
      <w:szCs w:val="24"/>
    </w:rPr>
  </w:style>
  <w:style w:type="paragraph" w:styleId="Header">
    <w:name w:val="header"/>
    <w:basedOn w:val="Normal"/>
    <w:link w:val="HeaderChar"/>
    <w:uiPriority w:val="99"/>
    <w:unhideWhenUsed/>
    <w:rsid w:val="00D3760C"/>
    <w:pPr>
      <w:tabs>
        <w:tab w:val="center" w:pos="4680"/>
        <w:tab w:val="right" w:pos="9360"/>
      </w:tabs>
    </w:pPr>
  </w:style>
  <w:style w:type="character" w:customStyle="1" w:styleId="HeaderChar">
    <w:name w:val="Header Char"/>
    <w:link w:val="Header"/>
    <w:uiPriority w:val="99"/>
    <w:rsid w:val="00D3760C"/>
    <w:rPr>
      <w:rFonts w:eastAsia="Times New Roman"/>
      <w:sz w:val="24"/>
    </w:rPr>
  </w:style>
  <w:style w:type="paragraph" w:styleId="Footer">
    <w:name w:val="footer"/>
    <w:basedOn w:val="Normal"/>
    <w:link w:val="FooterChar"/>
    <w:uiPriority w:val="99"/>
    <w:unhideWhenUsed/>
    <w:rsid w:val="00D3760C"/>
    <w:pPr>
      <w:tabs>
        <w:tab w:val="center" w:pos="4680"/>
        <w:tab w:val="right" w:pos="9360"/>
      </w:tabs>
    </w:pPr>
  </w:style>
  <w:style w:type="character" w:customStyle="1" w:styleId="FooterChar">
    <w:name w:val="Footer Char"/>
    <w:link w:val="Footer"/>
    <w:uiPriority w:val="99"/>
    <w:rsid w:val="00D3760C"/>
    <w:rPr>
      <w:rFonts w:eastAsia="Times New Roman"/>
      <w:sz w:val="24"/>
    </w:rPr>
  </w:style>
  <w:style w:type="paragraph" w:styleId="BalloonText">
    <w:name w:val="Balloon Text"/>
    <w:basedOn w:val="Normal"/>
    <w:link w:val="BalloonTextChar"/>
    <w:uiPriority w:val="99"/>
    <w:semiHidden/>
    <w:unhideWhenUsed/>
    <w:rsid w:val="00E9632C"/>
    <w:rPr>
      <w:rFonts w:ascii="Tahoma" w:hAnsi="Tahoma" w:cs="Tahoma"/>
      <w:sz w:val="16"/>
      <w:szCs w:val="16"/>
    </w:rPr>
  </w:style>
  <w:style w:type="character" w:customStyle="1" w:styleId="BalloonTextChar">
    <w:name w:val="Balloon Text Char"/>
    <w:link w:val="BalloonText"/>
    <w:uiPriority w:val="99"/>
    <w:semiHidden/>
    <w:rsid w:val="00E9632C"/>
    <w:rPr>
      <w:rFonts w:ascii="Tahoma" w:eastAsia="Times New Roman" w:hAnsi="Tahoma" w:cs="Tahoma"/>
      <w:sz w:val="16"/>
      <w:szCs w:val="16"/>
    </w:rPr>
  </w:style>
  <w:style w:type="paragraph" w:styleId="ListParagraph">
    <w:name w:val="List Paragraph"/>
    <w:basedOn w:val="Normal"/>
    <w:uiPriority w:val="34"/>
    <w:qFormat/>
    <w:rsid w:val="00B165D4"/>
    <w:pPr>
      <w:ind w:left="720"/>
    </w:pPr>
  </w:style>
  <w:style w:type="paragraph" w:styleId="EndnoteText">
    <w:name w:val="endnote text"/>
    <w:basedOn w:val="Normal"/>
    <w:link w:val="EndnoteTextChar"/>
    <w:uiPriority w:val="99"/>
    <w:semiHidden/>
    <w:unhideWhenUsed/>
    <w:rsid w:val="00345C56"/>
    <w:rPr>
      <w:sz w:val="20"/>
    </w:rPr>
  </w:style>
  <w:style w:type="character" w:customStyle="1" w:styleId="EndnoteTextChar">
    <w:name w:val="Endnote Text Char"/>
    <w:link w:val="EndnoteText"/>
    <w:uiPriority w:val="99"/>
    <w:semiHidden/>
    <w:rsid w:val="00345C56"/>
    <w:rPr>
      <w:rFonts w:eastAsia="Times New Roman"/>
    </w:rPr>
  </w:style>
  <w:style w:type="character" w:styleId="EndnoteReference">
    <w:name w:val="endnote reference"/>
    <w:uiPriority w:val="99"/>
    <w:semiHidden/>
    <w:unhideWhenUsed/>
    <w:rsid w:val="00345C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C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6EC1"/>
    <w:rPr>
      <w:color w:val="0000FF"/>
      <w:u w:val="single"/>
    </w:rPr>
  </w:style>
  <w:style w:type="paragraph" w:customStyle="1" w:styleId="Pleading2L1">
    <w:name w:val="Pleading2_L1"/>
    <w:basedOn w:val="Normal"/>
    <w:next w:val="FootnoteText"/>
    <w:rsid w:val="00B065AA"/>
    <w:pPr>
      <w:numPr>
        <w:numId w:val="1"/>
      </w:numPr>
      <w:spacing w:after="240"/>
      <w:jc w:val="center"/>
      <w:outlineLvl w:val="0"/>
    </w:pPr>
    <w:rPr>
      <w:b/>
      <w:caps/>
      <w:u w:val="single"/>
    </w:rPr>
  </w:style>
  <w:style w:type="paragraph" w:customStyle="1" w:styleId="Pleading2L2">
    <w:name w:val="Pleading2_L2"/>
    <w:basedOn w:val="Pleading2L1"/>
    <w:rsid w:val="00B065AA"/>
    <w:pPr>
      <w:numPr>
        <w:ilvl w:val="1"/>
      </w:numPr>
      <w:spacing w:after="0" w:line="480" w:lineRule="auto"/>
      <w:jc w:val="left"/>
      <w:outlineLvl w:val="1"/>
    </w:pPr>
    <w:rPr>
      <w:b w:val="0"/>
      <w:caps w:val="0"/>
      <w:u w:val="none"/>
    </w:rPr>
  </w:style>
  <w:style w:type="paragraph" w:customStyle="1" w:styleId="Pleading2L3">
    <w:name w:val="Pleading2_L3"/>
    <w:basedOn w:val="Pleading2L2"/>
    <w:rsid w:val="00B065AA"/>
    <w:pPr>
      <w:numPr>
        <w:ilvl w:val="2"/>
      </w:numPr>
      <w:outlineLvl w:val="2"/>
    </w:pPr>
  </w:style>
  <w:style w:type="paragraph" w:customStyle="1" w:styleId="Pleading2L4">
    <w:name w:val="Pleading2_L4"/>
    <w:basedOn w:val="Pleading2L3"/>
    <w:rsid w:val="00B065AA"/>
    <w:pPr>
      <w:numPr>
        <w:ilvl w:val="3"/>
      </w:numPr>
      <w:outlineLvl w:val="3"/>
    </w:pPr>
  </w:style>
  <w:style w:type="paragraph" w:customStyle="1" w:styleId="Pleading2L5">
    <w:name w:val="Pleading2_L5"/>
    <w:basedOn w:val="Pleading2L4"/>
    <w:rsid w:val="00B065AA"/>
    <w:pPr>
      <w:keepNext/>
      <w:keepLines/>
      <w:widowControl w:val="0"/>
      <w:numPr>
        <w:ilvl w:val="4"/>
      </w:numPr>
      <w:spacing w:after="240" w:line="240" w:lineRule="auto"/>
      <w:outlineLvl w:val="4"/>
    </w:pPr>
  </w:style>
  <w:style w:type="paragraph" w:customStyle="1" w:styleId="Pleading2L6">
    <w:name w:val="Pleading2_L6"/>
    <w:basedOn w:val="Pleading2L5"/>
    <w:rsid w:val="00B065AA"/>
    <w:pPr>
      <w:numPr>
        <w:ilvl w:val="5"/>
      </w:numPr>
      <w:outlineLvl w:val="5"/>
    </w:pPr>
  </w:style>
  <w:style w:type="paragraph" w:customStyle="1" w:styleId="Pleading2L7">
    <w:name w:val="Pleading2_L7"/>
    <w:basedOn w:val="Pleading2L6"/>
    <w:rsid w:val="00B065AA"/>
    <w:pPr>
      <w:numPr>
        <w:ilvl w:val="6"/>
      </w:numPr>
      <w:outlineLvl w:val="6"/>
    </w:pPr>
  </w:style>
  <w:style w:type="paragraph" w:customStyle="1" w:styleId="Pleading2L8">
    <w:name w:val="Pleading2_L8"/>
    <w:basedOn w:val="Pleading2L7"/>
    <w:rsid w:val="00B065AA"/>
    <w:pPr>
      <w:numPr>
        <w:ilvl w:val="7"/>
      </w:numPr>
      <w:outlineLvl w:val="7"/>
    </w:pPr>
  </w:style>
  <w:style w:type="paragraph" w:customStyle="1" w:styleId="Pleading2L9">
    <w:name w:val="Pleading2_L9"/>
    <w:basedOn w:val="Pleading2L8"/>
    <w:rsid w:val="00B065AA"/>
    <w:pPr>
      <w:numPr>
        <w:ilvl w:val="8"/>
      </w:numPr>
      <w:outlineLvl w:val="8"/>
    </w:pPr>
  </w:style>
  <w:style w:type="paragraph" w:styleId="BodyText">
    <w:name w:val="Body Text"/>
    <w:basedOn w:val="Normal"/>
    <w:link w:val="BodyTextChar"/>
    <w:uiPriority w:val="99"/>
    <w:semiHidden/>
    <w:unhideWhenUsed/>
    <w:rsid w:val="00B065AA"/>
    <w:pPr>
      <w:spacing w:after="120"/>
    </w:pPr>
  </w:style>
  <w:style w:type="character" w:customStyle="1" w:styleId="BodyTextChar">
    <w:name w:val="Body Text Char"/>
    <w:link w:val="BodyText"/>
    <w:uiPriority w:val="99"/>
    <w:semiHidden/>
    <w:rsid w:val="00B065AA"/>
    <w:rPr>
      <w:rFonts w:eastAsia="Times New Roman"/>
      <w:sz w:val="24"/>
    </w:rPr>
  </w:style>
  <w:style w:type="character" w:styleId="FootnoteReference">
    <w:name w:val="footnote reference"/>
    <w:aliases w:val="o,fr"/>
    <w:uiPriority w:val="99"/>
    <w:semiHidden/>
    <w:rsid w:val="00DC5B23"/>
  </w:style>
  <w:style w:type="paragraph" w:styleId="FootnoteText">
    <w:name w:val="footnote text"/>
    <w:basedOn w:val="Normal"/>
    <w:link w:val="FootnoteTextChar"/>
    <w:uiPriority w:val="99"/>
    <w:semiHidden/>
    <w:rsid w:val="00DC5B23"/>
    <w:pPr>
      <w:widowControl w:val="0"/>
    </w:pPr>
    <w:rPr>
      <w:snapToGrid w:val="0"/>
      <w:sz w:val="20"/>
    </w:rPr>
  </w:style>
  <w:style w:type="character" w:customStyle="1" w:styleId="FootnoteTextChar">
    <w:name w:val="Footnote Text Char"/>
    <w:link w:val="FootnoteText"/>
    <w:uiPriority w:val="99"/>
    <w:semiHidden/>
    <w:rsid w:val="00DC5B23"/>
    <w:rPr>
      <w:rFonts w:eastAsia="Times New Roman"/>
      <w:snapToGrid w:val="0"/>
    </w:rPr>
  </w:style>
  <w:style w:type="paragraph" w:styleId="BodyText2">
    <w:name w:val="Body Text 2"/>
    <w:basedOn w:val="Normal"/>
    <w:link w:val="BodyText2Char"/>
    <w:uiPriority w:val="99"/>
    <w:unhideWhenUsed/>
    <w:rsid w:val="00DC5B23"/>
    <w:pPr>
      <w:spacing w:after="120" w:line="480" w:lineRule="auto"/>
      <w:jc w:val="center"/>
    </w:pPr>
    <w:rPr>
      <w:rFonts w:eastAsia="Calibri"/>
      <w:szCs w:val="24"/>
    </w:rPr>
  </w:style>
  <w:style w:type="character" w:customStyle="1" w:styleId="BodyText2Char">
    <w:name w:val="Body Text 2 Char"/>
    <w:link w:val="BodyText2"/>
    <w:uiPriority w:val="99"/>
    <w:rsid w:val="00DC5B23"/>
    <w:rPr>
      <w:sz w:val="24"/>
      <w:szCs w:val="24"/>
    </w:rPr>
  </w:style>
  <w:style w:type="paragraph" w:styleId="Header">
    <w:name w:val="header"/>
    <w:basedOn w:val="Normal"/>
    <w:link w:val="HeaderChar"/>
    <w:uiPriority w:val="99"/>
    <w:unhideWhenUsed/>
    <w:rsid w:val="00D3760C"/>
    <w:pPr>
      <w:tabs>
        <w:tab w:val="center" w:pos="4680"/>
        <w:tab w:val="right" w:pos="9360"/>
      </w:tabs>
    </w:pPr>
  </w:style>
  <w:style w:type="character" w:customStyle="1" w:styleId="HeaderChar">
    <w:name w:val="Header Char"/>
    <w:link w:val="Header"/>
    <w:uiPriority w:val="99"/>
    <w:rsid w:val="00D3760C"/>
    <w:rPr>
      <w:rFonts w:eastAsia="Times New Roman"/>
      <w:sz w:val="24"/>
    </w:rPr>
  </w:style>
  <w:style w:type="paragraph" w:styleId="Footer">
    <w:name w:val="footer"/>
    <w:basedOn w:val="Normal"/>
    <w:link w:val="FooterChar"/>
    <w:uiPriority w:val="99"/>
    <w:unhideWhenUsed/>
    <w:rsid w:val="00D3760C"/>
    <w:pPr>
      <w:tabs>
        <w:tab w:val="center" w:pos="4680"/>
        <w:tab w:val="right" w:pos="9360"/>
      </w:tabs>
    </w:pPr>
  </w:style>
  <w:style w:type="character" w:customStyle="1" w:styleId="FooterChar">
    <w:name w:val="Footer Char"/>
    <w:link w:val="Footer"/>
    <w:uiPriority w:val="99"/>
    <w:rsid w:val="00D3760C"/>
    <w:rPr>
      <w:rFonts w:eastAsia="Times New Roman"/>
      <w:sz w:val="24"/>
    </w:rPr>
  </w:style>
  <w:style w:type="paragraph" w:styleId="BalloonText">
    <w:name w:val="Balloon Text"/>
    <w:basedOn w:val="Normal"/>
    <w:link w:val="BalloonTextChar"/>
    <w:uiPriority w:val="99"/>
    <w:semiHidden/>
    <w:unhideWhenUsed/>
    <w:rsid w:val="00E9632C"/>
    <w:rPr>
      <w:rFonts w:ascii="Tahoma" w:hAnsi="Tahoma" w:cs="Tahoma"/>
      <w:sz w:val="16"/>
      <w:szCs w:val="16"/>
    </w:rPr>
  </w:style>
  <w:style w:type="character" w:customStyle="1" w:styleId="BalloonTextChar">
    <w:name w:val="Balloon Text Char"/>
    <w:link w:val="BalloonText"/>
    <w:uiPriority w:val="99"/>
    <w:semiHidden/>
    <w:rsid w:val="00E9632C"/>
    <w:rPr>
      <w:rFonts w:ascii="Tahoma" w:eastAsia="Times New Roman" w:hAnsi="Tahoma" w:cs="Tahoma"/>
      <w:sz w:val="16"/>
      <w:szCs w:val="16"/>
    </w:rPr>
  </w:style>
  <w:style w:type="paragraph" w:styleId="ListParagraph">
    <w:name w:val="List Paragraph"/>
    <w:basedOn w:val="Normal"/>
    <w:uiPriority w:val="34"/>
    <w:qFormat/>
    <w:rsid w:val="00B165D4"/>
    <w:pPr>
      <w:ind w:left="720"/>
    </w:pPr>
  </w:style>
  <w:style w:type="paragraph" w:styleId="EndnoteText">
    <w:name w:val="endnote text"/>
    <w:basedOn w:val="Normal"/>
    <w:link w:val="EndnoteTextChar"/>
    <w:uiPriority w:val="99"/>
    <w:semiHidden/>
    <w:unhideWhenUsed/>
    <w:rsid w:val="00345C56"/>
    <w:rPr>
      <w:sz w:val="20"/>
    </w:rPr>
  </w:style>
  <w:style w:type="character" w:customStyle="1" w:styleId="EndnoteTextChar">
    <w:name w:val="Endnote Text Char"/>
    <w:link w:val="EndnoteText"/>
    <w:uiPriority w:val="99"/>
    <w:semiHidden/>
    <w:rsid w:val="00345C56"/>
    <w:rPr>
      <w:rFonts w:eastAsia="Times New Roman"/>
    </w:rPr>
  </w:style>
  <w:style w:type="character" w:styleId="EndnoteReference">
    <w:name w:val="endnote reference"/>
    <w:uiPriority w:val="99"/>
    <w:semiHidden/>
    <w:unhideWhenUsed/>
    <w:rsid w:val="00345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6695">
      <w:bodyDiv w:val="1"/>
      <w:marLeft w:val="0"/>
      <w:marRight w:val="0"/>
      <w:marTop w:val="0"/>
      <w:marBottom w:val="0"/>
      <w:divBdr>
        <w:top w:val="none" w:sz="0" w:space="0" w:color="auto"/>
        <w:left w:val="none" w:sz="0" w:space="0" w:color="auto"/>
        <w:bottom w:val="none" w:sz="0" w:space="0" w:color="auto"/>
        <w:right w:val="none" w:sz="0" w:space="0" w:color="auto"/>
      </w:divBdr>
    </w:div>
    <w:div w:id="621809875">
      <w:bodyDiv w:val="1"/>
      <w:marLeft w:val="0"/>
      <w:marRight w:val="0"/>
      <w:marTop w:val="0"/>
      <w:marBottom w:val="0"/>
      <w:divBdr>
        <w:top w:val="none" w:sz="0" w:space="0" w:color="auto"/>
        <w:left w:val="none" w:sz="0" w:space="0" w:color="auto"/>
        <w:bottom w:val="none" w:sz="0" w:space="0" w:color="auto"/>
        <w:right w:val="none" w:sz="0" w:space="0" w:color="auto"/>
      </w:divBdr>
    </w:div>
    <w:div w:id="12830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FB7C-60E2-45BC-B539-A12F7112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9337</Words>
  <Characters>53226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Miller, Sara</cp:lastModifiedBy>
  <cp:revision>8</cp:revision>
  <cp:lastPrinted>2012-06-21T15:15:00Z</cp:lastPrinted>
  <dcterms:created xsi:type="dcterms:W3CDTF">2012-05-07T19:37:00Z</dcterms:created>
  <dcterms:modified xsi:type="dcterms:W3CDTF">2012-06-21T15:15:00Z</dcterms:modified>
</cp:coreProperties>
</file>