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C80D9" w14:textId="77777777" w:rsidR="0066241C" w:rsidRPr="00912870" w:rsidRDefault="0066241C" w:rsidP="00912870">
      <w:pPr>
        <w:jc w:val="center"/>
        <w:rPr>
          <w:rFonts w:ascii="Times New Roman" w:hAnsi="Times New Roman" w:cs="Times New Roman"/>
          <w:b/>
        </w:rPr>
      </w:pPr>
      <w:bookmarkStart w:id="0" w:name="_GoBack"/>
      <w:bookmarkEnd w:id="0"/>
      <w:r w:rsidRPr="00912870">
        <w:rPr>
          <w:rFonts w:ascii="Times New Roman" w:hAnsi="Times New Roman" w:cs="Times New Roman"/>
          <w:b/>
        </w:rPr>
        <w:t>BEFORE THE</w:t>
      </w:r>
    </w:p>
    <w:p w14:paraId="5127E1E4" w14:textId="77777777" w:rsidR="0066241C" w:rsidRPr="00912870" w:rsidRDefault="0066241C" w:rsidP="00912870">
      <w:pPr>
        <w:tabs>
          <w:tab w:val="center" w:pos="4680"/>
        </w:tabs>
        <w:suppressAutoHyphens/>
        <w:jc w:val="center"/>
        <w:rPr>
          <w:rFonts w:ascii="Times New Roman" w:hAnsi="Times New Roman" w:cs="Times New Roman"/>
          <w:b/>
          <w:bCs/>
          <w:spacing w:val="-3"/>
        </w:rPr>
      </w:pPr>
      <w:r w:rsidRPr="00912870">
        <w:rPr>
          <w:rFonts w:ascii="Times New Roman" w:hAnsi="Times New Roman" w:cs="Times New Roman"/>
          <w:b/>
          <w:bCs/>
          <w:spacing w:val="-3"/>
        </w:rPr>
        <w:t>PENNSYLVANIA PUBLIC UTILITY COMMISSION</w:t>
      </w:r>
    </w:p>
    <w:p w14:paraId="0211D899" w14:textId="77777777" w:rsidR="0066241C" w:rsidRPr="00912870" w:rsidRDefault="0066241C" w:rsidP="00912870">
      <w:pPr>
        <w:pStyle w:val="NoSpacing"/>
        <w:rPr>
          <w:rFonts w:ascii="Times New Roman" w:hAnsi="Times New Roman" w:cs="Times New Roman"/>
        </w:rPr>
      </w:pPr>
    </w:p>
    <w:p w14:paraId="01AF2739" w14:textId="77777777" w:rsidR="00D641C5" w:rsidRPr="00912870" w:rsidRDefault="00D641C5" w:rsidP="00912870">
      <w:pPr>
        <w:pStyle w:val="NoSpacing"/>
        <w:rPr>
          <w:rFonts w:ascii="Times New Roman" w:hAnsi="Times New Roman" w:cs="Times New Roman"/>
        </w:rPr>
      </w:pPr>
    </w:p>
    <w:p w14:paraId="37806DAF" w14:textId="77777777" w:rsidR="0066241C" w:rsidRPr="00912870" w:rsidRDefault="0066241C" w:rsidP="00912870">
      <w:pPr>
        <w:pStyle w:val="NoSpacing"/>
        <w:rPr>
          <w:rFonts w:ascii="Times New Roman" w:hAnsi="Times New Roman" w:cs="Times New Roman"/>
        </w:rPr>
      </w:pPr>
    </w:p>
    <w:p w14:paraId="54FC90FC" w14:textId="3D3A8B92" w:rsidR="0066241C" w:rsidRPr="00912870" w:rsidRDefault="00311423" w:rsidP="00912870">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William Creagh</w:t>
      </w:r>
      <w:r w:rsidR="00742E76" w:rsidRPr="00912870">
        <w:rPr>
          <w:rFonts w:ascii="Times New Roman" w:hAnsi="Times New Roman" w:cs="Times New Roman"/>
          <w:spacing w:val="-3"/>
        </w:rPr>
        <w:tab/>
      </w:r>
      <w:r w:rsidR="0066241C" w:rsidRPr="00912870">
        <w:rPr>
          <w:rFonts w:ascii="Times New Roman" w:hAnsi="Times New Roman" w:cs="Times New Roman"/>
          <w:spacing w:val="-3"/>
        </w:rPr>
        <w:fldChar w:fldCharType="begin"/>
      </w:r>
      <w:r w:rsidR="0066241C" w:rsidRPr="00912870">
        <w:rPr>
          <w:rFonts w:ascii="Times New Roman" w:hAnsi="Times New Roman" w:cs="Times New Roman"/>
          <w:spacing w:val="-3"/>
        </w:rPr>
        <w:instrText>fillin "Complainant's name" \d ""</w:instrText>
      </w:r>
      <w:r w:rsidR="0066241C" w:rsidRPr="00912870">
        <w:rPr>
          <w:rFonts w:ascii="Times New Roman" w:hAnsi="Times New Roman" w:cs="Times New Roman"/>
          <w:spacing w:val="-3"/>
        </w:rPr>
        <w:fldChar w:fldCharType="end"/>
      </w:r>
      <w:r w:rsidR="0066241C" w:rsidRPr="00912870">
        <w:rPr>
          <w:rFonts w:ascii="Times New Roman" w:hAnsi="Times New Roman" w:cs="Times New Roman"/>
          <w:spacing w:val="-3"/>
        </w:rPr>
        <w:t>:</w:t>
      </w:r>
    </w:p>
    <w:p w14:paraId="7852F181" w14:textId="77777777" w:rsidR="0066241C" w:rsidRPr="00912870" w:rsidRDefault="0066241C" w:rsidP="00912870">
      <w:pPr>
        <w:tabs>
          <w:tab w:val="left" w:pos="-720"/>
          <w:tab w:val="left" w:pos="720"/>
          <w:tab w:val="left" w:pos="5040"/>
          <w:tab w:val="left" w:pos="6480"/>
        </w:tabs>
        <w:suppressAutoHyphens/>
        <w:jc w:val="both"/>
        <w:rPr>
          <w:rFonts w:ascii="Times New Roman" w:hAnsi="Times New Roman" w:cs="Times New Roman"/>
          <w:spacing w:val="-3"/>
        </w:rPr>
      </w:pPr>
      <w:r w:rsidRPr="00912870">
        <w:rPr>
          <w:rFonts w:ascii="Times New Roman" w:hAnsi="Times New Roman" w:cs="Times New Roman"/>
          <w:spacing w:val="-3"/>
        </w:rPr>
        <w:tab/>
      </w:r>
      <w:r w:rsidR="0071467B" w:rsidRPr="00912870">
        <w:rPr>
          <w:rFonts w:ascii="Times New Roman" w:hAnsi="Times New Roman" w:cs="Times New Roman"/>
          <w:spacing w:val="-3"/>
        </w:rPr>
        <w:tab/>
      </w:r>
      <w:r w:rsidR="00440B5A" w:rsidRPr="00912870">
        <w:rPr>
          <w:rFonts w:ascii="Times New Roman" w:hAnsi="Times New Roman" w:cs="Times New Roman"/>
          <w:spacing w:val="-3"/>
        </w:rPr>
        <w:t>:</w:t>
      </w:r>
    </w:p>
    <w:p w14:paraId="2107D987" w14:textId="36DECA96" w:rsidR="00B3149C" w:rsidRPr="00912870" w:rsidRDefault="009A271D" w:rsidP="00912870">
      <w:pPr>
        <w:tabs>
          <w:tab w:val="left" w:pos="-720"/>
          <w:tab w:val="left" w:pos="720"/>
          <w:tab w:val="left" w:pos="5040"/>
          <w:tab w:val="left" w:pos="6480"/>
        </w:tabs>
        <w:suppressAutoHyphens/>
        <w:jc w:val="both"/>
        <w:rPr>
          <w:rFonts w:ascii="Times New Roman" w:hAnsi="Times New Roman" w:cs="Times New Roman"/>
          <w:spacing w:val="-3"/>
        </w:rPr>
      </w:pPr>
      <w:r w:rsidRPr="00912870">
        <w:rPr>
          <w:rFonts w:ascii="Times New Roman" w:hAnsi="Times New Roman" w:cs="Times New Roman"/>
          <w:spacing w:val="-3"/>
        </w:rPr>
        <w:tab/>
      </w:r>
      <w:r w:rsidR="0066241C" w:rsidRPr="00912870">
        <w:rPr>
          <w:rFonts w:ascii="Times New Roman" w:hAnsi="Times New Roman" w:cs="Times New Roman"/>
          <w:spacing w:val="-3"/>
        </w:rPr>
        <w:t>v.</w:t>
      </w:r>
      <w:r w:rsidR="00B72D65" w:rsidRPr="00912870">
        <w:rPr>
          <w:rFonts w:ascii="Times New Roman" w:hAnsi="Times New Roman" w:cs="Times New Roman"/>
          <w:spacing w:val="-3"/>
        </w:rPr>
        <w:tab/>
      </w:r>
      <w:r w:rsidR="0066241C" w:rsidRPr="00912870">
        <w:rPr>
          <w:rFonts w:ascii="Times New Roman" w:hAnsi="Times New Roman" w:cs="Times New Roman"/>
          <w:spacing w:val="-3"/>
        </w:rPr>
        <w:t>:</w:t>
      </w:r>
      <w:r w:rsidR="005D2A74" w:rsidRPr="00912870">
        <w:rPr>
          <w:rFonts w:ascii="Times New Roman" w:hAnsi="Times New Roman" w:cs="Times New Roman"/>
          <w:spacing w:val="-3"/>
        </w:rPr>
        <w:tab/>
      </w:r>
      <w:r w:rsidR="005C6F86">
        <w:rPr>
          <w:rFonts w:ascii="Times New Roman" w:hAnsi="Times New Roman" w:cs="Times New Roman"/>
          <w:spacing w:val="-3"/>
        </w:rPr>
        <w:t>C-2011-2263520</w:t>
      </w:r>
    </w:p>
    <w:p w14:paraId="4530C6AA" w14:textId="77777777" w:rsidR="008029B5" w:rsidRPr="00912870" w:rsidRDefault="008029B5" w:rsidP="00912870">
      <w:pPr>
        <w:tabs>
          <w:tab w:val="left" w:pos="-720"/>
          <w:tab w:val="left" w:pos="720"/>
          <w:tab w:val="left" w:pos="5040"/>
          <w:tab w:val="left" w:pos="6480"/>
        </w:tabs>
        <w:suppressAutoHyphens/>
        <w:jc w:val="both"/>
        <w:rPr>
          <w:rFonts w:ascii="Times New Roman" w:hAnsi="Times New Roman" w:cs="Times New Roman"/>
          <w:spacing w:val="-3"/>
        </w:rPr>
      </w:pPr>
      <w:r w:rsidRPr="00912870">
        <w:rPr>
          <w:rFonts w:ascii="Times New Roman" w:hAnsi="Times New Roman" w:cs="Times New Roman"/>
          <w:spacing w:val="-3"/>
        </w:rPr>
        <w:tab/>
      </w:r>
      <w:r w:rsidRPr="00912870">
        <w:rPr>
          <w:rFonts w:ascii="Times New Roman" w:hAnsi="Times New Roman" w:cs="Times New Roman"/>
          <w:spacing w:val="-3"/>
        </w:rPr>
        <w:tab/>
        <w:t>:</w:t>
      </w:r>
    </w:p>
    <w:p w14:paraId="7B42518E" w14:textId="77777777" w:rsidR="00327F22" w:rsidRPr="00912870" w:rsidRDefault="00B3149C" w:rsidP="00912870">
      <w:pPr>
        <w:tabs>
          <w:tab w:val="left" w:pos="-720"/>
          <w:tab w:val="left" w:pos="720"/>
          <w:tab w:val="left" w:pos="5040"/>
          <w:tab w:val="left" w:pos="6480"/>
        </w:tabs>
        <w:suppressAutoHyphens/>
        <w:jc w:val="both"/>
        <w:rPr>
          <w:rFonts w:ascii="Times New Roman" w:hAnsi="Times New Roman" w:cs="Times New Roman"/>
          <w:spacing w:val="-3"/>
        </w:rPr>
      </w:pPr>
      <w:r w:rsidRPr="00912870">
        <w:rPr>
          <w:rFonts w:ascii="Times New Roman" w:hAnsi="Times New Roman" w:cs="Times New Roman"/>
          <w:spacing w:val="-3"/>
        </w:rPr>
        <w:t xml:space="preserve">PECO Energy </w:t>
      </w:r>
      <w:r w:rsidR="0098239F" w:rsidRPr="00912870">
        <w:rPr>
          <w:rFonts w:ascii="Times New Roman" w:hAnsi="Times New Roman" w:cs="Times New Roman"/>
          <w:spacing w:val="-3"/>
        </w:rPr>
        <w:t>Company</w:t>
      </w:r>
      <w:r w:rsidR="00EC7184" w:rsidRPr="00912870">
        <w:rPr>
          <w:rFonts w:ascii="Times New Roman" w:hAnsi="Times New Roman" w:cs="Times New Roman"/>
          <w:spacing w:val="-3"/>
        </w:rPr>
        <w:tab/>
        <w:t>:</w:t>
      </w:r>
    </w:p>
    <w:p w14:paraId="3A3FA0B5" w14:textId="77777777" w:rsidR="00422F13" w:rsidRPr="00912870" w:rsidRDefault="00422F13" w:rsidP="00912870">
      <w:pPr>
        <w:pStyle w:val="NoSpacing"/>
        <w:rPr>
          <w:rFonts w:ascii="Times New Roman" w:hAnsi="Times New Roman" w:cs="Times New Roman"/>
        </w:rPr>
      </w:pPr>
    </w:p>
    <w:p w14:paraId="36051DCA" w14:textId="77777777" w:rsidR="00912870" w:rsidRPr="00912870" w:rsidRDefault="00912870" w:rsidP="00912870">
      <w:pPr>
        <w:pStyle w:val="NoSpacing"/>
        <w:rPr>
          <w:rFonts w:ascii="Times New Roman" w:hAnsi="Times New Roman" w:cs="Times New Roman"/>
        </w:rPr>
      </w:pPr>
    </w:p>
    <w:p w14:paraId="7D54A6A5" w14:textId="77777777" w:rsidR="00912870" w:rsidRPr="00912870" w:rsidRDefault="00912870" w:rsidP="00912870">
      <w:pPr>
        <w:pStyle w:val="NoSpacing"/>
        <w:rPr>
          <w:rFonts w:ascii="Times New Roman" w:hAnsi="Times New Roman" w:cs="Times New Roman"/>
        </w:rPr>
      </w:pPr>
    </w:p>
    <w:p w14:paraId="338A0719" w14:textId="77777777" w:rsidR="00535BE8" w:rsidRPr="00912870" w:rsidRDefault="00535BE8" w:rsidP="00912870">
      <w:pPr>
        <w:pStyle w:val="NoSpacing"/>
        <w:jc w:val="center"/>
        <w:rPr>
          <w:rFonts w:ascii="Times New Roman" w:hAnsi="Times New Roman" w:cs="Times New Roman"/>
        </w:rPr>
      </w:pPr>
      <w:r w:rsidRPr="00912870">
        <w:rPr>
          <w:rFonts w:ascii="Times New Roman" w:hAnsi="Times New Roman" w:cs="Times New Roman"/>
          <w:b/>
          <w:u w:val="single"/>
        </w:rPr>
        <w:t>INITIAL DECISION</w:t>
      </w:r>
    </w:p>
    <w:p w14:paraId="513F06FF" w14:textId="77777777" w:rsidR="00912870" w:rsidRPr="00912870" w:rsidRDefault="00912870" w:rsidP="00912870">
      <w:pPr>
        <w:pStyle w:val="NoSpacing"/>
        <w:jc w:val="center"/>
        <w:rPr>
          <w:rFonts w:ascii="Times New Roman" w:hAnsi="Times New Roman" w:cs="Times New Roman"/>
        </w:rPr>
      </w:pPr>
    </w:p>
    <w:p w14:paraId="79FC5853" w14:textId="77777777" w:rsidR="00912870" w:rsidRPr="00912870" w:rsidRDefault="00912870" w:rsidP="00912870">
      <w:pPr>
        <w:pStyle w:val="NoSpacing"/>
        <w:jc w:val="center"/>
        <w:rPr>
          <w:rFonts w:ascii="Times New Roman" w:hAnsi="Times New Roman" w:cs="Times New Roman"/>
        </w:rPr>
      </w:pPr>
    </w:p>
    <w:p w14:paraId="60D55360" w14:textId="77777777" w:rsidR="00535BE8" w:rsidRPr="00912870" w:rsidRDefault="00535BE8" w:rsidP="00912870">
      <w:pPr>
        <w:pStyle w:val="NoSpacing"/>
        <w:jc w:val="center"/>
        <w:rPr>
          <w:rFonts w:ascii="Times New Roman" w:hAnsi="Times New Roman" w:cs="Times New Roman"/>
        </w:rPr>
      </w:pPr>
      <w:r w:rsidRPr="00912870">
        <w:rPr>
          <w:rFonts w:ascii="Times New Roman" w:hAnsi="Times New Roman" w:cs="Times New Roman"/>
        </w:rPr>
        <w:t>Before</w:t>
      </w:r>
    </w:p>
    <w:p w14:paraId="72EC6104" w14:textId="77777777" w:rsidR="00535BE8" w:rsidRPr="00912870" w:rsidRDefault="00601164" w:rsidP="00912870">
      <w:pPr>
        <w:pStyle w:val="NoSpacing"/>
        <w:jc w:val="center"/>
        <w:rPr>
          <w:rFonts w:ascii="Times New Roman" w:hAnsi="Times New Roman" w:cs="Times New Roman"/>
        </w:rPr>
      </w:pPr>
      <w:r w:rsidRPr="00912870">
        <w:rPr>
          <w:rFonts w:ascii="Times New Roman" w:hAnsi="Times New Roman" w:cs="Times New Roman"/>
        </w:rPr>
        <w:t>Darlene D. Heep</w:t>
      </w:r>
    </w:p>
    <w:p w14:paraId="7152B9CE" w14:textId="77777777" w:rsidR="00535BE8" w:rsidRPr="00912870" w:rsidRDefault="00535BE8" w:rsidP="00912870">
      <w:pPr>
        <w:pStyle w:val="NoSpacing"/>
        <w:jc w:val="center"/>
        <w:rPr>
          <w:rFonts w:ascii="Times New Roman" w:hAnsi="Times New Roman" w:cs="Times New Roman"/>
        </w:rPr>
      </w:pPr>
      <w:r w:rsidRPr="00912870">
        <w:rPr>
          <w:rFonts w:ascii="Times New Roman" w:hAnsi="Times New Roman" w:cs="Times New Roman"/>
        </w:rPr>
        <w:t>Administrative Law Judge</w:t>
      </w:r>
    </w:p>
    <w:p w14:paraId="0DAF0EA6" w14:textId="77777777" w:rsidR="00912870" w:rsidRPr="00912870" w:rsidRDefault="00912870" w:rsidP="00912870">
      <w:pPr>
        <w:pStyle w:val="NoSpacing"/>
        <w:jc w:val="center"/>
        <w:rPr>
          <w:rFonts w:ascii="Times New Roman" w:hAnsi="Times New Roman" w:cs="Times New Roman"/>
        </w:rPr>
      </w:pPr>
    </w:p>
    <w:p w14:paraId="0FD19EB2" w14:textId="77777777" w:rsidR="00912870" w:rsidRPr="00912870" w:rsidRDefault="00912870" w:rsidP="00912870">
      <w:pPr>
        <w:pStyle w:val="NoSpacing"/>
        <w:jc w:val="center"/>
        <w:rPr>
          <w:rFonts w:ascii="Times New Roman" w:hAnsi="Times New Roman" w:cs="Times New Roman"/>
        </w:rPr>
      </w:pPr>
    </w:p>
    <w:p w14:paraId="77C1C277" w14:textId="77777777" w:rsidR="00422F13" w:rsidRPr="00912870" w:rsidRDefault="00535BE8" w:rsidP="00912870">
      <w:pPr>
        <w:pStyle w:val="NoSpacing"/>
        <w:jc w:val="center"/>
        <w:rPr>
          <w:rFonts w:ascii="Times New Roman" w:hAnsi="Times New Roman" w:cs="Times New Roman"/>
          <w:spacing w:val="-3"/>
          <w:u w:val="single"/>
        </w:rPr>
      </w:pPr>
      <w:r w:rsidRPr="00912870">
        <w:rPr>
          <w:rFonts w:ascii="Times New Roman" w:hAnsi="Times New Roman" w:cs="Times New Roman"/>
          <w:u w:val="single"/>
        </w:rPr>
        <w:t>HISTORY OF THE PROCEEDING</w:t>
      </w:r>
    </w:p>
    <w:p w14:paraId="5F4E4B16" w14:textId="77777777" w:rsidR="00BE35D4" w:rsidRDefault="00BE35D4" w:rsidP="00912870">
      <w:pPr>
        <w:pStyle w:val="NoSpacing"/>
        <w:rPr>
          <w:rFonts w:ascii="Times New Roman" w:hAnsi="Times New Roman" w:cs="Times New Roman"/>
        </w:rPr>
      </w:pPr>
    </w:p>
    <w:p w14:paraId="59A36E92" w14:textId="77777777" w:rsidR="00912870" w:rsidRPr="00912870" w:rsidRDefault="00912870" w:rsidP="00912870">
      <w:pPr>
        <w:pStyle w:val="NoSpacing"/>
        <w:rPr>
          <w:rFonts w:ascii="Times New Roman" w:hAnsi="Times New Roman" w:cs="Times New Roman"/>
        </w:rPr>
      </w:pPr>
    </w:p>
    <w:p w14:paraId="6DD5C03C" w14:textId="1AD6B1D5" w:rsidR="00254A75" w:rsidRPr="00912870" w:rsidRDefault="00D54681" w:rsidP="00912870">
      <w:pPr>
        <w:spacing w:line="360" w:lineRule="auto"/>
        <w:rPr>
          <w:rFonts w:ascii="Times New Roman" w:hAnsi="Times New Roman" w:cs="Times New Roman"/>
        </w:rPr>
      </w:pPr>
      <w:r w:rsidRPr="00912870">
        <w:rPr>
          <w:rFonts w:ascii="Times New Roman" w:hAnsi="Times New Roman" w:cs="Times New Roman"/>
        </w:rPr>
        <w:tab/>
      </w:r>
      <w:r w:rsidR="00254A75" w:rsidRPr="00912870">
        <w:rPr>
          <w:rFonts w:ascii="Times New Roman" w:hAnsi="Times New Roman" w:cs="Times New Roman"/>
        </w:rPr>
        <w:tab/>
        <w:t xml:space="preserve">On </w:t>
      </w:r>
      <w:r w:rsidR="002D7C0A">
        <w:rPr>
          <w:rFonts w:ascii="Times New Roman" w:hAnsi="Times New Roman" w:cs="Times New Roman"/>
        </w:rPr>
        <w:t>September 12, 2011</w:t>
      </w:r>
      <w:r w:rsidR="00254A75" w:rsidRPr="00912870">
        <w:rPr>
          <w:rFonts w:ascii="Times New Roman" w:hAnsi="Times New Roman" w:cs="Times New Roman"/>
        </w:rPr>
        <w:t xml:space="preserve">, </w:t>
      </w:r>
      <w:r w:rsidR="0001676B">
        <w:rPr>
          <w:rFonts w:ascii="Times New Roman" w:hAnsi="Times New Roman" w:cs="Times New Roman"/>
          <w:spacing w:val="-3"/>
        </w:rPr>
        <w:t>William Creagh</w:t>
      </w:r>
      <w:r w:rsidR="00254A75" w:rsidRPr="00912870">
        <w:rPr>
          <w:rFonts w:ascii="Times New Roman" w:hAnsi="Times New Roman" w:cs="Times New Roman"/>
        </w:rPr>
        <w:t xml:space="preserve"> (“</w:t>
      </w:r>
      <w:r w:rsidR="0001676B">
        <w:rPr>
          <w:rFonts w:ascii="Times New Roman" w:hAnsi="Times New Roman" w:cs="Times New Roman"/>
          <w:spacing w:val="-3"/>
        </w:rPr>
        <w:t>Creagh</w:t>
      </w:r>
      <w:r w:rsidR="00254A75" w:rsidRPr="00912870">
        <w:rPr>
          <w:rFonts w:ascii="Times New Roman" w:hAnsi="Times New Roman" w:cs="Times New Roman"/>
        </w:rPr>
        <w:t>” or “Complainant”) filed a formal complaint with the Pennsylvania Public Utility Commission (“Commission”</w:t>
      </w:r>
      <w:r w:rsidR="009E586D">
        <w:rPr>
          <w:rFonts w:ascii="Times New Roman" w:hAnsi="Times New Roman" w:cs="Times New Roman"/>
        </w:rPr>
        <w:t xml:space="preserve"> or “PUC”</w:t>
      </w:r>
      <w:r w:rsidR="00254A75" w:rsidRPr="00912870">
        <w:rPr>
          <w:rFonts w:ascii="Times New Roman" w:hAnsi="Times New Roman" w:cs="Times New Roman"/>
        </w:rPr>
        <w:t>) against PECO Energy Company (“</w:t>
      </w:r>
      <w:r w:rsidR="002D7C0A">
        <w:rPr>
          <w:rFonts w:ascii="Times New Roman" w:hAnsi="Times New Roman" w:cs="Times New Roman"/>
        </w:rPr>
        <w:t>PECO” or “Respondent”) alleging that he was not living at th</w:t>
      </w:r>
      <w:r w:rsidR="004C3760">
        <w:rPr>
          <w:rFonts w:ascii="Times New Roman" w:hAnsi="Times New Roman" w:cs="Times New Roman"/>
        </w:rPr>
        <w:t xml:space="preserve">e service address, </w:t>
      </w:r>
      <w:r w:rsidR="0010176C">
        <w:rPr>
          <w:rFonts w:ascii="Times New Roman" w:hAnsi="Times New Roman" w:cs="Times New Roman"/>
        </w:rPr>
        <w:t xml:space="preserve">the </w:t>
      </w:r>
      <w:r w:rsidR="00D34E90">
        <w:rPr>
          <w:rFonts w:ascii="Times New Roman" w:hAnsi="Times New Roman" w:cs="Times New Roman"/>
        </w:rPr>
        <w:t xml:space="preserve">3rd and 4th </w:t>
      </w:r>
      <w:r w:rsidR="0010176C">
        <w:rPr>
          <w:rFonts w:ascii="Times New Roman" w:hAnsi="Times New Roman" w:cs="Times New Roman"/>
        </w:rPr>
        <w:t xml:space="preserve"> floors of </w:t>
      </w:r>
      <w:r w:rsidR="002D7C0A">
        <w:rPr>
          <w:rFonts w:ascii="Times New Roman" w:hAnsi="Times New Roman" w:cs="Times New Roman"/>
        </w:rPr>
        <w:t>106 Chestnut Street</w:t>
      </w:r>
      <w:r w:rsidR="0006186D">
        <w:rPr>
          <w:rFonts w:ascii="Times New Roman" w:hAnsi="Times New Roman" w:cs="Times New Roman"/>
        </w:rPr>
        <w:t>,</w:t>
      </w:r>
      <w:r w:rsidR="002D7C0A">
        <w:rPr>
          <w:rFonts w:ascii="Times New Roman" w:hAnsi="Times New Roman" w:cs="Times New Roman"/>
        </w:rPr>
        <w:t xml:space="preserve"> during the time of the charges at issue, </w:t>
      </w:r>
      <w:r w:rsidR="00304082">
        <w:rPr>
          <w:rFonts w:ascii="Times New Roman" w:hAnsi="Times New Roman" w:cs="Times New Roman"/>
        </w:rPr>
        <w:t xml:space="preserve">2006-2009.  </w:t>
      </w:r>
      <w:r w:rsidR="00C640FB">
        <w:rPr>
          <w:rFonts w:ascii="Times New Roman" w:hAnsi="Times New Roman" w:cs="Times New Roman"/>
        </w:rPr>
        <w:t xml:space="preserve">He further alleges </w:t>
      </w:r>
      <w:r w:rsidR="002D7C0A">
        <w:rPr>
          <w:rFonts w:ascii="Times New Roman" w:hAnsi="Times New Roman" w:cs="Times New Roman"/>
        </w:rPr>
        <w:t xml:space="preserve">that the bill has substantially increased due to late fees and penalties and that the charges should be removed from </w:t>
      </w:r>
      <w:r w:rsidR="00045CA3">
        <w:rPr>
          <w:rFonts w:ascii="Times New Roman" w:hAnsi="Times New Roman" w:cs="Times New Roman"/>
        </w:rPr>
        <w:t xml:space="preserve">his account.  </w:t>
      </w:r>
      <w:r w:rsidR="0006186D">
        <w:rPr>
          <w:rFonts w:ascii="Times New Roman" w:hAnsi="Times New Roman" w:cs="Times New Roman"/>
        </w:rPr>
        <w:t xml:space="preserve">This is </w:t>
      </w:r>
      <w:r w:rsidR="002D7C0A">
        <w:rPr>
          <w:rFonts w:ascii="Times New Roman" w:hAnsi="Times New Roman" w:cs="Times New Roman"/>
        </w:rPr>
        <w:t>an un</w:t>
      </w:r>
      <w:r w:rsidR="0001676B">
        <w:rPr>
          <w:rFonts w:ascii="Times New Roman" w:hAnsi="Times New Roman" w:cs="Times New Roman"/>
        </w:rPr>
        <w:t xml:space="preserve">timely appeal of a BCS </w:t>
      </w:r>
      <w:r w:rsidR="009E586D">
        <w:rPr>
          <w:rFonts w:ascii="Times New Roman" w:hAnsi="Times New Roman" w:cs="Times New Roman"/>
        </w:rPr>
        <w:t>decision on July 1, 2011</w:t>
      </w:r>
      <w:r w:rsidR="0001676B">
        <w:rPr>
          <w:rFonts w:ascii="Times New Roman" w:hAnsi="Times New Roman" w:cs="Times New Roman"/>
        </w:rPr>
        <w:t>, No. 2832760</w:t>
      </w:r>
      <w:r w:rsidR="009E586D">
        <w:rPr>
          <w:rFonts w:ascii="Times New Roman" w:hAnsi="Times New Roman" w:cs="Times New Roman"/>
        </w:rPr>
        <w:t>, finding that Complainant was liable for the arrearages, having opened the customer account on April 21, 2006 and as the owner of the building</w:t>
      </w:r>
      <w:r w:rsidR="0001676B">
        <w:rPr>
          <w:rFonts w:ascii="Times New Roman" w:hAnsi="Times New Roman" w:cs="Times New Roman"/>
        </w:rPr>
        <w:t>.</w:t>
      </w:r>
    </w:p>
    <w:p w14:paraId="3C3CBEE6" w14:textId="77777777" w:rsidR="005D39DF" w:rsidRPr="00912870" w:rsidRDefault="005D39DF" w:rsidP="00912870">
      <w:pPr>
        <w:spacing w:line="360" w:lineRule="auto"/>
        <w:rPr>
          <w:rFonts w:ascii="Times New Roman" w:hAnsi="Times New Roman" w:cs="Times New Roman"/>
        </w:rPr>
      </w:pPr>
    </w:p>
    <w:p w14:paraId="2D9C4530" w14:textId="528B208B" w:rsidR="0006186D" w:rsidRDefault="00254A75" w:rsidP="00912870">
      <w:pPr>
        <w:pStyle w:val="BodyText"/>
        <w:tabs>
          <w:tab w:val="clear" w:pos="1980"/>
          <w:tab w:val="left" w:pos="0"/>
        </w:tabs>
        <w:spacing w:line="360" w:lineRule="auto"/>
        <w:jc w:val="left"/>
        <w:rPr>
          <w:rFonts w:ascii="Times New Roman" w:hAnsi="Times New Roman"/>
          <w:szCs w:val="24"/>
        </w:rPr>
      </w:pPr>
      <w:r w:rsidRPr="00912870">
        <w:rPr>
          <w:rFonts w:ascii="Times New Roman" w:hAnsi="Times New Roman"/>
          <w:szCs w:val="24"/>
        </w:rPr>
        <w:tab/>
      </w:r>
      <w:r w:rsidRPr="00912870">
        <w:rPr>
          <w:rFonts w:ascii="Times New Roman" w:hAnsi="Times New Roman"/>
          <w:szCs w:val="24"/>
        </w:rPr>
        <w:tab/>
        <w:t xml:space="preserve">On </w:t>
      </w:r>
      <w:r w:rsidR="002D7C0A">
        <w:rPr>
          <w:rFonts w:ascii="Times New Roman" w:hAnsi="Times New Roman"/>
          <w:szCs w:val="24"/>
        </w:rPr>
        <w:t>October 10, 2011</w:t>
      </w:r>
      <w:r w:rsidRPr="00912870">
        <w:rPr>
          <w:rFonts w:ascii="Times New Roman" w:hAnsi="Times New Roman"/>
          <w:szCs w:val="24"/>
        </w:rPr>
        <w:t>, the Respondent filed an Answer</w:t>
      </w:r>
      <w:r w:rsidR="002D7C0A">
        <w:rPr>
          <w:rFonts w:ascii="Times New Roman" w:hAnsi="Times New Roman"/>
          <w:szCs w:val="24"/>
        </w:rPr>
        <w:t xml:space="preserve"> and New Matter</w:t>
      </w:r>
      <w:r w:rsidRPr="00912870">
        <w:rPr>
          <w:rFonts w:ascii="Times New Roman" w:hAnsi="Times New Roman"/>
          <w:szCs w:val="24"/>
        </w:rPr>
        <w:t xml:space="preserve">.  </w:t>
      </w:r>
      <w:r w:rsidR="00FC7135" w:rsidRPr="00912870">
        <w:rPr>
          <w:rFonts w:ascii="Times New Roman" w:hAnsi="Times New Roman"/>
          <w:szCs w:val="24"/>
        </w:rPr>
        <w:t xml:space="preserve">In its Answer, the Respondent </w:t>
      </w:r>
      <w:r w:rsidR="005D39DF" w:rsidRPr="00912870">
        <w:rPr>
          <w:rFonts w:ascii="Times New Roman" w:hAnsi="Times New Roman"/>
          <w:szCs w:val="24"/>
        </w:rPr>
        <w:t>d</w:t>
      </w:r>
      <w:r w:rsidR="009C1D96" w:rsidRPr="00912870">
        <w:rPr>
          <w:rFonts w:ascii="Times New Roman" w:hAnsi="Times New Roman"/>
          <w:szCs w:val="24"/>
        </w:rPr>
        <w:t>e</w:t>
      </w:r>
      <w:r w:rsidR="005D39DF" w:rsidRPr="00912870">
        <w:rPr>
          <w:rFonts w:ascii="Times New Roman" w:hAnsi="Times New Roman"/>
          <w:szCs w:val="24"/>
        </w:rPr>
        <w:t>ni</w:t>
      </w:r>
      <w:r w:rsidR="009C1D96" w:rsidRPr="00912870">
        <w:rPr>
          <w:rFonts w:ascii="Times New Roman" w:hAnsi="Times New Roman"/>
          <w:szCs w:val="24"/>
        </w:rPr>
        <w:t>e</w:t>
      </w:r>
      <w:r w:rsidR="0006186D">
        <w:rPr>
          <w:rFonts w:ascii="Times New Roman" w:hAnsi="Times New Roman"/>
          <w:szCs w:val="24"/>
        </w:rPr>
        <w:t>s</w:t>
      </w:r>
      <w:r w:rsidR="009C1D96" w:rsidRPr="00912870">
        <w:rPr>
          <w:rFonts w:ascii="Times New Roman" w:hAnsi="Times New Roman"/>
          <w:szCs w:val="24"/>
        </w:rPr>
        <w:t xml:space="preserve"> that the</w:t>
      </w:r>
      <w:r w:rsidR="005D39DF" w:rsidRPr="00912870">
        <w:rPr>
          <w:rFonts w:ascii="Times New Roman" w:hAnsi="Times New Roman"/>
          <w:szCs w:val="24"/>
        </w:rPr>
        <w:t>re are incorrect charges</w:t>
      </w:r>
      <w:r w:rsidR="0006186D">
        <w:rPr>
          <w:rFonts w:ascii="Times New Roman" w:hAnsi="Times New Roman"/>
          <w:szCs w:val="24"/>
        </w:rPr>
        <w:t xml:space="preserve"> and that Complainant did not live in the property during the time the charges were incurred.</w:t>
      </w:r>
      <w:r w:rsidR="009C1D96" w:rsidRPr="00912870">
        <w:rPr>
          <w:rFonts w:ascii="Times New Roman" w:hAnsi="Times New Roman"/>
          <w:szCs w:val="24"/>
        </w:rPr>
        <w:t xml:space="preserve">  </w:t>
      </w:r>
      <w:r w:rsidR="002D7C0A">
        <w:rPr>
          <w:rFonts w:ascii="Times New Roman" w:hAnsi="Times New Roman"/>
          <w:szCs w:val="24"/>
        </w:rPr>
        <w:t>As New Matter, Respondent alleged that</w:t>
      </w:r>
      <w:r w:rsidR="0006186D">
        <w:rPr>
          <w:rFonts w:ascii="Times New Roman" w:hAnsi="Times New Roman"/>
          <w:szCs w:val="24"/>
        </w:rPr>
        <w:t xml:space="preserve"> </w:t>
      </w:r>
      <w:r w:rsidR="0006186D">
        <w:rPr>
          <w:rFonts w:ascii="Times New Roman" w:hAnsi="Times New Roman"/>
          <w:szCs w:val="24"/>
        </w:rPr>
        <w:lastRenderedPageBreak/>
        <w:t>Complainant is owner of the property, did not comply with a payment agreement entered on November 6, 2009 and that the bills issued to Complainant are accurate.</w:t>
      </w:r>
    </w:p>
    <w:p w14:paraId="1ED0FD1E" w14:textId="77777777" w:rsidR="0006186D" w:rsidRDefault="0006186D" w:rsidP="00912870">
      <w:pPr>
        <w:pStyle w:val="BodyText"/>
        <w:tabs>
          <w:tab w:val="clear" w:pos="1980"/>
          <w:tab w:val="left" w:pos="0"/>
        </w:tabs>
        <w:spacing w:line="360" w:lineRule="auto"/>
        <w:jc w:val="left"/>
        <w:rPr>
          <w:rFonts w:ascii="Times New Roman" w:hAnsi="Times New Roman"/>
          <w:szCs w:val="24"/>
        </w:rPr>
      </w:pPr>
    </w:p>
    <w:p w14:paraId="7BB8D620" w14:textId="4C97ECC9" w:rsidR="0057158F" w:rsidRDefault="0057158F" w:rsidP="00912870">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A hearing was scheduled for February 28, 2012.  Dana Carosella, Esquire appeared for PECO.  William</w:t>
      </w:r>
      <w:r w:rsidR="00C274A3">
        <w:rPr>
          <w:rFonts w:ascii="Times New Roman" w:hAnsi="Times New Roman"/>
          <w:szCs w:val="24"/>
        </w:rPr>
        <w:t xml:space="preserve"> </w:t>
      </w:r>
      <w:r>
        <w:rPr>
          <w:rFonts w:ascii="Times New Roman" w:hAnsi="Times New Roman"/>
          <w:szCs w:val="24"/>
        </w:rPr>
        <w:t>Creagh was present.  After consideration and agreement by PECO, the hearing was continued to allow Complainant an opportunity to consult an atto</w:t>
      </w:r>
      <w:r w:rsidR="00971838">
        <w:rPr>
          <w:rFonts w:ascii="Times New Roman" w:hAnsi="Times New Roman"/>
          <w:szCs w:val="24"/>
        </w:rPr>
        <w:t xml:space="preserve">rney and prepare documentation.  </w:t>
      </w:r>
      <w:r>
        <w:rPr>
          <w:rFonts w:ascii="Times New Roman" w:hAnsi="Times New Roman"/>
          <w:szCs w:val="24"/>
        </w:rPr>
        <w:t>Complainant was also advised that he should be present and prepared to go forward on the new hearing date and that his case could be dismissed if he is not prepared</w:t>
      </w:r>
      <w:r w:rsidR="00C274A3">
        <w:rPr>
          <w:rFonts w:ascii="Times New Roman" w:hAnsi="Times New Roman"/>
          <w:szCs w:val="24"/>
        </w:rPr>
        <w:t xml:space="preserve"> and does not present evidence to support his position</w:t>
      </w:r>
      <w:r w:rsidR="00971838">
        <w:rPr>
          <w:rFonts w:ascii="Times New Roman" w:hAnsi="Times New Roman"/>
          <w:szCs w:val="24"/>
        </w:rPr>
        <w:t xml:space="preserve">.  </w:t>
      </w:r>
      <w:r>
        <w:rPr>
          <w:rFonts w:ascii="Times New Roman" w:hAnsi="Times New Roman"/>
          <w:szCs w:val="24"/>
        </w:rPr>
        <w:t xml:space="preserve">He was further advised that he should bring any </w:t>
      </w:r>
      <w:r w:rsidR="002D57EB">
        <w:rPr>
          <w:rFonts w:ascii="Times New Roman" w:hAnsi="Times New Roman"/>
          <w:szCs w:val="24"/>
        </w:rPr>
        <w:t xml:space="preserve">relevant </w:t>
      </w:r>
      <w:r>
        <w:rPr>
          <w:rFonts w:ascii="Times New Roman" w:hAnsi="Times New Roman"/>
          <w:szCs w:val="24"/>
        </w:rPr>
        <w:t>witnesses or documents</w:t>
      </w:r>
      <w:r w:rsidR="00971838">
        <w:rPr>
          <w:rFonts w:ascii="Times New Roman" w:hAnsi="Times New Roman"/>
          <w:szCs w:val="24"/>
        </w:rPr>
        <w:t xml:space="preserve">.  </w:t>
      </w:r>
      <w:r w:rsidR="00C274A3">
        <w:rPr>
          <w:rFonts w:ascii="Times New Roman" w:hAnsi="Times New Roman"/>
          <w:szCs w:val="24"/>
        </w:rPr>
        <w:t>Complainant acknowledged understanding this caution.</w:t>
      </w:r>
      <w:r>
        <w:rPr>
          <w:rFonts w:ascii="Times New Roman" w:hAnsi="Times New Roman"/>
          <w:szCs w:val="24"/>
        </w:rPr>
        <w:t xml:space="preserve"> (Tr. 22-23).  </w:t>
      </w:r>
    </w:p>
    <w:p w14:paraId="58CC5CCC" w14:textId="77777777" w:rsidR="0057158F" w:rsidRDefault="0057158F" w:rsidP="00912870">
      <w:pPr>
        <w:pStyle w:val="BodyText"/>
        <w:tabs>
          <w:tab w:val="clear" w:pos="1980"/>
          <w:tab w:val="left" w:pos="0"/>
        </w:tabs>
        <w:spacing w:line="360" w:lineRule="auto"/>
        <w:jc w:val="left"/>
        <w:rPr>
          <w:rFonts w:ascii="Times New Roman" w:hAnsi="Times New Roman"/>
          <w:szCs w:val="24"/>
        </w:rPr>
      </w:pPr>
    </w:p>
    <w:p w14:paraId="4E43A177" w14:textId="4E3D9118" w:rsidR="006076DD" w:rsidRDefault="0057158F" w:rsidP="00082760">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On April 6, 2012, the matter reconvened.  Complainant appeared without an attorney</w:t>
      </w:r>
      <w:r w:rsidR="00C274A3">
        <w:rPr>
          <w:rFonts w:ascii="Times New Roman" w:hAnsi="Times New Roman"/>
          <w:szCs w:val="24"/>
        </w:rPr>
        <w:t xml:space="preserve"> and prepared to proceed</w:t>
      </w:r>
      <w:r>
        <w:rPr>
          <w:rFonts w:ascii="Times New Roman" w:hAnsi="Times New Roman"/>
          <w:szCs w:val="24"/>
        </w:rPr>
        <w:t>.</w:t>
      </w:r>
      <w:r w:rsidR="00C274A3">
        <w:rPr>
          <w:rFonts w:ascii="Times New Roman" w:hAnsi="Times New Roman"/>
          <w:szCs w:val="24"/>
        </w:rPr>
        <w:t xml:space="preserve"> (4.6.12 Tr.</w:t>
      </w:r>
      <w:r w:rsidR="00971838">
        <w:rPr>
          <w:rFonts w:ascii="Times New Roman" w:hAnsi="Times New Roman"/>
          <w:szCs w:val="24"/>
        </w:rPr>
        <w:t xml:space="preserve"> </w:t>
      </w:r>
      <w:r w:rsidR="00C274A3">
        <w:rPr>
          <w:rFonts w:ascii="Times New Roman" w:hAnsi="Times New Roman"/>
          <w:szCs w:val="24"/>
        </w:rPr>
        <w:t>7)</w:t>
      </w:r>
      <w:r w:rsidR="00082760">
        <w:rPr>
          <w:rFonts w:ascii="Times New Roman" w:hAnsi="Times New Roman"/>
          <w:szCs w:val="24"/>
        </w:rPr>
        <w:t>.</w:t>
      </w:r>
      <w:r w:rsidR="00C274A3">
        <w:rPr>
          <w:rStyle w:val="FootnoteReference"/>
          <w:rFonts w:ascii="Times New Roman" w:hAnsi="Times New Roman"/>
          <w:szCs w:val="24"/>
        </w:rPr>
        <w:footnoteReference w:id="2"/>
      </w:r>
      <w:r w:rsidR="00082760">
        <w:rPr>
          <w:rFonts w:ascii="Times New Roman" w:hAnsi="Times New Roman"/>
          <w:szCs w:val="24"/>
        </w:rPr>
        <w:t xml:space="preserve">  </w:t>
      </w:r>
      <w:r w:rsidR="00535BE8" w:rsidRPr="00912870">
        <w:rPr>
          <w:rFonts w:ascii="Times New Roman" w:hAnsi="Times New Roman"/>
          <w:szCs w:val="24"/>
        </w:rPr>
        <w:t xml:space="preserve">He </w:t>
      </w:r>
      <w:r w:rsidR="00D32F74">
        <w:rPr>
          <w:rFonts w:ascii="Times New Roman" w:hAnsi="Times New Roman"/>
          <w:szCs w:val="24"/>
        </w:rPr>
        <w:t>presented one witness, Anthony Marino, and four</w:t>
      </w:r>
      <w:r w:rsidR="00535BE8" w:rsidRPr="00912870">
        <w:rPr>
          <w:rFonts w:ascii="Times New Roman" w:hAnsi="Times New Roman"/>
          <w:szCs w:val="24"/>
        </w:rPr>
        <w:t xml:space="preserve"> (</w:t>
      </w:r>
      <w:r w:rsidR="00D32F74">
        <w:rPr>
          <w:rFonts w:ascii="Times New Roman" w:hAnsi="Times New Roman"/>
          <w:szCs w:val="24"/>
        </w:rPr>
        <w:t>4</w:t>
      </w:r>
      <w:r w:rsidR="00535BE8" w:rsidRPr="00912870">
        <w:rPr>
          <w:rFonts w:ascii="Times New Roman" w:hAnsi="Times New Roman"/>
          <w:szCs w:val="24"/>
        </w:rPr>
        <w:t>) exh</w:t>
      </w:r>
      <w:r w:rsidR="00C60A55" w:rsidRPr="00912870">
        <w:rPr>
          <w:rFonts w:ascii="Times New Roman" w:hAnsi="Times New Roman"/>
          <w:szCs w:val="24"/>
        </w:rPr>
        <w:t>ibits:</w:t>
      </w:r>
      <w:r w:rsidR="00912870">
        <w:rPr>
          <w:rFonts w:ascii="Times New Roman" w:hAnsi="Times New Roman"/>
          <w:szCs w:val="24"/>
        </w:rPr>
        <w:t xml:space="preserve"> </w:t>
      </w:r>
      <w:r w:rsidR="00C60A55" w:rsidRPr="00912870">
        <w:rPr>
          <w:rFonts w:ascii="Times New Roman" w:hAnsi="Times New Roman"/>
          <w:szCs w:val="24"/>
        </w:rPr>
        <w:t xml:space="preserve"> Complainant’s Exhibit 1 </w:t>
      </w:r>
      <w:r w:rsidR="00082760">
        <w:rPr>
          <w:rFonts w:ascii="Times New Roman" w:hAnsi="Times New Roman"/>
          <w:szCs w:val="24"/>
        </w:rPr>
        <w:t>–</w:t>
      </w:r>
      <w:r w:rsidR="00451426">
        <w:rPr>
          <w:rFonts w:ascii="Times New Roman" w:hAnsi="Times New Roman"/>
          <w:szCs w:val="24"/>
        </w:rPr>
        <w:t xml:space="preserve"> </w:t>
      </w:r>
      <w:r w:rsidR="00082760">
        <w:rPr>
          <w:rFonts w:ascii="Times New Roman" w:hAnsi="Times New Roman"/>
          <w:szCs w:val="24"/>
        </w:rPr>
        <w:t>March 30, 2012 facsimile and letter sent to PECO in application for service and attachments</w:t>
      </w:r>
      <w:r w:rsidR="00145563" w:rsidRPr="00912870">
        <w:rPr>
          <w:rFonts w:ascii="Times New Roman" w:hAnsi="Times New Roman"/>
          <w:szCs w:val="24"/>
        </w:rPr>
        <w:t>;</w:t>
      </w:r>
      <w:r w:rsidR="00082760">
        <w:rPr>
          <w:rFonts w:ascii="Times New Roman" w:hAnsi="Times New Roman"/>
          <w:szCs w:val="24"/>
        </w:rPr>
        <w:t xml:space="preserve"> </w:t>
      </w:r>
      <w:r w:rsidR="00C60A55" w:rsidRPr="00912870">
        <w:rPr>
          <w:rFonts w:ascii="Times New Roman" w:hAnsi="Times New Roman"/>
          <w:szCs w:val="24"/>
        </w:rPr>
        <w:t>Complainant’s Exhibit 2</w:t>
      </w:r>
      <w:r w:rsidR="00451426">
        <w:rPr>
          <w:rFonts w:ascii="Times New Roman" w:hAnsi="Times New Roman"/>
          <w:szCs w:val="24"/>
        </w:rPr>
        <w:t xml:space="preserve"> </w:t>
      </w:r>
      <w:r w:rsidR="00082760">
        <w:rPr>
          <w:rFonts w:ascii="Times New Roman" w:hAnsi="Times New Roman"/>
          <w:szCs w:val="24"/>
        </w:rPr>
        <w:t>–</w:t>
      </w:r>
      <w:r w:rsidR="00C60A55" w:rsidRPr="00912870">
        <w:rPr>
          <w:rFonts w:ascii="Times New Roman" w:hAnsi="Times New Roman"/>
          <w:szCs w:val="24"/>
        </w:rPr>
        <w:t xml:space="preserve"> </w:t>
      </w:r>
      <w:r w:rsidR="00082760">
        <w:rPr>
          <w:rFonts w:ascii="Times New Roman" w:hAnsi="Times New Roman"/>
          <w:szCs w:val="24"/>
        </w:rPr>
        <w:t>City o</w:t>
      </w:r>
      <w:r w:rsidR="00D32F74">
        <w:rPr>
          <w:rFonts w:ascii="Times New Roman" w:hAnsi="Times New Roman"/>
          <w:szCs w:val="24"/>
        </w:rPr>
        <w:t xml:space="preserve">f Philadelphia Unsafe designation notice following fire at service address; </w:t>
      </w:r>
      <w:r w:rsidR="00535BE8" w:rsidRPr="00912870">
        <w:rPr>
          <w:rFonts w:ascii="Times New Roman" w:hAnsi="Times New Roman"/>
          <w:szCs w:val="24"/>
        </w:rPr>
        <w:t>Complainant’s Exhibit 3</w:t>
      </w:r>
      <w:r w:rsidR="00451426">
        <w:rPr>
          <w:rFonts w:ascii="Times New Roman" w:hAnsi="Times New Roman"/>
          <w:szCs w:val="24"/>
        </w:rPr>
        <w:t xml:space="preserve"> </w:t>
      </w:r>
      <w:r w:rsidR="00D32F74">
        <w:rPr>
          <w:rFonts w:ascii="Times New Roman" w:hAnsi="Times New Roman"/>
          <w:szCs w:val="24"/>
        </w:rPr>
        <w:t>–</w:t>
      </w:r>
      <w:r w:rsidR="00C60A55" w:rsidRPr="00912870">
        <w:rPr>
          <w:rFonts w:ascii="Times New Roman" w:hAnsi="Times New Roman"/>
          <w:szCs w:val="24"/>
        </w:rPr>
        <w:t xml:space="preserve"> </w:t>
      </w:r>
      <w:r w:rsidR="00D32F74">
        <w:rPr>
          <w:rFonts w:ascii="Times New Roman" w:hAnsi="Times New Roman"/>
          <w:szCs w:val="24"/>
        </w:rPr>
        <w:t>Photos of fire damaged service address and repair</w:t>
      </w:r>
      <w:r w:rsidR="00C60A55" w:rsidRPr="00912870">
        <w:rPr>
          <w:rFonts w:ascii="Times New Roman" w:hAnsi="Times New Roman"/>
          <w:szCs w:val="24"/>
        </w:rPr>
        <w:t>;</w:t>
      </w:r>
      <w:r w:rsidR="00535BE8" w:rsidRPr="00912870">
        <w:rPr>
          <w:rFonts w:ascii="Times New Roman" w:hAnsi="Times New Roman"/>
          <w:szCs w:val="24"/>
        </w:rPr>
        <w:t xml:space="preserve"> Complainant’s Exhibit 4</w:t>
      </w:r>
      <w:r w:rsidR="00451426">
        <w:rPr>
          <w:rFonts w:ascii="Times New Roman" w:hAnsi="Times New Roman"/>
          <w:szCs w:val="24"/>
        </w:rPr>
        <w:t xml:space="preserve"> </w:t>
      </w:r>
      <w:r w:rsidR="00D32F74">
        <w:rPr>
          <w:rFonts w:ascii="Times New Roman" w:hAnsi="Times New Roman"/>
          <w:szCs w:val="24"/>
        </w:rPr>
        <w:t>–</w:t>
      </w:r>
      <w:r w:rsidR="00535BE8" w:rsidRPr="00912870">
        <w:rPr>
          <w:rFonts w:ascii="Times New Roman" w:hAnsi="Times New Roman"/>
          <w:szCs w:val="24"/>
        </w:rPr>
        <w:t xml:space="preserve"> </w:t>
      </w:r>
      <w:r w:rsidR="00D32F74">
        <w:rPr>
          <w:rFonts w:ascii="Times New Roman" w:hAnsi="Times New Roman"/>
          <w:szCs w:val="24"/>
        </w:rPr>
        <w:t>City of Philadelphia Report of Fire Alarm at service addres</w:t>
      </w:r>
      <w:r w:rsidR="00535BE8" w:rsidRPr="00912870">
        <w:rPr>
          <w:rFonts w:ascii="Times New Roman" w:hAnsi="Times New Roman"/>
          <w:szCs w:val="24"/>
        </w:rPr>
        <w:t>s</w:t>
      </w:r>
      <w:r w:rsidR="00D32F74">
        <w:rPr>
          <w:rFonts w:ascii="Times New Roman" w:hAnsi="Times New Roman"/>
          <w:szCs w:val="24"/>
        </w:rPr>
        <w:t xml:space="preserve">. </w:t>
      </w:r>
      <w:r w:rsidR="00535BE8" w:rsidRPr="00912870">
        <w:rPr>
          <w:rFonts w:ascii="Times New Roman" w:hAnsi="Times New Roman"/>
          <w:szCs w:val="24"/>
        </w:rPr>
        <w:t xml:space="preserve"> </w:t>
      </w:r>
      <w:r w:rsidR="006076DD" w:rsidRPr="00912870">
        <w:rPr>
          <w:rFonts w:ascii="Times New Roman" w:hAnsi="Times New Roman"/>
          <w:szCs w:val="24"/>
        </w:rPr>
        <w:t xml:space="preserve"> </w:t>
      </w:r>
      <w:r w:rsidR="00C60A55" w:rsidRPr="00912870">
        <w:rPr>
          <w:rFonts w:ascii="Times New Roman" w:hAnsi="Times New Roman"/>
          <w:szCs w:val="24"/>
        </w:rPr>
        <w:t xml:space="preserve"> </w:t>
      </w:r>
    </w:p>
    <w:p w14:paraId="13962448" w14:textId="77777777" w:rsidR="00912870" w:rsidRPr="00912870" w:rsidRDefault="00912870" w:rsidP="00912870">
      <w:pPr>
        <w:pStyle w:val="BodyText"/>
        <w:tabs>
          <w:tab w:val="clear" w:pos="1980"/>
        </w:tabs>
        <w:spacing w:line="360" w:lineRule="auto"/>
        <w:jc w:val="left"/>
        <w:rPr>
          <w:rFonts w:ascii="Times New Roman" w:hAnsi="Times New Roman"/>
          <w:szCs w:val="24"/>
        </w:rPr>
      </w:pPr>
    </w:p>
    <w:p w14:paraId="01FA8DAA" w14:textId="7B63A7E5" w:rsidR="00535BE8" w:rsidRDefault="006076DD" w:rsidP="00912870">
      <w:pPr>
        <w:pStyle w:val="BodyText"/>
        <w:tabs>
          <w:tab w:val="clear" w:pos="1980"/>
        </w:tabs>
        <w:spacing w:line="360" w:lineRule="auto"/>
        <w:jc w:val="left"/>
        <w:rPr>
          <w:rFonts w:ascii="Times New Roman" w:hAnsi="Times New Roman"/>
          <w:szCs w:val="24"/>
        </w:rPr>
      </w:pPr>
      <w:r w:rsidRPr="00912870">
        <w:rPr>
          <w:rFonts w:ascii="Times New Roman" w:hAnsi="Times New Roman"/>
          <w:szCs w:val="24"/>
        </w:rPr>
        <w:tab/>
      </w:r>
      <w:r w:rsidRPr="00912870">
        <w:rPr>
          <w:rFonts w:ascii="Times New Roman" w:hAnsi="Times New Roman"/>
          <w:szCs w:val="24"/>
        </w:rPr>
        <w:tab/>
      </w:r>
      <w:r w:rsidR="00D32F74">
        <w:rPr>
          <w:rFonts w:ascii="Times New Roman" w:hAnsi="Times New Roman"/>
          <w:szCs w:val="24"/>
        </w:rPr>
        <w:t>Attorney Carosella again</w:t>
      </w:r>
      <w:r w:rsidR="00535BE8" w:rsidRPr="00912870">
        <w:rPr>
          <w:rFonts w:ascii="Times New Roman" w:hAnsi="Times New Roman"/>
          <w:szCs w:val="24"/>
        </w:rPr>
        <w:t xml:space="preserve"> represented Respondent PECO Energy Company.  The Respondent presented </w:t>
      </w:r>
      <w:r w:rsidR="00C60A55" w:rsidRPr="00912870">
        <w:rPr>
          <w:rFonts w:ascii="Times New Roman" w:hAnsi="Times New Roman"/>
          <w:szCs w:val="24"/>
        </w:rPr>
        <w:t>one</w:t>
      </w:r>
      <w:r w:rsidRPr="00912870">
        <w:rPr>
          <w:rFonts w:ascii="Times New Roman" w:hAnsi="Times New Roman"/>
          <w:szCs w:val="24"/>
        </w:rPr>
        <w:t xml:space="preserve"> witness</w:t>
      </w:r>
      <w:r w:rsidR="00C60A55" w:rsidRPr="00912870">
        <w:rPr>
          <w:rFonts w:ascii="Times New Roman" w:hAnsi="Times New Roman"/>
          <w:szCs w:val="24"/>
        </w:rPr>
        <w:t xml:space="preserve">, </w:t>
      </w:r>
      <w:r w:rsidR="00D32F74">
        <w:rPr>
          <w:rFonts w:ascii="Times New Roman" w:hAnsi="Times New Roman"/>
          <w:szCs w:val="24"/>
        </w:rPr>
        <w:t xml:space="preserve">Charles Thomas, </w:t>
      </w:r>
      <w:r w:rsidR="00C60A55" w:rsidRPr="00912870">
        <w:rPr>
          <w:rFonts w:ascii="Times New Roman" w:hAnsi="Times New Roman"/>
          <w:szCs w:val="24"/>
        </w:rPr>
        <w:t>PECO Regulatory Assessor.</w:t>
      </w:r>
      <w:r w:rsidR="00912870">
        <w:rPr>
          <w:rFonts w:ascii="Times New Roman" w:hAnsi="Times New Roman"/>
          <w:szCs w:val="24"/>
        </w:rPr>
        <w:t xml:space="preserve"> </w:t>
      </w:r>
      <w:r w:rsidR="00C60A55" w:rsidRPr="00912870">
        <w:rPr>
          <w:rFonts w:ascii="Times New Roman" w:hAnsi="Times New Roman"/>
          <w:szCs w:val="24"/>
        </w:rPr>
        <w:t xml:space="preserve"> R</w:t>
      </w:r>
      <w:r w:rsidR="00535BE8" w:rsidRPr="00912870">
        <w:rPr>
          <w:rFonts w:ascii="Times New Roman" w:hAnsi="Times New Roman"/>
          <w:szCs w:val="24"/>
        </w:rPr>
        <w:t xml:space="preserve">espondent also presented </w:t>
      </w:r>
      <w:r w:rsidR="00D32F74">
        <w:rPr>
          <w:rFonts w:ascii="Times New Roman" w:hAnsi="Times New Roman"/>
          <w:szCs w:val="24"/>
        </w:rPr>
        <w:t>18</w:t>
      </w:r>
      <w:r w:rsidR="00535BE8" w:rsidRPr="00912870">
        <w:rPr>
          <w:rFonts w:ascii="Times New Roman" w:hAnsi="Times New Roman"/>
          <w:szCs w:val="24"/>
        </w:rPr>
        <w:t xml:space="preserve"> exhibits:</w:t>
      </w:r>
      <w:r w:rsidR="00912870">
        <w:rPr>
          <w:rFonts w:ascii="Times New Roman" w:hAnsi="Times New Roman"/>
          <w:szCs w:val="24"/>
        </w:rPr>
        <w:t xml:space="preserve"> </w:t>
      </w:r>
      <w:r w:rsidR="00535BE8" w:rsidRPr="00912870">
        <w:rPr>
          <w:rFonts w:ascii="Times New Roman" w:hAnsi="Times New Roman"/>
          <w:szCs w:val="24"/>
        </w:rPr>
        <w:t xml:space="preserve"> PECO Exhibit 1 – Account </w:t>
      </w:r>
      <w:r w:rsidR="00DD5207" w:rsidRPr="00912870">
        <w:rPr>
          <w:rFonts w:ascii="Times New Roman" w:hAnsi="Times New Roman"/>
          <w:szCs w:val="24"/>
        </w:rPr>
        <w:t>Activity Statement;</w:t>
      </w:r>
      <w:r w:rsidR="00535BE8" w:rsidRPr="00912870">
        <w:rPr>
          <w:rFonts w:ascii="Times New Roman" w:hAnsi="Times New Roman"/>
          <w:szCs w:val="24"/>
        </w:rPr>
        <w:t xml:space="preserve"> PECO Exhibit 2 –</w:t>
      </w:r>
      <w:r w:rsidR="00DD5207" w:rsidRPr="00912870">
        <w:rPr>
          <w:rFonts w:ascii="Times New Roman" w:hAnsi="Times New Roman"/>
          <w:szCs w:val="24"/>
        </w:rPr>
        <w:t xml:space="preserve"> </w:t>
      </w:r>
      <w:r w:rsidR="00D32F74">
        <w:rPr>
          <w:rFonts w:ascii="Times New Roman" w:hAnsi="Times New Roman"/>
          <w:szCs w:val="24"/>
        </w:rPr>
        <w:t>High Bill Report</w:t>
      </w:r>
      <w:r w:rsidR="00DD5207" w:rsidRPr="00912870">
        <w:rPr>
          <w:rFonts w:ascii="Times New Roman" w:hAnsi="Times New Roman"/>
          <w:szCs w:val="24"/>
        </w:rPr>
        <w:t xml:space="preserve">; </w:t>
      </w:r>
      <w:r w:rsidR="004334B5">
        <w:rPr>
          <w:rFonts w:ascii="Times New Roman" w:hAnsi="Times New Roman"/>
          <w:szCs w:val="24"/>
        </w:rPr>
        <w:t xml:space="preserve"> </w:t>
      </w:r>
      <w:r w:rsidR="00535BE8" w:rsidRPr="00912870">
        <w:rPr>
          <w:rFonts w:ascii="Times New Roman" w:hAnsi="Times New Roman"/>
          <w:szCs w:val="24"/>
        </w:rPr>
        <w:t xml:space="preserve">PECO Exhibit 3 – </w:t>
      </w:r>
      <w:r w:rsidR="00D32F74">
        <w:rPr>
          <w:rFonts w:ascii="Times New Roman" w:hAnsi="Times New Roman"/>
          <w:szCs w:val="24"/>
        </w:rPr>
        <w:t>Collection History</w:t>
      </w:r>
      <w:r w:rsidR="00DD5207" w:rsidRPr="00912870">
        <w:rPr>
          <w:rFonts w:ascii="Times New Roman" w:hAnsi="Times New Roman"/>
          <w:szCs w:val="24"/>
        </w:rPr>
        <w:t>; PECO Exhibit 4 –</w:t>
      </w:r>
      <w:r w:rsidR="00D32F74">
        <w:rPr>
          <w:rFonts w:ascii="Times New Roman" w:hAnsi="Times New Roman"/>
          <w:szCs w:val="24"/>
        </w:rPr>
        <w:t xml:space="preserve"> BCS Decision Report;</w:t>
      </w:r>
      <w:r w:rsidR="00FB6EF9" w:rsidRPr="00912870">
        <w:rPr>
          <w:rFonts w:ascii="Times New Roman" w:hAnsi="Times New Roman"/>
          <w:szCs w:val="24"/>
        </w:rPr>
        <w:t xml:space="preserve"> </w:t>
      </w:r>
      <w:r w:rsidR="00D32F74" w:rsidRPr="00912870">
        <w:rPr>
          <w:rFonts w:ascii="Times New Roman" w:hAnsi="Times New Roman"/>
          <w:szCs w:val="24"/>
        </w:rPr>
        <w:t>PECO Exhibit</w:t>
      </w:r>
      <w:r w:rsidR="00D32F74">
        <w:rPr>
          <w:rFonts w:ascii="Times New Roman" w:hAnsi="Times New Roman"/>
          <w:szCs w:val="24"/>
        </w:rPr>
        <w:t xml:space="preserve"> 5 - Payment Agreement History</w:t>
      </w:r>
      <w:r w:rsidR="000340E1">
        <w:rPr>
          <w:rFonts w:ascii="Times New Roman" w:hAnsi="Times New Roman"/>
          <w:szCs w:val="24"/>
        </w:rPr>
        <w:t xml:space="preserve">; </w:t>
      </w:r>
      <w:r w:rsidR="000340E1" w:rsidRPr="00912870">
        <w:rPr>
          <w:rFonts w:ascii="Times New Roman" w:hAnsi="Times New Roman"/>
          <w:szCs w:val="24"/>
        </w:rPr>
        <w:t>PECO Exhibit</w:t>
      </w:r>
      <w:r w:rsidR="000340E1">
        <w:rPr>
          <w:rFonts w:ascii="Times New Roman" w:hAnsi="Times New Roman"/>
          <w:szCs w:val="24"/>
        </w:rPr>
        <w:t xml:space="preserve"> 6 – Screen Shot of Creagh Account; </w:t>
      </w:r>
      <w:r w:rsidR="000340E1" w:rsidRPr="00912870">
        <w:rPr>
          <w:rFonts w:ascii="Times New Roman" w:hAnsi="Times New Roman"/>
          <w:szCs w:val="24"/>
        </w:rPr>
        <w:t>PECO Exhibit</w:t>
      </w:r>
      <w:r w:rsidR="000340E1">
        <w:rPr>
          <w:rFonts w:ascii="Times New Roman" w:hAnsi="Times New Roman"/>
          <w:szCs w:val="24"/>
        </w:rPr>
        <w:t xml:space="preserve"> 7</w:t>
      </w:r>
      <w:r w:rsidR="000340E1" w:rsidRPr="00912870">
        <w:rPr>
          <w:rFonts w:ascii="Times New Roman" w:hAnsi="Times New Roman"/>
          <w:szCs w:val="24"/>
        </w:rPr>
        <w:t xml:space="preserve"> </w:t>
      </w:r>
      <w:r w:rsidR="00E47506">
        <w:rPr>
          <w:rFonts w:ascii="Times New Roman" w:hAnsi="Times New Roman"/>
          <w:szCs w:val="24"/>
        </w:rPr>
        <w:t>- Screen Shot of Dou</w:t>
      </w:r>
      <w:r w:rsidR="000340E1">
        <w:rPr>
          <w:rFonts w:ascii="Times New Roman" w:hAnsi="Times New Roman"/>
          <w:szCs w:val="24"/>
        </w:rPr>
        <w:t xml:space="preserve">d Account; </w:t>
      </w:r>
      <w:r w:rsidR="000340E1" w:rsidRPr="00912870">
        <w:rPr>
          <w:rFonts w:ascii="Times New Roman" w:hAnsi="Times New Roman"/>
          <w:szCs w:val="24"/>
        </w:rPr>
        <w:t>PECO Exhibit</w:t>
      </w:r>
      <w:r w:rsidR="000340E1">
        <w:rPr>
          <w:rFonts w:ascii="Times New Roman" w:hAnsi="Times New Roman"/>
          <w:szCs w:val="24"/>
        </w:rPr>
        <w:t xml:space="preserve"> 8 – Screen Shot of Kabul Restaurant Account; </w:t>
      </w:r>
      <w:r w:rsidR="000340E1" w:rsidRPr="00912870">
        <w:rPr>
          <w:rFonts w:ascii="Times New Roman" w:hAnsi="Times New Roman"/>
          <w:szCs w:val="24"/>
        </w:rPr>
        <w:t>PECO Exhibit</w:t>
      </w:r>
      <w:r w:rsidR="000340E1">
        <w:rPr>
          <w:rFonts w:ascii="Times New Roman" w:hAnsi="Times New Roman"/>
          <w:szCs w:val="24"/>
        </w:rPr>
        <w:t xml:space="preserve"> 9 – Meter Readings; </w:t>
      </w:r>
      <w:r w:rsidR="000340E1" w:rsidRPr="00912870">
        <w:rPr>
          <w:rFonts w:ascii="Times New Roman" w:hAnsi="Times New Roman"/>
          <w:szCs w:val="24"/>
        </w:rPr>
        <w:t>PECO Exhibit</w:t>
      </w:r>
      <w:r w:rsidR="000340E1">
        <w:rPr>
          <w:rFonts w:ascii="Times New Roman" w:hAnsi="Times New Roman"/>
          <w:szCs w:val="24"/>
        </w:rPr>
        <w:t xml:space="preserve"> 10 – Lease Agreement from Mr. Brown; </w:t>
      </w:r>
      <w:r w:rsidR="000340E1" w:rsidRPr="00912870">
        <w:rPr>
          <w:rFonts w:ascii="Times New Roman" w:hAnsi="Times New Roman"/>
          <w:szCs w:val="24"/>
        </w:rPr>
        <w:t>PECO Exhibit</w:t>
      </w:r>
      <w:r w:rsidR="000340E1">
        <w:rPr>
          <w:rFonts w:ascii="Times New Roman" w:hAnsi="Times New Roman"/>
          <w:szCs w:val="24"/>
        </w:rPr>
        <w:t xml:space="preserve"> 11 – Letter from Stevens and Lee; </w:t>
      </w:r>
      <w:r w:rsidR="000340E1" w:rsidRPr="00912870">
        <w:rPr>
          <w:rFonts w:ascii="Times New Roman" w:hAnsi="Times New Roman"/>
          <w:szCs w:val="24"/>
        </w:rPr>
        <w:t>PECO Exhibit</w:t>
      </w:r>
      <w:r w:rsidR="000340E1">
        <w:rPr>
          <w:rFonts w:ascii="Times New Roman" w:hAnsi="Times New Roman"/>
          <w:szCs w:val="24"/>
        </w:rPr>
        <w:t xml:space="preserve"> 13 – Monthly Kilowatt Readings for Creagh Account; </w:t>
      </w:r>
      <w:r w:rsidR="000340E1" w:rsidRPr="00912870">
        <w:rPr>
          <w:rFonts w:ascii="Times New Roman" w:hAnsi="Times New Roman"/>
          <w:szCs w:val="24"/>
        </w:rPr>
        <w:t>PECO Exhibit</w:t>
      </w:r>
      <w:r w:rsidR="000340E1">
        <w:rPr>
          <w:rFonts w:ascii="Times New Roman" w:hAnsi="Times New Roman"/>
          <w:szCs w:val="24"/>
        </w:rPr>
        <w:t xml:space="preserve"> 15 – Monthly Kilowatt Readings of Mr. Doud Account;  </w:t>
      </w:r>
      <w:r w:rsidR="000340E1" w:rsidRPr="00912870">
        <w:rPr>
          <w:rFonts w:ascii="Times New Roman" w:hAnsi="Times New Roman"/>
          <w:szCs w:val="24"/>
        </w:rPr>
        <w:t>PECO Exhibit</w:t>
      </w:r>
      <w:r w:rsidR="000340E1">
        <w:rPr>
          <w:rFonts w:ascii="Times New Roman" w:hAnsi="Times New Roman"/>
          <w:szCs w:val="24"/>
        </w:rPr>
        <w:t xml:space="preserve"> 16 – Daily Kilowatt Readings for Creagh Account; </w:t>
      </w:r>
      <w:r w:rsidR="000340E1" w:rsidRPr="00912870">
        <w:rPr>
          <w:rFonts w:ascii="Times New Roman" w:hAnsi="Times New Roman"/>
          <w:szCs w:val="24"/>
        </w:rPr>
        <w:t>PECO Exhibit</w:t>
      </w:r>
      <w:r w:rsidR="000340E1">
        <w:rPr>
          <w:rFonts w:ascii="Times New Roman" w:hAnsi="Times New Roman"/>
          <w:szCs w:val="24"/>
        </w:rPr>
        <w:t xml:space="preserve"> 17 – Monthly Kilowatt Readings for Kabul Account; </w:t>
      </w:r>
      <w:r w:rsidR="000340E1" w:rsidRPr="00912870">
        <w:rPr>
          <w:rFonts w:ascii="Times New Roman" w:hAnsi="Times New Roman"/>
          <w:szCs w:val="24"/>
        </w:rPr>
        <w:t>PECO Exhibit</w:t>
      </w:r>
      <w:r w:rsidR="000340E1">
        <w:rPr>
          <w:rFonts w:ascii="Times New Roman" w:hAnsi="Times New Roman"/>
          <w:szCs w:val="24"/>
        </w:rPr>
        <w:t xml:space="preserve"> 18 – Daily Kilowatt Readings for Kabul Restaurant.  </w:t>
      </w:r>
    </w:p>
    <w:p w14:paraId="04196C62" w14:textId="77777777" w:rsidR="00912870" w:rsidRPr="00912870" w:rsidRDefault="00912870" w:rsidP="00912870">
      <w:pPr>
        <w:pStyle w:val="BodyText"/>
        <w:tabs>
          <w:tab w:val="clear" w:pos="1980"/>
        </w:tabs>
        <w:spacing w:line="360" w:lineRule="auto"/>
        <w:jc w:val="left"/>
        <w:rPr>
          <w:rFonts w:ascii="Times New Roman" w:hAnsi="Times New Roman"/>
          <w:szCs w:val="24"/>
        </w:rPr>
      </w:pPr>
    </w:p>
    <w:p w14:paraId="343D5565" w14:textId="39AC0B50" w:rsidR="00451426" w:rsidRDefault="00DD5207" w:rsidP="000340E1">
      <w:pPr>
        <w:pStyle w:val="BodyText"/>
        <w:tabs>
          <w:tab w:val="clear" w:pos="1980"/>
        </w:tabs>
        <w:spacing w:line="360" w:lineRule="auto"/>
        <w:jc w:val="left"/>
        <w:rPr>
          <w:rFonts w:ascii="Times New Roman" w:hAnsi="Times New Roman"/>
        </w:rPr>
      </w:pPr>
      <w:r w:rsidRPr="00912870">
        <w:rPr>
          <w:rFonts w:ascii="Times New Roman" w:hAnsi="Times New Roman"/>
          <w:szCs w:val="24"/>
        </w:rPr>
        <w:tab/>
      </w:r>
      <w:r w:rsidRPr="00912870">
        <w:rPr>
          <w:rFonts w:ascii="Times New Roman" w:hAnsi="Times New Roman"/>
          <w:szCs w:val="24"/>
        </w:rPr>
        <w:tab/>
      </w:r>
      <w:r w:rsidR="00E47506">
        <w:rPr>
          <w:rFonts w:ascii="Times New Roman" w:hAnsi="Times New Roman"/>
          <w:szCs w:val="24"/>
        </w:rPr>
        <w:t xml:space="preserve">An objection to PECO Exhibit 12 was sustained.  All other exhibits were admitted.  </w:t>
      </w:r>
      <w:r w:rsidR="000340E1">
        <w:rPr>
          <w:rFonts w:ascii="Times New Roman" w:hAnsi="Times New Roman"/>
          <w:szCs w:val="24"/>
        </w:rPr>
        <w:t xml:space="preserve">The record closed on April 6, 2012. </w:t>
      </w:r>
      <w:r w:rsidR="00451426" w:rsidRPr="00912870">
        <w:rPr>
          <w:rFonts w:ascii="Times New Roman" w:hAnsi="Times New Roman"/>
        </w:rPr>
        <w:t xml:space="preserve"> </w:t>
      </w:r>
    </w:p>
    <w:p w14:paraId="3001DE0E" w14:textId="77777777" w:rsidR="00451426" w:rsidRPr="00912870" w:rsidRDefault="00451426" w:rsidP="00912870">
      <w:pPr>
        <w:pStyle w:val="BodyText"/>
        <w:tabs>
          <w:tab w:val="clear" w:pos="1980"/>
        </w:tabs>
        <w:spacing w:line="360" w:lineRule="auto"/>
        <w:jc w:val="left"/>
        <w:rPr>
          <w:rFonts w:ascii="Times New Roman" w:hAnsi="Times New Roman"/>
          <w:szCs w:val="24"/>
        </w:rPr>
      </w:pPr>
    </w:p>
    <w:p w14:paraId="52B09B2C" w14:textId="77777777" w:rsidR="00F5449A" w:rsidRPr="00912870" w:rsidRDefault="00F5449A" w:rsidP="004334B5">
      <w:pPr>
        <w:pStyle w:val="Heading1"/>
        <w:spacing w:line="360" w:lineRule="auto"/>
        <w:jc w:val="center"/>
        <w:rPr>
          <w:rFonts w:ascii="Times New Roman" w:hAnsi="Times New Roman"/>
          <w:b w:val="0"/>
          <w:sz w:val="24"/>
          <w:szCs w:val="24"/>
          <w:u w:val="single"/>
        </w:rPr>
      </w:pPr>
      <w:r w:rsidRPr="00912870">
        <w:rPr>
          <w:rFonts w:ascii="Times New Roman" w:hAnsi="Times New Roman"/>
          <w:b w:val="0"/>
          <w:sz w:val="24"/>
          <w:szCs w:val="24"/>
          <w:u w:val="single"/>
        </w:rPr>
        <w:t>FINDINGS OF FACT</w:t>
      </w:r>
    </w:p>
    <w:p w14:paraId="5C3DC9E3" w14:textId="77777777" w:rsidR="003C617F" w:rsidRPr="00912870" w:rsidRDefault="003C617F" w:rsidP="00912870">
      <w:pPr>
        <w:pStyle w:val="BodyText"/>
        <w:tabs>
          <w:tab w:val="clear" w:pos="1980"/>
        </w:tabs>
        <w:spacing w:line="360" w:lineRule="auto"/>
        <w:jc w:val="left"/>
        <w:rPr>
          <w:rFonts w:ascii="Times New Roman" w:hAnsi="Times New Roman"/>
          <w:szCs w:val="24"/>
        </w:rPr>
      </w:pPr>
    </w:p>
    <w:p w14:paraId="497700AD" w14:textId="65236ED8" w:rsidR="006076DD" w:rsidRDefault="006076DD" w:rsidP="00912870">
      <w:pPr>
        <w:pStyle w:val="BodyText"/>
        <w:numPr>
          <w:ilvl w:val="0"/>
          <w:numId w:val="5"/>
        </w:numPr>
        <w:tabs>
          <w:tab w:val="clear" w:pos="1980"/>
          <w:tab w:val="left" w:pos="0"/>
        </w:tabs>
        <w:spacing w:line="360" w:lineRule="auto"/>
        <w:ind w:left="0" w:firstLine="1440"/>
        <w:jc w:val="left"/>
        <w:rPr>
          <w:rFonts w:ascii="Times New Roman" w:hAnsi="Times New Roman"/>
          <w:szCs w:val="24"/>
        </w:rPr>
      </w:pPr>
      <w:r w:rsidRPr="00912870">
        <w:rPr>
          <w:rFonts w:ascii="Times New Roman" w:hAnsi="Times New Roman"/>
          <w:szCs w:val="24"/>
        </w:rPr>
        <w:t xml:space="preserve">Complainant is </w:t>
      </w:r>
      <w:r w:rsidR="00D42E6E">
        <w:rPr>
          <w:rFonts w:ascii="Times New Roman" w:hAnsi="Times New Roman"/>
          <w:szCs w:val="24"/>
        </w:rPr>
        <w:t>William Creagh</w:t>
      </w:r>
      <w:r w:rsidR="00C640FB">
        <w:rPr>
          <w:rFonts w:ascii="Times New Roman" w:hAnsi="Times New Roman"/>
          <w:szCs w:val="24"/>
        </w:rPr>
        <w:t xml:space="preserve">. </w:t>
      </w:r>
    </w:p>
    <w:p w14:paraId="7561C64F" w14:textId="77777777" w:rsidR="00912870" w:rsidRPr="00912870" w:rsidRDefault="00912870" w:rsidP="00912870">
      <w:pPr>
        <w:pStyle w:val="BodyText"/>
        <w:tabs>
          <w:tab w:val="clear" w:pos="1980"/>
          <w:tab w:val="left" w:pos="0"/>
        </w:tabs>
        <w:spacing w:line="360" w:lineRule="auto"/>
        <w:ind w:left="1440"/>
        <w:jc w:val="left"/>
        <w:rPr>
          <w:rFonts w:ascii="Times New Roman" w:hAnsi="Times New Roman"/>
          <w:szCs w:val="24"/>
        </w:rPr>
      </w:pPr>
    </w:p>
    <w:p w14:paraId="4301C042" w14:textId="77777777" w:rsidR="006076DD" w:rsidRDefault="006076DD" w:rsidP="00912870">
      <w:pPr>
        <w:pStyle w:val="BodyText"/>
        <w:numPr>
          <w:ilvl w:val="0"/>
          <w:numId w:val="5"/>
        </w:numPr>
        <w:tabs>
          <w:tab w:val="clear" w:pos="1980"/>
          <w:tab w:val="left" w:pos="0"/>
        </w:tabs>
        <w:spacing w:line="360" w:lineRule="auto"/>
        <w:ind w:left="0" w:firstLine="1440"/>
        <w:jc w:val="left"/>
        <w:rPr>
          <w:rFonts w:ascii="Times New Roman" w:hAnsi="Times New Roman"/>
          <w:szCs w:val="24"/>
        </w:rPr>
      </w:pPr>
      <w:r w:rsidRPr="00912870">
        <w:rPr>
          <w:rFonts w:ascii="Times New Roman" w:hAnsi="Times New Roman"/>
          <w:szCs w:val="24"/>
        </w:rPr>
        <w:t>Respondent is PECO Energy Company.</w:t>
      </w:r>
    </w:p>
    <w:p w14:paraId="5891C82F" w14:textId="77777777" w:rsidR="00D42E6E" w:rsidRDefault="00D42E6E" w:rsidP="00D42E6E">
      <w:pPr>
        <w:pStyle w:val="ListParagraph"/>
        <w:rPr>
          <w:szCs w:val="24"/>
        </w:rPr>
      </w:pPr>
    </w:p>
    <w:p w14:paraId="1B604DB5" w14:textId="7BD0DEAB" w:rsidR="00D42E6E" w:rsidRPr="00D42E6E" w:rsidRDefault="00D42E6E" w:rsidP="00D42E6E">
      <w:pPr>
        <w:pStyle w:val="BodyText"/>
        <w:numPr>
          <w:ilvl w:val="0"/>
          <w:numId w:val="5"/>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The service address at issue is 106 Chestnut Street, 3</w:t>
      </w:r>
      <w:r w:rsidRPr="00D42E6E">
        <w:rPr>
          <w:rFonts w:ascii="Times New Roman" w:hAnsi="Times New Roman"/>
          <w:szCs w:val="24"/>
          <w:vertAlign w:val="superscript"/>
        </w:rPr>
        <w:t>rd</w:t>
      </w:r>
      <w:r>
        <w:rPr>
          <w:rFonts w:ascii="Times New Roman" w:hAnsi="Times New Roman"/>
          <w:szCs w:val="24"/>
        </w:rPr>
        <w:t xml:space="preserve"> and 4</w:t>
      </w:r>
      <w:r w:rsidRPr="00D42E6E">
        <w:rPr>
          <w:rFonts w:ascii="Times New Roman" w:hAnsi="Times New Roman"/>
          <w:szCs w:val="24"/>
          <w:vertAlign w:val="superscript"/>
        </w:rPr>
        <w:t>th</w:t>
      </w:r>
      <w:r>
        <w:rPr>
          <w:rFonts w:ascii="Times New Roman" w:hAnsi="Times New Roman"/>
          <w:szCs w:val="24"/>
        </w:rPr>
        <w:t xml:space="preserve"> floors, Philadelphia, Pennsylvania 19107. </w:t>
      </w:r>
    </w:p>
    <w:p w14:paraId="35396BAF" w14:textId="77777777" w:rsidR="00912870" w:rsidRPr="00912870" w:rsidRDefault="00912870" w:rsidP="00912870">
      <w:pPr>
        <w:pStyle w:val="BodyText"/>
        <w:tabs>
          <w:tab w:val="clear" w:pos="1980"/>
          <w:tab w:val="left" w:pos="0"/>
        </w:tabs>
        <w:spacing w:line="360" w:lineRule="auto"/>
        <w:ind w:left="1440"/>
        <w:jc w:val="left"/>
        <w:rPr>
          <w:rFonts w:ascii="Times New Roman" w:hAnsi="Times New Roman"/>
          <w:szCs w:val="24"/>
        </w:rPr>
      </w:pPr>
    </w:p>
    <w:p w14:paraId="4661008A" w14:textId="05A6A74A" w:rsidR="00D42E6E" w:rsidRDefault="00D42E6E" w:rsidP="00D42E6E">
      <w:pPr>
        <w:pStyle w:val="BodyText"/>
        <w:numPr>
          <w:ilvl w:val="0"/>
          <w:numId w:val="5"/>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 xml:space="preserve">Complainant purchased the building at 106 Chestnut Street (the building) on April 20, 2006. (PECO Exhibit 11).  </w:t>
      </w:r>
    </w:p>
    <w:p w14:paraId="4621F218" w14:textId="77777777" w:rsidR="00D42E6E" w:rsidRDefault="00D42E6E" w:rsidP="00D42E6E">
      <w:pPr>
        <w:pStyle w:val="ListParagraph"/>
        <w:rPr>
          <w:szCs w:val="24"/>
        </w:rPr>
      </w:pPr>
    </w:p>
    <w:p w14:paraId="08BBED55" w14:textId="643DF3D6" w:rsidR="00C640FB" w:rsidRDefault="00D42E6E" w:rsidP="00912870">
      <w:pPr>
        <w:pStyle w:val="BodyText"/>
        <w:numPr>
          <w:ilvl w:val="0"/>
          <w:numId w:val="5"/>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At the time of the purchase</w:t>
      </w:r>
      <w:r w:rsidR="00C640FB" w:rsidRPr="00D42E6E">
        <w:rPr>
          <w:rFonts w:ascii="Times New Roman" w:hAnsi="Times New Roman"/>
          <w:szCs w:val="24"/>
        </w:rPr>
        <w:t xml:space="preserve">, </w:t>
      </w:r>
      <w:r w:rsidR="0052130E" w:rsidRPr="00D42E6E">
        <w:rPr>
          <w:rFonts w:ascii="Times New Roman" w:hAnsi="Times New Roman"/>
          <w:szCs w:val="24"/>
        </w:rPr>
        <w:t xml:space="preserve">there were tenants on the first and second floors and </w:t>
      </w:r>
      <w:r w:rsidR="00676257" w:rsidRPr="00D42E6E">
        <w:rPr>
          <w:rFonts w:ascii="Times New Roman" w:hAnsi="Times New Roman"/>
          <w:szCs w:val="24"/>
        </w:rPr>
        <w:t xml:space="preserve">the </w:t>
      </w:r>
      <w:r w:rsidR="00D34E90" w:rsidRPr="00D42E6E">
        <w:rPr>
          <w:rFonts w:ascii="Times New Roman" w:hAnsi="Times New Roman"/>
          <w:szCs w:val="24"/>
        </w:rPr>
        <w:t xml:space="preserve">3rd and 4th </w:t>
      </w:r>
      <w:r w:rsidR="00676257" w:rsidRPr="00D42E6E">
        <w:rPr>
          <w:rFonts w:ascii="Times New Roman" w:hAnsi="Times New Roman"/>
          <w:szCs w:val="24"/>
        </w:rPr>
        <w:t>floors were uninhabitable</w:t>
      </w:r>
      <w:r w:rsidR="00C640FB">
        <w:rPr>
          <w:rFonts w:ascii="Times New Roman" w:hAnsi="Times New Roman"/>
          <w:szCs w:val="24"/>
        </w:rPr>
        <w:t>. (Tr.</w:t>
      </w:r>
      <w:r w:rsidR="00873FFF">
        <w:rPr>
          <w:rFonts w:ascii="Times New Roman" w:hAnsi="Times New Roman"/>
          <w:szCs w:val="24"/>
        </w:rPr>
        <w:t xml:space="preserve"> </w:t>
      </w:r>
      <w:r w:rsidR="00C640FB">
        <w:rPr>
          <w:rFonts w:ascii="Times New Roman" w:hAnsi="Times New Roman"/>
          <w:szCs w:val="24"/>
        </w:rPr>
        <w:t>9</w:t>
      </w:r>
      <w:r w:rsidR="00676257">
        <w:rPr>
          <w:rFonts w:ascii="Times New Roman" w:hAnsi="Times New Roman"/>
          <w:szCs w:val="24"/>
        </w:rPr>
        <w:t>, 12</w:t>
      </w:r>
      <w:r w:rsidR="00C640FB">
        <w:rPr>
          <w:rFonts w:ascii="Times New Roman" w:hAnsi="Times New Roman"/>
          <w:szCs w:val="24"/>
        </w:rPr>
        <w:t>).</w:t>
      </w:r>
    </w:p>
    <w:p w14:paraId="4A806C07" w14:textId="77777777" w:rsidR="0034422C" w:rsidRDefault="0034422C" w:rsidP="0034422C">
      <w:pPr>
        <w:pStyle w:val="ListParagraph"/>
        <w:rPr>
          <w:szCs w:val="24"/>
        </w:rPr>
      </w:pPr>
    </w:p>
    <w:p w14:paraId="2A1AFD54" w14:textId="77777777" w:rsidR="00641189" w:rsidRDefault="00641189" w:rsidP="00641189">
      <w:pPr>
        <w:pStyle w:val="ListParagraph"/>
        <w:rPr>
          <w:szCs w:val="24"/>
        </w:rPr>
      </w:pPr>
    </w:p>
    <w:p w14:paraId="539584F8" w14:textId="7590EEEF" w:rsidR="00641189" w:rsidRDefault="00D42E6E" w:rsidP="00912870">
      <w:pPr>
        <w:pStyle w:val="BodyText"/>
        <w:numPr>
          <w:ilvl w:val="0"/>
          <w:numId w:val="5"/>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On April 21, 2006, s</w:t>
      </w:r>
      <w:r w:rsidR="0034422C">
        <w:rPr>
          <w:rFonts w:ascii="Times New Roman" w:hAnsi="Times New Roman"/>
          <w:szCs w:val="24"/>
        </w:rPr>
        <w:t xml:space="preserve">ervice was </w:t>
      </w:r>
      <w:r w:rsidR="00641189">
        <w:rPr>
          <w:rFonts w:ascii="Times New Roman" w:hAnsi="Times New Roman"/>
          <w:szCs w:val="24"/>
        </w:rPr>
        <w:t xml:space="preserve">established </w:t>
      </w:r>
      <w:r w:rsidR="0034422C">
        <w:rPr>
          <w:rFonts w:ascii="Times New Roman" w:hAnsi="Times New Roman"/>
          <w:szCs w:val="24"/>
        </w:rPr>
        <w:t xml:space="preserve">in Complainant’s name for </w:t>
      </w:r>
      <w:r w:rsidR="00641189">
        <w:rPr>
          <w:rFonts w:ascii="Times New Roman" w:hAnsi="Times New Roman"/>
          <w:szCs w:val="24"/>
        </w:rPr>
        <w:t>the 3</w:t>
      </w:r>
      <w:r w:rsidR="00641189" w:rsidRPr="00641189">
        <w:rPr>
          <w:rFonts w:ascii="Times New Roman" w:hAnsi="Times New Roman"/>
          <w:szCs w:val="24"/>
          <w:vertAlign w:val="superscript"/>
        </w:rPr>
        <w:t>rd</w:t>
      </w:r>
      <w:r w:rsidR="00641189">
        <w:rPr>
          <w:rFonts w:ascii="Times New Roman" w:hAnsi="Times New Roman"/>
          <w:szCs w:val="24"/>
        </w:rPr>
        <w:t xml:space="preserve"> and 4</w:t>
      </w:r>
      <w:r w:rsidR="00641189" w:rsidRPr="00641189">
        <w:rPr>
          <w:rFonts w:ascii="Times New Roman" w:hAnsi="Times New Roman"/>
          <w:szCs w:val="24"/>
          <w:vertAlign w:val="superscript"/>
        </w:rPr>
        <w:t>th</w:t>
      </w:r>
      <w:r w:rsidR="00641189">
        <w:rPr>
          <w:rFonts w:ascii="Times New Roman" w:hAnsi="Times New Roman"/>
          <w:szCs w:val="24"/>
        </w:rPr>
        <w:t xml:space="preserve"> floors</w:t>
      </w:r>
      <w:r>
        <w:rPr>
          <w:rFonts w:ascii="Times New Roman" w:hAnsi="Times New Roman"/>
          <w:szCs w:val="24"/>
        </w:rPr>
        <w:t>.</w:t>
      </w:r>
      <w:r w:rsidR="00641189">
        <w:rPr>
          <w:rFonts w:ascii="Times New Roman" w:hAnsi="Times New Roman"/>
          <w:szCs w:val="24"/>
        </w:rPr>
        <w:t xml:space="preserve"> (Tr. 66, PECO Exhibit 6).</w:t>
      </w:r>
    </w:p>
    <w:p w14:paraId="6BA4DA64" w14:textId="77777777" w:rsidR="00C640FB" w:rsidRDefault="00C640FB" w:rsidP="00C640FB">
      <w:pPr>
        <w:pStyle w:val="ListParagraph"/>
        <w:rPr>
          <w:szCs w:val="24"/>
        </w:rPr>
      </w:pPr>
    </w:p>
    <w:p w14:paraId="1B9F8259" w14:textId="68BC2B25" w:rsidR="00C640FB" w:rsidRDefault="00C640FB" w:rsidP="00912870">
      <w:pPr>
        <w:pStyle w:val="BodyText"/>
        <w:numPr>
          <w:ilvl w:val="0"/>
          <w:numId w:val="5"/>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 xml:space="preserve">The </w:t>
      </w:r>
      <w:r w:rsidR="00D42E6E">
        <w:rPr>
          <w:rFonts w:ascii="Times New Roman" w:hAnsi="Times New Roman"/>
          <w:szCs w:val="24"/>
        </w:rPr>
        <w:t>b</w:t>
      </w:r>
      <w:r>
        <w:rPr>
          <w:rFonts w:ascii="Times New Roman" w:hAnsi="Times New Roman"/>
          <w:szCs w:val="24"/>
        </w:rPr>
        <w:t>uilding is of mixed use with a restaurant on the street leve</w:t>
      </w:r>
      <w:r w:rsidR="002E4F44">
        <w:rPr>
          <w:rFonts w:ascii="Times New Roman" w:hAnsi="Times New Roman"/>
          <w:szCs w:val="24"/>
        </w:rPr>
        <w:t>l</w:t>
      </w:r>
      <w:r w:rsidR="00F97501">
        <w:rPr>
          <w:rFonts w:ascii="Times New Roman" w:hAnsi="Times New Roman"/>
          <w:szCs w:val="24"/>
        </w:rPr>
        <w:t>, a second floor apartment and 3</w:t>
      </w:r>
      <w:r w:rsidR="00F97501" w:rsidRPr="00F97501">
        <w:rPr>
          <w:rFonts w:ascii="Times New Roman" w:hAnsi="Times New Roman"/>
          <w:szCs w:val="24"/>
          <w:vertAlign w:val="superscript"/>
        </w:rPr>
        <w:t>rd</w:t>
      </w:r>
      <w:r w:rsidR="00F97501">
        <w:rPr>
          <w:rFonts w:ascii="Times New Roman" w:hAnsi="Times New Roman"/>
          <w:szCs w:val="24"/>
        </w:rPr>
        <w:t xml:space="preserve"> and 4</w:t>
      </w:r>
      <w:r w:rsidR="00F97501" w:rsidRPr="00F97501">
        <w:rPr>
          <w:rFonts w:ascii="Times New Roman" w:hAnsi="Times New Roman"/>
          <w:szCs w:val="24"/>
          <w:vertAlign w:val="superscript"/>
        </w:rPr>
        <w:t>th</w:t>
      </w:r>
      <w:r w:rsidR="00F97501">
        <w:rPr>
          <w:rFonts w:ascii="Times New Roman" w:hAnsi="Times New Roman"/>
          <w:szCs w:val="24"/>
        </w:rPr>
        <w:t xml:space="preserve"> floor</w:t>
      </w:r>
      <w:r w:rsidR="00D42E6E">
        <w:rPr>
          <w:rFonts w:ascii="Times New Roman" w:hAnsi="Times New Roman"/>
          <w:szCs w:val="24"/>
        </w:rPr>
        <w:t>s</w:t>
      </w:r>
      <w:r w:rsidR="00F97501">
        <w:rPr>
          <w:rFonts w:ascii="Times New Roman" w:hAnsi="Times New Roman"/>
          <w:szCs w:val="24"/>
        </w:rPr>
        <w:t>.</w:t>
      </w:r>
      <w:r w:rsidR="0091212D">
        <w:rPr>
          <w:rFonts w:ascii="Times New Roman" w:hAnsi="Times New Roman"/>
          <w:szCs w:val="24"/>
        </w:rPr>
        <w:t xml:space="preserve"> (Tr. 11)</w:t>
      </w:r>
      <w:r w:rsidR="002E4F44">
        <w:rPr>
          <w:rFonts w:ascii="Times New Roman" w:hAnsi="Times New Roman"/>
          <w:szCs w:val="24"/>
        </w:rPr>
        <w:t>.</w:t>
      </w:r>
    </w:p>
    <w:p w14:paraId="5B70C4ED" w14:textId="77777777" w:rsidR="0091212D" w:rsidRDefault="0091212D" w:rsidP="0091212D">
      <w:pPr>
        <w:pStyle w:val="ListParagraph"/>
        <w:rPr>
          <w:szCs w:val="24"/>
        </w:rPr>
      </w:pPr>
    </w:p>
    <w:p w14:paraId="13B6587C" w14:textId="67AB5696" w:rsidR="0091212D" w:rsidRDefault="0091212D" w:rsidP="00912870">
      <w:pPr>
        <w:pStyle w:val="BodyText"/>
        <w:numPr>
          <w:ilvl w:val="0"/>
          <w:numId w:val="5"/>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There are three meters at the property – one for the restaurant, Kabul, one for the second floo</w:t>
      </w:r>
      <w:r w:rsidR="00676257">
        <w:rPr>
          <w:rFonts w:ascii="Times New Roman" w:hAnsi="Times New Roman"/>
          <w:szCs w:val="24"/>
        </w:rPr>
        <w:t xml:space="preserve">r and one for the </w:t>
      </w:r>
      <w:r w:rsidR="00D34E90">
        <w:rPr>
          <w:rFonts w:ascii="Times New Roman" w:hAnsi="Times New Roman"/>
          <w:szCs w:val="24"/>
        </w:rPr>
        <w:t>3</w:t>
      </w:r>
      <w:r w:rsidR="00D34E90" w:rsidRPr="00641189">
        <w:rPr>
          <w:rFonts w:ascii="Times New Roman" w:hAnsi="Times New Roman"/>
          <w:szCs w:val="24"/>
          <w:vertAlign w:val="superscript"/>
        </w:rPr>
        <w:t>rd</w:t>
      </w:r>
      <w:r w:rsidR="00D34E90">
        <w:rPr>
          <w:rFonts w:ascii="Times New Roman" w:hAnsi="Times New Roman"/>
          <w:szCs w:val="24"/>
        </w:rPr>
        <w:t xml:space="preserve"> and 4</w:t>
      </w:r>
      <w:r w:rsidR="00D34E90" w:rsidRPr="00641189">
        <w:rPr>
          <w:rFonts w:ascii="Times New Roman" w:hAnsi="Times New Roman"/>
          <w:szCs w:val="24"/>
          <w:vertAlign w:val="superscript"/>
        </w:rPr>
        <w:t>th</w:t>
      </w:r>
      <w:r w:rsidR="00D34E90">
        <w:rPr>
          <w:rFonts w:ascii="Times New Roman" w:hAnsi="Times New Roman"/>
          <w:szCs w:val="24"/>
        </w:rPr>
        <w:t xml:space="preserve"> </w:t>
      </w:r>
      <w:r>
        <w:rPr>
          <w:rFonts w:ascii="Times New Roman" w:hAnsi="Times New Roman"/>
          <w:szCs w:val="24"/>
        </w:rPr>
        <w:t>floor</w:t>
      </w:r>
      <w:r w:rsidR="00D91D93">
        <w:rPr>
          <w:rFonts w:ascii="Times New Roman" w:hAnsi="Times New Roman"/>
          <w:szCs w:val="24"/>
        </w:rPr>
        <w:t>s</w:t>
      </w:r>
      <w:r>
        <w:rPr>
          <w:rFonts w:ascii="Times New Roman" w:hAnsi="Times New Roman"/>
          <w:szCs w:val="24"/>
        </w:rPr>
        <w:t xml:space="preserve">. </w:t>
      </w:r>
      <w:r w:rsidR="00D91D93">
        <w:rPr>
          <w:rFonts w:ascii="Times New Roman" w:hAnsi="Times New Roman"/>
          <w:szCs w:val="24"/>
        </w:rPr>
        <w:t>(Tr. 12-13).</w:t>
      </w:r>
      <w:r>
        <w:rPr>
          <w:rFonts w:ascii="Times New Roman" w:hAnsi="Times New Roman"/>
          <w:szCs w:val="24"/>
        </w:rPr>
        <w:t xml:space="preserve"> </w:t>
      </w:r>
    </w:p>
    <w:p w14:paraId="23B63E14" w14:textId="77777777" w:rsidR="0052130E" w:rsidRDefault="0052130E" w:rsidP="0052130E">
      <w:pPr>
        <w:pStyle w:val="ListParagraph"/>
        <w:rPr>
          <w:szCs w:val="24"/>
        </w:rPr>
      </w:pPr>
    </w:p>
    <w:p w14:paraId="76E4EBE4" w14:textId="02E0D5B7" w:rsidR="00C03AD4" w:rsidRDefault="00C640FB" w:rsidP="00912870">
      <w:pPr>
        <w:pStyle w:val="BodyText"/>
        <w:numPr>
          <w:ilvl w:val="0"/>
          <w:numId w:val="5"/>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On June 9, 2008, there was a fire in the building</w:t>
      </w:r>
      <w:r w:rsidR="003C617F" w:rsidRPr="00912870">
        <w:rPr>
          <w:rFonts w:ascii="Times New Roman" w:hAnsi="Times New Roman"/>
          <w:szCs w:val="24"/>
        </w:rPr>
        <w:t>.</w:t>
      </w:r>
      <w:r>
        <w:rPr>
          <w:rFonts w:ascii="Times New Roman" w:hAnsi="Times New Roman"/>
          <w:szCs w:val="24"/>
        </w:rPr>
        <w:t xml:space="preserve"> (Complainant Exhibit 4</w:t>
      </w:r>
      <w:r w:rsidR="00F97501">
        <w:rPr>
          <w:rFonts w:ascii="Times New Roman" w:hAnsi="Times New Roman"/>
          <w:szCs w:val="24"/>
        </w:rPr>
        <w:t>, Complainant Exhibit 3</w:t>
      </w:r>
      <w:r>
        <w:rPr>
          <w:rFonts w:ascii="Times New Roman" w:hAnsi="Times New Roman"/>
          <w:szCs w:val="24"/>
        </w:rPr>
        <w:t>).</w:t>
      </w:r>
    </w:p>
    <w:p w14:paraId="19E1B4C4" w14:textId="77777777" w:rsidR="00F97501" w:rsidRDefault="00F97501" w:rsidP="00F97501">
      <w:pPr>
        <w:pStyle w:val="ListParagraph"/>
        <w:rPr>
          <w:szCs w:val="24"/>
        </w:rPr>
      </w:pPr>
    </w:p>
    <w:p w14:paraId="06738C80" w14:textId="1776922A" w:rsidR="00F97501" w:rsidRDefault="00F97501" w:rsidP="00912870">
      <w:pPr>
        <w:pStyle w:val="BodyText"/>
        <w:numPr>
          <w:ilvl w:val="0"/>
          <w:numId w:val="5"/>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Complainant worked on or hired others to work on the condition of the 3</w:t>
      </w:r>
      <w:r w:rsidRPr="00F97501">
        <w:rPr>
          <w:rFonts w:ascii="Times New Roman" w:hAnsi="Times New Roman"/>
          <w:szCs w:val="24"/>
          <w:vertAlign w:val="superscript"/>
        </w:rPr>
        <w:t>rd</w:t>
      </w:r>
      <w:r>
        <w:rPr>
          <w:rFonts w:ascii="Times New Roman" w:hAnsi="Times New Roman"/>
          <w:szCs w:val="24"/>
        </w:rPr>
        <w:t xml:space="preserve"> and 4</w:t>
      </w:r>
      <w:r w:rsidRPr="00F97501">
        <w:rPr>
          <w:rFonts w:ascii="Times New Roman" w:hAnsi="Times New Roman"/>
          <w:szCs w:val="24"/>
          <w:vertAlign w:val="superscript"/>
        </w:rPr>
        <w:t>th</w:t>
      </w:r>
      <w:r>
        <w:rPr>
          <w:rFonts w:ascii="Times New Roman" w:hAnsi="Times New Roman"/>
          <w:szCs w:val="24"/>
        </w:rPr>
        <w:t xml:space="preserve"> floors in 2006, 2007, 2008 - before and after the fire, </w:t>
      </w:r>
      <w:r w:rsidR="00D42E6E">
        <w:rPr>
          <w:rFonts w:ascii="Times New Roman" w:hAnsi="Times New Roman"/>
          <w:szCs w:val="24"/>
        </w:rPr>
        <w:t xml:space="preserve">2009, 2010, </w:t>
      </w:r>
      <w:r>
        <w:rPr>
          <w:rFonts w:ascii="Times New Roman" w:hAnsi="Times New Roman"/>
          <w:szCs w:val="24"/>
        </w:rPr>
        <w:t>2011 and 2012. (Tr. 33-34, Complainant Exhibit 3)</w:t>
      </w:r>
      <w:r w:rsidR="003048D9">
        <w:rPr>
          <w:rFonts w:ascii="Times New Roman" w:hAnsi="Times New Roman"/>
          <w:szCs w:val="24"/>
        </w:rPr>
        <w:t>.</w:t>
      </w:r>
    </w:p>
    <w:p w14:paraId="40B30007" w14:textId="77777777" w:rsidR="00641189" w:rsidRDefault="00641189" w:rsidP="00641189">
      <w:pPr>
        <w:pStyle w:val="ListParagraph"/>
        <w:rPr>
          <w:szCs w:val="24"/>
        </w:rPr>
      </w:pPr>
    </w:p>
    <w:p w14:paraId="6BAF573F" w14:textId="73714D74" w:rsidR="00641189" w:rsidRDefault="00641189" w:rsidP="00912870">
      <w:pPr>
        <w:pStyle w:val="BodyText"/>
        <w:numPr>
          <w:ilvl w:val="0"/>
          <w:numId w:val="5"/>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 xml:space="preserve">Up to three subcontractors worked on the </w:t>
      </w:r>
      <w:r w:rsidR="00D34E90">
        <w:rPr>
          <w:rFonts w:ascii="Times New Roman" w:hAnsi="Times New Roman"/>
          <w:szCs w:val="24"/>
        </w:rPr>
        <w:t xml:space="preserve">3rd and 4th </w:t>
      </w:r>
      <w:r>
        <w:rPr>
          <w:rFonts w:ascii="Times New Roman" w:hAnsi="Times New Roman"/>
          <w:szCs w:val="24"/>
        </w:rPr>
        <w:t xml:space="preserve">floors in 2008. (Tr. 48-49). </w:t>
      </w:r>
    </w:p>
    <w:p w14:paraId="1F91D071" w14:textId="77777777" w:rsidR="002D57EB" w:rsidRDefault="002D57EB" w:rsidP="002D57EB">
      <w:pPr>
        <w:pStyle w:val="ListParagraph"/>
        <w:rPr>
          <w:szCs w:val="24"/>
        </w:rPr>
      </w:pPr>
    </w:p>
    <w:p w14:paraId="7383BA5F" w14:textId="40555F0D" w:rsidR="002D57EB" w:rsidRPr="002D57EB" w:rsidRDefault="002D57EB" w:rsidP="002D57EB">
      <w:pPr>
        <w:pStyle w:val="BodyText"/>
        <w:numPr>
          <w:ilvl w:val="0"/>
          <w:numId w:val="5"/>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In 2009, Complainant discovered that he had an outstanding balance with PECO when he sought to establish service on the 3</w:t>
      </w:r>
      <w:r w:rsidRPr="00D42E6E">
        <w:rPr>
          <w:rFonts w:ascii="Times New Roman" w:hAnsi="Times New Roman"/>
          <w:szCs w:val="24"/>
          <w:vertAlign w:val="superscript"/>
        </w:rPr>
        <w:t>rd</w:t>
      </w:r>
      <w:r>
        <w:rPr>
          <w:rFonts w:ascii="Times New Roman" w:hAnsi="Times New Roman"/>
          <w:szCs w:val="24"/>
        </w:rPr>
        <w:t xml:space="preserve"> and 4</w:t>
      </w:r>
      <w:r w:rsidRPr="00D42E6E">
        <w:rPr>
          <w:rFonts w:ascii="Times New Roman" w:hAnsi="Times New Roman"/>
          <w:szCs w:val="24"/>
          <w:vertAlign w:val="superscript"/>
        </w:rPr>
        <w:t>th</w:t>
      </w:r>
      <w:r>
        <w:rPr>
          <w:rFonts w:ascii="Times New Roman" w:hAnsi="Times New Roman"/>
          <w:szCs w:val="24"/>
        </w:rPr>
        <w:t xml:space="preserve"> floors so that he could begin renovations.  (Tr. 13 -15).  </w:t>
      </w:r>
    </w:p>
    <w:p w14:paraId="0E2F9C8D" w14:textId="77777777" w:rsidR="00641189" w:rsidRDefault="00641189" w:rsidP="00641189">
      <w:pPr>
        <w:pStyle w:val="ListParagraph"/>
        <w:rPr>
          <w:szCs w:val="24"/>
        </w:rPr>
      </w:pPr>
    </w:p>
    <w:p w14:paraId="4FA1D32F" w14:textId="3AE36EA7" w:rsidR="00641189" w:rsidRDefault="00641189" w:rsidP="00912870">
      <w:pPr>
        <w:pStyle w:val="BodyText"/>
        <w:numPr>
          <w:ilvl w:val="0"/>
          <w:numId w:val="5"/>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As of the date of the hearing, the balanced owed</w:t>
      </w:r>
      <w:r w:rsidR="00731C78">
        <w:rPr>
          <w:rFonts w:ascii="Times New Roman" w:hAnsi="Times New Roman"/>
          <w:szCs w:val="24"/>
        </w:rPr>
        <w:t xml:space="preserve"> by Complainant to PECO was $7,</w:t>
      </w:r>
      <w:r>
        <w:rPr>
          <w:rFonts w:ascii="Times New Roman" w:hAnsi="Times New Roman"/>
          <w:szCs w:val="24"/>
        </w:rPr>
        <w:t xml:space="preserve">538.85, including </w:t>
      </w:r>
      <w:r w:rsidR="00912CDA">
        <w:rPr>
          <w:rFonts w:ascii="Times New Roman" w:hAnsi="Times New Roman"/>
          <w:szCs w:val="24"/>
        </w:rPr>
        <w:t xml:space="preserve">late </w:t>
      </w:r>
      <w:r w:rsidR="005C6F86">
        <w:rPr>
          <w:rFonts w:ascii="Times New Roman" w:hAnsi="Times New Roman"/>
          <w:szCs w:val="24"/>
        </w:rPr>
        <w:t>charges</w:t>
      </w:r>
      <w:r>
        <w:rPr>
          <w:rFonts w:ascii="Times New Roman" w:hAnsi="Times New Roman"/>
          <w:szCs w:val="24"/>
        </w:rPr>
        <w:t xml:space="preserve">. (Tr. 93, PECO Exhibit </w:t>
      </w:r>
      <w:r w:rsidR="002E4F44">
        <w:rPr>
          <w:rFonts w:ascii="Times New Roman" w:hAnsi="Times New Roman"/>
          <w:szCs w:val="24"/>
        </w:rPr>
        <w:t xml:space="preserve">1). </w:t>
      </w:r>
    </w:p>
    <w:p w14:paraId="430E0F03" w14:textId="77777777" w:rsidR="002E4F44" w:rsidRDefault="002E4F44" w:rsidP="002E4F44">
      <w:pPr>
        <w:pStyle w:val="ListParagraph"/>
        <w:rPr>
          <w:szCs w:val="24"/>
        </w:rPr>
      </w:pPr>
    </w:p>
    <w:p w14:paraId="3050CB97" w14:textId="5D5A5A9E" w:rsidR="002E4F44" w:rsidRDefault="002E4F44" w:rsidP="00912870">
      <w:pPr>
        <w:pStyle w:val="BodyText"/>
        <w:numPr>
          <w:ilvl w:val="0"/>
          <w:numId w:val="5"/>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Complainant established a payment agreement with PECO on November 11, 2009</w:t>
      </w:r>
      <w:r w:rsidR="00340335">
        <w:rPr>
          <w:rFonts w:ascii="Times New Roman" w:hAnsi="Times New Roman"/>
          <w:szCs w:val="24"/>
        </w:rPr>
        <w:t>,</w:t>
      </w:r>
      <w:r>
        <w:rPr>
          <w:rFonts w:ascii="Times New Roman" w:hAnsi="Times New Roman"/>
          <w:szCs w:val="24"/>
        </w:rPr>
        <w:t xml:space="preserve"> and defaulted on December 28, 2009. (PECO Exhibit 5).</w:t>
      </w:r>
    </w:p>
    <w:p w14:paraId="43B3498A" w14:textId="77777777" w:rsidR="002E4F44" w:rsidRDefault="002E4F44" w:rsidP="002E4F44">
      <w:pPr>
        <w:pStyle w:val="ListParagraph"/>
        <w:rPr>
          <w:szCs w:val="24"/>
        </w:rPr>
      </w:pPr>
    </w:p>
    <w:p w14:paraId="70A328D0" w14:textId="6E534470" w:rsidR="002E4F44" w:rsidRDefault="002E4F44" w:rsidP="00912870">
      <w:pPr>
        <w:pStyle w:val="BodyText"/>
        <w:numPr>
          <w:ilvl w:val="0"/>
          <w:numId w:val="5"/>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Complainant established a payment agreement for his PECO bill through the PUC on July 5, 2011</w:t>
      </w:r>
      <w:r w:rsidR="00340335">
        <w:rPr>
          <w:rFonts w:ascii="Times New Roman" w:hAnsi="Times New Roman"/>
          <w:szCs w:val="24"/>
        </w:rPr>
        <w:t>,</w:t>
      </w:r>
      <w:r>
        <w:rPr>
          <w:rFonts w:ascii="Times New Roman" w:hAnsi="Times New Roman"/>
          <w:szCs w:val="24"/>
        </w:rPr>
        <w:t xml:space="preserve"> and defaulted on August 29, 2011. (PECO Exhibit 5).</w:t>
      </w:r>
    </w:p>
    <w:p w14:paraId="3B918E04" w14:textId="77777777" w:rsidR="0010197D" w:rsidRDefault="0010197D" w:rsidP="0010197D">
      <w:pPr>
        <w:pStyle w:val="ListParagraph"/>
        <w:rPr>
          <w:szCs w:val="24"/>
        </w:rPr>
      </w:pPr>
    </w:p>
    <w:p w14:paraId="0F53E9AA" w14:textId="4EA2029F" w:rsidR="0010197D" w:rsidRPr="0010197D" w:rsidRDefault="0010197D" w:rsidP="0010197D">
      <w:pPr>
        <w:pStyle w:val="BodyText"/>
        <w:numPr>
          <w:ilvl w:val="0"/>
          <w:numId w:val="5"/>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 xml:space="preserve">On June 2, 2012, PECO Field </w:t>
      </w:r>
      <w:r w:rsidR="00731C78">
        <w:rPr>
          <w:rFonts w:ascii="Times New Roman" w:hAnsi="Times New Roman"/>
          <w:szCs w:val="24"/>
        </w:rPr>
        <w:t>I</w:t>
      </w:r>
      <w:r>
        <w:rPr>
          <w:rFonts w:ascii="Times New Roman" w:hAnsi="Times New Roman"/>
          <w:szCs w:val="24"/>
        </w:rPr>
        <w:t>nvestigator McQuilkin went out to the building to perform a passing load test and to verify that there was no foreign wiring</w:t>
      </w:r>
      <w:r w:rsidR="002D57EB">
        <w:rPr>
          <w:rFonts w:ascii="Times New Roman" w:hAnsi="Times New Roman"/>
          <w:szCs w:val="24"/>
        </w:rPr>
        <w:t>; however,</w:t>
      </w:r>
      <w:r w:rsidR="00340335">
        <w:rPr>
          <w:rFonts w:ascii="Times New Roman" w:hAnsi="Times New Roman"/>
          <w:szCs w:val="24"/>
        </w:rPr>
        <w:t xml:space="preserve"> there was no one </w:t>
      </w:r>
      <w:r w:rsidR="002D57EB">
        <w:rPr>
          <w:rFonts w:ascii="Times New Roman" w:hAnsi="Times New Roman"/>
          <w:szCs w:val="24"/>
        </w:rPr>
        <w:t>there</w:t>
      </w:r>
      <w:r>
        <w:rPr>
          <w:rFonts w:ascii="Times New Roman" w:hAnsi="Times New Roman"/>
          <w:szCs w:val="24"/>
        </w:rPr>
        <w:t xml:space="preserve"> and</w:t>
      </w:r>
      <w:r w:rsidR="002D57EB">
        <w:rPr>
          <w:rFonts w:ascii="Times New Roman" w:hAnsi="Times New Roman"/>
          <w:szCs w:val="24"/>
        </w:rPr>
        <w:t>,</w:t>
      </w:r>
      <w:r>
        <w:rPr>
          <w:rFonts w:ascii="Times New Roman" w:hAnsi="Times New Roman"/>
          <w:szCs w:val="24"/>
        </w:rPr>
        <w:t xml:space="preserve"> in a telephone call</w:t>
      </w:r>
      <w:r w:rsidR="00912CDA">
        <w:rPr>
          <w:rFonts w:ascii="Times New Roman" w:hAnsi="Times New Roman"/>
          <w:szCs w:val="24"/>
        </w:rPr>
        <w:t>,</w:t>
      </w:r>
      <w:r>
        <w:rPr>
          <w:rFonts w:ascii="Times New Roman" w:hAnsi="Times New Roman"/>
          <w:szCs w:val="24"/>
        </w:rPr>
        <w:t xml:space="preserve"> Complainant cancelled the visit due to a family emergency. (Tr. 61, PECO Exhibit 2).</w:t>
      </w:r>
    </w:p>
    <w:p w14:paraId="7F2E4B18" w14:textId="77777777" w:rsidR="002E4F44" w:rsidRDefault="002E4F44" w:rsidP="002E4F44">
      <w:pPr>
        <w:pStyle w:val="ListParagraph"/>
        <w:rPr>
          <w:szCs w:val="24"/>
        </w:rPr>
      </w:pPr>
    </w:p>
    <w:p w14:paraId="61589D8D" w14:textId="65D98AE1" w:rsidR="002E4F44" w:rsidRDefault="002E4F44" w:rsidP="00912870">
      <w:pPr>
        <w:pStyle w:val="BodyText"/>
        <w:numPr>
          <w:ilvl w:val="0"/>
          <w:numId w:val="5"/>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 xml:space="preserve">Complainant lived on the </w:t>
      </w:r>
      <w:r w:rsidR="00D34E90">
        <w:rPr>
          <w:rFonts w:ascii="Times New Roman" w:hAnsi="Times New Roman"/>
          <w:szCs w:val="24"/>
        </w:rPr>
        <w:t xml:space="preserve">3rd and 4th </w:t>
      </w:r>
      <w:r>
        <w:rPr>
          <w:rFonts w:ascii="Times New Roman" w:hAnsi="Times New Roman"/>
          <w:szCs w:val="24"/>
        </w:rPr>
        <w:t>floors from 2009 until 2012</w:t>
      </w:r>
      <w:r w:rsidR="003048D9">
        <w:rPr>
          <w:rFonts w:ascii="Times New Roman" w:hAnsi="Times New Roman"/>
          <w:szCs w:val="24"/>
        </w:rPr>
        <w:t xml:space="preserve"> when his second floor tenant died in his apartment</w:t>
      </w:r>
      <w:r>
        <w:rPr>
          <w:rFonts w:ascii="Times New Roman" w:hAnsi="Times New Roman"/>
          <w:szCs w:val="24"/>
        </w:rPr>
        <w:t>. (Tr. 54).</w:t>
      </w:r>
    </w:p>
    <w:p w14:paraId="7D17C678" w14:textId="77777777" w:rsidR="0010197D" w:rsidRDefault="0010197D" w:rsidP="0010197D">
      <w:pPr>
        <w:pStyle w:val="ListParagraph"/>
        <w:rPr>
          <w:szCs w:val="24"/>
        </w:rPr>
      </w:pPr>
    </w:p>
    <w:p w14:paraId="1A2AF578" w14:textId="298E560C" w:rsidR="0010197D" w:rsidRDefault="0010197D" w:rsidP="00912870">
      <w:pPr>
        <w:pStyle w:val="BodyText"/>
        <w:numPr>
          <w:ilvl w:val="0"/>
          <w:numId w:val="5"/>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A new tenant signed a lease for the 3</w:t>
      </w:r>
      <w:r w:rsidRPr="0010197D">
        <w:rPr>
          <w:rFonts w:ascii="Times New Roman" w:hAnsi="Times New Roman"/>
          <w:szCs w:val="24"/>
          <w:vertAlign w:val="superscript"/>
        </w:rPr>
        <w:t>rd</w:t>
      </w:r>
      <w:r>
        <w:rPr>
          <w:rFonts w:ascii="Times New Roman" w:hAnsi="Times New Roman"/>
          <w:szCs w:val="24"/>
        </w:rPr>
        <w:t xml:space="preserve"> and 4</w:t>
      </w:r>
      <w:r w:rsidRPr="0010197D">
        <w:rPr>
          <w:rFonts w:ascii="Times New Roman" w:hAnsi="Times New Roman"/>
          <w:szCs w:val="24"/>
          <w:vertAlign w:val="superscript"/>
        </w:rPr>
        <w:t>th</w:t>
      </w:r>
      <w:r>
        <w:rPr>
          <w:rFonts w:ascii="Times New Roman" w:hAnsi="Times New Roman"/>
          <w:szCs w:val="24"/>
        </w:rPr>
        <w:t xml:space="preserve"> floors on February 13, 2012</w:t>
      </w:r>
      <w:r w:rsidR="00340335">
        <w:rPr>
          <w:rFonts w:ascii="Times New Roman" w:hAnsi="Times New Roman"/>
          <w:szCs w:val="24"/>
        </w:rPr>
        <w:t>,</w:t>
      </w:r>
      <w:r w:rsidR="00F5381D">
        <w:rPr>
          <w:rFonts w:ascii="Times New Roman" w:hAnsi="Times New Roman"/>
          <w:szCs w:val="24"/>
        </w:rPr>
        <w:t xml:space="preserve"> and established an account with PECO on February 16, 2012. </w:t>
      </w:r>
      <w:r>
        <w:rPr>
          <w:rFonts w:ascii="Times New Roman" w:hAnsi="Times New Roman"/>
          <w:szCs w:val="24"/>
        </w:rPr>
        <w:t>(</w:t>
      </w:r>
      <w:r w:rsidR="00F5381D">
        <w:rPr>
          <w:rFonts w:ascii="Times New Roman" w:hAnsi="Times New Roman"/>
          <w:szCs w:val="24"/>
        </w:rPr>
        <w:t>PECO Exhibit 10; Tr. 73-74).</w:t>
      </w:r>
    </w:p>
    <w:p w14:paraId="473A896E" w14:textId="77777777" w:rsidR="00912870" w:rsidRPr="00912870" w:rsidRDefault="00912870" w:rsidP="00912870">
      <w:pPr>
        <w:pStyle w:val="BodyText"/>
        <w:tabs>
          <w:tab w:val="clear" w:pos="1980"/>
          <w:tab w:val="left" w:pos="0"/>
        </w:tabs>
        <w:spacing w:line="360" w:lineRule="auto"/>
        <w:ind w:left="1440"/>
        <w:jc w:val="left"/>
        <w:rPr>
          <w:rFonts w:ascii="Times New Roman" w:hAnsi="Times New Roman"/>
          <w:szCs w:val="24"/>
        </w:rPr>
      </w:pPr>
    </w:p>
    <w:p w14:paraId="067F9D82" w14:textId="77777777" w:rsidR="00554288" w:rsidRPr="00912870" w:rsidRDefault="00554288" w:rsidP="00ED2983">
      <w:pPr>
        <w:pStyle w:val="NoSpacing"/>
      </w:pPr>
    </w:p>
    <w:p w14:paraId="68CA3C32" w14:textId="77777777" w:rsidR="006D2637" w:rsidRDefault="00BD47B0" w:rsidP="00ED2983">
      <w:pPr>
        <w:pStyle w:val="NoSpacing"/>
        <w:jc w:val="center"/>
        <w:rPr>
          <w:u w:val="single"/>
        </w:rPr>
      </w:pPr>
      <w:r w:rsidRPr="00554288">
        <w:rPr>
          <w:u w:val="single"/>
        </w:rPr>
        <w:t>DISCUSSION</w:t>
      </w:r>
    </w:p>
    <w:p w14:paraId="31743E4E" w14:textId="77777777" w:rsidR="00ED2983" w:rsidRDefault="00ED2983" w:rsidP="00ED2983">
      <w:pPr>
        <w:pStyle w:val="NoSpacing"/>
        <w:jc w:val="center"/>
        <w:rPr>
          <w:u w:val="single"/>
        </w:rPr>
      </w:pPr>
    </w:p>
    <w:p w14:paraId="5386FEA4" w14:textId="31350E11" w:rsidR="006A725B" w:rsidRDefault="006A725B" w:rsidP="00554288">
      <w:pPr>
        <w:spacing w:line="360" w:lineRule="auto"/>
        <w:ind w:firstLine="1440"/>
        <w:rPr>
          <w:rFonts w:ascii="Times New Roman" w:hAnsi="Times New Roman" w:cs="Times New Roman"/>
          <w:color w:val="000000"/>
        </w:rPr>
      </w:pPr>
      <w:r w:rsidRPr="00912870">
        <w:rPr>
          <w:rFonts w:ascii="Times New Roman" w:hAnsi="Times New Roman" w:cs="Times New Roman"/>
          <w:color w:val="000000"/>
        </w:rPr>
        <w:t>Section 332(a) of the Public Utility Code, 66 Pa. C.S. §332(a), provides that the party seeking relief from the Commiss</w:t>
      </w:r>
      <w:r w:rsidR="00971838">
        <w:rPr>
          <w:rFonts w:ascii="Times New Roman" w:hAnsi="Times New Roman" w:cs="Times New Roman"/>
          <w:color w:val="000000"/>
        </w:rPr>
        <w:t xml:space="preserve">ion has the “burden of proof.”  </w:t>
      </w:r>
      <w:r w:rsidRPr="00912870">
        <w:rPr>
          <w:rFonts w:ascii="Times New Roman" w:hAnsi="Times New Roman" w:cs="Times New Roman"/>
          <w:color w:val="000000"/>
        </w:rPr>
        <w:t xml:space="preserve">“Burden of proof” is a duty to establish a fact by a “preponderance of the evidence.”  The term “preponderance of the evidence” means that one party has presented evidence which is more convincing, by even the smallest amount, than the evidence presented by the other party.  </w:t>
      </w:r>
      <w:r w:rsidRPr="00912870">
        <w:rPr>
          <w:rFonts w:ascii="Times New Roman" w:hAnsi="Times New Roman" w:cs="Times New Roman"/>
          <w:color w:val="000000"/>
          <w:u w:val="single"/>
        </w:rPr>
        <w:t>Se-Ling Hosiery v. Margulies</w:t>
      </w:r>
      <w:r w:rsidRPr="00912870">
        <w:rPr>
          <w:rFonts w:ascii="Times New Roman" w:hAnsi="Times New Roman" w:cs="Times New Roman"/>
          <w:color w:val="000000"/>
        </w:rPr>
        <w:t xml:space="preserve">, 364 Pa. 54, 70 A.2d 854 (1950).  In other words, “preponderance” is not dependent on the number of witnesses testifying on either side but rather on the credibility of the testimony in the light of all the evidence in a case.  </w:t>
      </w:r>
      <w:r w:rsidRPr="00912870">
        <w:rPr>
          <w:rFonts w:ascii="Times New Roman" w:hAnsi="Times New Roman" w:cs="Times New Roman"/>
          <w:color w:val="000000"/>
          <w:u w:val="single"/>
        </w:rPr>
        <w:t>Burch v. Reading Co.</w:t>
      </w:r>
      <w:r w:rsidRPr="00912870">
        <w:rPr>
          <w:rFonts w:ascii="Times New Roman" w:hAnsi="Times New Roman" w:cs="Times New Roman"/>
          <w:color w:val="000000"/>
        </w:rPr>
        <w:t xml:space="preserve">, 240 F.2d 574 (3d Cir. 1957) cert. denied, 353 U.S. 965 (1957).  The Pennsylvania Supreme Court has characterized a preponderance of the evidence as tantamount to a “more likely than not” inquiry.  </w:t>
      </w:r>
      <w:r w:rsidRPr="00912870">
        <w:rPr>
          <w:rFonts w:ascii="Times New Roman" w:hAnsi="Times New Roman" w:cs="Times New Roman"/>
          <w:color w:val="000000"/>
          <w:u w:val="single"/>
        </w:rPr>
        <w:t>Commonwealth v. $6,425 Seized From Esquilin</w:t>
      </w:r>
      <w:r w:rsidRPr="00912870">
        <w:rPr>
          <w:rFonts w:ascii="Times New Roman" w:hAnsi="Times New Roman" w:cs="Times New Roman"/>
          <w:color w:val="000000"/>
        </w:rPr>
        <w:t>, 583 Pa. 544, 555, 580 A.2d 523, 529 (2005).</w:t>
      </w:r>
    </w:p>
    <w:p w14:paraId="1C6359E8" w14:textId="77777777" w:rsidR="00804154" w:rsidRDefault="00804154" w:rsidP="00554288">
      <w:pPr>
        <w:spacing w:line="360" w:lineRule="auto"/>
        <w:ind w:firstLine="1440"/>
        <w:rPr>
          <w:rFonts w:ascii="Times New Roman" w:hAnsi="Times New Roman" w:cs="Times New Roman"/>
          <w:color w:val="000000"/>
        </w:rPr>
      </w:pPr>
    </w:p>
    <w:p w14:paraId="0D266BCA" w14:textId="78D92FDA" w:rsidR="00804154" w:rsidRPr="00971838" w:rsidRDefault="00804154" w:rsidP="00554288">
      <w:pPr>
        <w:spacing w:line="360" w:lineRule="auto"/>
        <w:ind w:firstLine="1440"/>
        <w:rPr>
          <w:rFonts w:ascii="Times New Roman" w:hAnsi="Times New Roman" w:cs="Times New Roman"/>
        </w:rPr>
      </w:pPr>
      <w:r w:rsidRPr="00971838">
        <w:rPr>
          <w:rFonts w:ascii="Times New Roman" w:hAnsi="Times New Roman" w:cs="Times New Roman"/>
        </w:rPr>
        <w:t>To satisfy this burden, Complainant must e</w:t>
      </w:r>
      <w:r w:rsidR="00D42E6E" w:rsidRPr="00971838">
        <w:rPr>
          <w:rFonts w:ascii="Times New Roman" w:hAnsi="Times New Roman" w:cs="Times New Roman"/>
        </w:rPr>
        <w:t>stablish that R</w:t>
      </w:r>
      <w:r w:rsidRPr="00971838">
        <w:rPr>
          <w:rFonts w:ascii="Times New Roman" w:hAnsi="Times New Roman" w:cs="Times New Roman"/>
        </w:rPr>
        <w:t xml:space="preserve">espondent was responsible for the problem alleged in his Complaint through a violation of the tariff, the Public Utility Code, or a regulation or order of the Commission. 66 Pa.C.S.A. § 701; </w:t>
      </w:r>
      <w:r w:rsidRPr="00971838">
        <w:rPr>
          <w:rFonts w:ascii="Times New Roman" w:hAnsi="Times New Roman" w:cs="Times New Roman"/>
          <w:iCs/>
          <w:u w:val="single"/>
        </w:rPr>
        <w:t>Patterson v. Bell Tel. Co. of Pa.</w:t>
      </w:r>
      <w:r w:rsidRPr="00971838">
        <w:rPr>
          <w:rFonts w:ascii="Times New Roman" w:hAnsi="Times New Roman" w:cs="Times New Roman"/>
        </w:rPr>
        <w:t>, 72 Pa. PUC 196 (1990).</w:t>
      </w:r>
    </w:p>
    <w:p w14:paraId="7CE3BE47" w14:textId="77777777" w:rsidR="00554288" w:rsidRPr="00804154" w:rsidRDefault="00554288" w:rsidP="00554288">
      <w:pPr>
        <w:spacing w:line="360" w:lineRule="auto"/>
        <w:ind w:firstLine="1440"/>
        <w:rPr>
          <w:rFonts w:ascii="Times New Roman" w:hAnsi="Times New Roman" w:cs="Times New Roman"/>
          <w:color w:val="000000"/>
        </w:rPr>
      </w:pPr>
    </w:p>
    <w:p w14:paraId="4807AECA" w14:textId="39618DA0" w:rsidR="002F0F9A" w:rsidRPr="002F0F9A" w:rsidRDefault="006A725B" w:rsidP="00554288">
      <w:pPr>
        <w:pStyle w:val="BodyText"/>
        <w:tabs>
          <w:tab w:val="clear" w:pos="1980"/>
        </w:tabs>
        <w:spacing w:line="360" w:lineRule="auto"/>
        <w:jc w:val="left"/>
        <w:rPr>
          <w:rFonts w:ascii="Times New Roman" w:hAnsi="Times New Roman"/>
          <w:szCs w:val="24"/>
        </w:rPr>
      </w:pPr>
      <w:r w:rsidRPr="00912870">
        <w:rPr>
          <w:rFonts w:ascii="Times New Roman" w:hAnsi="Times New Roman"/>
          <w:color w:val="000000"/>
          <w:szCs w:val="24"/>
        </w:rPr>
        <w:tab/>
      </w:r>
      <w:r w:rsidRPr="00912870">
        <w:rPr>
          <w:rFonts w:ascii="Times New Roman" w:hAnsi="Times New Roman"/>
          <w:color w:val="000000"/>
          <w:szCs w:val="24"/>
        </w:rPr>
        <w:tab/>
      </w:r>
      <w:r w:rsidR="002F0F9A" w:rsidRPr="002F0F9A">
        <w:rPr>
          <w:rFonts w:ascii="Times New Roman" w:hAnsi="Times New Roman"/>
          <w:szCs w:val="24"/>
        </w:rPr>
        <w:t xml:space="preserve">Upon the presentation by the Complainant of evidence sufficient to initially satisfy the </w:t>
      </w:r>
      <w:r w:rsidR="002F0F9A" w:rsidRPr="002F0F9A">
        <w:rPr>
          <w:rStyle w:val="term1"/>
          <w:rFonts w:ascii="Times New Roman" w:hAnsi="Times New Roman"/>
          <w:b w:val="0"/>
          <w:szCs w:val="24"/>
        </w:rPr>
        <w:t>burden of proof</w:t>
      </w:r>
      <w:r w:rsidR="002F0F9A" w:rsidRPr="002F0F9A">
        <w:rPr>
          <w:rStyle w:val="term1"/>
          <w:rFonts w:ascii="Times New Roman" w:hAnsi="Times New Roman"/>
          <w:szCs w:val="24"/>
        </w:rPr>
        <w:t>,</w:t>
      </w:r>
      <w:r w:rsidR="002F0F9A" w:rsidRPr="002F0F9A">
        <w:rPr>
          <w:rFonts w:ascii="Times New Roman" w:hAnsi="Times New Roman"/>
          <w:szCs w:val="24"/>
        </w:rPr>
        <w:t xml:space="preserve"> the burden of going forward with the evidence</w:t>
      </w:r>
      <w:r w:rsidR="002F0F9A">
        <w:rPr>
          <w:rFonts w:ascii="Times New Roman" w:hAnsi="Times New Roman"/>
          <w:szCs w:val="24"/>
        </w:rPr>
        <w:t xml:space="preserve"> </w:t>
      </w:r>
      <w:r w:rsidR="002F0F9A" w:rsidRPr="002F0F9A">
        <w:rPr>
          <w:rStyle w:val="term1"/>
          <w:rFonts w:ascii="Times New Roman" w:hAnsi="Times New Roman"/>
          <w:b w:val="0"/>
          <w:szCs w:val="24"/>
        </w:rPr>
        <w:t>shifts</w:t>
      </w:r>
      <w:r w:rsidR="002F0F9A" w:rsidRPr="002F0F9A">
        <w:rPr>
          <w:rFonts w:ascii="Times New Roman" w:hAnsi="Times New Roman"/>
          <w:szCs w:val="24"/>
        </w:rPr>
        <w:t xml:space="preserve"> to the Respondent. </w:t>
      </w:r>
      <w:r w:rsidR="00971838">
        <w:rPr>
          <w:rFonts w:ascii="Times New Roman" w:hAnsi="Times New Roman"/>
          <w:szCs w:val="24"/>
        </w:rPr>
        <w:t xml:space="preserve"> </w:t>
      </w:r>
      <w:r w:rsidR="002F0F9A" w:rsidRPr="002F0F9A">
        <w:rPr>
          <w:rFonts w:ascii="Times New Roman" w:hAnsi="Times New Roman"/>
          <w:szCs w:val="24"/>
        </w:rPr>
        <w:t xml:space="preserve">If the evidence presented by the Respondent is of co-equal weight, the Complainant has not satisfied his </w:t>
      </w:r>
      <w:r w:rsidR="002F0F9A" w:rsidRPr="002F0F9A">
        <w:rPr>
          <w:rStyle w:val="term1"/>
          <w:rFonts w:ascii="Times New Roman" w:hAnsi="Times New Roman"/>
          <w:b w:val="0"/>
          <w:szCs w:val="24"/>
        </w:rPr>
        <w:t>burden of proof</w:t>
      </w:r>
      <w:r w:rsidR="002F0F9A" w:rsidRPr="00971838">
        <w:rPr>
          <w:rStyle w:val="term1"/>
          <w:rFonts w:ascii="Times New Roman" w:hAnsi="Times New Roman"/>
          <w:b w:val="0"/>
          <w:szCs w:val="24"/>
        </w:rPr>
        <w:t>.</w:t>
      </w:r>
      <w:r w:rsidR="002F0F9A" w:rsidRPr="002F0F9A">
        <w:rPr>
          <w:rFonts w:ascii="Times New Roman" w:hAnsi="Times New Roman"/>
          <w:szCs w:val="24"/>
        </w:rPr>
        <w:t xml:space="preserve"> </w:t>
      </w:r>
      <w:r w:rsidR="00971838">
        <w:rPr>
          <w:rFonts w:ascii="Times New Roman" w:hAnsi="Times New Roman"/>
          <w:szCs w:val="24"/>
        </w:rPr>
        <w:t xml:space="preserve"> </w:t>
      </w:r>
      <w:r w:rsidR="002F0F9A" w:rsidRPr="002F0F9A">
        <w:rPr>
          <w:rFonts w:ascii="Times New Roman" w:hAnsi="Times New Roman"/>
          <w:szCs w:val="24"/>
        </w:rPr>
        <w:t xml:space="preserve">The Complainant would then have to provide some additional evidence to rebut the evidence presented by the </w:t>
      </w:r>
      <w:r w:rsidR="002F0F9A" w:rsidRPr="00660328">
        <w:rPr>
          <w:rFonts w:ascii="Times New Roman" w:hAnsi="Times New Roman"/>
          <w:szCs w:val="24"/>
        </w:rPr>
        <w:t>Respondent.</w:t>
      </w:r>
      <w:r w:rsidR="00660328">
        <w:rPr>
          <w:rFonts w:ascii="Times New Roman" w:hAnsi="Times New Roman"/>
          <w:szCs w:val="24"/>
        </w:rPr>
        <w:t xml:space="preserve"> </w:t>
      </w:r>
      <w:r w:rsidR="002F0F9A" w:rsidRPr="00660328">
        <w:rPr>
          <w:rFonts w:ascii="Times New Roman" w:hAnsi="Times New Roman"/>
          <w:szCs w:val="24"/>
        </w:rPr>
        <w:t xml:space="preserve"> </w:t>
      </w:r>
      <w:r w:rsidR="002F0F9A" w:rsidRPr="002F0F9A">
        <w:rPr>
          <w:rFonts w:ascii="Times New Roman" w:hAnsi="Times New Roman"/>
          <w:szCs w:val="24"/>
          <w:u w:val="single"/>
        </w:rPr>
        <w:t>Burleson v. Pa. PUC</w:t>
      </w:r>
      <w:r w:rsidR="002F0F9A" w:rsidRPr="002F0F9A">
        <w:rPr>
          <w:rFonts w:ascii="Times New Roman" w:hAnsi="Times New Roman"/>
          <w:szCs w:val="24"/>
        </w:rPr>
        <w:t xml:space="preserve">, 443 A.2d 1373 (Pa. Cmwlth. 1982), aff'd, 501 Pa. 433, 461 A.2d 1234 (1983). </w:t>
      </w:r>
      <w:r w:rsidR="00971838">
        <w:rPr>
          <w:rFonts w:ascii="Times New Roman" w:hAnsi="Times New Roman"/>
          <w:szCs w:val="24"/>
        </w:rPr>
        <w:t xml:space="preserve"> </w:t>
      </w:r>
      <w:r w:rsidR="002F0F9A" w:rsidRPr="002F0F9A">
        <w:rPr>
          <w:rFonts w:ascii="Times New Roman" w:hAnsi="Times New Roman"/>
          <w:szCs w:val="24"/>
        </w:rPr>
        <w:t xml:space="preserve">While the burden of persuasion may </w:t>
      </w:r>
      <w:r w:rsidR="002F0F9A" w:rsidRPr="002F0F9A">
        <w:rPr>
          <w:rStyle w:val="term1"/>
          <w:rFonts w:ascii="Times New Roman" w:hAnsi="Times New Roman"/>
          <w:b w:val="0"/>
          <w:szCs w:val="24"/>
        </w:rPr>
        <w:t>shift</w:t>
      </w:r>
      <w:r w:rsidR="002F0F9A" w:rsidRPr="002F0F9A">
        <w:rPr>
          <w:rFonts w:ascii="Times New Roman" w:hAnsi="Times New Roman"/>
          <w:b/>
          <w:szCs w:val="24"/>
        </w:rPr>
        <w:t xml:space="preserve"> </w:t>
      </w:r>
      <w:r w:rsidR="002F0F9A" w:rsidRPr="002F0F9A">
        <w:rPr>
          <w:rFonts w:ascii="Times New Roman" w:hAnsi="Times New Roman"/>
          <w:szCs w:val="24"/>
        </w:rPr>
        <w:t xml:space="preserve">back and forth during a proceeding, the </w:t>
      </w:r>
      <w:r w:rsidR="002F0F9A" w:rsidRPr="002F0F9A">
        <w:rPr>
          <w:rStyle w:val="term1"/>
          <w:rFonts w:ascii="Times New Roman" w:hAnsi="Times New Roman"/>
          <w:b w:val="0"/>
          <w:szCs w:val="24"/>
        </w:rPr>
        <w:t>burden of proof</w:t>
      </w:r>
      <w:r w:rsidR="002F0F9A" w:rsidRPr="002F0F9A">
        <w:rPr>
          <w:rFonts w:ascii="Times New Roman" w:hAnsi="Times New Roman"/>
          <w:b/>
          <w:szCs w:val="24"/>
        </w:rPr>
        <w:t xml:space="preserve"> </w:t>
      </w:r>
      <w:r w:rsidR="002F0F9A" w:rsidRPr="002F0F9A">
        <w:rPr>
          <w:rFonts w:ascii="Times New Roman" w:hAnsi="Times New Roman"/>
          <w:szCs w:val="24"/>
        </w:rPr>
        <w:t>never</w:t>
      </w:r>
      <w:r w:rsidR="002F0F9A" w:rsidRPr="002F0F9A">
        <w:rPr>
          <w:rFonts w:ascii="Times New Roman" w:hAnsi="Times New Roman"/>
          <w:b/>
          <w:szCs w:val="24"/>
        </w:rPr>
        <w:t xml:space="preserve"> </w:t>
      </w:r>
      <w:r w:rsidR="002F0F9A" w:rsidRPr="002F0F9A">
        <w:rPr>
          <w:rStyle w:val="term1"/>
          <w:rFonts w:ascii="Times New Roman" w:hAnsi="Times New Roman"/>
          <w:b w:val="0"/>
          <w:szCs w:val="24"/>
        </w:rPr>
        <w:t xml:space="preserve">shifts. </w:t>
      </w:r>
      <w:r w:rsidR="00971838">
        <w:rPr>
          <w:rStyle w:val="term1"/>
          <w:rFonts w:ascii="Times New Roman" w:hAnsi="Times New Roman"/>
          <w:b w:val="0"/>
          <w:szCs w:val="24"/>
        </w:rPr>
        <w:t xml:space="preserve"> </w:t>
      </w:r>
      <w:r w:rsidR="002F0F9A" w:rsidRPr="002F0F9A">
        <w:rPr>
          <w:rStyle w:val="term1"/>
          <w:rFonts w:ascii="Times New Roman" w:hAnsi="Times New Roman"/>
          <w:b w:val="0"/>
          <w:szCs w:val="24"/>
        </w:rPr>
        <w:t>The burden of proof</w:t>
      </w:r>
      <w:r w:rsidR="002F0F9A" w:rsidRPr="002F0F9A">
        <w:rPr>
          <w:rFonts w:ascii="Times New Roman" w:hAnsi="Times New Roman"/>
          <w:szCs w:val="24"/>
        </w:rPr>
        <w:t xml:space="preserve"> always remains on the party seeking affirmative relief from the Commission. </w:t>
      </w:r>
      <w:r w:rsidR="002F0F9A" w:rsidRPr="002F0F9A">
        <w:rPr>
          <w:rFonts w:ascii="Times New Roman" w:hAnsi="Times New Roman"/>
          <w:szCs w:val="24"/>
          <w:u w:val="single"/>
        </w:rPr>
        <w:t>Milkier v. Pa. PUC</w:t>
      </w:r>
      <w:r w:rsidR="002F0F9A" w:rsidRPr="002F0F9A">
        <w:rPr>
          <w:rFonts w:ascii="Times New Roman" w:hAnsi="Times New Roman"/>
          <w:szCs w:val="24"/>
        </w:rPr>
        <w:t>, 768 A.2d 1217 (Pa. Cmwlth. 2001).</w:t>
      </w:r>
    </w:p>
    <w:p w14:paraId="69C9651B" w14:textId="77777777" w:rsidR="002F0F9A" w:rsidRDefault="002F0F9A" w:rsidP="00554288">
      <w:pPr>
        <w:pStyle w:val="BodyText"/>
        <w:tabs>
          <w:tab w:val="clear" w:pos="1980"/>
        </w:tabs>
        <w:spacing w:line="360" w:lineRule="auto"/>
        <w:jc w:val="left"/>
        <w:rPr>
          <w:rFonts w:ascii="Times New Roman" w:hAnsi="Times New Roman"/>
          <w:color w:val="000000"/>
          <w:szCs w:val="24"/>
        </w:rPr>
      </w:pPr>
    </w:p>
    <w:p w14:paraId="2D8C7750" w14:textId="3DCC66E8" w:rsidR="00225E2C" w:rsidRPr="00971838" w:rsidRDefault="00D6428B" w:rsidP="003D0374">
      <w:pPr>
        <w:pStyle w:val="BodyText"/>
        <w:tabs>
          <w:tab w:val="clear" w:pos="1980"/>
        </w:tabs>
        <w:spacing w:line="360" w:lineRule="auto"/>
        <w:jc w:val="left"/>
        <w:rPr>
          <w:rFonts w:ascii="Times New Roman" w:hAnsi="Times New Roman"/>
          <w:szCs w:val="24"/>
        </w:rPr>
      </w:pPr>
      <w:r>
        <w:rPr>
          <w:rFonts w:ascii="Times New Roman" w:hAnsi="Times New Roman"/>
          <w:color w:val="333333"/>
          <w:szCs w:val="24"/>
        </w:rPr>
        <w:tab/>
      </w:r>
      <w:r w:rsidRPr="00D6428B">
        <w:rPr>
          <w:rFonts w:ascii="Times New Roman" w:hAnsi="Times New Roman"/>
          <w:color w:val="333333"/>
          <w:szCs w:val="24"/>
        </w:rPr>
        <w:tab/>
      </w:r>
      <w:r w:rsidR="00CF7FED" w:rsidRPr="00971838">
        <w:rPr>
          <w:rFonts w:ascii="Times New Roman" w:hAnsi="Times New Roman"/>
          <w:iCs/>
          <w:szCs w:val="24"/>
        </w:rPr>
        <w:t xml:space="preserve">A customer of record is responsible for any </w:t>
      </w:r>
      <w:r w:rsidR="00CF7FED" w:rsidRPr="00971838">
        <w:rPr>
          <w:rFonts w:ascii="Times New Roman" w:hAnsi="Times New Roman"/>
          <w:szCs w:val="24"/>
        </w:rPr>
        <w:t xml:space="preserve">unpaid </w:t>
      </w:r>
      <w:r w:rsidR="00CF7FED" w:rsidRPr="00971838">
        <w:rPr>
          <w:rStyle w:val="term1"/>
          <w:rFonts w:ascii="Times New Roman" w:hAnsi="Times New Roman"/>
          <w:b w:val="0"/>
          <w:szCs w:val="24"/>
        </w:rPr>
        <w:t>arrearage</w:t>
      </w:r>
      <w:r w:rsidR="00CF7FED" w:rsidRPr="00971838">
        <w:rPr>
          <w:rFonts w:ascii="Times New Roman" w:hAnsi="Times New Roman"/>
          <w:szCs w:val="24"/>
        </w:rPr>
        <w:t xml:space="preserve"> on that account pursuant to PECO's tariff and Chapter 14 of the Code.  </w:t>
      </w:r>
      <w:r w:rsidR="00CF7FED" w:rsidRPr="00971838">
        <w:rPr>
          <w:rFonts w:ascii="Times New Roman" w:hAnsi="Times New Roman"/>
          <w:szCs w:val="24"/>
          <w:u w:val="single"/>
        </w:rPr>
        <w:t>Nixon v. PECO Energy Company</w:t>
      </w:r>
      <w:r w:rsidR="00CF7FED" w:rsidRPr="00971838">
        <w:rPr>
          <w:rFonts w:ascii="Times New Roman" w:hAnsi="Times New Roman"/>
          <w:szCs w:val="24"/>
        </w:rPr>
        <w:t xml:space="preserve">, </w:t>
      </w:r>
      <w:r w:rsidR="00CF7FED" w:rsidRPr="00971838">
        <w:rPr>
          <w:rFonts w:ascii="Times New Roman" w:hAnsi="Times New Roman"/>
          <w:bCs/>
          <w:szCs w:val="24"/>
        </w:rPr>
        <w:t xml:space="preserve">2012 Pa. PUC LEXIS 270 (Pa. PUC 2012).  </w:t>
      </w:r>
      <w:r w:rsidR="001B225D" w:rsidRPr="00971838">
        <w:rPr>
          <w:rFonts w:ascii="Times New Roman" w:hAnsi="Times New Roman"/>
          <w:iCs/>
          <w:szCs w:val="24"/>
        </w:rPr>
        <w:t>"Customer"</w:t>
      </w:r>
      <w:r w:rsidR="00C46FC4" w:rsidRPr="00971838">
        <w:rPr>
          <w:rFonts w:ascii="Times New Roman" w:hAnsi="Times New Roman"/>
          <w:iCs/>
          <w:szCs w:val="24"/>
        </w:rPr>
        <w:t xml:space="preserve"> </w:t>
      </w:r>
      <w:r w:rsidR="00C46FC4" w:rsidRPr="00971838">
        <w:rPr>
          <w:rFonts w:ascii="Times New Roman" w:hAnsi="Times New Roman"/>
          <w:szCs w:val="24"/>
        </w:rPr>
        <w:t>is</w:t>
      </w:r>
      <w:r w:rsidR="001B225D" w:rsidRPr="00971838">
        <w:rPr>
          <w:rFonts w:ascii="Times New Roman" w:hAnsi="Times New Roman"/>
          <w:szCs w:val="24"/>
        </w:rPr>
        <w:t xml:space="preserve"> defined </w:t>
      </w:r>
      <w:r w:rsidR="00C46FC4" w:rsidRPr="00971838">
        <w:rPr>
          <w:rFonts w:ascii="Times New Roman" w:hAnsi="Times New Roman"/>
          <w:szCs w:val="24"/>
        </w:rPr>
        <w:t xml:space="preserve">in the Code as </w:t>
      </w:r>
      <w:r w:rsidR="001B225D" w:rsidRPr="00971838">
        <w:rPr>
          <w:rFonts w:ascii="Times New Roman" w:hAnsi="Times New Roman"/>
          <w:szCs w:val="24"/>
        </w:rPr>
        <w:t>a “natural person in w</w:t>
      </w:r>
      <w:r w:rsidR="00C46FC4" w:rsidRPr="00971838">
        <w:rPr>
          <w:rFonts w:ascii="Times New Roman" w:hAnsi="Times New Roman"/>
          <w:szCs w:val="24"/>
        </w:rPr>
        <w:t xml:space="preserve">hose name a residential service </w:t>
      </w:r>
      <w:r w:rsidR="001B225D" w:rsidRPr="00971838">
        <w:rPr>
          <w:rFonts w:ascii="Times New Roman" w:hAnsi="Times New Roman"/>
          <w:szCs w:val="24"/>
        </w:rPr>
        <w:t xml:space="preserve">account is listed and who is primarily responsible for payment of bills rendered for the service or any adult occupant whose name appears on the mortgage, deed or lease of the property for which the residential utility service is requested. </w:t>
      </w:r>
      <w:r w:rsidR="001B225D" w:rsidRPr="00971838">
        <w:rPr>
          <w:rFonts w:ascii="Times New Roman" w:hAnsi="Times New Roman"/>
          <w:bCs/>
          <w:szCs w:val="24"/>
        </w:rPr>
        <w:t>66 Pa.C.S. § 1403.  </w:t>
      </w:r>
      <w:r w:rsidR="00C46FC4" w:rsidRPr="00971838">
        <w:rPr>
          <w:rFonts w:ascii="Times New Roman" w:hAnsi="Times New Roman"/>
          <w:szCs w:val="24"/>
        </w:rPr>
        <w:t>PECO’s tariff provides that a customer is “[a]ny person, partnership, association, or corporation, lawfully receiving service at a single meter location from the Company." Supplement No. 8 to Tariff Electric Pa. P.U.C. No. 4, First Revised Page No. 6, S</w:t>
      </w:r>
      <w:r w:rsidR="00971838">
        <w:rPr>
          <w:rFonts w:ascii="Times New Roman" w:hAnsi="Times New Roman"/>
          <w:szCs w:val="24"/>
        </w:rPr>
        <w:t xml:space="preserve">uperseding Original Page No. 6.  </w:t>
      </w:r>
      <w:r w:rsidR="00C46FC4" w:rsidRPr="00971838">
        <w:rPr>
          <w:rFonts w:ascii="Times New Roman" w:hAnsi="Times New Roman"/>
          <w:bCs/>
          <w:szCs w:val="24"/>
        </w:rPr>
        <w:t xml:space="preserve">In the case of rental properties, where a dwelling unit (apartment building) is individually metered, unless notified to the contrary by the tenant or an authorized representative, </w:t>
      </w:r>
      <w:r w:rsidR="00C46FC4" w:rsidRPr="00971838">
        <w:rPr>
          <w:rStyle w:val="term1"/>
          <w:rFonts w:ascii="Times New Roman" w:hAnsi="Times New Roman"/>
          <w:b w:val="0"/>
          <w:szCs w:val="24"/>
        </w:rPr>
        <w:t>the owner</w:t>
      </w:r>
      <w:r w:rsidR="00C46FC4" w:rsidRPr="00971838">
        <w:rPr>
          <w:rFonts w:ascii="Times New Roman" w:hAnsi="Times New Roman"/>
          <w:b/>
          <w:bCs/>
          <w:szCs w:val="24"/>
        </w:rPr>
        <w:t xml:space="preserve"> </w:t>
      </w:r>
      <w:r w:rsidR="00C46FC4" w:rsidRPr="00971838">
        <w:rPr>
          <w:rFonts w:ascii="Times New Roman" w:hAnsi="Times New Roman"/>
          <w:bCs/>
          <w:szCs w:val="24"/>
        </w:rPr>
        <w:t>is</w:t>
      </w:r>
      <w:r w:rsidR="00C46FC4" w:rsidRPr="00971838">
        <w:rPr>
          <w:rFonts w:ascii="Times New Roman" w:hAnsi="Times New Roman"/>
          <w:b/>
          <w:bCs/>
          <w:szCs w:val="24"/>
        </w:rPr>
        <w:t xml:space="preserve"> </w:t>
      </w:r>
      <w:r w:rsidR="00C46FC4" w:rsidRPr="00971838">
        <w:rPr>
          <w:rStyle w:val="term1"/>
          <w:rFonts w:ascii="Times New Roman" w:hAnsi="Times New Roman"/>
          <w:b w:val="0"/>
          <w:szCs w:val="24"/>
        </w:rPr>
        <w:t>responsible</w:t>
      </w:r>
      <w:r w:rsidR="00C46FC4" w:rsidRPr="00971838">
        <w:rPr>
          <w:rFonts w:ascii="Times New Roman" w:hAnsi="Times New Roman"/>
          <w:bCs/>
          <w:szCs w:val="24"/>
        </w:rPr>
        <w:t xml:space="preserve"> for the payment for </w:t>
      </w:r>
      <w:r w:rsidR="00C46FC4" w:rsidRPr="00971838">
        <w:rPr>
          <w:rStyle w:val="term1"/>
          <w:rFonts w:ascii="Times New Roman" w:hAnsi="Times New Roman"/>
          <w:b w:val="0"/>
          <w:szCs w:val="24"/>
        </w:rPr>
        <w:t>utility</w:t>
      </w:r>
      <w:r w:rsidR="00C46FC4" w:rsidRPr="00971838">
        <w:rPr>
          <w:rFonts w:ascii="Times New Roman" w:hAnsi="Times New Roman"/>
          <w:bCs/>
          <w:szCs w:val="24"/>
        </w:rPr>
        <w:t xml:space="preserve"> services to the premises. </w:t>
      </w:r>
      <w:r w:rsidR="00C46FC4" w:rsidRPr="00971838">
        <w:rPr>
          <w:rFonts w:ascii="Times New Roman" w:hAnsi="Times New Roman"/>
          <w:szCs w:val="24"/>
        </w:rPr>
        <w:t>66 Pa. C.S. § 1529.1</w:t>
      </w:r>
      <w:r w:rsidRPr="00971838">
        <w:rPr>
          <w:rFonts w:ascii="Times New Roman" w:hAnsi="Times New Roman"/>
          <w:szCs w:val="24"/>
        </w:rPr>
        <w:t xml:space="preserve">. </w:t>
      </w:r>
      <w:r w:rsidR="00AD6E6C" w:rsidRPr="00971838">
        <w:rPr>
          <w:rFonts w:ascii="Times New Roman" w:hAnsi="Times New Roman"/>
          <w:szCs w:val="24"/>
        </w:rPr>
        <w:t xml:space="preserve"> </w:t>
      </w:r>
    </w:p>
    <w:p w14:paraId="366507B6" w14:textId="10EE536D" w:rsidR="00AD6E6C" w:rsidRPr="00971838" w:rsidRDefault="00AD6E6C" w:rsidP="00F027C8">
      <w:pPr>
        <w:spacing w:line="360" w:lineRule="auto"/>
        <w:rPr>
          <w:rFonts w:ascii="Times New Roman" w:hAnsi="Times New Roman" w:cs="Times New Roman"/>
        </w:rPr>
      </w:pPr>
    </w:p>
    <w:p w14:paraId="0D41B8FD" w14:textId="77777777" w:rsidR="00127BFB" w:rsidRPr="00971838" w:rsidRDefault="003D0374" w:rsidP="001C371C">
      <w:pPr>
        <w:pStyle w:val="BodyText"/>
        <w:tabs>
          <w:tab w:val="clear" w:pos="1980"/>
        </w:tabs>
        <w:spacing w:line="240" w:lineRule="auto"/>
        <w:ind w:left="720" w:firstLine="720"/>
        <w:jc w:val="left"/>
        <w:rPr>
          <w:rFonts w:ascii="Times New Roman" w:hAnsi="Times New Roman"/>
          <w:szCs w:val="24"/>
        </w:rPr>
      </w:pPr>
      <w:r w:rsidRPr="00971838">
        <w:rPr>
          <w:rFonts w:ascii="Times New Roman" w:hAnsi="Times New Roman"/>
          <w:szCs w:val="24"/>
        </w:rPr>
        <w:t xml:space="preserve">Title </w:t>
      </w:r>
      <w:r w:rsidR="005909AD" w:rsidRPr="00971838">
        <w:rPr>
          <w:rFonts w:ascii="Times New Roman" w:hAnsi="Times New Roman"/>
          <w:szCs w:val="24"/>
        </w:rPr>
        <w:t xml:space="preserve">52 Pa. Code § 56.22 provides that: </w:t>
      </w:r>
      <w:r w:rsidR="005909AD" w:rsidRPr="00971838">
        <w:rPr>
          <w:rFonts w:ascii="Times New Roman" w:hAnsi="Times New Roman"/>
          <w:szCs w:val="24"/>
        </w:rPr>
        <w:br/>
      </w:r>
    </w:p>
    <w:p w14:paraId="16F202DB" w14:textId="135E3D9E" w:rsidR="00127BFB" w:rsidRPr="00971838" w:rsidRDefault="004334B5" w:rsidP="00127BFB">
      <w:pPr>
        <w:pStyle w:val="BodyText"/>
        <w:tabs>
          <w:tab w:val="clear" w:pos="1980"/>
        </w:tabs>
        <w:spacing w:line="240" w:lineRule="auto"/>
        <w:ind w:left="1440"/>
        <w:jc w:val="left"/>
        <w:rPr>
          <w:rFonts w:ascii="Times New Roman" w:hAnsi="Times New Roman"/>
          <w:szCs w:val="24"/>
        </w:rPr>
      </w:pPr>
      <w:r w:rsidRPr="00971838">
        <w:rPr>
          <w:rFonts w:ascii="Times New Roman" w:hAnsi="Times New Roman"/>
          <w:szCs w:val="24"/>
        </w:rPr>
        <w:t>(a)</w:t>
      </w:r>
      <w:r w:rsidRPr="00971838">
        <w:rPr>
          <w:rFonts w:ascii="Times New Roman" w:hAnsi="Times New Roman"/>
          <w:szCs w:val="24"/>
        </w:rPr>
        <w:tab/>
      </w:r>
      <w:r w:rsidR="005909AD" w:rsidRPr="00971838">
        <w:rPr>
          <w:rFonts w:ascii="Times New Roman" w:hAnsi="Times New Roman"/>
          <w:szCs w:val="24"/>
        </w:rPr>
        <w:t>Every utility subject to this chapter is prohibited from levying or assessing a late charge or penalty on any overdue utility bill, as defined in § 56.21 (relating to payment), in an amount which exceeds 1.5% interest per month on the full unpaid and overdue balance of the bill. These charges are to be calculated on the overdue portions of the bill only. The interest rate, when annualized, may not exceed 18% simple interest per annum.</w:t>
      </w:r>
      <w:r w:rsidR="003D0374" w:rsidRPr="00971838">
        <w:rPr>
          <w:rFonts w:ascii="Times New Roman" w:hAnsi="Times New Roman"/>
          <w:szCs w:val="24"/>
        </w:rPr>
        <w:t xml:space="preserve"> </w:t>
      </w:r>
    </w:p>
    <w:p w14:paraId="6B657BD5" w14:textId="77777777" w:rsidR="00127BFB" w:rsidRPr="00971838" w:rsidRDefault="00127BFB" w:rsidP="003D0374">
      <w:pPr>
        <w:pStyle w:val="BodyText"/>
        <w:tabs>
          <w:tab w:val="clear" w:pos="1980"/>
        </w:tabs>
        <w:spacing w:line="240" w:lineRule="auto"/>
        <w:jc w:val="left"/>
        <w:rPr>
          <w:rFonts w:ascii="Times New Roman" w:hAnsi="Times New Roman"/>
          <w:szCs w:val="24"/>
        </w:rPr>
      </w:pPr>
    </w:p>
    <w:p w14:paraId="2ECEECE2" w14:textId="77777777" w:rsidR="00127BFB" w:rsidRPr="00971838" w:rsidRDefault="00127BFB" w:rsidP="003D0374">
      <w:pPr>
        <w:pStyle w:val="BodyText"/>
        <w:tabs>
          <w:tab w:val="clear" w:pos="1980"/>
        </w:tabs>
        <w:spacing w:line="240" w:lineRule="auto"/>
        <w:jc w:val="left"/>
        <w:rPr>
          <w:rFonts w:ascii="Times New Roman" w:hAnsi="Times New Roman"/>
          <w:szCs w:val="24"/>
        </w:rPr>
      </w:pPr>
    </w:p>
    <w:p w14:paraId="307F0F14" w14:textId="487C1128" w:rsidR="003D0374" w:rsidRPr="00971838" w:rsidRDefault="003D0374" w:rsidP="00127BFB">
      <w:pPr>
        <w:pStyle w:val="BodyText"/>
        <w:tabs>
          <w:tab w:val="clear" w:pos="1980"/>
        </w:tabs>
        <w:spacing w:line="360" w:lineRule="auto"/>
        <w:jc w:val="left"/>
        <w:rPr>
          <w:rFonts w:ascii="Times New Roman" w:hAnsi="Times New Roman"/>
          <w:szCs w:val="24"/>
        </w:rPr>
      </w:pPr>
      <w:r w:rsidRPr="00971838">
        <w:rPr>
          <w:rFonts w:ascii="Times New Roman" w:hAnsi="Times New Roman"/>
          <w:szCs w:val="24"/>
        </w:rPr>
        <w:t xml:space="preserve">PECO’s Late Fees and Collection costs are contained in its Tariff, Section 17.5. </w:t>
      </w:r>
      <w:r w:rsidR="00971838">
        <w:rPr>
          <w:rFonts w:ascii="Times New Roman" w:hAnsi="Times New Roman"/>
          <w:szCs w:val="24"/>
        </w:rPr>
        <w:t xml:space="preserve"> </w:t>
      </w:r>
      <w:r w:rsidR="00127BFB" w:rsidRPr="00971838">
        <w:rPr>
          <w:rFonts w:ascii="Times New Roman" w:hAnsi="Times New Roman"/>
          <w:szCs w:val="24"/>
        </w:rPr>
        <w:t xml:space="preserve">A </w:t>
      </w:r>
      <w:r w:rsidR="00127BFB" w:rsidRPr="00971838">
        <w:rPr>
          <w:rStyle w:val="term1"/>
          <w:rFonts w:ascii="Times New Roman" w:hAnsi="Times New Roman"/>
          <w:b w:val="0"/>
          <w:szCs w:val="24"/>
        </w:rPr>
        <w:t>tariff</w:t>
      </w:r>
      <w:r w:rsidR="00127BFB" w:rsidRPr="00971838">
        <w:rPr>
          <w:rFonts w:ascii="Times New Roman" w:hAnsi="Times New Roman"/>
          <w:szCs w:val="24"/>
        </w:rPr>
        <w:t xml:space="preserve"> is a set of operating rules imposed by the Commission that each public utility must follow in order to provide service to its customers. </w:t>
      </w:r>
      <w:r w:rsidR="00971838">
        <w:rPr>
          <w:rFonts w:ascii="Times New Roman" w:hAnsi="Times New Roman"/>
          <w:szCs w:val="24"/>
        </w:rPr>
        <w:t xml:space="preserve"> </w:t>
      </w:r>
      <w:r w:rsidR="00127BFB" w:rsidRPr="00971838">
        <w:rPr>
          <w:rFonts w:ascii="Times New Roman" w:hAnsi="Times New Roman"/>
          <w:szCs w:val="24"/>
        </w:rPr>
        <w:t xml:space="preserve">PPL Electric Utilities Corp. v. Pennsylvania Pub. Util. Comm'n, 912 A.2d 386 (Pa. Cmwlth. 2006). </w:t>
      </w:r>
    </w:p>
    <w:p w14:paraId="2EE0B23B" w14:textId="216E90FF" w:rsidR="0030105B" w:rsidRDefault="0030105B" w:rsidP="00D6428B">
      <w:pPr>
        <w:pStyle w:val="BodyText3"/>
        <w:spacing w:line="360" w:lineRule="auto"/>
      </w:pPr>
    </w:p>
    <w:p w14:paraId="70633BE5" w14:textId="5AAB1807" w:rsidR="00ED4DA4" w:rsidRDefault="00012351" w:rsidP="003048D9">
      <w:pPr>
        <w:spacing w:line="360" w:lineRule="auto"/>
      </w:pPr>
      <w:r>
        <w:tab/>
      </w:r>
      <w:r>
        <w:tab/>
      </w:r>
      <w:r w:rsidR="003048D9">
        <w:t xml:space="preserve">Complainant has had </w:t>
      </w:r>
      <w:r w:rsidR="00D42E6E">
        <w:t>unpleasant</w:t>
      </w:r>
      <w:r w:rsidR="00C8121E">
        <w:t xml:space="preserve"> occurrences</w:t>
      </w:r>
      <w:r w:rsidR="003048D9">
        <w:t xml:space="preserve"> in this building. </w:t>
      </w:r>
      <w:r w:rsidR="00971838">
        <w:t xml:space="preserve"> </w:t>
      </w:r>
      <w:r w:rsidR="003048D9">
        <w:t>However, there is no evidence of a violation by or any fault of PECO</w:t>
      </w:r>
      <w:r w:rsidR="00CF7FED">
        <w:t xml:space="preserve"> or any event or fact that absolves him of responsibility for the arrearages</w:t>
      </w:r>
      <w:r w:rsidR="00C8121E">
        <w:t xml:space="preserve"> and any late charges</w:t>
      </w:r>
      <w:r w:rsidR="004D76B0">
        <w:t xml:space="preserve">.  </w:t>
      </w:r>
      <w:r w:rsidR="00D34E90">
        <w:t xml:space="preserve">There is no question </w:t>
      </w:r>
      <w:r w:rsidR="00C8121E">
        <w:t xml:space="preserve">that </w:t>
      </w:r>
      <w:r w:rsidR="00D34E90">
        <w:t xml:space="preserve">the Complainant </w:t>
      </w:r>
      <w:r w:rsidR="00D42E6E">
        <w:t xml:space="preserve">lived on </w:t>
      </w:r>
      <w:r w:rsidR="00D34E90">
        <w:t xml:space="preserve">the 3rd and 4th floors from 2009 to 2012 and is therefore responsible for any charges incurred during that time.   </w:t>
      </w:r>
      <w:r w:rsidR="00ED4DA4">
        <w:t>Also</w:t>
      </w:r>
      <w:r w:rsidR="00D42E6E">
        <w:t>, PECO records show that he was customer of record for the meter associated with the 3</w:t>
      </w:r>
      <w:r w:rsidR="00D42E6E" w:rsidRPr="00D42E6E">
        <w:rPr>
          <w:vertAlign w:val="superscript"/>
        </w:rPr>
        <w:t>rd</w:t>
      </w:r>
      <w:r w:rsidR="00D42E6E">
        <w:t xml:space="preserve"> and 4</w:t>
      </w:r>
      <w:r w:rsidR="00D42E6E" w:rsidRPr="00D42E6E">
        <w:rPr>
          <w:vertAlign w:val="superscript"/>
        </w:rPr>
        <w:t>th</w:t>
      </w:r>
      <w:r w:rsidR="00D42E6E">
        <w:t xml:space="preserve"> floors </w:t>
      </w:r>
      <w:r w:rsidR="00711F78">
        <w:t>beginning</w:t>
      </w:r>
      <w:r w:rsidR="00D42E6E">
        <w:t xml:space="preserve"> the day after his purchase in 2006.  </w:t>
      </w:r>
      <w:r w:rsidR="00340335">
        <w:t xml:space="preserve">Consequently, Complainant has failed to provide record evidence that he is not responsible for the payment for services rendered by Respondent between 2006 – 2009. </w:t>
      </w:r>
    </w:p>
    <w:p w14:paraId="04694FDC" w14:textId="77777777" w:rsidR="00ED4DA4" w:rsidRPr="002D57EB" w:rsidRDefault="00ED4DA4" w:rsidP="003048D9">
      <w:pPr>
        <w:spacing w:line="360" w:lineRule="auto"/>
      </w:pPr>
    </w:p>
    <w:p w14:paraId="6A32F194" w14:textId="70C59EFB" w:rsidR="002D57EB" w:rsidRPr="002D57EB" w:rsidRDefault="00ED4DA4" w:rsidP="004334B5">
      <w:pPr>
        <w:pStyle w:val="BodyText3"/>
        <w:spacing w:line="360" w:lineRule="auto"/>
        <w:rPr>
          <w:sz w:val="24"/>
          <w:szCs w:val="24"/>
        </w:rPr>
      </w:pPr>
      <w:r w:rsidRPr="002D57EB">
        <w:rPr>
          <w:sz w:val="24"/>
          <w:szCs w:val="24"/>
        </w:rPr>
        <w:tab/>
      </w:r>
      <w:r w:rsidRPr="002D57EB">
        <w:rPr>
          <w:sz w:val="24"/>
          <w:szCs w:val="24"/>
        </w:rPr>
        <w:tab/>
        <w:t xml:space="preserve">As customer of record, one need not live at the service address to be responsible for the services provided there. </w:t>
      </w:r>
      <w:r w:rsidR="00971838">
        <w:rPr>
          <w:sz w:val="24"/>
          <w:szCs w:val="24"/>
        </w:rPr>
        <w:t xml:space="preserve"> </w:t>
      </w:r>
      <w:r w:rsidRPr="002D57EB">
        <w:rPr>
          <w:sz w:val="24"/>
          <w:szCs w:val="24"/>
        </w:rPr>
        <w:t xml:space="preserve">See </w:t>
      </w:r>
      <w:r w:rsidRPr="002D57EB">
        <w:rPr>
          <w:sz w:val="24"/>
          <w:szCs w:val="24"/>
          <w:u w:val="single"/>
        </w:rPr>
        <w:t>Nixon</w:t>
      </w:r>
      <w:r w:rsidRPr="002D57EB">
        <w:rPr>
          <w:sz w:val="24"/>
          <w:szCs w:val="24"/>
        </w:rPr>
        <w:t xml:space="preserve"> at 10; </w:t>
      </w:r>
      <w:r w:rsidRPr="002D57EB">
        <w:rPr>
          <w:sz w:val="24"/>
          <w:szCs w:val="24"/>
          <w:u w:val="single"/>
        </w:rPr>
        <w:t>See also</w:t>
      </w:r>
      <w:r w:rsidRPr="002D57EB">
        <w:rPr>
          <w:sz w:val="24"/>
          <w:szCs w:val="24"/>
        </w:rPr>
        <w:t xml:space="preserve"> </w:t>
      </w:r>
      <w:r w:rsidRPr="002D57EB">
        <w:rPr>
          <w:sz w:val="24"/>
          <w:szCs w:val="24"/>
          <w:u w:val="single"/>
        </w:rPr>
        <w:t>Wood v. PECO Energy Company</w:t>
      </w:r>
      <w:r w:rsidRPr="002D57EB">
        <w:rPr>
          <w:sz w:val="24"/>
          <w:szCs w:val="24"/>
        </w:rPr>
        <w:t xml:space="preserve">, </w:t>
      </w:r>
      <w:r w:rsidRPr="002D57EB">
        <w:rPr>
          <w:bCs/>
          <w:sz w:val="24"/>
          <w:szCs w:val="24"/>
        </w:rPr>
        <w:t xml:space="preserve">2012 Pa. PUC LEXIS 452 (Pa. PUC 2012).   </w:t>
      </w:r>
      <w:r w:rsidR="00711F78" w:rsidRPr="002D57EB">
        <w:rPr>
          <w:bCs/>
          <w:sz w:val="24"/>
          <w:szCs w:val="24"/>
        </w:rPr>
        <w:t>Moreover</w:t>
      </w:r>
      <w:r w:rsidR="00012351" w:rsidRPr="002D57EB">
        <w:rPr>
          <w:sz w:val="24"/>
          <w:szCs w:val="24"/>
        </w:rPr>
        <w:t xml:space="preserve">, </w:t>
      </w:r>
      <w:r w:rsidR="00711F78" w:rsidRPr="002D57EB">
        <w:rPr>
          <w:sz w:val="24"/>
          <w:szCs w:val="24"/>
        </w:rPr>
        <w:t>Complainant</w:t>
      </w:r>
      <w:r w:rsidR="00012351" w:rsidRPr="002D57EB">
        <w:rPr>
          <w:sz w:val="24"/>
          <w:szCs w:val="24"/>
        </w:rPr>
        <w:t xml:space="preserve"> is the owner of the building, which also establishes him as responsible</w:t>
      </w:r>
      <w:r w:rsidR="00D34E90" w:rsidRPr="002D57EB">
        <w:rPr>
          <w:sz w:val="24"/>
          <w:szCs w:val="24"/>
        </w:rPr>
        <w:t xml:space="preserve"> for the period between </w:t>
      </w:r>
      <w:r w:rsidR="00C8121E" w:rsidRPr="002D57EB">
        <w:rPr>
          <w:sz w:val="24"/>
          <w:szCs w:val="24"/>
        </w:rPr>
        <w:t>his</w:t>
      </w:r>
      <w:r w:rsidR="00D34E90" w:rsidRPr="002D57EB">
        <w:rPr>
          <w:sz w:val="24"/>
          <w:szCs w:val="24"/>
        </w:rPr>
        <w:t xml:space="preserve"> purchase date in 2006 and the time that he moved in</w:t>
      </w:r>
      <w:r w:rsidR="00C8121E" w:rsidRPr="002D57EB">
        <w:rPr>
          <w:sz w:val="24"/>
          <w:szCs w:val="24"/>
        </w:rPr>
        <w:t>to</w:t>
      </w:r>
      <w:r w:rsidR="00D34E90" w:rsidRPr="002D57EB">
        <w:rPr>
          <w:sz w:val="24"/>
          <w:szCs w:val="24"/>
        </w:rPr>
        <w:t xml:space="preserve"> the 3rd and 4th floor apartment.  </w:t>
      </w:r>
      <w:r w:rsidR="002D57EB" w:rsidRPr="002D57EB">
        <w:rPr>
          <w:color w:val="333333"/>
          <w:sz w:val="24"/>
          <w:szCs w:val="24"/>
        </w:rPr>
        <w:t>66 Pa. C.S. § 1529.1</w:t>
      </w:r>
      <w:r w:rsidR="00340335">
        <w:rPr>
          <w:color w:val="333333"/>
          <w:sz w:val="24"/>
          <w:szCs w:val="24"/>
        </w:rPr>
        <w:t>.</w:t>
      </w:r>
    </w:p>
    <w:p w14:paraId="6F33F9A8" w14:textId="06BBEAA2" w:rsidR="00AD6E6C" w:rsidRDefault="00AD6E6C" w:rsidP="004334B5">
      <w:pPr>
        <w:spacing w:line="360" w:lineRule="auto"/>
        <w:rPr>
          <w:rFonts w:ascii="Times New Roman" w:hAnsi="Times New Roman" w:cs="Times New Roman"/>
          <w:bCs/>
        </w:rPr>
      </w:pPr>
    </w:p>
    <w:p w14:paraId="69C2DAF9" w14:textId="6870E63D" w:rsidR="00127BFB" w:rsidRPr="004334B5" w:rsidRDefault="00AD6E6C" w:rsidP="004334B5">
      <w:pPr>
        <w:spacing w:line="360" w:lineRule="auto"/>
        <w:rPr>
          <w:rFonts w:ascii="Times New Roman" w:hAnsi="Times New Roman"/>
          <w:bCs/>
        </w:rPr>
      </w:pPr>
      <w:r>
        <w:rPr>
          <w:rFonts w:ascii="Times New Roman" w:hAnsi="Times New Roman" w:cs="Times New Roman"/>
          <w:bCs/>
        </w:rPr>
        <w:tab/>
      </w:r>
      <w:r>
        <w:rPr>
          <w:rFonts w:ascii="Times New Roman" w:hAnsi="Times New Roman" w:cs="Times New Roman"/>
          <w:bCs/>
        </w:rPr>
        <w:tab/>
      </w:r>
      <w:r w:rsidR="00F027C8">
        <w:rPr>
          <w:rFonts w:ascii="Times New Roman" w:hAnsi="Times New Roman" w:cs="Times New Roman"/>
          <w:bCs/>
        </w:rPr>
        <w:t>T</w:t>
      </w:r>
      <w:r w:rsidR="00D841D5">
        <w:rPr>
          <w:rFonts w:ascii="Times New Roman" w:hAnsi="Times New Roman" w:cs="Times New Roman"/>
          <w:bCs/>
        </w:rPr>
        <w:t xml:space="preserve">here was no evidence presented that the late </w:t>
      </w:r>
      <w:r w:rsidR="00E0578F">
        <w:rPr>
          <w:rFonts w:ascii="Times New Roman" w:hAnsi="Times New Roman" w:cs="Times New Roman"/>
          <w:bCs/>
        </w:rPr>
        <w:t xml:space="preserve">charges </w:t>
      </w:r>
      <w:r w:rsidR="005C6F86">
        <w:rPr>
          <w:rFonts w:ascii="Times New Roman" w:hAnsi="Times New Roman" w:cs="Times New Roman"/>
          <w:bCs/>
        </w:rPr>
        <w:t xml:space="preserve">included in the final balance </w:t>
      </w:r>
      <w:r w:rsidR="00451867">
        <w:rPr>
          <w:rFonts w:ascii="Times New Roman" w:hAnsi="Times New Roman" w:cs="Times New Roman"/>
          <w:bCs/>
        </w:rPr>
        <w:t>were in</w:t>
      </w:r>
      <w:r w:rsidR="00E0578F">
        <w:rPr>
          <w:rFonts w:ascii="Times New Roman" w:hAnsi="Times New Roman" w:cs="Times New Roman"/>
          <w:bCs/>
        </w:rPr>
        <w:t xml:space="preserve"> violation of the PECO tariff, </w:t>
      </w:r>
      <w:r w:rsidR="00340335">
        <w:rPr>
          <w:rFonts w:ascii="Times New Roman" w:hAnsi="Times New Roman" w:cs="Times New Roman"/>
          <w:bCs/>
        </w:rPr>
        <w:t xml:space="preserve">PUC </w:t>
      </w:r>
      <w:r w:rsidR="00E0578F">
        <w:rPr>
          <w:rFonts w:ascii="Times New Roman" w:hAnsi="Times New Roman" w:cs="Times New Roman"/>
          <w:bCs/>
        </w:rPr>
        <w:t>regulations or Code.</w:t>
      </w:r>
      <w:r w:rsidR="00127BFB">
        <w:rPr>
          <w:rFonts w:ascii="Times New Roman" w:hAnsi="Times New Roman" w:cs="Times New Roman"/>
          <w:bCs/>
        </w:rPr>
        <w:t xml:space="preserve"> </w:t>
      </w:r>
      <w:r w:rsidR="00971838">
        <w:rPr>
          <w:rFonts w:ascii="Times New Roman" w:hAnsi="Times New Roman" w:cs="Times New Roman"/>
          <w:bCs/>
        </w:rPr>
        <w:t xml:space="preserve"> </w:t>
      </w:r>
      <w:r w:rsidR="00127BFB">
        <w:rPr>
          <w:rFonts w:ascii="Times New Roman" w:hAnsi="Times New Roman" w:cs="Times New Roman"/>
          <w:bCs/>
        </w:rPr>
        <w:t>Nothing supports removing these charges from his account.</w:t>
      </w:r>
      <w:r>
        <w:rPr>
          <w:rFonts w:ascii="Times New Roman" w:hAnsi="Times New Roman" w:cs="Times New Roman"/>
          <w:bCs/>
        </w:rPr>
        <w:t xml:space="preserve"> </w:t>
      </w:r>
      <w:r w:rsidR="00F027C8">
        <w:rPr>
          <w:rStyle w:val="FootnoteReference"/>
          <w:rFonts w:ascii="Times New Roman" w:hAnsi="Times New Roman" w:cs="Times New Roman"/>
          <w:bCs/>
        </w:rPr>
        <w:footnoteReference w:id="3"/>
      </w:r>
    </w:p>
    <w:p w14:paraId="4DDF7FA8" w14:textId="77777777" w:rsidR="003048D9" w:rsidRDefault="003048D9" w:rsidP="004334B5">
      <w:pPr>
        <w:spacing w:line="360" w:lineRule="auto"/>
        <w:rPr>
          <w:rFonts w:ascii="Verdana" w:hAnsi="Verdana"/>
          <w:b/>
          <w:bCs/>
          <w:sz w:val="17"/>
          <w:szCs w:val="17"/>
        </w:rPr>
      </w:pPr>
    </w:p>
    <w:p w14:paraId="45F7817D" w14:textId="29BD3BC3" w:rsidR="00150D9C" w:rsidRDefault="00150D9C" w:rsidP="004334B5">
      <w:pPr>
        <w:spacing w:line="360" w:lineRule="auto"/>
        <w:jc w:val="center"/>
        <w:rPr>
          <w:u w:val="single"/>
        </w:rPr>
      </w:pPr>
      <w:r w:rsidRPr="00912870">
        <w:rPr>
          <w:u w:val="single"/>
        </w:rPr>
        <w:t>CONCLUSIONS OF LAW</w:t>
      </w:r>
    </w:p>
    <w:p w14:paraId="432F83B5" w14:textId="77777777" w:rsidR="00554288" w:rsidRPr="00912870" w:rsidRDefault="00554288" w:rsidP="004334B5">
      <w:pPr>
        <w:pStyle w:val="NoSpacing"/>
        <w:spacing w:line="360" w:lineRule="auto"/>
        <w:rPr>
          <w:u w:val="single"/>
        </w:rPr>
      </w:pPr>
    </w:p>
    <w:p w14:paraId="10DC94CB" w14:textId="77777777" w:rsidR="00150D9C" w:rsidRDefault="00150D9C" w:rsidP="004334B5">
      <w:pPr>
        <w:pStyle w:val="ListParagraph"/>
        <w:numPr>
          <w:ilvl w:val="0"/>
          <w:numId w:val="6"/>
        </w:numPr>
        <w:autoSpaceDE w:val="0"/>
        <w:autoSpaceDN w:val="0"/>
        <w:spacing w:line="360" w:lineRule="auto"/>
        <w:ind w:left="0" w:firstLine="1440"/>
        <w:rPr>
          <w:sz w:val="24"/>
          <w:szCs w:val="24"/>
        </w:rPr>
      </w:pPr>
      <w:r w:rsidRPr="00912870">
        <w:rPr>
          <w:sz w:val="24"/>
          <w:szCs w:val="24"/>
        </w:rPr>
        <w:t xml:space="preserve">The Commission has jurisdiction over the parties and subject matter in this proceeding.  66 Pa. C.S. </w:t>
      </w:r>
      <w:r w:rsidRPr="00912870">
        <w:rPr>
          <w:bCs/>
          <w:sz w:val="24"/>
          <w:szCs w:val="24"/>
        </w:rPr>
        <w:t>§ 701.</w:t>
      </w:r>
      <w:r w:rsidRPr="00912870">
        <w:rPr>
          <w:sz w:val="24"/>
          <w:szCs w:val="24"/>
        </w:rPr>
        <w:t xml:space="preserve"> </w:t>
      </w:r>
    </w:p>
    <w:p w14:paraId="7944E1A5" w14:textId="77777777" w:rsidR="00554288" w:rsidRPr="00912870" w:rsidRDefault="00554288" w:rsidP="004334B5">
      <w:pPr>
        <w:pStyle w:val="ListParagraph"/>
        <w:autoSpaceDE w:val="0"/>
        <w:autoSpaceDN w:val="0"/>
        <w:spacing w:line="360" w:lineRule="auto"/>
        <w:ind w:left="1440"/>
        <w:rPr>
          <w:sz w:val="24"/>
          <w:szCs w:val="24"/>
        </w:rPr>
      </w:pPr>
    </w:p>
    <w:p w14:paraId="62917618" w14:textId="77777777" w:rsidR="00150D9C" w:rsidRDefault="00150D9C" w:rsidP="00783822">
      <w:pPr>
        <w:pStyle w:val="ListParagraph"/>
        <w:numPr>
          <w:ilvl w:val="0"/>
          <w:numId w:val="6"/>
        </w:numPr>
        <w:tabs>
          <w:tab w:val="left" w:pos="-1620"/>
        </w:tabs>
        <w:autoSpaceDE w:val="0"/>
        <w:autoSpaceDN w:val="0"/>
        <w:spacing w:before="240" w:line="360" w:lineRule="auto"/>
        <w:ind w:left="0" w:firstLine="1440"/>
        <w:rPr>
          <w:sz w:val="24"/>
          <w:szCs w:val="24"/>
        </w:rPr>
      </w:pPr>
      <w:r w:rsidRPr="00912870">
        <w:rPr>
          <w:sz w:val="24"/>
          <w:szCs w:val="24"/>
        </w:rPr>
        <w:t>The Complainant has the burden of proof in this matter pursuant to 66 Pa. C.S. § 332(a).</w:t>
      </w:r>
    </w:p>
    <w:p w14:paraId="016C5A01" w14:textId="77777777" w:rsidR="00554288" w:rsidRPr="00912870" w:rsidRDefault="00554288" w:rsidP="00783822">
      <w:pPr>
        <w:pStyle w:val="ListParagraph"/>
        <w:tabs>
          <w:tab w:val="left" w:pos="-1620"/>
        </w:tabs>
        <w:autoSpaceDE w:val="0"/>
        <w:autoSpaceDN w:val="0"/>
        <w:spacing w:before="240" w:line="360" w:lineRule="auto"/>
        <w:ind w:left="1440"/>
        <w:rPr>
          <w:sz w:val="24"/>
          <w:szCs w:val="24"/>
        </w:rPr>
      </w:pPr>
    </w:p>
    <w:p w14:paraId="34C57F54" w14:textId="4DE7726B" w:rsidR="00150D9C" w:rsidRDefault="00150D9C" w:rsidP="00783822">
      <w:pPr>
        <w:pStyle w:val="ListParagraph"/>
        <w:numPr>
          <w:ilvl w:val="0"/>
          <w:numId w:val="6"/>
        </w:numPr>
        <w:tabs>
          <w:tab w:val="left" w:pos="-1620"/>
        </w:tabs>
        <w:autoSpaceDE w:val="0"/>
        <w:autoSpaceDN w:val="0"/>
        <w:spacing w:before="240" w:line="360" w:lineRule="auto"/>
        <w:ind w:left="0" w:firstLine="1440"/>
        <w:rPr>
          <w:sz w:val="24"/>
          <w:szCs w:val="24"/>
        </w:rPr>
      </w:pPr>
      <w:r w:rsidRPr="00912870">
        <w:rPr>
          <w:sz w:val="24"/>
          <w:szCs w:val="24"/>
        </w:rPr>
        <w:t xml:space="preserve">Complainant has </w:t>
      </w:r>
      <w:r w:rsidR="00C8121E">
        <w:rPr>
          <w:sz w:val="24"/>
          <w:szCs w:val="24"/>
        </w:rPr>
        <w:t xml:space="preserve">not </w:t>
      </w:r>
      <w:r w:rsidRPr="00912870">
        <w:rPr>
          <w:sz w:val="24"/>
          <w:szCs w:val="24"/>
        </w:rPr>
        <w:t>met his burden of proof</w:t>
      </w:r>
      <w:r w:rsidR="00C8121E">
        <w:rPr>
          <w:sz w:val="24"/>
          <w:szCs w:val="24"/>
        </w:rPr>
        <w:t xml:space="preserve">.  </w:t>
      </w:r>
      <w:r w:rsidRPr="00912870">
        <w:rPr>
          <w:sz w:val="24"/>
          <w:szCs w:val="24"/>
        </w:rPr>
        <w:t>66 Pa. C.S. § 332(a)</w:t>
      </w:r>
      <w:r w:rsidR="00143EB4" w:rsidRPr="00912870">
        <w:rPr>
          <w:sz w:val="24"/>
          <w:szCs w:val="24"/>
        </w:rPr>
        <w:t xml:space="preserve">, </w:t>
      </w:r>
      <w:r w:rsidR="00143EB4" w:rsidRPr="00912870">
        <w:rPr>
          <w:bCs/>
          <w:color w:val="333333"/>
          <w:sz w:val="24"/>
          <w:szCs w:val="24"/>
        </w:rPr>
        <w:t>66 Pa.C.S. § 1405,</w:t>
      </w:r>
      <w:r w:rsidR="00143EB4" w:rsidRPr="00912870">
        <w:rPr>
          <w:sz w:val="24"/>
          <w:szCs w:val="24"/>
        </w:rPr>
        <w:t xml:space="preserve"> </w:t>
      </w:r>
      <w:hyperlink r:id="rId9" w:history="1">
        <w:r w:rsidR="00143EB4" w:rsidRPr="00912870">
          <w:rPr>
            <w:rStyle w:val="Hyperlink"/>
            <w:color w:val="auto"/>
            <w:sz w:val="24"/>
            <w:szCs w:val="24"/>
            <w:u w:val="none"/>
          </w:rPr>
          <w:t>66 Pa. C.S. § 701</w:t>
        </w:r>
      </w:hyperlink>
      <w:r w:rsidRPr="00912870">
        <w:rPr>
          <w:sz w:val="24"/>
          <w:szCs w:val="24"/>
        </w:rPr>
        <w:t>.</w:t>
      </w:r>
    </w:p>
    <w:p w14:paraId="17B27E61" w14:textId="77777777" w:rsidR="00554288" w:rsidRPr="00912870" w:rsidRDefault="00554288" w:rsidP="00783822">
      <w:pPr>
        <w:pStyle w:val="ListParagraph"/>
        <w:tabs>
          <w:tab w:val="left" w:pos="-1620"/>
        </w:tabs>
        <w:autoSpaceDE w:val="0"/>
        <w:autoSpaceDN w:val="0"/>
        <w:spacing w:before="240" w:line="360" w:lineRule="auto"/>
        <w:ind w:left="1440"/>
        <w:rPr>
          <w:sz w:val="24"/>
          <w:szCs w:val="24"/>
        </w:rPr>
      </w:pPr>
    </w:p>
    <w:p w14:paraId="32897720" w14:textId="77777777" w:rsidR="00554288" w:rsidRPr="00912870" w:rsidRDefault="00554288" w:rsidP="00783822">
      <w:pPr>
        <w:pStyle w:val="NoSpacing"/>
      </w:pPr>
    </w:p>
    <w:p w14:paraId="5EABD9CB" w14:textId="4137578B" w:rsidR="00E51AE2" w:rsidRPr="00783822" w:rsidRDefault="004334B5" w:rsidP="00783822">
      <w:pPr>
        <w:pStyle w:val="NoSpacing"/>
        <w:jc w:val="center"/>
        <w:rPr>
          <w:u w:val="single"/>
        </w:rPr>
      </w:pPr>
      <w:r>
        <w:rPr>
          <w:u w:val="single"/>
        </w:rPr>
        <w:br w:type="page"/>
      </w:r>
      <w:r w:rsidR="00E51AE2" w:rsidRPr="00783822">
        <w:rPr>
          <w:u w:val="single"/>
        </w:rPr>
        <w:t>ORDER</w:t>
      </w:r>
    </w:p>
    <w:p w14:paraId="01CF326B" w14:textId="77777777" w:rsidR="00E51AE2" w:rsidRPr="00912870" w:rsidRDefault="00E51AE2" w:rsidP="00783822">
      <w:pPr>
        <w:pStyle w:val="NoSpacing"/>
      </w:pPr>
    </w:p>
    <w:p w14:paraId="04CDD50B" w14:textId="77777777" w:rsidR="00E51AE2" w:rsidRPr="00912870" w:rsidRDefault="00E51AE2" w:rsidP="00783822">
      <w:pPr>
        <w:spacing w:line="360" w:lineRule="auto"/>
        <w:jc w:val="both"/>
        <w:rPr>
          <w:rFonts w:ascii="Times New Roman" w:hAnsi="Times New Roman" w:cs="Times New Roman"/>
        </w:rPr>
      </w:pPr>
      <w:r w:rsidRPr="00912870">
        <w:rPr>
          <w:rFonts w:ascii="Times New Roman" w:hAnsi="Times New Roman" w:cs="Times New Roman"/>
        </w:rPr>
        <w:tab/>
      </w:r>
      <w:r w:rsidRPr="00912870">
        <w:rPr>
          <w:rFonts w:ascii="Times New Roman" w:hAnsi="Times New Roman" w:cs="Times New Roman"/>
        </w:rPr>
        <w:tab/>
        <w:t>THEREFORE,</w:t>
      </w:r>
    </w:p>
    <w:p w14:paraId="6772B3E1" w14:textId="77777777" w:rsidR="00E51AE2" w:rsidRPr="00912870" w:rsidRDefault="00E51AE2" w:rsidP="00783822">
      <w:pPr>
        <w:spacing w:line="360" w:lineRule="auto"/>
        <w:jc w:val="both"/>
        <w:rPr>
          <w:rFonts w:ascii="Times New Roman" w:hAnsi="Times New Roman" w:cs="Times New Roman"/>
        </w:rPr>
      </w:pPr>
    </w:p>
    <w:p w14:paraId="366BA801" w14:textId="77777777" w:rsidR="00E51AE2" w:rsidRPr="00912870" w:rsidRDefault="00E51AE2" w:rsidP="00783822">
      <w:pPr>
        <w:spacing w:line="360" w:lineRule="auto"/>
        <w:jc w:val="both"/>
        <w:rPr>
          <w:rFonts w:ascii="Times New Roman" w:hAnsi="Times New Roman" w:cs="Times New Roman"/>
        </w:rPr>
      </w:pPr>
      <w:r w:rsidRPr="00912870">
        <w:rPr>
          <w:rFonts w:ascii="Times New Roman" w:hAnsi="Times New Roman" w:cs="Times New Roman"/>
        </w:rPr>
        <w:tab/>
      </w:r>
      <w:r w:rsidRPr="00912870">
        <w:rPr>
          <w:rFonts w:ascii="Times New Roman" w:hAnsi="Times New Roman" w:cs="Times New Roman"/>
        </w:rPr>
        <w:tab/>
        <w:t>IT IS ORDERED:</w:t>
      </w:r>
    </w:p>
    <w:p w14:paraId="5B1900C8" w14:textId="77777777" w:rsidR="00143EB4" w:rsidRPr="00912870" w:rsidRDefault="00143EB4" w:rsidP="00783822">
      <w:pPr>
        <w:spacing w:line="360" w:lineRule="auto"/>
        <w:jc w:val="both"/>
        <w:rPr>
          <w:rFonts w:ascii="Times New Roman" w:hAnsi="Times New Roman" w:cs="Times New Roman"/>
        </w:rPr>
      </w:pPr>
    </w:p>
    <w:p w14:paraId="551B6E86" w14:textId="77777777" w:rsidR="00783822" w:rsidRPr="005C6F86" w:rsidRDefault="00783822" w:rsidP="00783822">
      <w:pPr>
        <w:pStyle w:val="ListParagraph"/>
        <w:spacing w:line="360" w:lineRule="auto"/>
        <w:ind w:left="1440" w:right="300"/>
        <w:rPr>
          <w:color w:val="333333"/>
          <w:sz w:val="24"/>
          <w:szCs w:val="24"/>
        </w:rPr>
      </w:pPr>
    </w:p>
    <w:p w14:paraId="6D9EE802" w14:textId="04F0C8C9" w:rsidR="004334B5" w:rsidRPr="00971838" w:rsidRDefault="005C6F86" w:rsidP="004334B5">
      <w:pPr>
        <w:pStyle w:val="ListParagraph"/>
        <w:spacing w:line="360" w:lineRule="auto"/>
        <w:ind w:left="0" w:right="300" w:firstLine="1440"/>
        <w:rPr>
          <w:sz w:val="24"/>
          <w:szCs w:val="24"/>
        </w:rPr>
      </w:pPr>
      <w:r w:rsidRPr="005C6F86">
        <w:rPr>
          <w:color w:val="333333"/>
          <w:sz w:val="24"/>
          <w:szCs w:val="24"/>
        </w:rPr>
        <w:t xml:space="preserve">1. </w:t>
      </w:r>
      <w:r w:rsidR="00A752B0">
        <w:rPr>
          <w:color w:val="333333"/>
          <w:sz w:val="24"/>
          <w:szCs w:val="24"/>
        </w:rPr>
        <w:tab/>
      </w:r>
      <w:r w:rsidRPr="00971838">
        <w:rPr>
          <w:sz w:val="24"/>
          <w:szCs w:val="24"/>
        </w:rPr>
        <w:t xml:space="preserve">That the complaint of </w:t>
      </w:r>
      <w:r w:rsidRPr="00971838">
        <w:rPr>
          <w:spacing w:val="-3"/>
          <w:sz w:val="24"/>
          <w:szCs w:val="24"/>
        </w:rPr>
        <w:t>William Creagh</w:t>
      </w:r>
      <w:r w:rsidRPr="00971838">
        <w:rPr>
          <w:sz w:val="24"/>
          <w:szCs w:val="24"/>
        </w:rPr>
        <w:t xml:space="preserve"> against PECO Energy Company at Docket No. </w:t>
      </w:r>
      <w:r w:rsidRPr="00971838">
        <w:rPr>
          <w:spacing w:val="-3"/>
          <w:sz w:val="24"/>
          <w:szCs w:val="24"/>
        </w:rPr>
        <w:t xml:space="preserve">C-2011-2263520 </w:t>
      </w:r>
      <w:r w:rsidRPr="00971838">
        <w:rPr>
          <w:sz w:val="24"/>
          <w:szCs w:val="24"/>
        </w:rPr>
        <w:t xml:space="preserve">is hereby </w:t>
      </w:r>
      <w:r w:rsidR="002D57EB" w:rsidRPr="00971838">
        <w:rPr>
          <w:sz w:val="24"/>
          <w:szCs w:val="24"/>
        </w:rPr>
        <w:t>dismissed</w:t>
      </w:r>
      <w:r w:rsidRPr="00971838">
        <w:rPr>
          <w:sz w:val="24"/>
          <w:szCs w:val="24"/>
        </w:rPr>
        <w:t>.</w:t>
      </w:r>
      <w:r w:rsidRPr="00971838">
        <w:rPr>
          <w:sz w:val="24"/>
          <w:szCs w:val="24"/>
        </w:rPr>
        <w:br/>
      </w:r>
    </w:p>
    <w:p w14:paraId="30D16CDB" w14:textId="2453751A" w:rsidR="004334B5" w:rsidRPr="00971838" w:rsidRDefault="005C6F86" w:rsidP="004334B5">
      <w:pPr>
        <w:pStyle w:val="ListParagraph"/>
        <w:spacing w:line="360" w:lineRule="auto"/>
        <w:ind w:left="0" w:right="300" w:firstLine="1440"/>
        <w:rPr>
          <w:sz w:val="24"/>
          <w:szCs w:val="24"/>
        </w:rPr>
      </w:pPr>
      <w:r w:rsidRPr="00971838">
        <w:rPr>
          <w:sz w:val="24"/>
          <w:szCs w:val="24"/>
        </w:rPr>
        <w:t xml:space="preserve">2. </w:t>
      </w:r>
      <w:r w:rsidR="00A752B0">
        <w:rPr>
          <w:sz w:val="24"/>
          <w:szCs w:val="24"/>
        </w:rPr>
        <w:tab/>
      </w:r>
      <w:r w:rsidRPr="00971838">
        <w:rPr>
          <w:sz w:val="24"/>
          <w:szCs w:val="24"/>
        </w:rPr>
        <w:t xml:space="preserve">That the record at Docket No. </w:t>
      </w:r>
      <w:r w:rsidRPr="00971838">
        <w:rPr>
          <w:spacing w:val="-3"/>
          <w:sz w:val="24"/>
          <w:szCs w:val="24"/>
        </w:rPr>
        <w:t xml:space="preserve">C-2011-2263520 </w:t>
      </w:r>
      <w:r w:rsidRPr="00971838">
        <w:rPr>
          <w:sz w:val="24"/>
          <w:szCs w:val="24"/>
        </w:rPr>
        <w:t>is marked closed.</w:t>
      </w:r>
    </w:p>
    <w:p w14:paraId="01ECC60A" w14:textId="47CEBF43" w:rsidR="00783822" w:rsidRPr="005C6F86" w:rsidRDefault="00783822" w:rsidP="004334B5">
      <w:pPr>
        <w:pStyle w:val="ListParagraph"/>
        <w:spacing w:line="360" w:lineRule="auto"/>
        <w:ind w:left="0" w:right="300"/>
        <w:rPr>
          <w:color w:val="333333"/>
          <w:sz w:val="24"/>
          <w:szCs w:val="24"/>
        </w:rPr>
      </w:pPr>
    </w:p>
    <w:p w14:paraId="7BE3366F" w14:textId="77777777" w:rsidR="00F15294" w:rsidRPr="00912870" w:rsidRDefault="00F15294" w:rsidP="00783822">
      <w:pPr>
        <w:pStyle w:val="BodyText2"/>
        <w:spacing w:line="360" w:lineRule="auto"/>
        <w:rPr>
          <w:rFonts w:ascii="Times New Roman" w:hAnsi="Times New Roman" w:cs="Times New Roman"/>
        </w:rPr>
      </w:pPr>
    </w:p>
    <w:p w14:paraId="56AC3F1A" w14:textId="2E0A99CF" w:rsidR="00D54681" w:rsidRPr="00912870" w:rsidRDefault="00D54681" w:rsidP="00755EEF">
      <w:pPr>
        <w:pStyle w:val="ParaTab1"/>
        <w:tabs>
          <w:tab w:val="left" w:pos="720"/>
          <w:tab w:val="left" w:pos="5040"/>
        </w:tabs>
        <w:ind w:firstLine="0"/>
        <w:rPr>
          <w:rFonts w:ascii="Times New Roman" w:hAnsi="Times New Roman" w:cs="Times New Roman"/>
          <w:spacing w:val="-3"/>
          <w:u w:val="single"/>
        </w:rPr>
      </w:pPr>
      <w:r w:rsidRPr="00912870">
        <w:rPr>
          <w:rFonts w:ascii="Times New Roman" w:hAnsi="Times New Roman" w:cs="Times New Roman"/>
          <w:spacing w:val="-3"/>
        </w:rPr>
        <w:t>Date:</w:t>
      </w:r>
      <w:r w:rsidRPr="00912870">
        <w:rPr>
          <w:rFonts w:ascii="Times New Roman" w:hAnsi="Times New Roman" w:cs="Times New Roman"/>
          <w:spacing w:val="-3"/>
        </w:rPr>
        <w:tab/>
      </w:r>
      <w:r w:rsidR="00783822">
        <w:rPr>
          <w:rFonts w:ascii="Times New Roman" w:hAnsi="Times New Roman" w:cs="Times New Roman"/>
          <w:spacing w:val="-3"/>
        </w:rPr>
        <w:t xml:space="preserve">         </w:t>
      </w:r>
      <w:r w:rsidR="00783822">
        <w:rPr>
          <w:rFonts w:ascii="Times New Roman" w:hAnsi="Times New Roman" w:cs="Times New Roman"/>
          <w:spacing w:val="-3"/>
          <w:u w:val="single"/>
        </w:rPr>
        <w:t>   </w:t>
      </w:r>
      <w:r w:rsidR="00C222DD">
        <w:rPr>
          <w:rFonts w:ascii="Times New Roman" w:hAnsi="Times New Roman" w:cs="Times New Roman"/>
          <w:spacing w:val="-3"/>
          <w:u w:val="single"/>
        </w:rPr>
        <w:t xml:space="preserve">  </w:t>
      </w:r>
      <w:r w:rsidR="00A77051">
        <w:rPr>
          <w:rFonts w:ascii="Times New Roman" w:hAnsi="Times New Roman" w:cs="Times New Roman"/>
          <w:spacing w:val="-3"/>
          <w:u w:val="single"/>
        </w:rPr>
        <w:t>June 5, 2012</w:t>
      </w:r>
      <w:r w:rsidR="00C222DD">
        <w:rPr>
          <w:rFonts w:ascii="Times New Roman" w:hAnsi="Times New Roman" w:cs="Times New Roman"/>
          <w:spacing w:val="-3"/>
          <w:u w:val="single"/>
        </w:rPr>
        <w:t xml:space="preserve">       </w:t>
      </w:r>
      <w:r w:rsidR="00783822">
        <w:rPr>
          <w:rFonts w:ascii="Times New Roman" w:hAnsi="Times New Roman" w:cs="Times New Roman"/>
          <w:spacing w:val="-3"/>
        </w:rPr>
        <w:tab/>
      </w:r>
      <w:r w:rsidRPr="00912870">
        <w:rPr>
          <w:rFonts w:ascii="Times New Roman" w:hAnsi="Times New Roman" w:cs="Times New Roman"/>
          <w:spacing w:val="-3"/>
          <w:u w:val="single"/>
        </w:rPr>
        <w:tab/>
      </w:r>
      <w:r w:rsidRPr="00912870">
        <w:rPr>
          <w:rFonts w:ascii="Times New Roman" w:hAnsi="Times New Roman" w:cs="Times New Roman"/>
          <w:spacing w:val="-3"/>
          <w:u w:val="single"/>
        </w:rPr>
        <w:tab/>
      </w:r>
      <w:r w:rsidRPr="00912870">
        <w:rPr>
          <w:rFonts w:ascii="Times New Roman" w:hAnsi="Times New Roman" w:cs="Times New Roman"/>
          <w:spacing w:val="-3"/>
          <w:u w:val="single"/>
        </w:rPr>
        <w:tab/>
      </w:r>
      <w:r w:rsidRPr="00912870">
        <w:rPr>
          <w:rFonts w:ascii="Times New Roman" w:hAnsi="Times New Roman" w:cs="Times New Roman"/>
          <w:spacing w:val="-3"/>
          <w:u w:val="single"/>
        </w:rPr>
        <w:tab/>
      </w:r>
      <w:r w:rsidRPr="00912870">
        <w:rPr>
          <w:rFonts w:ascii="Times New Roman" w:hAnsi="Times New Roman" w:cs="Times New Roman"/>
          <w:spacing w:val="-3"/>
          <w:u w:val="single"/>
        </w:rPr>
        <w:tab/>
      </w:r>
    </w:p>
    <w:p w14:paraId="28FDAF2C" w14:textId="77777777" w:rsidR="00D54681" w:rsidRPr="00912870" w:rsidRDefault="00D54681" w:rsidP="00755EEF">
      <w:pPr>
        <w:pStyle w:val="ParaTab1"/>
        <w:tabs>
          <w:tab w:val="left" w:pos="720"/>
          <w:tab w:val="left" w:pos="5040"/>
        </w:tabs>
        <w:ind w:firstLine="0"/>
        <w:rPr>
          <w:rFonts w:ascii="Times New Roman" w:hAnsi="Times New Roman" w:cs="Times New Roman"/>
          <w:spacing w:val="-3"/>
        </w:rPr>
      </w:pPr>
      <w:r w:rsidRPr="00912870">
        <w:rPr>
          <w:rFonts w:ascii="Times New Roman" w:hAnsi="Times New Roman" w:cs="Times New Roman"/>
          <w:spacing w:val="-3"/>
        </w:rPr>
        <w:tab/>
      </w:r>
      <w:r w:rsidRPr="00912870">
        <w:rPr>
          <w:rFonts w:ascii="Times New Roman" w:hAnsi="Times New Roman" w:cs="Times New Roman"/>
          <w:spacing w:val="-3"/>
        </w:rPr>
        <w:tab/>
      </w:r>
      <w:r w:rsidR="00425E75" w:rsidRPr="00912870">
        <w:rPr>
          <w:rFonts w:ascii="Times New Roman" w:hAnsi="Times New Roman" w:cs="Times New Roman"/>
          <w:spacing w:val="-3"/>
        </w:rPr>
        <w:t>Darlene D. Heep</w:t>
      </w:r>
    </w:p>
    <w:p w14:paraId="273605F3" w14:textId="77777777" w:rsidR="00D54681" w:rsidRPr="00912870" w:rsidRDefault="00D54681" w:rsidP="00755EEF">
      <w:pPr>
        <w:pStyle w:val="ParaTab1"/>
        <w:tabs>
          <w:tab w:val="left" w:pos="720"/>
          <w:tab w:val="left" w:pos="5040"/>
        </w:tabs>
        <w:ind w:firstLine="0"/>
        <w:rPr>
          <w:rFonts w:ascii="Times New Roman" w:hAnsi="Times New Roman" w:cs="Times New Roman"/>
        </w:rPr>
      </w:pPr>
      <w:r w:rsidRPr="00912870">
        <w:rPr>
          <w:rFonts w:ascii="Times New Roman" w:hAnsi="Times New Roman" w:cs="Times New Roman"/>
        </w:rPr>
        <w:tab/>
      </w:r>
      <w:r w:rsidRPr="00912870">
        <w:rPr>
          <w:rFonts w:ascii="Times New Roman" w:hAnsi="Times New Roman" w:cs="Times New Roman"/>
        </w:rPr>
        <w:tab/>
        <w:t>Administrative Law Judge</w:t>
      </w:r>
    </w:p>
    <w:p w14:paraId="5E8F0262" w14:textId="77777777" w:rsidR="008029B5" w:rsidRPr="00912870" w:rsidRDefault="008029B5" w:rsidP="00755EEF">
      <w:pPr>
        <w:pStyle w:val="ParaTab1"/>
        <w:tabs>
          <w:tab w:val="clear" w:pos="-720"/>
          <w:tab w:val="left" w:pos="720"/>
          <w:tab w:val="left" w:pos="5040"/>
        </w:tabs>
        <w:spacing w:line="480" w:lineRule="auto"/>
        <w:ind w:firstLine="0"/>
        <w:rPr>
          <w:rFonts w:ascii="Times New Roman" w:hAnsi="Times New Roman" w:cs="Times New Roman"/>
        </w:rPr>
      </w:pPr>
    </w:p>
    <w:sectPr w:rsidR="008029B5" w:rsidRPr="00912870" w:rsidSect="00912870">
      <w:footerReference w:type="even" r:id="rId10"/>
      <w:footerReference w:type="default" r:id="rId11"/>
      <w:type w:val="continuous"/>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C3367" w14:textId="77777777" w:rsidR="00E169D1" w:rsidRDefault="00E169D1">
      <w:pPr>
        <w:spacing w:line="20" w:lineRule="exact"/>
        <w:rPr>
          <w:sz w:val="20"/>
          <w:szCs w:val="20"/>
        </w:rPr>
      </w:pPr>
    </w:p>
  </w:endnote>
  <w:endnote w:type="continuationSeparator" w:id="0">
    <w:p w14:paraId="28438903" w14:textId="77777777" w:rsidR="00E169D1" w:rsidRDefault="00E169D1">
      <w:pPr>
        <w:pStyle w:val="ParaTab1"/>
        <w:rPr>
          <w:sz w:val="20"/>
          <w:szCs w:val="20"/>
        </w:rPr>
      </w:pPr>
      <w:r>
        <w:rPr>
          <w:sz w:val="20"/>
          <w:szCs w:val="20"/>
        </w:rPr>
        <w:t xml:space="preserve"> </w:t>
      </w:r>
    </w:p>
  </w:endnote>
  <w:endnote w:type="continuationNotice" w:id="1">
    <w:p w14:paraId="1736B79F" w14:textId="77777777" w:rsidR="00E169D1" w:rsidRDefault="00E169D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B332B" w14:textId="77777777" w:rsidR="000C5A14" w:rsidRDefault="000C5A14"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46D18F" w14:textId="77777777" w:rsidR="000C5A14" w:rsidRDefault="000C5A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C579" w14:textId="3C7176A4" w:rsidR="000C5A14" w:rsidRPr="004334B5" w:rsidRDefault="006E0FE7" w:rsidP="004334B5">
    <w:pPr>
      <w:pStyle w:val="Footer"/>
      <w:jc w:val="center"/>
      <w:rPr>
        <w:rFonts w:ascii="Times New Roman" w:hAnsi="Times New Roman" w:cs="Times New Roman"/>
        <w:sz w:val="20"/>
        <w:szCs w:val="20"/>
      </w:rPr>
    </w:pPr>
    <w:r w:rsidRPr="004334B5">
      <w:rPr>
        <w:rFonts w:ascii="Times New Roman" w:hAnsi="Times New Roman" w:cs="Times New Roman"/>
        <w:sz w:val="20"/>
        <w:szCs w:val="20"/>
      </w:rPr>
      <w:fldChar w:fldCharType="begin"/>
    </w:r>
    <w:r w:rsidRPr="004334B5">
      <w:rPr>
        <w:rFonts w:ascii="Times New Roman" w:hAnsi="Times New Roman" w:cs="Times New Roman"/>
        <w:sz w:val="20"/>
        <w:szCs w:val="20"/>
      </w:rPr>
      <w:instrText xml:space="preserve"> PAGE   \* MERGEFORMAT </w:instrText>
    </w:r>
    <w:r w:rsidRPr="004334B5">
      <w:rPr>
        <w:rFonts w:ascii="Times New Roman" w:hAnsi="Times New Roman" w:cs="Times New Roman"/>
        <w:sz w:val="20"/>
        <w:szCs w:val="20"/>
      </w:rPr>
      <w:fldChar w:fldCharType="separate"/>
    </w:r>
    <w:r w:rsidR="004A78FB">
      <w:rPr>
        <w:rFonts w:ascii="Times New Roman" w:hAnsi="Times New Roman" w:cs="Times New Roman"/>
        <w:noProof/>
        <w:sz w:val="20"/>
        <w:szCs w:val="20"/>
      </w:rPr>
      <w:t>8</w:t>
    </w:r>
    <w:r w:rsidRPr="004334B5">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46D73" w14:textId="77777777" w:rsidR="00E169D1" w:rsidRDefault="00E169D1" w:rsidP="004334B5">
      <w:pPr>
        <w:pStyle w:val="ParaTab1"/>
        <w:ind w:firstLine="0"/>
        <w:rPr>
          <w:sz w:val="20"/>
          <w:szCs w:val="20"/>
        </w:rPr>
      </w:pPr>
      <w:r>
        <w:rPr>
          <w:sz w:val="20"/>
          <w:szCs w:val="20"/>
        </w:rPr>
        <w:separator/>
      </w:r>
    </w:p>
  </w:footnote>
  <w:footnote w:type="continuationSeparator" w:id="0">
    <w:p w14:paraId="311BC082" w14:textId="77777777" w:rsidR="00E169D1" w:rsidRDefault="00E169D1">
      <w:pPr>
        <w:pStyle w:val="ParaTab1"/>
        <w:rPr>
          <w:sz w:val="20"/>
          <w:szCs w:val="20"/>
        </w:rPr>
      </w:pPr>
      <w:r>
        <w:rPr>
          <w:sz w:val="20"/>
          <w:szCs w:val="20"/>
        </w:rPr>
        <w:t>(..continued)</w:t>
      </w:r>
    </w:p>
  </w:footnote>
  <w:footnote w:type="continuationNotice" w:id="1">
    <w:p w14:paraId="0D6EE4EE" w14:textId="77777777" w:rsidR="00E169D1" w:rsidRDefault="00E169D1"/>
  </w:footnote>
  <w:footnote w:id="2">
    <w:p w14:paraId="3410A577" w14:textId="04806E47" w:rsidR="00C274A3" w:rsidRPr="00971838" w:rsidRDefault="00C274A3">
      <w:pPr>
        <w:pStyle w:val="FootnoteText"/>
      </w:pPr>
      <w:r w:rsidRPr="00971838">
        <w:rPr>
          <w:rStyle w:val="FootnoteReference"/>
        </w:rPr>
        <w:footnoteRef/>
      </w:r>
      <w:r w:rsidR="004334B5" w:rsidRPr="00971838">
        <w:tab/>
      </w:r>
      <w:r w:rsidRPr="00971838">
        <w:t xml:space="preserve">All following transcript references </w:t>
      </w:r>
      <w:r w:rsidR="00C640FB" w:rsidRPr="00971838">
        <w:t xml:space="preserve">are </w:t>
      </w:r>
      <w:r w:rsidRPr="00971838">
        <w:t xml:space="preserve">to the April 6, 2012 hearing. </w:t>
      </w:r>
    </w:p>
  </w:footnote>
  <w:footnote w:id="3">
    <w:p w14:paraId="3C277295" w14:textId="7A39FEC2" w:rsidR="00F027C8" w:rsidRPr="00971838" w:rsidRDefault="00F027C8" w:rsidP="004334B5">
      <w:pPr>
        <w:pStyle w:val="FootnoteText"/>
        <w:rPr>
          <w:sz w:val="20"/>
          <w:szCs w:val="20"/>
        </w:rPr>
      </w:pPr>
      <w:r w:rsidRPr="00971838">
        <w:rPr>
          <w:rStyle w:val="FootnoteReference"/>
          <w:sz w:val="20"/>
          <w:szCs w:val="20"/>
        </w:rPr>
        <w:footnoteRef/>
      </w:r>
      <w:r w:rsidR="004334B5" w:rsidRPr="00971838">
        <w:rPr>
          <w:sz w:val="20"/>
          <w:szCs w:val="20"/>
        </w:rPr>
        <w:tab/>
        <w:t>A</w:t>
      </w:r>
      <w:r w:rsidR="00873FFF" w:rsidRPr="00971838">
        <w:rPr>
          <w:sz w:val="20"/>
          <w:szCs w:val="20"/>
        </w:rPr>
        <w:t xml:space="preserve">s all arrearages fall within the limitations period set forth in </w:t>
      </w:r>
      <w:r w:rsidR="00873FFF" w:rsidRPr="00971838">
        <w:rPr>
          <w:rFonts w:ascii="Times New Roman" w:hAnsi="Times New Roman" w:cs="Times New Roman"/>
          <w:sz w:val="20"/>
          <w:szCs w:val="20"/>
        </w:rPr>
        <w:t xml:space="preserve">66 Pa. C.S.A. § 1312, that issue will not be addressed.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BF3"/>
    <w:multiLevelType w:val="hybridMultilevel"/>
    <w:tmpl w:val="E10ABD62"/>
    <w:lvl w:ilvl="0" w:tplc="2924A0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632A2"/>
    <w:multiLevelType w:val="hybridMultilevel"/>
    <w:tmpl w:val="BB6220B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603811"/>
    <w:multiLevelType w:val="hybridMultilevel"/>
    <w:tmpl w:val="A3546CEA"/>
    <w:lvl w:ilvl="0" w:tplc="A246F95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3F9F7AAE"/>
    <w:multiLevelType w:val="hybridMultilevel"/>
    <w:tmpl w:val="C7605DC8"/>
    <w:lvl w:ilvl="0" w:tplc="05803CBE">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nsid w:val="76F73C69"/>
    <w:multiLevelType w:val="hybridMultilevel"/>
    <w:tmpl w:val="70AE54AA"/>
    <w:lvl w:ilvl="0" w:tplc="257096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 w:id="1"/>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3FB8"/>
    <w:rsid w:val="0000052C"/>
    <w:rsid w:val="00000C41"/>
    <w:rsid w:val="00011957"/>
    <w:rsid w:val="00012351"/>
    <w:rsid w:val="0001676B"/>
    <w:rsid w:val="00017751"/>
    <w:rsid w:val="0002047B"/>
    <w:rsid w:val="0002580A"/>
    <w:rsid w:val="00026B0B"/>
    <w:rsid w:val="000340E1"/>
    <w:rsid w:val="0003733C"/>
    <w:rsid w:val="00041C9E"/>
    <w:rsid w:val="00045CA3"/>
    <w:rsid w:val="0004636F"/>
    <w:rsid w:val="0004672F"/>
    <w:rsid w:val="0005019C"/>
    <w:rsid w:val="00054E97"/>
    <w:rsid w:val="00060A02"/>
    <w:rsid w:val="0006186D"/>
    <w:rsid w:val="00063D4A"/>
    <w:rsid w:val="00065F7C"/>
    <w:rsid w:val="00066AF1"/>
    <w:rsid w:val="000713D1"/>
    <w:rsid w:val="00071C51"/>
    <w:rsid w:val="0007411C"/>
    <w:rsid w:val="00074FDA"/>
    <w:rsid w:val="00081572"/>
    <w:rsid w:val="00082760"/>
    <w:rsid w:val="000A7D36"/>
    <w:rsid w:val="000B3C86"/>
    <w:rsid w:val="000B41C3"/>
    <w:rsid w:val="000B714F"/>
    <w:rsid w:val="000C1849"/>
    <w:rsid w:val="000C5A14"/>
    <w:rsid w:val="000C6746"/>
    <w:rsid w:val="000C696A"/>
    <w:rsid w:val="000C6A1D"/>
    <w:rsid w:val="000D5F3A"/>
    <w:rsid w:val="000E1C79"/>
    <w:rsid w:val="000E4193"/>
    <w:rsid w:val="000E5729"/>
    <w:rsid w:val="000E5961"/>
    <w:rsid w:val="000E7B8F"/>
    <w:rsid w:val="000F088B"/>
    <w:rsid w:val="000F799A"/>
    <w:rsid w:val="000F7F28"/>
    <w:rsid w:val="0010176C"/>
    <w:rsid w:val="0010197D"/>
    <w:rsid w:val="001104D9"/>
    <w:rsid w:val="00117FE0"/>
    <w:rsid w:val="00125112"/>
    <w:rsid w:val="00125276"/>
    <w:rsid w:val="00127BFB"/>
    <w:rsid w:val="00134EB5"/>
    <w:rsid w:val="00143B53"/>
    <w:rsid w:val="00143EB4"/>
    <w:rsid w:val="0014508C"/>
    <w:rsid w:val="00145563"/>
    <w:rsid w:val="00145617"/>
    <w:rsid w:val="00145706"/>
    <w:rsid w:val="001465EB"/>
    <w:rsid w:val="00150C0C"/>
    <w:rsid w:val="00150D9C"/>
    <w:rsid w:val="001545A6"/>
    <w:rsid w:val="00166645"/>
    <w:rsid w:val="0018122E"/>
    <w:rsid w:val="0018486C"/>
    <w:rsid w:val="001913E2"/>
    <w:rsid w:val="00193F05"/>
    <w:rsid w:val="0019554A"/>
    <w:rsid w:val="00196175"/>
    <w:rsid w:val="001A42FF"/>
    <w:rsid w:val="001A526C"/>
    <w:rsid w:val="001B225D"/>
    <w:rsid w:val="001C05D7"/>
    <w:rsid w:val="001C0653"/>
    <w:rsid w:val="001C371C"/>
    <w:rsid w:val="001D0837"/>
    <w:rsid w:val="001D1AD1"/>
    <w:rsid w:val="001D4368"/>
    <w:rsid w:val="001D5559"/>
    <w:rsid w:val="001D7B3E"/>
    <w:rsid w:val="001E1C0C"/>
    <w:rsid w:val="001E3861"/>
    <w:rsid w:val="001E3AE1"/>
    <w:rsid w:val="001E4FE1"/>
    <w:rsid w:val="001F11E8"/>
    <w:rsid w:val="001F1A54"/>
    <w:rsid w:val="001F1E70"/>
    <w:rsid w:val="00200E37"/>
    <w:rsid w:val="00213880"/>
    <w:rsid w:val="00214A4F"/>
    <w:rsid w:val="0022061E"/>
    <w:rsid w:val="00221948"/>
    <w:rsid w:val="00222577"/>
    <w:rsid w:val="00224105"/>
    <w:rsid w:val="00225E2C"/>
    <w:rsid w:val="00226702"/>
    <w:rsid w:val="00230917"/>
    <w:rsid w:val="00234024"/>
    <w:rsid w:val="00236CD7"/>
    <w:rsid w:val="0023722B"/>
    <w:rsid w:val="00243AF4"/>
    <w:rsid w:val="00244D8B"/>
    <w:rsid w:val="00253926"/>
    <w:rsid w:val="00254A75"/>
    <w:rsid w:val="00260C82"/>
    <w:rsid w:val="002624B6"/>
    <w:rsid w:val="00270B46"/>
    <w:rsid w:val="00272C05"/>
    <w:rsid w:val="0027423F"/>
    <w:rsid w:val="002745A5"/>
    <w:rsid w:val="00281054"/>
    <w:rsid w:val="00281287"/>
    <w:rsid w:val="00281D25"/>
    <w:rsid w:val="0028258E"/>
    <w:rsid w:val="002842AC"/>
    <w:rsid w:val="0028579C"/>
    <w:rsid w:val="00285CE7"/>
    <w:rsid w:val="002931C8"/>
    <w:rsid w:val="00296137"/>
    <w:rsid w:val="00297751"/>
    <w:rsid w:val="002A005A"/>
    <w:rsid w:val="002B5E52"/>
    <w:rsid w:val="002B78D7"/>
    <w:rsid w:val="002C28BB"/>
    <w:rsid w:val="002D0730"/>
    <w:rsid w:val="002D4B8D"/>
    <w:rsid w:val="002D57EB"/>
    <w:rsid w:val="002D5DE2"/>
    <w:rsid w:val="002D7C0A"/>
    <w:rsid w:val="002E35A1"/>
    <w:rsid w:val="002E4F44"/>
    <w:rsid w:val="002F0F9A"/>
    <w:rsid w:val="002F5CD5"/>
    <w:rsid w:val="0030105B"/>
    <w:rsid w:val="00304082"/>
    <w:rsid w:val="003048D9"/>
    <w:rsid w:val="00304B12"/>
    <w:rsid w:val="00305550"/>
    <w:rsid w:val="003057B0"/>
    <w:rsid w:val="00306DE8"/>
    <w:rsid w:val="00311423"/>
    <w:rsid w:val="0031518E"/>
    <w:rsid w:val="003162A2"/>
    <w:rsid w:val="00317FA2"/>
    <w:rsid w:val="00326F6B"/>
    <w:rsid w:val="00327F22"/>
    <w:rsid w:val="00337CDB"/>
    <w:rsid w:val="00337CF1"/>
    <w:rsid w:val="00340335"/>
    <w:rsid w:val="00340515"/>
    <w:rsid w:val="00343F6C"/>
    <w:rsid w:val="0034422C"/>
    <w:rsid w:val="00344BB9"/>
    <w:rsid w:val="00344CAF"/>
    <w:rsid w:val="0034744D"/>
    <w:rsid w:val="00351300"/>
    <w:rsid w:val="003535CE"/>
    <w:rsid w:val="00354C96"/>
    <w:rsid w:val="00356884"/>
    <w:rsid w:val="00362634"/>
    <w:rsid w:val="00362B96"/>
    <w:rsid w:val="00362FFE"/>
    <w:rsid w:val="00363273"/>
    <w:rsid w:val="00364E76"/>
    <w:rsid w:val="003660BD"/>
    <w:rsid w:val="0037129E"/>
    <w:rsid w:val="00371787"/>
    <w:rsid w:val="00372D01"/>
    <w:rsid w:val="00373D26"/>
    <w:rsid w:val="00376195"/>
    <w:rsid w:val="00376D13"/>
    <w:rsid w:val="003770DD"/>
    <w:rsid w:val="00377F32"/>
    <w:rsid w:val="0038029E"/>
    <w:rsid w:val="00381D37"/>
    <w:rsid w:val="003835B5"/>
    <w:rsid w:val="003837AA"/>
    <w:rsid w:val="003921FB"/>
    <w:rsid w:val="003A28F8"/>
    <w:rsid w:val="003A3992"/>
    <w:rsid w:val="003A3BD7"/>
    <w:rsid w:val="003A3D80"/>
    <w:rsid w:val="003A65C4"/>
    <w:rsid w:val="003A7748"/>
    <w:rsid w:val="003B429E"/>
    <w:rsid w:val="003B4D2C"/>
    <w:rsid w:val="003C18AE"/>
    <w:rsid w:val="003C2ED9"/>
    <w:rsid w:val="003C45F6"/>
    <w:rsid w:val="003C5897"/>
    <w:rsid w:val="003C617F"/>
    <w:rsid w:val="003C6EF3"/>
    <w:rsid w:val="003D0374"/>
    <w:rsid w:val="003D408B"/>
    <w:rsid w:val="003D6062"/>
    <w:rsid w:val="003E01A1"/>
    <w:rsid w:val="003E284E"/>
    <w:rsid w:val="003E5A01"/>
    <w:rsid w:val="003F1AC6"/>
    <w:rsid w:val="003F35CF"/>
    <w:rsid w:val="003F4E6A"/>
    <w:rsid w:val="003F5E4D"/>
    <w:rsid w:val="003F6C13"/>
    <w:rsid w:val="00403EE1"/>
    <w:rsid w:val="0040579C"/>
    <w:rsid w:val="00411F6A"/>
    <w:rsid w:val="00412E75"/>
    <w:rsid w:val="0041397D"/>
    <w:rsid w:val="004147C2"/>
    <w:rsid w:val="00414EC5"/>
    <w:rsid w:val="00415DE3"/>
    <w:rsid w:val="00422F13"/>
    <w:rsid w:val="004245ED"/>
    <w:rsid w:val="00425E75"/>
    <w:rsid w:val="004334B5"/>
    <w:rsid w:val="0043471C"/>
    <w:rsid w:val="004348C8"/>
    <w:rsid w:val="00436AD3"/>
    <w:rsid w:val="004371A3"/>
    <w:rsid w:val="00440B5A"/>
    <w:rsid w:val="00441785"/>
    <w:rsid w:val="004423E5"/>
    <w:rsid w:val="00447A62"/>
    <w:rsid w:val="00451426"/>
    <w:rsid w:val="00451867"/>
    <w:rsid w:val="00452158"/>
    <w:rsid w:val="00460D02"/>
    <w:rsid w:val="00461B36"/>
    <w:rsid w:val="004704BD"/>
    <w:rsid w:val="00471358"/>
    <w:rsid w:val="00483815"/>
    <w:rsid w:val="00485303"/>
    <w:rsid w:val="004946F6"/>
    <w:rsid w:val="004955E6"/>
    <w:rsid w:val="004957A8"/>
    <w:rsid w:val="00495DBC"/>
    <w:rsid w:val="004A0D81"/>
    <w:rsid w:val="004A78FB"/>
    <w:rsid w:val="004B0990"/>
    <w:rsid w:val="004B3362"/>
    <w:rsid w:val="004C3760"/>
    <w:rsid w:val="004C636D"/>
    <w:rsid w:val="004D2C58"/>
    <w:rsid w:val="004D76B0"/>
    <w:rsid w:val="004D7BE0"/>
    <w:rsid w:val="004E0F7B"/>
    <w:rsid w:val="004E7962"/>
    <w:rsid w:val="004F4257"/>
    <w:rsid w:val="00503609"/>
    <w:rsid w:val="00506207"/>
    <w:rsid w:val="005066B0"/>
    <w:rsid w:val="00511F84"/>
    <w:rsid w:val="00513E70"/>
    <w:rsid w:val="00515057"/>
    <w:rsid w:val="0052130E"/>
    <w:rsid w:val="00522445"/>
    <w:rsid w:val="00522EDB"/>
    <w:rsid w:val="00526AD4"/>
    <w:rsid w:val="00534201"/>
    <w:rsid w:val="00535BE8"/>
    <w:rsid w:val="00543323"/>
    <w:rsid w:val="00544C76"/>
    <w:rsid w:val="00546742"/>
    <w:rsid w:val="0054748C"/>
    <w:rsid w:val="0055022D"/>
    <w:rsid w:val="00551376"/>
    <w:rsid w:val="00551AB1"/>
    <w:rsid w:val="00554288"/>
    <w:rsid w:val="00554503"/>
    <w:rsid w:val="0056006D"/>
    <w:rsid w:val="00566E77"/>
    <w:rsid w:val="005670AC"/>
    <w:rsid w:val="00567106"/>
    <w:rsid w:val="0057158F"/>
    <w:rsid w:val="005717BE"/>
    <w:rsid w:val="00573692"/>
    <w:rsid w:val="00573B26"/>
    <w:rsid w:val="0058262D"/>
    <w:rsid w:val="0058419B"/>
    <w:rsid w:val="00586C74"/>
    <w:rsid w:val="00587D44"/>
    <w:rsid w:val="005909AD"/>
    <w:rsid w:val="005A013E"/>
    <w:rsid w:val="005A27D0"/>
    <w:rsid w:val="005A681C"/>
    <w:rsid w:val="005A6C09"/>
    <w:rsid w:val="005A7D92"/>
    <w:rsid w:val="005B1492"/>
    <w:rsid w:val="005B29B8"/>
    <w:rsid w:val="005B4F80"/>
    <w:rsid w:val="005B5764"/>
    <w:rsid w:val="005C33A7"/>
    <w:rsid w:val="005C4537"/>
    <w:rsid w:val="005C4709"/>
    <w:rsid w:val="005C6F86"/>
    <w:rsid w:val="005C7D35"/>
    <w:rsid w:val="005D2A74"/>
    <w:rsid w:val="005D39DF"/>
    <w:rsid w:val="005D5FC7"/>
    <w:rsid w:val="005D66D5"/>
    <w:rsid w:val="005E2A3E"/>
    <w:rsid w:val="005E2ED7"/>
    <w:rsid w:val="005E3F19"/>
    <w:rsid w:val="005E459E"/>
    <w:rsid w:val="005E4B0B"/>
    <w:rsid w:val="005E5531"/>
    <w:rsid w:val="005E5B8A"/>
    <w:rsid w:val="005F372D"/>
    <w:rsid w:val="005F706C"/>
    <w:rsid w:val="00601164"/>
    <w:rsid w:val="00604212"/>
    <w:rsid w:val="0060450B"/>
    <w:rsid w:val="006056C7"/>
    <w:rsid w:val="00605AD6"/>
    <w:rsid w:val="006076DD"/>
    <w:rsid w:val="006078DF"/>
    <w:rsid w:val="00611DAB"/>
    <w:rsid w:val="00615756"/>
    <w:rsid w:val="00617F4A"/>
    <w:rsid w:val="0062015C"/>
    <w:rsid w:val="0063148D"/>
    <w:rsid w:val="006349C0"/>
    <w:rsid w:val="00636FF0"/>
    <w:rsid w:val="006378F8"/>
    <w:rsid w:val="00641189"/>
    <w:rsid w:val="006479D7"/>
    <w:rsid w:val="00653E2C"/>
    <w:rsid w:val="006557AC"/>
    <w:rsid w:val="00655DD6"/>
    <w:rsid w:val="006573C5"/>
    <w:rsid w:val="00660328"/>
    <w:rsid w:val="006608FD"/>
    <w:rsid w:val="0066223E"/>
    <w:rsid w:val="0066241C"/>
    <w:rsid w:val="00662491"/>
    <w:rsid w:val="00662C87"/>
    <w:rsid w:val="00663566"/>
    <w:rsid w:val="00664278"/>
    <w:rsid w:val="006741FB"/>
    <w:rsid w:val="00676257"/>
    <w:rsid w:val="006764BC"/>
    <w:rsid w:val="0067658B"/>
    <w:rsid w:val="00677841"/>
    <w:rsid w:val="006807F4"/>
    <w:rsid w:val="00681A85"/>
    <w:rsid w:val="006845CA"/>
    <w:rsid w:val="00686575"/>
    <w:rsid w:val="0069071C"/>
    <w:rsid w:val="00692C5C"/>
    <w:rsid w:val="0069608D"/>
    <w:rsid w:val="00697BA2"/>
    <w:rsid w:val="006A4FFB"/>
    <w:rsid w:val="006A6645"/>
    <w:rsid w:val="006A725B"/>
    <w:rsid w:val="006B15C3"/>
    <w:rsid w:val="006B161B"/>
    <w:rsid w:val="006C5054"/>
    <w:rsid w:val="006D2637"/>
    <w:rsid w:val="006D4AEE"/>
    <w:rsid w:val="006D5683"/>
    <w:rsid w:val="006D723B"/>
    <w:rsid w:val="006E0A31"/>
    <w:rsid w:val="006E0FE7"/>
    <w:rsid w:val="006E5589"/>
    <w:rsid w:val="006E721C"/>
    <w:rsid w:val="006F244B"/>
    <w:rsid w:val="006F2E0F"/>
    <w:rsid w:val="006F3560"/>
    <w:rsid w:val="006F5F8D"/>
    <w:rsid w:val="00711F78"/>
    <w:rsid w:val="0071467B"/>
    <w:rsid w:val="00716919"/>
    <w:rsid w:val="00717DD4"/>
    <w:rsid w:val="00721760"/>
    <w:rsid w:val="00722965"/>
    <w:rsid w:val="00725BA8"/>
    <w:rsid w:val="00731C78"/>
    <w:rsid w:val="00740FD0"/>
    <w:rsid w:val="00742723"/>
    <w:rsid w:val="00742E76"/>
    <w:rsid w:val="007515E8"/>
    <w:rsid w:val="007546FC"/>
    <w:rsid w:val="00754E78"/>
    <w:rsid w:val="00755EEF"/>
    <w:rsid w:val="0075658E"/>
    <w:rsid w:val="00756BB4"/>
    <w:rsid w:val="00756D04"/>
    <w:rsid w:val="00767A2C"/>
    <w:rsid w:val="00771919"/>
    <w:rsid w:val="00771B27"/>
    <w:rsid w:val="00771EC5"/>
    <w:rsid w:val="007810D0"/>
    <w:rsid w:val="00781150"/>
    <w:rsid w:val="00783822"/>
    <w:rsid w:val="00784051"/>
    <w:rsid w:val="00785366"/>
    <w:rsid w:val="00786DAE"/>
    <w:rsid w:val="0079052C"/>
    <w:rsid w:val="007906CB"/>
    <w:rsid w:val="0079257C"/>
    <w:rsid w:val="00792F0E"/>
    <w:rsid w:val="00794255"/>
    <w:rsid w:val="00795042"/>
    <w:rsid w:val="00795164"/>
    <w:rsid w:val="007A0E05"/>
    <w:rsid w:val="007A2B0A"/>
    <w:rsid w:val="007B39B7"/>
    <w:rsid w:val="007B3F58"/>
    <w:rsid w:val="007B5973"/>
    <w:rsid w:val="007C0B4B"/>
    <w:rsid w:val="007C166F"/>
    <w:rsid w:val="007C5148"/>
    <w:rsid w:val="007C6B7B"/>
    <w:rsid w:val="007D0C0D"/>
    <w:rsid w:val="007D47BE"/>
    <w:rsid w:val="007D6CD6"/>
    <w:rsid w:val="007E29E2"/>
    <w:rsid w:val="007E7052"/>
    <w:rsid w:val="007F1093"/>
    <w:rsid w:val="007F576B"/>
    <w:rsid w:val="007F5B4F"/>
    <w:rsid w:val="007F6B89"/>
    <w:rsid w:val="008008B1"/>
    <w:rsid w:val="0080198C"/>
    <w:rsid w:val="008029B5"/>
    <w:rsid w:val="00803F50"/>
    <w:rsid w:val="00804154"/>
    <w:rsid w:val="008124F4"/>
    <w:rsid w:val="00812B68"/>
    <w:rsid w:val="0081465B"/>
    <w:rsid w:val="0082194B"/>
    <w:rsid w:val="00821A6B"/>
    <w:rsid w:val="0082300F"/>
    <w:rsid w:val="0082473B"/>
    <w:rsid w:val="008249D3"/>
    <w:rsid w:val="0083205D"/>
    <w:rsid w:val="00832962"/>
    <w:rsid w:val="00833FB8"/>
    <w:rsid w:val="00835830"/>
    <w:rsid w:val="0084333D"/>
    <w:rsid w:val="00844412"/>
    <w:rsid w:val="008606BE"/>
    <w:rsid w:val="00861F53"/>
    <w:rsid w:val="00864589"/>
    <w:rsid w:val="00867FBD"/>
    <w:rsid w:val="00870388"/>
    <w:rsid w:val="00871DE4"/>
    <w:rsid w:val="00873FFF"/>
    <w:rsid w:val="0087669F"/>
    <w:rsid w:val="00876FA2"/>
    <w:rsid w:val="00877E0A"/>
    <w:rsid w:val="0088151D"/>
    <w:rsid w:val="00882559"/>
    <w:rsid w:val="00885185"/>
    <w:rsid w:val="00895853"/>
    <w:rsid w:val="008977B9"/>
    <w:rsid w:val="00897B60"/>
    <w:rsid w:val="00897C02"/>
    <w:rsid w:val="00897D6A"/>
    <w:rsid w:val="008A0D37"/>
    <w:rsid w:val="008A0E9A"/>
    <w:rsid w:val="008A1AA3"/>
    <w:rsid w:val="008A1D85"/>
    <w:rsid w:val="008A6DDC"/>
    <w:rsid w:val="008B0BEE"/>
    <w:rsid w:val="008B2184"/>
    <w:rsid w:val="008B3CEA"/>
    <w:rsid w:val="008C4633"/>
    <w:rsid w:val="008C523C"/>
    <w:rsid w:val="008D1001"/>
    <w:rsid w:val="008D3243"/>
    <w:rsid w:val="008D7604"/>
    <w:rsid w:val="008D7B27"/>
    <w:rsid w:val="008E2FB6"/>
    <w:rsid w:val="008F1052"/>
    <w:rsid w:val="008F1DE7"/>
    <w:rsid w:val="00902300"/>
    <w:rsid w:val="00905CA4"/>
    <w:rsid w:val="00910704"/>
    <w:rsid w:val="0091212D"/>
    <w:rsid w:val="00912870"/>
    <w:rsid w:val="00912CDA"/>
    <w:rsid w:val="00915FA0"/>
    <w:rsid w:val="00925AA0"/>
    <w:rsid w:val="00926D97"/>
    <w:rsid w:val="009302E5"/>
    <w:rsid w:val="00931427"/>
    <w:rsid w:val="00933E4A"/>
    <w:rsid w:val="009473BF"/>
    <w:rsid w:val="0095003B"/>
    <w:rsid w:val="00951CBF"/>
    <w:rsid w:val="00952C97"/>
    <w:rsid w:val="009568BE"/>
    <w:rsid w:val="00960F3C"/>
    <w:rsid w:val="009613C5"/>
    <w:rsid w:val="00962190"/>
    <w:rsid w:val="00962A77"/>
    <w:rsid w:val="0096422B"/>
    <w:rsid w:val="00964C70"/>
    <w:rsid w:val="00966E87"/>
    <w:rsid w:val="00967A8A"/>
    <w:rsid w:val="00971838"/>
    <w:rsid w:val="009728A5"/>
    <w:rsid w:val="00973205"/>
    <w:rsid w:val="00974D94"/>
    <w:rsid w:val="0098095E"/>
    <w:rsid w:val="00981867"/>
    <w:rsid w:val="0098215A"/>
    <w:rsid w:val="0098239F"/>
    <w:rsid w:val="00984405"/>
    <w:rsid w:val="009860B5"/>
    <w:rsid w:val="00990854"/>
    <w:rsid w:val="009959E2"/>
    <w:rsid w:val="009A0EE4"/>
    <w:rsid w:val="009A1B01"/>
    <w:rsid w:val="009A271D"/>
    <w:rsid w:val="009A42FF"/>
    <w:rsid w:val="009A4473"/>
    <w:rsid w:val="009A4689"/>
    <w:rsid w:val="009A6A3F"/>
    <w:rsid w:val="009B4366"/>
    <w:rsid w:val="009B4CF9"/>
    <w:rsid w:val="009C1D96"/>
    <w:rsid w:val="009C21F7"/>
    <w:rsid w:val="009C2BEA"/>
    <w:rsid w:val="009C6BD0"/>
    <w:rsid w:val="009D2087"/>
    <w:rsid w:val="009D20B2"/>
    <w:rsid w:val="009D6DA8"/>
    <w:rsid w:val="009E01CA"/>
    <w:rsid w:val="009E586D"/>
    <w:rsid w:val="009F4C4E"/>
    <w:rsid w:val="009F4E35"/>
    <w:rsid w:val="00A05933"/>
    <w:rsid w:val="00A118DA"/>
    <w:rsid w:val="00A20FA0"/>
    <w:rsid w:val="00A259E4"/>
    <w:rsid w:val="00A31163"/>
    <w:rsid w:val="00A31F49"/>
    <w:rsid w:val="00A439F6"/>
    <w:rsid w:val="00A47A72"/>
    <w:rsid w:val="00A52860"/>
    <w:rsid w:val="00A56F0E"/>
    <w:rsid w:val="00A66125"/>
    <w:rsid w:val="00A67089"/>
    <w:rsid w:val="00A71A55"/>
    <w:rsid w:val="00A7227A"/>
    <w:rsid w:val="00A74D79"/>
    <w:rsid w:val="00A752B0"/>
    <w:rsid w:val="00A77051"/>
    <w:rsid w:val="00A839FD"/>
    <w:rsid w:val="00A8443B"/>
    <w:rsid w:val="00A8507D"/>
    <w:rsid w:val="00A862CE"/>
    <w:rsid w:val="00A87BC4"/>
    <w:rsid w:val="00A9452C"/>
    <w:rsid w:val="00AA641E"/>
    <w:rsid w:val="00AB0424"/>
    <w:rsid w:val="00AB17F8"/>
    <w:rsid w:val="00AB1D13"/>
    <w:rsid w:val="00AB2673"/>
    <w:rsid w:val="00AC11F3"/>
    <w:rsid w:val="00AC6D89"/>
    <w:rsid w:val="00AC6DFE"/>
    <w:rsid w:val="00AC7875"/>
    <w:rsid w:val="00AC7E6E"/>
    <w:rsid w:val="00AD26EB"/>
    <w:rsid w:val="00AD6E6C"/>
    <w:rsid w:val="00AE1215"/>
    <w:rsid w:val="00AF243D"/>
    <w:rsid w:val="00AF281B"/>
    <w:rsid w:val="00AF3E72"/>
    <w:rsid w:val="00B07ECF"/>
    <w:rsid w:val="00B115E1"/>
    <w:rsid w:val="00B30EE3"/>
    <w:rsid w:val="00B3149C"/>
    <w:rsid w:val="00B33BA2"/>
    <w:rsid w:val="00B37763"/>
    <w:rsid w:val="00B4244A"/>
    <w:rsid w:val="00B42737"/>
    <w:rsid w:val="00B4433D"/>
    <w:rsid w:val="00B504B0"/>
    <w:rsid w:val="00B5116B"/>
    <w:rsid w:val="00B5790A"/>
    <w:rsid w:val="00B61D9E"/>
    <w:rsid w:val="00B62415"/>
    <w:rsid w:val="00B64066"/>
    <w:rsid w:val="00B715CE"/>
    <w:rsid w:val="00B72D65"/>
    <w:rsid w:val="00B746FC"/>
    <w:rsid w:val="00B77210"/>
    <w:rsid w:val="00B845CA"/>
    <w:rsid w:val="00B860D6"/>
    <w:rsid w:val="00B86F13"/>
    <w:rsid w:val="00B978EB"/>
    <w:rsid w:val="00BA3D00"/>
    <w:rsid w:val="00BA4173"/>
    <w:rsid w:val="00BA4BA0"/>
    <w:rsid w:val="00BB636C"/>
    <w:rsid w:val="00BB69EF"/>
    <w:rsid w:val="00BB6A38"/>
    <w:rsid w:val="00BC195D"/>
    <w:rsid w:val="00BC298B"/>
    <w:rsid w:val="00BC3A25"/>
    <w:rsid w:val="00BC3FE5"/>
    <w:rsid w:val="00BC70E3"/>
    <w:rsid w:val="00BC7344"/>
    <w:rsid w:val="00BD0BBB"/>
    <w:rsid w:val="00BD44D3"/>
    <w:rsid w:val="00BD47B0"/>
    <w:rsid w:val="00BD56B5"/>
    <w:rsid w:val="00BD6F63"/>
    <w:rsid w:val="00BE03C0"/>
    <w:rsid w:val="00BE2ACA"/>
    <w:rsid w:val="00BE35D4"/>
    <w:rsid w:val="00BE62F6"/>
    <w:rsid w:val="00BF075A"/>
    <w:rsid w:val="00BF1A27"/>
    <w:rsid w:val="00C03AD4"/>
    <w:rsid w:val="00C03B7F"/>
    <w:rsid w:val="00C078C2"/>
    <w:rsid w:val="00C1247D"/>
    <w:rsid w:val="00C17974"/>
    <w:rsid w:val="00C222DD"/>
    <w:rsid w:val="00C274A3"/>
    <w:rsid w:val="00C3078F"/>
    <w:rsid w:val="00C31175"/>
    <w:rsid w:val="00C4193D"/>
    <w:rsid w:val="00C42508"/>
    <w:rsid w:val="00C4298E"/>
    <w:rsid w:val="00C43B6A"/>
    <w:rsid w:val="00C46FC4"/>
    <w:rsid w:val="00C476D7"/>
    <w:rsid w:val="00C52F27"/>
    <w:rsid w:val="00C52F3A"/>
    <w:rsid w:val="00C541AF"/>
    <w:rsid w:val="00C562AF"/>
    <w:rsid w:val="00C60A55"/>
    <w:rsid w:val="00C640FB"/>
    <w:rsid w:val="00C674E0"/>
    <w:rsid w:val="00C6794F"/>
    <w:rsid w:val="00C80672"/>
    <w:rsid w:val="00C80BD0"/>
    <w:rsid w:val="00C8121E"/>
    <w:rsid w:val="00C868F8"/>
    <w:rsid w:val="00C86A11"/>
    <w:rsid w:val="00C86B5C"/>
    <w:rsid w:val="00C870AF"/>
    <w:rsid w:val="00C879E5"/>
    <w:rsid w:val="00CA2AE7"/>
    <w:rsid w:val="00CA2FE0"/>
    <w:rsid w:val="00CA53D9"/>
    <w:rsid w:val="00CA6386"/>
    <w:rsid w:val="00CB34A2"/>
    <w:rsid w:val="00CB7ACD"/>
    <w:rsid w:val="00CB7F09"/>
    <w:rsid w:val="00CC1CA6"/>
    <w:rsid w:val="00CD285B"/>
    <w:rsid w:val="00CD2E63"/>
    <w:rsid w:val="00CF21D0"/>
    <w:rsid w:val="00CF4308"/>
    <w:rsid w:val="00CF7FED"/>
    <w:rsid w:val="00D02DA3"/>
    <w:rsid w:val="00D22927"/>
    <w:rsid w:val="00D301E9"/>
    <w:rsid w:val="00D30C28"/>
    <w:rsid w:val="00D31037"/>
    <w:rsid w:val="00D32F74"/>
    <w:rsid w:val="00D3322D"/>
    <w:rsid w:val="00D34142"/>
    <w:rsid w:val="00D34E90"/>
    <w:rsid w:val="00D42E6E"/>
    <w:rsid w:val="00D470F5"/>
    <w:rsid w:val="00D47A19"/>
    <w:rsid w:val="00D53182"/>
    <w:rsid w:val="00D54681"/>
    <w:rsid w:val="00D57B1D"/>
    <w:rsid w:val="00D60DB7"/>
    <w:rsid w:val="00D63669"/>
    <w:rsid w:val="00D64007"/>
    <w:rsid w:val="00D641C5"/>
    <w:rsid w:val="00D6428B"/>
    <w:rsid w:val="00D6784A"/>
    <w:rsid w:val="00D7076E"/>
    <w:rsid w:val="00D70C22"/>
    <w:rsid w:val="00D71D77"/>
    <w:rsid w:val="00D71EAF"/>
    <w:rsid w:val="00D74455"/>
    <w:rsid w:val="00D8243B"/>
    <w:rsid w:val="00D83169"/>
    <w:rsid w:val="00D841D5"/>
    <w:rsid w:val="00D858D8"/>
    <w:rsid w:val="00D91D93"/>
    <w:rsid w:val="00D939C3"/>
    <w:rsid w:val="00D97C37"/>
    <w:rsid w:val="00DA28EE"/>
    <w:rsid w:val="00DA397B"/>
    <w:rsid w:val="00DA50DF"/>
    <w:rsid w:val="00DB5107"/>
    <w:rsid w:val="00DB5586"/>
    <w:rsid w:val="00DB6D34"/>
    <w:rsid w:val="00DB7FB1"/>
    <w:rsid w:val="00DD0F0E"/>
    <w:rsid w:val="00DD4CBA"/>
    <w:rsid w:val="00DD5207"/>
    <w:rsid w:val="00DD685A"/>
    <w:rsid w:val="00DE0129"/>
    <w:rsid w:val="00DE1408"/>
    <w:rsid w:val="00DE24EA"/>
    <w:rsid w:val="00DE3E7D"/>
    <w:rsid w:val="00E0578F"/>
    <w:rsid w:val="00E12835"/>
    <w:rsid w:val="00E14C30"/>
    <w:rsid w:val="00E1535E"/>
    <w:rsid w:val="00E169D1"/>
    <w:rsid w:val="00E16A28"/>
    <w:rsid w:val="00E26BBB"/>
    <w:rsid w:val="00E304E1"/>
    <w:rsid w:val="00E47506"/>
    <w:rsid w:val="00E507BA"/>
    <w:rsid w:val="00E507BC"/>
    <w:rsid w:val="00E50E67"/>
    <w:rsid w:val="00E51AE2"/>
    <w:rsid w:val="00E56B08"/>
    <w:rsid w:val="00E606E5"/>
    <w:rsid w:val="00E62D60"/>
    <w:rsid w:val="00E7161D"/>
    <w:rsid w:val="00E7480E"/>
    <w:rsid w:val="00E76598"/>
    <w:rsid w:val="00E849D5"/>
    <w:rsid w:val="00E92F24"/>
    <w:rsid w:val="00E94046"/>
    <w:rsid w:val="00E95B19"/>
    <w:rsid w:val="00E96EB4"/>
    <w:rsid w:val="00EA2F38"/>
    <w:rsid w:val="00EA3C79"/>
    <w:rsid w:val="00EB5BC9"/>
    <w:rsid w:val="00EC1948"/>
    <w:rsid w:val="00EC5C1F"/>
    <w:rsid w:val="00EC5EE4"/>
    <w:rsid w:val="00EC7184"/>
    <w:rsid w:val="00ED2983"/>
    <w:rsid w:val="00ED4DA4"/>
    <w:rsid w:val="00EE42D0"/>
    <w:rsid w:val="00EE5A0F"/>
    <w:rsid w:val="00EF3086"/>
    <w:rsid w:val="00F027C8"/>
    <w:rsid w:val="00F1278A"/>
    <w:rsid w:val="00F15294"/>
    <w:rsid w:val="00F1656B"/>
    <w:rsid w:val="00F20F26"/>
    <w:rsid w:val="00F2498B"/>
    <w:rsid w:val="00F35BA9"/>
    <w:rsid w:val="00F40527"/>
    <w:rsid w:val="00F46CF4"/>
    <w:rsid w:val="00F51F67"/>
    <w:rsid w:val="00F5381D"/>
    <w:rsid w:val="00F53C22"/>
    <w:rsid w:val="00F5449A"/>
    <w:rsid w:val="00F56D1F"/>
    <w:rsid w:val="00F572C7"/>
    <w:rsid w:val="00F57FBA"/>
    <w:rsid w:val="00F60851"/>
    <w:rsid w:val="00F625B5"/>
    <w:rsid w:val="00F66A80"/>
    <w:rsid w:val="00F674AF"/>
    <w:rsid w:val="00F707DE"/>
    <w:rsid w:val="00F71724"/>
    <w:rsid w:val="00F7325B"/>
    <w:rsid w:val="00F7486C"/>
    <w:rsid w:val="00F76E37"/>
    <w:rsid w:val="00F77131"/>
    <w:rsid w:val="00F77D3C"/>
    <w:rsid w:val="00F80488"/>
    <w:rsid w:val="00F820C3"/>
    <w:rsid w:val="00F82CFD"/>
    <w:rsid w:val="00F834C6"/>
    <w:rsid w:val="00F90C0F"/>
    <w:rsid w:val="00F91D7D"/>
    <w:rsid w:val="00F960F5"/>
    <w:rsid w:val="00F97501"/>
    <w:rsid w:val="00FA22AA"/>
    <w:rsid w:val="00FB095A"/>
    <w:rsid w:val="00FB13C0"/>
    <w:rsid w:val="00FB170C"/>
    <w:rsid w:val="00FB6EF9"/>
    <w:rsid w:val="00FB7DB2"/>
    <w:rsid w:val="00FC0540"/>
    <w:rsid w:val="00FC1F33"/>
    <w:rsid w:val="00FC2D9D"/>
    <w:rsid w:val="00FC3954"/>
    <w:rsid w:val="00FC680F"/>
    <w:rsid w:val="00FC7135"/>
    <w:rsid w:val="00FC7CF9"/>
    <w:rsid w:val="00FD04E2"/>
    <w:rsid w:val="00FD0634"/>
    <w:rsid w:val="00FE24D2"/>
    <w:rsid w:val="00FE2711"/>
    <w:rsid w:val="00FE361F"/>
    <w:rsid w:val="00FE63B9"/>
    <w:rsid w:val="00FE6A4D"/>
    <w:rsid w:val="00FE7532"/>
    <w:rsid w:val="00FF06CE"/>
    <w:rsid w:val="00FF1631"/>
    <w:rsid w:val="00FF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535BE8"/>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semiHidden/>
    <w:unhideWhenUsed/>
    <w:qFormat/>
    <w:rsid w:val="00535BE8"/>
    <w:pPr>
      <w:keepNext/>
      <w:keepLines/>
      <w:autoSpaceDE/>
      <w:autoSpaceDN/>
      <w:spacing w:before="200"/>
      <w:outlineLvl w:val="1"/>
    </w:pPr>
    <w:rPr>
      <w:rFonts w:ascii="Cambria" w:hAnsi="Cambria" w:cs="Times New Roman"/>
      <w:b/>
      <w:bCs/>
      <w:color w:val="4F81BD"/>
      <w:sz w:val="26"/>
      <w:szCs w:val="26"/>
    </w:rPr>
  </w:style>
  <w:style w:type="paragraph" w:styleId="Heading7">
    <w:name w:val="heading 7"/>
    <w:basedOn w:val="Normal"/>
    <w:next w:val="Normal"/>
    <w:qFormat/>
    <w:rsid w:val="00E51AE2"/>
    <w:pPr>
      <w:keepNext/>
      <w:autoSpaceDE/>
      <w:autoSpaceDN/>
      <w:spacing w:line="360" w:lineRule="auto"/>
      <w:ind w:firstLine="1440"/>
      <w:jc w:val="center"/>
      <w:outlineLvl w:val="6"/>
    </w:pPr>
    <w:rPr>
      <w:rFonts w:ascii="Times New Roman" w:hAnsi="Times New Roman"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D54681"/>
    <w:rPr>
      <w:color w:val="0000FF"/>
      <w:u w:val="single"/>
    </w:rPr>
  </w:style>
  <w:style w:type="paragraph" w:styleId="BodyText">
    <w:name w:val="Body Text"/>
    <w:basedOn w:val="Normal"/>
    <w:link w:val="BodyTextChar"/>
    <w:rsid w:val="00D54681"/>
    <w:pPr>
      <w:tabs>
        <w:tab w:val="left" w:pos="1980"/>
      </w:tabs>
      <w:autoSpaceDE/>
      <w:autoSpaceDN/>
      <w:spacing w:line="480" w:lineRule="auto"/>
      <w:jc w:val="both"/>
    </w:pPr>
    <w:rPr>
      <w:rFonts w:ascii="Courier" w:hAnsi="Courier" w:cs="Times New Roman"/>
      <w:szCs w:val="20"/>
    </w:rPr>
  </w:style>
  <w:style w:type="paragraph" w:styleId="BodyText2">
    <w:name w:val="Body Text 2"/>
    <w:basedOn w:val="Normal"/>
    <w:rsid w:val="00E51AE2"/>
    <w:pPr>
      <w:spacing w:after="120" w:line="480" w:lineRule="auto"/>
    </w:pPr>
  </w:style>
  <w:style w:type="character" w:customStyle="1" w:styleId="pmterms11">
    <w:name w:val="pmterms11"/>
    <w:rsid w:val="00546742"/>
    <w:rPr>
      <w:b/>
      <w:bCs/>
      <w:i w:val="0"/>
      <w:iCs w:val="0"/>
      <w:color w:val="000000"/>
    </w:rPr>
  </w:style>
  <w:style w:type="character" w:customStyle="1" w:styleId="Heading1Char">
    <w:name w:val="Heading 1 Char"/>
    <w:link w:val="Heading1"/>
    <w:rsid w:val="00535BE8"/>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535BE8"/>
    <w:rPr>
      <w:rFonts w:ascii="Cambria" w:hAnsi="Cambria"/>
      <w:b/>
      <w:bCs/>
      <w:color w:val="4F81BD"/>
      <w:sz w:val="26"/>
      <w:szCs w:val="26"/>
    </w:rPr>
  </w:style>
  <w:style w:type="paragraph" w:styleId="BodyText3">
    <w:name w:val="Body Text 3"/>
    <w:basedOn w:val="Normal"/>
    <w:link w:val="BodyText3Char"/>
    <w:uiPriority w:val="99"/>
    <w:unhideWhenUsed/>
    <w:rsid w:val="00BD47B0"/>
    <w:pPr>
      <w:autoSpaceDE/>
      <w:autoSpaceDN/>
      <w:spacing w:after="120"/>
    </w:pPr>
    <w:rPr>
      <w:rFonts w:ascii="Times New Roman" w:hAnsi="Times New Roman" w:cs="Times New Roman"/>
      <w:sz w:val="16"/>
      <w:szCs w:val="16"/>
    </w:rPr>
  </w:style>
  <w:style w:type="character" w:customStyle="1" w:styleId="BodyText3Char">
    <w:name w:val="Body Text 3 Char"/>
    <w:link w:val="BodyText3"/>
    <w:uiPriority w:val="99"/>
    <w:rsid w:val="00BD47B0"/>
    <w:rPr>
      <w:sz w:val="16"/>
      <w:szCs w:val="16"/>
    </w:rPr>
  </w:style>
  <w:style w:type="character" w:customStyle="1" w:styleId="term1">
    <w:name w:val="term1"/>
    <w:rsid w:val="00BD47B0"/>
    <w:rPr>
      <w:b/>
      <w:bCs/>
    </w:rPr>
  </w:style>
  <w:style w:type="paragraph" w:styleId="ListParagraph">
    <w:name w:val="List Paragraph"/>
    <w:basedOn w:val="Normal"/>
    <w:uiPriority w:val="34"/>
    <w:qFormat/>
    <w:rsid w:val="00FB6EF9"/>
    <w:pPr>
      <w:autoSpaceDE/>
      <w:autoSpaceDN/>
      <w:ind w:left="720"/>
      <w:contextualSpacing/>
    </w:pPr>
    <w:rPr>
      <w:rFonts w:ascii="Times New Roman" w:hAnsi="Times New Roman" w:cs="Times New Roman"/>
      <w:sz w:val="20"/>
      <w:szCs w:val="20"/>
    </w:rPr>
  </w:style>
  <w:style w:type="character" w:customStyle="1" w:styleId="FooterChar">
    <w:name w:val="Footer Char"/>
    <w:link w:val="Footer"/>
    <w:uiPriority w:val="99"/>
    <w:rsid w:val="00755EEF"/>
    <w:rPr>
      <w:rFonts w:ascii="CG Times" w:hAnsi="CG Times" w:cs="CG Times"/>
      <w:sz w:val="24"/>
      <w:szCs w:val="24"/>
    </w:rPr>
  </w:style>
  <w:style w:type="character" w:customStyle="1" w:styleId="BodyTextChar">
    <w:name w:val="Body Text Char"/>
    <w:link w:val="BodyText"/>
    <w:rsid w:val="006A725B"/>
    <w:rPr>
      <w:rFonts w:ascii="Courier" w:hAnsi="Courier"/>
      <w:sz w:val="24"/>
    </w:rPr>
  </w:style>
  <w:style w:type="character" w:customStyle="1" w:styleId="FootnoteTextChar">
    <w:name w:val="Footnote Text Char"/>
    <w:link w:val="FootnoteText"/>
    <w:semiHidden/>
    <w:rsid w:val="006A725B"/>
    <w:rPr>
      <w:rFonts w:ascii="CG Times" w:hAnsi="CG Times" w:cs="CG Times"/>
      <w:sz w:val="24"/>
      <w:szCs w:val="24"/>
    </w:rPr>
  </w:style>
  <w:style w:type="paragraph" w:styleId="NoSpacing">
    <w:name w:val="No Spacing"/>
    <w:uiPriority w:val="1"/>
    <w:qFormat/>
    <w:rsid w:val="00912870"/>
    <w:pPr>
      <w:autoSpaceDE w:val="0"/>
      <w:autoSpaceDN w:val="0"/>
    </w:pPr>
    <w:rPr>
      <w:rFonts w:ascii="CG Times" w:hAnsi="CG Times" w:cs="CG Times"/>
      <w:sz w:val="24"/>
      <w:szCs w:val="24"/>
    </w:rPr>
  </w:style>
  <w:style w:type="paragraph" w:styleId="Revision">
    <w:name w:val="Revision"/>
    <w:hidden/>
    <w:uiPriority w:val="99"/>
    <w:semiHidden/>
    <w:rsid w:val="00145706"/>
    <w:rPr>
      <w:rFonts w:ascii="CG Times" w:hAnsi="CG Times" w:cs="CG Times"/>
      <w:sz w:val="24"/>
      <w:szCs w:val="24"/>
    </w:rPr>
  </w:style>
  <w:style w:type="table" w:styleId="Table3Deffects1">
    <w:name w:val="Table 3D effects 1"/>
    <w:basedOn w:val="TableNormal"/>
    <w:rsid w:val="00832962"/>
    <w:pPr>
      <w:autoSpaceDE w:val="0"/>
      <w:autoSpaceDN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32962"/>
    <w:pPr>
      <w:autoSpaceDE w:val="0"/>
      <w:autoSpaceDN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32962"/>
    <w:pPr>
      <w:autoSpaceDE w:val="0"/>
      <w:autoSpaceDN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832962"/>
    <w:pPr>
      <w:autoSpaceDE w:val="0"/>
      <w:autoSpaceDN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32962"/>
    <w:pPr>
      <w:autoSpaceDE w:val="0"/>
      <w:autoSpaceDN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8329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535BE8"/>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semiHidden/>
    <w:unhideWhenUsed/>
    <w:qFormat/>
    <w:rsid w:val="00535BE8"/>
    <w:pPr>
      <w:keepNext/>
      <w:keepLines/>
      <w:autoSpaceDE/>
      <w:autoSpaceDN/>
      <w:spacing w:before="200"/>
      <w:outlineLvl w:val="1"/>
    </w:pPr>
    <w:rPr>
      <w:rFonts w:ascii="Cambria" w:hAnsi="Cambria" w:cs="Times New Roman"/>
      <w:b/>
      <w:bCs/>
      <w:color w:val="4F81BD"/>
      <w:sz w:val="26"/>
      <w:szCs w:val="26"/>
    </w:rPr>
  </w:style>
  <w:style w:type="paragraph" w:styleId="Heading7">
    <w:name w:val="heading 7"/>
    <w:basedOn w:val="Normal"/>
    <w:next w:val="Normal"/>
    <w:qFormat/>
    <w:rsid w:val="00E51AE2"/>
    <w:pPr>
      <w:keepNext/>
      <w:autoSpaceDE/>
      <w:autoSpaceDN/>
      <w:spacing w:line="360" w:lineRule="auto"/>
      <w:ind w:firstLine="1440"/>
      <w:jc w:val="center"/>
      <w:outlineLvl w:val="6"/>
    </w:pPr>
    <w:rPr>
      <w:rFonts w:ascii="Times New Roman" w:hAnsi="Times New Roman"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D54681"/>
    <w:rPr>
      <w:color w:val="0000FF"/>
      <w:u w:val="single"/>
    </w:rPr>
  </w:style>
  <w:style w:type="paragraph" w:styleId="BodyText">
    <w:name w:val="Body Text"/>
    <w:basedOn w:val="Normal"/>
    <w:link w:val="BodyTextChar"/>
    <w:rsid w:val="00D54681"/>
    <w:pPr>
      <w:tabs>
        <w:tab w:val="left" w:pos="1980"/>
      </w:tabs>
      <w:autoSpaceDE/>
      <w:autoSpaceDN/>
      <w:spacing w:line="480" w:lineRule="auto"/>
      <w:jc w:val="both"/>
    </w:pPr>
    <w:rPr>
      <w:rFonts w:ascii="Courier" w:hAnsi="Courier" w:cs="Times New Roman"/>
      <w:szCs w:val="20"/>
    </w:rPr>
  </w:style>
  <w:style w:type="paragraph" w:styleId="BodyText2">
    <w:name w:val="Body Text 2"/>
    <w:basedOn w:val="Normal"/>
    <w:rsid w:val="00E51AE2"/>
    <w:pPr>
      <w:spacing w:after="120" w:line="480" w:lineRule="auto"/>
    </w:pPr>
  </w:style>
  <w:style w:type="character" w:customStyle="1" w:styleId="pmterms11">
    <w:name w:val="pmterms11"/>
    <w:rsid w:val="00546742"/>
    <w:rPr>
      <w:b/>
      <w:bCs/>
      <w:i w:val="0"/>
      <w:iCs w:val="0"/>
      <w:color w:val="000000"/>
    </w:rPr>
  </w:style>
  <w:style w:type="character" w:customStyle="1" w:styleId="Heading1Char">
    <w:name w:val="Heading 1 Char"/>
    <w:link w:val="Heading1"/>
    <w:rsid w:val="00535BE8"/>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535BE8"/>
    <w:rPr>
      <w:rFonts w:ascii="Cambria" w:hAnsi="Cambria"/>
      <w:b/>
      <w:bCs/>
      <w:color w:val="4F81BD"/>
      <w:sz w:val="26"/>
      <w:szCs w:val="26"/>
    </w:rPr>
  </w:style>
  <w:style w:type="paragraph" w:styleId="BodyText3">
    <w:name w:val="Body Text 3"/>
    <w:basedOn w:val="Normal"/>
    <w:link w:val="BodyText3Char"/>
    <w:uiPriority w:val="99"/>
    <w:unhideWhenUsed/>
    <w:rsid w:val="00BD47B0"/>
    <w:pPr>
      <w:autoSpaceDE/>
      <w:autoSpaceDN/>
      <w:spacing w:after="120"/>
    </w:pPr>
    <w:rPr>
      <w:rFonts w:ascii="Times New Roman" w:hAnsi="Times New Roman" w:cs="Times New Roman"/>
      <w:sz w:val="16"/>
      <w:szCs w:val="16"/>
    </w:rPr>
  </w:style>
  <w:style w:type="character" w:customStyle="1" w:styleId="BodyText3Char">
    <w:name w:val="Body Text 3 Char"/>
    <w:link w:val="BodyText3"/>
    <w:uiPriority w:val="99"/>
    <w:rsid w:val="00BD47B0"/>
    <w:rPr>
      <w:sz w:val="16"/>
      <w:szCs w:val="16"/>
    </w:rPr>
  </w:style>
  <w:style w:type="character" w:customStyle="1" w:styleId="term1">
    <w:name w:val="term1"/>
    <w:rsid w:val="00BD47B0"/>
    <w:rPr>
      <w:b/>
      <w:bCs/>
    </w:rPr>
  </w:style>
  <w:style w:type="paragraph" w:styleId="ListParagraph">
    <w:name w:val="List Paragraph"/>
    <w:basedOn w:val="Normal"/>
    <w:uiPriority w:val="34"/>
    <w:qFormat/>
    <w:rsid w:val="00FB6EF9"/>
    <w:pPr>
      <w:autoSpaceDE/>
      <w:autoSpaceDN/>
      <w:ind w:left="720"/>
      <w:contextualSpacing/>
    </w:pPr>
    <w:rPr>
      <w:rFonts w:ascii="Times New Roman" w:hAnsi="Times New Roman" w:cs="Times New Roman"/>
      <w:sz w:val="20"/>
      <w:szCs w:val="20"/>
    </w:rPr>
  </w:style>
  <w:style w:type="character" w:customStyle="1" w:styleId="FooterChar">
    <w:name w:val="Footer Char"/>
    <w:link w:val="Footer"/>
    <w:uiPriority w:val="99"/>
    <w:rsid w:val="00755EEF"/>
    <w:rPr>
      <w:rFonts w:ascii="CG Times" w:hAnsi="CG Times" w:cs="CG Times"/>
      <w:sz w:val="24"/>
      <w:szCs w:val="24"/>
    </w:rPr>
  </w:style>
  <w:style w:type="character" w:customStyle="1" w:styleId="BodyTextChar">
    <w:name w:val="Body Text Char"/>
    <w:link w:val="BodyText"/>
    <w:rsid w:val="006A725B"/>
    <w:rPr>
      <w:rFonts w:ascii="Courier" w:hAnsi="Courier"/>
      <w:sz w:val="24"/>
    </w:rPr>
  </w:style>
  <w:style w:type="character" w:customStyle="1" w:styleId="FootnoteTextChar">
    <w:name w:val="Footnote Text Char"/>
    <w:link w:val="FootnoteText"/>
    <w:semiHidden/>
    <w:rsid w:val="006A725B"/>
    <w:rPr>
      <w:rFonts w:ascii="CG Times" w:hAnsi="CG Times" w:cs="CG Times"/>
      <w:sz w:val="24"/>
      <w:szCs w:val="24"/>
    </w:rPr>
  </w:style>
  <w:style w:type="paragraph" w:styleId="NoSpacing">
    <w:name w:val="No Spacing"/>
    <w:uiPriority w:val="1"/>
    <w:qFormat/>
    <w:rsid w:val="00912870"/>
    <w:pPr>
      <w:autoSpaceDE w:val="0"/>
      <w:autoSpaceDN w:val="0"/>
    </w:pPr>
    <w:rPr>
      <w:rFonts w:ascii="CG Times" w:hAnsi="CG Times" w:cs="CG Times"/>
      <w:sz w:val="24"/>
      <w:szCs w:val="24"/>
    </w:rPr>
  </w:style>
  <w:style w:type="paragraph" w:styleId="Revision">
    <w:name w:val="Revision"/>
    <w:hidden/>
    <w:uiPriority w:val="99"/>
    <w:semiHidden/>
    <w:rsid w:val="00145706"/>
    <w:rPr>
      <w:rFonts w:ascii="CG Times" w:hAnsi="CG Times" w:cs="CG Times"/>
      <w:sz w:val="24"/>
      <w:szCs w:val="24"/>
    </w:rPr>
  </w:style>
  <w:style w:type="table" w:styleId="Table3Deffects1">
    <w:name w:val="Table 3D effects 1"/>
    <w:basedOn w:val="TableNormal"/>
    <w:rsid w:val="00832962"/>
    <w:pPr>
      <w:autoSpaceDE w:val="0"/>
      <w:autoSpaceDN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32962"/>
    <w:pPr>
      <w:autoSpaceDE w:val="0"/>
      <w:autoSpaceDN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32962"/>
    <w:pPr>
      <w:autoSpaceDE w:val="0"/>
      <w:autoSpaceDN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832962"/>
    <w:pPr>
      <w:autoSpaceDE w:val="0"/>
      <w:autoSpaceDN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32962"/>
    <w:pPr>
      <w:autoSpaceDE w:val="0"/>
      <w:autoSpaceDN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8329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8631">
      <w:bodyDiv w:val="1"/>
      <w:marLeft w:val="0"/>
      <w:marRight w:val="0"/>
      <w:marTop w:val="0"/>
      <w:marBottom w:val="0"/>
      <w:divBdr>
        <w:top w:val="none" w:sz="0" w:space="0" w:color="auto"/>
        <w:left w:val="none" w:sz="0" w:space="0" w:color="auto"/>
        <w:bottom w:val="none" w:sz="0" w:space="0" w:color="auto"/>
        <w:right w:val="none" w:sz="0" w:space="0" w:color="auto"/>
      </w:divBdr>
    </w:div>
    <w:div w:id="168519848">
      <w:bodyDiv w:val="1"/>
      <w:marLeft w:val="0"/>
      <w:marRight w:val="0"/>
      <w:marTop w:val="0"/>
      <w:marBottom w:val="0"/>
      <w:divBdr>
        <w:top w:val="none" w:sz="0" w:space="0" w:color="auto"/>
        <w:left w:val="none" w:sz="0" w:space="0" w:color="auto"/>
        <w:bottom w:val="none" w:sz="0" w:space="0" w:color="auto"/>
        <w:right w:val="none" w:sz="0" w:space="0" w:color="auto"/>
      </w:divBdr>
      <w:divsChild>
        <w:div w:id="1089814272">
          <w:marLeft w:val="0"/>
          <w:marRight w:val="0"/>
          <w:marTop w:val="0"/>
          <w:marBottom w:val="0"/>
          <w:divBdr>
            <w:top w:val="none" w:sz="0" w:space="0" w:color="auto"/>
            <w:left w:val="none" w:sz="0" w:space="0" w:color="auto"/>
            <w:bottom w:val="none" w:sz="0" w:space="0" w:color="auto"/>
            <w:right w:val="none" w:sz="0" w:space="0" w:color="auto"/>
          </w:divBdr>
          <w:divsChild>
            <w:div w:id="1331710219">
              <w:marLeft w:val="0"/>
              <w:marRight w:val="0"/>
              <w:marTop w:val="0"/>
              <w:marBottom w:val="0"/>
              <w:divBdr>
                <w:top w:val="none" w:sz="0" w:space="0" w:color="auto"/>
                <w:left w:val="none" w:sz="0" w:space="0" w:color="auto"/>
                <w:bottom w:val="none" w:sz="0" w:space="0" w:color="auto"/>
                <w:right w:val="none" w:sz="0" w:space="0" w:color="auto"/>
              </w:divBdr>
              <w:divsChild>
                <w:div w:id="1927493488">
                  <w:marLeft w:val="0"/>
                  <w:marRight w:val="0"/>
                  <w:marTop w:val="0"/>
                  <w:marBottom w:val="0"/>
                  <w:divBdr>
                    <w:top w:val="none" w:sz="0" w:space="0" w:color="auto"/>
                    <w:left w:val="none" w:sz="0" w:space="0" w:color="auto"/>
                    <w:bottom w:val="none" w:sz="0" w:space="0" w:color="auto"/>
                    <w:right w:val="none" w:sz="0" w:space="0" w:color="auto"/>
                  </w:divBdr>
                  <w:divsChild>
                    <w:div w:id="129344315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577313">
      <w:bodyDiv w:val="1"/>
      <w:marLeft w:val="0"/>
      <w:marRight w:val="0"/>
      <w:marTop w:val="0"/>
      <w:marBottom w:val="0"/>
      <w:divBdr>
        <w:top w:val="none" w:sz="0" w:space="0" w:color="auto"/>
        <w:left w:val="none" w:sz="0" w:space="0" w:color="auto"/>
        <w:bottom w:val="none" w:sz="0" w:space="0" w:color="auto"/>
        <w:right w:val="none" w:sz="0" w:space="0" w:color="auto"/>
      </w:divBdr>
    </w:div>
    <w:div w:id="325210851">
      <w:bodyDiv w:val="1"/>
      <w:marLeft w:val="0"/>
      <w:marRight w:val="0"/>
      <w:marTop w:val="0"/>
      <w:marBottom w:val="0"/>
      <w:divBdr>
        <w:top w:val="none" w:sz="0" w:space="0" w:color="auto"/>
        <w:left w:val="none" w:sz="0" w:space="0" w:color="auto"/>
        <w:bottom w:val="none" w:sz="0" w:space="0" w:color="auto"/>
        <w:right w:val="none" w:sz="0" w:space="0" w:color="auto"/>
      </w:divBdr>
      <w:divsChild>
        <w:div w:id="766582930">
          <w:marLeft w:val="0"/>
          <w:marRight w:val="0"/>
          <w:marTop w:val="0"/>
          <w:marBottom w:val="0"/>
          <w:divBdr>
            <w:top w:val="none" w:sz="0" w:space="0" w:color="auto"/>
            <w:left w:val="none" w:sz="0" w:space="0" w:color="auto"/>
            <w:bottom w:val="none" w:sz="0" w:space="0" w:color="auto"/>
            <w:right w:val="none" w:sz="0" w:space="0" w:color="auto"/>
          </w:divBdr>
          <w:divsChild>
            <w:div w:id="1973516905">
              <w:marLeft w:val="0"/>
              <w:marRight w:val="0"/>
              <w:marTop w:val="0"/>
              <w:marBottom w:val="0"/>
              <w:divBdr>
                <w:top w:val="none" w:sz="0" w:space="0" w:color="auto"/>
                <w:left w:val="none" w:sz="0" w:space="0" w:color="auto"/>
                <w:bottom w:val="none" w:sz="0" w:space="0" w:color="auto"/>
                <w:right w:val="none" w:sz="0" w:space="0" w:color="auto"/>
              </w:divBdr>
              <w:divsChild>
                <w:div w:id="248465760">
                  <w:marLeft w:val="0"/>
                  <w:marRight w:val="0"/>
                  <w:marTop w:val="0"/>
                  <w:marBottom w:val="0"/>
                  <w:divBdr>
                    <w:top w:val="none" w:sz="0" w:space="0" w:color="auto"/>
                    <w:left w:val="none" w:sz="0" w:space="0" w:color="auto"/>
                    <w:bottom w:val="none" w:sz="0" w:space="0" w:color="auto"/>
                    <w:right w:val="none" w:sz="0" w:space="0" w:color="auto"/>
                  </w:divBdr>
                  <w:divsChild>
                    <w:div w:id="751511749">
                      <w:marLeft w:val="300"/>
                      <w:marRight w:val="300"/>
                      <w:marTop w:val="0"/>
                      <w:marBottom w:val="0"/>
                      <w:divBdr>
                        <w:top w:val="none" w:sz="0" w:space="0" w:color="auto"/>
                        <w:left w:val="none" w:sz="0" w:space="0" w:color="auto"/>
                        <w:bottom w:val="none" w:sz="0" w:space="0" w:color="auto"/>
                        <w:right w:val="none" w:sz="0" w:space="0" w:color="auto"/>
                      </w:divBdr>
                      <w:divsChild>
                        <w:div w:id="2132285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48725051">
      <w:bodyDiv w:val="1"/>
      <w:marLeft w:val="0"/>
      <w:marRight w:val="0"/>
      <w:marTop w:val="0"/>
      <w:marBottom w:val="0"/>
      <w:divBdr>
        <w:top w:val="none" w:sz="0" w:space="0" w:color="auto"/>
        <w:left w:val="none" w:sz="0" w:space="0" w:color="auto"/>
        <w:bottom w:val="none" w:sz="0" w:space="0" w:color="auto"/>
        <w:right w:val="none" w:sz="0" w:space="0" w:color="auto"/>
      </w:divBdr>
    </w:div>
    <w:div w:id="480124791">
      <w:bodyDiv w:val="1"/>
      <w:marLeft w:val="0"/>
      <w:marRight w:val="0"/>
      <w:marTop w:val="0"/>
      <w:marBottom w:val="0"/>
      <w:divBdr>
        <w:top w:val="none" w:sz="0" w:space="0" w:color="auto"/>
        <w:left w:val="none" w:sz="0" w:space="0" w:color="auto"/>
        <w:bottom w:val="none" w:sz="0" w:space="0" w:color="auto"/>
        <w:right w:val="none" w:sz="0" w:space="0" w:color="auto"/>
      </w:divBdr>
      <w:divsChild>
        <w:div w:id="1698390153">
          <w:marLeft w:val="0"/>
          <w:marRight w:val="0"/>
          <w:marTop w:val="0"/>
          <w:marBottom w:val="0"/>
          <w:divBdr>
            <w:top w:val="none" w:sz="0" w:space="0" w:color="auto"/>
            <w:left w:val="none" w:sz="0" w:space="0" w:color="auto"/>
            <w:bottom w:val="none" w:sz="0" w:space="0" w:color="auto"/>
            <w:right w:val="none" w:sz="0" w:space="0" w:color="auto"/>
          </w:divBdr>
          <w:divsChild>
            <w:div w:id="1246307827">
              <w:marLeft w:val="0"/>
              <w:marRight w:val="0"/>
              <w:marTop w:val="0"/>
              <w:marBottom w:val="0"/>
              <w:divBdr>
                <w:top w:val="none" w:sz="0" w:space="0" w:color="auto"/>
                <w:left w:val="none" w:sz="0" w:space="0" w:color="auto"/>
                <w:bottom w:val="none" w:sz="0" w:space="0" w:color="auto"/>
                <w:right w:val="none" w:sz="0" w:space="0" w:color="auto"/>
              </w:divBdr>
              <w:divsChild>
                <w:div w:id="1688369589">
                  <w:marLeft w:val="0"/>
                  <w:marRight w:val="0"/>
                  <w:marTop w:val="0"/>
                  <w:marBottom w:val="0"/>
                  <w:divBdr>
                    <w:top w:val="none" w:sz="0" w:space="0" w:color="auto"/>
                    <w:left w:val="none" w:sz="0" w:space="0" w:color="auto"/>
                    <w:bottom w:val="none" w:sz="0" w:space="0" w:color="auto"/>
                    <w:right w:val="none" w:sz="0" w:space="0" w:color="auto"/>
                  </w:divBdr>
                  <w:divsChild>
                    <w:div w:id="1430540847">
                      <w:marLeft w:val="300"/>
                      <w:marRight w:val="300"/>
                      <w:marTop w:val="0"/>
                      <w:marBottom w:val="0"/>
                      <w:divBdr>
                        <w:top w:val="none" w:sz="0" w:space="0" w:color="auto"/>
                        <w:left w:val="none" w:sz="0" w:space="0" w:color="auto"/>
                        <w:bottom w:val="none" w:sz="0" w:space="0" w:color="auto"/>
                        <w:right w:val="none" w:sz="0" w:space="0" w:color="auto"/>
                      </w:divBdr>
                      <w:divsChild>
                        <w:div w:id="865094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96044735">
      <w:bodyDiv w:val="1"/>
      <w:marLeft w:val="0"/>
      <w:marRight w:val="0"/>
      <w:marTop w:val="0"/>
      <w:marBottom w:val="0"/>
      <w:divBdr>
        <w:top w:val="none" w:sz="0" w:space="0" w:color="auto"/>
        <w:left w:val="none" w:sz="0" w:space="0" w:color="auto"/>
        <w:bottom w:val="none" w:sz="0" w:space="0" w:color="auto"/>
        <w:right w:val="none" w:sz="0" w:space="0" w:color="auto"/>
      </w:divBdr>
    </w:div>
    <w:div w:id="524711874">
      <w:bodyDiv w:val="1"/>
      <w:marLeft w:val="0"/>
      <w:marRight w:val="0"/>
      <w:marTop w:val="0"/>
      <w:marBottom w:val="0"/>
      <w:divBdr>
        <w:top w:val="none" w:sz="0" w:space="0" w:color="auto"/>
        <w:left w:val="none" w:sz="0" w:space="0" w:color="auto"/>
        <w:bottom w:val="none" w:sz="0" w:space="0" w:color="auto"/>
        <w:right w:val="none" w:sz="0" w:space="0" w:color="auto"/>
      </w:divBdr>
    </w:div>
    <w:div w:id="530192874">
      <w:bodyDiv w:val="1"/>
      <w:marLeft w:val="0"/>
      <w:marRight w:val="0"/>
      <w:marTop w:val="0"/>
      <w:marBottom w:val="0"/>
      <w:divBdr>
        <w:top w:val="none" w:sz="0" w:space="0" w:color="auto"/>
        <w:left w:val="none" w:sz="0" w:space="0" w:color="auto"/>
        <w:bottom w:val="none" w:sz="0" w:space="0" w:color="auto"/>
        <w:right w:val="none" w:sz="0" w:space="0" w:color="auto"/>
      </w:divBdr>
      <w:divsChild>
        <w:div w:id="1986659886">
          <w:marLeft w:val="0"/>
          <w:marRight w:val="0"/>
          <w:marTop w:val="0"/>
          <w:marBottom w:val="0"/>
          <w:divBdr>
            <w:top w:val="none" w:sz="0" w:space="0" w:color="auto"/>
            <w:left w:val="none" w:sz="0" w:space="0" w:color="auto"/>
            <w:bottom w:val="none" w:sz="0" w:space="0" w:color="auto"/>
            <w:right w:val="none" w:sz="0" w:space="0" w:color="auto"/>
          </w:divBdr>
          <w:divsChild>
            <w:div w:id="1246308331">
              <w:marLeft w:val="0"/>
              <w:marRight w:val="0"/>
              <w:marTop w:val="0"/>
              <w:marBottom w:val="0"/>
              <w:divBdr>
                <w:top w:val="none" w:sz="0" w:space="0" w:color="auto"/>
                <w:left w:val="none" w:sz="0" w:space="0" w:color="auto"/>
                <w:bottom w:val="none" w:sz="0" w:space="0" w:color="auto"/>
                <w:right w:val="none" w:sz="0" w:space="0" w:color="auto"/>
              </w:divBdr>
              <w:divsChild>
                <w:div w:id="873932117">
                  <w:marLeft w:val="0"/>
                  <w:marRight w:val="0"/>
                  <w:marTop w:val="0"/>
                  <w:marBottom w:val="0"/>
                  <w:divBdr>
                    <w:top w:val="none" w:sz="0" w:space="0" w:color="auto"/>
                    <w:left w:val="none" w:sz="0" w:space="0" w:color="auto"/>
                    <w:bottom w:val="none" w:sz="0" w:space="0" w:color="auto"/>
                    <w:right w:val="none" w:sz="0" w:space="0" w:color="auto"/>
                  </w:divBdr>
                  <w:divsChild>
                    <w:div w:id="92006698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338976">
      <w:bodyDiv w:val="1"/>
      <w:marLeft w:val="0"/>
      <w:marRight w:val="0"/>
      <w:marTop w:val="0"/>
      <w:marBottom w:val="0"/>
      <w:divBdr>
        <w:top w:val="none" w:sz="0" w:space="0" w:color="auto"/>
        <w:left w:val="none" w:sz="0" w:space="0" w:color="auto"/>
        <w:bottom w:val="none" w:sz="0" w:space="0" w:color="auto"/>
        <w:right w:val="none" w:sz="0" w:space="0" w:color="auto"/>
      </w:divBdr>
      <w:divsChild>
        <w:div w:id="221478705">
          <w:marLeft w:val="0"/>
          <w:marRight w:val="0"/>
          <w:marTop w:val="0"/>
          <w:marBottom w:val="0"/>
          <w:divBdr>
            <w:top w:val="none" w:sz="0" w:space="0" w:color="auto"/>
            <w:left w:val="none" w:sz="0" w:space="0" w:color="auto"/>
            <w:bottom w:val="none" w:sz="0" w:space="0" w:color="auto"/>
            <w:right w:val="none" w:sz="0" w:space="0" w:color="auto"/>
          </w:divBdr>
          <w:divsChild>
            <w:div w:id="1921909994">
              <w:marLeft w:val="0"/>
              <w:marRight w:val="0"/>
              <w:marTop w:val="0"/>
              <w:marBottom w:val="0"/>
              <w:divBdr>
                <w:top w:val="none" w:sz="0" w:space="0" w:color="auto"/>
                <w:left w:val="none" w:sz="0" w:space="0" w:color="auto"/>
                <w:bottom w:val="none" w:sz="0" w:space="0" w:color="auto"/>
                <w:right w:val="none" w:sz="0" w:space="0" w:color="auto"/>
              </w:divBdr>
              <w:divsChild>
                <w:div w:id="1003900316">
                  <w:marLeft w:val="0"/>
                  <w:marRight w:val="0"/>
                  <w:marTop w:val="0"/>
                  <w:marBottom w:val="0"/>
                  <w:divBdr>
                    <w:top w:val="none" w:sz="0" w:space="0" w:color="auto"/>
                    <w:left w:val="none" w:sz="0" w:space="0" w:color="auto"/>
                    <w:bottom w:val="none" w:sz="0" w:space="0" w:color="auto"/>
                    <w:right w:val="none" w:sz="0" w:space="0" w:color="auto"/>
                  </w:divBdr>
                  <w:divsChild>
                    <w:div w:id="29225004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621236">
      <w:bodyDiv w:val="1"/>
      <w:marLeft w:val="0"/>
      <w:marRight w:val="0"/>
      <w:marTop w:val="0"/>
      <w:marBottom w:val="0"/>
      <w:divBdr>
        <w:top w:val="none" w:sz="0" w:space="0" w:color="auto"/>
        <w:left w:val="none" w:sz="0" w:space="0" w:color="auto"/>
        <w:bottom w:val="none" w:sz="0" w:space="0" w:color="auto"/>
        <w:right w:val="none" w:sz="0" w:space="0" w:color="auto"/>
      </w:divBdr>
    </w:div>
    <w:div w:id="745883538">
      <w:bodyDiv w:val="1"/>
      <w:marLeft w:val="0"/>
      <w:marRight w:val="0"/>
      <w:marTop w:val="0"/>
      <w:marBottom w:val="0"/>
      <w:divBdr>
        <w:top w:val="none" w:sz="0" w:space="0" w:color="auto"/>
        <w:left w:val="none" w:sz="0" w:space="0" w:color="auto"/>
        <w:bottom w:val="none" w:sz="0" w:space="0" w:color="auto"/>
        <w:right w:val="none" w:sz="0" w:space="0" w:color="auto"/>
      </w:divBdr>
      <w:divsChild>
        <w:div w:id="1870752093">
          <w:marLeft w:val="0"/>
          <w:marRight w:val="0"/>
          <w:marTop w:val="0"/>
          <w:marBottom w:val="0"/>
          <w:divBdr>
            <w:top w:val="none" w:sz="0" w:space="0" w:color="auto"/>
            <w:left w:val="none" w:sz="0" w:space="0" w:color="auto"/>
            <w:bottom w:val="none" w:sz="0" w:space="0" w:color="auto"/>
            <w:right w:val="none" w:sz="0" w:space="0" w:color="auto"/>
          </w:divBdr>
          <w:divsChild>
            <w:div w:id="769591980">
              <w:marLeft w:val="0"/>
              <w:marRight w:val="0"/>
              <w:marTop w:val="0"/>
              <w:marBottom w:val="0"/>
              <w:divBdr>
                <w:top w:val="none" w:sz="0" w:space="0" w:color="auto"/>
                <w:left w:val="none" w:sz="0" w:space="0" w:color="auto"/>
                <w:bottom w:val="none" w:sz="0" w:space="0" w:color="auto"/>
                <w:right w:val="none" w:sz="0" w:space="0" w:color="auto"/>
              </w:divBdr>
              <w:divsChild>
                <w:div w:id="1777631175">
                  <w:marLeft w:val="0"/>
                  <w:marRight w:val="0"/>
                  <w:marTop w:val="0"/>
                  <w:marBottom w:val="0"/>
                  <w:divBdr>
                    <w:top w:val="none" w:sz="0" w:space="0" w:color="auto"/>
                    <w:left w:val="none" w:sz="0" w:space="0" w:color="auto"/>
                    <w:bottom w:val="none" w:sz="0" w:space="0" w:color="auto"/>
                    <w:right w:val="none" w:sz="0" w:space="0" w:color="auto"/>
                  </w:divBdr>
                  <w:divsChild>
                    <w:div w:id="15276653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759495">
      <w:bodyDiv w:val="1"/>
      <w:marLeft w:val="0"/>
      <w:marRight w:val="0"/>
      <w:marTop w:val="0"/>
      <w:marBottom w:val="0"/>
      <w:divBdr>
        <w:top w:val="none" w:sz="0" w:space="0" w:color="auto"/>
        <w:left w:val="none" w:sz="0" w:space="0" w:color="auto"/>
        <w:bottom w:val="none" w:sz="0" w:space="0" w:color="auto"/>
        <w:right w:val="none" w:sz="0" w:space="0" w:color="auto"/>
      </w:divBdr>
    </w:div>
    <w:div w:id="882332492">
      <w:bodyDiv w:val="1"/>
      <w:marLeft w:val="0"/>
      <w:marRight w:val="0"/>
      <w:marTop w:val="0"/>
      <w:marBottom w:val="0"/>
      <w:divBdr>
        <w:top w:val="none" w:sz="0" w:space="0" w:color="auto"/>
        <w:left w:val="none" w:sz="0" w:space="0" w:color="auto"/>
        <w:bottom w:val="none" w:sz="0" w:space="0" w:color="auto"/>
        <w:right w:val="none" w:sz="0" w:space="0" w:color="auto"/>
      </w:divBdr>
    </w:div>
    <w:div w:id="897785852">
      <w:bodyDiv w:val="1"/>
      <w:marLeft w:val="0"/>
      <w:marRight w:val="0"/>
      <w:marTop w:val="0"/>
      <w:marBottom w:val="0"/>
      <w:divBdr>
        <w:top w:val="none" w:sz="0" w:space="0" w:color="auto"/>
        <w:left w:val="none" w:sz="0" w:space="0" w:color="auto"/>
        <w:bottom w:val="none" w:sz="0" w:space="0" w:color="auto"/>
        <w:right w:val="none" w:sz="0" w:space="0" w:color="auto"/>
      </w:divBdr>
    </w:div>
    <w:div w:id="1307586561">
      <w:bodyDiv w:val="1"/>
      <w:marLeft w:val="0"/>
      <w:marRight w:val="0"/>
      <w:marTop w:val="0"/>
      <w:marBottom w:val="0"/>
      <w:divBdr>
        <w:top w:val="none" w:sz="0" w:space="0" w:color="auto"/>
        <w:left w:val="none" w:sz="0" w:space="0" w:color="auto"/>
        <w:bottom w:val="none" w:sz="0" w:space="0" w:color="auto"/>
        <w:right w:val="none" w:sz="0" w:space="0" w:color="auto"/>
      </w:divBdr>
    </w:div>
    <w:div w:id="1307783635">
      <w:bodyDiv w:val="1"/>
      <w:marLeft w:val="0"/>
      <w:marRight w:val="0"/>
      <w:marTop w:val="0"/>
      <w:marBottom w:val="0"/>
      <w:divBdr>
        <w:top w:val="none" w:sz="0" w:space="0" w:color="auto"/>
        <w:left w:val="none" w:sz="0" w:space="0" w:color="auto"/>
        <w:bottom w:val="none" w:sz="0" w:space="0" w:color="auto"/>
        <w:right w:val="none" w:sz="0" w:space="0" w:color="auto"/>
      </w:divBdr>
    </w:div>
    <w:div w:id="1338314440">
      <w:bodyDiv w:val="1"/>
      <w:marLeft w:val="0"/>
      <w:marRight w:val="0"/>
      <w:marTop w:val="0"/>
      <w:marBottom w:val="0"/>
      <w:divBdr>
        <w:top w:val="none" w:sz="0" w:space="0" w:color="auto"/>
        <w:left w:val="none" w:sz="0" w:space="0" w:color="auto"/>
        <w:bottom w:val="none" w:sz="0" w:space="0" w:color="auto"/>
        <w:right w:val="none" w:sz="0" w:space="0" w:color="auto"/>
      </w:divBdr>
      <w:divsChild>
        <w:div w:id="133722676">
          <w:marLeft w:val="0"/>
          <w:marRight w:val="0"/>
          <w:marTop w:val="0"/>
          <w:marBottom w:val="0"/>
          <w:divBdr>
            <w:top w:val="none" w:sz="0" w:space="0" w:color="auto"/>
            <w:left w:val="none" w:sz="0" w:space="0" w:color="auto"/>
            <w:bottom w:val="none" w:sz="0" w:space="0" w:color="auto"/>
            <w:right w:val="none" w:sz="0" w:space="0" w:color="auto"/>
          </w:divBdr>
          <w:divsChild>
            <w:div w:id="1540777928">
              <w:marLeft w:val="0"/>
              <w:marRight w:val="0"/>
              <w:marTop w:val="0"/>
              <w:marBottom w:val="0"/>
              <w:divBdr>
                <w:top w:val="none" w:sz="0" w:space="0" w:color="auto"/>
                <w:left w:val="none" w:sz="0" w:space="0" w:color="auto"/>
                <w:bottom w:val="none" w:sz="0" w:space="0" w:color="auto"/>
                <w:right w:val="none" w:sz="0" w:space="0" w:color="auto"/>
              </w:divBdr>
              <w:divsChild>
                <w:div w:id="887188146">
                  <w:marLeft w:val="0"/>
                  <w:marRight w:val="0"/>
                  <w:marTop w:val="0"/>
                  <w:marBottom w:val="0"/>
                  <w:divBdr>
                    <w:top w:val="none" w:sz="0" w:space="0" w:color="auto"/>
                    <w:left w:val="none" w:sz="0" w:space="0" w:color="auto"/>
                    <w:bottom w:val="none" w:sz="0" w:space="0" w:color="auto"/>
                    <w:right w:val="none" w:sz="0" w:space="0" w:color="auto"/>
                  </w:divBdr>
                  <w:divsChild>
                    <w:div w:id="26380360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284194">
      <w:bodyDiv w:val="1"/>
      <w:marLeft w:val="0"/>
      <w:marRight w:val="0"/>
      <w:marTop w:val="0"/>
      <w:marBottom w:val="0"/>
      <w:divBdr>
        <w:top w:val="none" w:sz="0" w:space="0" w:color="auto"/>
        <w:left w:val="none" w:sz="0" w:space="0" w:color="auto"/>
        <w:bottom w:val="none" w:sz="0" w:space="0" w:color="auto"/>
        <w:right w:val="none" w:sz="0" w:space="0" w:color="auto"/>
      </w:divBdr>
    </w:div>
    <w:div w:id="1532913388">
      <w:bodyDiv w:val="1"/>
      <w:marLeft w:val="0"/>
      <w:marRight w:val="0"/>
      <w:marTop w:val="0"/>
      <w:marBottom w:val="0"/>
      <w:divBdr>
        <w:top w:val="none" w:sz="0" w:space="0" w:color="auto"/>
        <w:left w:val="none" w:sz="0" w:space="0" w:color="auto"/>
        <w:bottom w:val="none" w:sz="0" w:space="0" w:color="auto"/>
        <w:right w:val="none" w:sz="0" w:space="0" w:color="auto"/>
      </w:divBdr>
    </w:div>
    <w:div w:id="1779568684">
      <w:bodyDiv w:val="1"/>
      <w:marLeft w:val="0"/>
      <w:marRight w:val="0"/>
      <w:marTop w:val="0"/>
      <w:marBottom w:val="0"/>
      <w:divBdr>
        <w:top w:val="none" w:sz="0" w:space="0" w:color="auto"/>
        <w:left w:val="none" w:sz="0" w:space="0" w:color="auto"/>
        <w:bottom w:val="none" w:sz="0" w:space="0" w:color="auto"/>
        <w:right w:val="none" w:sz="0" w:space="0" w:color="auto"/>
      </w:divBdr>
      <w:divsChild>
        <w:div w:id="32659995">
          <w:marLeft w:val="0"/>
          <w:marRight w:val="0"/>
          <w:marTop w:val="0"/>
          <w:marBottom w:val="0"/>
          <w:divBdr>
            <w:top w:val="none" w:sz="0" w:space="0" w:color="auto"/>
            <w:left w:val="none" w:sz="0" w:space="0" w:color="auto"/>
            <w:bottom w:val="none" w:sz="0" w:space="0" w:color="auto"/>
            <w:right w:val="none" w:sz="0" w:space="0" w:color="auto"/>
          </w:divBdr>
          <w:divsChild>
            <w:div w:id="1854299109">
              <w:marLeft w:val="0"/>
              <w:marRight w:val="0"/>
              <w:marTop w:val="0"/>
              <w:marBottom w:val="0"/>
              <w:divBdr>
                <w:top w:val="none" w:sz="0" w:space="0" w:color="auto"/>
                <w:left w:val="none" w:sz="0" w:space="0" w:color="auto"/>
                <w:bottom w:val="none" w:sz="0" w:space="0" w:color="auto"/>
                <w:right w:val="none" w:sz="0" w:space="0" w:color="auto"/>
              </w:divBdr>
              <w:divsChild>
                <w:div w:id="1612975598">
                  <w:marLeft w:val="0"/>
                  <w:marRight w:val="0"/>
                  <w:marTop w:val="0"/>
                  <w:marBottom w:val="0"/>
                  <w:divBdr>
                    <w:top w:val="none" w:sz="0" w:space="0" w:color="auto"/>
                    <w:left w:val="none" w:sz="0" w:space="0" w:color="auto"/>
                    <w:bottom w:val="none" w:sz="0" w:space="0" w:color="auto"/>
                    <w:right w:val="none" w:sz="0" w:space="0" w:color="auto"/>
                  </w:divBdr>
                  <w:divsChild>
                    <w:div w:id="863905076">
                      <w:marLeft w:val="300"/>
                      <w:marRight w:val="300"/>
                      <w:marTop w:val="0"/>
                      <w:marBottom w:val="0"/>
                      <w:divBdr>
                        <w:top w:val="none" w:sz="0" w:space="0" w:color="auto"/>
                        <w:left w:val="none" w:sz="0" w:space="0" w:color="auto"/>
                        <w:bottom w:val="none" w:sz="0" w:space="0" w:color="auto"/>
                        <w:right w:val="none" w:sz="0" w:space="0" w:color="auto"/>
                      </w:divBdr>
                      <w:divsChild>
                        <w:div w:id="202081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51215670">
      <w:bodyDiv w:val="1"/>
      <w:marLeft w:val="0"/>
      <w:marRight w:val="0"/>
      <w:marTop w:val="0"/>
      <w:marBottom w:val="0"/>
      <w:divBdr>
        <w:top w:val="none" w:sz="0" w:space="0" w:color="auto"/>
        <w:left w:val="none" w:sz="0" w:space="0" w:color="auto"/>
        <w:bottom w:val="none" w:sz="0" w:space="0" w:color="auto"/>
        <w:right w:val="none" w:sz="0" w:space="0" w:color="auto"/>
      </w:divBdr>
    </w:div>
    <w:div w:id="1896625753">
      <w:bodyDiv w:val="1"/>
      <w:marLeft w:val="0"/>
      <w:marRight w:val="0"/>
      <w:marTop w:val="0"/>
      <w:marBottom w:val="0"/>
      <w:divBdr>
        <w:top w:val="none" w:sz="0" w:space="0" w:color="auto"/>
        <w:left w:val="none" w:sz="0" w:space="0" w:color="auto"/>
        <w:bottom w:val="none" w:sz="0" w:space="0" w:color="auto"/>
        <w:right w:val="none" w:sz="0" w:space="0" w:color="auto"/>
      </w:divBdr>
    </w:div>
    <w:div w:id="2039118229">
      <w:bodyDiv w:val="1"/>
      <w:marLeft w:val="0"/>
      <w:marRight w:val="0"/>
      <w:marTop w:val="0"/>
      <w:marBottom w:val="0"/>
      <w:divBdr>
        <w:top w:val="none" w:sz="0" w:space="0" w:color="auto"/>
        <w:left w:val="none" w:sz="0" w:space="0" w:color="auto"/>
        <w:bottom w:val="none" w:sz="0" w:space="0" w:color="auto"/>
        <w:right w:val="none" w:sz="0" w:space="0" w:color="auto"/>
      </w:divBdr>
      <w:divsChild>
        <w:div w:id="1826244709">
          <w:marLeft w:val="0"/>
          <w:marRight w:val="0"/>
          <w:marTop w:val="0"/>
          <w:marBottom w:val="0"/>
          <w:divBdr>
            <w:top w:val="none" w:sz="0" w:space="0" w:color="auto"/>
            <w:left w:val="none" w:sz="0" w:space="0" w:color="auto"/>
            <w:bottom w:val="none" w:sz="0" w:space="0" w:color="auto"/>
            <w:right w:val="none" w:sz="0" w:space="0" w:color="auto"/>
          </w:divBdr>
          <w:divsChild>
            <w:div w:id="1731997589">
              <w:marLeft w:val="0"/>
              <w:marRight w:val="0"/>
              <w:marTop w:val="0"/>
              <w:marBottom w:val="0"/>
              <w:divBdr>
                <w:top w:val="none" w:sz="0" w:space="0" w:color="auto"/>
                <w:left w:val="none" w:sz="0" w:space="0" w:color="auto"/>
                <w:bottom w:val="none" w:sz="0" w:space="0" w:color="auto"/>
                <w:right w:val="none" w:sz="0" w:space="0" w:color="auto"/>
              </w:divBdr>
              <w:divsChild>
                <w:div w:id="1531918913">
                  <w:marLeft w:val="0"/>
                  <w:marRight w:val="0"/>
                  <w:marTop w:val="0"/>
                  <w:marBottom w:val="0"/>
                  <w:divBdr>
                    <w:top w:val="none" w:sz="0" w:space="0" w:color="auto"/>
                    <w:left w:val="none" w:sz="0" w:space="0" w:color="auto"/>
                    <w:bottom w:val="none" w:sz="0" w:space="0" w:color="auto"/>
                    <w:right w:val="none" w:sz="0" w:space="0" w:color="auto"/>
                  </w:divBdr>
                  <w:divsChild>
                    <w:div w:id="150323097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56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lexis.com/research/buttonTFLink?_m=dca616b1c0f2222db6a38458869b7b45&amp;_xfercite=%3ccite%20cc%3d%22USA%22%3e%3c%21%5bCDATA%5b2011%20Pa.%20PUC%20LEXIS%20353%5d%5d%3e%3c%2fcite%3e&amp;_butType=4&amp;_butStat=0&amp;_butNum=34&amp;_butInline=1&amp;_butinfo=66%20PACS%20701&amp;_fmtstr=FULL&amp;docnum=3&amp;_startdoc=1&amp;wchp=dGLzVzS-zSkAW&amp;_md5=a46b18c2e25be51bfe3b8b13f3b033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2E5F2-15FD-4724-827E-6CE92E8D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12645</CharactersWithSpaces>
  <SharedDoc>false</SharedDoc>
  <HLinks>
    <vt:vector size="30" baseType="variant">
      <vt:variant>
        <vt:i4>5832743</vt:i4>
      </vt:variant>
      <vt:variant>
        <vt:i4>14</vt:i4>
      </vt:variant>
      <vt:variant>
        <vt:i4>0</vt:i4>
      </vt:variant>
      <vt:variant>
        <vt:i4>5</vt:i4>
      </vt:variant>
      <vt:variant>
        <vt:lpwstr>https://www.lexis.com/research/buttonTFLink?_m=dca616b1c0f2222db6a38458869b7b45&amp;_xfercite=%3ccite%20cc%3d%22USA%22%3e%3c%21%5bCDATA%5b2011%20Pa.%20PUC%20LEXIS%20353%5d%5d%3e%3c%2fcite%3e&amp;_butType=4&amp;_butStat=0&amp;_butNum=34&amp;_butInline=1&amp;_butinfo=66%20PACS%20701&amp;_fmtstr=FULL&amp;docnum=3&amp;_startdoc=1&amp;wchp=dGLzVzS-zSkAW&amp;_md5=a46b18c2e25be51bfe3b8b13f3b033a0</vt:lpwstr>
      </vt:variant>
      <vt:variant>
        <vt:lpwstr/>
      </vt:variant>
      <vt:variant>
        <vt:i4>5832743</vt:i4>
      </vt:variant>
      <vt:variant>
        <vt:i4>11</vt:i4>
      </vt:variant>
      <vt:variant>
        <vt:i4>0</vt:i4>
      </vt:variant>
      <vt:variant>
        <vt:i4>5</vt:i4>
      </vt:variant>
      <vt:variant>
        <vt:lpwstr>https://www.lexis.com/research/buttonTFLink?_m=dca616b1c0f2222db6a38458869b7b45&amp;_xfercite=%3ccite%20cc%3d%22USA%22%3e%3c%21%5bCDATA%5b2011%20Pa.%20PUC%20LEXIS%20353%5d%5d%3e%3c%2fcite%3e&amp;_butType=4&amp;_butStat=0&amp;_butNum=34&amp;_butInline=1&amp;_butinfo=66%20PACS%20701&amp;_fmtstr=FULL&amp;docnum=3&amp;_startdoc=1&amp;wchp=dGLzVzS-zSkAW&amp;_md5=a46b18c2e25be51bfe3b8b13f3b033a0</vt:lpwstr>
      </vt:variant>
      <vt:variant>
        <vt:lpwstr/>
      </vt:variant>
      <vt:variant>
        <vt:i4>5832743</vt:i4>
      </vt:variant>
      <vt:variant>
        <vt:i4>8</vt:i4>
      </vt:variant>
      <vt:variant>
        <vt:i4>0</vt:i4>
      </vt:variant>
      <vt:variant>
        <vt:i4>5</vt:i4>
      </vt:variant>
      <vt:variant>
        <vt:lpwstr>https://www.lexis.com/research/buttonTFLink?_m=dca616b1c0f2222db6a38458869b7b45&amp;_xfercite=%3ccite%20cc%3d%22USA%22%3e%3c%21%5bCDATA%5b2011%20Pa.%20PUC%20LEXIS%20353%5d%5d%3e%3c%2fcite%3e&amp;_butType=4&amp;_butStat=0&amp;_butNum=34&amp;_butInline=1&amp;_butinfo=66%20PACS%20701&amp;_fmtstr=FULL&amp;docnum=3&amp;_startdoc=1&amp;wchp=dGLzVzS-zSkAW&amp;_md5=a46b18c2e25be51bfe3b8b13f3b033a0</vt:lpwstr>
      </vt:variant>
      <vt:variant>
        <vt:lpwstr/>
      </vt:variant>
      <vt:variant>
        <vt:i4>5767221</vt:i4>
      </vt:variant>
      <vt:variant>
        <vt:i4>5</vt:i4>
      </vt:variant>
      <vt:variant>
        <vt:i4>0</vt:i4>
      </vt:variant>
      <vt:variant>
        <vt:i4>5</vt:i4>
      </vt:variant>
      <vt:variant>
        <vt:lpwstr>https://www.lexis.com/research/buttonTFLink?_m=903d48519cec5b19df1eb2eac981e629&amp;_xfercite=%3ccite%20cc%3d%22USA%22%3e%3c%21%5bCDATA%5b2010%20Pa.%20PUC%20LEXIS%20105%5d%5d%3e%3c%2fcite%3e&amp;_butType=4&amp;_butStat=0&amp;_butNum=15&amp;_butInline=1&amp;_butinfo=66%20PACODE%201401&amp;_fmtstr=FULL&amp;docnum=4&amp;_startdoc=1&amp;wchp=dGLbVzt-zSkAb&amp;_md5=3eecd0e7a1849761bdf04ed1e3b9ca4f</vt:lpwstr>
      </vt:variant>
      <vt:variant>
        <vt:lpwstr/>
      </vt:variant>
      <vt:variant>
        <vt:i4>5832742</vt:i4>
      </vt:variant>
      <vt:variant>
        <vt:i4>2</vt:i4>
      </vt:variant>
      <vt:variant>
        <vt:i4>0</vt:i4>
      </vt:variant>
      <vt:variant>
        <vt:i4>5</vt:i4>
      </vt:variant>
      <vt:variant>
        <vt:lpwstr>https://www.lexis.com/research/buttonTFLink?_m=dca616b1c0f2222db6a38458869b7b45&amp;_xfercite=%3ccite%20cc%3d%22USA%22%3e%3c%21%5bCDATA%5b2011%20Pa.%20PUC%20LEXIS%20353%5d%5d%3e%3c%2fcite%3e&amp;_butType=4&amp;_butStat=0&amp;_butNum=30&amp;_butInline=1&amp;_butinfo=2%20PACS%20704&amp;_fmtstr=FULL&amp;docnum=3&amp;_startdoc=1&amp;wchp=dGLzVzS-zSkAW&amp;_md5=96f90d761e17240699cade53a0ffdb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shoffner</cp:lastModifiedBy>
  <cp:revision>2</cp:revision>
  <cp:lastPrinted>2012-06-20T18:11:00Z</cp:lastPrinted>
  <dcterms:created xsi:type="dcterms:W3CDTF">2012-06-21T18:29:00Z</dcterms:created>
  <dcterms:modified xsi:type="dcterms:W3CDTF">2012-06-21T18:29:00Z</dcterms:modified>
</cp:coreProperties>
</file>