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245196" w:rsidRPr="00C00AB8">
        <w:trPr>
          <w:trHeight w:val="990"/>
        </w:trPr>
        <w:tc>
          <w:tcPr>
            <w:tcW w:w="1363" w:type="dxa"/>
          </w:tcPr>
          <w:p w:rsidR="00C74A51" w:rsidRPr="00C00AB8" w:rsidRDefault="0032483A">
            <w:pPr>
              <w:rPr>
                <w:sz w:val="22"/>
                <w:szCs w:val="22"/>
              </w:rPr>
            </w:pPr>
            <w:r w:rsidRPr="00C00AB8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2B85FEE5" wp14:editId="4E9052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</w:p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COMMONWEALTH OF PENNSYLVANIA</w:t>
            </w:r>
          </w:p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PENNSYLVANIA PUBLIC UTILITY COMMISSION</w:t>
            </w:r>
          </w:p>
          <w:p w:rsidR="00C74A51" w:rsidRPr="00C00AB8" w:rsidRDefault="00C74A51">
            <w:pPr>
              <w:jc w:val="center"/>
              <w:rPr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Pr="00C00AB8" w:rsidRDefault="00C74A51">
            <w:pPr>
              <w:rPr>
                <w:sz w:val="22"/>
                <w:szCs w:val="22"/>
              </w:rPr>
            </w:pPr>
          </w:p>
          <w:p w:rsidR="00C74A51" w:rsidRPr="00C00AB8" w:rsidRDefault="00C74A51">
            <w:pPr>
              <w:rPr>
                <w:sz w:val="22"/>
                <w:szCs w:val="22"/>
              </w:rPr>
            </w:pPr>
          </w:p>
          <w:p w:rsidR="00C74A51" w:rsidRPr="00C00AB8" w:rsidRDefault="00C74A51">
            <w:pPr>
              <w:jc w:val="right"/>
              <w:rPr>
                <w:b/>
                <w:spacing w:val="-1"/>
                <w:sz w:val="22"/>
                <w:szCs w:val="22"/>
              </w:rPr>
            </w:pPr>
            <w:r w:rsidRPr="00C00AB8">
              <w:rPr>
                <w:b/>
                <w:spacing w:val="-1"/>
                <w:sz w:val="22"/>
                <w:szCs w:val="22"/>
              </w:rPr>
              <w:t>IN REPLY PLEASE REFER TO OUR FILE</w:t>
            </w:r>
          </w:p>
          <w:p w:rsidR="003569E8" w:rsidRPr="00C00AB8" w:rsidRDefault="003569E8" w:rsidP="003C0EDE">
            <w:pPr>
              <w:jc w:val="right"/>
              <w:rPr>
                <w:sz w:val="22"/>
                <w:szCs w:val="22"/>
              </w:rPr>
            </w:pPr>
          </w:p>
        </w:tc>
      </w:tr>
    </w:tbl>
    <w:p w:rsidR="00C74A51" w:rsidRPr="00C00AB8" w:rsidRDefault="00C74A51">
      <w:pPr>
        <w:rPr>
          <w:sz w:val="22"/>
          <w:szCs w:val="22"/>
        </w:rPr>
        <w:sectPr w:rsidR="00C74A51" w:rsidRPr="00C00AB8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32483A" w:rsidRPr="00C00AB8" w:rsidRDefault="0032483A" w:rsidP="00FA0E37">
      <w:pPr>
        <w:jc w:val="center"/>
        <w:rPr>
          <w:b/>
          <w:sz w:val="22"/>
          <w:szCs w:val="22"/>
        </w:rPr>
      </w:pPr>
    </w:p>
    <w:p w:rsidR="00DD19D5" w:rsidRPr="00C00AB8" w:rsidRDefault="008C4721" w:rsidP="00DD19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25, 2012</w:t>
      </w:r>
    </w:p>
    <w:p w:rsidR="00966D64" w:rsidRPr="00C00AB8" w:rsidRDefault="00966D64" w:rsidP="00FA0E37">
      <w:pPr>
        <w:jc w:val="center"/>
        <w:rPr>
          <w:sz w:val="22"/>
          <w:szCs w:val="22"/>
        </w:rPr>
      </w:pPr>
    </w:p>
    <w:p w:rsidR="004B46CB" w:rsidRPr="00C00AB8" w:rsidRDefault="00D12260" w:rsidP="00D12260">
      <w:pPr>
        <w:jc w:val="right"/>
        <w:rPr>
          <w:sz w:val="22"/>
          <w:szCs w:val="22"/>
        </w:rPr>
      </w:pPr>
      <w:r w:rsidRPr="00C00AB8">
        <w:rPr>
          <w:sz w:val="22"/>
          <w:szCs w:val="22"/>
        </w:rPr>
        <w:t xml:space="preserve">Docket No. </w:t>
      </w:r>
      <w:r w:rsidR="00A64F97" w:rsidRPr="00C00AB8">
        <w:rPr>
          <w:sz w:val="22"/>
          <w:szCs w:val="22"/>
        </w:rPr>
        <w:t>M-</w:t>
      </w:r>
      <w:r w:rsidR="00B91849" w:rsidRPr="00C00AB8">
        <w:rPr>
          <w:sz w:val="22"/>
          <w:szCs w:val="22"/>
        </w:rPr>
        <w:t>2012-</w:t>
      </w:r>
      <w:r w:rsidR="00937A4C">
        <w:rPr>
          <w:sz w:val="22"/>
          <w:szCs w:val="22"/>
        </w:rPr>
        <w:t>2310002</w:t>
      </w:r>
    </w:p>
    <w:p w:rsidR="00D12260" w:rsidRPr="00C00AB8" w:rsidRDefault="00D12260" w:rsidP="00D12260">
      <w:pPr>
        <w:jc w:val="right"/>
        <w:rPr>
          <w:sz w:val="22"/>
          <w:szCs w:val="22"/>
        </w:rPr>
      </w:pPr>
      <w:r w:rsidRPr="00C00AB8">
        <w:rPr>
          <w:sz w:val="22"/>
          <w:szCs w:val="22"/>
        </w:rPr>
        <w:t xml:space="preserve">Utility Code: </w:t>
      </w:r>
      <w:r w:rsidR="00B91849" w:rsidRPr="00C00AB8">
        <w:rPr>
          <w:sz w:val="22"/>
          <w:szCs w:val="22"/>
        </w:rPr>
        <w:t>310800</w:t>
      </w:r>
    </w:p>
    <w:p w:rsidR="00966D64" w:rsidRPr="00C00AB8" w:rsidRDefault="00966D64" w:rsidP="00D12260">
      <w:pPr>
        <w:jc w:val="right"/>
        <w:rPr>
          <w:sz w:val="22"/>
          <w:szCs w:val="22"/>
        </w:rPr>
      </w:pP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Michael P. Sharry 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>State Director Government and External Affairs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Frontier Communications 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39 Public Square </w:t>
      </w:r>
    </w:p>
    <w:p w:rsidR="00C90506" w:rsidRPr="00C00AB8" w:rsidRDefault="008F6979" w:rsidP="008F6979">
      <w:pPr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>Wilkes-Barre Pennsylvania 18701</w:t>
      </w:r>
    </w:p>
    <w:p w:rsidR="00966D64" w:rsidRPr="00C00AB8" w:rsidRDefault="00966D64" w:rsidP="008F6979">
      <w:pPr>
        <w:rPr>
          <w:caps/>
          <w:sz w:val="22"/>
          <w:szCs w:val="22"/>
        </w:rPr>
      </w:pPr>
    </w:p>
    <w:p w:rsidR="008F6979" w:rsidRPr="00C00AB8" w:rsidRDefault="008F6979" w:rsidP="008F6979">
      <w:pPr>
        <w:rPr>
          <w:sz w:val="22"/>
          <w:szCs w:val="22"/>
        </w:rPr>
      </w:pPr>
    </w:p>
    <w:p w:rsidR="005A084D" w:rsidRPr="00C00AB8" w:rsidRDefault="009B23D8" w:rsidP="005A084D">
      <w:pPr>
        <w:ind w:left="1440" w:hanging="720"/>
        <w:rPr>
          <w:b/>
          <w:sz w:val="22"/>
          <w:szCs w:val="22"/>
        </w:rPr>
      </w:pPr>
      <w:r w:rsidRPr="00C00AB8">
        <w:rPr>
          <w:sz w:val="22"/>
          <w:szCs w:val="22"/>
        </w:rPr>
        <w:t>Re:</w:t>
      </w:r>
      <w:r w:rsidR="00C77F29" w:rsidRPr="00C00AB8">
        <w:rPr>
          <w:sz w:val="22"/>
          <w:szCs w:val="22"/>
        </w:rPr>
        <w:tab/>
      </w:r>
      <w:r w:rsidR="00BE3E51" w:rsidRPr="00C00AB8">
        <w:rPr>
          <w:sz w:val="22"/>
          <w:szCs w:val="22"/>
        </w:rPr>
        <w:t xml:space="preserve">Safety Valve request for </w:t>
      </w:r>
      <w:r w:rsidR="009C4270">
        <w:rPr>
          <w:sz w:val="22"/>
          <w:szCs w:val="22"/>
        </w:rPr>
        <w:t>610</w:t>
      </w:r>
      <w:r w:rsidR="00BE3E51" w:rsidRPr="00C00AB8">
        <w:rPr>
          <w:sz w:val="22"/>
          <w:szCs w:val="22"/>
        </w:rPr>
        <w:t xml:space="preserve"> NPA </w:t>
      </w:r>
      <w:r w:rsidR="009C4270">
        <w:rPr>
          <w:sz w:val="22"/>
          <w:szCs w:val="22"/>
        </w:rPr>
        <w:t>Leesport</w:t>
      </w:r>
      <w:r w:rsidR="00BE3E51" w:rsidRPr="00C00AB8">
        <w:rPr>
          <w:sz w:val="22"/>
          <w:szCs w:val="22"/>
        </w:rPr>
        <w:t xml:space="preserve"> Rate Center</w:t>
      </w:r>
    </w:p>
    <w:p w:rsidR="003A7B80" w:rsidRPr="00C00AB8" w:rsidRDefault="003A7B80" w:rsidP="00BE4A72">
      <w:pPr>
        <w:rPr>
          <w:sz w:val="22"/>
          <w:szCs w:val="22"/>
        </w:rPr>
      </w:pPr>
    </w:p>
    <w:p w:rsidR="00BE4A72" w:rsidRPr="00C00AB8" w:rsidRDefault="00BE4A72" w:rsidP="00BE4A72">
      <w:pPr>
        <w:rPr>
          <w:sz w:val="22"/>
          <w:szCs w:val="22"/>
        </w:rPr>
      </w:pPr>
      <w:r w:rsidRPr="00C00AB8">
        <w:rPr>
          <w:sz w:val="22"/>
          <w:szCs w:val="22"/>
        </w:rPr>
        <w:t>Dear</w:t>
      </w:r>
      <w:r w:rsidR="008F6979" w:rsidRPr="00C00AB8">
        <w:rPr>
          <w:sz w:val="22"/>
          <w:szCs w:val="22"/>
        </w:rPr>
        <w:t xml:space="preserve"> Mr. Sharry</w:t>
      </w:r>
      <w:r w:rsidR="007B31F4" w:rsidRPr="00C00AB8">
        <w:rPr>
          <w:sz w:val="22"/>
          <w:szCs w:val="22"/>
        </w:rPr>
        <w:t>:</w:t>
      </w:r>
    </w:p>
    <w:p w:rsidR="00BE4A72" w:rsidRPr="00C00AB8" w:rsidRDefault="00BE4A72" w:rsidP="00BE4A72">
      <w:pPr>
        <w:rPr>
          <w:sz w:val="22"/>
          <w:szCs w:val="22"/>
        </w:rPr>
      </w:pPr>
    </w:p>
    <w:p w:rsidR="004B46CB" w:rsidRPr="00C00AB8" w:rsidRDefault="00076F90" w:rsidP="002131FE">
      <w:pPr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>On</w:t>
      </w:r>
      <w:r w:rsidR="00B40553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>June 12, 2012</w:t>
      </w:r>
      <w:r w:rsidR="005A084D" w:rsidRPr="00C00AB8">
        <w:rPr>
          <w:sz w:val="22"/>
          <w:szCs w:val="22"/>
        </w:rPr>
        <w:t xml:space="preserve">, </w:t>
      </w:r>
      <w:r w:rsidR="008F6979" w:rsidRPr="00C00AB8">
        <w:rPr>
          <w:sz w:val="22"/>
          <w:szCs w:val="22"/>
        </w:rPr>
        <w:t>Commonwealth Telephone Company</w:t>
      </w:r>
      <w:r w:rsidR="00D12260" w:rsidRPr="00C00AB8">
        <w:rPr>
          <w:sz w:val="22"/>
          <w:szCs w:val="22"/>
        </w:rPr>
        <w:t xml:space="preserve"> </w:t>
      </w:r>
      <w:r w:rsidR="00CD38FB" w:rsidRPr="00C00AB8">
        <w:rPr>
          <w:sz w:val="22"/>
          <w:szCs w:val="22"/>
        </w:rPr>
        <w:t xml:space="preserve">d/b/a Frontier Communications Commonwealth Telephone Company </w:t>
      </w:r>
      <w:r w:rsidR="008F6979" w:rsidRPr="00C00AB8">
        <w:rPr>
          <w:sz w:val="22"/>
          <w:szCs w:val="22"/>
        </w:rPr>
        <w:t>(Commonwealth</w:t>
      </w:r>
      <w:r w:rsidR="00BC2835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 xml:space="preserve">or </w:t>
      </w:r>
      <w:r w:rsidR="00BC2835" w:rsidRPr="00C00AB8">
        <w:rPr>
          <w:sz w:val="22"/>
          <w:szCs w:val="22"/>
        </w:rPr>
        <w:t>Company</w:t>
      </w:r>
      <w:r w:rsidR="00D12260" w:rsidRPr="00C00AB8">
        <w:rPr>
          <w:sz w:val="22"/>
          <w:szCs w:val="22"/>
        </w:rPr>
        <w:t>)</w:t>
      </w:r>
      <w:r w:rsidR="0000528A" w:rsidRPr="00C00AB8">
        <w:rPr>
          <w:sz w:val="22"/>
          <w:szCs w:val="22"/>
        </w:rPr>
        <w:t xml:space="preserve">, </w:t>
      </w:r>
      <w:r w:rsidRPr="00C00AB8">
        <w:rPr>
          <w:sz w:val="22"/>
          <w:szCs w:val="22"/>
        </w:rPr>
        <w:t xml:space="preserve">submitted a Pennsylvania Safety Valve Numbering Resource Request form pursuant to our order entered at </w:t>
      </w:r>
    </w:p>
    <w:p w:rsidR="002131FE" w:rsidRPr="00C00AB8" w:rsidRDefault="00076F90" w:rsidP="004B46CB">
      <w:pPr>
        <w:rPr>
          <w:sz w:val="22"/>
          <w:szCs w:val="22"/>
        </w:rPr>
      </w:pPr>
      <w:proofErr w:type="gramStart"/>
      <w:r w:rsidRPr="00C00AB8">
        <w:rPr>
          <w:kern w:val="1"/>
          <w:sz w:val="22"/>
          <w:szCs w:val="22"/>
        </w:rPr>
        <w:t>M-2008-2</w:t>
      </w:r>
      <w:r w:rsidRPr="00C00AB8">
        <w:rPr>
          <w:sz w:val="22"/>
          <w:szCs w:val="22"/>
        </w:rPr>
        <w:t>032767.</w:t>
      </w:r>
      <w:proofErr w:type="gramEnd"/>
      <w:r w:rsidRPr="00C00AB8">
        <w:rPr>
          <w:rStyle w:val="FootnoteReference"/>
          <w:sz w:val="22"/>
          <w:szCs w:val="22"/>
        </w:rPr>
        <w:footnoteReference w:id="1"/>
      </w:r>
      <w:r w:rsidRPr="00C00AB8">
        <w:rPr>
          <w:sz w:val="22"/>
          <w:szCs w:val="22"/>
        </w:rPr>
        <w:t xml:space="preserve">  </w:t>
      </w:r>
      <w:r w:rsidR="008F6979" w:rsidRPr="00C00AB8">
        <w:rPr>
          <w:sz w:val="22"/>
          <w:szCs w:val="22"/>
        </w:rPr>
        <w:t xml:space="preserve">The </w:t>
      </w:r>
      <w:r w:rsidR="00CD38FB" w:rsidRPr="00C00AB8">
        <w:rPr>
          <w:sz w:val="22"/>
          <w:szCs w:val="22"/>
        </w:rPr>
        <w:t>C</w:t>
      </w:r>
      <w:r w:rsidR="008F6979" w:rsidRPr="00C00AB8">
        <w:rPr>
          <w:sz w:val="22"/>
          <w:szCs w:val="22"/>
        </w:rPr>
        <w:t>ompany</w:t>
      </w:r>
      <w:r w:rsidR="004A40AA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is requesting expedited review of a denial by the Pooling Administrator of its request for additional numbering resources in the </w:t>
      </w:r>
      <w:r w:rsidR="009C4270">
        <w:rPr>
          <w:sz w:val="22"/>
          <w:szCs w:val="22"/>
        </w:rPr>
        <w:t>610</w:t>
      </w:r>
      <w:r w:rsidR="00BE3E51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 xml:space="preserve">Number Plan </w:t>
      </w:r>
      <w:proofErr w:type="gramStart"/>
      <w:r w:rsidR="00343DB5" w:rsidRPr="00C00AB8">
        <w:rPr>
          <w:sz w:val="22"/>
          <w:szCs w:val="22"/>
        </w:rPr>
        <w:t>Area</w:t>
      </w:r>
      <w:proofErr w:type="gramEnd"/>
      <w:r w:rsidR="00343DB5" w:rsidRPr="00C00AB8">
        <w:rPr>
          <w:sz w:val="22"/>
          <w:szCs w:val="22"/>
        </w:rPr>
        <w:t xml:space="preserve"> (NPA).  </w:t>
      </w:r>
      <w:r w:rsidR="008F6979" w:rsidRPr="00C00AB8">
        <w:rPr>
          <w:sz w:val="22"/>
          <w:szCs w:val="22"/>
        </w:rPr>
        <w:t xml:space="preserve">Commonwealth </w:t>
      </w:r>
      <w:r w:rsidR="00343DB5" w:rsidRPr="00C00AB8">
        <w:rPr>
          <w:sz w:val="22"/>
          <w:szCs w:val="22"/>
        </w:rPr>
        <w:t xml:space="preserve">requests 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BE305B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 xml:space="preserve">from the </w:t>
      </w:r>
      <w:r w:rsidR="009C4270">
        <w:rPr>
          <w:sz w:val="22"/>
          <w:szCs w:val="22"/>
        </w:rPr>
        <w:t>610</w:t>
      </w:r>
      <w:r w:rsidR="00343DB5" w:rsidRPr="00C00AB8">
        <w:rPr>
          <w:sz w:val="22"/>
          <w:szCs w:val="22"/>
        </w:rPr>
        <w:t xml:space="preserve"> NPA be assigned to the </w:t>
      </w:r>
      <w:r w:rsidR="009C4270">
        <w:rPr>
          <w:sz w:val="22"/>
          <w:szCs w:val="22"/>
        </w:rPr>
        <w:t>Leesport</w:t>
      </w:r>
      <w:r w:rsidR="00C640DA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>rate center</w:t>
      </w:r>
      <w:r w:rsidR="00245196" w:rsidRPr="00C00AB8">
        <w:rPr>
          <w:sz w:val="22"/>
          <w:szCs w:val="22"/>
        </w:rPr>
        <w:t xml:space="preserve"> to establish a Local Routing Number (LRN)</w:t>
      </w:r>
      <w:r w:rsidR="00460600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 xml:space="preserve">in order to provide porting capabilities to the new </w:t>
      </w:r>
      <w:proofErr w:type="spellStart"/>
      <w:r w:rsidR="008F6979" w:rsidRPr="00C00AB8">
        <w:rPr>
          <w:sz w:val="22"/>
          <w:szCs w:val="22"/>
        </w:rPr>
        <w:t>Genband</w:t>
      </w:r>
      <w:proofErr w:type="spellEnd"/>
      <w:r w:rsidR="008F6979" w:rsidRPr="00C00AB8">
        <w:rPr>
          <w:sz w:val="22"/>
          <w:szCs w:val="22"/>
        </w:rPr>
        <w:t xml:space="preserve"> switches</w:t>
      </w:r>
      <w:r w:rsidR="00EC5024" w:rsidRPr="00C00AB8">
        <w:rPr>
          <w:sz w:val="22"/>
          <w:szCs w:val="22"/>
        </w:rPr>
        <w:t xml:space="preserve">. </w:t>
      </w:r>
      <w:r w:rsidR="00CD38FB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>Commonwealth’s</w:t>
      </w:r>
      <w:r w:rsidRPr="00C00AB8">
        <w:rPr>
          <w:sz w:val="22"/>
          <w:szCs w:val="22"/>
        </w:rPr>
        <w:t xml:space="preserve"> request comes before the Commission since </w:t>
      </w:r>
      <w:r w:rsidR="00D77387" w:rsidRPr="00C00AB8">
        <w:rPr>
          <w:sz w:val="22"/>
          <w:szCs w:val="22"/>
        </w:rPr>
        <w:t xml:space="preserve">it </w:t>
      </w:r>
      <w:r w:rsidR="00894A35" w:rsidRPr="00C00AB8">
        <w:rPr>
          <w:sz w:val="22"/>
          <w:szCs w:val="22"/>
        </w:rPr>
        <w:t xml:space="preserve">did not meet the months-to-exhaust criteria </w:t>
      </w:r>
      <w:proofErr w:type="gramStart"/>
      <w:r w:rsidR="00894A35" w:rsidRPr="00C00AB8">
        <w:rPr>
          <w:sz w:val="22"/>
          <w:szCs w:val="22"/>
        </w:rPr>
        <w:t>nor</w:t>
      </w:r>
      <w:proofErr w:type="gramEnd"/>
      <w:r w:rsidR="00894A35" w:rsidRPr="00C00AB8">
        <w:rPr>
          <w:sz w:val="22"/>
          <w:szCs w:val="22"/>
        </w:rPr>
        <w:t xml:space="preserve"> the utilization criteria established by the Federal Communications Commission in its </w:t>
      </w:r>
      <w:r w:rsidR="00894A35" w:rsidRPr="00C00AB8">
        <w:rPr>
          <w:i/>
          <w:sz w:val="22"/>
          <w:szCs w:val="22"/>
        </w:rPr>
        <w:t>Third Report and Order</w:t>
      </w:r>
      <w:r w:rsidR="00C71F4A" w:rsidRPr="00C00AB8">
        <w:rPr>
          <w:i/>
          <w:sz w:val="22"/>
          <w:szCs w:val="22"/>
        </w:rPr>
        <w:t>.</w:t>
      </w:r>
      <w:r w:rsidR="00894A35" w:rsidRPr="00C00AB8">
        <w:rPr>
          <w:rStyle w:val="FootnoteReference"/>
          <w:sz w:val="22"/>
          <w:szCs w:val="22"/>
        </w:rPr>
        <w:footnoteReference w:id="2"/>
      </w:r>
      <w:r w:rsidR="00894A35" w:rsidRPr="00C00AB8">
        <w:rPr>
          <w:sz w:val="22"/>
          <w:szCs w:val="22"/>
        </w:rPr>
        <w:t xml:space="preserve">  </w:t>
      </w:r>
      <w:r w:rsidR="002131FE" w:rsidRPr="00C00AB8">
        <w:rPr>
          <w:sz w:val="22"/>
          <w:szCs w:val="22"/>
        </w:rPr>
        <w:t xml:space="preserve"> </w:t>
      </w:r>
    </w:p>
    <w:p w:rsidR="00076F90" w:rsidRPr="00C00AB8" w:rsidRDefault="00894A35" w:rsidP="002131FE">
      <w:pPr>
        <w:spacing w:before="240"/>
        <w:ind w:firstLine="720"/>
        <w:rPr>
          <w:i/>
          <w:sz w:val="22"/>
          <w:szCs w:val="22"/>
        </w:rPr>
      </w:pPr>
      <w:r w:rsidRPr="00C00AB8">
        <w:rPr>
          <w:sz w:val="22"/>
          <w:szCs w:val="22"/>
        </w:rPr>
        <w:t xml:space="preserve">In its </w:t>
      </w:r>
      <w:r w:rsidRPr="00C00AB8">
        <w:rPr>
          <w:i/>
          <w:sz w:val="22"/>
          <w:szCs w:val="22"/>
        </w:rPr>
        <w:t>Third Report and Order</w:t>
      </w:r>
      <w:r w:rsidRPr="00C00AB8">
        <w:rPr>
          <w:sz w:val="22"/>
          <w:szCs w:val="22"/>
        </w:rPr>
        <w:t>, t</w:t>
      </w:r>
      <w:r w:rsidR="00076F90" w:rsidRPr="00C00AB8">
        <w:rPr>
          <w:sz w:val="22"/>
          <w:szCs w:val="22"/>
        </w:rPr>
        <w:t>he FCC granted state commissions the authority to provide relief to telecommunications carriers for additional numbering resources in a given rate center if the carrier cannot meet the demand for resources through its current inventory</w:t>
      </w:r>
      <w:r w:rsidR="00C71F4A" w:rsidRPr="00C00AB8">
        <w:rPr>
          <w:sz w:val="22"/>
          <w:szCs w:val="22"/>
        </w:rPr>
        <w:t>.</w:t>
      </w:r>
      <w:r w:rsidR="00CD38FB" w:rsidRPr="00C00AB8">
        <w:rPr>
          <w:sz w:val="22"/>
          <w:szCs w:val="22"/>
        </w:rPr>
        <w:t xml:space="preserve"> </w:t>
      </w:r>
      <w:r w:rsidR="00C71F4A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 xml:space="preserve">In accordance with the </w:t>
      </w:r>
      <w:r w:rsidR="00076F90" w:rsidRPr="00C00AB8">
        <w:rPr>
          <w:i/>
          <w:sz w:val="22"/>
          <w:szCs w:val="22"/>
        </w:rPr>
        <w:t>Third Report and Order</w:t>
      </w:r>
      <w:r w:rsidR="00076F90" w:rsidRPr="00C00AB8">
        <w:rPr>
          <w:sz w:val="22"/>
          <w:szCs w:val="22"/>
        </w:rPr>
        <w:t>, carriers may demonstrate such a need by providing documentation of utilization in the rate center.</w:t>
      </w:r>
      <w:r w:rsidR="00BC2835" w:rsidRPr="00C00AB8">
        <w:rPr>
          <w:rStyle w:val="FootnoteReference"/>
          <w:i/>
          <w:sz w:val="22"/>
          <w:szCs w:val="22"/>
        </w:rPr>
        <w:t xml:space="preserve"> </w:t>
      </w:r>
      <w:r w:rsidR="00BC2835" w:rsidRPr="00C00AB8">
        <w:rPr>
          <w:rStyle w:val="FootnoteReference"/>
          <w:sz w:val="22"/>
          <w:szCs w:val="22"/>
        </w:rPr>
        <w:footnoteReference w:id="3"/>
      </w:r>
    </w:p>
    <w:p w:rsidR="00C00AB8" w:rsidRPr="00C00AB8" w:rsidRDefault="00C00AB8" w:rsidP="002131FE">
      <w:pPr>
        <w:spacing w:before="240"/>
        <w:ind w:firstLine="720"/>
        <w:rPr>
          <w:sz w:val="22"/>
          <w:szCs w:val="22"/>
        </w:rPr>
      </w:pPr>
    </w:p>
    <w:p w:rsidR="00552D5F" w:rsidRPr="00C00AB8" w:rsidRDefault="00C00AB8" w:rsidP="00C00AB8">
      <w:pPr>
        <w:pStyle w:val="p3"/>
        <w:keepLines/>
        <w:widowControl/>
        <w:spacing w:before="240"/>
        <w:rPr>
          <w:sz w:val="22"/>
          <w:szCs w:val="22"/>
        </w:rPr>
      </w:pPr>
      <w:r w:rsidRPr="00C00AB8">
        <w:rPr>
          <w:sz w:val="22"/>
          <w:szCs w:val="22"/>
        </w:rPr>
        <w:lastRenderedPageBreak/>
        <w:tab/>
      </w:r>
      <w:r w:rsidRPr="00C00AB8">
        <w:rPr>
          <w:sz w:val="22"/>
          <w:szCs w:val="22"/>
        </w:rPr>
        <w:tab/>
      </w:r>
      <w:r w:rsidR="00076F90" w:rsidRPr="00C00AB8">
        <w:rPr>
          <w:sz w:val="22"/>
          <w:szCs w:val="22"/>
        </w:rPr>
        <w:t xml:space="preserve">Mandatory </w:t>
      </w:r>
      <w:r w:rsidR="00BE305B" w:rsidRPr="00C00AB8">
        <w:rPr>
          <w:sz w:val="22"/>
          <w:szCs w:val="22"/>
        </w:rPr>
        <w:t xml:space="preserve">thousand-block </w:t>
      </w:r>
      <w:r w:rsidR="00076F90" w:rsidRPr="00C00AB8">
        <w:rPr>
          <w:sz w:val="22"/>
          <w:szCs w:val="22"/>
        </w:rPr>
        <w:t xml:space="preserve">pooling was implemented in the </w:t>
      </w:r>
      <w:r w:rsidR="009C4270">
        <w:rPr>
          <w:sz w:val="22"/>
          <w:szCs w:val="22"/>
        </w:rPr>
        <w:t>610</w:t>
      </w:r>
      <w:r w:rsidR="00321CF3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NPA in accordance with the FCC’s national rollout schedule for pooling.</w:t>
      </w:r>
      <w:r w:rsidR="00076F90" w:rsidRPr="00C00AB8">
        <w:rPr>
          <w:rStyle w:val="FootnoteReference"/>
          <w:sz w:val="22"/>
          <w:szCs w:val="22"/>
        </w:rPr>
        <w:footnoteReference w:id="4"/>
      </w:r>
      <w:r w:rsidR="00076F90" w:rsidRPr="00C00AB8">
        <w:rPr>
          <w:sz w:val="22"/>
          <w:szCs w:val="22"/>
        </w:rPr>
        <w:t xml:space="preserve">  Accordingly, as a pooling carrier, </w:t>
      </w:r>
      <w:r w:rsidR="008F6979" w:rsidRPr="00C00AB8">
        <w:rPr>
          <w:sz w:val="22"/>
          <w:szCs w:val="22"/>
        </w:rPr>
        <w:t>the Company must</w:t>
      </w:r>
      <w:r w:rsidR="00076F90" w:rsidRPr="00C00AB8">
        <w:rPr>
          <w:sz w:val="22"/>
          <w:szCs w:val="22"/>
        </w:rPr>
        <w:t xml:space="preserve"> comply with the FCC’s tho</w:t>
      </w:r>
      <w:r w:rsidR="00BC2835" w:rsidRPr="00C00AB8">
        <w:rPr>
          <w:sz w:val="22"/>
          <w:szCs w:val="22"/>
        </w:rPr>
        <w:t>usand-block pooling regulations</w:t>
      </w:r>
      <w:r w:rsidR="00076F90" w:rsidRPr="00C00AB8">
        <w:rPr>
          <w:sz w:val="22"/>
          <w:szCs w:val="22"/>
        </w:rPr>
        <w:t xml:space="preserve"> </w:t>
      </w:r>
      <w:r w:rsidR="00BC2835" w:rsidRPr="00C00AB8">
        <w:rPr>
          <w:sz w:val="22"/>
          <w:szCs w:val="22"/>
        </w:rPr>
        <w:t>and</w:t>
      </w:r>
      <w:r w:rsidR="00C71F4A" w:rsidRPr="00C00AB8">
        <w:rPr>
          <w:sz w:val="22"/>
          <w:szCs w:val="22"/>
        </w:rPr>
        <w:t xml:space="preserve"> is required to obtain </w:t>
      </w:r>
      <w:r w:rsidR="00552D5F" w:rsidRPr="00C00AB8">
        <w:rPr>
          <w:sz w:val="22"/>
          <w:szCs w:val="22"/>
        </w:rPr>
        <w:t xml:space="preserve">its </w:t>
      </w:r>
      <w:r w:rsidR="00DF73AD" w:rsidRPr="00C00AB8">
        <w:rPr>
          <w:sz w:val="22"/>
          <w:szCs w:val="22"/>
        </w:rPr>
        <w:t>numbering resources from Neustar.</w:t>
      </w:r>
      <w:r w:rsidR="00DF73AD" w:rsidRPr="00C00AB8">
        <w:rPr>
          <w:rStyle w:val="FootnoteReference"/>
          <w:sz w:val="22"/>
          <w:szCs w:val="22"/>
        </w:rPr>
        <w:t xml:space="preserve"> </w:t>
      </w:r>
      <w:r w:rsidR="00DF73AD" w:rsidRPr="00C00AB8">
        <w:rPr>
          <w:rStyle w:val="FootnoteReference"/>
          <w:sz w:val="22"/>
          <w:szCs w:val="22"/>
        </w:rPr>
        <w:footnoteReference w:id="5"/>
      </w:r>
    </w:p>
    <w:p w:rsidR="00076F90" w:rsidRPr="00C00AB8" w:rsidRDefault="00213F7C" w:rsidP="002131FE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Commonwealth </w:t>
      </w:r>
      <w:r w:rsidR="00D92467" w:rsidRPr="00C00AB8">
        <w:rPr>
          <w:sz w:val="22"/>
          <w:szCs w:val="22"/>
        </w:rPr>
        <w:t xml:space="preserve">indicates that its current inventory and utilization of numbers in the </w:t>
      </w:r>
      <w:r w:rsidR="009C4270">
        <w:rPr>
          <w:sz w:val="22"/>
          <w:szCs w:val="22"/>
        </w:rPr>
        <w:t>Leesport</w:t>
      </w:r>
      <w:r w:rsidR="00BC2835" w:rsidRPr="00C00AB8">
        <w:rPr>
          <w:sz w:val="22"/>
          <w:szCs w:val="22"/>
        </w:rPr>
        <w:t xml:space="preserve"> </w:t>
      </w:r>
      <w:r w:rsidR="00D92467" w:rsidRPr="00C00AB8">
        <w:rPr>
          <w:sz w:val="22"/>
          <w:szCs w:val="22"/>
        </w:rPr>
        <w:t>rate center will not permit the company to reach the FCC's required six-months-to-exhaust criteria for rate centers.  Accordingly</w:t>
      </w:r>
      <w:r w:rsidR="00076F90" w:rsidRPr="00C00AB8">
        <w:rPr>
          <w:sz w:val="22"/>
          <w:szCs w:val="22"/>
        </w:rPr>
        <w:t xml:space="preserve">, Neustar rejected </w:t>
      </w:r>
      <w:r w:rsidRPr="00C00AB8">
        <w:rPr>
          <w:sz w:val="22"/>
          <w:szCs w:val="22"/>
        </w:rPr>
        <w:t xml:space="preserve">Commonwealth’s </w:t>
      </w:r>
      <w:r w:rsidR="00076F90" w:rsidRPr="00C00AB8">
        <w:rPr>
          <w:sz w:val="22"/>
          <w:szCs w:val="22"/>
        </w:rPr>
        <w:t>request</w:t>
      </w:r>
      <w:r w:rsidR="001818D4" w:rsidRPr="00C00AB8">
        <w:rPr>
          <w:sz w:val="22"/>
          <w:szCs w:val="22"/>
        </w:rPr>
        <w:t>s</w:t>
      </w:r>
      <w:r w:rsidR="00076F90" w:rsidRPr="00C00AB8">
        <w:rPr>
          <w:sz w:val="22"/>
          <w:szCs w:val="22"/>
        </w:rPr>
        <w:t xml:space="preserve"> </w:t>
      </w:r>
      <w:r w:rsidR="001818D4" w:rsidRPr="00C00AB8">
        <w:rPr>
          <w:sz w:val="22"/>
          <w:szCs w:val="22"/>
        </w:rPr>
        <w:t xml:space="preserve">for </w:t>
      </w:r>
      <w:r w:rsidR="00321CF3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321CF3" w:rsidRPr="00C00AB8">
        <w:rPr>
          <w:sz w:val="22"/>
          <w:szCs w:val="22"/>
        </w:rPr>
        <w:t xml:space="preserve"> </w:t>
      </w:r>
      <w:r w:rsidR="00B9634E" w:rsidRPr="00C00AB8">
        <w:rPr>
          <w:sz w:val="22"/>
          <w:szCs w:val="22"/>
        </w:rPr>
        <w:t>of telephone numbers</w:t>
      </w:r>
      <w:r w:rsidR="00245196" w:rsidRPr="00C00AB8">
        <w:rPr>
          <w:sz w:val="22"/>
          <w:szCs w:val="22"/>
        </w:rPr>
        <w:t>.</w:t>
      </w:r>
      <w:r w:rsidR="00076F90" w:rsidRPr="00C00AB8">
        <w:rPr>
          <w:sz w:val="22"/>
          <w:szCs w:val="22"/>
        </w:rPr>
        <w:t xml:space="preserve">  Therefore, in accordance with the FCC’s </w:t>
      </w:r>
      <w:r w:rsidR="00076F90" w:rsidRPr="00C00AB8">
        <w:rPr>
          <w:i/>
          <w:sz w:val="22"/>
          <w:szCs w:val="22"/>
        </w:rPr>
        <w:t>Third Report and Order,</w:t>
      </w:r>
      <w:r w:rsidR="00076F90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>the company</w:t>
      </w:r>
      <w:r w:rsidR="00216E86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 xml:space="preserve">has petitioned the Commission to obtain additional numbering resources in the </w:t>
      </w:r>
      <w:r w:rsidR="009C4270">
        <w:rPr>
          <w:sz w:val="22"/>
          <w:szCs w:val="22"/>
        </w:rPr>
        <w:t>610</w:t>
      </w:r>
      <w:r w:rsidR="00D566AD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NPA.</w:t>
      </w:r>
      <w:r w:rsidR="00D92467" w:rsidRPr="00C00AB8">
        <w:rPr>
          <w:rStyle w:val="FootnoteReference"/>
          <w:sz w:val="22"/>
          <w:szCs w:val="22"/>
        </w:rPr>
        <w:footnoteReference w:id="6"/>
      </w:r>
      <w:r w:rsidR="00076F90" w:rsidRPr="00C00AB8">
        <w:rPr>
          <w:sz w:val="22"/>
          <w:szCs w:val="22"/>
        </w:rPr>
        <w:t xml:space="preserve"> </w:t>
      </w:r>
    </w:p>
    <w:p w:rsidR="00301B99" w:rsidRPr="00C00AB8" w:rsidRDefault="00076F90" w:rsidP="002131FE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In reviewing </w:t>
      </w:r>
      <w:r w:rsidR="00213F7C" w:rsidRPr="00C00AB8">
        <w:rPr>
          <w:sz w:val="22"/>
          <w:szCs w:val="22"/>
        </w:rPr>
        <w:t>this</w:t>
      </w:r>
      <w:r w:rsidRPr="00C00AB8">
        <w:rPr>
          <w:sz w:val="22"/>
          <w:szCs w:val="22"/>
        </w:rPr>
        <w:t xml:space="preserve"> request, we note that </w:t>
      </w:r>
      <w:r w:rsidR="00BC2835" w:rsidRPr="00C00AB8">
        <w:rPr>
          <w:sz w:val="22"/>
          <w:szCs w:val="22"/>
        </w:rPr>
        <w:t>the Company</w:t>
      </w:r>
      <w:r w:rsidRPr="00C00AB8">
        <w:rPr>
          <w:sz w:val="22"/>
          <w:szCs w:val="22"/>
        </w:rPr>
        <w:t xml:space="preserve"> has provided supporting doc</w:t>
      </w:r>
      <w:r w:rsidR="00216E86" w:rsidRPr="00C00AB8">
        <w:rPr>
          <w:sz w:val="22"/>
          <w:szCs w:val="22"/>
        </w:rPr>
        <w:t>umentation that verifies</w:t>
      </w:r>
      <w:r w:rsidR="00213F7C" w:rsidRPr="00C00AB8">
        <w:rPr>
          <w:sz w:val="22"/>
          <w:szCs w:val="22"/>
        </w:rPr>
        <w:t xml:space="preserve"> that the Company requests the numbers</w:t>
      </w:r>
      <w:r w:rsidR="00216E86" w:rsidRPr="00C00AB8">
        <w:rPr>
          <w:sz w:val="22"/>
          <w:szCs w:val="22"/>
        </w:rPr>
        <w:t xml:space="preserve"> </w:t>
      </w:r>
      <w:r w:rsidR="00213F7C" w:rsidRPr="00C00AB8">
        <w:rPr>
          <w:sz w:val="22"/>
          <w:szCs w:val="22"/>
        </w:rPr>
        <w:t>in order</w:t>
      </w:r>
      <w:r w:rsidR="00245196" w:rsidRPr="00C00AB8">
        <w:rPr>
          <w:sz w:val="22"/>
          <w:szCs w:val="22"/>
        </w:rPr>
        <w:t xml:space="preserve"> to establish an LRN</w:t>
      </w:r>
      <w:r w:rsidR="00213F7C" w:rsidRPr="00C00AB8">
        <w:rPr>
          <w:sz w:val="22"/>
          <w:szCs w:val="22"/>
        </w:rPr>
        <w:t xml:space="preserve"> to provide porting capabilities to the new </w:t>
      </w:r>
      <w:proofErr w:type="spellStart"/>
      <w:r w:rsidR="00213F7C" w:rsidRPr="00C00AB8">
        <w:rPr>
          <w:sz w:val="22"/>
          <w:szCs w:val="22"/>
        </w:rPr>
        <w:t>Genband</w:t>
      </w:r>
      <w:proofErr w:type="spellEnd"/>
      <w:r w:rsidR="00213F7C" w:rsidRPr="00C00AB8">
        <w:rPr>
          <w:sz w:val="22"/>
          <w:szCs w:val="22"/>
        </w:rPr>
        <w:t xml:space="preserve"> switches</w:t>
      </w:r>
      <w:r w:rsidR="00D92467" w:rsidRPr="00C00AB8">
        <w:rPr>
          <w:sz w:val="22"/>
          <w:szCs w:val="22"/>
        </w:rPr>
        <w:t xml:space="preserve">. </w:t>
      </w:r>
      <w:r w:rsidR="00CD38FB" w:rsidRPr="00C00AB8">
        <w:rPr>
          <w:sz w:val="22"/>
          <w:szCs w:val="22"/>
        </w:rPr>
        <w:t xml:space="preserve"> </w:t>
      </w:r>
      <w:r w:rsidR="00245196" w:rsidRPr="00C00AB8">
        <w:rPr>
          <w:sz w:val="22"/>
          <w:szCs w:val="22"/>
        </w:rPr>
        <w:t xml:space="preserve">Upon receipt of the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code, the Company will retain a one thousand block and return the remaining nine blocks to the Pooling Administration.</w:t>
      </w:r>
    </w:p>
    <w:p w:rsidR="00213F7C" w:rsidRPr="00C00AB8" w:rsidRDefault="00076F90" w:rsidP="00213F7C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Receiving </w:t>
      </w:r>
      <w:r w:rsidR="00B9634E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Pr="00C00AB8">
        <w:rPr>
          <w:sz w:val="22"/>
          <w:szCs w:val="22"/>
        </w:rPr>
        <w:t xml:space="preserve"> of numbers in the </w:t>
      </w:r>
      <w:r w:rsidR="009C4270">
        <w:rPr>
          <w:sz w:val="22"/>
          <w:szCs w:val="22"/>
        </w:rPr>
        <w:t>610</w:t>
      </w:r>
      <w:r w:rsidR="00A313BF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NPA is in the public interest in that it provides </w:t>
      </w:r>
      <w:r w:rsidR="00213F7C" w:rsidRPr="00C00AB8">
        <w:rPr>
          <w:sz w:val="22"/>
          <w:szCs w:val="22"/>
        </w:rPr>
        <w:t>Commonwealth</w:t>
      </w:r>
      <w:r w:rsidR="001D1372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with the necessary numbering resources to </w:t>
      </w:r>
      <w:r w:rsidR="00213F7C" w:rsidRPr="00C00AB8">
        <w:rPr>
          <w:sz w:val="22"/>
          <w:szCs w:val="22"/>
        </w:rPr>
        <w:t xml:space="preserve">provide porting capabilities to the new </w:t>
      </w:r>
      <w:proofErr w:type="spellStart"/>
      <w:r w:rsidR="00213F7C" w:rsidRPr="00C00AB8">
        <w:rPr>
          <w:sz w:val="22"/>
          <w:szCs w:val="22"/>
        </w:rPr>
        <w:t>Genband</w:t>
      </w:r>
      <w:proofErr w:type="spellEnd"/>
      <w:r w:rsidR="00213F7C" w:rsidRPr="00C00AB8">
        <w:rPr>
          <w:sz w:val="22"/>
          <w:szCs w:val="22"/>
        </w:rPr>
        <w:t xml:space="preserve"> switches. </w:t>
      </w:r>
    </w:p>
    <w:p w:rsidR="00076F90" w:rsidRPr="00C00AB8" w:rsidRDefault="00076F90" w:rsidP="002131FE">
      <w:pPr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 Accordingly, based upon the information submitted by </w:t>
      </w:r>
      <w:r w:rsidR="00213F7C" w:rsidRPr="00C00AB8">
        <w:rPr>
          <w:sz w:val="22"/>
          <w:szCs w:val="22"/>
        </w:rPr>
        <w:t>Commonwealth,</w:t>
      </w:r>
      <w:r w:rsidRPr="00C00AB8">
        <w:rPr>
          <w:sz w:val="22"/>
          <w:szCs w:val="22"/>
        </w:rPr>
        <w:t xml:space="preserve"> the Commission hereby approves the Company’s request to obtain </w:t>
      </w:r>
      <w:r w:rsidR="00932C3B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932C3B" w:rsidRPr="00C00AB8">
        <w:rPr>
          <w:sz w:val="22"/>
          <w:szCs w:val="22"/>
        </w:rPr>
        <w:t>code</w:t>
      </w:r>
      <w:r w:rsidRPr="00C00AB8">
        <w:rPr>
          <w:sz w:val="22"/>
          <w:szCs w:val="22"/>
        </w:rPr>
        <w:t xml:space="preserve"> </w:t>
      </w:r>
      <w:r w:rsidR="000F68BC" w:rsidRPr="00C00AB8">
        <w:rPr>
          <w:sz w:val="22"/>
          <w:szCs w:val="22"/>
        </w:rPr>
        <w:t xml:space="preserve">in </w:t>
      </w:r>
      <w:r w:rsidR="00E756E8" w:rsidRPr="00C00AB8">
        <w:rPr>
          <w:sz w:val="22"/>
          <w:szCs w:val="22"/>
        </w:rPr>
        <w:t xml:space="preserve">the </w:t>
      </w:r>
      <w:r w:rsidR="009C4270">
        <w:rPr>
          <w:sz w:val="22"/>
          <w:szCs w:val="22"/>
        </w:rPr>
        <w:t>610</w:t>
      </w:r>
      <w:r w:rsidR="00A313BF" w:rsidRPr="00C00AB8">
        <w:rPr>
          <w:sz w:val="22"/>
          <w:szCs w:val="22"/>
        </w:rPr>
        <w:t xml:space="preserve"> </w:t>
      </w:r>
      <w:r w:rsidR="00E756E8" w:rsidRPr="00C00AB8">
        <w:rPr>
          <w:sz w:val="22"/>
          <w:szCs w:val="22"/>
        </w:rPr>
        <w:t xml:space="preserve">NPA </w:t>
      </w:r>
      <w:r w:rsidRPr="00C00AB8">
        <w:rPr>
          <w:sz w:val="22"/>
          <w:szCs w:val="22"/>
        </w:rPr>
        <w:t xml:space="preserve">for </w:t>
      </w:r>
      <w:r w:rsidR="00E756E8" w:rsidRPr="00C00AB8">
        <w:rPr>
          <w:sz w:val="22"/>
          <w:szCs w:val="22"/>
        </w:rPr>
        <w:t xml:space="preserve">assignment to </w:t>
      </w:r>
      <w:r w:rsidRPr="00C00AB8">
        <w:rPr>
          <w:sz w:val="22"/>
          <w:szCs w:val="22"/>
        </w:rPr>
        <w:t xml:space="preserve">the </w:t>
      </w:r>
      <w:r w:rsidR="009C4270">
        <w:rPr>
          <w:sz w:val="22"/>
          <w:szCs w:val="22"/>
        </w:rPr>
        <w:t>Leesport</w:t>
      </w:r>
      <w:r w:rsidR="00245196" w:rsidRPr="00C00AB8">
        <w:rPr>
          <w:sz w:val="22"/>
          <w:szCs w:val="22"/>
        </w:rPr>
        <w:t xml:space="preserve"> rate</w:t>
      </w:r>
      <w:r w:rsidRPr="00C00AB8">
        <w:rPr>
          <w:sz w:val="22"/>
          <w:szCs w:val="22"/>
        </w:rPr>
        <w:t xml:space="preserve"> center </w:t>
      </w:r>
      <w:r w:rsidR="00E756E8" w:rsidRPr="00C00AB8">
        <w:rPr>
          <w:sz w:val="22"/>
          <w:szCs w:val="22"/>
        </w:rPr>
        <w:t xml:space="preserve">by </w:t>
      </w:r>
      <w:proofErr w:type="spellStart"/>
      <w:r w:rsidRPr="00C00AB8">
        <w:rPr>
          <w:sz w:val="22"/>
          <w:szCs w:val="22"/>
        </w:rPr>
        <w:t>Neustar’s</w:t>
      </w:r>
      <w:proofErr w:type="spellEnd"/>
      <w:r w:rsidRPr="00C00AB8">
        <w:rPr>
          <w:sz w:val="22"/>
          <w:szCs w:val="22"/>
        </w:rPr>
        <w:t xml:space="preserve"> Pooling Administrator.  </w:t>
      </w:r>
    </w:p>
    <w:p w:rsidR="00AB3017" w:rsidRPr="00C00AB8" w:rsidRDefault="00076F90" w:rsidP="005D6589">
      <w:pPr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>In accordance with the FCC's delegation of authority to this Commission, we direct</w:t>
      </w:r>
      <w:r w:rsidR="00AB3017" w:rsidRPr="00C00AB8">
        <w:rPr>
          <w:sz w:val="22"/>
          <w:szCs w:val="22"/>
        </w:rPr>
        <w:t>:</w:t>
      </w:r>
      <w:r w:rsidRPr="00C00AB8">
        <w:rPr>
          <w:sz w:val="22"/>
          <w:szCs w:val="22"/>
        </w:rPr>
        <w:t xml:space="preserve"> </w:t>
      </w:r>
    </w:p>
    <w:p w:rsidR="00301B99" w:rsidRPr="00C00AB8" w:rsidRDefault="00076F90" w:rsidP="005D6589">
      <w:pPr>
        <w:pStyle w:val="ListParagraph"/>
        <w:numPr>
          <w:ilvl w:val="0"/>
          <w:numId w:val="12"/>
        </w:numPr>
        <w:spacing w:before="240"/>
        <w:contextualSpacing w:val="0"/>
        <w:rPr>
          <w:sz w:val="22"/>
          <w:szCs w:val="22"/>
        </w:rPr>
      </w:pPr>
      <w:proofErr w:type="spellStart"/>
      <w:r w:rsidRPr="00C00AB8">
        <w:rPr>
          <w:sz w:val="22"/>
          <w:szCs w:val="22"/>
        </w:rPr>
        <w:t>Neustar’s</w:t>
      </w:r>
      <w:proofErr w:type="spellEnd"/>
      <w:r w:rsidRPr="00C00AB8">
        <w:rPr>
          <w:sz w:val="22"/>
          <w:szCs w:val="22"/>
        </w:rPr>
        <w:t xml:space="preserve"> Pooling Administrator to assign </w:t>
      </w:r>
      <w:r w:rsidR="00932C3B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932C3B" w:rsidRPr="00C00AB8">
        <w:rPr>
          <w:sz w:val="22"/>
          <w:szCs w:val="22"/>
        </w:rPr>
        <w:t>code</w:t>
      </w:r>
      <w:r w:rsidR="00A83855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to </w:t>
      </w:r>
      <w:r w:rsidR="00213F7C" w:rsidRPr="00C00AB8">
        <w:rPr>
          <w:sz w:val="22"/>
          <w:szCs w:val="22"/>
        </w:rPr>
        <w:t xml:space="preserve">Commonwealth </w:t>
      </w:r>
      <w:r w:rsidRPr="00C00AB8">
        <w:rPr>
          <w:sz w:val="22"/>
          <w:szCs w:val="22"/>
        </w:rPr>
        <w:t>within three business days after receipt of its request and documentation pursuant to this order</w:t>
      </w:r>
      <w:r w:rsidR="00FA3F6E" w:rsidRPr="00C00AB8">
        <w:rPr>
          <w:sz w:val="22"/>
          <w:szCs w:val="22"/>
        </w:rPr>
        <w:t>.</w:t>
      </w:r>
    </w:p>
    <w:p w:rsidR="00FA3F6E" w:rsidRPr="00C00AB8" w:rsidRDefault="00213F7C" w:rsidP="002131FE">
      <w:pPr>
        <w:pStyle w:val="ListParagraph"/>
        <w:numPr>
          <w:ilvl w:val="0"/>
          <w:numId w:val="12"/>
        </w:numPr>
        <w:spacing w:before="240"/>
        <w:contextualSpacing w:val="0"/>
        <w:rPr>
          <w:sz w:val="22"/>
          <w:szCs w:val="22"/>
        </w:rPr>
      </w:pPr>
      <w:r w:rsidRPr="00C00AB8">
        <w:rPr>
          <w:sz w:val="22"/>
          <w:szCs w:val="22"/>
        </w:rPr>
        <w:t>Commonwealth</w:t>
      </w:r>
      <w:r w:rsidR="001D1372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to activate the</w:t>
      </w:r>
      <w:r w:rsidR="00A313BF" w:rsidRPr="00C00AB8">
        <w:rPr>
          <w:sz w:val="22"/>
          <w:szCs w:val="22"/>
        </w:rPr>
        <w:t xml:space="preserve">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076F90" w:rsidRPr="00C00AB8">
        <w:rPr>
          <w:sz w:val="22"/>
          <w:szCs w:val="22"/>
        </w:rPr>
        <w:t xml:space="preserve"> of numbers to accommodate the </w:t>
      </w:r>
      <w:r w:rsidR="00301B99" w:rsidRPr="00C00AB8">
        <w:rPr>
          <w:sz w:val="22"/>
          <w:szCs w:val="22"/>
        </w:rPr>
        <w:t xml:space="preserve">specific </w:t>
      </w:r>
      <w:r w:rsidR="00076F90" w:rsidRPr="00C00AB8">
        <w:rPr>
          <w:sz w:val="22"/>
          <w:szCs w:val="22"/>
        </w:rPr>
        <w:t xml:space="preserve">telecommunications needs </w:t>
      </w:r>
      <w:r w:rsidR="00033D3B" w:rsidRPr="00C00AB8">
        <w:rPr>
          <w:sz w:val="22"/>
          <w:szCs w:val="22"/>
        </w:rPr>
        <w:t xml:space="preserve">it expressed in </w:t>
      </w:r>
      <w:r w:rsidR="00AB3017" w:rsidRPr="00C00AB8">
        <w:rPr>
          <w:sz w:val="22"/>
          <w:szCs w:val="22"/>
        </w:rPr>
        <w:t>this</w:t>
      </w:r>
      <w:r w:rsidR="00033D3B" w:rsidRPr="00C00AB8">
        <w:rPr>
          <w:sz w:val="22"/>
          <w:szCs w:val="22"/>
        </w:rPr>
        <w:t xml:space="preserve"> request </w:t>
      </w:r>
      <w:r w:rsidR="00076F90" w:rsidRPr="00C00AB8">
        <w:rPr>
          <w:sz w:val="22"/>
          <w:szCs w:val="22"/>
        </w:rPr>
        <w:t xml:space="preserve">only.  </w:t>
      </w:r>
    </w:p>
    <w:p w:rsidR="00C00AB8" w:rsidRDefault="003F1D72" w:rsidP="00C00AB8">
      <w:pPr>
        <w:tabs>
          <w:tab w:val="left" w:pos="720"/>
        </w:tabs>
        <w:spacing w:before="240"/>
        <w:ind w:left="360"/>
        <w:rPr>
          <w:sz w:val="22"/>
          <w:szCs w:val="22"/>
        </w:rPr>
      </w:pPr>
      <w:r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</w:p>
    <w:p w:rsidR="00BE4A72" w:rsidRPr="00C00AB8" w:rsidRDefault="008C4721" w:rsidP="00C00AB8">
      <w:pPr>
        <w:tabs>
          <w:tab w:val="left" w:pos="720"/>
        </w:tabs>
        <w:spacing w:before="240"/>
        <w:ind w:left="3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791114" wp14:editId="0791298D">
            <wp:simplePos x="0" y="0"/>
            <wp:positionH relativeFrom="column">
              <wp:posOffset>2292985</wp:posOffset>
            </wp:positionH>
            <wp:positionV relativeFrom="paragraph">
              <wp:posOffset>104140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BE4A72" w:rsidRPr="00C00AB8">
        <w:rPr>
          <w:sz w:val="22"/>
          <w:szCs w:val="22"/>
        </w:rPr>
        <w:tab/>
        <w:t>Sincerely,</w:t>
      </w:r>
    </w:p>
    <w:p w:rsidR="00076F90" w:rsidRPr="00C00AB8" w:rsidRDefault="00076F90" w:rsidP="00BE4A72">
      <w:pPr>
        <w:ind w:left="3600"/>
        <w:rPr>
          <w:sz w:val="22"/>
          <w:szCs w:val="22"/>
        </w:rPr>
      </w:pPr>
    </w:p>
    <w:p w:rsidR="00BE4A72" w:rsidRPr="00C00AB8" w:rsidRDefault="00BE4A72" w:rsidP="00BE4A72">
      <w:pPr>
        <w:ind w:left="3600"/>
        <w:rPr>
          <w:sz w:val="22"/>
          <w:szCs w:val="22"/>
        </w:rPr>
      </w:pPr>
    </w:p>
    <w:p w:rsidR="0032483A" w:rsidRPr="00C00AB8" w:rsidRDefault="0032483A" w:rsidP="00BE4A72">
      <w:pPr>
        <w:ind w:left="3600"/>
        <w:rPr>
          <w:sz w:val="22"/>
          <w:szCs w:val="22"/>
        </w:rPr>
      </w:pPr>
    </w:p>
    <w:p w:rsidR="00BE4A72" w:rsidRPr="00C00AB8" w:rsidRDefault="00076F90" w:rsidP="000B2C25">
      <w:pPr>
        <w:ind w:left="3600"/>
        <w:rPr>
          <w:sz w:val="22"/>
          <w:szCs w:val="22"/>
        </w:rPr>
      </w:pPr>
      <w:bookmarkStart w:id="0" w:name="_GoBack"/>
      <w:bookmarkEnd w:id="0"/>
      <w:r w:rsidRPr="00C00AB8">
        <w:rPr>
          <w:sz w:val="22"/>
          <w:szCs w:val="22"/>
        </w:rPr>
        <w:tab/>
      </w:r>
      <w:r w:rsidR="000B2C25" w:rsidRPr="00C00AB8">
        <w:rPr>
          <w:sz w:val="22"/>
          <w:szCs w:val="22"/>
        </w:rPr>
        <w:t>Rosemary Chiavetta</w:t>
      </w:r>
    </w:p>
    <w:p w:rsidR="00331E35" w:rsidRPr="00C00AB8" w:rsidRDefault="00076F90" w:rsidP="00331E35">
      <w:pPr>
        <w:ind w:left="3600"/>
        <w:rPr>
          <w:sz w:val="22"/>
          <w:szCs w:val="22"/>
        </w:rPr>
      </w:pPr>
      <w:r w:rsidRPr="00C00AB8">
        <w:rPr>
          <w:sz w:val="22"/>
          <w:szCs w:val="22"/>
        </w:rPr>
        <w:tab/>
        <w:t>Secretary</w:t>
      </w:r>
    </w:p>
    <w:p w:rsidR="003F1D72" w:rsidRPr="00C00AB8" w:rsidRDefault="003F1D72" w:rsidP="00331E35">
      <w:pPr>
        <w:ind w:left="3600"/>
        <w:rPr>
          <w:sz w:val="22"/>
          <w:szCs w:val="22"/>
        </w:rPr>
      </w:pPr>
    </w:p>
    <w:p w:rsidR="00C77F29" w:rsidRPr="00C00AB8" w:rsidRDefault="00BC2835" w:rsidP="00C77F29">
      <w:pPr>
        <w:rPr>
          <w:sz w:val="22"/>
          <w:szCs w:val="22"/>
        </w:rPr>
      </w:pPr>
      <w:r w:rsidRPr="00C00AB8">
        <w:rPr>
          <w:sz w:val="22"/>
          <w:szCs w:val="22"/>
        </w:rPr>
        <w:t>cc:</w:t>
      </w:r>
      <w:r w:rsidR="002131FE" w:rsidRPr="00C00AB8">
        <w:rPr>
          <w:sz w:val="22"/>
          <w:szCs w:val="22"/>
        </w:rPr>
        <w:tab/>
      </w:r>
      <w:r w:rsidR="006A2988" w:rsidRPr="00C00AB8">
        <w:rPr>
          <w:sz w:val="22"/>
          <w:szCs w:val="22"/>
        </w:rPr>
        <w:t xml:space="preserve">Neustar </w:t>
      </w:r>
      <w:r w:rsidR="00D708B1" w:rsidRPr="00C00AB8">
        <w:rPr>
          <w:sz w:val="22"/>
          <w:szCs w:val="22"/>
        </w:rPr>
        <w:t>Pooling Administrator</w:t>
      </w:r>
    </w:p>
    <w:sectPr w:rsidR="00C77F29" w:rsidRPr="00C00AB8" w:rsidSect="00331E35">
      <w:footerReference w:type="even" r:id="rId13"/>
      <w:footerReference w:type="default" r:id="rId14"/>
      <w:type w:val="continuous"/>
      <w:pgSz w:w="12240" w:h="15840" w:code="1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6D" w:rsidRDefault="002D756D">
      <w:r>
        <w:separator/>
      </w:r>
    </w:p>
  </w:endnote>
  <w:endnote w:type="continuationSeparator" w:id="0">
    <w:p w:rsidR="002D756D" w:rsidRDefault="002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8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024" w:rsidRDefault="00EC5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7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024" w:rsidRDefault="00EC5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6D" w:rsidRDefault="002D756D">
      <w:r>
        <w:separator/>
      </w:r>
    </w:p>
  </w:footnote>
  <w:footnote w:type="continuationSeparator" w:id="0">
    <w:p w:rsidR="002D756D" w:rsidRDefault="002D756D">
      <w:r>
        <w:continuationSeparator/>
      </w:r>
    </w:p>
  </w:footnote>
  <w:footnote w:id="1">
    <w:p w:rsidR="00EC5024" w:rsidRPr="00E73D93" w:rsidRDefault="00EC5024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Additional Numbering Resources to Local Exchange Carriers:  Safety Valve Process</w:t>
      </w:r>
      <w:r w:rsidRPr="00E73D93">
        <w:t>, Docket No. M-2008-2032767 (Order entered November 6, 2008).  In this proceeding, the Commission streamlined its safety valve request process for telecommunications carriers.</w:t>
      </w:r>
    </w:p>
  </w:footnote>
  <w:footnote w:id="2">
    <w:p w:rsidR="00EC5024" w:rsidRPr="00E73D93" w:rsidRDefault="00EC5024" w:rsidP="00894A35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E73D93">
        <w:rPr>
          <w:sz w:val="18"/>
          <w:szCs w:val="18"/>
        </w:rPr>
        <w:t xml:space="preserve"> </w:t>
      </w:r>
      <w:proofErr w:type="gramStart"/>
      <w:r w:rsidRPr="00E73D93">
        <w:rPr>
          <w:i/>
        </w:rPr>
        <w:t>In the Matter of Numbering Resource Optimization.</w:t>
      </w:r>
      <w:proofErr w:type="gramEnd"/>
      <w:r w:rsidRPr="00E73D93">
        <w:rPr>
          <w:i/>
        </w:rPr>
        <w:t xml:space="preserve">  </w:t>
      </w:r>
      <w:proofErr w:type="gramStart"/>
      <w:r w:rsidRPr="00E73D93">
        <w:rPr>
          <w:i/>
        </w:rPr>
        <w:t>Third Report and Order and Second Order on Reconsideration</w:t>
      </w:r>
      <w:r w:rsidRPr="00E73D93">
        <w:t>, CC Docket No. 99-200 (Order adopted December 12, 2001).</w:t>
      </w:r>
      <w:proofErr w:type="gramEnd"/>
      <w:r w:rsidRPr="00E73D93">
        <w:t xml:space="preserve">  The order addresses the issue of national thousand-block pooling, including pooling for non-LNP capable and wireless carriers as well as a federal cost recovery mechanism for thousand-block pooling.</w:t>
      </w:r>
    </w:p>
  </w:footnote>
  <w:footnote w:id="3">
    <w:p w:rsidR="00EC5024" w:rsidRPr="0032483A" w:rsidRDefault="00EC5024" w:rsidP="00BC2835">
      <w:pPr>
        <w:pStyle w:val="FootnoteText"/>
        <w:rPr>
          <w:sz w:val="22"/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Id.</w:t>
      </w:r>
      <w:r w:rsidRPr="00E73D93">
        <w:t xml:space="preserve"> at ¶64</w:t>
      </w:r>
    </w:p>
  </w:footnote>
  <w:footnote w:id="4">
    <w:p w:rsidR="00EC5024" w:rsidRPr="0032483A" w:rsidRDefault="00EC5024" w:rsidP="00076F90">
      <w:pPr>
        <w:pStyle w:val="FootnoteText"/>
        <w:rPr>
          <w:sz w:val="22"/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In the Matter of Numbering Resource Optimization,</w:t>
      </w:r>
      <w:r w:rsidRPr="00E73D93">
        <w:t xml:space="preserve"> CC Docket No. 99-200, ¶¶1-10 (Order adopted April 24, 2002).</w:t>
      </w:r>
      <w:r w:rsidRPr="0032483A">
        <w:rPr>
          <w:sz w:val="22"/>
          <w:szCs w:val="22"/>
        </w:rPr>
        <w:t xml:space="preserve">  </w:t>
      </w:r>
    </w:p>
  </w:footnote>
  <w:footnote w:id="5">
    <w:p w:rsidR="00EC5024" w:rsidRPr="00E73D93" w:rsidRDefault="00EC5024" w:rsidP="00DF73AD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E73D93">
        <w:t xml:space="preserve"> The FCC directs that all service providers required to participate in thousands-block number pooling shall donate thousand blocks with less than ten percent contamination to the thousands-block number pool for the rate center within which the numbering resources are assigned.  52 C.F.R. § 52.20(c</w:t>
      </w:r>
      <w:proofErr w:type="gramStart"/>
      <w:r w:rsidRPr="00E73D93">
        <w:t>)(</w:t>
      </w:r>
      <w:proofErr w:type="gramEnd"/>
      <w:r w:rsidRPr="00E73D93">
        <w:t>1).</w:t>
      </w:r>
    </w:p>
  </w:footnote>
  <w:footnote w:id="6">
    <w:p w:rsidR="00EC5024" w:rsidRPr="00076F90" w:rsidRDefault="00EC5024" w:rsidP="00D92467">
      <w:pPr>
        <w:rPr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E73D93">
        <w:rPr>
          <w:sz w:val="18"/>
          <w:szCs w:val="18"/>
        </w:rPr>
        <w:t xml:space="preserve"> </w:t>
      </w:r>
      <w:r w:rsidRPr="00E73D93">
        <w:rPr>
          <w:i/>
        </w:rPr>
        <w:t xml:space="preserve">In </w:t>
      </w:r>
      <w:r w:rsidRPr="00E73D93">
        <w:rPr>
          <w:i/>
          <w:iCs/>
        </w:rPr>
        <w:t xml:space="preserve">the Matter of Numbering Resources, Third Report and Order, </w:t>
      </w:r>
      <w:r w:rsidRPr="00E73D93">
        <w:t>CC Docket No. 99-200 (Order adopted December 12, 2001) at ¶64.</w:t>
      </w:r>
      <w:r w:rsidRPr="00076F90">
        <w:rPr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990525"/>
    <w:multiLevelType w:val="hybridMultilevel"/>
    <w:tmpl w:val="1FB6E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2E3F37"/>
    <w:multiLevelType w:val="hybridMultilevel"/>
    <w:tmpl w:val="DAF68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406757"/>
    <w:multiLevelType w:val="hybridMultilevel"/>
    <w:tmpl w:val="945AB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0542A"/>
    <w:rsid w:val="000212D6"/>
    <w:rsid w:val="00031251"/>
    <w:rsid w:val="00033D3B"/>
    <w:rsid w:val="00035FEF"/>
    <w:rsid w:val="00047AC9"/>
    <w:rsid w:val="0007676B"/>
    <w:rsid w:val="00076F90"/>
    <w:rsid w:val="00081616"/>
    <w:rsid w:val="000A7608"/>
    <w:rsid w:val="000B2C25"/>
    <w:rsid w:val="000C457B"/>
    <w:rsid w:val="000D09BE"/>
    <w:rsid w:val="000E055F"/>
    <w:rsid w:val="000E099D"/>
    <w:rsid w:val="000F68BC"/>
    <w:rsid w:val="001209F1"/>
    <w:rsid w:val="00153B87"/>
    <w:rsid w:val="001763E7"/>
    <w:rsid w:val="0018171E"/>
    <w:rsid w:val="001818D4"/>
    <w:rsid w:val="00195494"/>
    <w:rsid w:val="001C3A9F"/>
    <w:rsid w:val="001D1372"/>
    <w:rsid w:val="001E042F"/>
    <w:rsid w:val="001E0854"/>
    <w:rsid w:val="001E1BF3"/>
    <w:rsid w:val="002131FE"/>
    <w:rsid w:val="00213F7C"/>
    <w:rsid w:val="00216E86"/>
    <w:rsid w:val="002229C3"/>
    <w:rsid w:val="00224973"/>
    <w:rsid w:val="00234BC0"/>
    <w:rsid w:val="002358A4"/>
    <w:rsid w:val="00236F14"/>
    <w:rsid w:val="0024025F"/>
    <w:rsid w:val="00245196"/>
    <w:rsid w:val="00255409"/>
    <w:rsid w:val="0027508A"/>
    <w:rsid w:val="00276E27"/>
    <w:rsid w:val="0029471C"/>
    <w:rsid w:val="002B0C88"/>
    <w:rsid w:val="002D756D"/>
    <w:rsid w:val="002E0885"/>
    <w:rsid w:val="002F0138"/>
    <w:rsid w:val="002F0BE4"/>
    <w:rsid w:val="00301B99"/>
    <w:rsid w:val="00321CF3"/>
    <w:rsid w:val="0032483A"/>
    <w:rsid w:val="00326E77"/>
    <w:rsid w:val="00331E35"/>
    <w:rsid w:val="00343DB5"/>
    <w:rsid w:val="00351F76"/>
    <w:rsid w:val="003569E8"/>
    <w:rsid w:val="00360BB8"/>
    <w:rsid w:val="00377E65"/>
    <w:rsid w:val="003A15C8"/>
    <w:rsid w:val="003A7B80"/>
    <w:rsid w:val="003C0EDE"/>
    <w:rsid w:val="003C6385"/>
    <w:rsid w:val="003F1D72"/>
    <w:rsid w:val="00400B3F"/>
    <w:rsid w:val="00403D0B"/>
    <w:rsid w:val="00435440"/>
    <w:rsid w:val="00460600"/>
    <w:rsid w:val="004926ED"/>
    <w:rsid w:val="004A40AA"/>
    <w:rsid w:val="004B033F"/>
    <w:rsid w:val="004B46CB"/>
    <w:rsid w:val="004D2698"/>
    <w:rsid w:val="004E7B70"/>
    <w:rsid w:val="004F0DA4"/>
    <w:rsid w:val="00511946"/>
    <w:rsid w:val="0051639C"/>
    <w:rsid w:val="00522F80"/>
    <w:rsid w:val="005322DA"/>
    <w:rsid w:val="00552D5F"/>
    <w:rsid w:val="00560C42"/>
    <w:rsid w:val="005A084D"/>
    <w:rsid w:val="005A09DB"/>
    <w:rsid w:val="005D6589"/>
    <w:rsid w:val="005E25C5"/>
    <w:rsid w:val="006109A1"/>
    <w:rsid w:val="00622566"/>
    <w:rsid w:val="006513C3"/>
    <w:rsid w:val="006671F6"/>
    <w:rsid w:val="00667546"/>
    <w:rsid w:val="0067519E"/>
    <w:rsid w:val="006755C0"/>
    <w:rsid w:val="00685A0E"/>
    <w:rsid w:val="006A2988"/>
    <w:rsid w:val="006F7F71"/>
    <w:rsid w:val="00725FF8"/>
    <w:rsid w:val="0074390D"/>
    <w:rsid w:val="00747A6E"/>
    <w:rsid w:val="00750031"/>
    <w:rsid w:val="007547A3"/>
    <w:rsid w:val="007617B1"/>
    <w:rsid w:val="00770479"/>
    <w:rsid w:val="0079232B"/>
    <w:rsid w:val="007945C0"/>
    <w:rsid w:val="007B31F4"/>
    <w:rsid w:val="007C5380"/>
    <w:rsid w:val="007C6670"/>
    <w:rsid w:val="007D5831"/>
    <w:rsid w:val="007E5669"/>
    <w:rsid w:val="00834353"/>
    <w:rsid w:val="0084787A"/>
    <w:rsid w:val="00864F6A"/>
    <w:rsid w:val="00894A35"/>
    <w:rsid w:val="008B4BBC"/>
    <w:rsid w:val="008C4721"/>
    <w:rsid w:val="008C5DF1"/>
    <w:rsid w:val="008E6F4A"/>
    <w:rsid w:val="008F6979"/>
    <w:rsid w:val="00901A70"/>
    <w:rsid w:val="009164BC"/>
    <w:rsid w:val="00917707"/>
    <w:rsid w:val="009327C5"/>
    <w:rsid w:val="00932C3B"/>
    <w:rsid w:val="00937A4C"/>
    <w:rsid w:val="00945A22"/>
    <w:rsid w:val="009503F6"/>
    <w:rsid w:val="009655E9"/>
    <w:rsid w:val="00965986"/>
    <w:rsid w:val="00966D64"/>
    <w:rsid w:val="00977CDF"/>
    <w:rsid w:val="009979B3"/>
    <w:rsid w:val="009A2E08"/>
    <w:rsid w:val="009A65CB"/>
    <w:rsid w:val="009B23D8"/>
    <w:rsid w:val="009C4270"/>
    <w:rsid w:val="009D0DC0"/>
    <w:rsid w:val="009E1900"/>
    <w:rsid w:val="009E40EC"/>
    <w:rsid w:val="009F5F66"/>
    <w:rsid w:val="00A009EE"/>
    <w:rsid w:val="00A313BF"/>
    <w:rsid w:val="00A32CAA"/>
    <w:rsid w:val="00A33A02"/>
    <w:rsid w:val="00A50815"/>
    <w:rsid w:val="00A52F52"/>
    <w:rsid w:val="00A64F97"/>
    <w:rsid w:val="00A669E4"/>
    <w:rsid w:val="00A83855"/>
    <w:rsid w:val="00A8723A"/>
    <w:rsid w:val="00AA3E25"/>
    <w:rsid w:val="00AA6B76"/>
    <w:rsid w:val="00AB3017"/>
    <w:rsid w:val="00AD2A17"/>
    <w:rsid w:val="00B40553"/>
    <w:rsid w:val="00B45019"/>
    <w:rsid w:val="00B45FDF"/>
    <w:rsid w:val="00B4640E"/>
    <w:rsid w:val="00B91849"/>
    <w:rsid w:val="00B94A4D"/>
    <w:rsid w:val="00B9634E"/>
    <w:rsid w:val="00BC2835"/>
    <w:rsid w:val="00BC6889"/>
    <w:rsid w:val="00BD63F8"/>
    <w:rsid w:val="00BE305B"/>
    <w:rsid w:val="00BE3C97"/>
    <w:rsid w:val="00BE3E51"/>
    <w:rsid w:val="00BE4A72"/>
    <w:rsid w:val="00BE5119"/>
    <w:rsid w:val="00BE5664"/>
    <w:rsid w:val="00C00AB8"/>
    <w:rsid w:val="00C12453"/>
    <w:rsid w:val="00C2474D"/>
    <w:rsid w:val="00C640DA"/>
    <w:rsid w:val="00C71F4A"/>
    <w:rsid w:val="00C74A51"/>
    <w:rsid w:val="00C77F29"/>
    <w:rsid w:val="00C85905"/>
    <w:rsid w:val="00C90506"/>
    <w:rsid w:val="00CB4B6D"/>
    <w:rsid w:val="00CB5738"/>
    <w:rsid w:val="00CB6AEB"/>
    <w:rsid w:val="00CB7EBD"/>
    <w:rsid w:val="00CD38FB"/>
    <w:rsid w:val="00CD3BF7"/>
    <w:rsid w:val="00CF047C"/>
    <w:rsid w:val="00D046FD"/>
    <w:rsid w:val="00D06486"/>
    <w:rsid w:val="00D12260"/>
    <w:rsid w:val="00D566AD"/>
    <w:rsid w:val="00D708B1"/>
    <w:rsid w:val="00D77387"/>
    <w:rsid w:val="00D92467"/>
    <w:rsid w:val="00DA369D"/>
    <w:rsid w:val="00DB36D8"/>
    <w:rsid w:val="00DD19D5"/>
    <w:rsid w:val="00DD7A74"/>
    <w:rsid w:val="00DF73AD"/>
    <w:rsid w:val="00E349DA"/>
    <w:rsid w:val="00E71B24"/>
    <w:rsid w:val="00E73D93"/>
    <w:rsid w:val="00E756E8"/>
    <w:rsid w:val="00EA3BEF"/>
    <w:rsid w:val="00EC5024"/>
    <w:rsid w:val="00EC54C0"/>
    <w:rsid w:val="00EE7BDE"/>
    <w:rsid w:val="00EF7171"/>
    <w:rsid w:val="00F1708A"/>
    <w:rsid w:val="00F33E6C"/>
    <w:rsid w:val="00F4123A"/>
    <w:rsid w:val="00F46147"/>
    <w:rsid w:val="00F60B65"/>
    <w:rsid w:val="00F7094C"/>
    <w:rsid w:val="00F85779"/>
    <w:rsid w:val="00FA0E37"/>
    <w:rsid w:val="00FA3F6E"/>
    <w:rsid w:val="00FA49D1"/>
    <w:rsid w:val="00FB0A80"/>
    <w:rsid w:val="00FB1FC3"/>
    <w:rsid w:val="00FB4615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30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1FE"/>
  </w:style>
  <w:style w:type="paragraph" w:customStyle="1" w:styleId="Default">
    <w:name w:val="Default"/>
    <w:rsid w:val="009177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30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1FE"/>
  </w:style>
  <w:style w:type="paragraph" w:customStyle="1" w:styleId="Default">
    <w:name w:val="Default"/>
    <w:rsid w:val="009177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8831-0192-4465-AEE4-7F8107D3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4</cp:revision>
  <cp:lastPrinted>2012-06-25T11:33:00Z</cp:lastPrinted>
  <dcterms:created xsi:type="dcterms:W3CDTF">2012-06-22T14:39:00Z</dcterms:created>
  <dcterms:modified xsi:type="dcterms:W3CDTF">2012-06-25T11:33:00Z</dcterms:modified>
</cp:coreProperties>
</file>