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411" w:rsidRPr="00B1186A" w:rsidRDefault="00AA5411" w:rsidP="00962267">
      <w:pPr>
        <w:jc w:val="center"/>
        <w:rPr>
          <w:b/>
          <w:bCs/>
        </w:rPr>
      </w:pPr>
      <w:r w:rsidRPr="00B1186A">
        <w:rPr>
          <w:b/>
          <w:bCs/>
        </w:rPr>
        <w:t>BEFORE THE</w:t>
      </w:r>
    </w:p>
    <w:p w:rsidR="00AA5411" w:rsidRPr="00B1186A" w:rsidRDefault="00AA5411" w:rsidP="00962267">
      <w:pPr>
        <w:jc w:val="center"/>
        <w:rPr>
          <w:b/>
          <w:bCs/>
        </w:rPr>
      </w:pPr>
      <w:r w:rsidRPr="00B1186A">
        <w:rPr>
          <w:b/>
          <w:bCs/>
        </w:rPr>
        <w:t>PENNSYLVANIA PUBLIC UTILITY COMMISSION</w:t>
      </w:r>
    </w:p>
    <w:p w:rsidR="00AA5411" w:rsidRPr="002A6C8D" w:rsidRDefault="00AA5411" w:rsidP="00962267">
      <w:pPr>
        <w:jc w:val="center"/>
        <w:rPr>
          <w:bCs/>
        </w:rPr>
      </w:pPr>
    </w:p>
    <w:p w:rsidR="00AA5411" w:rsidRPr="002A6C8D" w:rsidRDefault="00AA5411" w:rsidP="00962267">
      <w:pPr>
        <w:jc w:val="center"/>
        <w:rPr>
          <w:bCs/>
        </w:rPr>
      </w:pPr>
    </w:p>
    <w:p w:rsidR="00AA5411" w:rsidRPr="002A6C8D" w:rsidRDefault="00AA5411" w:rsidP="00962267">
      <w:pPr>
        <w:jc w:val="center"/>
        <w:rPr>
          <w:bCs/>
        </w:rPr>
      </w:pPr>
    </w:p>
    <w:p w:rsidR="00AA5411" w:rsidRPr="00B1186A" w:rsidRDefault="006926D7" w:rsidP="00962267">
      <w:r w:rsidRPr="00B1186A">
        <w:t>Katrina Davis</w:t>
      </w:r>
      <w:r w:rsidR="00AA5411" w:rsidRPr="00B1186A">
        <w:tab/>
      </w:r>
      <w:r w:rsidR="00AA5411" w:rsidRPr="00B1186A">
        <w:tab/>
      </w:r>
      <w:r w:rsidR="00AA5411" w:rsidRPr="00B1186A">
        <w:tab/>
      </w:r>
      <w:r w:rsidR="00AA5411" w:rsidRPr="00B1186A">
        <w:tab/>
      </w:r>
      <w:r w:rsidR="00AA5411" w:rsidRPr="00B1186A">
        <w:tab/>
      </w:r>
      <w:r w:rsidR="00AA5411" w:rsidRPr="00B1186A">
        <w:tab/>
        <w:t>:</w:t>
      </w:r>
    </w:p>
    <w:p w:rsidR="00AA5411" w:rsidRPr="00B1186A" w:rsidRDefault="00AA5411" w:rsidP="00962267">
      <w:r w:rsidRPr="00B1186A">
        <w:tab/>
      </w:r>
      <w:r w:rsidRPr="00B1186A">
        <w:tab/>
      </w:r>
      <w:r w:rsidRPr="00B1186A">
        <w:tab/>
      </w:r>
      <w:r w:rsidRPr="00B1186A">
        <w:tab/>
      </w:r>
      <w:r w:rsidRPr="00B1186A">
        <w:tab/>
      </w:r>
      <w:r w:rsidRPr="00B1186A">
        <w:tab/>
      </w:r>
      <w:r w:rsidRPr="00B1186A">
        <w:tab/>
        <w:t>:</w:t>
      </w:r>
    </w:p>
    <w:p w:rsidR="00AA5411" w:rsidRPr="00B1186A" w:rsidRDefault="00AA5411" w:rsidP="00962267">
      <w:r w:rsidRPr="00B1186A">
        <w:tab/>
        <w:t>v.</w:t>
      </w:r>
      <w:r w:rsidRPr="00B1186A">
        <w:tab/>
      </w:r>
      <w:r w:rsidRPr="00B1186A">
        <w:tab/>
      </w:r>
      <w:r w:rsidRPr="00B1186A">
        <w:tab/>
      </w:r>
      <w:r w:rsidRPr="00B1186A">
        <w:tab/>
      </w:r>
      <w:r w:rsidRPr="00B1186A">
        <w:tab/>
      </w:r>
      <w:r w:rsidRPr="00B1186A">
        <w:tab/>
        <w:t>:</w:t>
      </w:r>
      <w:r w:rsidRPr="00B1186A">
        <w:tab/>
      </w:r>
      <w:r w:rsidRPr="00B1186A">
        <w:tab/>
        <w:t>C-2011-</w:t>
      </w:r>
      <w:r w:rsidR="00943BC1" w:rsidRPr="00B1186A">
        <w:t>225</w:t>
      </w:r>
      <w:r w:rsidR="006926D7" w:rsidRPr="00B1186A">
        <w:t>2493</w:t>
      </w:r>
    </w:p>
    <w:p w:rsidR="00AA5411" w:rsidRPr="00B1186A" w:rsidRDefault="00AA5411" w:rsidP="00962267">
      <w:r w:rsidRPr="00B1186A">
        <w:tab/>
      </w:r>
      <w:r w:rsidRPr="00B1186A">
        <w:tab/>
      </w:r>
      <w:r w:rsidRPr="00B1186A">
        <w:tab/>
      </w:r>
      <w:r w:rsidRPr="00B1186A">
        <w:tab/>
      </w:r>
      <w:r w:rsidRPr="00B1186A">
        <w:tab/>
      </w:r>
      <w:r w:rsidRPr="00B1186A">
        <w:tab/>
      </w:r>
      <w:r w:rsidRPr="00B1186A">
        <w:tab/>
        <w:t>:</w:t>
      </w:r>
    </w:p>
    <w:p w:rsidR="00AA5411" w:rsidRPr="00B1186A" w:rsidRDefault="006926D7" w:rsidP="00962267">
      <w:r w:rsidRPr="00B1186A">
        <w:t>Equitable Gas Company</w:t>
      </w:r>
      <w:r w:rsidR="00BF2C3D" w:rsidRPr="00B1186A">
        <w:t>, LLC</w:t>
      </w:r>
      <w:r w:rsidR="002F2C2E" w:rsidRPr="00B1186A">
        <w:tab/>
      </w:r>
      <w:r w:rsidR="002F2C2E" w:rsidRPr="00B1186A">
        <w:tab/>
      </w:r>
      <w:r w:rsidR="002F2C2E" w:rsidRPr="00B1186A">
        <w:tab/>
      </w:r>
      <w:r w:rsidR="00AA5411" w:rsidRPr="00B1186A">
        <w:t>:</w:t>
      </w:r>
    </w:p>
    <w:p w:rsidR="00AA5411" w:rsidRPr="00B1186A" w:rsidRDefault="00AA5411" w:rsidP="00962267"/>
    <w:p w:rsidR="00AA5411" w:rsidRPr="00B1186A" w:rsidRDefault="00AA5411" w:rsidP="00962267">
      <w:pPr>
        <w:tabs>
          <w:tab w:val="left" w:pos="1076"/>
        </w:tabs>
      </w:pPr>
    </w:p>
    <w:p w:rsidR="00AA5411" w:rsidRPr="00B1186A" w:rsidRDefault="00AA5411" w:rsidP="00962267">
      <w:pPr>
        <w:tabs>
          <w:tab w:val="left" w:pos="1076"/>
        </w:tabs>
      </w:pPr>
    </w:p>
    <w:p w:rsidR="00AA5411" w:rsidRPr="00B1186A" w:rsidRDefault="00AA5411" w:rsidP="00962267">
      <w:pPr>
        <w:jc w:val="center"/>
      </w:pPr>
      <w:r w:rsidRPr="00B1186A">
        <w:rPr>
          <w:b/>
          <w:bCs/>
          <w:u w:val="single"/>
        </w:rPr>
        <w:t>INITIAL DECISION</w:t>
      </w:r>
    </w:p>
    <w:p w:rsidR="00AA5411" w:rsidRPr="00B1186A" w:rsidRDefault="00AA5411" w:rsidP="00962267">
      <w:pPr>
        <w:jc w:val="center"/>
      </w:pPr>
    </w:p>
    <w:p w:rsidR="006F439B" w:rsidRPr="00B1186A" w:rsidRDefault="006F439B" w:rsidP="00962267">
      <w:pPr>
        <w:jc w:val="center"/>
      </w:pPr>
    </w:p>
    <w:p w:rsidR="00AA5411" w:rsidRPr="00B1186A" w:rsidRDefault="00AA5411" w:rsidP="00962267">
      <w:pPr>
        <w:jc w:val="center"/>
      </w:pPr>
      <w:r w:rsidRPr="00B1186A">
        <w:t>Before</w:t>
      </w:r>
    </w:p>
    <w:p w:rsidR="00AA5411" w:rsidRPr="00B1186A" w:rsidRDefault="00AA5411" w:rsidP="00962267">
      <w:pPr>
        <w:jc w:val="center"/>
      </w:pPr>
      <w:r w:rsidRPr="00B1186A">
        <w:t>Tiffany A. Hunt</w:t>
      </w:r>
    </w:p>
    <w:p w:rsidR="00AA5411" w:rsidRPr="00B1186A" w:rsidRDefault="00AA5411" w:rsidP="00962267">
      <w:pPr>
        <w:jc w:val="center"/>
      </w:pPr>
      <w:r w:rsidRPr="00B1186A">
        <w:t>Special Agent</w:t>
      </w:r>
    </w:p>
    <w:p w:rsidR="00AA5411" w:rsidRPr="00B1186A" w:rsidRDefault="00AA5411" w:rsidP="00962267">
      <w:pPr>
        <w:jc w:val="center"/>
      </w:pPr>
    </w:p>
    <w:p w:rsidR="00AA5411" w:rsidRPr="00B1186A" w:rsidRDefault="00AA5411" w:rsidP="00962267">
      <w:pPr>
        <w:jc w:val="center"/>
      </w:pPr>
    </w:p>
    <w:p w:rsidR="00AA5411" w:rsidRPr="00B1186A" w:rsidRDefault="00AA5411" w:rsidP="00962267">
      <w:pPr>
        <w:jc w:val="center"/>
      </w:pPr>
      <w:r w:rsidRPr="00B1186A">
        <w:rPr>
          <w:u w:val="single"/>
        </w:rPr>
        <w:t>HISTORY OF THE PROCEEDING</w:t>
      </w:r>
    </w:p>
    <w:p w:rsidR="00AA5411" w:rsidRPr="00B1186A" w:rsidRDefault="00AA5411" w:rsidP="00962267">
      <w:pPr>
        <w:jc w:val="center"/>
      </w:pPr>
    </w:p>
    <w:p w:rsidR="00AA5411" w:rsidRPr="00B1186A" w:rsidRDefault="00AA5411" w:rsidP="00962267"/>
    <w:p w:rsidR="00C2073E" w:rsidRPr="00B1186A" w:rsidRDefault="00AA5411" w:rsidP="00962267">
      <w:pPr>
        <w:tabs>
          <w:tab w:val="num" w:pos="2160"/>
        </w:tabs>
        <w:spacing w:line="360" w:lineRule="auto"/>
        <w:ind w:firstLine="1440"/>
      </w:pPr>
      <w:r w:rsidRPr="00B1186A">
        <w:t xml:space="preserve">On </w:t>
      </w:r>
      <w:r w:rsidR="006926D7" w:rsidRPr="00B1186A">
        <w:t>July 8</w:t>
      </w:r>
      <w:r w:rsidRPr="00B1186A">
        <w:t xml:space="preserve">, 2011, </w:t>
      </w:r>
      <w:r w:rsidR="006926D7" w:rsidRPr="00B1186A">
        <w:t>Katrina Davis</w:t>
      </w:r>
      <w:r w:rsidRPr="00B1186A">
        <w:t xml:space="preserve"> (Ms. </w:t>
      </w:r>
      <w:r w:rsidR="006926D7" w:rsidRPr="00B1186A">
        <w:t>Davis</w:t>
      </w:r>
      <w:r w:rsidRPr="00B1186A">
        <w:t xml:space="preserve"> or Complainant) filed a formal Complaint (Complaint) with the Pennsylvania Public Utility Commission (Commission) against </w:t>
      </w:r>
      <w:r w:rsidR="00BF2C3D" w:rsidRPr="00B1186A">
        <w:t>Equitable Gas Company, LLC</w:t>
      </w:r>
      <w:r w:rsidRPr="00B1186A">
        <w:t xml:space="preserve"> (</w:t>
      </w:r>
      <w:r w:rsidR="006926D7" w:rsidRPr="00B1186A">
        <w:t>Equitable</w:t>
      </w:r>
      <w:r w:rsidR="00943BC1" w:rsidRPr="00B1186A">
        <w:t xml:space="preserve">, </w:t>
      </w:r>
      <w:r w:rsidR="0054281D">
        <w:t xml:space="preserve">Company or </w:t>
      </w:r>
      <w:r w:rsidRPr="00B1186A">
        <w:t>Respondent</w:t>
      </w:r>
      <w:r w:rsidR="006926D7" w:rsidRPr="00B1186A">
        <w:t>)</w:t>
      </w:r>
      <w:r w:rsidR="006440BE" w:rsidRPr="00B1186A">
        <w:t xml:space="preserve">.  The Complaint is an untimely appeal of the decision </w:t>
      </w:r>
      <w:r w:rsidR="00891084" w:rsidRPr="00B1186A">
        <w:t>issued</w:t>
      </w:r>
      <w:r w:rsidR="006440BE" w:rsidRPr="00B1186A">
        <w:t>, on May 20, 2011</w:t>
      </w:r>
      <w:r w:rsidR="002B7CD4" w:rsidRPr="00B1186A">
        <w:t>, by the Commission’s</w:t>
      </w:r>
      <w:r w:rsidR="006440BE" w:rsidRPr="00B1186A">
        <w:t xml:space="preserve"> Bureau of Consumer Services (BCS) at BCS Case No. 2833140.</w:t>
      </w:r>
      <w:r w:rsidR="00C2073E" w:rsidRPr="00B1186A">
        <w:t xml:space="preserve">  BCS dismissed Ms. Davis’ informal complaint for failure to keep a prior Commission-issued payment agreement and for accruing Customer Assistance Program (CAP) arrears.  BCS directed Ms. Davis to comply with Equitable’s terms for restoration of service.</w:t>
      </w:r>
      <w:r w:rsidR="006440BE" w:rsidRPr="00B1186A">
        <w:t xml:space="preserve">  </w:t>
      </w:r>
    </w:p>
    <w:p w:rsidR="00C2073E" w:rsidRPr="00B1186A" w:rsidRDefault="00C2073E" w:rsidP="00C2073E">
      <w:pPr>
        <w:tabs>
          <w:tab w:val="num" w:pos="2160"/>
        </w:tabs>
        <w:spacing w:line="360" w:lineRule="auto"/>
      </w:pPr>
    </w:p>
    <w:p w:rsidR="001107FD" w:rsidRPr="00B1186A" w:rsidRDefault="006926D7" w:rsidP="00962267">
      <w:pPr>
        <w:tabs>
          <w:tab w:val="num" w:pos="2160"/>
        </w:tabs>
        <w:spacing w:line="360" w:lineRule="auto"/>
        <w:ind w:firstLine="1440"/>
      </w:pPr>
      <w:r w:rsidRPr="00B1186A">
        <w:t xml:space="preserve">In a letter attached to the Formal Complaint Form, </w:t>
      </w:r>
      <w:r w:rsidR="00D62D1E" w:rsidRPr="00B1186A">
        <w:t xml:space="preserve">Ms. Davis alleged that Equitable terminated her </w:t>
      </w:r>
      <w:r w:rsidR="005778F0">
        <w:t xml:space="preserve">natural </w:t>
      </w:r>
      <w:r w:rsidR="00D62D1E" w:rsidRPr="00B1186A">
        <w:t>gas service on May 17, 2011</w:t>
      </w:r>
      <w:r w:rsidR="00891084" w:rsidRPr="00B1186A">
        <w:t>,</w:t>
      </w:r>
      <w:r w:rsidR="00D62D1E" w:rsidRPr="00B1186A">
        <w:t xml:space="preserve"> and requested full payment of her balance for restoration.  Ms. Davis also stated that Equitable did not receive and did not accept LIHEAP</w:t>
      </w:r>
      <w:r w:rsidR="00D62D1E" w:rsidRPr="00B1186A">
        <w:rPr>
          <w:rStyle w:val="FootnoteReference"/>
        </w:rPr>
        <w:footnoteReference w:id="1"/>
      </w:r>
      <w:r w:rsidR="00D62D1E" w:rsidRPr="00B1186A">
        <w:t xml:space="preserve"> payments that would have significantly reduced her bill.  Ms. Davis further averred that BCS should not have dismissed her informal complaint at BCS Case No. 2833140 because </w:t>
      </w:r>
      <w:r w:rsidR="00D62D1E" w:rsidRPr="00B1186A">
        <w:lastRenderedPageBreak/>
        <w:t>of her prior informal complaints.  Finally</w:t>
      </w:r>
      <w:r w:rsidR="00891084" w:rsidRPr="00B1186A">
        <w:t>,</w:t>
      </w:r>
      <w:r w:rsidR="00D62D1E" w:rsidRPr="00B1186A">
        <w:t xml:space="preserve"> Ms. Davis alleged that Equitable failed to adjust her Commission-issued payment arrangement after she reported changed circumstances.  A specific request for relief was not indicated on the Formal Complaint Form or in the attached letter.</w:t>
      </w:r>
    </w:p>
    <w:p w:rsidR="001107FD" w:rsidRPr="00B1186A" w:rsidRDefault="001107FD" w:rsidP="00962267">
      <w:pPr>
        <w:tabs>
          <w:tab w:val="num" w:pos="2160"/>
        </w:tabs>
        <w:spacing w:line="360" w:lineRule="auto"/>
        <w:ind w:firstLine="1440"/>
      </w:pPr>
    </w:p>
    <w:p w:rsidR="006926D7" w:rsidRPr="00B1186A" w:rsidRDefault="006440BE" w:rsidP="00962267">
      <w:pPr>
        <w:tabs>
          <w:tab w:val="num" w:pos="2160"/>
        </w:tabs>
        <w:spacing w:line="360" w:lineRule="auto"/>
        <w:ind w:firstLine="1440"/>
      </w:pPr>
      <w:r w:rsidRPr="00B1186A">
        <w:t xml:space="preserve">The following documents were also attached to the Formal Complaint Form:  </w:t>
      </w:r>
    </w:p>
    <w:p w:rsidR="00144C96" w:rsidRPr="00B1186A" w:rsidRDefault="00144C96" w:rsidP="00962267">
      <w:pPr>
        <w:tabs>
          <w:tab w:val="num" w:pos="2160"/>
        </w:tabs>
        <w:ind w:firstLine="1440"/>
      </w:pPr>
    </w:p>
    <w:p w:rsidR="006440BE" w:rsidRPr="00B1186A" w:rsidRDefault="00260188" w:rsidP="00962267">
      <w:pPr>
        <w:pStyle w:val="ListParagraph"/>
        <w:numPr>
          <w:ilvl w:val="0"/>
          <w:numId w:val="7"/>
        </w:numPr>
        <w:ind w:right="1440"/>
      </w:pPr>
      <w:r w:rsidRPr="00B1186A">
        <w:t xml:space="preserve">Letter </w:t>
      </w:r>
      <w:r w:rsidR="006440BE" w:rsidRPr="00B1186A">
        <w:t xml:space="preserve">dated </w:t>
      </w:r>
      <w:r w:rsidR="00BF3582" w:rsidRPr="00B1186A">
        <w:t xml:space="preserve">May 20, </w:t>
      </w:r>
      <w:r w:rsidR="006440BE" w:rsidRPr="00B1186A">
        <w:t>2011, from the Commission</w:t>
      </w:r>
      <w:r w:rsidR="002B7CD4" w:rsidRPr="00B1186A">
        <w:t xml:space="preserve"> to Complainant</w:t>
      </w:r>
      <w:r w:rsidR="006440BE" w:rsidRPr="00B1186A">
        <w:t xml:space="preserve">, enclosing </w:t>
      </w:r>
      <w:r w:rsidR="0040210D" w:rsidRPr="00B1186A">
        <w:t>F</w:t>
      </w:r>
      <w:r w:rsidR="006440BE" w:rsidRPr="00B1186A">
        <w:t xml:space="preserve">ormal </w:t>
      </w:r>
      <w:r w:rsidR="0040210D" w:rsidRPr="00B1186A">
        <w:t>C</w:t>
      </w:r>
      <w:r w:rsidR="006440BE" w:rsidRPr="00B1186A">
        <w:t xml:space="preserve">omplaint </w:t>
      </w:r>
      <w:r w:rsidR="0040210D" w:rsidRPr="00B1186A">
        <w:t>F</w:t>
      </w:r>
      <w:r w:rsidR="006440BE" w:rsidRPr="00B1186A">
        <w:t xml:space="preserve">orms to appeal </w:t>
      </w:r>
      <w:r w:rsidRPr="00B1186A">
        <w:t>the decision at BCS Case No. 2833140;</w:t>
      </w:r>
    </w:p>
    <w:p w:rsidR="00962267" w:rsidRPr="00B1186A" w:rsidRDefault="00962267" w:rsidP="00962267">
      <w:pPr>
        <w:pStyle w:val="ListParagraph"/>
        <w:ind w:left="1800" w:right="1440"/>
      </w:pPr>
    </w:p>
    <w:p w:rsidR="006440BE" w:rsidRPr="00B1186A" w:rsidRDefault="00260188" w:rsidP="00962267">
      <w:pPr>
        <w:pStyle w:val="ListParagraph"/>
        <w:numPr>
          <w:ilvl w:val="0"/>
          <w:numId w:val="7"/>
        </w:numPr>
        <w:ind w:right="1440"/>
      </w:pPr>
      <w:r w:rsidRPr="00B1186A">
        <w:t xml:space="preserve">Letter </w:t>
      </w:r>
      <w:r w:rsidR="006440BE" w:rsidRPr="00B1186A">
        <w:t xml:space="preserve">dated </w:t>
      </w:r>
      <w:r w:rsidR="00BF3582" w:rsidRPr="00B1186A">
        <w:t xml:space="preserve">May 20, </w:t>
      </w:r>
      <w:r w:rsidR="006440BE" w:rsidRPr="00B1186A">
        <w:t xml:space="preserve">2011, from BCS </w:t>
      </w:r>
      <w:r w:rsidR="002B7CD4" w:rsidRPr="00B1186A">
        <w:t>to Complainant</w:t>
      </w:r>
      <w:r w:rsidR="0040210D" w:rsidRPr="00B1186A">
        <w:t>,</w:t>
      </w:r>
      <w:r w:rsidR="002B7CD4" w:rsidRPr="00B1186A">
        <w:t xml:space="preserve"> </w:t>
      </w:r>
      <w:r w:rsidRPr="00B1186A">
        <w:t>dismissing</w:t>
      </w:r>
      <w:r w:rsidR="006440BE" w:rsidRPr="00B1186A">
        <w:t xml:space="preserve"> BCS Case No. 2833140;</w:t>
      </w:r>
    </w:p>
    <w:p w:rsidR="00962267" w:rsidRPr="00B1186A" w:rsidRDefault="00962267" w:rsidP="00962267">
      <w:pPr>
        <w:ind w:right="1440"/>
      </w:pPr>
    </w:p>
    <w:p w:rsidR="006440BE" w:rsidRPr="00B1186A" w:rsidRDefault="00260188" w:rsidP="00962267">
      <w:pPr>
        <w:pStyle w:val="ListParagraph"/>
        <w:numPr>
          <w:ilvl w:val="0"/>
          <w:numId w:val="7"/>
        </w:numPr>
        <w:ind w:right="1440"/>
      </w:pPr>
      <w:r w:rsidRPr="00B1186A">
        <w:t xml:space="preserve">Informal Complaint Decision </w:t>
      </w:r>
      <w:r w:rsidR="006440BE" w:rsidRPr="00B1186A">
        <w:t xml:space="preserve">dated </w:t>
      </w:r>
      <w:r w:rsidR="00BF3582" w:rsidRPr="00B1186A">
        <w:t xml:space="preserve">July 24, </w:t>
      </w:r>
      <w:r w:rsidR="006440BE" w:rsidRPr="00B1186A">
        <w:t>2009</w:t>
      </w:r>
      <w:r w:rsidR="002B7CD4" w:rsidRPr="00B1186A">
        <w:t>, for BCS Case No. 2565093</w:t>
      </w:r>
      <w:r w:rsidR="006440BE" w:rsidRPr="00B1186A">
        <w:t>;</w:t>
      </w:r>
    </w:p>
    <w:p w:rsidR="00962267" w:rsidRPr="00B1186A" w:rsidRDefault="00962267" w:rsidP="00962267">
      <w:pPr>
        <w:pStyle w:val="ListParagraph"/>
        <w:ind w:left="1800" w:right="1440"/>
      </w:pPr>
    </w:p>
    <w:p w:rsidR="006440BE" w:rsidRPr="00B1186A" w:rsidRDefault="006440BE" w:rsidP="00962267">
      <w:pPr>
        <w:pStyle w:val="ListParagraph"/>
        <w:numPr>
          <w:ilvl w:val="0"/>
          <w:numId w:val="7"/>
        </w:numPr>
        <w:ind w:right="1440"/>
      </w:pPr>
      <w:r w:rsidRPr="00B1186A">
        <w:t>Request for Formal Complaint Forms for BCS Case No. 2565093</w:t>
      </w:r>
      <w:r w:rsidR="002B7CD4" w:rsidRPr="00B1186A">
        <w:t xml:space="preserve"> (not completed);</w:t>
      </w:r>
    </w:p>
    <w:p w:rsidR="00962267" w:rsidRPr="00B1186A" w:rsidRDefault="00962267" w:rsidP="00962267">
      <w:pPr>
        <w:ind w:right="1440"/>
      </w:pPr>
    </w:p>
    <w:p w:rsidR="006B12E9" w:rsidRPr="00B1186A" w:rsidRDefault="00260188" w:rsidP="00962267">
      <w:pPr>
        <w:pStyle w:val="ListParagraph"/>
        <w:numPr>
          <w:ilvl w:val="0"/>
          <w:numId w:val="7"/>
        </w:numPr>
        <w:ind w:right="1440"/>
      </w:pPr>
      <w:r w:rsidRPr="00B1186A">
        <w:t xml:space="preserve">Letter </w:t>
      </w:r>
      <w:r w:rsidR="002B7CD4" w:rsidRPr="00B1186A">
        <w:t xml:space="preserve">dated </w:t>
      </w:r>
      <w:r w:rsidR="00BF3582" w:rsidRPr="00B1186A">
        <w:t xml:space="preserve">September 28, </w:t>
      </w:r>
      <w:r w:rsidR="002B7CD4" w:rsidRPr="00B1186A">
        <w:t>2009, from the Commission to Complainant</w:t>
      </w:r>
      <w:r w:rsidR="0040210D" w:rsidRPr="00B1186A">
        <w:t>,</w:t>
      </w:r>
      <w:r w:rsidR="002B7CD4" w:rsidRPr="00B1186A">
        <w:t xml:space="preserve"> </w:t>
      </w:r>
      <w:r w:rsidRPr="00B1186A">
        <w:t>dismissing</w:t>
      </w:r>
      <w:r w:rsidR="002B7CD4" w:rsidRPr="00B1186A">
        <w:t xml:space="preserve"> BCS Case </w:t>
      </w:r>
      <w:r w:rsidR="002F2C2E" w:rsidRPr="00B1186A">
        <w:t xml:space="preserve">No. </w:t>
      </w:r>
      <w:r w:rsidR="002B7CD4" w:rsidRPr="00B1186A">
        <w:t>2571240;</w:t>
      </w:r>
    </w:p>
    <w:p w:rsidR="00962267" w:rsidRPr="00B1186A" w:rsidRDefault="00962267" w:rsidP="00962267">
      <w:pPr>
        <w:pStyle w:val="ListParagraph"/>
        <w:ind w:left="1800" w:right="1440"/>
      </w:pPr>
    </w:p>
    <w:p w:rsidR="002B7CD4" w:rsidRPr="00B1186A" w:rsidRDefault="00260188" w:rsidP="00962267">
      <w:pPr>
        <w:pStyle w:val="ListParagraph"/>
        <w:numPr>
          <w:ilvl w:val="0"/>
          <w:numId w:val="7"/>
        </w:numPr>
        <w:ind w:right="1440"/>
      </w:pPr>
      <w:r w:rsidRPr="00B1186A">
        <w:t xml:space="preserve">Letter </w:t>
      </w:r>
      <w:r w:rsidR="002B7CD4" w:rsidRPr="00B1186A">
        <w:t xml:space="preserve">dated </w:t>
      </w:r>
      <w:r w:rsidR="00BF3582" w:rsidRPr="00B1186A">
        <w:t>November 28, 20</w:t>
      </w:r>
      <w:r w:rsidR="002B7CD4" w:rsidRPr="00B1186A">
        <w:t>10, from Complainant to Department of Public Welfare – LIHEAP (not signed</w:t>
      </w:r>
      <w:r w:rsidRPr="00B1186A">
        <w:t>; no stamp of receipt</w:t>
      </w:r>
      <w:r w:rsidR="002B7CD4" w:rsidRPr="00B1186A">
        <w:t>);</w:t>
      </w:r>
    </w:p>
    <w:p w:rsidR="00962267" w:rsidRPr="00B1186A" w:rsidRDefault="00962267" w:rsidP="00962267">
      <w:pPr>
        <w:ind w:right="1440"/>
      </w:pPr>
    </w:p>
    <w:p w:rsidR="002B7CD4" w:rsidRPr="00B1186A" w:rsidRDefault="00260188" w:rsidP="00962267">
      <w:pPr>
        <w:pStyle w:val="ListParagraph"/>
        <w:numPr>
          <w:ilvl w:val="0"/>
          <w:numId w:val="7"/>
        </w:numPr>
        <w:ind w:right="1440"/>
      </w:pPr>
      <w:r w:rsidRPr="00B1186A">
        <w:t xml:space="preserve">Letter </w:t>
      </w:r>
      <w:r w:rsidR="002B7CD4" w:rsidRPr="00B1186A">
        <w:t xml:space="preserve">dated </w:t>
      </w:r>
      <w:r w:rsidR="00BF3582" w:rsidRPr="00B1186A">
        <w:t>January 15, 20</w:t>
      </w:r>
      <w:r w:rsidR="002B7CD4" w:rsidRPr="00B1186A">
        <w:t>10, from the Department of Public Welfar</w:t>
      </w:r>
      <w:r w:rsidRPr="00B1186A">
        <w:t>e to Complainant</w:t>
      </w:r>
      <w:r w:rsidR="002B7CD4" w:rsidRPr="00B1186A">
        <w:t>;</w:t>
      </w:r>
    </w:p>
    <w:p w:rsidR="00962267" w:rsidRPr="00B1186A" w:rsidRDefault="00962267" w:rsidP="00962267">
      <w:pPr>
        <w:pStyle w:val="ListParagraph"/>
        <w:ind w:left="1800" w:right="1440"/>
      </w:pPr>
    </w:p>
    <w:p w:rsidR="002B7CD4" w:rsidRPr="00B1186A" w:rsidRDefault="00260188" w:rsidP="00962267">
      <w:pPr>
        <w:pStyle w:val="ListParagraph"/>
        <w:numPr>
          <w:ilvl w:val="0"/>
          <w:numId w:val="7"/>
        </w:numPr>
        <w:ind w:right="1440"/>
      </w:pPr>
      <w:r w:rsidRPr="00B1186A">
        <w:t xml:space="preserve">Letter </w:t>
      </w:r>
      <w:r w:rsidR="002B7CD4" w:rsidRPr="00B1186A">
        <w:t xml:space="preserve">dated </w:t>
      </w:r>
      <w:r w:rsidR="00BF3582" w:rsidRPr="00B1186A">
        <w:t>December 15, 20</w:t>
      </w:r>
      <w:r w:rsidR="002B7CD4" w:rsidRPr="00B1186A">
        <w:t>10, from the Department of Public Welfare</w:t>
      </w:r>
      <w:r w:rsidRPr="00B1186A">
        <w:t xml:space="preserve"> to Complainant</w:t>
      </w:r>
      <w:r w:rsidR="002B7CD4" w:rsidRPr="00B1186A">
        <w:t>;</w:t>
      </w:r>
    </w:p>
    <w:p w:rsidR="00962267" w:rsidRPr="00B1186A" w:rsidRDefault="00962267" w:rsidP="0040210D">
      <w:pPr>
        <w:ind w:right="1440"/>
      </w:pPr>
    </w:p>
    <w:p w:rsidR="006B12E9" w:rsidRPr="00B1186A" w:rsidRDefault="00260188" w:rsidP="00962267">
      <w:pPr>
        <w:pStyle w:val="ListParagraph"/>
        <w:numPr>
          <w:ilvl w:val="0"/>
          <w:numId w:val="7"/>
        </w:numPr>
        <w:ind w:right="1440"/>
      </w:pPr>
      <w:r w:rsidRPr="00B1186A">
        <w:t xml:space="preserve">Letter </w:t>
      </w:r>
      <w:r w:rsidR="002B7CD4" w:rsidRPr="00B1186A">
        <w:t xml:space="preserve">dated </w:t>
      </w:r>
      <w:r w:rsidR="00BF3582" w:rsidRPr="00B1186A">
        <w:t>December 6, 20</w:t>
      </w:r>
      <w:r w:rsidR="002B7CD4" w:rsidRPr="00B1186A">
        <w:t>10, from the Department of Public Welfare</w:t>
      </w:r>
      <w:r w:rsidRPr="00B1186A">
        <w:t xml:space="preserve"> to Complainant</w:t>
      </w:r>
      <w:r w:rsidR="002B7CD4" w:rsidRPr="00B1186A">
        <w:t>;</w:t>
      </w:r>
      <w:r w:rsidR="00E8762F" w:rsidRPr="00B1186A">
        <w:t xml:space="preserve"> and</w:t>
      </w:r>
    </w:p>
    <w:p w:rsidR="00962267" w:rsidRPr="00B1186A" w:rsidRDefault="00962267" w:rsidP="00962267">
      <w:pPr>
        <w:pStyle w:val="ListParagraph"/>
        <w:ind w:left="1800" w:right="1440"/>
      </w:pPr>
    </w:p>
    <w:p w:rsidR="006926D7" w:rsidRPr="00B1186A" w:rsidRDefault="006B12E9" w:rsidP="0001761E">
      <w:pPr>
        <w:ind w:left="1890" w:right="1440" w:hanging="450"/>
      </w:pPr>
      <w:r w:rsidRPr="00B1186A">
        <w:t xml:space="preserve">(10) </w:t>
      </w:r>
      <w:r w:rsidR="00260188" w:rsidRPr="00B1186A">
        <w:t xml:space="preserve">Letter </w:t>
      </w:r>
      <w:r w:rsidR="002B7CD4" w:rsidRPr="00B1186A">
        <w:t xml:space="preserve">dated </w:t>
      </w:r>
      <w:r w:rsidR="00BF3582" w:rsidRPr="00B1186A">
        <w:t>March 26, 20</w:t>
      </w:r>
      <w:r w:rsidR="002B7CD4" w:rsidRPr="00B1186A">
        <w:t xml:space="preserve">10, from the Department of Public </w:t>
      </w:r>
      <w:r w:rsidRPr="00B1186A">
        <w:t>Welfare</w:t>
      </w:r>
      <w:r w:rsidR="00260188" w:rsidRPr="00B1186A">
        <w:t xml:space="preserve"> to Complainant</w:t>
      </w:r>
      <w:r w:rsidRPr="00B1186A">
        <w:t>.</w:t>
      </w:r>
    </w:p>
    <w:p w:rsidR="00AA5411" w:rsidRPr="00B1186A" w:rsidRDefault="00AA5411" w:rsidP="00962267">
      <w:pPr>
        <w:tabs>
          <w:tab w:val="num" w:pos="2160"/>
        </w:tabs>
        <w:spacing w:line="360" w:lineRule="auto"/>
      </w:pPr>
    </w:p>
    <w:p w:rsidR="00AA5411" w:rsidRPr="00B1186A" w:rsidRDefault="00AA5411" w:rsidP="00962267">
      <w:pPr>
        <w:tabs>
          <w:tab w:val="num" w:pos="2160"/>
        </w:tabs>
        <w:spacing w:line="360" w:lineRule="auto"/>
        <w:ind w:firstLine="1440"/>
      </w:pPr>
      <w:r w:rsidRPr="00B1186A">
        <w:t xml:space="preserve">On or about </w:t>
      </w:r>
      <w:r w:rsidR="00D41721" w:rsidRPr="00B1186A">
        <w:t>August 9</w:t>
      </w:r>
      <w:r w:rsidRPr="00B1186A">
        <w:t xml:space="preserve">, 2011, </w:t>
      </w:r>
      <w:r w:rsidR="00D41721" w:rsidRPr="00B1186A">
        <w:t>Equitable</w:t>
      </w:r>
      <w:r w:rsidRPr="00B1186A">
        <w:t xml:space="preserve"> filed an Ans</w:t>
      </w:r>
      <w:r w:rsidR="009C0B71" w:rsidRPr="00B1186A">
        <w:t xml:space="preserve">wer (Answer) </w:t>
      </w:r>
      <w:r w:rsidR="00D41721" w:rsidRPr="00B1186A">
        <w:t xml:space="preserve">and New Matter (New Matter) </w:t>
      </w:r>
      <w:r w:rsidR="009C0B71" w:rsidRPr="00B1186A">
        <w:t xml:space="preserve">to the Complaint.  In </w:t>
      </w:r>
      <w:r w:rsidR="009D376E" w:rsidRPr="00B1186A">
        <w:t>the</w:t>
      </w:r>
      <w:r w:rsidR="009C0B71" w:rsidRPr="00B1186A">
        <w:t xml:space="preserve"> Answer, </w:t>
      </w:r>
      <w:r w:rsidR="00D41721" w:rsidRPr="00B1186A">
        <w:t>Equitable admitted that Ms. Davis received a termination of service notice on or about May 17, 2011.  Answer ¶</w:t>
      </w:r>
      <w:r w:rsidR="002A6C8D">
        <w:t xml:space="preserve"> 4.  Equitable averred that Ms. </w:t>
      </w:r>
      <w:r w:rsidR="00D41721" w:rsidRPr="00B1186A">
        <w:t xml:space="preserve">Davis </w:t>
      </w:r>
      <w:r w:rsidR="002D476B">
        <w:t>defaulted on</w:t>
      </w:r>
      <w:r w:rsidR="00D41721" w:rsidRPr="00B1186A">
        <w:t xml:space="preserve"> numerous payment arrangements.  Answer ¶ 4. </w:t>
      </w:r>
      <w:r w:rsidR="009C0B71" w:rsidRPr="00B1186A">
        <w:t xml:space="preserve"> </w:t>
      </w:r>
      <w:r w:rsidR="00D41721" w:rsidRPr="00B1186A">
        <w:t xml:space="preserve">In the New Matter, Equitable argued that, pursuant to 66 Pa. C.S. § 1405 and in light of Ms. Davis’ default on prior payment arrangements, the Commission </w:t>
      </w:r>
      <w:r w:rsidR="00BA252B" w:rsidRPr="00B1186A">
        <w:t>wa</w:t>
      </w:r>
      <w:r w:rsidR="00D41721" w:rsidRPr="00B1186A">
        <w:t xml:space="preserve">s without authority to compel another payment arrangement.  New Matter ¶ 12.  </w:t>
      </w:r>
    </w:p>
    <w:p w:rsidR="00943BC1" w:rsidRPr="00B1186A" w:rsidRDefault="00943BC1" w:rsidP="00962267">
      <w:pPr>
        <w:tabs>
          <w:tab w:val="num" w:pos="2160"/>
        </w:tabs>
        <w:spacing w:line="360" w:lineRule="auto"/>
        <w:ind w:firstLine="1440"/>
      </w:pPr>
    </w:p>
    <w:p w:rsidR="00AA5411" w:rsidRPr="00B1186A" w:rsidRDefault="00E821DA" w:rsidP="00962267">
      <w:pPr>
        <w:tabs>
          <w:tab w:val="num" w:pos="2160"/>
        </w:tabs>
        <w:spacing w:line="360" w:lineRule="auto"/>
        <w:ind w:firstLine="1440"/>
        <w:rPr>
          <w:bCs/>
        </w:rPr>
      </w:pPr>
      <w:r w:rsidRPr="00B1186A">
        <w:rPr>
          <w:bCs/>
        </w:rPr>
        <w:t xml:space="preserve">The </w:t>
      </w:r>
      <w:r w:rsidR="00D41721" w:rsidRPr="00B1186A">
        <w:rPr>
          <w:bCs/>
        </w:rPr>
        <w:t xml:space="preserve">Complainant did not reply to the New Matter.  </w:t>
      </w:r>
    </w:p>
    <w:p w:rsidR="00D41721" w:rsidRPr="00B1186A" w:rsidRDefault="00D41721" w:rsidP="00962267">
      <w:pPr>
        <w:tabs>
          <w:tab w:val="num" w:pos="2160"/>
        </w:tabs>
        <w:spacing w:line="360" w:lineRule="auto"/>
        <w:ind w:firstLine="1440"/>
      </w:pPr>
    </w:p>
    <w:p w:rsidR="00AA5411" w:rsidRPr="00B1186A" w:rsidRDefault="00AA5411" w:rsidP="00962267">
      <w:pPr>
        <w:spacing w:line="360" w:lineRule="auto"/>
        <w:ind w:firstLine="1440"/>
      </w:pPr>
      <w:r w:rsidRPr="00B1186A">
        <w:t xml:space="preserve">A Telephone Hearing Notice dated </w:t>
      </w:r>
      <w:r w:rsidR="00D41721" w:rsidRPr="00B1186A">
        <w:t>November 30</w:t>
      </w:r>
      <w:r w:rsidRPr="00B1186A">
        <w:t xml:space="preserve">, 2011, advised the parties that an initial telephonic hearing was scheduled for </w:t>
      </w:r>
      <w:r w:rsidR="00D41721" w:rsidRPr="00B1186A">
        <w:t>Wednesday</w:t>
      </w:r>
      <w:r w:rsidR="006F439B" w:rsidRPr="00B1186A">
        <w:t xml:space="preserve">, </w:t>
      </w:r>
      <w:r w:rsidR="00D41721" w:rsidRPr="00B1186A">
        <w:t>January 18</w:t>
      </w:r>
      <w:r w:rsidR="00943BC1" w:rsidRPr="00B1186A">
        <w:t>, 2012, at 1:3</w:t>
      </w:r>
      <w:r w:rsidR="006F439B" w:rsidRPr="00B1186A">
        <w:t>0 </w:t>
      </w:r>
      <w:r w:rsidR="00943BC1" w:rsidRPr="00B1186A">
        <w:t>p</w:t>
      </w:r>
      <w:r w:rsidR="0040210D" w:rsidRPr="00B1186A">
        <w:t xml:space="preserve">.m.  </w:t>
      </w:r>
      <w:r w:rsidRPr="00B1186A">
        <w:t>The case was assigned to me, pursuant to 52 Pa. Code §</w:t>
      </w:r>
      <w:r w:rsidR="00144C96" w:rsidRPr="00B1186A">
        <w:t xml:space="preserve"> </w:t>
      </w:r>
      <w:r w:rsidRPr="00B1186A">
        <w:t xml:space="preserve">56.174. </w:t>
      </w:r>
    </w:p>
    <w:p w:rsidR="00AA5411" w:rsidRPr="00B1186A" w:rsidRDefault="00AA5411" w:rsidP="00962267">
      <w:pPr>
        <w:spacing w:line="360" w:lineRule="auto"/>
      </w:pPr>
    </w:p>
    <w:p w:rsidR="00AA5411" w:rsidRPr="00B1186A" w:rsidRDefault="00AA5411" w:rsidP="00962267">
      <w:pPr>
        <w:spacing w:line="360" w:lineRule="auto"/>
      </w:pPr>
      <w:r w:rsidRPr="00B1186A">
        <w:tab/>
      </w:r>
      <w:r w:rsidRPr="00B1186A">
        <w:tab/>
        <w:t xml:space="preserve">A Prehearing Order dated </w:t>
      </w:r>
      <w:r w:rsidR="00091281" w:rsidRPr="00B1186A">
        <w:t xml:space="preserve">December </w:t>
      </w:r>
      <w:r w:rsidR="00D41721" w:rsidRPr="00B1186A">
        <w:t>1</w:t>
      </w:r>
      <w:r w:rsidRPr="00B1186A">
        <w:t>, 2011, advised the parties of the date and time of the scheduled hearing, and informed them of the procedures applicable to this proceeding which included the submission of documents prior to the hearing.  The Prehearing Order reminded the parties of their responsibility to advise the presiding officer of any change in the telephone number at which they were to be contacted.</w:t>
      </w:r>
    </w:p>
    <w:p w:rsidR="00AA5411" w:rsidRPr="00B1186A" w:rsidRDefault="00AA5411" w:rsidP="00962267">
      <w:pPr>
        <w:spacing w:line="360" w:lineRule="auto"/>
      </w:pPr>
    </w:p>
    <w:p w:rsidR="00AA5411" w:rsidRPr="00B1186A" w:rsidRDefault="00AA5411" w:rsidP="00962267">
      <w:pPr>
        <w:spacing w:line="360" w:lineRule="auto"/>
      </w:pPr>
      <w:r w:rsidRPr="00B1186A">
        <w:tab/>
      </w:r>
      <w:r w:rsidRPr="00B1186A">
        <w:tab/>
        <w:t>In accordance with the provisions of the Prehear</w:t>
      </w:r>
      <w:r w:rsidR="00B8737B" w:rsidRPr="00B1186A">
        <w:t xml:space="preserve">ing Order, Respondent submitted </w:t>
      </w:r>
      <w:r w:rsidR="00D41721" w:rsidRPr="00B1186A">
        <w:t>four (4</w:t>
      </w:r>
      <w:r w:rsidRPr="00B1186A">
        <w:t>) proposed exhibits for possible use at the hearing.</w:t>
      </w:r>
    </w:p>
    <w:p w:rsidR="007D23F5" w:rsidRPr="00B1186A" w:rsidRDefault="007D23F5" w:rsidP="00962267">
      <w:pPr>
        <w:spacing w:line="360" w:lineRule="auto"/>
      </w:pPr>
    </w:p>
    <w:p w:rsidR="007D23F5" w:rsidRPr="00B1186A" w:rsidRDefault="007D23F5" w:rsidP="00962267">
      <w:pPr>
        <w:spacing w:line="360" w:lineRule="auto"/>
      </w:pPr>
      <w:r w:rsidRPr="00B1186A">
        <w:tab/>
      </w:r>
      <w:r w:rsidRPr="00B1186A">
        <w:tab/>
        <w:t xml:space="preserve">By facsimile received </w:t>
      </w:r>
      <w:r w:rsidR="00DE3066" w:rsidRPr="00B1186A">
        <w:t xml:space="preserve">by the Office of Administrative Law Judge </w:t>
      </w:r>
      <w:r w:rsidRPr="00B1186A">
        <w:t>on January</w:t>
      </w:r>
      <w:r w:rsidR="00962267" w:rsidRPr="00B1186A">
        <w:t> 13, </w:t>
      </w:r>
      <w:r w:rsidRPr="00B1186A">
        <w:t xml:space="preserve">2012, </w:t>
      </w:r>
      <w:r w:rsidR="00EA3BEF">
        <w:t xml:space="preserve">the </w:t>
      </w:r>
      <w:r w:rsidRPr="00B1186A">
        <w:t xml:space="preserve">Complainant requested a continuance of the initial telephonic hearing to obtain counsel.  By Interim Order dated January 17, 2012, </w:t>
      </w:r>
      <w:r w:rsidR="00EA3BEF">
        <w:t xml:space="preserve">I </w:t>
      </w:r>
      <w:r w:rsidRPr="00B1186A">
        <w:t xml:space="preserve">granted </w:t>
      </w:r>
      <w:r w:rsidR="00EA3BEF">
        <w:t xml:space="preserve">the </w:t>
      </w:r>
      <w:r w:rsidRPr="00B1186A">
        <w:t xml:space="preserve">Complainant’s request for a continuance.  </w:t>
      </w:r>
      <w:r w:rsidR="001748FA" w:rsidRPr="00B1186A">
        <w:t xml:space="preserve">The </w:t>
      </w:r>
      <w:r w:rsidRPr="00B1186A">
        <w:t>Complainant was directed to have legal counsel file a Notice of Appearance by Friday, February 17, 2012.  To date, no such Notice of Appearance has been received.</w:t>
      </w:r>
    </w:p>
    <w:p w:rsidR="007D23F5" w:rsidRPr="00B1186A" w:rsidRDefault="007D23F5" w:rsidP="00962267">
      <w:pPr>
        <w:spacing w:line="360" w:lineRule="auto"/>
      </w:pPr>
    </w:p>
    <w:p w:rsidR="007D23F5" w:rsidRPr="00B1186A" w:rsidRDefault="007D23F5" w:rsidP="00962267">
      <w:pPr>
        <w:spacing w:line="360" w:lineRule="auto"/>
        <w:ind w:firstLine="1440"/>
      </w:pPr>
      <w:r w:rsidRPr="00B1186A">
        <w:t>A Hearing Cancellation/Reschedule Notice dated January 18, 2012, advised the parties that the initial telephonic hearing would be held on</w:t>
      </w:r>
      <w:r w:rsidR="00962267" w:rsidRPr="00B1186A">
        <w:t xml:space="preserve"> Monday, March 5, </w:t>
      </w:r>
      <w:r w:rsidR="00C1220B" w:rsidRPr="00B1186A">
        <w:t xml:space="preserve">2012, at 1:30 p.m.  </w:t>
      </w:r>
      <w:r w:rsidRPr="00B1186A">
        <w:t>On February</w:t>
      </w:r>
      <w:r w:rsidR="00B8737B" w:rsidRPr="00B1186A">
        <w:t xml:space="preserve"> 29, 2012, Respondent submitted </w:t>
      </w:r>
      <w:r w:rsidRPr="00B1186A">
        <w:t xml:space="preserve">one (1) </w:t>
      </w:r>
      <w:r w:rsidR="009D376E" w:rsidRPr="00B1186A">
        <w:t>updated</w:t>
      </w:r>
      <w:r w:rsidRPr="00B1186A">
        <w:t xml:space="preserve"> exhibit for possible use at the hearing.</w:t>
      </w:r>
    </w:p>
    <w:p w:rsidR="00AA5411" w:rsidRPr="00B1186A" w:rsidRDefault="00AA5411" w:rsidP="00962267">
      <w:pPr>
        <w:tabs>
          <w:tab w:val="num" w:pos="2160"/>
        </w:tabs>
        <w:spacing w:line="360" w:lineRule="auto"/>
      </w:pPr>
    </w:p>
    <w:p w:rsidR="00AA5411" w:rsidRPr="00B1186A" w:rsidRDefault="00AA5411" w:rsidP="00962267">
      <w:pPr>
        <w:spacing w:line="360" w:lineRule="auto"/>
        <w:ind w:firstLine="1440"/>
      </w:pPr>
      <w:r w:rsidRPr="00B1186A">
        <w:t xml:space="preserve">The initial telephonic hearing convened as </w:t>
      </w:r>
      <w:r w:rsidR="007D23F5" w:rsidRPr="00B1186A">
        <w:t>re-</w:t>
      </w:r>
      <w:r w:rsidRPr="00B1186A">
        <w:t xml:space="preserve">scheduled on </w:t>
      </w:r>
      <w:r w:rsidR="006410A9" w:rsidRPr="00B1186A">
        <w:t xml:space="preserve">Monday, </w:t>
      </w:r>
      <w:r w:rsidR="00962267" w:rsidRPr="00B1186A">
        <w:t>March </w:t>
      </w:r>
      <w:r w:rsidR="007D23F5" w:rsidRPr="00B1186A">
        <w:t>5</w:t>
      </w:r>
      <w:r w:rsidR="006410A9" w:rsidRPr="00B1186A">
        <w:t>, </w:t>
      </w:r>
      <w:r w:rsidR="000A0BB4" w:rsidRPr="00B1186A">
        <w:t>2012, at 1:30 p</w:t>
      </w:r>
      <w:r w:rsidRPr="00B1186A">
        <w:t>.m.</w:t>
      </w:r>
      <w:r w:rsidRPr="00B1186A">
        <w:rPr>
          <w:rStyle w:val="FootnoteReference"/>
        </w:rPr>
        <w:footnoteReference w:id="2"/>
      </w:r>
      <w:r w:rsidRPr="00B1186A">
        <w:t xml:space="preserve">  Ms. </w:t>
      </w:r>
      <w:r w:rsidR="009D376E" w:rsidRPr="00B1186A">
        <w:t>Davis</w:t>
      </w:r>
      <w:r w:rsidRPr="00B1186A">
        <w:t xml:space="preserve"> appeared </w:t>
      </w:r>
      <w:r w:rsidRPr="00B1186A">
        <w:rPr>
          <w:i/>
          <w:iCs/>
        </w:rPr>
        <w:t>pro se</w:t>
      </w:r>
      <w:r w:rsidR="006F4E76" w:rsidRPr="00B1186A">
        <w:t xml:space="preserve"> and testified in</w:t>
      </w:r>
      <w:r w:rsidRPr="00B1186A">
        <w:t xml:space="preserve"> </w:t>
      </w:r>
      <w:r w:rsidR="00AA5601" w:rsidRPr="00B1186A">
        <w:t>her own behalf</w:t>
      </w:r>
      <w:r w:rsidR="00E606C7" w:rsidRPr="00B1186A">
        <w:t xml:space="preserve">.  </w:t>
      </w:r>
      <w:r w:rsidR="009D376E" w:rsidRPr="00B1186A">
        <w:t>Thomas S. Anderson</w:t>
      </w:r>
      <w:r w:rsidRPr="00B1186A">
        <w:t xml:space="preserve">, Esq., </w:t>
      </w:r>
      <w:r w:rsidR="00AD6E77" w:rsidRPr="00B1186A">
        <w:t xml:space="preserve">counsel for Respondent, </w:t>
      </w:r>
      <w:r w:rsidRPr="00B1186A">
        <w:t xml:space="preserve">presented the testimony of one (1) witness, </w:t>
      </w:r>
      <w:r w:rsidR="009D376E" w:rsidRPr="00B1186A">
        <w:t>T</w:t>
      </w:r>
      <w:r w:rsidR="00A82C4E" w:rsidRPr="00B1186A">
        <w:t>heodore</w:t>
      </w:r>
      <w:r w:rsidR="00EF1040" w:rsidRPr="00B1186A">
        <w:t xml:space="preserve"> W. </w:t>
      </w:r>
      <w:r w:rsidR="009D376E" w:rsidRPr="00B1186A">
        <w:t>Luniewski</w:t>
      </w:r>
      <w:r w:rsidRPr="00B1186A">
        <w:t xml:space="preserve">, </w:t>
      </w:r>
      <w:r w:rsidR="009D376E" w:rsidRPr="00B1186A">
        <w:t>Supervisor of Compliance</w:t>
      </w:r>
      <w:r w:rsidRPr="00B1186A">
        <w:t xml:space="preserve"> for Respondent, and sponsored </w:t>
      </w:r>
      <w:r w:rsidR="009D376E" w:rsidRPr="00B1186A">
        <w:t>four</w:t>
      </w:r>
      <w:r w:rsidR="000A0BB4" w:rsidRPr="00B1186A">
        <w:t xml:space="preserve"> (</w:t>
      </w:r>
      <w:r w:rsidR="009D376E" w:rsidRPr="00B1186A">
        <w:t>4</w:t>
      </w:r>
      <w:r w:rsidRPr="00B1186A">
        <w:t>) exhibits.</w:t>
      </w:r>
      <w:r w:rsidR="000A0BB4" w:rsidRPr="00B1186A">
        <w:t xml:space="preserve">  </w:t>
      </w:r>
    </w:p>
    <w:p w:rsidR="00EA3E63" w:rsidRPr="00B1186A" w:rsidRDefault="00EA3E63" w:rsidP="00962267">
      <w:pPr>
        <w:spacing w:line="360" w:lineRule="auto"/>
      </w:pPr>
    </w:p>
    <w:p w:rsidR="009D376E" w:rsidRPr="00B1186A" w:rsidRDefault="009D376E" w:rsidP="00962267">
      <w:pPr>
        <w:spacing w:line="360" w:lineRule="auto"/>
        <w:ind w:firstLine="1440"/>
      </w:pPr>
      <w:r w:rsidRPr="00B1186A">
        <w:t xml:space="preserve">During the hearing, </w:t>
      </w:r>
      <w:r w:rsidR="00C65AEA">
        <w:t xml:space="preserve">the </w:t>
      </w:r>
      <w:r w:rsidRPr="00B1186A">
        <w:t xml:space="preserve">Complainant objected to </w:t>
      </w:r>
      <w:r w:rsidR="00BC0E64" w:rsidRPr="00B1186A">
        <w:t xml:space="preserve">the admission of </w:t>
      </w:r>
      <w:r w:rsidR="00C65AEA">
        <w:t>Respondent’s</w:t>
      </w:r>
      <w:r w:rsidRPr="00B1186A">
        <w:t xml:space="preserve"> Exh</w:t>
      </w:r>
      <w:r w:rsidR="00BC0E64" w:rsidRPr="00B1186A">
        <w:t>ibits EQ1 and EQ3, stating she was not clear that they were accurate.</w:t>
      </w:r>
      <w:r w:rsidR="009B00E1" w:rsidRPr="00B1186A">
        <w:t xml:space="preserve">  Respondent’s counsel </w:t>
      </w:r>
      <w:r w:rsidR="00E730EC">
        <w:t>argued</w:t>
      </w:r>
      <w:r w:rsidR="009B00E1" w:rsidRPr="00B1186A">
        <w:t xml:space="preserve"> that </w:t>
      </w:r>
      <w:r w:rsidR="00F75B9D">
        <w:t xml:space="preserve">the </w:t>
      </w:r>
      <w:r w:rsidR="009B00E1" w:rsidRPr="00B1186A">
        <w:t>Complainant’s objections were not evidentiary</w:t>
      </w:r>
      <w:r w:rsidR="00F917AB" w:rsidRPr="00B1186A">
        <w:t>, did not impeach the accuracy of the documents</w:t>
      </w:r>
      <w:r w:rsidR="009B00E1" w:rsidRPr="00B1186A">
        <w:t xml:space="preserve"> and did not go to the admissibility of the exhibits, which were properly authenticated as true and accurate business records.  I agree with Respondent’s counsel and hereby admit </w:t>
      </w:r>
      <w:r w:rsidR="00F75B9D">
        <w:t>Respondent’s</w:t>
      </w:r>
      <w:r w:rsidR="009B00E1" w:rsidRPr="00B1186A">
        <w:t xml:space="preserve"> Exhibits EQ1 and EQ3 into the record.  </w:t>
      </w:r>
      <w:r w:rsidR="00F75B9D">
        <w:t>Respondent’s</w:t>
      </w:r>
      <w:r w:rsidRPr="00B1186A">
        <w:t xml:space="preserve"> Exhibits EQ2 and EQ4 were admitted without objection during the hearing.</w:t>
      </w:r>
    </w:p>
    <w:p w:rsidR="00AA5411" w:rsidRPr="00B1186A" w:rsidRDefault="00AA5411" w:rsidP="00962267">
      <w:pPr>
        <w:spacing w:line="360" w:lineRule="auto"/>
        <w:ind w:firstLine="1440"/>
      </w:pPr>
    </w:p>
    <w:p w:rsidR="00AA5411" w:rsidRPr="00B1186A" w:rsidRDefault="00AA5411" w:rsidP="00962267">
      <w:pPr>
        <w:spacing w:line="360" w:lineRule="auto"/>
        <w:ind w:firstLine="1440"/>
      </w:pPr>
      <w:r w:rsidRPr="00B1186A">
        <w:t xml:space="preserve">The record closed on </w:t>
      </w:r>
      <w:r w:rsidR="008B23EF" w:rsidRPr="00B1186A">
        <w:t>March 5</w:t>
      </w:r>
      <w:r w:rsidRPr="00B1186A">
        <w:t>, 2012.</w:t>
      </w:r>
    </w:p>
    <w:p w:rsidR="008B23EF" w:rsidRPr="00B1186A" w:rsidRDefault="008B23EF" w:rsidP="00962267">
      <w:pPr>
        <w:spacing w:line="360" w:lineRule="auto"/>
        <w:rPr>
          <w:u w:val="single"/>
        </w:rPr>
      </w:pPr>
    </w:p>
    <w:p w:rsidR="00AA5411" w:rsidRPr="00B1186A" w:rsidRDefault="00AA5411" w:rsidP="00962267">
      <w:pPr>
        <w:spacing w:line="360" w:lineRule="auto"/>
        <w:jc w:val="center"/>
        <w:rPr>
          <w:u w:val="single"/>
        </w:rPr>
      </w:pPr>
      <w:r w:rsidRPr="00B1186A">
        <w:rPr>
          <w:u w:val="single"/>
        </w:rPr>
        <w:t>FINDINGS OF FACT</w:t>
      </w:r>
    </w:p>
    <w:p w:rsidR="00AA5411" w:rsidRPr="00B1186A" w:rsidRDefault="00AA5411" w:rsidP="00962267">
      <w:pPr>
        <w:spacing w:line="360" w:lineRule="auto"/>
        <w:jc w:val="center"/>
      </w:pPr>
    </w:p>
    <w:p w:rsidR="00AA5411" w:rsidRPr="00B1186A" w:rsidRDefault="00AA5411" w:rsidP="002A6C8D">
      <w:pPr>
        <w:pStyle w:val="ListParagraph"/>
        <w:numPr>
          <w:ilvl w:val="0"/>
          <w:numId w:val="1"/>
        </w:numPr>
        <w:spacing w:line="360" w:lineRule="auto"/>
        <w:ind w:left="0" w:firstLine="1440"/>
      </w:pPr>
      <w:r w:rsidRPr="00B1186A">
        <w:t xml:space="preserve">The Complainant is </w:t>
      </w:r>
      <w:r w:rsidR="00BF2C3D" w:rsidRPr="00B1186A">
        <w:t>Katrina Davis</w:t>
      </w:r>
      <w:r w:rsidRPr="00B1186A">
        <w:t>, who receive</w:t>
      </w:r>
      <w:r w:rsidR="00BF2C3D" w:rsidRPr="00B1186A">
        <w:t>d</w:t>
      </w:r>
      <w:r w:rsidR="00296E5F">
        <w:t xml:space="preserve"> natural </w:t>
      </w:r>
      <w:r w:rsidR="00BF2C3D" w:rsidRPr="00B1186A">
        <w:t>gas</w:t>
      </w:r>
      <w:r w:rsidRPr="00B1186A">
        <w:t xml:space="preserve"> utility service at </w:t>
      </w:r>
      <w:r w:rsidR="00BF2C3D" w:rsidRPr="00B1186A">
        <w:t>757 Valemont Drive, Verona</w:t>
      </w:r>
      <w:r w:rsidRPr="00B1186A">
        <w:t>, PA</w:t>
      </w:r>
      <w:r w:rsidR="00BF2C3D" w:rsidRPr="00B1186A">
        <w:t xml:space="preserve"> 15147</w:t>
      </w:r>
      <w:r w:rsidRPr="00B1186A">
        <w:t xml:space="preserve"> (Service Address).</w:t>
      </w:r>
    </w:p>
    <w:p w:rsidR="00AA5411" w:rsidRPr="00B1186A" w:rsidRDefault="00AA5411" w:rsidP="002A6C8D">
      <w:pPr>
        <w:pStyle w:val="ListParagraph"/>
        <w:spacing w:line="360" w:lineRule="auto"/>
        <w:ind w:left="0"/>
      </w:pPr>
    </w:p>
    <w:p w:rsidR="00AA5411" w:rsidRPr="00B1186A" w:rsidRDefault="00AA5411" w:rsidP="002A6C8D">
      <w:pPr>
        <w:pStyle w:val="ListParagraph"/>
        <w:numPr>
          <w:ilvl w:val="0"/>
          <w:numId w:val="1"/>
        </w:numPr>
        <w:spacing w:line="360" w:lineRule="auto"/>
        <w:ind w:left="0" w:firstLine="1440"/>
      </w:pPr>
      <w:r w:rsidRPr="00B1186A">
        <w:t xml:space="preserve">The Respondent is </w:t>
      </w:r>
      <w:r w:rsidR="00BF2C3D" w:rsidRPr="00B1186A">
        <w:t>Equitable Gas Company, LLC.</w:t>
      </w:r>
    </w:p>
    <w:p w:rsidR="00AA5411" w:rsidRPr="00B1186A" w:rsidRDefault="00AA5411" w:rsidP="002A6C8D">
      <w:pPr>
        <w:pStyle w:val="ListParagraph"/>
        <w:spacing w:line="360" w:lineRule="auto"/>
        <w:ind w:left="0"/>
      </w:pPr>
    </w:p>
    <w:p w:rsidR="00AA5411" w:rsidRPr="00B1186A" w:rsidRDefault="00AA5411" w:rsidP="002A6C8D">
      <w:pPr>
        <w:pStyle w:val="ListParagraph"/>
        <w:numPr>
          <w:ilvl w:val="0"/>
          <w:numId w:val="1"/>
        </w:numPr>
        <w:spacing w:line="360" w:lineRule="auto"/>
        <w:ind w:left="0" w:firstLine="1440"/>
      </w:pPr>
      <w:r w:rsidRPr="00B1186A">
        <w:t xml:space="preserve">On </w:t>
      </w:r>
      <w:r w:rsidR="00BF2C3D" w:rsidRPr="00B1186A">
        <w:t>July 8, 2011</w:t>
      </w:r>
      <w:r w:rsidRPr="00B1186A">
        <w:t xml:space="preserve">, Complainant filed a formal Complaint with the Commission in which she </w:t>
      </w:r>
      <w:r w:rsidR="00BF2C3D" w:rsidRPr="00B1186A">
        <w:t xml:space="preserve">made various allegations concerning </w:t>
      </w:r>
      <w:r w:rsidR="00260188" w:rsidRPr="00B1186A">
        <w:t xml:space="preserve">service termination, </w:t>
      </w:r>
      <w:r w:rsidR="00BF2C3D" w:rsidRPr="00B1186A">
        <w:t xml:space="preserve">LIHEAP benefits, </w:t>
      </w:r>
      <w:r w:rsidR="00D97E4A" w:rsidRPr="00B1186A">
        <w:t xml:space="preserve">prior </w:t>
      </w:r>
      <w:r w:rsidR="00BF2C3D" w:rsidRPr="00B1186A">
        <w:t xml:space="preserve">informal complaints and her Commission-issued payment arrangement.  A specific request for relief was not indicated on the Formal Complaint Form or in the letter attached to the Formal Complaint Form.  </w:t>
      </w:r>
      <w:r w:rsidRPr="00B1186A">
        <w:t xml:space="preserve">  </w:t>
      </w:r>
    </w:p>
    <w:p w:rsidR="00BF2C3D" w:rsidRPr="00B1186A" w:rsidRDefault="00BF2C3D" w:rsidP="00962267">
      <w:pPr>
        <w:pStyle w:val="ListParagraph"/>
        <w:ind w:left="0"/>
      </w:pPr>
    </w:p>
    <w:p w:rsidR="00CB1309" w:rsidRPr="00B1186A" w:rsidRDefault="00AA5411" w:rsidP="00962267">
      <w:pPr>
        <w:pStyle w:val="ListParagraph"/>
        <w:numPr>
          <w:ilvl w:val="0"/>
          <w:numId w:val="1"/>
        </w:numPr>
        <w:spacing w:line="360" w:lineRule="auto"/>
        <w:ind w:left="0" w:firstLine="1440"/>
      </w:pPr>
      <w:r w:rsidRPr="00B1186A">
        <w:t xml:space="preserve">On or about </w:t>
      </w:r>
      <w:r w:rsidR="00BF2C3D" w:rsidRPr="00B1186A">
        <w:t>August 9, 2011</w:t>
      </w:r>
      <w:r w:rsidRPr="00B1186A">
        <w:t xml:space="preserve">, </w:t>
      </w:r>
      <w:r w:rsidR="00BF2C3D" w:rsidRPr="00B1186A">
        <w:t>Equitable</w:t>
      </w:r>
      <w:r w:rsidRPr="00B1186A">
        <w:t xml:space="preserve"> filed an Answer</w:t>
      </w:r>
      <w:r w:rsidR="00BF2C3D" w:rsidRPr="00B1186A">
        <w:t xml:space="preserve"> and New Matter</w:t>
      </w:r>
      <w:r w:rsidRPr="00B1186A">
        <w:t xml:space="preserve"> to the Complaint. </w:t>
      </w:r>
    </w:p>
    <w:p w:rsidR="00CB1309" w:rsidRPr="00B1186A" w:rsidRDefault="00CB1309" w:rsidP="00962267">
      <w:pPr>
        <w:pStyle w:val="ListParagraph"/>
        <w:ind w:left="0"/>
      </w:pPr>
    </w:p>
    <w:p w:rsidR="00AA5411" w:rsidRPr="00B1186A" w:rsidRDefault="00AA5411" w:rsidP="00962267">
      <w:pPr>
        <w:pStyle w:val="ListParagraph"/>
        <w:numPr>
          <w:ilvl w:val="0"/>
          <w:numId w:val="1"/>
        </w:numPr>
        <w:spacing w:line="360" w:lineRule="auto"/>
        <w:ind w:left="0" w:firstLine="1440"/>
      </w:pPr>
      <w:r w:rsidRPr="00B1186A">
        <w:t>The Complainant lives at the Service Address with her t</w:t>
      </w:r>
      <w:r w:rsidR="00882B83" w:rsidRPr="00B1186A">
        <w:t>hree</w:t>
      </w:r>
      <w:r w:rsidRPr="00B1186A">
        <w:t xml:space="preserve"> (</w:t>
      </w:r>
      <w:r w:rsidR="00882B83" w:rsidRPr="00B1186A">
        <w:t>3</w:t>
      </w:r>
      <w:r w:rsidRPr="00B1186A">
        <w:t>) children, ages</w:t>
      </w:r>
      <w:r w:rsidR="00882B83" w:rsidRPr="00B1186A">
        <w:t xml:space="preserve"> eighteen (18), sixteen (16) and thirteen (13).  The Complainant’s eighteen (18) year old </w:t>
      </w:r>
      <w:r w:rsidR="006321BA" w:rsidRPr="00B1186A">
        <w:t>daughter</w:t>
      </w:r>
      <w:r w:rsidR="00882B83" w:rsidRPr="00B1186A">
        <w:t xml:space="preserve"> is a full-time student and </w:t>
      </w:r>
      <w:r w:rsidR="00260188" w:rsidRPr="00B1186A">
        <w:t xml:space="preserve">is </w:t>
      </w:r>
      <w:r w:rsidR="00882B83" w:rsidRPr="00B1186A">
        <w:t>not employed.</w:t>
      </w:r>
    </w:p>
    <w:p w:rsidR="00AA5411" w:rsidRPr="00B1186A" w:rsidRDefault="00AA5411" w:rsidP="00962267">
      <w:pPr>
        <w:pStyle w:val="ListParagraph"/>
        <w:ind w:left="0"/>
      </w:pPr>
    </w:p>
    <w:p w:rsidR="00AA5411" w:rsidRPr="00B1186A" w:rsidRDefault="00AA5411" w:rsidP="00962267">
      <w:pPr>
        <w:pStyle w:val="ListParagraph"/>
        <w:numPr>
          <w:ilvl w:val="0"/>
          <w:numId w:val="1"/>
        </w:numPr>
        <w:spacing w:line="360" w:lineRule="auto"/>
        <w:ind w:left="0" w:firstLine="1440"/>
      </w:pPr>
      <w:r w:rsidRPr="00B1186A">
        <w:t xml:space="preserve">The Complainant </w:t>
      </w:r>
      <w:r w:rsidR="008F559F" w:rsidRPr="00B1186A">
        <w:t xml:space="preserve">works full time (40 hours per </w:t>
      </w:r>
      <w:r w:rsidR="00882B83" w:rsidRPr="00B1186A">
        <w:t xml:space="preserve">week) </w:t>
      </w:r>
      <w:r w:rsidR="00A01041" w:rsidRPr="00B1186A">
        <w:t>and earns $</w:t>
      </w:r>
      <w:r w:rsidR="00880BE1" w:rsidRPr="00B1186A">
        <w:t>13</w:t>
      </w:r>
      <w:r w:rsidR="00BF3582" w:rsidRPr="00B1186A">
        <w:t>.00</w:t>
      </w:r>
      <w:r w:rsidR="008F559F" w:rsidRPr="00B1186A">
        <w:t xml:space="preserve"> per </w:t>
      </w:r>
      <w:r w:rsidR="00882B83" w:rsidRPr="00B1186A">
        <w:t>hour</w:t>
      </w:r>
      <w:r w:rsidR="00D65393" w:rsidRPr="00B1186A">
        <w:t>.  The Complainan</w:t>
      </w:r>
      <w:r w:rsidR="00C27BE6" w:rsidRPr="00B1186A">
        <w:t xml:space="preserve">t occasionally works overtime.  </w:t>
      </w:r>
      <w:r w:rsidR="00D65393" w:rsidRPr="00B1186A">
        <w:t xml:space="preserve">In 2011, </w:t>
      </w:r>
      <w:r w:rsidR="00795680">
        <w:t xml:space="preserve">the </w:t>
      </w:r>
      <w:r w:rsidR="00D65393" w:rsidRPr="00B1186A">
        <w:t>Complainant worked eleven (11) hours of overtime, at $19.50 per hour.</w:t>
      </w:r>
      <w:r w:rsidR="007D6783" w:rsidRPr="00B1186A">
        <w:t xml:space="preserve">  </w:t>
      </w:r>
      <w:r w:rsidR="00A01041" w:rsidRPr="00B1186A">
        <w:t>There are no other sources of household income.</w:t>
      </w:r>
    </w:p>
    <w:p w:rsidR="00A01041" w:rsidRPr="00B1186A" w:rsidRDefault="00A01041" w:rsidP="00962267">
      <w:pPr>
        <w:spacing w:line="360" w:lineRule="auto"/>
      </w:pPr>
    </w:p>
    <w:p w:rsidR="00AA5411" w:rsidRPr="00B1186A" w:rsidRDefault="00AA5411" w:rsidP="00962267">
      <w:pPr>
        <w:pStyle w:val="ListParagraph"/>
        <w:numPr>
          <w:ilvl w:val="0"/>
          <w:numId w:val="1"/>
        </w:numPr>
        <w:spacing w:line="360" w:lineRule="auto"/>
        <w:ind w:left="0" w:firstLine="1440"/>
      </w:pPr>
      <w:r w:rsidRPr="00B1186A">
        <w:t xml:space="preserve">The Complainant’s annual household income is </w:t>
      </w:r>
      <w:r w:rsidR="00A01041" w:rsidRPr="00B1186A">
        <w:t>$</w:t>
      </w:r>
      <w:r w:rsidR="00880BE1" w:rsidRPr="00B1186A">
        <w:t>27,254.50</w:t>
      </w:r>
      <w:r w:rsidR="007703D7" w:rsidRPr="00B1186A">
        <w:rPr>
          <w:rStyle w:val="FootnoteReference"/>
        </w:rPr>
        <w:footnoteReference w:id="3"/>
      </w:r>
      <w:r w:rsidR="007703D7" w:rsidRPr="00B1186A">
        <w:t>.</w:t>
      </w:r>
      <w:r w:rsidR="00A01041" w:rsidRPr="00B1186A">
        <w:t xml:space="preserve"> </w:t>
      </w:r>
    </w:p>
    <w:p w:rsidR="00F57476" w:rsidRPr="00B1186A" w:rsidRDefault="00F57476" w:rsidP="00962267">
      <w:pPr>
        <w:pStyle w:val="ListParagraph"/>
        <w:ind w:left="0"/>
      </w:pPr>
    </w:p>
    <w:p w:rsidR="00F57476" w:rsidRPr="00B1186A" w:rsidRDefault="00F57476" w:rsidP="00962267">
      <w:pPr>
        <w:pStyle w:val="ListParagraph"/>
        <w:numPr>
          <w:ilvl w:val="0"/>
          <w:numId w:val="1"/>
        </w:numPr>
        <w:spacing w:line="360" w:lineRule="auto"/>
        <w:ind w:left="0" w:firstLine="1440"/>
      </w:pPr>
      <w:r w:rsidRPr="00B1186A">
        <w:t>The Complainant has been the ratepayer of record at the Service Address since January 29, 2007.  Answer ¶ 4, EQ 1.</w:t>
      </w:r>
    </w:p>
    <w:p w:rsidR="00F57476" w:rsidRPr="00B1186A" w:rsidRDefault="00F57476" w:rsidP="00962267">
      <w:pPr>
        <w:pStyle w:val="ListParagraph"/>
        <w:ind w:left="0"/>
      </w:pPr>
    </w:p>
    <w:p w:rsidR="00F57476" w:rsidRPr="00B1186A" w:rsidRDefault="00F57476" w:rsidP="00962267">
      <w:pPr>
        <w:pStyle w:val="ListParagraph"/>
        <w:numPr>
          <w:ilvl w:val="0"/>
          <w:numId w:val="1"/>
        </w:numPr>
        <w:spacing w:line="360" w:lineRule="auto"/>
        <w:ind w:left="0" w:firstLine="1440"/>
      </w:pPr>
      <w:r w:rsidRPr="00B1186A">
        <w:t xml:space="preserve">From March 15, 2007 to October 13, 2008, </w:t>
      </w:r>
      <w:r w:rsidR="00616A90">
        <w:t xml:space="preserve">the </w:t>
      </w:r>
      <w:r w:rsidRPr="00B1186A">
        <w:t xml:space="preserve">Complainant was enrolled in Respondent’s </w:t>
      </w:r>
      <w:r w:rsidR="00616A90">
        <w:t>CAP Program</w:t>
      </w:r>
      <w:r w:rsidRPr="00B1186A">
        <w:t xml:space="preserve"> with a monthly payment of $60</w:t>
      </w:r>
      <w:r w:rsidR="00BF3582" w:rsidRPr="00B1186A">
        <w:t>.00</w:t>
      </w:r>
      <w:r w:rsidRPr="00B1186A">
        <w:t>.</w:t>
      </w:r>
      <w:r w:rsidR="007146FC" w:rsidRPr="00B1186A">
        <w:t xml:space="preserve">  </w:t>
      </w:r>
      <w:r w:rsidR="00A061B7" w:rsidRPr="00B1186A">
        <w:t xml:space="preserve">The </w:t>
      </w:r>
      <w:r w:rsidR="007146FC" w:rsidRPr="00B1186A">
        <w:t xml:space="preserve">Complainant was removed from </w:t>
      </w:r>
      <w:r w:rsidR="00B27C90">
        <w:t xml:space="preserve">the </w:t>
      </w:r>
      <w:r w:rsidR="007146FC" w:rsidRPr="00B1186A">
        <w:t>CAP</w:t>
      </w:r>
      <w:r w:rsidR="00B27C90">
        <w:t xml:space="preserve"> Program</w:t>
      </w:r>
      <w:r w:rsidR="007146FC" w:rsidRPr="00B1186A">
        <w:t xml:space="preserve"> for failure to update</w:t>
      </w:r>
      <w:r w:rsidR="008F559F" w:rsidRPr="00B1186A">
        <w:t xml:space="preserve"> her</w:t>
      </w:r>
      <w:r w:rsidR="007146FC" w:rsidRPr="00B1186A">
        <w:t xml:space="preserve"> income.</w:t>
      </w:r>
      <w:r w:rsidRPr="00B1186A">
        <w:t xml:space="preserve">  EQ3.</w:t>
      </w:r>
    </w:p>
    <w:p w:rsidR="00FE620F" w:rsidRPr="00B1186A" w:rsidRDefault="00FE620F" w:rsidP="00962267">
      <w:pPr>
        <w:pStyle w:val="ListParagraph"/>
        <w:ind w:left="0"/>
      </w:pPr>
    </w:p>
    <w:p w:rsidR="00FE620F" w:rsidRPr="00B1186A" w:rsidRDefault="007146FC" w:rsidP="00962267">
      <w:pPr>
        <w:pStyle w:val="ListParagraph"/>
        <w:numPr>
          <w:ilvl w:val="0"/>
          <w:numId w:val="1"/>
        </w:numPr>
        <w:spacing w:line="360" w:lineRule="auto"/>
        <w:ind w:left="0" w:firstLine="1440"/>
      </w:pPr>
      <w:r w:rsidRPr="00B1186A">
        <w:t xml:space="preserve">From May 25, 2009 to July 16, 2009, </w:t>
      </w:r>
      <w:r w:rsidR="00801D47">
        <w:t>Respondent</w:t>
      </w:r>
      <w:r w:rsidRPr="00B1186A">
        <w:t xml:space="preserve"> provided </w:t>
      </w:r>
      <w:r w:rsidR="00801D47">
        <w:t xml:space="preserve">the </w:t>
      </w:r>
      <w:r w:rsidRPr="00B1186A">
        <w:t xml:space="preserve">Complainant with a payment agreement requiring her to pay </w:t>
      </w:r>
      <w:r w:rsidR="008F559F" w:rsidRPr="00B1186A">
        <w:t xml:space="preserve">her </w:t>
      </w:r>
      <w:r w:rsidRPr="00B1186A">
        <w:t>budge</w:t>
      </w:r>
      <w:r w:rsidR="00547678" w:rsidRPr="00B1186A">
        <w:t>t</w:t>
      </w:r>
      <w:r w:rsidR="008F559F" w:rsidRPr="00B1186A">
        <w:t xml:space="preserve"> bill plus $41</w:t>
      </w:r>
      <w:r w:rsidR="00BF3582" w:rsidRPr="00B1186A">
        <w:t>.00</w:t>
      </w:r>
      <w:r w:rsidR="008F559F" w:rsidRPr="00B1186A">
        <w:t xml:space="preserve"> per </w:t>
      </w:r>
      <w:r w:rsidRPr="00B1186A">
        <w:t xml:space="preserve">month.  </w:t>
      </w:r>
      <w:r w:rsidR="00F3024B" w:rsidRPr="00B1186A">
        <w:t xml:space="preserve">The </w:t>
      </w:r>
      <w:r w:rsidRPr="00B1186A">
        <w:t>Complainant did not keep this payment agreement.  EQ3.</w:t>
      </w:r>
    </w:p>
    <w:p w:rsidR="00730841" w:rsidRPr="00B1186A" w:rsidRDefault="00730841" w:rsidP="00962267">
      <w:pPr>
        <w:pStyle w:val="ListParagraph"/>
        <w:ind w:left="0"/>
      </w:pPr>
    </w:p>
    <w:p w:rsidR="00796521" w:rsidRPr="00B1186A" w:rsidRDefault="00940C76" w:rsidP="00962267">
      <w:pPr>
        <w:pStyle w:val="ListParagraph"/>
        <w:numPr>
          <w:ilvl w:val="0"/>
          <w:numId w:val="1"/>
        </w:numPr>
        <w:spacing w:line="360" w:lineRule="auto"/>
        <w:ind w:left="0" w:firstLine="1440"/>
      </w:pPr>
      <w:r w:rsidRPr="00B1186A">
        <w:t xml:space="preserve">On July 16, 2009, </w:t>
      </w:r>
      <w:r w:rsidR="00911F1C">
        <w:t xml:space="preserve">the </w:t>
      </w:r>
      <w:r w:rsidRPr="00B1186A">
        <w:t>Complainant filed an informal complaint with the Commission at BCS Case No. 2565093.  On July 22, 2009</w:t>
      </w:r>
      <w:r w:rsidR="00CF0B2B" w:rsidRPr="00B1186A">
        <w:t xml:space="preserve">, </w:t>
      </w:r>
      <w:r w:rsidR="008A07C6" w:rsidRPr="00B1186A">
        <w:t xml:space="preserve">BCS </w:t>
      </w:r>
      <w:r w:rsidR="00931B62" w:rsidRPr="00B1186A">
        <w:t xml:space="preserve">directed </w:t>
      </w:r>
      <w:r w:rsidR="007D282C">
        <w:t xml:space="preserve">the </w:t>
      </w:r>
      <w:r w:rsidR="00931B62" w:rsidRPr="00B1186A">
        <w:t xml:space="preserve">Complainant </w:t>
      </w:r>
      <w:r w:rsidR="00730841" w:rsidRPr="00B1186A">
        <w:t xml:space="preserve">to pay a monthly special budget amount of $278.66 on her </w:t>
      </w:r>
      <w:r w:rsidR="002C55F6">
        <w:t xml:space="preserve">natural </w:t>
      </w:r>
      <w:r w:rsidR="00730841" w:rsidRPr="00B1186A">
        <w:t>gas utility bill, consisting of her monthly budget bill of $233.66, pl</w:t>
      </w:r>
      <w:r w:rsidR="00212F33" w:rsidRPr="00B1186A">
        <w:t>us $45</w:t>
      </w:r>
      <w:r w:rsidR="00BF3582" w:rsidRPr="00B1186A">
        <w:t>.00</w:t>
      </w:r>
      <w:r w:rsidR="00212F33" w:rsidRPr="00B1186A">
        <w:t xml:space="preserve"> towards her arrearages.  </w:t>
      </w:r>
      <w:r w:rsidR="00796521" w:rsidRPr="00B1186A">
        <w:t>Formal Complaint Form Attachment.</w:t>
      </w:r>
    </w:p>
    <w:p w:rsidR="00DD0E26" w:rsidRPr="00B1186A" w:rsidRDefault="00DD0E26" w:rsidP="00962267"/>
    <w:p w:rsidR="00DD0E26" w:rsidRPr="00B1186A" w:rsidRDefault="00DD0E26" w:rsidP="00962267">
      <w:pPr>
        <w:pStyle w:val="ListParagraph"/>
        <w:numPr>
          <w:ilvl w:val="0"/>
          <w:numId w:val="1"/>
        </w:numPr>
        <w:spacing w:line="360" w:lineRule="auto"/>
        <w:ind w:left="0" w:firstLine="1440"/>
      </w:pPr>
      <w:r w:rsidRPr="00B1186A">
        <w:t xml:space="preserve">On July 29, 2009, </w:t>
      </w:r>
      <w:r w:rsidR="000942EA">
        <w:t xml:space="preserve">the </w:t>
      </w:r>
      <w:r w:rsidRPr="00B1186A">
        <w:t xml:space="preserve">Complainant filed an informal complaint with the Commission at BCS </w:t>
      </w:r>
      <w:r w:rsidR="002A4687" w:rsidRPr="00B1186A">
        <w:t xml:space="preserve">Case </w:t>
      </w:r>
      <w:r w:rsidRPr="00B1186A">
        <w:t xml:space="preserve">No. 2571240.  By letter dated September 28, 2009, BCS closed the informal complaint without a decision because of the recently decided </w:t>
      </w:r>
      <w:r w:rsidR="00212F33" w:rsidRPr="00B1186A">
        <w:t>informal complaint</w:t>
      </w:r>
      <w:r w:rsidRPr="00B1186A">
        <w:t xml:space="preserve"> at BCS </w:t>
      </w:r>
      <w:r w:rsidR="002A4687" w:rsidRPr="00B1186A">
        <w:t xml:space="preserve">Case </w:t>
      </w:r>
      <w:r w:rsidRPr="00B1186A">
        <w:t>No. 2565093.  Formal Complaint Form Attachment, EQ3.</w:t>
      </w:r>
    </w:p>
    <w:p w:rsidR="007146FC" w:rsidRPr="00B1186A" w:rsidRDefault="007146FC" w:rsidP="00962267">
      <w:pPr>
        <w:pStyle w:val="ListParagraph"/>
        <w:ind w:left="0"/>
        <w:rPr>
          <w:highlight w:val="yellow"/>
        </w:rPr>
      </w:pPr>
    </w:p>
    <w:p w:rsidR="007146FC" w:rsidRPr="00B1186A" w:rsidRDefault="00547678" w:rsidP="00962267">
      <w:pPr>
        <w:pStyle w:val="ListParagraph"/>
        <w:numPr>
          <w:ilvl w:val="0"/>
          <w:numId w:val="1"/>
        </w:numPr>
        <w:spacing w:line="360" w:lineRule="auto"/>
        <w:ind w:left="0" w:firstLine="1440"/>
      </w:pPr>
      <w:r w:rsidRPr="00B1186A">
        <w:t xml:space="preserve">From October 18, 2009 to July 13, 2010, </w:t>
      </w:r>
      <w:r w:rsidR="00D07670">
        <w:t xml:space="preserve">the </w:t>
      </w:r>
      <w:r w:rsidRPr="00B1186A">
        <w:t xml:space="preserve">Complainant was enrolled in Respondent’s CAP </w:t>
      </w:r>
      <w:r w:rsidR="00D07670">
        <w:t xml:space="preserve">Program </w:t>
      </w:r>
      <w:r w:rsidRPr="00B1186A">
        <w:t>with a monthly payment of $146</w:t>
      </w:r>
      <w:r w:rsidR="00BF3582" w:rsidRPr="00B1186A">
        <w:t>.00</w:t>
      </w:r>
      <w:r w:rsidRPr="00B1186A">
        <w:t xml:space="preserve">.  </w:t>
      </w:r>
      <w:r w:rsidR="006754E7" w:rsidRPr="00B1186A">
        <w:t xml:space="preserve">The </w:t>
      </w:r>
      <w:r w:rsidRPr="00B1186A">
        <w:t xml:space="preserve">Complainant was removed from </w:t>
      </w:r>
      <w:r w:rsidR="005D6C19">
        <w:t xml:space="preserve">the </w:t>
      </w:r>
      <w:r w:rsidRPr="00B1186A">
        <w:t xml:space="preserve">CAP </w:t>
      </w:r>
      <w:r w:rsidR="005D6C19">
        <w:t xml:space="preserve">Program </w:t>
      </w:r>
      <w:r w:rsidR="001C29E5" w:rsidRPr="00B1186A">
        <w:t xml:space="preserve">for delinquency and because her proposed </w:t>
      </w:r>
      <w:r w:rsidRPr="00B1186A">
        <w:t xml:space="preserve">CAP </w:t>
      </w:r>
      <w:r w:rsidR="006A6BA6">
        <w:t xml:space="preserve">Program </w:t>
      </w:r>
      <w:r w:rsidRPr="00B1186A">
        <w:t>payment exceeded her budget bill.</w:t>
      </w:r>
      <w:r w:rsidR="0032012B" w:rsidRPr="00B1186A">
        <w:t xml:space="preserve">  EQ3.</w:t>
      </w:r>
    </w:p>
    <w:p w:rsidR="00547678" w:rsidRPr="00B1186A" w:rsidRDefault="00547678" w:rsidP="00962267">
      <w:pPr>
        <w:pStyle w:val="ListParagraph"/>
        <w:ind w:left="0"/>
      </w:pPr>
    </w:p>
    <w:p w:rsidR="00547678" w:rsidRPr="00B1186A" w:rsidRDefault="00547678" w:rsidP="00962267">
      <w:pPr>
        <w:pStyle w:val="ListParagraph"/>
        <w:numPr>
          <w:ilvl w:val="0"/>
          <w:numId w:val="1"/>
        </w:numPr>
        <w:spacing w:line="360" w:lineRule="auto"/>
        <w:ind w:left="0" w:firstLine="1440"/>
      </w:pPr>
      <w:r w:rsidRPr="00B1186A">
        <w:t xml:space="preserve">From September 9, 2010 to March 14, 2011, </w:t>
      </w:r>
      <w:r w:rsidR="00F031CE">
        <w:t>Respondent</w:t>
      </w:r>
      <w:r w:rsidRPr="00B1186A">
        <w:t xml:space="preserve"> provided </w:t>
      </w:r>
      <w:r w:rsidR="00F031CE">
        <w:t xml:space="preserve">the </w:t>
      </w:r>
      <w:r w:rsidRPr="00B1186A">
        <w:t xml:space="preserve">Complainant with a payment agreement requiring </w:t>
      </w:r>
      <w:r w:rsidR="00BF3582" w:rsidRPr="00B1186A">
        <w:t xml:space="preserve">her to pay </w:t>
      </w:r>
      <w:r w:rsidR="00D64303">
        <w:t xml:space="preserve">her </w:t>
      </w:r>
      <w:r w:rsidR="00BF3582" w:rsidRPr="00B1186A">
        <w:t xml:space="preserve">budget bill plus $47.00 per </w:t>
      </w:r>
      <w:r w:rsidRPr="00B1186A">
        <w:t xml:space="preserve">month.  </w:t>
      </w:r>
      <w:r w:rsidR="001F7B20" w:rsidRPr="00B1186A">
        <w:t xml:space="preserve">The </w:t>
      </w:r>
      <w:r w:rsidR="004F082F" w:rsidRPr="00B1186A">
        <w:t>Complainant did not keep this payment agreement.  EQ3.</w:t>
      </w:r>
    </w:p>
    <w:p w:rsidR="004F082F" w:rsidRPr="00B1186A" w:rsidRDefault="004F082F" w:rsidP="00962267">
      <w:pPr>
        <w:pStyle w:val="ListParagraph"/>
        <w:ind w:left="0"/>
      </w:pPr>
    </w:p>
    <w:p w:rsidR="004F082F" w:rsidRPr="00B1186A" w:rsidRDefault="004F082F" w:rsidP="00962267">
      <w:pPr>
        <w:pStyle w:val="ListParagraph"/>
        <w:numPr>
          <w:ilvl w:val="0"/>
          <w:numId w:val="1"/>
        </w:numPr>
        <w:spacing w:line="360" w:lineRule="auto"/>
        <w:ind w:left="0" w:firstLine="1440"/>
      </w:pPr>
      <w:r w:rsidRPr="00B1186A">
        <w:t xml:space="preserve">From March 14, 2011 to May 17, 2011, </w:t>
      </w:r>
      <w:r w:rsidR="00526F0F">
        <w:t>Respondent</w:t>
      </w:r>
      <w:r w:rsidRPr="00B1186A">
        <w:t xml:space="preserve"> provided </w:t>
      </w:r>
      <w:r w:rsidR="00526F0F">
        <w:t xml:space="preserve">the </w:t>
      </w:r>
      <w:r w:rsidRPr="00B1186A">
        <w:t xml:space="preserve">Complainant with a payment agreement requiring </w:t>
      </w:r>
      <w:r w:rsidR="00BF3582" w:rsidRPr="00B1186A">
        <w:t xml:space="preserve">her to pay </w:t>
      </w:r>
      <w:r w:rsidR="00526F0F">
        <w:t xml:space="preserve">her </w:t>
      </w:r>
      <w:r w:rsidR="00BF3582" w:rsidRPr="00B1186A">
        <w:t xml:space="preserve">budget bill plus $66.00 per </w:t>
      </w:r>
      <w:r w:rsidRPr="00B1186A">
        <w:t xml:space="preserve">month.  </w:t>
      </w:r>
      <w:r w:rsidR="00F60F5C" w:rsidRPr="00B1186A">
        <w:t xml:space="preserve">The </w:t>
      </w:r>
      <w:r w:rsidRPr="00B1186A">
        <w:t>Complainant did not keep this payment agreement.  EQ3.</w:t>
      </w:r>
    </w:p>
    <w:p w:rsidR="00BD268F" w:rsidRPr="00B1186A" w:rsidRDefault="00BD268F" w:rsidP="00962267">
      <w:pPr>
        <w:pStyle w:val="ListParagraph"/>
        <w:ind w:left="0"/>
      </w:pPr>
    </w:p>
    <w:p w:rsidR="00BD268F" w:rsidRPr="00B1186A" w:rsidRDefault="00BD268F" w:rsidP="00962267">
      <w:pPr>
        <w:pStyle w:val="ListParagraph"/>
        <w:numPr>
          <w:ilvl w:val="0"/>
          <w:numId w:val="1"/>
        </w:numPr>
        <w:spacing w:line="360" w:lineRule="auto"/>
        <w:ind w:left="0" w:firstLine="1440"/>
      </w:pPr>
      <w:r w:rsidRPr="00B1186A">
        <w:t xml:space="preserve">On </w:t>
      </w:r>
      <w:r w:rsidR="003363CD" w:rsidRPr="00B1186A">
        <w:t xml:space="preserve">or about </w:t>
      </w:r>
      <w:r w:rsidRPr="00B1186A">
        <w:t xml:space="preserve">May 17, 2011, Respondent terminated </w:t>
      </w:r>
      <w:r w:rsidR="00C37AAE">
        <w:t xml:space="preserve">the </w:t>
      </w:r>
      <w:r w:rsidRPr="00B1186A">
        <w:t>Complai</w:t>
      </w:r>
      <w:r w:rsidR="003363CD" w:rsidRPr="00B1186A">
        <w:t xml:space="preserve">nant’s </w:t>
      </w:r>
      <w:r w:rsidR="006E5173">
        <w:t xml:space="preserve">natural </w:t>
      </w:r>
      <w:r w:rsidR="003363CD" w:rsidRPr="00B1186A">
        <w:t>gas service.  Answer ¶ 4, EQ1.</w:t>
      </w:r>
    </w:p>
    <w:p w:rsidR="004F082F" w:rsidRPr="00B1186A" w:rsidRDefault="004F082F" w:rsidP="00962267">
      <w:pPr>
        <w:pStyle w:val="ListParagraph"/>
        <w:ind w:left="0"/>
      </w:pPr>
    </w:p>
    <w:p w:rsidR="004F082F" w:rsidRPr="00B1186A" w:rsidRDefault="00631B1D" w:rsidP="00962267">
      <w:pPr>
        <w:pStyle w:val="ListParagraph"/>
        <w:numPr>
          <w:ilvl w:val="0"/>
          <w:numId w:val="1"/>
        </w:numPr>
        <w:spacing w:line="360" w:lineRule="auto"/>
        <w:ind w:left="0" w:firstLine="1440"/>
      </w:pPr>
      <w:r w:rsidRPr="00B1186A">
        <w:t xml:space="preserve">On May 18, 2011, </w:t>
      </w:r>
      <w:r w:rsidR="00B85224">
        <w:t xml:space="preserve">the </w:t>
      </w:r>
      <w:r w:rsidRPr="00B1186A">
        <w:t xml:space="preserve">Complainant filed an informal complaint with the Commission at BCS Case No. 2833140.  On May 20, 2011, BCS </w:t>
      </w:r>
      <w:r w:rsidR="00225053" w:rsidRPr="00B1186A">
        <w:t xml:space="preserve">dismissed </w:t>
      </w:r>
      <w:r w:rsidR="004E3E53">
        <w:t xml:space="preserve">the </w:t>
      </w:r>
      <w:r w:rsidR="00225053" w:rsidRPr="00B1186A">
        <w:t>Complainant’s informal complaint for failure to keep a prior Commission-issued payment agreement and for accruing CAP</w:t>
      </w:r>
      <w:r w:rsidR="00A00CC1">
        <w:t xml:space="preserve"> Program</w:t>
      </w:r>
      <w:r w:rsidR="00717992">
        <w:t xml:space="preserve"> </w:t>
      </w:r>
      <w:r w:rsidR="00225053" w:rsidRPr="00B1186A">
        <w:t>arrears.</w:t>
      </w:r>
      <w:r w:rsidR="00BD20E8" w:rsidRPr="00B1186A">
        <w:t xml:space="preserve">  BCS directed </w:t>
      </w:r>
      <w:r w:rsidR="00A00CC1">
        <w:t xml:space="preserve">the </w:t>
      </w:r>
      <w:r w:rsidR="00BD20E8" w:rsidRPr="00B1186A">
        <w:t>Complainant to comply with Respondent’s terms for restoration of service.</w:t>
      </w:r>
      <w:r w:rsidR="00225053" w:rsidRPr="00B1186A">
        <w:t xml:space="preserve">  EQ4.</w:t>
      </w:r>
    </w:p>
    <w:p w:rsidR="00BD20E8" w:rsidRPr="00B1186A" w:rsidRDefault="00BD20E8" w:rsidP="00962267">
      <w:pPr>
        <w:pStyle w:val="ListParagraph"/>
        <w:ind w:left="0"/>
      </w:pPr>
    </w:p>
    <w:p w:rsidR="00BD20E8" w:rsidRPr="00B1186A" w:rsidRDefault="00317481" w:rsidP="00962267">
      <w:pPr>
        <w:pStyle w:val="ListParagraph"/>
        <w:numPr>
          <w:ilvl w:val="0"/>
          <w:numId w:val="1"/>
        </w:numPr>
        <w:spacing w:line="360" w:lineRule="auto"/>
        <w:ind w:left="0" w:firstLine="1440"/>
      </w:pPr>
      <w:r w:rsidRPr="00B1186A">
        <w:t xml:space="preserve">The </w:t>
      </w:r>
      <w:r w:rsidR="00BD20E8" w:rsidRPr="00B1186A">
        <w:t xml:space="preserve">Complainant made two (2) payments on her account in 2011.  On February 4, 2011, </w:t>
      </w:r>
      <w:r w:rsidR="00851328">
        <w:t xml:space="preserve">the </w:t>
      </w:r>
      <w:r w:rsidR="00BD20E8" w:rsidRPr="00B1186A">
        <w:t>Complainant paid $200</w:t>
      </w:r>
      <w:r w:rsidR="00BF3582" w:rsidRPr="00B1186A">
        <w:t>.00</w:t>
      </w:r>
      <w:r w:rsidR="00BD20E8" w:rsidRPr="00B1186A">
        <w:t xml:space="preserve"> on her account.  On November 1, 2011, </w:t>
      </w:r>
      <w:r w:rsidR="00851328">
        <w:t xml:space="preserve">the </w:t>
      </w:r>
      <w:r w:rsidR="00BD20E8" w:rsidRPr="00B1186A">
        <w:t>Complainant paid $300</w:t>
      </w:r>
      <w:r w:rsidR="00BF3582" w:rsidRPr="00B1186A">
        <w:t>.00</w:t>
      </w:r>
      <w:r w:rsidR="00BD20E8" w:rsidRPr="00B1186A">
        <w:t xml:space="preserve"> on her account.  EQ1. </w:t>
      </w:r>
    </w:p>
    <w:p w:rsidR="00BE62B1" w:rsidRPr="00B1186A" w:rsidRDefault="00BE62B1" w:rsidP="00962267">
      <w:pPr>
        <w:pStyle w:val="ListParagraph"/>
        <w:ind w:left="0"/>
      </w:pPr>
    </w:p>
    <w:p w:rsidR="00BE62B1" w:rsidRPr="00B1186A" w:rsidRDefault="00BE62B1" w:rsidP="00962267">
      <w:pPr>
        <w:pStyle w:val="ListParagraph"/>
        <w:numPr>
          <w:ilvl w:val="0"/>
          <w:numId w:val="1"/>
        </w:numPr>
        <w:spacing w:line="360" w:lineRule="auto"/>
        <w:ind w:left="0" w:firstLine="1440"/>
      </w:pPr>
      <w:r w:rsidRPr="00B1186A">
        <w:t xml:space="preserve">As of the date of the hearing, </w:t>
      </w:r>
      <w:r w:rsidR="00170588">
        <w:t xml:space="preserve">the </w:t>
      </w:r>
      <w:r w:rsidRPr="00B1186A">
        <w:t>Complainant’s account balance with Respondent was $4,201.94.</w:t>
      </w:r>
      <w:r w:rsidRPr="00B1186A">
        <w:rPr>
          <w:rStyle w:val="FootnoteReference"/>
        </w:rPr>
        <w:footnoteReference w:id="4"/>
      </w:r>
      <w:r w:rsidRPr="00B1186A">
        <w:t xml:space="preserve">  EQ1.</w:t>
      </w:r>
      <w:r w:rsidR="00217999" w:rsidRPr="00B1186A">
        <w:t xml:space="preserve">  Respondent is requiring full payment of the balance for restoration of service.  Answer ¶ 4.</w:t>
      </w:r>
    </w:p>
    <w:p w:rsidR="00807F5C" w:rsidRDefault="00807F5C" w:rsidP="00807F5C">
      <w:pPr>
        <w:spacing w:line="360" w:lineRule="auto"/>
        <w:rPr>
          <w:u w:val="single"/>
        </w:rPr>
      </w:pPr>
    </w:p>
    <w:p w:rsidR="00AA5411" w:rsidRPr="00B1186A" w:rsidRDefault="00AA5411" w:rsidP="00807F5C">
      <w:pPr>
        <w:spacing w:line="360" w:lineRule="auto"/>
        <w:jc w:val="center"/>
        <w:rPr>
          <w:u w:val="single"/>
        </w:rPr>
      </w:pPr>
      <w:r w:rsidRPr="00B1186A">
        <w:rPr>
          <w:u w:val="single"/>
        </w:rPr>
        <w:t>DISCUSSION</w:t>
      </w:r>
    </w:p>
    <w:p w:rsidR="00AA5411" w:rsidRPr="00B1186A" w:rsidRDefault="00AA5411" w:rsidP="00962267">
      <w:pPr>
        <w:spacing w:line="360" w:lineRule="auto"/>
      </w:pPr>
    </w:p>
    <w:p w:rsidR="006C6AEC" w:rsidRPr="00B1186A" w:rsidRDefault="00AA5411" w:rsidP="00962267">
      <w:pPr>
        <w:spacing w:line="360" w:lineRule="auto"/>
      </w:pPr>
      <w:r w:rsidRPr="00B1186A">
        <w:tab/>
      </w:r>
      <w:r w:rsidRPr="00B1186A">
        <w:tab/>
      </w:r>
      <w:r w:rsidR="006C6AEC" w:rsidRPr="00B1186A">
        <w:t>The Complainant in this proceeding has the b</w:t>
      </w:r>
      <w:r w:rsidR="000E72F2">
        <w:t xml:space="preserve">urden of proof to show that </w:t>
      </w:r>
      <w:r w:rsidR="006C6AEC" w:rsidRPr="00B1186A">
        <w:t xml:space="preserve">Respondent is responsible or accountable for the problem described in the </w:t>
      </w:r>
      <w:r w:rsidR="00B033AD">
        <w:t>C</w:t>
      </w:r>
      <w:r w:rsidR="006C6AEC" w:rsidRPr="00B1186A">
        <w:t xml:space="preserve">omplaint.  66 Pa. C.S. </w:t>
      </w:r>
      <w:r w:rsidR="002C5359" w:rsidRPr="00B1186A">
        <w:t xml:space="preserve">§ 332(a); </w:t>
      </w:r>
      <w:r w:rsidR="006C6AEC" w:rsidRPr="00B1186A">
        <w:rPr>
          <w:u w:val="single"/>
        </w:rPr>
        <w:t>Patterson v. Bell Telephone Co. of Pa.</w:t>
      </w:r>
      <w:r w:rsidR="006C6AEC" w:rsidRPr="00B1186A">
        <w:t>, 72 Pa. PUC 196 (1990)</w:t>
      </w:r>
      <w:r w:rsidR="002C5359" w:rsidRPr="00B1186A">
        <w:t xml:space="preserve">; </w:t>
      </w:r>
      <w:r w:rsidR="006C6AEC" w:rsidRPr="00B1186A">
        <w:rPr>
          <w:u w:val="single"/>
        </w:rPr>
        <w:t>Feinstein v. Philadelphia Suburban Water Co.</w:t>
      </w:r>
      <w:r w:rsidR="006C6AEC" w:rsidRPr="00B1186A">
        <w:t xml:space="preserve">, 50 Pa. PUC 300 (1976).  The Complainant must establish her case by a preponderance of the evidence.  </w:t>
      </w:r>
      <w:r w:rsidR="006C6AEC" w:rsidRPr="00B1186A">
        <w:rPr>
          <w:u w:val="single"/>
        </w:rPr>
        <w:t>Samuel J. Lansberry, Inc. v. Pa. Public Utility Comm.</w:t>
      </w:r>
      <w:r w:rsidR="006C6AEC" w:rsidRPr="00B1186A">
        <w:t xml:space="preserve">, 578 A.2d 600 (Pa. Cmwlth. 1990), </w:t>
      </w:r>
      <w:r w:rsidR="006C6AEC" w:rsidRPr="00B1186A">
        <w:rPr>
          <w:u w:val="single"/>
        </w:rPr>
        <w:t>alloc. den.</w:t>
      </w:r>
      <w:r w:rsidR="006C6AEC" w:rsidRPr="00B1186A">
        <w:t>, 602 A.2d 863 (Pa. 1992).  To meet her burden of proof, the Complainant must present evidence more convincing, by even the smallest amount, than that pr</w:t>
      </w:r>
      <w:r w:rsidR="00B033AD">
        <w:t xml:space="preserve">esented by </w:t>
      </w:r>
      <w:r w:rsidR="006C6AEC" w:rsidRPr="00B1186A">
        <w:t xml:space="preserve">Respondent.  </w:t>
      </w:r>
      <w:r w:rsidR="006C6AEC" w:rsidRPr="00B1186A">
        <w:rPr>
          <w:u w:val="single"/>
        </w:rPr>
        <w:t xml:space="preserve">Se-Ling Hosiery v. </w:t>
      </w:r>
      <w:r w:rsidR="006C6AEC" w:rsidRPr="00B1186A">
        <w:rPr>
          <w:spacing w:val="-3"/>
          <w:u w:val="single"/>
        </w:rPr>
        <w:t>Margulies</w:t>
      </w:r>
      <w:r w:rsidR="006C6AEC" w:rsidRPr="00B1186A">
        <w:t xml:space="preserve">, 70 A.2d 854 (Pa. 1950).  </w:t>
      </w:r>
    </w:p>
    <w:p w:rsidR="006C6AEC" w:rsidRPr="00B1186A" w:rsidRDefault="006C6AEC" w:rsidP="00962267">
      <w:pPr>
        <w:spacing w:line="360" w:lineRule="auto"/>
      </w:pPr>
    </w:p>
    <w:p w:rsidR="00AA5411" w:rsidRPr="00B1186A" w:rsidRDefault="006C6AEC" w:rsidP="00962267">
      <w:pPr>
        <w:spacing w:line="360" w:lineRule="auto"/>
      </w:pPr>
      <w:r w:rsidRPr="00B1186A">
        <w:tab/>
      </w:r>
      <w:r w:rsidRPr="00B1186A">
        <w:tab/>
        <w:t xml:space="preserve">Here, the Complainant made various allegations concerning service termination, LIHEAP benefits, prior informal complaints and her Commission-issued payment arrangement.  A specific request for relief was not indicated on the Formal Complaint Form or in the attached letter.  However, a review of her Complaint and testimony indicates that Ms. Davis is seeking the Commission’s assistance in restoring her </w:t>
      </w:r>
      <w:r w:rsidR="006E5173">
        <w:t xml:space="preserve">natural </w:t>
      </w:r>
      <w:r w:rsidRPr="00B1186A">
        <w:t>gas service.</w:t>
      </w:r>
    </w:p>
    <w:p w:rsidR="00295045" w:rsidRPr="00B1186A" w:rsidRDefault="00295045" w:rsidP="00962267">
      <w:pPr>
        <w:spacing w:line="360" w:lineRule="auto"/>
      </w:pPr>
    </w:p>
    <w:p w:rsidR="00295045" w:rsidRPr="00B1186A" w:rsidRDefault="009B01CC" w:rsidP="00295045">
      <w:pPr>
        <w:spacing w:line="360" w:lineRule="auto"/>
        <w:ind w:firstLine="1440"/>
      </w:pPr>
      <w:r w:rsidRPr="00B1186A">
        <w:t>Respondent</w:t>
      </w:r>
      <w:r w:rsidR="00295045" w:rsidRPr="00B1186A">
        <w:t xml:space="preserve"> is requiring full payment of the balance for restoration of service, along with a reconnection fee and one-half of a security deposit.</w:t>
      </w:r>
    </w:p>
    <w:p w:rsidR="00CC64F1" w:rsidRPr="00B1186A" w:rsidRDefault="00CC64F1" w:rsidP="00962267">
      <w:pPr>
        <w:spacing w:line="360" w:lineRule="auto"/>
      </w:pPr>
    </w:p>
    <w:p w:rsidR="00CC64F1" w:rsidRPr="00B1186A" w:rsidRDefault="00CC64F1" w:rsidP="00962267">
      <w:pPr>
        <w:spacing w:line="360" w:lineRule="auto"/>
      </w:pPr>
      <w:r w:rsidRPr="00B1186A">
        <w:tab/>
      </w:r>
      <w:r w:rsidRPr="00B1186A">
        <w:tab/>
        <w:t>As this is an untimely appeal of a BCS decision, the Complainant is no</w:t>
      </w:r>
      <w:r w:rsidR="00B81448" w:rsidRPr="00B1186A">
        <w:t xml:space="preserve">t challenging the BCS decision </w:t>
      </w:r>
      <w:r w:rsidRPr="00B1186A">
        <w:t>but is requesting another payment arrangement.</w:t>
      </w:r>
    </w:p>
    <w:p w:rsidR="00CC64F1" w:rsidRPr="00B1186A" w:rsidRDefault="00CC64F1" w:rsidP="00962267">
      <w:pPr>
        <w:spacing w:line="360" w:lineRule="auto"/>
      </w:pPr>
    </w:p>
    <w:p w:rsidR="00D909DC" w:rsidRDefault="00D909DC" w:rsidP="00CC567A">
      <w:pPr>
        <w:spacing w:line="360" w:lineRule="auto"/>
        <w:rPr>
          <w:b/>
          <w:u w:val="single"/>
        </w:rPr>
      </w:pPr>
    </w:p>
    <w:p w:rsidR="00D909DC" w:rsidRDefault="00D909DC" w:rsidP="00CC567A">
      <w:pPr>
        <w:spacing w:line="360" w:lineRule="auto"/>
        <w:rPr>
          <w:b/>
          <w:u w:val="single"/>
        </w:rPr>
      </w:pPr>
    </w:p>
    <w:p w:rsidR="00B81448" w:rsidRPr="00B1186A" w:rsidRDefault="0044155C" w:rsidP="00CC567A">
      <w:pPr>
        <w:spacing w:line="360" w:lineRule="auto"/>
      </w:pPr>
      <w:r w:rsidRPr="00B1186A">
        <w:rPr>
          <w:b/>
          <w:u w:val="single"/>
        </w:rPr>
        <w:t>Payment arrangement</w:t>
      </w:r>
    </w:p>
    <w:p w:rsidR="00B81448" w:rsidRPr="00B1186A" w:rsidRDefault="00B81448" w:rsidP="00CC567A">
      <w:pPr>
        <w:spacing w:line="360" w:lineRule="auto"/>
      </w:pPr>
    </w:p>
    <w:p w:rsidR="00EB6F00" w:rsidRPr="00B1186A" w:rsidRDefault="00B81448" w:rsidP="00CC567A">
      <w:pPr>
        <w:spacing w:line="360" w:lineRule="auto"/>
      </w:pPr>
      <w:r w:rsidRPr="00B1186A">
        <w:tab/>
      </w:r>
      <w:r w:rsidRPr="00B1186A">
        <w:tab/>
        <w:t xml:space="preserve">The Responsible Utility Customer Protection Act, 66 Pa. C.S. §§1401-1418 applies to this proceeding.  </w:t>
      </w:r>
    </w:p>
    <w:p w:rsidR="003E23E7" w:rsidRPr="00B1186A" w:rsidRDefault="003E23E7" w:rsidP="00CC567A">
      <w:pPr>
        <w:spacing w:line="360" w:lineRule="auto"/>
      </w:pPr>
    </w:p>
    <w:p w:rsidR="00B81448" w:rsidRPr="00B1186A" w:rsidRDefault="00B81448" w:rsidP="0000726A">
      <w:pPr>
        <w:spacing w:line="360" w:lineRule="auto"/>
        <w:ind w:firstLine="1440"/>
      </w:pPr>
      <w:r w:rsidRPr="00B1186A">
        <w:t xml:space="preserve">The Commission has the authority to establish a payment arrangement pursuant to 66 Pa. C.S. §1405(a), within the strict guidelines set forth in 66 Pa. C.S. § 1405(b).  The </w:t>
      </w:r>
      <w:r w:rsidR="003671F5" w:rsidRPr="00B1186A">
        <w:t>statute at 66 Pa. C.S. §1405(a) states:</w:t>
      </w:r>
    </w:p>
    <w:p w:rsidR="00B81448" w:rsidRPr="00B1186A" w:rsidRDefault="00B81448" w:rsidP="002A6C8D"/>
    <w:p w:rsidR="003671F5" w:rsidRPr="00B1186A" w:rsidRDefault="003671F5" w:rsidP="00033A3D">
      <w:pPr>
        <w:pStyle w:val="ListParagraph"/>
        <w:numPr>
          <w:ilvl w:val="0"/>
          <w:numId w:val="8"/>
        </w:numPr>
        <w:ind w:left="1440" w:right="1440" w:firstLine="0"/>
      </w:pPr>
      <w:r w:rsidRPr="00B1186A">
        <w:t>General Rule. –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r w:rsidR="00033A3D" w:rsidRPr="00B1186A">
        <w:t>.</w:t>
      </w:r>
    </w:p>
    <w:p w:rsidR="003671F5" w:rsidRPr="00B1186A" w:rsidRDefault="003671F5" w:rsidP="003671F5">
      <w:pPr>
        <w:spacing w:line="360" w:lineRule="auto"/>
        <w:ind w:left="1440"/>
      </w:pPr>
    </w:p>
    <w:p w:rsidR="003671F5" w:rsidRPr="00B1186A" w:rsidRDefault="003671F5" w:rsidP="003671F5">
      <w:pPr>
        <w:spacing w:line="360" w:lineRule="auto"/>
        <w:ind w:firstLine="1440"/>
      </w:pPr>
      <w:r w:rsidRPr="00B1186A">
        <w:t>The Commission may establish a payment arrangement between a public utility and an applicant only with</w:t>
      </w:r>
      <w:r w:rsidR="00B1005F">
        <w:t>in</w:t>
      </w:r>
      <w:r w:rsidRPr="00B1186A">
        <w:t xml:space="preserve"> the limits established by 66 Pa. C.S. §§ 1401-1418.  In order to be eligible for a payment arrangement, the Complainant must be a “customer” or “applicant” as defined by 66 Pa. C.S. § 1403.  If the Complainant is not a “customer” or “applicant”, the Commission is not authorized to establish a payment arra</w:t>
      </w:r>
      <w:r w:rsidR="00924F3C">
        <w:t xml:space="preserve">ngement between her and </w:t>
      </w:r>
      <w:r w:rsidRPr="00B1186A">
        <w:t>Respondent.  The statute at 66 Pa. C.S. § 1403 defines an applicant as follows:</w:t>
      </w:r>
    </w:p>
    <w:p w:rsidR="00033A3D" w:rsidRPr="00B1186A" w:rsidRDefault="00033A3D" w:rsidP="003671F5">
      <w:pPr>
        <w:spacing w:line="360" w:lineRule="auto"/>
        <w:ind w:firstLine="1440"/>
      </w:pPr>
    </w:p>
    <w:p w:rsidR="00033A3D" w:rsidRPr="00B1186A" w:rsidRDefault="00033A3D" w:rsidP="00DE7DF4">
      <w:pPr>
        <w:ind w:left="1440" w:right="1440"/>
      </w:pPr>
      <w:r w:rsidRPr="00B1186A">
        <w:t>“Applicant.”  A natural person not currently receiving service who applies for residential service provided by a public utility or any adult occupant whose name appears on the mortgage, deed or lease of the property for which the residential utility service is requested.</w:t>
      </w:r>
    </w:p>
    <w:p w:rsidR="00033A3D" w:rsidRPr="00B1186A" w:rsidRDefault="00033A3D" w:rsidP="003671F5">
      <w:pPr>
        <w:spacing w:line="360" w:lineRule="auto"/>
        <w:ind w:firstLine="1440"/>
      </w:pPr>
    </w:p>
    <w:p w:rsidR="00B81448" w:rsidRPr="00B1186A" w:rsidRDefault="00033A3D" w:rsidP="003E23E7">
      <w:pPr>
        <w:spacing w:line="360" w:lineRule="auto"/>
        <w:ind w:firstLine="1440"/>
      </w:pPr>
      <w:r w:rsidRPr="00B1186A">
        <w:t xml:space="preserve">In this case, </w:t>
      </w:r>
      <w:r w:rsidR="004E11FF">
        <w:t>the Complainant</w:t>
      </w:r>
      <w:r w:rsidRPr="00B1186A">
        <w:t xml:space="preserve"> is not currently receiving service and is seeking to have service restored at the Service Address.  The Complainant is</w:t>
      </w:r>
      <w:r w:rsidR="00B1186A">
        <w:t xml:space="preserve"> therefore an applicant</w:t>
      </w:r>
      <w:r w:rsidR="00D81513">
        <w:t>.</w:t>
      </w:r>
    </w:p>
    <w:p w:rsidR="003E23E7" w:rsidRPr="00B1186A" w:rsidRDefault="003E23E7" w:rsidP="003E23E7">
      <w:pPr>
        <w:spacing w:line="360" w:lineRule="auto"/>
        <w:ind w:firstLine="1440"/>
      </w:pPr>
    </w:p>
    <w:p w:rsidR="004528D2" w:rsidRDefault="003E23E7" w:rsidP="00DE7DF4">
      <w:pPr>
        <w:spacing w:line="360" w:lineRule="auto"/>
        <w:ind w:firstLine="1440"/>
      </w:pPr>
      <w:r w:rsidRPr="00B1186A">
        <w:t xml:space="preserve">While the Complainant is an applicant pursuant to 66 Pa. C.S. § 1403, the Complainant is not entitled to a new payment arrangement because she failed to comply with the </w:t>
      </w:r>
    </w:p>
    <w:p w:rsidR="004528D2" w:rsidRDefault="004528D2">
      <w:pPr>
        <w:spacing w:after="200" w:line="276" w:lineRule="auto"/>
      </w:pPr>
      <w:r>
        <w:br w:type="page"/>
      </w:r>
    </w:p>
    <w:p w:rsidR="00DE7DF4" w:rsidRPr="00B1186A" w:rsidRDefault="003E23E7" w:rsidP="004528D2">
      <w:pPr>
        <w:spacing w:line="360" w:lineRule="auto"/>
      </w:pPr>
      <w:r w:rsidRPr="00B1186A">
        <w:t xml:space="preserve">terms of the BCS decision issued </w:t>
      </w:r>
      <w:r w:rsidR="0086757E" w:rsidRPr="00B1186A">
        <w:t xml:space="preserve">July 22, 2009 at </w:t>
      </w:r>
      <w:r w:rsidR="007A737A">
        <w:t xml:space="preserve">BCS </w:t>
      </w:r>
      <w:r w:rsidR="0086757E" w:rsidRPr="00B1186A">
        <w:t>Case No. 2565093.  The statute at 66 Pa. C.S. § 1405(d) of the Public Utility Code states:</w:t>
      </w:r>
    </w:p>
    <w:p w:rsidR="0086757E" w:rsidRPr="00B1186A" w:rsidRDefault="0086757E" w:rsidP="00DE7DF4">
      <w:pPr>
        <w:ind w:left="1440" w:right="1440"/>
      </w:pPr>
      <w:r w:rsidRPr="00B1186A">
        <w:t>(d)</w:t>
      </w:r>
      <w:r w:rsidRPr="00B1186A">
        <w:tab/>
        <w:t xml:space="preserve">Number of payment agreements. – Absent a change in income, the </w:t>
      </w:r>
      <w:r w:rsidR="005922B5">
        <w:t>c</w:t>
      </w:r>
      <w:r w:rsidRPr="00B1186A">
        <w:t>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DE7DF4" w:rsidRPr="00B1186A" w:rsidRDefault="00DE7DF4" w:rsidP="00DE7DF4">
      <w:pPr>
        <w:spacing w:line="360" w:lineRule="auto"/>
      </w:pPr>
    </w:p>
    <w:p w:rsidR="0086757E" w:rsidRPr="00B1186A" w:rsidRDefault="0086757E" w:rsidP="00C67AF3">
      <w:pPr>
        <w:spacing w:line="360" w:lineRule="auto"/>
        <w:ind w:firstLine="1440"/>
      </w:pPr>
      <w:r w:rsidRPr="00B1186A">
        <w:t xml:space="preserve">The Complainant has failed to make the payments ordered by the BCS decision issued July 22, 2009 at </w:t>
      </w:r>
      <w:r w:rsidR="009014B3">
        <w:t xml:space="preserve">BCS </w:t>
      </w:r>
      <w:r w:rsidRPr="00B1186A">
        <w:t>Case No. 2565093.  She has, therefore, defaulted on the payment arrangement.  According to 66 Pa. C.S. § 1405(d), the Complainant would be entitled to another payment arrangement only if she had suffered a change in income</w:t>
      </w:r>
      <w:r w:rsidR="002A6C8D">
        <w:t>.  The statute at 66 Pa. C.S. § </w:t>
      </w:r>
      <w:r w:rsidRPr="00B1186A">
        <w:t>1403 defines a “Change in Income” as follows:</w:t>
      </w:r>
    </w:p>
    <w:p w:rsidR="0086757E" w:rsidRPr="00B1186A" w:rsidRDefault="0086757E" w:rsidP="002A6C8D">
      <w:pPr>
        <w:ind w:firstLine="1440"/>
      </w:pPr>
    </w:p>
    <w:p w:rsidR="0086757E" w:rsidRPr="00B1186A" w:rsidRDefault="0086757E" w:rsidP="0094642F">
      <w:pPr>
        <w:ind w:left="1440" w:right="1440"/>
      </w:pPr>
      <w:r w:rsidRPr="00B1186A">
        <w:t xml:space="preserve">A decrease in household income of 20% or more if the customer’s household income level exceeds 200% of the federal poverty level or a decrease in household income of 10% or more if the customer’s household income level is 200% or less of the </w:t>
      </w:r>
      <w:r w:rsidR="009014B3">
        <w:t>F</w:t>
      </w:r>
      <w:r w:rsidRPr="00B1186A">
        <w:t>ederal poverty level.</w:t>
      </w:r>
    </w:p>
    <w:p w:rsidR="0086757E" w:rsidRPr="00B1186A" w:rsidRDefault="0086757E" w:rsidP="003E23E7">
      <w:pPr>
        <w:spacing w:line="360" w:lineRule="auto"/>
        <w:ind w:firstLine="1440"/>
      </w:pPr>
    </w:p>
    <w:p w:rsidR="0086757E" w:rsidRPr="00B1186A" w:rsidRDefault="0086757E" w:rsidP="003E23E7">
      <w:pPr>
        <w:spacing w:line="360" w:lineRule="auto"/>
        <w:ind w:firstLine="1440"/>
      </w:pPr>
      <w:r w:rsidRPr="00B1186A">
        <w:t>Here, the Complainant testified that she lives at the Service Address with her three children, ages eighteen (18), sixteen (16) and thirteen (13).  Her eighteen (18) year old daughter is a full-time student and is not employed.  The Complainant also testified that she works full time (40 hours per week) and earns $13.00 per hour.  The Complainant occasionally works overtime.  In 2011, she worked eleven (11) hours of overtime, at $19.50 per hour.  Thus, the Complainant’s annual h</w:t>
      </w:r>
      <w:r w:rsidR="009014B3">
        <w:t>ousehold income in 2011 was $27,</w:t>
      </w:r>
      <w:r w:rsidRPr="00B1186A">
        <w:t xml:space="preserve">254.50. </w:t>
      </w:r>
      <w:r w:rsidR="002453AA">
        <w:t xml:space="preserve"> With a household income of $27,</w:t>
      </w:r>
      <w:r w:rsidRPr="00B1186A">
        <w:t>254.50 for a family of four, the Complainant falls between 100% and 133% of the Fe</w:t>
      </w:r>
      <w:r w:rsidR="00737DCA">
        <w:t>deral poverty level, making her</w:t>
      </w:r>
      <w:r w:rsidRPr="00B1186A">
        <w:t xml:space="preserve"> a Level 1 customer.  66 Pa. C.S. § 1405(b)(1).  </w:t>
      </w:r>
    </w:p>
    <w:p w:rsidR="0094642F" w:rsidRPr="00B1186A" w:rsidRDefault="0094642F" w:rsidP="003E23E7">
      <w:pPr>
        <w:spacing w:line="360" w:lineRule="auto"/>
        <w:ind w:firstLine="1440"/>
      </w:pPr>
    </w:p>
    <w:p w:rsidR="004528D2" w:rsidRDefault="00500B04" w:rsidP="00DE7DF4">
      <w:pPr>
        <w:spacing w:line="360" w:lineRule="auto"/>
        <w:ind w:firstLine="1440"/>
      </w:pPr>
      <w:r w:rsidRPr="00B1186A">
        <w:t xml:space="preserve">There is no evidence in the record that the Complainant has experienced a change in income as defined by the Public Utility Code.  At the time of the decision at </w:t>
      </w:r>
      <w:r w:rsidR="00B90611">
        <w:t xml:space="preserve">BCS </w:t>
      </w:r>
      <w:r w:rsidRPr="00B1186A">
        <w:t xml:space="preserve">Case No. 2565093, the Complainant was a Level 1 customer and she remains a Level 1 customer.  The </w:t>
      </w:r>
    </w:p>
    <w:p w:rsidR="004528D2" w:rsidRDefault="004528D2">
      <w:pPr>
        <w:spacing w:after="200" w:line="276" w:lineRule="auto"/>
      </w:pPr>
      <w:r>
        <w:br w:type="page"/>
      </w:r>
    </w:p>
    <w:p w:rsidR="00B81448" w:rsidRPr="00B1186A" w:rsidRDefault="00500B04" w:rsidP="004528D2">
      <w:pPr>
        <w:spacing w:line="360" w:lineRule="auto"/>
      </w:pPr>
      <w:r w:rsidRPr="00B1186A">
        <w:t>Commission is without the authority to issue a second or subsequent payment arrangement on her balance.</w:t>
      </w:r>
    </w:p>
    <w:p w:rsidR="00DE7DF4" w:rsidRPr="00B1186A" w:rsidRDefault="00DE7DF4" w:rsidP="00DE7DF4">
      <w:pPr>
        <w:spacing w:line="360" w:lineRule="auto"/>
        <w:ind w:firstLine="1440"/>
      </w:pPr>
    </w:p>
    <w:p w:rsidR="00DE7DF4" w:rsidRPr="00B1186A" w:rsidRDefault="00DE7DF4" w:rsidP="00DE7DF4">
      <w:pPr>
        <w:spacing w:line="360" w:lineRule="auto"/>
        <w:ind w:firstLine="1440"/>
      </w:pPr>
      <w:r w:rsidRPr="00B1186A">
        <w:t>Alternatively, the Commission may not reinstate a payment arrangement where the customer has defaulted except in limited circumstances.  The statute at 66 Pa. C.S. § 1405(e) states as follows:</w:t>
      </w:r>
    </w:p>
    <w:p w:rsidR="00DE7DF4" w:rsidRPr="00B1186A" w:rsidRDefault="00DE7DF4" w:rsidP="00DE7DF4">
      <w:pPr>
        <w:spacing w:line="360" w:lineRule="auto"/>
        <w:ind w:firstLine="1440"/>
      </w:pPr>
    </w:p>
    <w:p w:rsidR="00DE7DF4" w:rsidRPr="00B1186A" w:rsidRDefault="00DE7DF4" w:rsidP="00DE7DF4">
      <w:pPr>
        <w:ind w:left="1440" w:right="1440"/>
      </w:pPr>
      <w:r w:rsidRPr="00B1186A">
        <w:t xml:space="preserve">(e) </w:t>
      </w:r>
      <w:r w:rsidRPr="00B1186A">
        <w:tab/>
        <w:t>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DE7DF4" w:rsidRPr="00B1186A" w:rsidRDefault="00DE7DF4" w:rsidP="00DE7DF4">
      <w:pPr>
        <w:spacing w:line="360" w:lineRule="auto"/>
        <w:ind w:firstLine="1440"/>
      </w:pPr>
    </w:p>
    <w:p w:rsidR="00DE7DF4" w:rsidRPr="00B1186A" w:rsidRDefault="00DE7DF4" w:rsidP="00DE7DF4">
      <w:pPr>
        <w:spacing w:line="360" w:lineRule="auto"/>
        <w:ind w:firstLine="1440"/>
      </w:pPr>
      <w:r w:rsidRPr="00B1186A">
        <w:t>The statute at 66 Pa. C.S. § 1403 defines “</w:t>
      </w:r>
      <w:r w:rsidR="002C156D">
        <w:t>S</w:t>
      </w:r>
      <w:r w:rsidRPr="00B1186A">
        <w:t>ignificant change in circumstance” as follows:</w:t>
      </w:r>
    </w:p>
    <w:p w:rsidR="00DE7DF4" w:rsidRPr="00B1186A" w:rsidRDefault="00DE7DF4" w:rsidP="00DE7DF4">
      <w:pPr>
        <w:spacing w:line="360" w:lineRule="auto"/>
        <w:ind w:firstLine="1440"/>
      </w:pPr>
    </w:p>
    <w:p w:rsidR="00DE7DF4" w:rsidRPr="00B1186A" w:rsidRDefault="007A6CFA" w:rsidP="007A6CFA">
      <w:pPr>
        <w:ind w:left="1440" w:right="1440"/>
      </w:pPr>
      <w:r w:rsidRPr="00B1186A">
        <w:t>“Significant change in circumstance.” Any of the following criteria when verified by the public utility and experienced by customers with household income less than 300% of the Federal poverty level:</w:t>
      </w:r>
    </w:p>
    <w:p w:rsidR="007A6CFA" w:rsidRPr="00B1186A" w:rsidRDefault="007A6CFA" w:rsidP="007A6CFA">
      <w:pPr>
        <w:ind w:left="1440" w:right="1440"/>
      </w:pPr>
    </w:p>
    <w:p w:rsidR="007A6CFA" w:rsidRPr="00B1186A" w:rsidRDefault="007A6CFA" w:rsidP="007A6CFA">
      <w:pPr>
        <w:pStyle w:val="ListParagraph"/>
        <w:numPr>
          <w:ilvl w:val="0"/>
          <w:numId w:val="9"/>
        </w:numPr>
        <w:ind w:left="2160" w:right="1440" w:hanging="720"/>
      </w:pPr>
      <w:r w:rsidRPr="00B1186A">
        <w:t>The onset of a chronic or acute illness resulting in a significant loss in the customer’s household income.</w:t>
      </w:r>
    </w:p>
    <w:p w:rsidR="007A6CFA" w:rsidRPr="00B1186A" w:rsidRDefault="007A6CFA" w:rsidP="007A6CFA">
      <w:pPr>
        <w:pStyle w:val="ListParagraph"/>
        <w:ind w:left="2160" w:right="1440"/>
      </w:pPr>
    </w:p>
    <w:p w:rsidR="007A6CFA" w:rsidRPr="00B1186A" w:rsidRDefault="007A6CFA" w:rsidP="007A6CFA">
      <w:pPr>
        <w:pStyle w:val="ListParagraph"/>
        <w:numPr>
          <w:ilvl w:val="0"/>
          <w:numId w:val="9"/>
        </w:numPr>
        <w:ind w:left="2160" w:right="1440" w:hanging="720"/>
      </w:pPr>
      <w:r w:rsidRPr="00B1186A">
        <w:t>Catastrophic damage to the customer’s residence resulting in a significant net cost to the customer’s household.</w:t>
      </w:r>
    </w:p>
    <w:p w:rsidR="007A6CFA" w:rsidRPr="00B1186A" w:rsidRDefault="007A6CFA" w:rsidP="007A6CFA">
      <w:pPr>
        <w:ind w:right="1440"/>
      </w:pPr>
    </w:p>
    <w:p w:rsidR="007A6CFA" w:rsidRPr="00B1186A" w:rsidRDefault="007A6CFA" w:rsidP="007A6CFA">
      <w:pPr>
        <w:pStyle w:val="ListParagraph"/>
        <w:numPr>
          <w:ilvl w:val="0"/>
          <w:numId w:val="9"/>
        </w:numPr>
        <w:ind w:left="2160" w:right="1440" w:hanging="720"/>
      </w:pPr>
      <w:r w:rsidRPr="00B1186A">
        <w:t>Loss of the customer’s residence.</w:t>
      </w:r>
    </w:p>
    <w:p w:rsidR="007A6CFA" w:rsidRPr="00B1186A" w:rsidRDefault="007A6CFA" w:rsidP="007A6CFA">
      <w:pPr>
        <w:ind w:right="1440"/>
      </w:pPr>
    </w:p>
    <w:p w:rsidR="007A6CFA" w:rsidRPr="00B1186A" w:rsidRDefault="007A6CFA" w:rsidP="007A6CFA">
      <w:pPr>
        <w:pStyle w:val="ListParagraph"/>
        <w:numPr>
          <w:ilvl w:val="0"/>
          <w:numId w:val="9"/>
        </w:numPr>
        <w:ind w:left="2160" w:right="1440" w:hanging="720"/>
      </w:pPr>
      <w:r w:rsidRPr="00B1186A">
        <w:t>Increase in the customer’s number of dependents in the household.</w:t>
      </w:r>
    </w:p>
    <w:p w:rsidR="003E23E7" w:rsidRPr="00B1186A" w:rsidRDefault="003E23E7" w:rsidP="00CC567A">
      <w:pPr>
        <w:spacing w:line="360" w:lineRule="auto"/>
      </w:pPr>
    </w:p>
    <w:p w:rsidR="007A6CFA" w:rsidRPr="00B1186A" w:rsidRDefault="007A6CFA" w:rsidP="002D3946">
      <w:pPr>
        <w:spacing w:line="360" w:lineRule="auto"/>
        <w:ind w:firstLine="1350"/>
      </w:pPr>
      <w:r w:rsidRPr="00B1186A">
        <w:t>The Complainant did not testify and the evidenc</w:t>
      </w:r>
      <w:r w:rsidR="002D3946" w:rsidRPr="00B1186A">
        <w:t>e does not reflect that she has experienced</w:t>
      </w:r>
      <w:r w:rsidRPr="00B1186A">
        <w:t xml:space="preserve"> a significant change in circumstance, as that phrase is defined and applied in the Public Utility Code.</w:t>
      </w:r>
      <w:r w:rsidR="009B01CC" w:rsidRPr="00B1186A">
        <w:t xml:space="preserve">  Therefore, the Commission may not reinstate the BCS payment arrangement at </w:t>
      </w:r>
      <w:r w:rsidR="002C156D">
        <w:t xml:space="preserve">BCS </w:t>
      </w:r>
      <w:r w:rsidR="009B01CC" w:rsidRPr="00B1186A">
        <w:t>Case No. 2565093.</w:t>
      </w:r>
    </w:p>
    <w:p w:rsidR="007A6CFA" w:rsidRPr="00B1186A" w:rsidRDefault="007A6CFA" w:rsidP="002317C5">
      <w:pPr>
        <w:spacing w:line="360" w:lineRule="auto"/>
      </w:pPr>
      <w:r w:rsidRPr="00B1186A">
        <w:tab/>
      </w:r>
      <w:r w:rsidRPr="00B1186A">
        <w:tab/>
        <w:t xml:space="preserve">In addition, </w:t>
      </w:r>
      <w:r w:rsidR="002D3946" w:rsidRPr="00B1186A">
        <w:t xml:space="preserve">the Commission will not issue a payment arrangement where the record indicates a lack of good faith effort on the part of the customer to pay his or her utility bills.  </w:t>
      </w:r>
      <w:r w:rsidR="002D3946" w:rsidRPr="00B1186A">
        <w:rPr>
          <w:u w:val="single"/>
        </w:rPr>
        <w:t>Crawford v. National Fuel Gas Dist. Corp.</w:t>
      </w:r>
      <w:r w:rsidR="002D3946" w:rsidRPr="00B1186A">
        <w:t>, Docket No. C-20066348 (Order entered December 6, 2007).</w:t>
      </w:r>
      <w:r w:rsidR="002317C5" w:rsidRPr="00B1186A">
        <w:t xml:space="preserve">  The Complainant</w:t>
      </w:r>
      <w:r w:rsidRPr="00B1186A">
        <w:t xml:space="preserve"> has not made a good faith effort to pay her </w:t>
      </w:r>
      <w:r w:rsidR="004C5DFD">
        <w:t xml:space="preserve">natural </w:t>
      </w:r>
      <w:r w:rsidRPr="00B1186A">
        <w:t xml:space="preserve">gas utility bills nor did she present testimony or evidence to refute her history of account delinquency.  </w:t>
      </w:r>
      <w:r w:rsidR="002317C5" w:rsidRPr="00B1186A">
        <w:t>The Complainant</w:t>
      </w:r>
      <w:r w:rsidRPr="00B1186A">
        <w:t xml:space="preserve"> made just two (2) payments on her account in 2011.  On February 4, 2011, she paid $200.00 on her account.  On November 1, 2011, she paid $300.00 on her account.  EQ1.  </w:t>
      </w:r>
      <w:r w:rsidR="002317C5" w:rsidRPr="00B1186A">
        <w:t>The Complainant</w:t>
      </w:r>
      <w:r w:rsidRPr="00B1186A">
        <w:t xml:space="preserve"> has been enrolled in Respondent’s CAP </w:t>
      </w:r>
      <w:r w:rsidR="003942E9">
        <w:t xml:space="preserve">Program </w:t>
      </w:r>
      <w:r w:rsidRPr="00B1186A">
        <w:t xml:space="preserve">on two (2) occasions.  From March 15, 2007 to October 13, 2008, she was enrolled in Respondent’s CAP </w:t>
      </w:r>
      <w:r w:rsidR="0071197A">
        <w:t xml:space="preserve">Program </w:t>
      </w:r>
      <w:r w:rsidRPr="00B1186A">
        <w:t xml:space="preserve">with a monthly payment of $60.00.  She was removed from </w:t>
      </w:r>
      <w:r w:rsidR="0071197A">
        <w:t xml:space="preserve">the </w:t>
      </w:r>
      <w:r w:rsidRPr="00B1186A">
        <w:t xml:space="preserve">CAP </w:t>
      </w:r>
      <w:r w:rsidR="0071197A">
        <w:t xml:space="preserve">Program </w:t>
      </w:r>
      <w:r w:rsidRPr="00B1186A">
        <w:t xml:space="preserve">for failure to update </w:t>
      </w:r>
      <w:r w:rsidR="00C67617">
        <w:t xml:space="preserve">her </w:t>
      </w:r>
      <w:r w:rsidRPr="00B1186A">
        <w:t xml:space="preserve">income.  EQ3.  From October 18, 2009 to July 13, 2010, she was enrolled in Respondent’s CAP </w:t>
      </w:r>
      <w:r w:rsidR="00752443">
        <w:t xml:space="preserve">Program </w:t>
      </w:r>
      <w:r w:rsidRPr="00B1186A">
        <w:t xml:space="preserve">with a monthly payment of $146.00.  She was removed from </w:t>
      </w:r>
      <w:r w:rsidR="00164F5F">
        <w:t xml:space="preserve">the </w:t>
      </w:r>
      <w:r w:rsidRPr="00B1186A">
        <w:t xml:space="preserve">CAP </w:t>
      </w:r>
      <w:r w:rsidR="00164F5F">
        <w:t xml:space="preserve">Program </w:t>
      </w:r>
      <w:r w:rsidRPr="00B1186A">
        <w:t xml:space="preserve">for delinquency and because her proposed CAP </w:t>
      </w:r>
      <w:r w:rsidR="002B025E">
        <w:t xml:space="preserve">Program </w:t>
      </w:r>
      <w:r w:rsidRPr="00B1186A">
        <w:t xml:space="preserve">payment exceeded her budget bill.  EQ3.  </w:t>
      </w:r>
    </w:p>
    <w:p w:rsidR="007A6CFA" w:rsidRPr="00B1186A" w:rsidRDefault="007A6CFA" w:rsidP="007A6CFA">
      <w:pPr>
        <w:spacing w:line="360" w:lineRule="auto"/>
        <w:ind w:firstLine="1440"/>
      </w:pPr>
    </w:p>
    <w:p w:rsidR="007A6CFA" w:rsidRPr="00B1186A" w:rsidRDefault="002317C5" w:rsidP="007A6CFA">
      <w:pPr>
        <w:spacing w:line="360" w:lineRule="auto"/>
        <w:ind w:firstLine="1440"/>
      </w:pPr>
      <w:r w:rsidRPr="00B1186A">
        <w:t>The Complainant</w:t>
      </w:r>
      <w:r w:rsidR="007A6CFA" w:rsidRPr="00B1186A">
        <w:t xml:space="preserve"> also defaulted on three (3) different payment agreements with Respondent.  From May 25, 2009 to July 16, 2009, </w:t>
      </w:r>
      <w:r w:rsidR="0033432F">
        <w:t>Respondent</w:t>
      </w:r>
      <w:r w:rsidR="007A6CFA" w:rsidRPr="00B1186A">
        <w:t xml:space="preserve"> provided her with a payment agreement requiring her to pay her budget bill plus $41.00 per month.  </w:t>
      </w:r>
      <w:r w:rsidR="00EA55FB">
        <w:t>The Complainant</w:t>
      </w:r>
      <w:r w:rsidR="007A6CFA" w:rsidRPr="00B1186A">
        <w:t xml:space="preserve"> did not keep this payment agreement.  EQ3.  From September 9, 2010 to March 14, 2011, </w:t>
      </w:r>
      <w:r w:rsidR="004947BA">
        <w:t>Respondent</w:t>
      </w:r>
      <w:r w:rsidR="007A6CFA" w:rsidRPr="00B1186A">
        <w:t xml:space="preserve"> provided her with a payment agreement requiring her to pay her budget bill plus $47.00 per month.  </w:t>
      </w:r>
      <w:r w:rsidR="003E3238">
        <w:t>The Complainant</w:t>
      </w:r>
      <w:r w:rsidR="007A6CFA" w:rsidRPr="00B1186A">
        <w:t xml:space="preserve"> did not keep this payment agreement.  EQ3.  From March 14, 2011 to May 17, 2011, </w:t>
      </w:r>
      <w:r w:rsidR="00612C7E">
        <w:t>Respondent</w:t>
      </w:r>
      <w:r w:rsidR="007A6CFA" w:rsidRPr="00B1186A">
        <w:t xml:space="preserve"> provided her with a payment agreement requiring her to pay her budget bill plus $66.00 per month.  </w:t>
      </w:r>
      <w:r w:rsidR="006D6435">
        <w:t>The Complainant</w:t>
      </w:r>
      <w:r w:rsidR="007A6CFA" w:rsidRPr="00B1186A">
        <w:t xml:space="preserve"> did not keep this payment agreement.  EQ3.  </w:t>
      </w:r>
    </w:p>
    <w:p w:rsidR="00B1186A" w:rsidRPr="00B1186A" w:rsidRDefault="00B1186A" w:rsidP="007A6CFA">
      <w:pPr>
        <w:spacing w:line="360" w:lineRule="auto"/>
        <w:ind w:firstLine="1440"/>
      </w:pPr>
    </w:p>
    <w:p w:rsidR="00B1186A" w:rsidRPr="00B1186A" w:rsidRDefault="00B1186A" w:rsidP="00B1186A">
      <w:pPr>
        <w:spacing w:line="360" w:lineRule="auto"/>
        <w:ind w:firstLine="1440"/>
      </w:pPr>
      <w:r w:rsidRPr="00B1186A">
        <w:t xml:space="preserve">At the close of the hearing, the Complainant ran through a list of personal circumstances, including changes in income, reduced work hours, leave from work and the passing of family members.  The Complainant did not provide details of these events and affirmed that the household and income information, testified to earlier, represented her current circumstances.   </w:t>
      </w:r>
    </w:p>
    <w:p w:rsidR="007A6CFA" w:rsidRPr="00B1186A" w:rsidRDefault="007A6CFA" w:rsidP="003E23E7">
      <w:pPr>
        <w:spacing w:line="360" w:lineRule="auto"/>
      </w:pPr>
    </w:p>
    <w:p w:rsidR="007A6CFA" w:rsidRPr="00B1186A" w:rsidRDefault="009B01CC" w:rsidP="003E23E7">
      <w:pPr>
        <w:spacing w:line="360" w:lineRule="auto"/>
      </w:pPr>
      <w:r w:rsidRPr="00B1186A">
        <w:tab/>
      </w:r>
      <w:r w:rsidRPr="00B1186A">
        <w:tab/>
        <w:t xml:space="preserve">Since I have concluded that the Commission lacks the authority to order a payment arrangement in these circumstances, the Complainant must </w:t>
      </w:r>
      <w:r w:rsidR="001A31B6">
        <w:t xml:space="preserve">comply with </w:t>
      </w:r>
      <w:r w:rsidRPr="00B1186A">
        <w:t>Respondent’s terms for restoration of service.</w:t>
      </w:r>
    </w:p>
    <w:p w:rsidR="007A6CFA" w:rsidRPr="00B1186A" w:rsidRDefault="007A6CFA" w:rsidP="003E23E7">
      <w:pPr>
        <w:spacing w:line="360" w:lineRule="auto"/>
      </w:pPr>
    </w:p>
    <w:p w:rsidR="009B01CC" w:rsidRPr="00B1186A" w:rsidRDefault="009B01CC" w:rsidP="009B01CC">
      <w:pPr>
        <w:spacing w:line="360" w:lineRule="auto"/>
      </w:pPr>
      <w:r w:rsidRPr="00B1186A">
        <w:rPr>
          <w:b/>
          <w:u w:val="single"/>
        </w:rPr>
        <w:t>Respondent’s Terms for Restoration of Service</w:t>
      </w:r>
    </w:p>
    <w:p w:rsidR="009B01CC" w:rsidRPr="00B1186A" w:rsidRDefault="009B01CC" w:rsidP="003E23E7">
      <w:pPr>
        <w:spacing w:line="360" w:lineRule="auto"/>
        <w:rPr>
          <w:b/>
        </w:rPr>
      </w:pPr>
    </w:p>
    <w:p w:rsidR="00B1186A" w:rsidRPr="00B1186A" w:rsidRDefault="00B1186A" w:rsidP="00B1186A">
      <w:pPr>
        <w:spacing w:line="360" w:lineRule="auto"/>
        <w:ind w:firstLine="1440"/>
      </w:pPr>
      <w:r w:rsidRPr="00B1186A">
        <w:t>Respondent is requiring full payment of the balance for restoration of service, along with a reconnection fee and one-half of a security deposit.</w:t>
      </w:r>
    </w:p>
    <w:p w:rsidR="00B1186A" w:rsidRPr="00B1186A" w:rsidRDefault="00B1186A" w:rsidP="003E23E7">
      <w:pPr>
        <w:spacing w:line="360" w:lineRule="auto"/>
        <w:rPr>
          <w:b/>
        </w:rPr>
      </w:pPr>
    </w:p>
    <w:p w:rsidR="003E23E7" w:rsidRPr="00B1186A" w:rsidRDefault="003E23E7" w:rsidP="00B1186A">
      <w:pPr>
        <w:spacing w:line="360" w:lineRule="auto"/>
        <w:ind w:firstLine="1440"/>
      </w:pPr>
      <w:r w:rsidRPr="00B1186A">
        <w:t xml:space="preserve">Pursuant to 66 Pa. C.S. § 1407(c)(2)(i), “A public utility may require full payment of any outstanding balance incurred together with any reconnection fees by the customer or applicant prior to reconnection of service if the customer or applicant…has defaulted on two or more payment agreements.”  Here, the Complainant has defaulted on three Company-issued payment agreements and one Commission-issued payment arrangement.  EQ3.  </w:t>
      </w:r>
    </w:p>
    <w:p w:rsidR="003E23E7" w:rsidRPr="00B1186A" w:rsidRDefault="003E23E7" w:rsidP="003E23E7">
      <w:pPr>
        <w:spacing w:line="360" w:lineRule="auto"/>
      </w:pPr>
    </w:p>
    <w:p w:rsidR="003E23E7" w:rsidRPr="00B1186A" w:rsidRDefault="003E23E7" w:rsidP="003E23E7">
      <w:pPr>
        <w:spacing w:line="360" w:lineRule="auto"/>
      </w:pPr>
      <w:r w:rsidRPr="00B1186A">
        <w:tab/>
      </w:r>
      <w:r w:rsidRPr="00B1186A">
        <w:tab/>
        <w:t>Pursuant to 66 Pa. C.S. § 1404(a)(1)(i), “…the commission shall not prohibit a public utility, prior to or as a condition of providing utility service, from requiring a cash deposit…from the following: an applicant who previously received utility distribution services and was a customer of the public utility and who</w:t>
      </w:r>
      <w:r w:rsidR="00142779">
        <w:t>se</w:t>
      </w:r>
      <w:r w:rsidRPr="00B1186A">
        <w:t xml:space="preserve"> service was terminated for…nonpayment of an undisputed delinquent account.”  Here, the Complainant, a prior customer of Respondent, received natural gas service from Respondent until her </w:t>
      </w:r>
      <w:r w:rsidR="00037BA9">
        <w:t>service</w:t>
      </w:r>
      <w:r w:rsidRPr="00B1186A">
        <w:t xml:space="preserve"> was terminated for nonpayment of an undisputed delinquent account.  </w:t>
      </w:r>
    </w:p>
    <w:p w:rsidR="003E23E7" w:rsidRPr="00B1186A" w:rsidRDefault="003E23E7" w:rsidP="003E23E7">
      <w:pPr>
        <w:spacing w:line="360" w:lineRule="auto"/>
      </w:pPr>
    </w:p>
    <w:p w:rsidR="003E23E7" w:rsidRPr="00B1186A" w:rsidRDefault="003E23E7" w:rsidP="003E23E7">
      <w:pPr>
        <w:spacing w:line="360" w:lineRule="auto"/>
      </w:pPr>
      <w:r w:rsidRPr="00B1186A">
        <w:tab/>
      </w:r>
      <w:r w:rsidRPr="00B1186A">
        <w:tab/>
        <w:t>I find that Respondent has correctly applied the language of Sections 1407 and 1404 in asking the Complainant to pay her full balance, a reconnection fee and one-half of a security deposit in order to have natural gas service restored at the Service Address.</w:t>
      </w:r>
    </w:p>
    <w:p w:rsidR="00783D27" w:rsidRPr="00B1186A" w:rsidRDefault="00783D27" w:rsidP="00962267">
      <w:pPr>
        <w:spacing w:line="360" w:lineRule="auto"/>
        <w:ind w:firstLine="1440"/>
      </w:pPr>
    </w:p>
    <w:p w:rsidR="004528D2" w:rsidRDefault="004528D2">
      <w:pPr>
        <w:spacing w:after="200" w:line="276" w:lineRule="auto"/>
        <w:rPr>
          <w:b/>
          <w:u w:val="single"/>
        </w:rPr>
      </w:pPr>
      <w:r>
        <w:rPr>
          <w:b/>
          <w:u w:val="single"/>
        </w:rPr>
        <w:br w:type="page"/>
      </w:r>
    </w:p>
    <w:p w:rsidR="003D1E7D" w:rsidRPr="00B1186A" w:rsidRDefault="00972554" w:rsidP="003D1E7D">
      <w:pPr>
        <w:spacing w:line="360" w:lineRule="auto"/>
      </w:pPr>
      <w:r w:rsidRPr="00B1186A">
        <w:rPr>
          <w:b/>
          <w:u w:val="single"/>
        </w:rPr>
        <w:t>Respondent’s Response to Complainant’s Changes in Income</w:t>
      </w:r>
    </w:p>
    <w:p w:rsidR="003501D2" w:rsidRPr="00B1186A" w:rsidRDefault="003501D2" w:rsidP="00972554">
      <w:pPr>
        <w:spacing w:line="360" w:lineRule="auto"/>
      </w:pPr>
    </w:p>
    <w:p w:rsidR="008068A6" w:rsidRPr="00B1186A" w:rsidRDefault="006311BB" w:rsidP="00962267">
      <w:pPr>
        <w:spacing w:line="360" w:lineRule="auto"/>
        <w:ind w:firstLine="1440"/>
      </w:pPr>
      <w:r w:rsidRPr="00B1186A">
        <w:t xml:space="preserve">In the letter attached to her Formal Complaint Form and in her testimony, </w:t>
      </w:r>
      <w:r w:rsidR="00F532F6">
        <w:t>the Complainant</w:t>
      </w:r>
      <w:r w:rsidRPr="00B1186A">
        <w:t xml:space="preserve"> alleged that </w:t>
      </w:r>
      <w:r w:rsidR="00F532F6">
        <w:t>Respondent</w:t>
      </w:r>
      <w:r w:rsidRPr="00B1186A">
        <w:t xml:space="preserve"> was not responsive to her changes in income.  The evidence reflects, however, that </w:t>
      </w:r>
      <w:r w:rsidR="00F323B8">
        <w:t>Respondent</w:t>
      </w:r>
      <w:r w:rsidRPr="00B1186A">
        <w:t xml:space="preserve"> </w:t>
      </w:r>
      <w:r w:rsidR="003501D2" w:rsidRPr="00B1186A">
        <w:t>has been more than wil</w:t>
      </w:r>
      <w:r w:rsidR="00CB6F43" w:rsidRPr="00B1186A">
        <w:t xml:space="preserve">ling to work with </w:t>
      </w:r>
      <w:r w:rsidR="00F323B8">
        <w:t>the Complainant</w:t>
      </w:r>
      <w:r w:rsidR="00CB6F43" w:rsidRPr="00B1186A">
        <w:t>.  From when she became</w:t>
      </w:r>
      <w:r w:rsidR="003501D2" w:rsidRPr="00B1186A">
        <w:t xml:space="preserve"> the ratepayer of record at</w:t>
      </w:r>
      <w:r w:rsidR="004528D2">
        <w:t xml:space="preserve"> the Service Address on January </w:t>
      </w:r>
      <w:r w:rsidR="003501D2" w:rsidRPr="00B1186A">
        <w:t>29, 2007</w:t>
      </w:r>
      <w:r w:rsidR="00CB6F43" w:rsidRPr="00B1186A">
        <w:t xml:space="preserve"> to service termi</w:t>
      </w:r>
      <w:r w:rsidR="004D4C46">
        <w:t>nation on or about May 17, 2011</w:t>
      </w:r>
      <w:r w:rsidR="00E960FA">
        <w:t xml:space="preserve"> (approximately four years)</w:t>
      </w:r>
      <w:r w:rsidR="004D4C46">
        <w:t>, the Complainant</w:t>
      </w:r>
      <w:r w:rsidR="003501D2" w:rsidRPr="00B1186A">
        <w:t xml:space="preserve"> has </w:t>
      </w:r>
      <w:r w:rsidR="00CB6F43" w:rsidRPr="00B1186A">
        <w:t xml:space="preserve">received the benefit of </w:t>
      </w:r>
      <w:r w:rsidR="005F6946">
        <w:t xml:space="preserve">the </w:t>
      </w:r>
      <w:r w:rsidR="003501D2" w:rsidRPr="00B1186A">
        <w:t>CAP</w:t>
      </w:r>
      <w:r w:rsidR="005F6946">
        <w:t xml:space="preserve"> Program</w:t>
      </w:r>
      <w:r w:rsidR="003501D2" w:rsidRPr="00B1186A">
        <w:t xml:space="preserve"> on two (2)</w:t>
      </w:r>
      <w:r w:rsidR="00CB6F43" w:rsidRPr="00B1186A">
        <w:t xml:space="preserve"> occasions</w:t>
      </w:r>
      <w:r w:rsidR="007810CE" w:rsidRPr="00B1186A">
        <w:t xml:space="preserve"> (including some $2,300</w:t>
      </w:r>
      <w:r w:rsidR="00CA243C" w:rsidRPr="00B1186A">
        <w:t>.00</w:t>
      </w:r>
      <w:r w:rsidR="007810CE" w:rsidRPr="00B1186A">
        <w:t xml:space="preserve"> in CAP </w:t>
      </w:r>
      <w:r w:rsidR="005F6946">
        <w:t xml:space="preserve">Program </w:t>
      </w:r>
      <w:r w:rsidR="007810CE" w:rsidRPr="00B1186A">
        <w:t>credits)</w:t>
      </w:r>
      <w:r w:rsidR="00CB6F43" w:rsidRPr="00B1186A">
        <w:t xml:space="preserve">, </w:t>
      </w:r>
      <w:r w:rsidR="003501D2" w:rsidRPr="00B1186A">
        <w:t>Company-issued payment agreements on three (3) occasions</w:t>
      </w:r>
      <w:r w:rsidR="00CB6F43" w:rsidRPr="00B1186A">
        <w:t xml:space="preserve"> and one (1) Commission-issued payment arrangement.  </w:t>
      </w:r>
      <w:r w:rsidR="003501D2" w:rsidRPr="00B1186A">
        <w:t xml:space="preserve"> </w:t>
      </w:r>
    </w:p>
    <w:p w:rsidR="00AF2943" w:rsidRPr="00B1186A" w:rsidRDefault="00AF2943" w:rsidP="00962267">
      <w:pPr>
        <w:spacing w:line="360" w:lineRule="auto"/>
        <w:ind w:firstLine="1440"/>
      </w:pPr>
    </w:p>
    <w:p w:rsidR="00AF2943" w:rsidRPr="00B1186A" w:rsidRDefault="00AF2943" w:rsidP="00962267">
      <w:pPr>
        <w:spacing w:line="360" w:lineRule="auto"/>
        <w:ind w:firstLine="1440"/>
      </w:pPr>
      <w:r w:rsidRPr="00B1186A">
        <w:t xml:space="preserve">However </w:t>
      </w:r>
      <w:r w:rsidR="00E960FA">
        <w:t xml:space="preserve">the </w:t>
      </w:r>
      <w:r w:rsidRPr="00B1186A">
        <w:t xml:space="preserve">Complainant manages her household budget, she will have to pay Respondent for the </w:t>
      </w:r>
      <w:r w:rsidR="000C618F">
        <w:t xml:space="preserve">natural </w:t>
      </w:r>
      <w:r w:rsidRPr="00B1186A">
        <w:t xml:space="preserve">gas service she consumed.  By law a public utility is entitled to receive payment for the service provided.  </w:t>
      </w:r>
      <w:r w:rsidRPr="00B1186A">
        <w:rPr>
          <w:u w:val="single"/>
        </w:rPr>
        <w:t>Scaccia v. West Penn Power Co.</w:t>
      </w:r>
      <w:r w:rsidRPr="00B1186A">
        <w:t xml:space="preserve">, 55 Pa. PUC 637 (1982).  Otherwise, the utility must include those unpaid accounts left as uncollectible expenses on its tariff, which expenses all of the utility’s remaining customers must pay.  </w:t>
      </w:r>
      <w:r w:rsidRPr="00B1186A">
        <w:rPr>
          <w:u w:val="single"/>
        </w:rPr>
        <w:t>Bolt v. Duquesne Light Company</w:t>
      </w:r>
      <w:r w:rsidRPr="00B1186A">
        <w:t>, Docket No. Z-8712758 (Order entered April 4, 1988).</w:t>
      </w:r>
    </w:p>
    <w:p w:rsidR="00972554" w:rsidRPr="00B1186A" w:rsidRDefault="00972554" w:rsidP="00972554">
      <w:pPr>
        <w:spacing w:line="360" w:lineRule="auto"/>
      </w:pPr>
    </w:p>
    <w:p w:rsidR="00972554" w:rsidRPr="00B1186A" w:rsidRDefault="00972554" w:rsidP="00972554">
      <w:pPr>
        <w:spacing w:line="360" w:lineRule="auto"/>
      </w:pPr>
      <w:r w:rsidRPr="00B1186A">
        <w:rPr>
          <w:b/>
          <w:u w:val="single"/>
        </w:rPr>
        <w:t>LIHEAP</w:t>
      </w:r>
    </w:p>
    <w:p w:rsidR="006311BB" w:rsidRPr="00B1186A" w:rsidRDefault="006311BB" w:rsidP="00962267">
      <w:pPr>
        <w:spacing w:line="360" w:lineRule="auto"/>
        <w:ind w:firstLine="1440"/>
      </w:pPr>
    </w:p>
    <w:p w:rsidR="00F631E4" w:rsidRPr="00B1186A" w:rsidRDefault="00121823" w:rsidP="00962267">
      <w:pPr>
        <w:spacing w:line="360" w:lineRule="auto"/>
        <w:ind w:firstLine="1440"/>
      </w:pPr>
      <w:r w:rsidRPr="00B1186A">
        <w:t xml:space="preserve">Finally, </w:t>
      </w:r>
      <w:r w:rsidR="00EF2310">
        <w:t>the Complainant</w:t>
      </w:r>
      <w:r w:rsidRPr="00B1186A">
        <w:t xml:space="preserve"> testified at some length about </w:t>
      </w:r>
      <w:r w:rsidR="0097612A" w:rsidRPr="00B1186A">
        <w:t xml:space="preserve">problems with </w:t>
      </w:r>
      <w:r w:rsidR="00F631E4" w:rsidRPr="00B1186A">
        <w:t xml:space="preserve">her LIHEAP application and </w:t>
      </w:r>
      <w:r w:rsidRPr="00B1186A">
        <w:t xml:space="preserve">payments that were never sent to </w:t>
      </w:r>
      <w:r w:rsidR="00DE1261">
        <w:t>Respondent</w:t>
      </w:r>
      <w:r w:rsidR="00F631E4" w:rsidRPr="00B1186A">
        <w:t xml:space="preserve">.  </w:t>
      </w:r>
      <w:r w:rsidR="00803BF0" w:rsidRPr="00B1186A">
        <w:t>She</w:t>
      </w:r>
      <w:r w:rsidR="00F631E4" w:rsidRPr="00B1186A">
        <w:t xml:space="preserve"> offered as evidence conversations with LIHEAP employees and correspondence with the </w:t>
      </w:r>
      <w:r w:rsidR="00654A2A" w:rsidRPr="00B1186A">
        <w:t xml:space="preserve">Pennsylvania </w:t>
      </w:r>
      <w:r w:rsidR="00F631E4" w:rsidRPr="00B1186A">
        <w:t>Department of Public Welfare</w:t>
      </w:r>
      <w:r w:rsidR="006912B2" w:rsidRPr="00B1186A">
        <w:t xml:space="preserve"> (DPW)</w:t>
      </w:r>
      <w:r w:rsidR="00F631E4" w:rsidRPr="00B1186A">
        <w:t xml:space="preserve">.  </w:t>
      </w:r>
      <w:r w:rsidR="00312B37">
        <w:t>The Complainant</w:t>
      </w:r>
      <w:r w:rsidR="00F631E4" w:rsidRPr="00B1186A">
        <w:t xml:space="preserve"> alleged that she did not find out that </w:t>
      </w:r>
      <w:r w:rsidR="00AB505A" w:rsidRPr="00B1186A">
        <w:t xml:space="preserve">anticipated </w:t>
      </w:r>
      <w:r w:rsidR="00F631E4" w:rsidRPr="00B1186A">
        <w:t xml:space="preserve">LIHEAP payments had not been sent to </w:t>
      </w:r>
      <w:r w:rsidR="00DC0F67">
        <w:t>Respondent</w:t>
      </w:r>
      <w:r w:rsidR="00F631E4" w:rsidRPr="00B1186A">
        <w:t xml:space="preserve"> until after her service was terminated.  When she ultimately </w:t>
      </w:r>
      <w:r w:rsidR="00972554" w:rsidRPr="00B1186A">
        <w:t xml:space="preserve">received a </w:t>
      </w:r>
      <w:r w:rsidR="00F631E4" w:rsidRPr="00B1186A">
        <w:t xml:space="preserve">LIHEAP </w:t>
      </w:r>
      <w:r w:rsidR="00972554" w:rsidRPr="00B1186A">
        <w:t xml:space="preserve">grant </w:t>
      </w:r>
      <w:r w:rsidR="00F631E4" w:rsidRPr="00B1186A">
        <w:t>in the amount of $900</w:t>
      </w:r>
      <w:r w:rsidR="00CA243C" w:rsidRPr="00B1186A">
        <w:t>.00</w:t>
      </w:r>
      <w:r w:rsidR="00F631E4" w:rsidRPr="00B1186A">
        <w:t xml:space="preserve">, </w:t>
      </w:r>
      <w:r w:rsidR="00EC50F9">
        <w:t>the Complainant</w:t>
      </w:r>
      <w:r w:rsidR="00F631E4" w:rsidRPr="00B1186A">
        <w:t xml:space="preserve"> alleged that </w:t>
      </w:r>
      <w:r w:rsidR="004614A1">
        <w:t>Respondent</w:t>
      </w:r>
      <w:r w:rsidR="00F631E4" w:rsidRPr="00B1186A">
        <w:t xml:space="preserve"> would not accept the payment</w:t>
      </w:r>
      <w:r w:rsidR="00980326" w:rsidRPr="00B1186A">
        <w:t xml:space="preserve"> for 2012</w:t>
      </w:r>
      <w:r w:rsidR="00F631E4" w:rsidRPr="00B1186A">
        <w:t xml:space="preserve">.  Respondent’s counsel moved to strike </w:t>
      </w:r>
      <w:r w:rsidR="004614A1">
        <w:t xml:space="preserve">the </w:t>
      </w:r>
      <w:r w:rsidR="00F631E4" w:rsidRPr="00B1186A">
        <w:t>Complainant’s testimony regarding LIHEAP as hearsay and not relevant to the proceeding.</w:t>
      </w:r>
    </w:p>
    <w:p w:rsidR="00F631E4" w:rsidRPr="00B1186A" w:rsidRDefault="00F631E4" w:rsidP="00962267">
      <w:pPr>
        <w:spacing w:line="360" w:lineRule="auto"/>
        <w:ind w:firstLine="1440"/>
      </w:pPr>
    </w:p>
    <w:p w:rsidR="00F631E4" w:rsidRPr="00B1186A" w:rsidRDefault="00F631E4" w:rsidP="00962267">
      <w:pPr>
        <w:spacing w:line="360" w:lineRule="auto"/>
        <w:ind w:firstLine="1440"/>
      </w:pPr>
      <w:r w:rsidRPr="00B1186A">
        <w:t>The conv</w:t>
      </w:r>
      <w:r w:rsidR="004C4380" w:rsidRPr="00B1186A">
        <w:t xml:space="preserve">ersations with LIHEAP employees, as related by </w:t>
      </w:r>
      <w:r w:rsidR="00933C88">
        <w:t xml:space="preserve">the </w:t>
      </w:r>
      <w:r w:rsidR="004C4380" w:rsidRPr="00B1186A">
        <w:t xml:space="preserve">Complainant, are hearsay, in that they are out-of-court statements offered to prove the truth of the matters therein.  </w:t>
      </w:r>
      <w:r w:rsidR="004C4380" w:rsidRPr="00B1186A">
        <w:rPr>
          <w:u w:val="single"/>
        </w:rPr>
        <w:t>Commonwealth v. Harvey</w:t>
      </w:r>
      <w:r w:rsidR="004C4380" w:rsidRPr="00B1186A">
        <w:t>, 666 A.2d 1108 (Pa. Super. 1995).  While the statute at 2 Pa. C</w:t>
      </w:r>
      <w:r w:rsidR="004528D2">
        <w:t>.S. § </w:t>
      </w:r>
      <w:r w:rsidR="004C4380" w:rsidRPr="00B1186A">
        <w:t xml:space="preserve">505 provides that Commonwealth agencies are not bound by technical rules of evidence, the Hearsay Rule is not a technical rule of evidence but a fundamental rule of law which administrative agencies must follow, particularly when facts crucial to the issue are to be placed upon the record.  </w:t>
      </w:r>
      <w:r w:rsidR="004C4380" w:rsidRPr="00B1186A">
        <w:rPr>
          <w:u w:val="single"/>
        </w:rPr>
        <w:t>Bleilevens v. Commonwealth of Pa., State Civil Service Comm’n</w:t>
      </w:r>
      <w:r w:rsidR="004C4380" w:rsidRPr="00B1186A">
        <w:t xml:space="preserve">, 312 A.2d 109 (Pa. Cmwlth. 1973).  Therefore, uncorroborated hearsay cannot be used to support a finding of fact.  </w:t>
      </w:r>
      <w:r w:rsidR="004C4380" w:rsidRPr="00B1186A">
        <w:rPr>
          <w:u w:val="single"/>
        </w:rPr>
        <w:t>Walker v. Unemployment Compensation Bd. of Review</w:t>
      </w:r>
      <w:r w:rsidR="004C4380" w:rsidRPr="00B1186A">
        <w:t xml:space="preserve">, 367 A.2d 366 (Pa. Cmwlth. 1976).  Since there is nothing in the record to corroborate the information provided by </w:t>
      </w:r>
      <w:r w:rsidR="00F33817">
        <w:t xml:space="preserve">the </w:t>
      </w:r>
      <w:r w:rsidR="004C4380" w:rsidRPr="00B1186A">
        <w:t xml:space="preserve">Complainant regarding conversations with LIHEAP employees, I cannot use this testimony in deciding </w:t>
      </w:r>
      <w:r w:rsidR="00F33817">
        <w:t xml:space="preserve">the </w:t>
      </w:r>
      <w:r w:rsidR="004C4380" w:rsidRPr="00B1186A">
        <w:t xml:space="preserve">Complainant’s case.  </w:t>
      </w:r>
    </w:p>
    <w:p w:rsidR="006912B2" w:rsidRPr="00B1186A" w:rsidRDefault="006912B2" w:rsidP="00962267">
      <w:pPr>
        <w:spacing w:line="360" w:lineRule="auto"/>
        <w:ind w:firstLine="1440"/>
      </w:pPr>
    </w:p>
    <w:p w:rsidR="006912B2" w:rsidRPr="00B1186A" w:rsidRDefault="006912B2" w:rsidP="00962267">
      <w:pPr>
        <w:spacing w:line="360" w:lineRule="auto"/>
        <w:ind w:firstLine="1440"/>
      </w:pPr>
      <w:r w:rsidRPr="00B1186A">
        <w:t xml:space="preserve">Furthermore, the correspondence regarding LIHEAP </w:t>
      </w:r>
      <w:r w:rsidR="00B0043C" w:rsidRPr="00B1186A">
        <w:t xml:space="preserve">between DPW and </w:t>
      </w:r>
      <w:r w:rsidR="00471C8E">
        <w:t xml:space="preserve">the </w:t>
      </w:r>
      <w:r w:rsidR="00B0043C" w:rsidRPr="00B1186A">
        <w:t xml:space="preserve">Complainant </w:t>
      </w:r>
      <w:r w:rsidRPr="00B1186A">
        <w:t xml:space="preserve">is not relevant to this proceeding.  Even if </w:t>
      </w:r>
      <w:r w:rsidR="00647A01">
        <w:t xml:space="preserve">the </w:t>
      </w:r>
      <w:r w:rsidRPr="00B1186A">
        <w:t xml:space="preserve">Complainant’s LIHEAP application </w:t>
      </w:r>
      <w:r w:rsidR="001F2115" w:rsidRPr="00B1186A">
        <w:t>and payments were not proc</w:t>
      </w:r>
      <w:r w:rsidR="00647A01">
        <w:t>essed timely or correctly by DPW</w:t>
      </w:r>
      <w:r w:rsidR="001F2115" w:rsidRPr="00B1186A">
        <w:t xml:space="preserve">, this fact would not be a violation by </w:t>
      </w:r>
      <w:r w:rsidR="00567330">
        <w:t>Respondent</w:t>
      </w:r>
      <w:r w:rsidR="001F2115" w:rsidRPr="00B1186A">
        <w:t xml:space="preserve"> of any law which the Commission has jurisdiction to administer, or of any order or regulation of the Commission.  Moreover, the Commission itself does not regulate or administer LIHEAP.  It is the customer’s responsibility, not the utility’s or the Commission’s, to apply for all forms of assistance and to follow up as necessary to see that the applications are properly acted upon by the relevant agency.</w:t>
      </w:r>
      <w:r w:rsidRPr="00B1186A">
        <w:t xml:space="preserve"> </w:t>
      </w:r>
    </w:p>
    <w:p w:rsidR="00293AD9" w:rsidRPr="00B1186A" w:rsidRDefault="00293AD9" w:rsidP="00962267">
      <w:pPr>
        <w:spacing w:line="360" w:lineRule="auto"/>
        <w:ind w:firstLine="1440"/>
      </w:pPr>
    </w:p>
    <w:p w:rsidR="008068A6" w:rsidRDefault="00293AD9" w:rsidP="00972554">
      <w:pPr>
        <w:spacing w:line="360" w:lineRule="auto"/>
        <w:ind w:firstLine="1440"/>
      </w:pPr>
      <w:r w:rsidRPr="00B1186A">
        <w:t xml:space="preserve">Only </w:t>
      </w:r>
      <w:r w:rsidR="00DB3F57">
        <w:t xml:space="preserve">the </w:t>
      </w:r>
      <w:r w:rsidRPr="00B1186A">
        <w:t xml:space="preserve">Complainant’s contention that </w:t>
      </w:r>
      <w:r w:rsidR="006E210C">
        <w:t>Respondent</w:t>
      </w:r>
      <w:r w:rsidRPr="00B1186A">
        <w:t xml:space="preserve"> refused to accept a LIHEAP payment of $900</w:t>
      </w:r>
      <w:r w:rsidR="00CA243C" w:rsidRPr="00B1186A">
        <w:t>.00</w:t>
      </w:r>
      <w:r w:rsidRPr="00B1186A">
        <w:t xml:space="preserve"> is relevant to the instant proceeding.  </w:t>
      </w:r>
      <w:r w:rsidR="006E210C">
        <w:t>Respondent</w:t>
      </w:r>
      <w:r w:rsidRPr="00B1186A">
        <w:t>’s witness testified that in order to accept the $900</w:t>
      </w:r>
      <w:r w:rsidR="00CA243C" w:rsidRPr="00B1186A">
        <w:t>.00</w:t>
      </w:r>
      <w:r w:rsidRPr="00B1186A">
        <w:t xml:space="preserve"> payment, </w:t>
      </w:r>
      <w:r w:rsidR="006E210C">
        <w:t>the Complainant</w:t>
      </w:r>
      <w:r w:rsidRPr="00B1186A">
        <w:t xml:space="preserve"> </w:t>
      </w:r>
      <w:r w:rsidR="00EE4E78" w:rsidRPr="00B1186A">
        <w:t>was required to</w:t>
      </w:r>
      <w:r w:rsidRPr="00B1186A">
        <w:t xml:space="preserve"> </w:t>
      </w:r>
      <w:r w:rsidR="00980326" w:rsidRPr="00B1186A">
        <w:t xml:space="preserve">first </w:t>
      </w:r>
      <w:r w:rsidRPr="00B1186A">
        <w:t>make a co-payment</w:t>
      </w:r>
      <w:r w:rsidR="00B0043C" w:rsidRPr="00B1186A">
        <w:t xml:space="preserve"> equal to</w:t>
      </w:r>
      <w:r w:rsidRPr="00B1186A">
        <w:t xml:space="preserve"> her balance, less the $900</w:t>
      </w:r>
      <w:r w:rsidR="00CA243C" w:rsidRPr="00B1186A">
        <w:t>.00</w:t>
      </w:r>
      <w:r w:rsidRPr="00B1186A">
        <w:t>.</w:t>
      </w:r>
      <w:r w:rsidR="00B0043C" w:rsidRPr="00B1186A">
        <w:t xml:space="preserve">  </w:t>
      </w:r>
      <w:r w:rsidR="000C74E3" w:rsidRPr="00B1186A">
        <w:t>She</w:t>
      </w:r>
      <w:r w:rsidR="00980326" w:rsidRPr="00B1186A">
        <w:t xml:space="preserve"> did not make this co-payment.  </w:t>
      </w:r>
      <w:r w:rsidR="006E210C">
        <w:t>Respondent</w:t>
      </w:r>
      <w:r w:rsidR="00980326" w:rsidRPr="00B1186A">
        <w:t xml:space="preserve">’s witness further testified that pursuant to a contractual agreement, </w:t>
      </w:r>
      <w:r w:rsidR="006E210C">
        <w:t>Respondent</w:t>
      </w:r>
      <w:r w:rsidR="00980326" w:rsidRPr="00B1186A">
        <w:t xml:space="preserve"> does not accept LIHEAP, Crisis or Dollar Energy funds on a terminated account unless service will be restored</w:t>
      </w:r>
      <w:r w:rsidR="00055CCC" w:rsidRPr="00B1186A">
        <w:t xml:space="preserve"> upon receipt of the funds</w:t>
      </w:r>
      <w:r w:rsidR="00980326" w:rsidRPr="00B1186A">
        <w:t xml:space="preserve">.  Absent the co-payment, </w:t>
      </w:r>
      <w:r w:rsidR="006E210C">
        <w:t>the Complainant’s</w:t>
      </w:r>
      <w:r w:rsidR="00980326" w:rsidRPr="00B1186A">
        <w:t xml:space="preserve"> service would not have been restored upon a</w:t>
      </w:r>
      <w:r w:rsidR="0020405C" w:rsidRPr="00B1186A">
        <w:t>cceptance of the $900</w:t>
      </w:r>
      <w:r w:rsidR="00CA243C" w:rsidRPr="00B1186A">
        <w:t>.00</w:t>
      </w:r>
      <w:r w:rsidR="0020405C" w:rsidRPr="00B1186A">
        <w:t xml:space="preserve"> payment.  Beyond this allegation, </w:t>
      </w:r>
      <w:r w:rsidR="000E5DA5">
        <w:t xml:space="preserve">the </w:t>
      </w:r>
      <w:r w:rsidR="008B3333" w:rsidRPr="00B1186A">
        <w:t xml:space="preserve">Complainant produced no evidence that </w:t>
      </w:r>
      <w:r w:rsidR="00F90B95">
        <w:t>Respondent</w:t>
      </w:r>
      <w:r w:rsidR="008B3333" w:rsidRPr="00B1186A">
        <w:t xml:space="preserve"> </w:t>
      </w:r>
      <w:r w:rsidR="000548A5" w:rsidRPr="00B1186A">
        <w:t xml:space="preserve">improperly </w:t>
      </w:r>
      <w:r w:rsidR="008B3333" w:rsidRPr="00B1186A">
        <w:t xml:space="preserve">barred application or implementation of any LIHEAP grants to her service account.  </w:t>
      </w:r>
      <w:r w:rsidR="00B87A6E" w:rsidRPr="00B1186A">
        <w:t>In fact</w:t>
      </w:r>
      <w:r w:rsidR="008B3333" w:rsidRPr="00B1186A">
        <w:t xml:space="preserve">, the record evidence shows </w:t>
      </w:r>
      <w:r w:rsidR="00F90B95">
        <w:t>Respondent</w:t>
      </w:r>
      <w:r w:rsidR="008B3333" w:rsidRPr="00B1186A">
        <w:t xml:space="preserve"> applied LIHEAP</w:t>
      </w:r>
      <w:r w:rsidR="00052F98" w:rsidRPr="00B1186A">
        <w:t xml:space="preserve"> and Crisis</w:t>
      </w:r>
      <w:r w:rsidR="008B3333" w:rsidRPr="00B1186A">
        <w:t xml:space="preserve"> grants to </w:t>
      </w:r>
      <w:r w:rsidR="00F90B95">
        <w:t xml:space="preserve">the </w:t>
      </w:r>
      <w:r w:rsidR="008B3333" w:rsidRPr="00B1186A">
        <w:t xml:space="preserve">Complainant’s account on </w:t>
      </w:r>
      <w:r w:rsidR="00B87A6E" w:rsidRPr="00B1186A">
        <w:t>April 15, 2009, December 1, 2009, February 24, 2010 and April 21, 2010</w:t>
      </w:r>
      <w:r w:rsidR="008B3333" w:rsidRPr="00B1186A">
        <w:t>.</w:t>
      </w:r>
      <w:r w:rsidR="00B87A6E" w:rsidRPr="00B1186A">
        <w:t xml:space="preserve">  EQ1.</w:t>
      </w:r>
      <w:r w:rsidR="008B3333" w:rsidRPr="00B1186A">
        <w:t xml:space="preserve">  </w:t>
      </w:r>
      <w:r w:rsidR="005F2C10" w:rsidRPr="00B1186A">
        <w:t xml:space="preserve">The </w:t>
      </w:r>
      <w:r w:rsidR="008B3333" w:rsidRPr="00B1186A">
        <w:t xml:space="preserve">Complainant simply has failed to sustain her burden to prove the allegation that </w:t>
      </w:r>
      <w:r w:rsidR="00AC44EF">
        <w:t>Respondent</w:t>
      </w:r>
      <w:r w:rsidR="008B3333" w:rsidRPr="00B1186A">
        <w:t xml:space="preserve"> improperly refused to apply a LIHEAP payment of $900</w:t>
      </w:r>
      <w:r w:rsidR="00CA243C" w:rsidRPr="00B1186A">
        <w:t>.00</w:t>
      </w:r>
      <w:r w:rsidR="008B3333" w:rsidRPr="00B1186A">
        <w:t xml:space="preserve"> to her account.</w:t>
      </w:r>
    </w:p>
    <w:p w:rsidR="0065244C" w:rsidRPr="00B1186A" w:rsidRDefault="0065244C" w:rsidP="00972554">
      <w:pPr>
        <w:spacing w:line="360" w:lineRule="auto"/>
        <w:ind w:firstLine="1440"/>
      </w:pPr>
      <w:bookmarkStart w:id="0" w:name="_GoBack"/>
      <w:bookmarkEnd w:id="0"/>
    </w:p>
    <w:p w:rsidR="00E54474" w:rsidRPr="00B1186A" w:rsidRDefault="00A14CC5" w:rsidP="00962267">
      <w:pPr>
        <w:spacing w:line="360" w:lineRule="auto"/>
      </w:pPr>
      <w:r>
        <w:tab/>
      </w:r>
      <w:r>
        <w:tab/>
      </w:r>
      <w:r w:rsidR="008068A6" w:rsidRPr="00B1186A">
        <w:t>For the reasons set forth above, the Complaint</w:t>
      </w:r>
      <w:r w:rsidR="002B096C" w:rsidRPr="00B1186A">
        <w:t xml:space="preserve"> </w:t>
      </w:r>
      <w:r w:rsidR="008068A6" w:rsidRPr="00B1186A">
        <w:t>is dismissed.</w:t>
      </w:r>
    </w:p>
    <w:p w:rsidR="00615558" w:rsidRPr="00B1186A" w:rsidRDefault="00615558" w:rsidP="00962267">
      <w:pPr>
        <w:spacing w:line="360" w:lineRule="auto"/>
      </w:pPr>
    </w:p>
    <w:p w:rsidR="00AA5411" w:rsidRPr="00B1186A" w:rsidRDefault="00AA5411" w:rsidP="00962267">
      <w:pPr>
        <w:spacing w:line="360" w:lineRule="auto"/>
        <w:jc w:val="center"/>
        <w:rPr>
          <w:u w:val="single"/>
        </w:rPr>
      </w:pPr>
      <w:r w:rsidRPr="00B1186A">
        <w:rPr>
          <w:u w:val="single"/>
        </w:rPr>
        <w:t>CONCLUSIONS OF LAW</w:t>
      </w:r>
    </w:p>
    <w:p w:rsidR="00AA5411" w:rsidRPr="00B1186A" w:rsidRDefault="00AA5411" w:rsidP="00962267">
      <w:pPr>
        <w:spacing w:line="360" w:lineRule="auto"/>
        <w:jc w:val="center"/>
        <w:rPr>
          <w:u w:val="single"/>
        </w:rPr>
      </w:pPr>
    </w:p>
    <w:p w:rsidR="00AA5411" w:rsidRPr="00B1186A" w:rsidRDefault="00AA5411" w:rsidP="00962267">
      <w:pPr>
        <w:numPr>
          <w:ilvl w:val="0"/>
          <w:numId w:val="2"/>
        </w:numPr>
        <w:tabs>
          <w:tab w:val="clear" w:pos="900"/>
          <w:tab w:val="num" w:pos="2160"/>
        </w:tabs>
        <w:spacing w:line="360" w:lineRule="auto"/>
        <w:ind w:left="0" w:firstLine="1440"/>
      </w:pPr>
      <w:r w:rsidRPr="00B1186A">
        <w:t>The Commission has jurisdiction over the parties and the subject matter of this proceeding.  66 Pa. C.S.A. §701.</w:t>
      </w:r>
    </w:p>
    <w:p w:rsidR="00AA5411" w:rsidRPr="00B1186A" w:rsidRDefault="00AA5411" w:rsidP="00962267">
      <w:pPr>
        <w:tabs>
          <w:tab w:val="num" w:pos="2160"/>
        </w:tabs>
        <w:spacing w:line="360" w:lineRule="auto"/>
        <w:ind w:firstLine="1260"/>
      </w:pPr>
    </w:p>
    <w:p w:rsidR="00AA5411" w:rsidRPr="00B1186A" w:rsidRDefault="00AA5411" w:rsidP="00962267">
      <w:pPr>
        <w:pStyle w:val="FootnoteText"/>
        <w:spacing w:line="360" w:lineRule="auto"/>
        <w:rPr>
          <w:sz w:val="24"/>
          <w:szCs w:val="24"/>
        </w:rPr>
      </w:pPr>
      <w:r w:rsidRPr="00B1186A">
        <w:rPr>
          <w:sz w:val="24"/>
          <w:szCs w:val="24"/>
        </w:rPr>
        <w:tab/>
      </w:r>
      <w:r w:rsidRPr="00B1186A">
        <w:rPr>
          <w:sz w:val="24"/>
          <w:szCs w:val="24"/>
        </w:rPr>
        <w:tab/>
        <w:t>2.</w:t>
      </w:r>
      <w:r w:rsidRPr="00B1186A">
        <w:rPr>
          <w:sz w:val="24"/>
          <w:szCs w:val="24"/>
        </w:rPr>
        <w:tab/>
        <w:t>The Complainant had the burden of proof.  66 Pa. C.S.A. § 332(a).</w:t>
      </w:r>
    </w:p>
    <w:p w:rsidR="00AA5411" w:rsidRPr="00B1186A" w:rsidRDefault="00AA5411" w:rsidP="00962267">
      <w:pPr>
        <w:pStyle w:val="FootnoteText"/>
        <w:spacing w:line="360" w:lineRule="auto"/>
        <w:rPr>
          <w:sz w:val="24"/>
          <w:szCs w:val="24"/>
        </w:rPr>
      </w:pPr>
    </w:p>
    <w:p w:rsidR="00AA5411" w:rsidRPr="00B1186A" w:rsidRDefault="00AA5411" w:rsidP="00962267">
      <w:pPr>
        <w:spacing w:line="360" w:lineRule="auto"/>
      </w:pPr>
      <w:r w:rsidRPr="00B1186A">
        <w:tab/>
      </w:r>
      <w:r w:rsidRPr="00B1186A">
        <w:tab/>
        <w:t>3.</w:t>
      </w:r>
      <w:r w:rsidRPr="00B1186A">
        <w:tab/>
        <w:t xml:space="preserve">The Responsible Utility Customer Protection Act, 66 Pa. C.S.A. § 1401, </w:t>
      </w:r>
      <w:r w:rsidR="004528D2">
        <w:rPr>
          <w:i/>
          <w:iCs/>
        </w:rPr>
        <w:t>et </w:t>
      </w:r>
      <w:r w:rsidRPr="00B1186A">
        <w:rPr>
          <w:i/>
          <w:iCs/>
        </w:rPr>
        <w:t>seq</w:t>
      </w:r>
      <w:r w:rsidRPr="00B1186A">
        <w:t>., applies to this proceeding.</w:t>
      </w:r>
    </w:p>
    <w:p w:rsidR="00AA5411" w:rsidRPr="00B1186A" w:rsidRDefault="00AA5411" w:rsidP="00962267">
      <w:pPr>
        <w:spacing w:line="360" w:lineRule="auto"/>
        <w:outlineLvl w:val="0"/>
      </w:pPr>
    </w:p>
    <w:p w:rsidR="009742B3" w:rsidRPr="00B1186A" w:rsidRDefault="00AA5411" w:rsidP="00962267">
      <w:pPr>
        <w:spacing w:line="360" w:lineRule="auto"/>
        <w:outlineLvl w:val="0"/>
      </w:pPr>
      <w:r w:rsidRPr="00B1186A">
        <w:tab/>
      </w:r>
      <w:r w:rsidRPr="00B1186A">
        <w:tab/>
        <w:t>4.</w:t>
      </w:r>
      <w:r w:rsidRPr="00B1186A">
        <w:tab/>
      </w:r>
      <w:r w:rsidR="009742B3" w:rsidRPr="00B1186A">
        <w:t>Pursuant to 66 Pa. C.S. § 1407(c)(2)(i), “a public utility may require full payment of any outstanding balance incurred together with any reconnection fees by the customer of applicant prior to reconnection of service if the customer or applicant…has defaulted on t</w:t>
      </w:r>
      <w:r w:rsidR="003C46A9" w:rsidRPr="00B1186A">
        <w:t>wo or more payment agreements.”  See also 66 Pa. C.S. § 1407(a).</w:t>
      </w:r>
    </w:p>
    <w:p w:rsidR="0074519C" w:rsidRPr="00B1186A" w:rsidRDefault="0074519C" w:rsidP="00962267">
      <w:pPr>
        <w:spacing w:line="360" w:lineRule="auto"/>
        <w:outlineLvl w:val="0"/>
      </w:pPr>
    </w:p>
    <w:p w:rsidR="0074519C" w:rsidRPr="00B1186A" w:rsidRDefault="0074519C" w:rsidP="00962267">
      <w:pPr>
        <w:spacing w:line="360" w:lineRule="auto"/>
        <w:outlineLvl w:val="0"/>
      </w:pPr>
      <w:r w:rsidRPr="00B1186A">
        <w:tab/>
      </w:r>
      <w:r w:rsidRPr="00B1186A">
        <w:tab/>
        <w:t>5.</w:t>
      </w:r>
      <w:r w:rsidRPr="00B1186A">
        <w:tab/>
        <w:t>Pursuant to 66 Pa. C.S. § 1404(a)(1)(i), “…the commission shall not prohibit a public utility, prior to or as a condition of providing utility service, from requiring a cash deposit…from the following: an applicant who previously received utility distribution services and was a customer of the public utility and whose service was terminated for…nonpayment of an undisputed delinquent account.”</w:t>
      </w:r>
    </w:p>
    <w:p w:rsidR="009742B3" w:rsidRPr="00B1186A" w:rsidRDefault="009742B3" w:rsidP="00962267">
      <w:pPr>
        <w:spacing w:line="360" w:lineRule="auto"/>
      </w:pPr>
    </w:p>
    <w:p w:rsidR="009742B3" w:rsidRPr="00B1186A" w:rsidRDefault="0074519C" w:rsidP="00962267">
      <w:pPr>
        <w:spacing w:line="360" w:lineRule="auto"/>
        <w:ind w:firstLine="1440"/>
      </w:pPr>
      <w:r w:rsidRPr="00B1186A">
        <w:t>6</w:t>
      </w:r>
      <w:r w:rsidR="009742B3" w:rsidRPr="00B1186A">
        <w:t>.</w:t>
      </w:r>
      <w:r w:rsidR="009742B3" w:rsidRPr="00B1186A">
        <w:tab/>
        <w:t xml:space="preserve">Pursuant to 66 Pa. C.S. § 1405(d), the Commission is without authority to issue a second or subsequent payment arrangement, absent a change in income, if a customer has defaulted on a previous payment arrangement.  </w:t>
      </w:r>
    </w:p>
    <w:p w:rsidR="00C6182B" w:rsidRPr="00B1186A" w:rsidRDefault="00C6182B" w:rsidP="00962267">
      <w:pPr>
        <w:spacing w:line="360" w:lineRule="auto"/>
        <w:outlineLvl w:val="0"/>
      </w:pPr>
    </w:p>
    <w:p w:rsidR="00AA5411" w:rsidRPr="00B1186A" w:rsidRDefault="00C6182B" w:rsidP="00962267">
      <w:pPr>
        <w:spacing w:line="360" w:lineRule="auto"/>
        <w:outlineLvl w:val="0"/>
      </w:pPr>
      <w:r w:rsidRPr="00B1186A">
        <w:tab/>
      </w:r>
      <w:r w:rsidRPr="00B1186A">
        <w:tab/>
      </w:r>
      <w:r w:rsidR="0074519C" w:rsidRPr="00B1186A">
        <w:t>7</w:t>
      </w:r>
      <w:r w:rsidRPr="00B1186A">
        <w:t>.</w:t>
      </w:r>
      <w:r w:rsidRPr="00B1186A">
        <w:tab/>
      </w:r>
      <w:r w:rsidR="00AA5411" w:rsidRPr="00B1186A">
        <w:t xml:space="preserve">The Commission will not issue a payment arrangement to a complainant when the record demonstrates a lack of good faith effort on the part of the customer to pay the utility bills and there was no evidence that the customer experienced a significant change in circumstances which were outside the customer’s control.  </w:t>
      </w:r>
      <w:r w:rsidR="00AA5411" w:rsidRPr="00B1186A">
        <w:rPr>
          <w:u w:val="single"/>
        </w:rPr>
        <w:t>George Crawford v. National Fuel Gas Distribution Corporation</w:t>
      </w:r>
      <w:r w:rsidR="00AA5411" w:rsidRPr="00B1186A">
        <w:t>, Docket No. C-20066348 (Final Order entered December 6, 2007).</w:t>
      </w:r>
    </w:p>
    <w:p w:rsidR="00C6182B" w:rsidRPr="00B1186A" w:rsidRDefault="00C6182B" w:rsidP="00962267">
      <w:pPr>
        <w:spacing w:line="360" w:lineRule="auto"/>
        <w:outlineLvl w:val="0"/>
      </w:pPr>
    </w:p>
    <w:p w:rsidR="000D362B" w:rsidRPr="00B1186A" w:rsidRDefault="00C6182B" w:rsidP="00962267">
      <w:pPr>
        <w:spacing w:line="360" w:lineRule="auto"/>
      </w:pPr>
      <w:r w:rsidRPr="00B1186A">
        <w:tab/>
      </w:r>
      <w:r w:rsidRPr="00B1186A">
        <w:tab/>
      </w:r>
      <w:r w:rsidR="0074519C" w:rsidRPr="00B1186A">
        <w:t>8</w:t>
      </w:r>
      <w:r w:rsidRPr="00B1186A">
        <w:t>.</w:t>
      </w:r>
      <w:r w:rsidRPr="00B1186A">
        <w:tab/>
      </w:r>
      <w:r w:rsidR="00C51399" w:rsidRPr="00B1186A">
        <w:t xml:space="preserve">A public utility is entitled to receive payment for the service provided.  </w:t>
      </w:r>
      <w:r w:rsidR="00C51399" w:rsidRPr="00B1186A">
        <w:rPr>
          <w:u w:val="single"/>
        </w:rPr>
        <w:t>Scaccia v. West Penn Power Co.</w:t>
      </w:r>
      <w:r w:rsidR="00C51399" w:rsidRPr="00B1186A">
        <w:t xml:space="preserve">, 55 Pa. PUC 637 (1982).  Otherwise, the utility must include those unpaid accounts left as uncollectible expenses on its tariff, which expenses all of the utility’s remaining customers must pay.  </w:t>
      </w:r>
      <w:r w:rsidR="00C51399" w:rsidRPr="00B1186A">
        <w:rPr>
          <w:u w:val="single"/>
        </w:rPr>
        <w:t>Bolt v. Duquesne Light Company</w:t>
      </w:r>
      <w:r w:rsidR="009742B3" w:rsidRPr="00B1186A">
        <w:t xml:space="preserve">, Docket No. </w:t>
      </w:r>
      <w:r w:rsidR="00615558" w:rsidRPr="00B1186A">
        <w:t>Z</w:t>
      </w:r>
      <w:r w:rsidR="00615558" w:rsidRPr="00B1186A">
        <w:noBreakHyphen/>
      </w:r>
      <w:r w:rsidR="00C51399" w:rsidRPr="00B1186A">
        <w:t>8712758 (Order entered April 4, 1988).</w:t>
      </w:r>
    </w:p>
    <w:p w:rsidR="000D362B" w:rsidRPr="00B1186A" w:rsidRDefault="000D362B" w:rsidP="00962267">
      <w:pPr>
        <w:spacing w:line="360" w:lineRule="auto"/>
      </w:pPr>
    </w:p>
    <w:p w:rsidR="00AA5411" w:rsidRPr="00B1186A" w:rsidRDefault="00AA5411" w:rsidP="00322270">
      <w:pPr>
        <w:spacing w:line="360" w:lineRule="auto"/>
        <w:jc w:val="center"/>
      </w:pPr>
      <w:r w:rsidRPr="00B1186A">
        <w:rPr>
          <w:u w:val="single"/>
        </w:rPr>
        <w:t>ORDER</w:t>
      </w:r>
    </w:p>
    <w:p w:rsidR="00AA5411" w:rsidRPr="00B1186A" w:rsidRDefault="00AA5411" w:rsidP="00962267">
      <w:pPr>
        <w:spacing w:line="360" w:lineRule="auto"/>
        <w:jc w:val="center"/>
        <w:outlineLvl w:val="0"/>
        <w:rPr>
          <w:u w:val="single"/>
        </w:rPr>
      </w:pPr>
    </w:p>
    <w:p w:rsidR="00AA5411" w:rsidRPr="00B1186A" w:rsidRDefault="00AA5411" w:rsidP="00962267">
      <w:pPr>
        <w:tabs>
          <w:tab w:val="num" w:pos="2160"/>
        </w:tabs>
        <w:spacing w:line="360" w:lineRule="auto"/>
        <w:rPr>
          <w:u w:val="single"/>
        </w:rPr>
      </w:pPr>
    </w:p>
    <w:p w:rsidR="00AA5411" w:rsidRPr="00B1186A" w:rsidRDefault="00AA5411" w:rsidP="00962267">
      <w:pPr>
        <w:tabs>
          <w:tab w:val="num" w:pos="2160"/>
        </w:tabs>
        <w:spacing w:line="360" w:lineRule="auto"/>
        <w:ind w:firstLine="1440"/>
      </w:pPr>
      <w:r w:rsidRPr="00B1186A">
        <w:t xml:space="preserve">THEREFORE, </w:t>
      </w:r>
    </w:p>
    <w:p w:rsidR="00AA5411" w:rsidRPr="00B1186A" w:rsidRDefault="00AA5411" w:rsidP="00962267">
      <w:pPr>
        <w:tabs>
          <w:tab w:val="num" w:pos="2160"/>
        </w:tabs>
        <w:spacing w:line="360" w:lineRule="auto"/>
      </w:pPr>
    </w:p>
    <w:p w:rsidR="00AA5411" w:rsidRPr="00B1186A" w:rsidRDefault="00AA5411" w:rsidP="00962267">
      <w:pPr>
        <w:tabs>
          <w:tab w:val="num" w:pos="2160"/>
        </w:tabs>
        <w:spacing w:line="360" w:lineRule="auto"/>
        <w:ind w:firstLine="1440"/>
        <w:outlineLvl w:val="0"/>
      </w:pPr>
      <w:r w:rsidRPr="00B1186A">
        <w:t>IT IS ORDERED:</w:t>
      </w:r>
    </w:p>
    <w:p w:rsidR="00AA5411" w:rsidRPr="00B1186A" w:rsidRDefault="00AA5411" w:rsidP="00962267">
      <w:pPr>
        <w:tabs>
          <w:tab w:val="num" w:pos="2160"/>
        </w:tabs>
        <w:spacing w:line="360" w:lineRule="auto"/>
        <w:ind w:firstLine="1440"/>
        <w:outlineLvl w:val="0"/>
      </w:pPr>
    </w:p>
    <w:p w:rsidR="00AA5411" w:rsidRPr="00B1186A" w:rsidRDefault="00AA5411" w:rsidP="00962267">
      <w:pPr>
        <w:pStyle w:val="ListParagraph"/>
        <w:numPr>
          <w:ilvl w:val="0"/>
          <w:numId w:val="3"/>
        </w:numPr>
        <w:spacing w:line="360" w:lineRule="auto"/>
        <w:ind w:left="0" w:firstLine="1440"/>
        <w:outlineLvl w:val="0"/>
      </w:pPr>
      <w:r w:rsidRPr="00B1186A">
        <w:t xml:space="preserve">That the Formal Complaint filed by </w:t>
      </w:r>
      <w:r w:rsidR="009742B3" w:rsidRPr="00B1186A">
        <w:t>Katrina Davis</w:t>
      </w:r>
      <w:r w:rsidRPr="00B1186A">
        <w:t xml:space="preserve"> against </w:t>
      </w:r>
      <w:r w:rsidR="009742B3" w:rsidRPr="00B1186A">
        <w:t>Equitable Gas Company, LLC</w:t>
      </w:r>
      <w:r w:rsidRPr="00B1186A">
        <w:t xml:space="preserve"> at Docket No. C-2011-</w:t>
      </w:r>
      <w:r w:rsidR="009742B3" w:rsidRPr="00B1186A">
        <w:t>2252493</w:t>
      </w:r>
      <w:r w:rsidRPr="00B1186A">
        <w:t xml:space="preserve"> is dismissed.</w:t>
      </w:r>
    </w:p>
    <w:p w:rsidR="00AA5411" w:rsidRPr="00B1186A" w:rsidRDefault="00AA5411" w:rsidP="00962267">
      <w:pPr>
        <w:pStyle w:val="ListParagraph"/>
        <w:spacing w:line="360" w:lineRule="auto"/>
        <w:ind w:left="0"/>
        <w:outlineLvl w:val="0"/>
      </w:pPr>
    </w:p>
    <w:p w:rsidR="00AA5411" w:rsidRPr="00B1186A" w:rsidRDefault="00AA5411" w:rsidP="00962267">
      <w:pPr>
        <w:pStyle w:val="ListParagraph"/>
        <w:numPr>
          <w:ilvl w:val="0"/>
          <w:numId w:val="3"/>
        </w:numPr>
        <w:spacing w:line="360" w:lineRule="auto"/>
        <w:ind w:left="0" w:firstLine="1440"/>
        <w:outlineLvl w:val="0"/>
      </w:pPr>
      <w:r w:rsidRPr="00B1186A">
        <w:t xml:space="preserve">That the record at Docket No. </w:t>
      </w:r>
      <w:r w:rsidR="009742B3" w:rsidRPr="00B1186A">
        <w:t>C-2011-2252493</w:t>
      </w:r>
      <w:r w:rsidRPr="00B1186A">
        <w:t xml:space="preserve"> is marked closed.</w:t>
      </w:r>
    </w:p>
    <w:p w:rsidR="00AA5411" w:rsidRPr="00B1186A" w:rsidRDefault="00AA5411" w:rsidP="00962267">
      <w:pPr>
        <w:tabs>
          <w:tab w:val="num" w:pos="2160"/>
        </w:tabs>
        <w:spacing w:line="360" w:lineRule="auto"/>
      </w:pPr>
    </w:p>
    <w:p w:rsidR="00E15F25" w:rsidRPr="00B1186A" w:rsidRDefault="00E15F25" w:rsidP="00962267">
      <w:pPr>
        <w:tabs>
          <w:tab w:val="num" w:pos="2160"/>
          <w:tab w:val="left" w:pos="5048"/>
        </w:tabs>
      </w:pPr>
    </w:p>
    <w:p w:rsidR="00AA5411" w:rsidRPr="00B1186A" w:rsidRDefault="00AA5411" w:rsidP="00962267">
      <w:pPr>
        <w:tabs>
          <w:tab w:val="num" w:pos="2160"/>
          <w:tab w:val="left" w:pos="5048"/>
        </w:tabs>
      </w:pPr>
      <w:r w:rsidRPr="00B1186A">
        <w:t xml:space="preserve">Date: </w:t>
      </w:r>
      <w:r w:rsidR="00C6182B" w:rsidRPr="00B1186A">
        <w:rPr>
          <w:u w:val="single"/>
        </w:rPr>
        <w:t xml:space="preserve">April </w:t>
      </w:r>
      <w:r w:rsidR="00055CCC" w:rsidRPr="00B1186A">
        <w:rPr>
          <w:u w:val="single"/>
        </w:rPr>
        <w:t>2</w:t>
      </w:r>
      <w:r w:rsidR="00CA243C" w:rsidRPr="00B1186A">
        <w:rPr>
          <w:u w:val="single"/>
        </w:rPr>
        <w:t>7</w:t>
      </w:r>
      <w:r w:rsidRPr="00B1186A">
        <w:rPr>
          <w:u w:val="single"/>
        </w:rPr>
        <w:t>, 2012</w:t>
      </w:r>
      <w:r w:rsidRPr="00B1186A">
        <w:t xml:space="preserve"> </w:t>
      </w:r>
      <w:r w:rsidRPr="00B1186A">
        <w:tab/>
      </w:r>
      <w:r w:rsidR="00C6182B" w:rsidRPr="00B1186A">
        <w:tab/>
      </w:r>
      <w:r w:rsidRPr="00B1186A">
        <w:rPr>
          <w:u w:val="single"/>
        </w:rPr>
        <w:tab/>
      </w:r>
      <w:r w:rsidRPr="00B1186A">
        <w:rPr>
          <w:u w:val="single"/>
        </w:rPr>
        <w:tab/>
      </w:r>
      <w:r w:rsidRPr="00B1186A">
        <w:rPr>
          <w:u w:val="single"/>
        </w:rPr>
        <w:tab/>
      </w:r>
      <w:r w:rsidRPr="00B1186A">
        <w:rPr>
          <w:u w:val="single"/>
        </w:rPr>
        <w:tab/>
      </w:r>
      <w:r w:rsidRPr="00B1186A">
        <w:rPr>
          <w:u w:val="single"/>
        </w:rPr>
        <w:tab/>
      </w:r>
    </w:p>
    <w:p w:rsidR="00AA5411" w:rsidRPr="00B1186A" w:rsidRDefault="00AA5411" w:rsidP="00962267">
      <w:pPr>
        <w:tabs>
          <w:tab w:val="num" w:pos="2160"/>
          <w:tab w:val="left" w:pos="5048"/>
        </w:tabs>
      </w:pPr>
      <w:r w:rsidRPr="00B1186A">
        <w:tab/>
      </w:r>
      <w:r w:rsidRPr="00B1186A">
        <w:tab/>
        <w:t>Tiffany A. Hunt</w:t>
      </w:r>
    </w:p>
    <w:p w:rsidR="00AA5411" w:rsidRPr="00B1186A" w:rsidRDefault="00AA5411" w:rsidP="00D909DC">
      <w:pPr>
        <w:tabs>
          <w:tab w:val="num" w:pos="2160"/>
          <w:tab w:val="left" w:pos="5048"/>
        </w:tabs>
      </w:pPr>
      <w:r w:rsidRPr="00B1186A">
        <w:tab/>
      </w:r>
      <w:r w:rsidRPr="00B1186A">
        <w:tab/>
        <w:t>Special Agent</w:t>
      </w:r>
    </w:p>
    <w:sectPr w:rsidR="00AA5411" w:rsidRPr="00B1186A" w:rsidSect="00576D4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824" w:rsidRDefault="004C0824" w:rsidP="00AA5411">
      <w:r>
        <w:separator/>
      </w:r>
    </w:p>
  </w:endnote>
  <w:endnote w:type="continuationSeparator" w:id="0">
    <w:p w:rsidR="004C0824" w:rsidRDefault="004C0824" w:rsidP="00AA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33226"/>
      <w:docPartObj>
        <w:docPartGallery w:val="Page Numbers (Bottom of Page)"/>
        <w:docPartUnique/>
      </w:docPartObj>
    </w:sdtPr>
    <w:sdtEndPr>
      <w:rPr>
        <w:noProof/>
        <w:sz w:val="20"/>
        <w:szCs w:val="20"/>
      </w:rPr>
    </w:sdtEndPr>
    <w:sdtContent>
      <w:p w:rsidR="00576D44" w:rsidRPr="006F439B" w:rsidRDefault="00576D44">
        <w:pPr>
          <w:pStyle w:val="Footer"/>
          <w:jc w:val="center"/>
          <w:rPr>
            <w:sz w:val="20"/>
            <w:szCs w:val="20"/>
          </w:rPr>
        </w:pPr>
        <w:r w:rsidRPr="006F439B">
          <w:rPr>
            <w:sz w:val="20"/>
            <w:szCs w:val="20"/>
          </w:rPr>
          <w:fldChar w:fldCharType="begin"/>
        </w:r>
        <w:r w:rsidRPr="006F439B">
          <w:rPr>
            <w:sz w:val="20"/>
            <w:szCs w:val="20"/>
          </w:rPr>
          <w:instrText xml:space="preserve"> PAGE   \* MERGEFORMAT </w:instrText>
        </w:r>
        <w:r w:rsidRPr="006F439B">
          <w:rPr>
            <w:sz w:val="20"/>
            <w:szCs w:val="20"/>
          </w:rPr>
          <w:fldChar w:fldCharType="separate"/>
        </w:r>
        <w:r w:rsidR="0065244C">
          <w:rPr>
            <w:noProof/>
            <w:sz w:val="20"/>
            <w:szCs w:val="20"/>
          </w:rPr>
          <w:t>16</w:t>
        </w:r>
        <w:r w:rsidRPr="006F439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824" w:rsidRDefault="004C0824" w:rsidP="00AA5411">
      <w:r>
        <w:separator/>
      </w:r>
    </w:p>
  </w:footnote>
  <w:footnote w:type="continuationSeparator" w:id="0">
    <w:p w:rsidR="004C0824" w:rsidRDefault="004C0824" w:rsidP="00AA5411">
      <w:r>
        <w:continuationSeparator/>
      </w:r>
    </w:p>
  </w:footnote>
  <w:footnote w:id="1">
    <w:p w:rsidR="00D62D1E" w:rsidRDefault="00D62D1E">
      <w:pPr>
        <w:pStyle w:val="FootnoteText"/>
      </w:pPr>
      <w:r>
        <w:rPr>
          <w:rStyle w:val="FootnoteReference"/>
        </w:rPr>
        <w:footnoteRef/>
      </w:r>
      <w:r>
        <w:t xml:space="preserve"> </w:t>
      </w:r>
      <w:r w:rsidR="00962267">
        <w:tab/>
      </w:r>
      <w:r>
        <w:t>LIHEAP – Low-Income Home Energy Assistance Program</w:t>
      </w:r>
    </w:p>
  </w:footnote>
  <w:footnote w:id="2">
    <w:p w:rsidR="00AA5411" w:rsidRPr="00E15F25" w:rsidRDefault="00AA5411" w:rsidP="00AA5411">
      <w:pPr>
        <w:pStyle w:val="FootnoteText"/>
      </w:pPr>
      <w:r w:rsidRPr="00E15F25">
        <w:rPr>
          <w:rStyle w:val="FootnoteReference"/>
          <w:rFonts w:eastAsia="Calibri"/>
        </w:rPr>
        <w:footnoteRef/>
      </w:r>
      <w:r w:rsidRPr="00E15F25">
        <w:t xml:space="preserve"> </w:t>
      </w:r>
      <w:r w:rsidR="006F439B" w:rsidRPr="00E15F25">
        <w:tab/>
      </w:r>
      <w:r w:rsidRPr="00E15F25">
        <w:t>A tape recording of the hearing was made, no court reporter being present.</w:t>
      </w:r>
    </w:p>
    <w:p w:rsidR="006F439B" w:rsidRPr="00934858" w:rsidRDefault="006F439B" w:rsidP="00AA5411">
      <w:pPr>
        <w:pStyle w:val="FootnoteText"/>
      </w:pPr>
    </w:p>
  </w:footnote>
  <w:footnote w:id="3">
    <w:p w:rsidR="007703D7" w:rsidRDefault="007703D7">
      <w:pPr>
        <w:pStyle w:val="FootnoteText"/>
      </w:pPr>
      <w:r>
        <w:rPr>
          <w:rStyle w:val="FootnoteReference"/>
        </w:rPr>
        <w:footnoteRef/>
      </w:r>
      <w:r>
        <w:t xml:space="preserve"> </w:t>
      </w:r>
      <w:r w:rsidR="002A6C8D">
        <w:tab/>
      </w:r>
      <w:r w:rsidRPr="00962267">
        <w:t>($13.00 per hour x 40 hours per week = $520.00 per week x 52 weeks per year = $27,040.00; $19.50 per hour x 11 hours = $214.50; $27,040.00 + $214.50 = $27,254.50).</w:t>
      </w:r>
    </w:p>
  </w:footnote>
  <w:footnote w:id="4">
    <w:p w:rsidR="00BE62B1" w:rsidRPr="000D362B" w:rsidRDefault="00BE62B1">
      <w:pPr>
        <w:pStyle w:val="FootnoteText"/>
      </w:pPr>
      <w:r w:rsidRPr="000D362B">
        <w:rPr>
          <w:rStyle w:val="FootnoteReference"/>
        </w:rPr>
        <w:footnoteRef/>
      </w:r>
      <w:r w:rsidRPr="000D362B">
        <w:t xml:space="preserve"> </w:t>
      </w:r>
      <w:r w:rsidR="00962267">
        <w:tab/>
      </w:r>
      <w:r w:rsidRPr="000D362B">
        <w:t xml:space="preserve">Respondent’s witness testified that </w:t>
      </w:r>
      <w:r w:rsidR="0054728B">
        <w:t xml:space="preserve">the </w:t>
      </w:r>
      <w:r w:rsidRPr="000D362B">
        <w:t xml:space="preserve">Complainant’s account balance does not include any CAP </w:t>
      </w:r>
      <w:r w:rsidR="0054728B">
        <w:t xml:space="preserve">Program </w:t>
      </w:r>
      <w:r w:rsidRPr="000D362B">
        <w:t>arrears.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8BD"/>
    <w:multiLevelType w:val="hybridMultilevel"/>
    <w:tmpl w:val="2E56DF66"/>
    <w:lvl w:ilvl="0" w:tplc="53B00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2E90"/>
    <w:multiLevelType w:val="hybridMultilevel"/>
    <w:tmpl w:val="AF74893A"/>
    <w:lvl w:ilvl="0" w:tplc="0BDAF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E090CAE"/>
    <w:multiLevelType w:val="hybridMultilevel"/>
    <w:tmpl w:val="50EE382A"/>
    <w:lvl w:ilvl="0" w:tplc="F7A2A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11"/>
    <w:rsid w:val="0000726A"/>
    <w:rsid w:val="00011386"/>
    <w:rsid w:val="0001761E"/>
    <w:rsid w:val="000223F2"/>
    <w:rsid w:val="00033A3D"/>
    <w:rsid w:val="00037BA9"/>
    <w:rsid w:val="00044423"/>
    <w:rsid w:val="0004486B"/>
    <w:rsid w:val="00052F98"/>
    <w:rsid w:val="000548A5"/>
    <w:rsid w:val="00055CCC"/>
    <w:rsid w:val="0006162E"/>
    <w:rsid w:val="00073758"/>
    <w:rsid w:val="00074789"/>
    <w:rsid w:val="00081378"/>
    <w:rsid w:val="00091281"/>
    <w:rsid w:val="000934C4"/>
    <w:rsid w:val="000942EA"/>
    <w:rsid w:val="000A0BB4"/>
    <w:rsid w:val="000A4576"/>
    <w:rsid w:val="000B04AA"/>
    <w:rsid w:val="000C429C"/>
    <w:rsid w:val="000C618F"/>
    <w:rsid w:val="000C68E1"/>
    <w:rsid w:val="000C74E3"/>
    <w:rsid w:val="000D1ED8"/>
    <w:rsid w:val="000D362B"/>
    <w:rsid w:val="000D4EC1"/>
    <w:rsid w:val="000E29F3"/>
    <w:rsid w:val="000E5DA5"/>
    <w:rsid w:val="000E72F2"/>
    <w:rsid w:val="000F1D87"/>
    <w:rsid w:val="000F35BD"/>
    <w:rsid w:val="000F3CAF"/>
    <w:rsid w:val="00106AB6"/>
    <w:rsid w:val="001107FD"/>
    <w:rsid w:val="00113872"/>
    <w:rsid w:val="00121823"/>
    <w:rsid w:val="00142779"/>
    <w:rsid w:val="00144AF1"/>
    <w:rsid w:val="00144C96"/>
    <w:rsid w:val="001474BD"/>
    <w:rsid w:val="0015172F"/>
    <w:rsid w:val="001640E5"/>
    <w:rsid w:val="00164F5F"/>
    <w:rsid w:val="00170588"/>
    <w:rsid w:val="001748FA"/>
    <w:rsid w:val="00197B73"/>
    <w:rsid w:val="001A31B6"/>
    <w:rsid w:val="001C29E5"/>
    <w:rsid w:val="001D56DA"/>
    <w:rsid w:val="001F2115"/>
    <w:rsid w:val="001F3AC8"/>
    <w:rsid w:val="001F5DF6"/>
    <w:rsid w:val="001F7B20"/>
    <w:rsid w:val="001F7FA5"/>
    <w:rsid w:val="0020405C"/>
    <w:rsid w:val="00211997"/>
    <w:rsid w:val="00212F33"/>
    <w:rsid w:val="002162F7"/>
    <w:rsid w:val="00217999"/>
    <w:rsid w:val="00222ECD"/>
    <w:rsid w:val="00225053"/>
    <w:rsid w:val="002317C5"/>
    <w:rsid w:val="0023698D"/>
    <w:rsid w:val="00242527"/>
    <w:rsid w:val="002453AA"/>
    <w:rsid w:val="00260188"/>
    <w:rsid w:val="00293AD9"/>
    <w:rsid w:val="00295045"/>
    <w:rsid w:val="00296E5F"/>
    <w:rsid w:val="002A3B32"/>
    <w:rsid w:val="002A4687"/>
    <w:rsid w:val="002A6C8D"/>
    <w:rsid w:val="002B025E"/>
    <w:rsid w:val="002B096C"/>
    <w:rsid w:val="002B76B8"/>
    <w:rsid w:val="002B7CD4"/>
    <w:rsid w:val="002C156D"/>
    <w:rsid w:val="002C21D1"/>
    <w:rsid w:val="002C5359"/>
    <w:rsid w:val="002C55F6"/>
    <w:rsid w:val="002C6EE4"/>
    <w:rsid w:val="002D3946"/>
    <w:rsid w:val="002D476B"/>
    <w:rsid w:val="002E0681"/>
    <w:rsid w:val="002E3254"/>
    <w:rsid w:val="002F2C2E"/>
    <w:rsid w:val="00310593"/>
    <w:rsid w:val="00312B37"/>
    <w:rsid w:val="00317481"/>
    <w:rsid w:val="0032012B"/>
    <w:rsid w:val="00322270"/>
    <w:rsid w:val="0033432F"/>
    <w:rsid w:val="00335BE8"/>
    <w:rsid w:val="003363CD"/>
    <w:rsid w:val="003501D2"/>
    <w:rsid w:val="00350CB8"/>
    <w:rsid w:val="00353E86"/>
    <w:rsid w:val="00361FA5"/>
    <w:rsid w:val="00366FCF"/>
    <w:rsid w:val="003671F5"/>
    <w:rsid w:val="00382E1F"/>
    <w:rsid w:val="003903ED"/>
    <w:rsid w:val="0039390A"/>
    <w:rsid w:val="003942E9"/>
    <w:rsid w:val="003A785E"/>
    <w:rsid w:val="003C01FE"/>
    <w:rsid w:val="003C185E"/>
    <w:rsid w:val="003C46A9"/>
    <w:rsid w:val="003C4CB6"/>
    <w:rsid w:val="003C54EF"/>
    <w:rsid w:val="003D1E7D"/>
    <w:rsid w:val="003E23E7"/>
    <w:rsid w:val="003E3238"/>
    <w:rsid w:val="003F4682"/>
    <w:rsid w:val="00400559"/>
    <w:rsid w:val="0040210D"/>
    <w:rsid w:val="004068EA"/>
    <w:rsid w:val="004213FA"/>
    <w:rsid w:val="00424243"/>
    <w:rsid w:val="00425579"/>
    <w:rsid w:val="00426DA5"/>
    <w:rsid w:val="00431126"/>
    <w:rsid w:val="00435BF2"/>
    <w:rsid w:val="0044155C"/>
    <w:rsid w:val="00442232"/>
    <w:rsid w:val="00451B24"/>
    <w:rsid w:val="004528D2"/>
    <w:rsid w:val="004614A1"/>
    <w:rsid w:val="00471C8E"/>
    <w:rsid w:val="00480DA8"/>
    <w:rsid w:val="00490BE9"/>
    <w:rsid w:val="004947BA"/>
    <w:rsid w:val="004C0824"/>
    <w:rsid w:val="004C4380"/>
    <w:rsid w:val="004C5DFD"/>
    <w:rsid w:val="004D4C46"/>
    <w:rsid w:val="004E11FF"/>
    <w:rsid w:val="004E3E53"/>
    <w:rsid w:val="004F082F"/>
    <w:rsid w:val="004F46F5"/>
    <w:rsid w:val="004F4735"/>
    <w:rsid w:val="004F7830"/>
    <w:rsid w:val="00500B04"/>
    <w:rsid w:val="005176C0"/>
    <w:rsid w:val="00526F0F"/>
    <w:rsid w:val="00527007"/>
    <w:rsid w:val="0052706D"/>
    <w:rsid w:val="0054281D"/>
    <w:rsid w:val="00543E81"/>
    <w:rsid w:val="00544FAE"/>
    <w:rsid w:val="0054716C"/>
    <w:rsid w:val="0054728B"/>
    <w:rsid w:val="00547678"/>
    <w:rsid w:val="00547E26"/>
    <w:rsid w:val="005573B7"/>
    <w:rsid w:val="005605E7"/>
    <w:rsid w:val="00566DE8"/>
    <w:rsid w:val="00567330"/>
    <w:rsid w:val="00571226"/>
    <w:rsid w:val="00576D44"/>
    <w:rsid w:val="005778F0"/>
    <w:rsid w:val="005922B5"/>
    <w:rsid w:val="00594CCE"/>
    <w:rsid w:val="005970BE"/>
    <w:rsid w:val="00597A1A"/>
    <w:rsid w:val="005B38F5"/>
    <w:rsid w:val="005B48BC"/>
    <w:rsid w:val="005C4628"/>
    <w:rsid w:val="005D6C19"/>
    <w:rsid w:val="005E6C92"/>
    <w:rsid w:val="005F2C10"/>
    <w:rsid w:val="005F3383"/>
    <w:rsid w:val="005F6946"/>
    <w:rsid w:val="0060494C"/>
    <w:rsid w:val="00605899"/>
    <w:rsid w:val="00607AED"/>
    <w:rsid w:val="00612608"/>
    <w:rsid w:val="00612B17"/>
    <w:rsid w:val="00612C7E"/>
    <w:rsid w:val="00613F36"/>
    <w:rsid w:val="00615558"/>
    <w:rsid w:val="00616A90"/>
    <w:rsid w:val="006311BB"/>
    <w:rsid w:val="00631B1D"/>
    <w:rsid w:val="006321BA"/>
    <w:rsid w:val="006410A9"/>
    <w:rsid w:val="006437E9"/>
    <w:rsid w:val="006440BE"/>
    <w:rsid w:val="00646850"/>
    <w:rsid w:val="00647A01"/>
    <w:rsid w:val="006500FA"/>
    <w:rsid w:val="00650170"/>
    <w:rsid w:val="0065244C"/>
    <w:rsid w:val="00654A2A"/>
    <w:rsid w:val="0065606A"/>
    <w:rsid w:val="006754E7"/>
    <w:rsid w:val="00682298"/>
    <w:rsid w:val="00690ECD"/>
    <w:rsid w:val="006912B2"/>
    <w:rsid w:val="006926D7"/>
    <w:rsid w:val="006A360D"/>
    <w:rsid w:val="006A6BA6"/>
    <w:rsid w:val="006B12E9"/>
    <w:rsid w:val="006C54F0"/>
    <w:rsid w:val="006C6AEC"/>
    <w:rsid w:val="006D3175"/>
    <w:rsid w:val="006D6435"/>
    <w:rsid w:val="006E210C"/>
    <w:rsid w:val="006E28F9"/>
    <w:rsid w:val="006E5173"/>
    <w:rsid w:val="006F439B"/>
    <w:rsid w:val="006F4E76"/>
    <w:rsid w:val="006F5ADB"/>
    <w:rsid w:val="0071197A"/>
    <w:rsid w:val="007146FC"/>
    <w:rsid w:val="00717992"/>
    <w:rsid w:val="00717AE9"/>
    <w:rsid w:val="00730841"/>
    <w:rsid w:val="00737DCA"/>
    <w:rsid w:val="00742171"/>
    <w:rsid w:val="0074519C"/>
    <w:rsid w:val="00750A34"/>
    <w:rsid w:val="007521D8"/>
    <w:rsid w:val="00752443"/>
    <w:rsid w:val="00765597"/>
    <w:rsid w:val="007703D7"/>
    <w:rsid w:val="007718A6"/>
    <w:rsid w:val="007810CE"/>
    <w:rsid w:val="00783D27"/>
    <w:rsid w:val="00787FFB"/>
    <w:rsid w:val="00795680"/>
    <w:rsid w:val="00796521"/>
    <w:rsid w:val="007A6CFA"/>
    <w:rsid w:val="007A737A"/>
    <w:rsid w:val="007A7510"/>
    <w:rsid w:val="007B532B"/>
    <w:rsid w:val="007D23F5"/>
    <w:rsid w:val="007D282C"/>
    <w:rsid w:val="007D5132"/>
    <w:rsid w:val="007D61EC"/>
    <w:rsid w:val="007D6783"/>
    <w:rsid w:val="007D6903"/>
    <w:rsid w:val="00801D47"/>
    <w:rsid w:val="00803BF0"/>
    <w:rsid w:val="008068A6"/>
    <w:rsid w:val="00807F5C"/>
    <w:rsid w:val="00810837"/>
    <w:rsid w:val="008459EE"/>
    <w:rsid w:val="00846B35"/>
    <w:rsid w:val="00851328"/>
    <w:rsid w:val="00856CF3"/>
    <w:rsid w:val="00860478"/>
    <w:rsid w:val="00866448"/>
    <w:rsid w:val="0086757E"/>
    <w:rsid w:val="00870BF8"/>
    <w:rsid w:val="00871AC3"/>
    <w:rsid w:val="00880BE1"/>
    <w:rsid w:val="00880EFD"/>
    <w:rsid w:val="00882B83"/>
    <w:rsid w:val="00891084"/>
    <w:rsid w:val="008A07C6"/>
    <w:rsid w:val="008A65DB"/>
    <w:rsid w:val="008B00A8"/>
    <w:rsid w:val="008B23EF"/>
    <w:rsid w:val="008B3333"/>
    <w:rsid w:val="008D2A7B"/>
    <w:rsid w:val="008D6162"/>
    <w:rsid w:val="008F559F"/>
    <w:rsid w:val="00900599"/>
    <w:rsid w:val="009014B3"/>
    <w:rsid w:val="00911F1C"/>
    <w:rsid w:val="00924F3C"/>
    <w:rsid w:val="00931B62"/>
    <w:rsid w:val="00932A89"/>
    <w:rsid w:val="00933C88"/>
    <w:rsid w:val="00933F5A"/>
    <w:rsid w:val="00934858"/>
    <w:rsid w:val="00940990"/>
    <w:rsid w:val="00940C76"/>
    <w:rsid w:val="00943BC1"/>
    <w:rsid w:val="0094642F"/>
    <w:rsid w:val="00962267"/>
    <w:rsid w:val="00972062"/>
    <w:rsid w:val="00972554"/>
    <w:rsid w:val="009742B3"/>
    <w:rsid w:val="0097612A"/>
    <w:rsid w:val="00977839"/>
    <w:rsid w:val="00980326"/>
    <w:rsid w:val="009A374F"/>
    <w:rsid w:val="009B00E1"/>
    <w:rsid w:val="009B01CC"/>
    <w:rsid w:val="009C0B71"/>
    <w:rsid w:val="009D0241"/>
    <w:rsid w:val="009D376E"/>
    <w:rsid w:val="009E3F6F"/>
    <w:rsid w:val="009E5B08"/>
    <w:rsid w:val="009F7FF0"/>
    <w:rsid w:val="00A00CC1"/>
    <w:rsid w:val="00A01041"/>
    <w:rsid w:val="00A061B7"/>
    <w:rsid w:val="00A12E23"/>
    <w:rsid w:val="00A14CC5"/>
    <w:rsid w:val="00A31B5C"/>
    <w:rsid w:val="00A3574F"/>
    <w:rsid w:val="00A51C0B"/>
    <w:rsid w:val="00A62A08"/>
    <w:rsid w:val="00A720EE"/>
    <w:rsid w:val="00A82C4E"/>
    <w:rsid w:val="00AA14EF"/>
    <w:rsid w:val="00AA5411"/>
    <w:rsid w:val="00AA5601"/>
    <w:rsid w:val="00AB505A"/>
    <w:rsid w:val="00AB7C07"/>
    <w:rsid w:val="00AC290A"/>
    <w:rsid w:val="00AC44EF"/>
    <w:rsid w:val="00AD6E77"/>
    <w:rsid w:val="00AF0EC4"/>
    <w:rsid w:val="00AF2943"/>
    <w:rsid w:val="00B0043C"/>
    <w:rsid w:val="00B033AD"/>
    <w:rsid w:val="00B06462"/>
    <w:rsid w:val="00B1005F"/>
    <w:rsid w:val="00B1186A"/>
    <w:rsid w:val="00B1549B"/>
    <w:rsid w:val="00B16AB5"/>
    <w:rsid w:val="00B27C90"/>
    <w:rsid w:val="00B43305"/>
    <w:rsid w:val="00B45DE9"/>
    <w:rsid w:val="00B81448"/>
    <w:rsid w:val="00B8414D"/>
    <w:rsid w:val="00B85224"/>
    <w:rsid w:val="00B8737B"/>
    <w:rsid w:val="00B87A6E"/>
    <w:rsid w:val="00B90611"/>
    <w:rsid w:val="00B90C93"/>
    <w:rsid w:val="00BA252B"/>
    <w:rsid w:val="00BA2F7A"/>
    <w:rsid w:val="00BC0E64"/>
    <w:rsid w:val="00BD20E8"/>
    <w:rsid w:val="00BD268F"/>
    <w:rsid w:val="00BD60BB"/>
    <w:rsid w:val="00BE4F7F"/>
    <w:rsid w:val="00BE62B1"/>
    <w:rsid w:val="00BF2C3D"/>
    <w:rsid w:val="00BF3582"/>
    <w:rsid w:val="00BF7B15"/>
    <w:rsid w:val="00C02827"/>
    <w:rsid w:val="00C1220B"/>
    <w:rsid w:val="00C2073E"/>
    <w:rsid w:val="00C27BE6"/>
    <w:rsid w:val="00C37AAE"/>
    <w:rsid w:val="00C51399"/>
    <w:rsid w:val="00C53E58"/>
    <w:rsid w:val="00C6022E"/>
    <w:rsid w:val="00C6182B"/>
    <w:rsid w:val="00C61C83"/>
    <w:rsid w:val="00C65AEA"/>
    <w:rsid w:val="00C67617"/>
    <w:rsid w:val="00C67AF3"/>
    <w:rsid w:val="00C73AE7"/>
    <w:rsid w:val="00C84DE9"/>
    <w:rsid w:val="00C852B3"/>
    <w:rsid w:val="00CA243C"/>
    <w:rsid w:val="00CB1309"/>
    <w:rsid w:val="00CB537D"/>
    <w:rsid w:val="00CB6F43"/>
    <w:rsid w:val="00CC27A7"/>
    <w:rsid w:val="00CC567A"/>
    <w:rsid w:val="00CC5F69"/>
    <w:rsid w:val="00CC64F1"/>
    <w:rsid w:val="00CD1554"/>
    <w:rsid w:val="00CF0B2B"/>
    <w:rsid w:val="00CF19BD"/>
    <w:rsid w:val="00CF6A1E"/>
    <w:rsid w:val="00D07670"/>
    <w:rsid w:val="00D21C10"/>
    <w:rsid w:val="00D40F64"/>
    <w:rsid w:val="00D41721"/>
    <w:rsid w:val="00D54ED3"/>
    <w:rsid w:val="00D62D1E"/>
    <w:rsid w:val="00D64303"/>
    <w:rsid w:val="00D65393"/>
    <w:rsid w:val="00D71DDA"/>
    <w:rsid w:val="00D81513"/>
    <w:rsid w:val="00D909DC"/>
    <w:rsid w:val="00D9567D"/>
    <w:rsid w:val="00D97E4A"/>
    <w:rsid w:val="00DA7EB1"/>
    <w:rsid w:val="00DB3D43"/>
    <w:rsid w:val="00DB3F57"/>
    <w:rsid w:val="00DB5F05"/>
    <w:rsid w:val="00DB73C6"/>
    <w:rsid w:val="00DC0F67"/>
    <w:rsid w:val="00DC5869"/>
    <w:rsid w:val="00DD0E26"/>
    <w:rsid w:val="00DD238D"/>
    <w:rsid w:val="00DD3ED5"/>
    <w:rsid w:val="00DD6E49"/>
    <w:rsid w:val="00DE1261"/>
    <w:rsid w:val="00DE3066"/>
    <w:rsid w:val="00DE7DF4"/>
    <w:rsid w:val="00DF2415"/>
    <w:rsid w:val="00DF7053"/>
    <w:rsid w:val="00E04388"/>
    <w:rsid w:val="00E15887"/>
    <w:rsid w:val="00E15F25"/>
    <w:rsid w:val="00E216E2"/>
    <w:rsid w:val="00E2295A"/>
    <w:rsid w:val="00E304F8"/>
    <w:rsid w:val="00E31E40"/>
    <w:rsid w:val="00E54474"/>
    <w:rsid w:val="00E56A0F"/>
    <w:rsid w:val="00E606C7"/>
    <w:rsid w:val="00E730EC"/>
    <w:rsid w:val="00E821DA"/>
    <w:rsid w:val="00E83AE8"/>
    <w:rsid w:val="00E85A8E"/>
    <w:rsid w:val="00E8762F"/>
    <w:rsid w:val="00E930D5"/>
    <w:rsid w:val="00E960FA"/>
    <w:rsid w:val="00EA07A2"/>
    <w:rsid w:val="00EA3BEF"/>
    <w:rsid w:val="00EA3E63"/>
    <w:rsid w:val="00EA55FB"/>
    <w:rsid w:val="00EB4D64"/>
    <w:rsid w:val="00EB6F00"/>
    <w:rsid w:val="00EB78CA"/>
    <w:rsid w:val="00EC50F9"/>
    <w:rsid w:val="00EC5619"/>
    <w:rsid w:val="00ED2832"/>
    <w:rsid w:val="00EE28ED"/>
    <w:rsid w:val="00EE2A0B"/>
    <w:rsid w:val="00EE4E78"/>
    <w:rsid w:val="00EF1040"/>
    <w:rsid w:val="00EF2310"/>
    <w:rsid w:val="00EF4E02"/>
    <w:rsid w:val="00F031CE"/>
    <w:rsid w:val="00F10F66"/>
    <w:rsid w:val="00F12028"/>
    <w:rsid w:val="00F3024B"/>
    <w:rsid w:val="00F3111C"/>
    <w:rsid w:val="00F323B8"/>
    <w:rsid w:val="00F33817"/>
    <w:rsid w:val="00F35FCA"/>
    <w:rsid w:val="00F508A1"/>
    <w:rsid w:val="00F52227"/>
    <w:rsid w:val="00F532F6"/>
    <w:rsid w:val="00F562A1"/>
    <w:rsid w:val="00F57476"/>
    <w:rsid w:val="00F60F5C"/>
    <w:rsid w:val="00F631E4"/>
    <w:rsid w:val="00F6677D"/>
    <w:rsid w:val="00F75B9D"/>
    <w:rsid w:val="00F8191B"/>
    <w:rsid w:val="00F87275"/>
    <w:rsid w:val="00F90B95"/>
    <w:rsid w:val="00F917AB"/>
    <w:rsid w:val="00F967C7"/>
    <w:rsid w:val="00FA7CFE"/>
    <w:rsid w:val="00FE00DC"/>
    <w:rsid w:val="00FE29A0"/>
    <w:rsid w:val="00FE5735"/>
    <w:rsid w:val="00FE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5411"/>
    <w:rPr>
      <w:rFonts w:eastAsia="Times New Roman"/>
      <w:sz w:val="20"/>
      <w:szCs w:val="20"/>
    </w:rPr>
  </w:style>
  <w:style w:type="character" w:customStyle="1" w:styleId="FootnoteTextChar">
    <w:name w:val="Footnote Text Char"/>
    <w:basedOn w:val="DefaultParagraphFont"/>
    <w:link w:val="FootnoteText"/>
    <w:uiPriority w:val="99"/>
    <w:semiHidden/>
    <w:rsid w:val="00AA5411"/>
    <w:rPr>
      <w:rFonts w:ascii="Times New Roman" w:eastAsia="Times New Roman" w:hAnsi="Times New Roman" w:cs="Times New Roman"/>
      <w:sz w:val="20"/>
      <w:szCs w:val="20"/>
    </w:rPr>
  </w:style>
  <w:style w:type="paragraph" w:styleId="ListParagraph">
    <w:name w:val="List Paragraph"/>
    <w:basedOn w:val="Normal"/>
    <w:uiPriority w:val="99"/>
    <w:qFormat/>
    <w:rsid w:val="00AA5411"/>
    <w:pPr>
      <w:ind w:left="720"/>
    </w:pPr>
  </w:style>
  <w:style w:type="character" w:styleId="FootnoteReference">
    <w:name w:val="footnote reference"/>
    <w:basedOn w:val="DefaultParagraphFont"/>
    <w:uiPriority w:val="99"/>
    <w:semiHidden/>
    <w:unhideWhenUsed/>
    <w:rsid w:val="00AA5411"/>
    <w:rPr>
      <w:vertAlign w:val="superscript"/>
    </w:rPr>
  </w:style>
  <w:style w:type="paragraph" w:styleId="BalloonText">
    <w:name w:val="Balloon Text"/>
    <w:basedOn w:val="Normal"/>
    <w:link w:val="BalloonTextChar"/>
    <w:uiPriority w:val="99"/>
    <w:semiHidden/>
    <w:unhideWhenUsed/>
    <w:rsid w:val="00E606C7"/>
    <w:rPr>
      <w:rFonts w:ascii="Tahoma" w:hAnsi="Tahoma" w:cs="Tahoma"/>
      <w:sz w:val="16"/>
      <w:szCs w:val="16"/>
    </w:rPr>
  </w:style>
  <w:style w:type="character" w:customStyle="1" w:styleId="BalloonTextChar">
    <w:name w:val="Balloon Text Char"/>
    <w:basedOn w:val="DefaultParagraphFont"/>
    <w:link w:val="BalloonText"/>
    <w:uiPriority w:val="99"/>
    <w:semiHidden/>
    <w:rsid w:val="00E606C7"/>
    <w:rPr>
      <w:rFonts w:ascii="Tahoma" w:eastAsia="Calibri" w:hAnsi="Tahoma" w:cs="Tahoma"/>
      <w:sz w:val="16"/>
      <w:szCs w:val="16"/>
    </w:rPr>
  </w:style>
  <w:style w:type="paragraph" w:styleId="Header">
    <w:name w:val="header"/>
    <w:basedOn w:val="Normal"/>
    <w:link w:val="HeaderChar"/>
    <w:uiPriority w:val="99"/>
    <w:unhideWhenUsed/>
    <w:rsid w:val="00576D44"/>
    <w:pPr>
      <w:tabs>
        <w:tab w:val="center" w:pos="4680"/>
        <w:tab w:val="right" w:pos="9360"/>
      </w:tabs>
    </w:pPr>
  </w:style>
  <w:style w:type="character" w:customStyle="1" w:styleId="HeaderChar">
    <w:name w:val="Header Char"/>
    <w:basedOn w:val="DefaultParagraphFont"/>
    <w:link w:val="Header"/>
    <w:uiPriority w:val="99"/>
    <w:rsid w:val="00576D44"/>
    <w:rPr>
      <w:rFonts w:ascii="Times New Roman" w:eastAsia="Calibri" w:hAnsi="Times New Roman" w:cs="Times New Roman"/>
      <w:sz w:val="24"/>
      <w:szCs w:val="24"/>
    </w:rPr>
  </w:style>
  <w:style w:type="paragraph" w:styleId="Footer">
    <w:name w:val="footer"/>
    <w:basedOn w:val="Normal"/>
    <w:link w:val="FooterChar"/>
    <w:unhideWhenUsed/>
    <w:rsid w:val="00576D44"/>
    <w:pPr>
      <w:tabs>
        <w:tab w:val="center" w:pos="4680"/>
        <w:tab w:val="right" w:pos="9360"/>
      </w:tabs>
    </w:pPr>
  </w:style>
  <w:style w:type="character" w:customStyle="1" w:styleId="FooterChar">
    <w:name w:val="Footer Char"/>
    <w:basedOn w:val="DefaultParagraphFont"/>
    <w:link w:val="Footer"/>
    <w:uiPriority w:val="99"/>
    <w:rsid w:val="00576D44"/>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5411"/>
    <w:rPr>
      <w:rFonts w:eastAsia="Times New Roman"/>
      <w:sz w:val="20"/>
      <w:szCs w:val="20"/>
    </w:rPr>
  </w:style>
  <w:style w:type="character" w:customStyle="1" w:styleId="FootnoteTextChar">
    <w:name w:val="Footnote Text Char"/>
    <w:basedOn w:val="DefaultParagraphFont"/>
    <w:link w:val="FootnoteText"/>
    <w:uiPriority w:val="99"/>
    <w:semiHidden/>
    <w:rsid w:val="00AA5411"/>
    <w:rPr>
      <w:rFonts w:ascii="Times New Roman" w:eastAsia="Times New Roman" w:hAnsi="Times New Roman" w:cs="Times New Roman"/>
      <w:sz w:val="20"/>
      <w:szCs w:val="20"/>
    </w:rPr>
  </w:style>
  <w:style w:type="paragraph" w:styleId="ListParagraph">
    <w:name w:val="List Paragraph"/>
    <w:basedOn w:val="Normal"/>
    <w:uiPriority w:val="99"/>
    <w:qFormat/>
    <w:rsid w:val="00AA5411"/>
    <w:pPr>
      <w:ind w:left="720"/>
    </w:pPr>
  </w:style>
  <w:style w:type="character" w:styleId="FootnoteReference">
    <w:name w:val="footnote reference"/>
    <w:basedOn w:val="DefaultParagraphFont"/>
    <w:uiPriority w:val="99"/>
    <w:semiHidden/>
    <w:unhideWhenUsed/>
    <w:rsid w:val="00AA5411"/>
    <w:rPr>
      <w:vertAlign w:val="superscript"/>
    </w:rPr>
  </w:style>
  <w:style w:type="paragraph" w:styleId="BalloonText">
    <w:name w:val="Balloon Text"/>
    <w:basedOn w:val="Normal"/>
    <w:link w:val="BalloonTextChar"/>
    <w:uiPriority w:val="99"/>
    <w:semiHidden/>
    <w:unhideWhenUsed/>
    <w:rsid w:val="00E606C7"/>
    <w:rPr>
      <w:rFonts w:ascii="Tahoma" w:hAnsi="Tahoma" w:cs="Tahoma"/>
      <w:sz w:val="16"/>
      <w:szCs w:val="16"/>
    </w:rPr>
  </w:style>
  <w:style w:type="character" w:customStyle="1" w:styleId="BalloonTextChar">
    <w:name w:val="Balloon Text Char"/>
    <w:basedOn w:val="DefaultParagraphFont"/>
    <w:link w:val="BalloonText"/>
    <w:uiPriority w:val="99"/>
    <w:semiHidden/>
    <w:rsid w:val="00E606C7"/>
    <w:rPr>
      <w:rFonts w:ascii="Tahoma" w:eastAsia="Calibri" w:hAnsi="Tahoma" w:cs="Tahoma"/>
      <w:sz w:val="16"/>
      <w:szCs w:val="16"/>
    </w:rPr>
  </w:style>
  <w:style w:type="paragraph" w:styleId="Header">
    <w:name w:val="header"/>
    <w:basedOn w:val="Normal"/>
    <w:link w:val="HeaderChar"/>
    <w:uiPriority w:val="99"/>
    <w:unhideWhenUsed/>
    <w:rsid w:val="00576D44"/>
    <w:pPr>
      <w:tabs>
        <w:tab w:val="center" w:pos="4680"/>
        <w:tab w:val="right" w:pos="9360"/>
      </w:tabs>
    </w:pPr>
  </w:style>
  <w:style w:type="character" w:customStyle="1" w:styleId="HeaderChar">
    <w:name w:val="Header Char"/>
    <w:basedOn w:val="DefaultParagraphFont"/>
    <w:link w:val="Header"/>
    <w:uiPriority w:val="99"/>
    <w:rsid w:val="00576D44"/>
    <w:rPr>
      <w:rFonts w:ascii="Times New Roman" w:eastAsia="Calibri" w:hAnsi="Times New Roman" w:cs="Times New Roman"/>
      <w:sz w:val="24"/>
      <w:szCs w:val="24"/>
    </w:rPr>
  </w:style>
  <w:style w:type="paragraph" w:styleId="Footer">
    <w:name w:val="footer"/>
    <w:basedOn w:val="Normal"/>
    <w:link w:val="FooterChar"/>
    <w:unhideWhenUsed/>
    <w:rsid w:val="00576D44"/>
    <w:pPr>
      <w:tabs>
        <w:tab w:val="center" w:pos="4680"/>
        <w:tab w:val="right" w:pos="9360"/>
      </w:tabs>
    </w:pPr>
  </w:style>
  <w:style w:type="character" w:customStyle="1" w:styleId="FooterChar">
    <w:name w:val="Footer Char"/>
    <w:basedOn w:val="DefaultParagraphFont"/>
    <w:link w:val="Footer"/>
    <w:uiPriority w:val="99"/>
    <w:rsid w:val="00576D44"/>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D9E7-8D8C-48A6-AC23-8D673C97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4204</Words>
  <Characters>23964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2012-07-02T17:26:00Z</cp:lastPrinted>
  <dcterms:created xsi:type="dcterms:W3CDTF">2012-07-05T13:22:00Z</dcterms:created>
  <dcterms:modified xsi:type="dcterms:W3CDTF">2012-07-05T13:33:00Z</dcterms:modified>
</cp:coreProperties>
</file>