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F71DD1">
        <w:rPr>
          <w:rFonts w:ascii="Times New Roman" w:hAnsi="Times New Roman"/>
          <w:sz w:val="26"/>
        </w:rPr>
        <w:t>July 19</w:t>
      </w:r>
      <w:r w:rsidR="00DB7F12">
        <w:rPr>
          <w:rFonts w:ascii="Times New Roman" w:hAnsi="Times New Roman"/>
          <w:sz w:val="26"/>
        </w:rPr>
        <w:t>, 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DB7F12">
      <w:pPr>
        <w:tabs>
          <w:tab w:val="left" w:pos="-720"/>
        </w:tabs>
        <w:suppressAutoHyphens/>
        <w:rPr>
          <w:rFonts w:ascii="Times New Roman" w:hAnsi="Times New Roman"/>
          <w:sz w:val="26"/>
        </w:rPr>
      </w:pPr>
      <w:r>
        <w:rPr>
          <w:rFonts w:ascii="Times New Roman" w:hAnsi="Times New Roman"/>
          <w:sz w:val="26"/>
        </w:rPr>
        <w:t>Enoch Jerome</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Pr>
          <w:rFonts w:ascii="Times New Roman" w:hAnsi="Times New Roman"/>
          <w:sz w:val="26"/>
        </w:rPr>
        <w:t>F</w:t>
      </w:r>
      <w:r w:rsidR="00E9414F">
        <w:rPr>
          <w:rFonts w:ascii="Times New Roman" w:hAnsi="Times New Roman"/>
          <w:sz w:val="26"/>
        </w:rPr>
        <w:t>-201</w:t>
      </w:r>
      <w:r>
        <w:rPr>
          <w:rFonts w:ascii="Times New Roman" w:hAnsi="Times New Roman"/>
          <w:sz w:val="26"/>
        </w:rPr>
        <w:t>0-2196584</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B85263">
      <w:pPr>
        <w:tabs>
          <w:tab w:val="left" w:pos="-720"/>
        </w:tabs>
        <w:suppressAutoHyphens/>
        <w:rPr>
          <w:rFonts w:ascii="Times New Roman" w:hAnsi="Times New Roman"/>
          <w:sz w:val="26"/>
        </w:rPr>
      </w:pPr>
      <w:r>
        <w:rPr>
          <w:rFonts w:ascii="Times New Roman" w:hAnsi="Times New Roman"/>
          <w:sz w:val="26"/>
        </w:rPr>
        <w:t>PECO Energy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Before the </w:t>
      </w:r>
      <w:r w:rsidR="00A94411">
        <w:rPr>
          <w:rFonts w:ascii="Times New Roman" w:hAnsi="Times New Roman"/>
          <w:sz w:val="26"/>
        </w:rPr>
        <w:t>Pennsylvania Public Utility Commission (</w:t>
      </w:r>
      <w:r>
        <w:rPr>
          <w:rFonts w:ascii="Times New Roman" w:hAnsi="Times New Roman"/>
          <w:sz w:val="26"/>
        </w:rPr>
        <w:t>Commission</w:t>
      </w:r>
      <w:r w:rsidR="00A94411">
        <w:rPr>
          <w:rFonts w:ascii="Times New Roman" w:hAnsi="Times New Roman"/>
          <w:sz w:val="26"/>
        </w:rPr>
        <w:t>)</w:t>
      </w:r>
      <w:r>
        <w:rPr>
          <w:rFonts w:ascii="Times New Roman" w:hAnsi="Times New Roman"/>
          <w:sz w:val="26"/>
        </w:rPr>
        <w:t xml:space="preserve"> for con</w:t>
      </w:r>
      <w:r w:rsidR="00E87C92">
        <w:rPr>
          <w:rFonts w:ascii="Times New Roman" w:hAnsi="Times New Roman"/>
          <w:sz w:val="26"/>
        </w:rPr>
        <w:t>sideration and disposition are</w:t>
      </w:r>
      <w:r w:rsidR="00B04DC0">
        <w:rPr>
          <w:rFonts w:ascii="Times New Roman" w:hAnsi="Times New Roman"/>
          <w:sz w:val="26"/>
        </w:rPr>
        <w:t>:  (1)</w:t>
      </w:r>
      <w:r w:rsidR="00485A7E">
        <w:rPr>
          <w:rFonts w:ascii="Times New Roman" w:hAnsi="Times New Roman"/>
          <w:sz w:val="26"/>
        </w:rPr>
        <w:t xml:space="preserve"> the </w:t>
      </w:r>
      <w:r w:rsidR="00F15E01">
        <w:rPr>
          <w:rFonts w:ascii="Times New Roman" w:hAnsi="Times New Roman"/>
          <w:sz w:val="26"/>
        </w:rPr>
        <w:t xml:space="preserve">Initial Decision (I.D.) of Administrative </w:t>
      </w:r>
      <w:r w:rsidR="00DB7F12">
        <w:rPr>
          <w:rFonts w:ascii="Times New Roman" w:hAnsi="Times New Roman"/>
          <w:sz w:val="26"/>
        </w:rPr>
        <w:t>Law Judge (ALJ) Christopher P. Pell issued on February 28, 2012</w:t>
      </w:r>
      <w:r w:rsidR="00B04DC0">
        <w:rPr>
          <w:rFonts w:ascii="Times New Roman" w:hAnsi="Times New Roman"/>
          <w:sz w:val="26"/>
        </w:rPr>
        <w:t>; (2)</w:t>
      </w:r>
      <w:r w:rsidR="00F15E01">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DB7F12">
        <w:rPr>
          <w:rFonts w:ascii="Times New Roman" w:hAnsi="Times New Roman"/>
          <w:sz w:val="26"/>
        </w:rPr>
        <w:t xml:space="preserve">Enoch Jerome (Mr. Jerome or Complainant) on March 12, 2012; and (3) the Reply Exceptions filed by </w:t>
      </w:r>
      <w:r w:rsidR="00B85263">
        <w:rPr>
          <w:rFonts w:ascii="Times New Roman" w:hAnsi="Times New Roman"/>
          <w:sz w:val="26"/>
        </w:rPr>
        <w:t>PECO Energy Co</w:t>
      </w:r>
      <w:r w:rsidR="00DB7F12">
        <w:rPr>
          <w:rFonts w:ascii="Times New Roman" w:hAnsi="Times New Roman"/>
          <w:sz w:val="26"/>
        </w:rPr>
        <w:t xml:space="preserve">mpany (PECO or Respondent) on March 28, 2012.  </w:t>
      </w:r>
      <w:r w:rsidR="00E20E53">
        <w:rPr>
          <w:rFonts w:ascii="Times New Roman" w:hAnsi="Times New Roman"/>
          <w:sz w:val="26"/>
        </w:rPr>
        <w:t>For the reasons s</w:t>
      </w:r>
      <w:r w:rsidR="00DC2BD9">
        <w:rPr>
          <w:rFonts w:ascii="Times New Roman" w:hAnsi="Times New Roman"/>
          <w:sz w:val="26"/>
        </w:rPr>
        <w:t>tated below</w:t>
      </w:r>
      <w:r w:rsidR="00F71DD1">
        <w:rPr>
          <w:rFonts w:ascii="Times New Roman" w:hAnsi="Times New Roman"/>
          <w:sz w:val="26"/>
        </w:rPr>
        <w:t>,</w:t>
      </w:r>
      <w:r w:rsidR="00DC2BD9">
        <w:rPr>
          <w:rFonts w:ascii="Times New Roman" w:hAnsi="Times New Roman"/>
          <w:sz w:val="26"/>
        </w:rPr>
        <w:t xml:space="preserve"> we shall </w:t>
      </w:r>
      <w:r w:rsidR="00D328C7">
        <w:rPr>
          <w:rFonts w:ascii="Times New Roman" w:hAnsi="Times New Roman"/>
          <w:sz w:val="26"/>
        </w:rPr>
        <w:t xml:space="preserve">grant </w:t>
      </w:r>
      <w:r w:rsidR="00DB7F12">
        <w:rPr>
          <w:rFonts w:ascii="Times New Roman" w:hAnsi="Times New Roman"/>
          <w:sz w:val="26"/>
        </w:rPr>
        <w:t xml:space="preserve">the Exceptions of </w:t>
      </w:r>
      <w:r w:rsidR="00D328C7">
        <w:rPr>
          <w:rFonts w:ascii="Times New Roman" w:hAnsi="Times New Roman"/>
          <w:sz w:val="26"/>
        </w:rPr>
        <w:t>the Complainant; reverse</w:t>
      </w:r>
      <w:r w:rsidR="00DC2BD9">
        <w:rPr>
          <w:rFonts w:ascii="Times New Roman" w:hAnsi="Times New Roman"/>
          <w:sz w:val="26"/>
        </w:rPr>
        <w:t xml:space="preserve"> the Initial Decision; </w:t>
      </w:r>
      <w:r w:rsidR="00DB7F12">
        <w:rPr>
          <w:rFonts w:ascii="Times New Roman" w:hAnsi="Times New Roman"/>
          <w:sz w:val="26"/>
        </w:rPr>
        <w:t>and sustain</w:t>
      </w:r>
      <w:r w:rsidR="0094665F">
        <w:rPr>
          <w:rFonts w:ascii="Times New Roman" w:hAnsi="Times New Roman"/>
          <w:sz w:val="26"/>
        </w:rPr>
        <w:t xml:space="preserve"> the Complaint</w:t>
      </w:r>
      <w:r w:rsidR="00E20E53">
        <w:rPr>
          <w:rFonts w:ascii="Times New Roman" w:hAnsi="Times New Roman"/>
          <w:sz w:val="26"/>
        </w:rPr>
        <w:t>.</w:t>
      </w:r>
    </w:p>
    <w:p w:rsidR="005C3C92" w:rsidRDefault="005C3C92">
      <w:pPr>
        <w:tabs>
          <w:tab w:val="left" w:pos="-720"/>
        </w:tabs>
        <w:suppressAutoHyphens/>
        <w:spacing w:line="360" w:lineRule="auto"/>
        <w:rPr>
          <w:rFonts w:ascii="Times New Roman" w:hAnsi="Times New Roman"/>
          <w:sz w:val="26"/>
        </w:rPr>
      </w:pPr>
    </w:p>
    <w:p w:rsidR="00DC2BD9" w:rsidRDefault="00DC2BD9">
      <w:pPr>
        <w:tabs>
          <w:tab w:val="left" w:pos="-720"/>
        </w:tabs>
        <w:suppressAutoHyphens/>
        <w:spacing w:line="360" w:lineRule="auto"/>
        <w:rPr>
          <w:rFonts w:ascii="Times New Roman" w:hAnsi="Times New Roman"/>
          <w:sz w:val="26"/>
        </w:rPr>
      </w:pPr>
    </w:p>
    <w:p w:rsidR="00F15E01" w:rsidRDefault="00F15E01">
      <w:pPr>
        <w:tabs>
          <w:tab w:val="left" w:pos="-720"/>
        </w:tabs>
        <w:suppressAutoHyphens/>
        <w:spacing w:line="360" w:lineRule="auto"/>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E8358C" w:rsidP="00271DC2">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94665F">
        <w:rPr>
          <w:rFonts w:ascii="Times New Roman" w:hAnsi="Times New Roman"/>
          <w:sz w:val="26"/>
          <w:szCs w:val="26"/>
        </w:rPr>
        <w:t xml:space="preserve"> filed a f</w:t>
      </w:r>
      <w:r w:rsidR="00B40468" w:rsidRPr="00B40468">
        <w:rPr>
          <w:rFonts w:ascii="Times New Roman" w:hAnsi="Times New Roman"/>
          <w:sz w:val="26"/>
          <w:szCs w:val="26"/>
        </w:rPr>
        <w:t xml:space="preserve">ormal Complaint with </w:t>
      </w:r>
      <w:r w:rsidR="00A94539">
        <w:rPr>
          <w:rFonts w:ascii="Times New Roman" w:hAnsi="Times New Roman"/>
          <w:sz w:val="26"/>
          <w:szCs w:val="26"/>
        </w:rPr>
        <w:t xml:space="preserve">the </w:t>
      </w:r>
      <w:r w:rsidR="00DC2BD9">
        <w:rPr>
          <w:rFonts w:ascii="Times New Roman" w:hAnsi="Times New Roman"/>
          <w:sz w:val="26"/>
          <w:szCs w:val="26"/>
        </w:rPr>
        <w:t xml:space="preserve">Commission </w:t>
      </w:r>
      <w:r w:rsidR="00DA522B">
        <w:rPr>
          <w:rFonts w:ascii="Times New Roman" w:hAnsi="Times New Roman"/>
          <w:sz w:val="26"/>
          <w:szCs w:val="26"/>
        </w:rPr>
        <w:t>on August </w:t>
      </w:r>
      <w:r w:rsidR="00DB7F12">
        <w:rPr>
          <w:rFonts w:ascii="Times New Roman" w:hAnsi="Times New Roman"/>
          <w:sz w:val="26"/>
          <w:szCs w:val="26"/>
        </w:rPr>
        <w:t>29</w:t>
      </w:r>
      <w:r>
        <w:rPr>
          <w:rFonts w:ascii="Times New Roman" w:hAnsi="Times New Roman"/>
          <w:sz w:val="26"/>
          <w:szCs w:val="26"/>
        </w:rPr>
        <w:t xml:space="preserve">, 2010, </w:t>
      </w:r>
      <w:r w:rsidR="00B40468" w:rsidRPr="00B40468">
        <w:rPr>
          <w:rFonts w:ascii="Times New Roman" w:hAnsi="Times New Roman"/>
          <w:sz w:val="26"/>
          <w:szCs w:val="26"/>
        </w:rPr>
        <w:t xml:space="preserve">alleging that </w:t>
      </w:r>
      <w:r w:rsidR="003F5AA1">
        <w:rPr>
          <w:rFonts w:ascii="Times New Roman" w:hAnsi="Times New Roman"/>
          <w:sz w:val="26"/>
          <w:szCs w:val="26"/>
        </w:rPr>
        <w:t xml:space="preserve">he told PECO that his service address was a residence when he opened his account, but that </w:t>
      </w:r>
      <w:r w:rsidR="005A6F3D">
        <w:rPr>
          <w:rFonts w:ascii="Times New Roman" w:hAnsi="Times New Roman"/>
          <w:sz w:val="26"/>
          <w:szCs w:val="26"/>
        </w:rPr>
        <w:t>PECO</w:t>
      </w:r>
      <w:r>
        <w:rPr>
          <w:rFonts w:ascii="Times New Roman" w:hAnsi="Times New Roman"/>
          <w:sz w:val="26"/>
          <w:szCs w:val="26"/>
        </w:rPr>
        <w:t xml:space="preserve"> improperly </w:t>
      </w:r>
      <w:r w:rsidR="00EA48FB">
        <w:rPr>
          <w:rFonts w:ascii="Times New Roman" w:hAnsi="Times New Roman"/>
          <w:sz w:val="26"/>
          <w:szCs w:val="26"/>
        </w:rPr>
        <w:t xml:space="preserve">had </w:t>
      </w:r>
      <w:r w:rsidR="003F5AA1">
        <w:rPr>
          <w:rFonts w:ascii="Times New Roman" w:hAnsi="Times New Roman"/>
          <w:sz w:val="26"/>
          <w:szCs w:val="26"/>
        </w:rPr>
        <w:t>been charging</w:t>
      </w:r>
      <w:r w:rsidR="00DB7F12">
        <w:rPr>
          <w:rFonts w:ascii="Times New Roman" w:hAnsi="Times New Roman"/>
          <w:sz w:val="26"/>
          <w:szCs w:val="26"/>
        </w:rPr>
        <w:t xml:space="preserve"> him a commercial rate for service suppli</w:t>
      </w:r>
      <w:r w:rsidR="003F5AA1">
        <w:rPr>
          <w:rFonts w:ascii="Times New Roman" w:hAnsi="Times New Roman"/>
          <w:sz w:val="26"/>
          <w:szCs w:val="26"/>
        </w:rPr>
        <w:t>ed to his residence</w:t>
      </w:r>
      <w:r w:rsidR="00DB7F12">
        <w:rPr>
          <w:rFonts w:ascii="Times New Roman" w:hAnsi="Times New Roman"/>
          <w:sz w:val="26"/>
          <w:szCs w:val="26"/>
        </w:rPr>
        <w:t>.</w:t>
      </w:r>
      <w:r w:rsidR="00F71DD1">
        <w:rPr>
          <w:rStyle w:val="FootnoteReference"/>
          <w:rFonts w:ascii="Times New Roman" w:hAnsi="Times New Roman"/>
          <w:sz w:val="26"/>
          <w:szCs w:val="26"/>
        </w:rPr>
        <w:footnoteReference w:id="1"/>
      </w:r>
      <w:r w:rsidR="00DB7F12">
        <w:rPr>
          <w:rFonts w:ascii="Times New Roman" w:hAnsi="Times New Roman"/>
          <w:sz w:val="26"/>
          <w:szCs w:val="26"/>
        </w:rPr>
        <w:t xml:space="preserve">  The Complainant requested that </w:t>
      </w:r>
      <w:r w:rsidR="007154AB">
        <w:rPr>
          <w:rFonts w:ascii="Times New Roman" w:hAnsi="Times New Roman"/>
          <w:sz w:val="26"/>
          <w:szCs w:val="26"/>
        </w:rPr>
        <w:t xml:space="preserve">PECO credit his account with </w:t>
      </w:r>
      <w:r w:rsidR="00271DC2">
        <w:rPr>
          <w:rFonts w:ascii="Times New Roman" w:hAnsi="Times New Roman"/>
          <w:sz w:val="26"/>
          <w:szCs w:val="26"/>
        </w:rPr>
        <w:t xml:space="preserve">the difference between the residential rates that he should have been charged, and the higher commercial rates </w:t>
      </w:r>
      <w:r w:rsidR="003F5AA1">
        <w:rPr>
          <w:rFonts w:ascii="Times New Roman" w:hAnsi="Times New Roman"/>
          <w:sz w:val="26"/>
          <w:szCs w:val="26"/>
        </w:rPr>
        <w:t>that he had paid</w:t>
      </w:r>
      <w:r w:rsidR="00271DC2">
        <w:rPr>
          <w:rFonts w:ascii="Times New Roman" w:hAnsi="Times New Roman"/>
          <w:sz w:val="26"/>
          <w:szCs w:val="26"/>
        </w:rPr>
        <w:t>.</w:t>
      </w:r>
      <w:r w:rsidR="003F5AA1">
        <w:rPr>
          <w:rFonts w:ascii="Times New Roman" w:hAnsi="Times New Roman"/>
          <w:sz w:val="26"/>
          <w:szCs w:val="26"/>
        </w:rPr>
        <w:t xml:space="preserve">  Complaint at 5.</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FF360B" w:rsidRDefault="004060C6" w:rsidP="007154AB">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 xml:space="preserve">On </w:t>
      </w:r>
      <w:r w:rsidR="00271DC2">
        <w:rPr>
          <w:rFonts w:ascii="Times New Roman" w:hAnsi="Times New Roman"/>
          <w:sz w:val="26"/>
          <w:szCs w:val="26"/>
        </w:rPr>
        <w:t>September 20</w:t>
      </w:r>
      <w:r>
        <w:rPr>
          <w:rFonts w:ascii="Times New Roman" w:hAnsi="Times New Roman"/>
          <w:sz w:val="26"/>
          <w:szCs w:val="26"/>
        </w:rPr>
        <w:t>, 2010</w:t>
      </w:r>
      <w:r w:rsidR="00B40468" w:rsidRPr="00B40468">
        <w:rPr>
          <w:rFonts w:ascii="Times New Roman" w:hAnsi="Times New Roman"/>
          <w:sz w:val="26"/>
          <w:szCs w:val="26"/>
        </w:rPr>
        <w:t xml:space="preserve">, </w:t>
      </w:r>
      <w:r>
        <w:rPr>
          <w:rFonts w:ascii="Times New Roman" w:hAnsi="Times New Roman"/>
          <w:sz w:val="26"/>
          <w:szCs w:val="26"/>
        </w:rPr>
        <w:t xml:space="preserve">PECO </w:t>
      </w:r>
      <w:r w:rsidR="00B40468" w:rsidRPr="00B40468">
        <w:rPr>
          <w:rFonts w:ascii="Times New Roman" w:hAnsi="Times New Roman"/>
          <w:sz w:val="26"/>
          <w:szCs w:val="26"/>
        </w:rPr>
        <w:t xml:space="preserve">filed an </w:t>
      </w:r>
      <w:r w:rsidR="00A13DE6">
        <w:rPr>
          <w:rFonts w:ascii="Times New Roman" w:hAnsi="Times New Roman"/>
          <w:spacing w:val="-3"/>
          <w:sz w:val="26"/>
          <w:szCs w:val="26"/>
        </w:rPr>
        <w:t xml:space="preserve">Answer </w:t>
      </w:r>
      <w:r>
        <w:rPr>
          <w:rFonts w:ascii="Times New Roman" w:hAnsi="Times New Roman"/>
          <w:spacing w:val="-3"/>
          <w:sz w:val="26"/>
          <w:szCs w:val="26"/>
        </w:rPr>
        <w:t xml:space="preserve">to the Complaint, denying that it improperly </w:t>
      </w:r>
      <w:r w:rsidR="00271DC2">
        <w:rPr>
          <w:rFonts w:ascii="Times New Roman" w:hAnsi="Times New Roman"/>
          <w:spacing w:val="-3"/>
          <w:sz w:val="26"/>
          <w:szCs w:val="26"/>
        </w:rPr>
        <w:t>had</w:t>
      </w:r>
      <w:r w:rsidR="00D90638">
        <w:rPr>
          <w:rFonts w:ascii="Times New Roman" w:hAnsi="Times New Roman"/>
          <w:spacing w:val="-3"/>
          <w:sz w:val="26"/>
          <w:szCs w:val="26"/>
        </w:rPr>
        <w:t xml:space="preserve"> billed the Complainant</w:t>
      </w:r>
      <w:r w:rsidR="00AE762B">
        <w:rPr>
          <w:rFonts w:ascii="Times New Roman" w:hAnsi="Times New Roman"/>
          <w:spacing w:val="-3"/>
          <w:sz w:val="26"/>
          <w:szCs w:val="26"/>
        </w:rPr>
        <w:t xml:space="preserve">.  </w:t>
      </w:r>
      <w:r w:rsidR="003F5AA1">
        <w:rPr>
          <w:rFonts w:ascii="Times New Roman" w:hAnsi="Times New Roman"/>
          <w:spacing w:val="-3"/>
          <w:sz w:val="26"/>
          <w:szCs w:val="26"/>
        </w:rPr>
        <w:t>PECO</w:t>
      </w:r>
      <w:r w:rsidR="00AE762B">
        <w:rPr>
          <w:rFonts w:ascii="Times New Roman" w:hAnsi="Times New Roman"/>
          <w:spacing w:val="-3"/>
          <w:sz w:val="26"/>
          <w:szCs w:val="26"/>
        </w:rPr>
        <w:t xml:space="preserve"> </w:t>
      </w:r>
      <w:r w:rsidR="003F5AA1">
        <w:rPr>
          <w:rFonts w:ascii="Times New Roman" w:hAnsi="Times New Roman"/>
          <w:spacing w:val="-3"/>
          <w:sz w:val="26"/>
          <w:szCs w:val="26"/>
        </w:rPr>
        <w:t>averred that it reclassif</w:t>
      </w:r>
      <w:r w:rsidR="00AE762B">
        <w:rPr>
          <w:rFonts w:ascii="Times New Roman" w:hAnsi="Times New Roman"/>
          <w:spacing w:val="-3"/>
          <w:sz w:val="26"/>
          <w:szCs w:val="26"/>
        </w:rPr>
        <w:t xml:space="preserve">ied the account from commercial to </w:t>
      </w:r>
      <w:r w:rsidR="003F5AA1">
        <w:rPr>
          <w:rFonts w:ascii="Times New Roman" w:hAnsi="Times New Roman"/>
          <w:spacing w:val="-3"/>
          <w:sz w:val="26"/>
          <w:szCs w:val="26"/>
        </w:rPr>
        <w:t xml:space="preserve">residential on February 22, 2010, four days after the Complainant notified the Company that the premise was a </w:t>
      </w:r>
      <w:r w:rsidR="00933A8E">
        <w:rPr>
          <w:rFonts w:ascii="Times New Roman" w:hAnsi="Times New Roman"/>
          <w:spacing w:val="-3"/>
          <w:sz w:val="26"/>
          <w:szCs w:val="26"/>
        </w:rPr>
        <w:t>residence</w:t>
      </w:r>
      <w:r w:rsidR="003F5AA1">
        <w:rPr>
          <w:rFonts w:ascii="Times New Roman" w:hAnsi="Times New Roman"/>
          <w:spacing w:val="-3"/>
          <w:sz w:val="26"/>
          <w:szCs w:val="26"/>
        </w:rPr>
        <w:t>.  Answer at 1.  PECO noted that Section 11.3 of</w:t>
      </w:r>
      <w:r w:rsidR="00271DC2">
        <w:rPr>
          <w:rFonts w:ascii="Times New Roman" w:hAnsi="Times New Roman"/>
          <w:spacing w:val="-3"/>
          <w:sz w:val="26"/>
          <w:szCs w:val="26"/>
        </w:rPr>
        <w:t xml:space="preserve"> its Tariff state</w:t>
      </w:r>
      <w:r w:rsidR="003F5AA1">
        <w:rPr>
          <w:rFonts w:ascii="Times New Roman" w:hAnsi="Times New Roman"/>
          <w:spacing w:val="-3"/>
          <w:sz w:val="26"/>
          <w:szCs w:val="26"/>
        </w:rPr>
        <w:t>s that it will not make any “Base R</w:t>
      </w:r>
      <w:r w:rsidR="00271DC2">
        <w:rPr>
          <w:rFonts w:ascii="Times New Roman" w:hAnsi="Times New Roman"/>
          <w:spacing w:val="-3"/>
          <w:sz w:val="26"/>
          <w:szCs w:val="26"/>
        </w:rPr>
        <w:t xml:space="preserve">ate change retroactive” unless, in PECO’s sole judgment, it failed “to adequately respond to a customer’s request for assistance or modification at the time of such request.”  </w:t>
      </w:r>
      <w:r w:rsidR="003F5AA1">
        <w:rPr>
          <w:rFonts w:ascii="Times New Roman" w:hAnsi="Times New Roman"/>
          <w:spacing w:val="-3"/>
          <w:sz w:val="26"/>
          <w:szCs w:val="26"/>
        </w:rPr>
        <w:t xml:space="preserve">PECO </w:t>
      </w:r>
      <w:r w:rsidR="00AE762B">
        <w:rPr>
          <w:rFonts w:ascii="Times New Roman" w:hAnsi="Times New Roman"/>
          <w:spacing w:val="-3"/>
          <w:sz w:val="26"/>
          <w:szCs w:val="26"/>
        </w:rPr>
        <w:t xml:space="preserve">also </w:t>
      </w:r>
      <w:r w:rsidR="00DA522B">
        <w:rPr>
          <w:rFonts w:ascii="Times New Roman" w:hAnsi="Times New Roman"/>
          <w:spacing w:val="-3"/>
          <w:sz w:val="26"/>
          <w:szCs w:val="26"/>
        </w:rPr>
        <w:t>noted that Section </w:t>
      </w:r>
      <w:r w:rsidR="00271DC2">
        <w:rPr>
          <w:rFonts w:ascii="Times New Roman" w:hAnsi="Times New Roman"/>
          <w:spacing w:val="-3"/>
          <w:sz w:val="26"/>
          <w:szCs w:val="26"/>
        </w:rPr>
        <w:t>1312 of the Public Utility Code</w:t>
      </w:r>
      <w:r w:rsidR="00225C2E">
        <w:rPr>
          <w:rFonts w:ascii="Times New Roman" w:hAnsi="Times New Roman"/>
          <w:spacing w:val="-3"/>
          <w:sz w:val="26"/>
          <w:szCs w:val="26"/>
        </w:rPr>
        <w:t xml:space="preserve"> (Code)</w:t>
      </w:r>
      <w:r w:rsidR="00271DC2">
        <w:rPr>
          <w:rFonts w:ascii="Times New Roman" w:hAnsi="Times New Roman"/>
          <w:spacing w:val="-3"/>
          <w:sz w:val="26"/>
          <w:szCs w:val="26"/>
        </w:rPr>
        <w:t xml:space="preserve">, 66 Pa. C.S. § 1312, precludes the Commission from ordering retroactive relief for a period more than four </w:t>
      </w:r>
      <w:r w:rsidR="00A94411">
        <w:rPr>
          <w:rFonts w:ascii="Times New Roman" w:hAnsi="Times New Roman"/>
          <w:spacing w:val="-3"/>
          <w:sz w:val="26"/>
          <w:szCs w:val="26"/>
        </w:rPr>
        <w:t>years prior to the filing of a c</w:t>
      </w:r>
      <w:r w:rsidR="00271DC2">
        <w:rPr>
          <w:rFonts w:ascii="Times New Roman" w:hAnsi="Times New Roman"/>
          <w:spacing w:val="-3"/>
          <w:sz w:val="26"/>
          <w:szCs w:val="26"/>
        </w:rPr>
        <w:t>omplaint.</w:t>
      </w:r>
      <w:r w:rsidR="003F5AA1">
        <w:rPr>
          <w:rFonts w:ascii="Times New Roman" w:hAnsi="Times New Roman"/>
          <w:spacing w:val="-3"/>
          <w:sz w:val="26"/>
          <w:szCs w:val="26"/>
        </w:rPr>
        <w:t xml:space="preserve">  PECO stated that it had no record of the Complainant notifying the Company that the premise was a residence prior to February 2010.  </w:t>
      </w:r>
      <w:r w:rsidR="003F5AA1" w:rsidRPr="00AE762B">
        <w:rPr>
          <w:rFonts w:ascii="Times New Roman" w:hAnsi="Times New Roman"/>
          <w:i/>
          <w:spacing w:val="-3"/>
          <w:sz w:val="26"/>
          <w:szCs w:val="26"/>
        </w:rPr>
        <w:t>Id.</w:t>
      </w:r>
      <w:r w:rsidR="003F5AA1">
        <w:rPr>
          <w:rFonts w:ascii="Times New Roman" w:hAnsi="Times New Roman"/>
          <w:spacing w:val="-3"/>
          <w:sz w:val="26"/>
          <w:szCs w:val="26"/>
        </w:rPr>
        <w:t xml:space="preserve"> at 1-2.</w:t>
      </w:r>
      <w:r w:rsidR="00AE762B">
        <w:rPr>
          <w:rFonts w:ascii="Times New Roman" w:hAnsi="Times New Roman"/>
          <w:spacing w:val="-3"/>
          <w:sz w:val="26"/>
          <w:szCs w:val="26"/>
        </w:rPr>
        <w:t xml:space="preserve">  </w:t>
      </w:r>
    </w:p>
    <w:p w:rsidR="009602C0" w:rsidRDefault="009602C0" w:rsidP="00B40468">
      <w:pPr>
        <w:tabs>
          <w:tab w:val="left" w:pos="-1440"/>
          <w:tab w:val="left" w:pos="-720"/>
        </w:tabs>
        <w:suppressAutoHyphens/>
        <w:spacing w:line="360" w:lineRule="auto"/>
        <w:ind w:firstLine="1440"/>
        <w:rPr>
          <w:rFonts w:ascii="Times New Roman" w:hAnsi="Times New Roman"/>
          <w:spacing w:val="-3"/>
          <w:sz w:val="26"/>
          <w:szCs w:val="26"/>
        </w:rPr>
      </w:pPr>
    </w:p>
    <w:p w:rsidR="00F34F86" w:rsidRDefault="00293F19" w:rsidP="003A3B57">
      <w:pPr>
        <w:spacing w:line="360" w:lineRule="auto"/>
        <w:ind w:firstLine="720"/>
        <w:rPr>
          <w:rFonts w:ascii="Times New Roman" w:hAnsi="Times New Roman"/>
          <w:b/>
          <w:sz w:val="26"/>
          <w:szCs w:val="26"/>
        </w:rPr>
      </w:pPr>
      <w:r>
        <w:rPr>
          <w:rFonts w:ascii="Times New Roman" w:hAnsi="Times New Roman"/>
          <w:spacing w:val="-3"/>
          <w:sz w:val="26"/>
          <w:szCs w:val="26"/>
        </w:rPr>
        <w:t xml:space="preserve"> </w:t>
      </w:r>
      <w:r>
        <w:rPr>
          <w:rFonts w:ascii="Times New Roman" w:hAnsi="Times New Roman"/>
          <w:spacing w:val="-3"/>
          <w:sz w:val="26"/>
          <w:szCs w:val="26"/>
        </w:rPr>
        <w:tab/>
      </w:r>
      <w:r w:rsidR="00A91420">
        <w:rPr>
          <w:rFonts w:ascii="Times New Roman" w:hAnsi="Times New Roman"/>
          <w:spacing w:val="-3"/>
          <w:sz w:val="26"/>
          <w:szCs w:val="26"/>
        </w:rPr>
        <w:t xml:space="preserve">An </w:t>
      </w:r>
      <w:r w:rsidR="009602C0">
        <w:rPr>
          <w:rFonts w:ascii="Times New Roman" w:hAnsi="Times New Roman"/>
          <w:spacing w:val="-3"/>
          <w:sz w:val="26"/>
          <w:szCs w:val="26"/>
        </w:rPr>
        <w:t>evidentiary hearing</w:t>
      </w:r>
      <w:r w:rsidR="00097DB0">
        <w:rPr>
          <w:rFonts w:ascii="Times New Roman" w:hAnsi="Times New Roman"/>
          <w:spacing w:val="-3"/>
          <w:sz w:val="26"/>
          <w:szCs w:val="26"/>
        </w:rPr>
        <w:t xml:space="preserve"> w</w:t>
      </w:r>
      <w:r w:rsidR="00FF360B">
        <w:rPr>
          <w:rFonts w:ascii="Times New Roman" w:hAnsi="Times New Roman"/>
          <w:spacing w:val="-3"/>
          <w:sz w:val="26"/>
          <w:szCs w:val="26"/>
        </w:rPr>
        <w:t>as held</w:t>
      </w:r>
      <w:r w:rsidR="00A91420">
        <w:rPr>
          <w:rFonts w:ascii="Times New Roman" w:hAnsi="Times New Roman"/>
          <w:spacing w:val="-3"/>
          <w:sz w:val="26"/>
          <w:szCs w:val="26"/>
        </w:rPr>
        <w:t xml:space="preserve"> </w:t>
      </w:r>
      <w:r w:rsidR="007154AB">
        <w:rPr>
          <w:rFonts w:ascii="Times New Roman" w:hAnsi="Times New Roman"/>
          <w:spacing w:val="-3"/>
          <w:sz w:val="26"/>
          <w:szCs w:val="26"/>
        </w:rPr>
        <w:t xml:space="preserve">before ALJ Pell </w:t>
      </w:r>
      <w:r w:rsidR="00A91420">
        <w:rPr>
          <w:rFonts w:ascii="Times New Roman" w:hAnsi="Times New Roman"/>
          <w:spacing w:val="-3"/>
          <w:sz w:val="26"/>
          <w:szCs w:val="26"/>
        </w:rPr>
        <w:t xml:space="preserve">on </w:t>
      </w:r>
      <w:r w:rsidR="007154AB">
        <w:rPr>
          <w:rFonts w:ascii="Times New Roman" w:hAnsi="Times New Roman"/>
          <w:spacing w:val="-3"/>
          <w:sz w:val="26"/>
          <w:szCs w:val="26"/>
        </w:rPr>
        <w:t>November 14</w:t>
      </w:r>
      <w:r w:rsidR="00D875EF">
        <w:rPr>
          <w:rFonts w:ascii="Times New Roman" w:hAnsi="Times New Roman"/>
          <w:spacing w:val="-3"/>
          <w:sz w:val="26"/>
          <w:szCs w:val="26"/>
        </w:rPr>
        <w:t>, 2011</w:t>
      </w:r>
      <w:r w:rsidR="009602C0">
        <w:rPr>
          <w:rFonts w:ascii="Times New Roman" w:hAnsi="Times New Roman"/>
          <w:spacing w:val="-3"/>
          <w:sz w:val="26"/>
          <w:szCs w:val="26"/>
        </w:rPr>
        <w:t>.</w:t>
      </w:r>
      <w:r>
        <w:rPr>
          <w:rFonts w:ascii="Times New Roman" w:hAnsi="Times New Roman"/>
          <w:spacing w:val="-3"/>
          <w:sz w:val="26"/>
          <w:szCs w:val="26"/>
        </w:rPr>
        <w:t xml:space="preserve">  The Complainant</w:t>
      </w:r>
      <w:r w:rsidR="001159B2">
        <w:rPr>
          <w:rFonts w:ascii="Times New Roman" w:hAnsi="Times New Roman"/>
          <w:spacing w:val="-3"/>
          <w:sz w:val="26"/>
          <w:szCs w:val="26"/>
        </w:rPr>
        <w:t xml:space="preserve"> </w:t>
      </w:r>
      <w:r w:rsidR="007154AB">
        <w:rPr>
          <w:rFonts w:ascii="Times New Roman" w:hAnsi="Times New Roman"/>
          <w:spacing w:val="-3"/>
          <w:sz w:val="26"/>
          <w:szCs w:val="26"/>
        </w:rPr>
        <w:t xml:space="preserve">appeared </w:t>
      </w:r>
      <w:r w:rsidR="007154AB" w:rsidRPr="007154AB">
        <w:rPr>
          <w:rFonts w:ascii="Times New Roman" w:hAnsi="Times New Roman"/>
          <w:i/>
          <w:spacing w:val="-3"/>
          <w:sz w:val="26"/>
          <w:szCs w:val="26"/>
        </w:rPr>
        <w:t>pro se</w:t>
      </w:r>
      <w:r w:rsidR="007154AB">
        <w:rPr>
          <w:rFonts w:ascii="Times New Roman" w:hAnsi="Times New Roman"/>
          <w:spacing w:val="-3"/>
          <w:sz w:val="26"/>
          <w:szCs w:val="26"/>
        </w:rPr>
        <w:t>.  T</w:t>
      </w:r>
      <w:r w:rsidR="00D875EF">
        <w:rPr>
          <w:rFonts w:ascii="Times New Roman" w:hAnsi="Times New Roman"/>
          <w:spacing w:val="-3"/>
          <w:sz w:val="26"/>
          <w:szCs w:val="26"/>
        </w:rPr>
        <w:t>he Respondent</w:t>
      </w:r>
      <w:r w:rsidR="00AE762B">
        <w:rPr>
          <w:rFonts w:ascii="Times New Roman" w:hAnsi="Times New Roman"/>
          <w:spacing w:val="-3"/>
          <w:sz w:val="26"/>
          <w:szCs w:val="26"/>
        </w:rPr>
        <w:t>, which</w:t>
      </w:r>
      <w:r w:rsidR="00D875EF">
        <w:rPr>
          <w:rFonts w:ascii="Times New Roman" w:hAnsi="Times New Roman"/>
          <w:spacing w:val="-3"/>
          <w:sz w:val="26"/>
          <w:szCs w:val="26"/>
        </w:rPr>
        <w:t xml:space="preserve"> </w:t>
      </w:r>
      <w:r w:rsidR="007154AB">
        <w:rPr>
          <w:rFonts w:ascii="Times New Roman" w:hAnsi="Times New Roman"/>
          <w:spacing w:val="-3"/>
          <w:sz w:val="26"/>
          <w:szCs w:val="26"/>
        </w:rPr>
        <w:t>was</w:t>
      </w:r>
      <w:r w:rsidR="00097DB0">
        <w:rPr>
          <w:rFonts w:ascii="Times New Roman" w:hAnsi="Times New Roman"/>
          <w:spacing w:val="-3"/>
          <w:sz w:val="26"/>
          <w:szCs w:val="26"/>
        </w:rPr>
        <w:t xml:space="preserve"> represented by counsel</w:t>
      </w:r>
      <w:r w:rsidR="00AE762B">
        <w:rPr>
          <w:rFonts w:ascii="Times New Roman" w:hAnsi="Times New Roman"/>
          <w:spacing w:val="-3"/>
          <w:sz w:val="26"/>
          <w:szCs w:val="26"/>
        </w:rPr>
        <w:t>, p</w:t>
      </w:r>
      <w:r w:rsidR="007154AB">
        <w:rPr>
          <w:rFonts w:ascii="Times New Roman" w:hAnsi="Times New Roman"/>
          <w:spacing w:val="-3"/>
          <w:sz w:val="26"/>
          <w:szCs w:val="26"/>
        </w:rPr>
        <w:t xml:space="preserve">roduced one witness, and introduced seven exhibits into the record.  </w:t>
      </w:r>
      <w:r w:rsidR="003A6224">
        <w:rPr>
          <w:rFonts w:ascii="Times New Roman" w:hAnsi="Times New Roman"/>
          <w:spacing w:val="-3"/>
          <w:sz w:val="26"/>
          <w:szCs w:val="26"/>
        </w:rPr>
        <w:t xml:space="preserve">On February 28, 2012, </w:t>
      </w:r>
      <w:r w:rsidR="007154AB">
        <w:rPr>
          <w:rFonts w:ascii="Times New Roman" w:hAnsi="Times New Roman"/>
          <w:spacing w:val="-3"/>
          <w:sz w:val="26"/>
          <w:szCs w:val="26"/>
        </w:rPr>
        <w:t>ALJ Pell</w:t>
      </w:r>
      <w:r w:rsidR="00BF7CF8">
        <w:rPr>
          <w:rFonts w:ascii="Times New Roman" w:hAnsi="Times New Roman"/>
          <w:spacing w:val="-3"/>
          <w:sz w:val="26"/>
          <w:szCs w:val="26"/>
        </w:rPr>
        <w:t xml:space="preserve"> issued his I</w:t>
      </w:r>
      <w:r w:rsidR="007154AB">
        <w:rPr>
          <w:rFonts w:ascii="Times New Roman" w:hAnsi="Times New Roman"/>
          <w:spacing w:val="-3"/>
          <w:sz w:val="26"/>
          <w:szCs w:val="26"/>
        </w:rPr>
        <w:t>nitial Decisi</w:t>
      </w:r>
      <w:r w:rsidR="003A6224">
        <w:rPr>
          <w:rFonts w:ascii="Times New Roman" w:hAnsi="Times New Roman"/>
          <w:spacing w:val="-3"/>
          <w:sz w:val="26"/>
          <w:szCs w:val="26"/>
        </w:rPr>
        <w:t>on, in which he recommended that the Complaint be denied</w:t>
      </w:r>
      <w:r w:rsidR="00BF7CF8">
        <w:rPr>
          <w:rFonts w:ascii="Times New Roman" w:hAnsi="Times New Roman"/>
          <w:spacing w:val="-3"/>
          <w:sz w:val="26"/>
          <w:szCs w:val="26"/>
        </w:rPr>
        <w:t>.  Exceptions and Reply Exceptions were filed as noted above.</w:t>
      </w:r>
      <w:r w:rsidRPr="00293F19">
        <w:rPr>
          <w:rFonts w:ascii="Times New Roman" w:hAnsi="Times New Roman"/>
          <w:b/>
          <w:sz w:val="26"/>
          <w:szCs w:val="26"/>
        </w:rPr>
        <w:t xml:space="preserve"> </w:t>
      </w:r>
    </w:p>
    <w:p w:rsidR="00FB6A90" w:rsidRDefault="00FB6A90" w:rsidP="00FB6A90">
      <w:pPr>
        <w:spacing w:line="360" w:lineRule="auto"/>
        <w:jc w:val="center"/>
        <w:rPr>
          <w:rFonts w:ascii="Times New Roman" w:hAnsi="Times New Roman"/>
          <w:b/>
          <w:sz w:val="26"/>
          <w:szCs w:val="26"/>
        </w:rPr>
      </w:pPr>
      <w:r>
        <w:rPr>
          <w:rFonts w:ascii="Times New Roman" w:hAnsi="Times New Roman"/>
          <w:b/>
          <w:sz w:val="26"/>
          <w:szCs w:val="26"/>
        </w:rPr>
        <w:lastRenderedPageBreak/>
        <w:t>Discussion</w:t>
      </w:r>
    </w:p>
    <w:p w:rsidR="00FB6A90" w:rsidRPr="006D2D19" w:rsidRDefault="00FB6A90" w:rsidP="00FB6A90">
      <w:pPr>
        <w:spacing w:line="360" w:lineRule="auto"/>
        <w:jc w:val="center"/>
        <w:rPr>
          <w:rFonts w:ascii="Times New Roman" w:hAnsi="Times New Roman"/>
          <w:b/>
          <w:sz w:val="26"/>
          <w:szCs w:val="26"/>
        </w:rPr>
      </w:pPr>
    </w:p>
    <w:p w:rsidR="00FB6A90" w:rsidRPr="006D2D19" w:rsidRDefault="00FB6A90" w:rsidP="00FB6A90">
      <w:pPr>
        <w:spacing w:line="360" w:lineRule="auto"/>
        <w:ind w:firstLine="1440"/>
        <w:rPr>
          <w:rFonts w:ascii="Times New Roman" w:hAnsi="Times New Roman"/>
          <w:sz w:val="26"/>
          <w:szCs w:val="26"/>
        </w:rPr>
      </w:pPr>
      <w:r w:rsidRPr="006D2D19">
        <w:rPr>
          <w:rFonts w:ascii="Times New Roman" w:hAnsi="Times New Roman"/>
          <w:sz w:val="26"/>
          <w:szCs w:val="26"/>
        </w:rPr>
        <w:t xml:space="preserve">As the proponent of a rule or order, the Complainant in this proceeding bears the burden of proof pursuant </w:t>
      </w:r>
      <w:r>
        <w:rPr>
          <w:rFonts w:ascii="Times New Roman" w:hAnsi="Times New Roman"/>
          <w:sz w:val="26"/>
          <w:szCs w:val="26"/>
        </w:rPr>
        <w:t>to Secti</w:t>
      </w:r>
      <w:r w:rsidR="003A6224">
        <w:rPr>
          <w:rFonts w:ascii="Times New Roman" w:hAnsi="Times New Roman"/>
          <w:sz w:val="26"/>
          <w:szCs w:val="26"/>
        </w:rPr>
        <w:t>on 332(a) of the Code</w:t>
      </w:r>
      <w:r>
        <w:rPr>
          <w:rFonts w:ascii="Times New Roman" w:hAnsi="Times New Roman"/>
          <w:sz w:val="26"/>
          <w:szCs w:val="26"/>
        </w:rPr>
        <w:t xml:space="preserve">, </w:t>
      </w:r>
      <w:r w:rsidRPr="006D2D19">
        <w:rPr>
          <w:rFonts w:ascii="Times New Roman" w:hAnsi="Times New Roman"/>
          <w:sz w:val="26"/>
          <w:szCs w:val="26"/>
        </w:rPr>
        <w:t>66 Pa. C.S. § 332(a).  To establish a sufficient case and satisfy the burden of proof, the Complain</w:t>
      </w:r>
      <w:r>
        <w:rPr>
          <w:rFonts w:ascii="Times New Roman" w:hAnsi="Times New Roman"/>
          <w:sz w:val="26"/>
          <w:szCs w:val="26"/>
        </w:rPr>
        <w:t>ant must show that PECO</w:t>
      </w:r>
      <w:r w:rsidRPr="006D2D19">
        <w:rPr>
          <w:rFonts w:ascii="Times New Roman" w:hAnsi="Times New Roman"/>
          <w:sz w:val="26"/>
          <w:szCs w:val="26"/>
        </w:rPr>
        <w:t xml:space="preserve"> is responsible or accountable for the problem described in the Complaint.  </w:t>
      </w:r>
      <w:r w:rsidRPr="006D2D19">
        <w:rPr>
          <w:rFonts w:ascii="Times New Roman" w:hAnsi="Times New Roman"/>
          <w:i/>
          <w:sz w:val="26"/>
          <w:szCs w:val="26"/>
        </w:rPr>
        <w:t>Patterson v. Bell Telephone Company of Pennsylvania</w:t>
      </w:r>
      <w:r w:rsidRPr="006D2D19">
        <w:rPr>
          <w:rFonts w:ascii="Times New Roman" w:hAnsi="Times New Roman"/>
          <w:sz w:val="26"/>
          <w:szCs w:val="26"/>
        </w:rPr>
        <w:t xml:space="preserve">, 72 Pa. P.U.C. 196 (1990).  Such a showing must be by a preponderance of the evidence.  </w:t>
      </w:r>
      <w:r w:rsidRPr="006D2D19">
        <w:rPr>
          <w:rFonts w:ascii="Times New Roman" w:hAnsi="Times New Roman"/>
          <w:i/>
          <w:iCs/>
          <w:sz w:val="26"/>
          <w:szCs w:val="26"/>
        </w:rPr>
        <w:t>S</w:t>
      </w:r>
      <w:r w:rsidR="00A70E74">
        <w:rPr>
          <w:rFonts w:ascii="Times New Roman" w:hAnsi="Times New Roman"/>
          <w:i/>
          <w:iCs/>
          <w:sz w:val="26"/>
          <w:szCs w:val="26"/>
        </w:rPr>
        <w:t>amuel J. Lansberry, Inc. v. Pa. </w:t>
      </w:r>
      <w:r w:rsidRPr="006D2D19">
        <w:rPr>
          <w:rFonts w:ascii="Times New Roman" w:hAnsi="Times New Roman"/>
          <w:i/>
          <w:iCs/>
          <w:sz w:val="26"/>
          <w:szCs w:val="26"/>
        </w:rPr>
        <w:t>PUC</w:t>
      </w:r>
      <w:r w:rsidRPr="006D2D19">
        <w:rPr>
          <w:rFonts w:ascii="Times New Roman" w:hAnsi="Times New Roman"/>
          <w:sz w:val="26"/>
          <w:szCs w:val="26"/>
        </w:rPr>
        <w:t xml:space="preserve">, 578 A.2d 600 (Pa. Cmwlth. 1990), </w:t>
      </w:r>
      <w:r w:rsidRPr="006D2D19">
        <w:rPr>
          <w:rFonts w:ascii="Times New Roman" w:hAnsi="Times New Roman"/>
          <w:i/>
          <w:sz w:val="26"/>
          <w:szCs w:val="26"/>
        </w:rPr>
        <w:t>alloc. denied,</w:t>
      </w:r>
      <w:r w:rsidRPr="006D2D19">
        <w:rPr>
          <w:rFonts w:ascii="Times New Roman" w:hAnsi="Times New Roman"/>
          <w:sz w:val="26"/>
          <w:szCs w:val="26"/>
        </w:rPr>
        <w:t xml:space="preserve"> 529 Pa. 654, 602 A.2d 863 (1992).  That is, the Complainant’s evidence must be more convincing, by even the smallest amount, th</w:t>
      </w:r>
      <w:r>
        <w:rPr>
          <w:rFonts w:ascii="Times New Roman" w:hAnsi="Times New Roman"/>
          <w:sz w:val="26"/>
          <w:szCs w:val="26"/>
        </w:rPr>
        <w:t>an that presented by PECO</w:t>
      </w:r>
      <w:r w:rsidRPr="006D2D19">
        <w:rPr>
          <w:rFonts w:ascii="Times New Roman" w:hAnsi="Times New Roman"/>
          <w:sz w:val="26"/>
          <w:szCs w:val="26"/>
        </w:rPr>
        <w:t xml:space="preserve">.  </w:t>
      </w:r>
      <w:r w:rsidRPr="006D2D19">
        <w:rPr>
          <w:rFonts w:ascii="Times New Roman" w:hAnsi="Times New Roman"/>
          <w:i/>
          <w:sz w:val="26"/>
          <w:szCs w:val="26"/>
        </w:rPr>
        <w:t>Se-Ling Hosiery</w:t>
      </w:r>
      <w:r w:rsidR="003A6224">
        <w:rPr>
          <w:rFonts w:ascii="Times New Roman" w:hAnsi="Times New Roman"/>
          <w:i/>
          <w:sz w:val="26"/>
          <w:szCs w:val="26"/>
        </w:rPr>
        <w:t>, Inc.</w:t>
      </w:r>
      <w:r w:rsidRPr="006D2D19">
        <w:rPr>
          <w:rFonts w:ascii="Times New Roman" w:hAnsi="Times New Roman"/>
          <w:i/>
          <w:sz w:val="26"/>
          <w:szCs w:val="26"/>
        </w:rPr>
        <w:t xml:space="preserve"> v. Margulies</w:t>
      </w:r>
      <w:r w:rsidR="00A70E74">
        <w:rPr>
          <w:rFonts w:ascii="Times New Roman" w:hAnsi="Times New Roman"/>
          <w:sz w:val="26"/>
          <w:szCs w:val="26"/>
        </w:rPr>
        <w:t>, 364 </w:t>
      </w:r>
      <w:r w:rsidRPr="006D2D19">
        <w:rPr>
          <w:rFonts w:ascii="Times New Roman" w:hAnsi="Times New Roman"/>
          <w:sz w:val="26"/>
          <w:szCs w:val="26"/>
        </w:rPr>
        <w:t xml:space="preserve">Pa. 45, 70 A.2d 854 (1950).  Additionally, this Commission’s decision must be supported by substantial evidence in the record.  More is required than a mere trace of evidence or a suspicion of the existence of a fact sought to be established.  </w:t>
      </w:r>
      <w:r w:rsidRPr="006D2D19">
        <w:rPr>
          <w:rFonts w:ascii="Times New Roman" w:hAnsi="Times New Roman"/>
          <w:i/>
          <w:sz w:val="26"/>
          <w:szCs w:val="26"/>
        </w:rPr>
        <w:t xml:space="preserve">Norfolk &amp; Western Ry. Co. v. Pa. PUC, </w:t>
      </w:r>
      <w:r w:rsidRPr="006D2D19">
        <w:rPr>
          <w:rFonts w:ascii="Times New Roman" w:hAnsi="Times New Roman"/>
          <w:sz w:val="26"/>
          <w:szCs w:val="26"/>
        </w:rPr>
        <w:t>489 Pa. 109, 413 A.2d 1037 (1980).</w:t>
      </w:r>
    </w:p>
    <w:p w:rsidR="00FB6A90" w:rsidRPr="006D2D19" w:rsidRDefault="00FB6A90" w:rsidP="00FB6A90">
      <w:pPr>
        <w:spacing w:line="360" w:lineRule="auto"/>
        <w:rPr>
          <w:rFonts w:ascii="Times New Roman" w:hAnsi="Times New Roman"/>
          <w:sz w:val="26"/>
          <w:szCs w:val="26"/>
        </w:rPr>
      </w:pPr>
    </w:p>
    <w:p w:rsidR="00FB6A90" w:rsidRPr="006D2D19" w:rsidRDefault="00FB6A90" w:rsidP="00FB6A90">
      <w:pPr>
        <w:spacing w:line="360" w:lineRule="auto"/>
        <w:ind w:firstLine="1440"/>
        <w:rPr>
          <w:rFonts w:ascii="Times New Roman" w:hAnsi="Times New Roman"/>
          <w:i/>
          <w:sz w:val="26"/>
          <w:szCs w:val="26"/>
        </w:rPr>
      </w:pPr>
      <w:r w:rsidRPr="006D2D19">
        <w:rPr>
          <w:rFonts w:ascii="Times New Roman" w:hAnsi="Times New Roman"/>
          <w:sz w:val="26"/>
          <w:szCs w:val="26"/>
        </w:rPr>
        <w:t xml:space="preserve">Upon the presentation by the Complainant of evidence sufficient to initially satisfy the burden of proof, the burden of going forward with the evidence, to rebut the evidence of </w:t>
      </w:r>
      <w:r>
        <w:rPr>
          <w:rFonts w:ascii="Times New Roman" w:hAnsi="Times New Roman"/>
          <w:sz w:val="26"/>
          <w:szCs w:val="26"/>
        </w:rPr>
        <w:t>the Complainant</w:t>
      </w:r>
      <w:r w:rsidRPr="006D2D19">
        <w:rPr>
          <w:rFonts w:ascii="Times New Roman" w:hAnsi="Times New Roman"/>
          <w:sz w:val="26"/>
          <w:szCs w:val="26"/>
        </w:rPr>
        <w:t>, shifts to the Respondent.  If the evidence presented by the Respondent is of co-equal weight, the C</w:t>
      </w:r>
      <w:r>
        <w:rPr>
          <w:rFonts w:ascii="Times New Roman" w:hAnsi="Times New Roman"/>
          <w:sz w:val="26"/>
          <w:szCs w:val="26"/>
        </w:rPr>
        <w:t>om</w:t>
      </w:r>
      <w:r w:rsidR="003A6224">
        <w:rPr>
          <w:rFonts w:ascii="Times New Roman" w:hAnsi="Times New Roman"/>
          <w:sz w:val="26"/>
          <w:szCs w:val="26"/>
        </w:rPr>
        <w:t>plainant has not satisfied his</w:t>
      </w:r>
      <w:r w:rsidRPr="006D2D19">
        <w:rPr>
          <w:rFonts w:ascii="Times New Roman" w:hAnsi="Times New Roman"/>
          <w:sz w:val="26"/>
          <w:szCs w:val="26"/>
        </w:rPr>
        <w:t xml:space="preserve"> burden of proof. The Complainant now has to provide some additional evidence to rebut that of the Respondent.</w:t>
      </w:r>
      <w:r w:rsidRPr="006D2D19">
        <w:rPr>
          <w:rFonts w:ascii="Times New Roman" w:hAnsi="Times New Roman"/>
          <w:i/>
          <w:sz w:val="26"/>
          <w:szCs w:val="26"/>
        </w:rPr>
        <w:t xml:space="preserve"> </w:t>
      </w:r>
      <w:r w:rsidRPr="006D2D19">
        <w:rPr>
          <w:rFonts w:ascii="Times New Roman" w:hAnsi="Times New Roman"/>
          <w:i/>
          <w:iCs/>
          <w:sz w:val="26"/>
          <w:szCs w:val="26"/>
        </w:rPr>
        <w:t xml:space="preserve"> </w:t>
      </w:r>
      <w:hyperlink r:id="rId9" w:history="1">
        <w:r w:rsidRPr="008A61FC">
          <w:rPr>
            <w:rStyle w:val="Hyperlink"/>
            <w:rFonts w:ascii="Times New Roman" w:hAnsi="Times New Roman"/>
            <w:i/>
            <w:color w:val="auto"/>
            <w:sz w:val="26"/>
            <w:szCs w:val="26"/>
            <w:u w:val="none"/>
          </w:rPr>
          <w:t>Burleson v. Pa. PUC,</w:t>
        </w:r>
        <w:r w:rsidRPr="008A61FC">
          <w:rPr>
            <w:rStyle w:val="Hyperlink"/>
            <w:rFonts w:ascii="Times New Roman" w:hAnsi="Times New Roman"/>
            <w:color w:val="auto"/>
            <w:sz w:val="26"/>
            <w:szCs w:val="26"/>
            <w:u w:val="none"/>
          </w:rPr>
          <w:t xml:space="preserve"> 443 A.2d 1373 (Pa. Cmwlth. 1982)</w:t>
        </w:r>
        <w:r w:rsidRPr="00D40170">
          <w:rPr>
            <w:rStyle w:val="Hyperlink"/>
            <w:rFonts w:ascii="Times New Roman" w:hAnsi="Times New Roman"/>
            <w:i/>
            <w:color w:val="auto"/>
            <w:sz w:val="26"/>
            <w:szCs w:val="26"/>
            <w:u w:val="none"/>
          </w:rPr>
          <w:t xml:space="preserve"> aff’d</w:t>
        </w:r>
        <w:r w:rsidRPr="008A61FC">
          <w:rPr>
            <w:rStyle w:val="Hyperlink"/>
            <w:rFonts w:ascii="Times New Roman" w:hAnsi="Times New Roman"/>
            <w:color w:val="auto"/>
            <w:sz w:val="26"/>
            <w:szCs w:val="26"/>
            <w:u w:val="none"/>
          </w:rPr>
          <w:t>, 501 Pa. 433, 461 A.2d 1234 (1983).</w:t>
        </w:r>
      </w:hyperlink>
    </w:p>
    <w:p w:rsidR="00FB6A90" w:rsidRPr="006D2D19" w:rsidRDefault="00FB6A90" w:rsidP="00FB6A90">
      <w:pPr>
        <w:spacing w:line="360" w:lineRule="auto"/>
        <w:ind w:firstLine="1440"/>
        <w:rPr>
          <w:rFonts w:ascii="Times New Roman" w:hAnsi="Times New Roman"/>
          <w:sz w:val="26"/>
          <w:szCs w:val="26"/>
        </w:rPr>
      </w:pPr>
    </w:p>
    <w:p w:rsidR="00FB6A90" w:rsidRPr="006D2D19" w:rsidRDefault="00FB6A90" w:rsidP="00FB6A90">
      <w:pPr>
        <w:keepNext/>
        <w:spacing w:line="360" w:lineRule="auto"/>
        <w:ind w:firstLine="1440"/>
        <w:rPr>
          <w:rFonts w:ascii="Times New Roman" w:hAnsi="Times New Roman"/>
          <w:i/>
          <w:sz w:val="26"/>
          <w:szCs w:val="26"/>
        </w:rPr>
      </w:pPr>
      <w:r w:rsidRPr="006D2D19">
        <w:rPr>
          <w:rFonts w:ascii="Times New Roman" w:hAnsi="Times New Roman"/>
          <w:sz w:val="26"/>
          <w:szCs w:val="26"/>
        </w:rPr>
        <w:t xml:space="preserve">While the burden of persuasion may </w:t>
      </w:r>
      <w:r w:rsidRPr="006D2D19">
        <w:rPr>
          <w:rStyle w:val="term1"/>
          <w:rFonts w:ascii="Times New Roman" w:hAnsi="Times New Roman"/>
          <w:b w:val="0"/>
          <w:sz w:val="26"/>
          <w:szCs w:val="26"/>
        </w:rPr>
        <w:t>shift</w:t>
      </w:r>
      <w:r w:rsidRPr="006D2D19">
        <w:rPr>
          <w:rFonts w:ascii="Times New Roman" w:hAnsi="Times New Roman"/>
          <w:sz w:val="26"/>
          <w:szCs w:val="26"/>
        </w:rPr>
        <w:t xml:space="preserve"> back and forth during a proceeding, the </w:t>
      </w:r>
      <w:r w:rsidRPr="006D2D19">
        <w:rPr>
          <w:rStyle w:val="term1"/>
          <w:rFonts w:ascii="Times New Roman" w:hAnsi="Times New Roman"/>
          <w:b w:val="0"/>
          <w:sz w:val="26"/>
          <w:szCs w:val="26"/>
        </w:rPr>
        <w:t>burden</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of</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proof</w:t>
      </w:r>
      <w:r w:rsidRPr="006D2D19">
        <w:rPr>
          <w:rFonts w:ascii="Times New Roman" w:hAnsi="Times New Roman"/>
          <w:sz w:val="26"/>
          <w:szCs w:val="26"/>
        </w:rPr>
        <w:t xml:space="preserve"> never </w:t>
      </w:r>
      <w:r w:rsidRPr="006D2D19">
        <w:rPr>
          <w:rStyle w:val="term1"/>
          <w:rFonts w:ascii="Times New Roman" w:hAnsi="Times New Roman"/>
          <w:b w:val="0"/>
          <w:sz w:val="26"/>
          <w:szCs w:val="26"/>
        </w:rPr>
        <w:t>shifts</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The</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burden</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of</w:t>
      </w:r>
      <w:r w:rsidRPr="006D2D19">
        <w:rPr>
          <w:rStyle w:val="term1"/>
          <w:rFonts w:ascii="Times New Roman" w:hAnsi="Times New Roman"/>
          <w:sz w:val="26"/>
          <w:szCs w:val="26"/>
        </w:rPr>
        <w:t xml:space="preserve"> </w:t>
      </w:r>
      <w:r w:rsidRPr="006D2D19">
        <w:rPr>
          <w:rStyle w:val="term1"/>
          <w:rFonts w:ascii="Times New Roman" w:hAnsi="Times New Roman"/>
          <w:b w:val="0"/>
          <w:sz w:val="26"/>
          <w:szCs w:val="26"/>
        </w:rPr>
        <w:t>proof</w:t>
      </w:r>
      <w:r w:rsidRPr="006D2D19">
        <w:rPr>
          <w:rFonts w:ascii="Times New Roman" w:hAnsi="Times New Roman"/>
          <w:sz w:val="26"/>
          <w:szCs w:val="26"/>
        </w:rPr>
        <w:t xml:space="preserve"> always remains on the party seeking affirmative relief from the Commission.  </w:t>
      </w:r>
      <w:r w:rsidRPr="006D2D19">
        <w:rPr>
          <w:rFonts w:ascii="Times New Roman" w:hAnsi="Times New Roman"/>
          <w:i/>
          <w:sz w:val="26"/>
          <w:szCs w:val="26"/>
        </w:rPr>
        <w:t xml:space="preserve">Milkie v. Pa. PUC, </w:t>
      </w:r>
      <w:r w:rsidRPr="006D2D19">
        <w:rPr>
          <w:rFonts w:ascii="Times New Roman" w:hAnsi="Times New Roman"/>
          <w:sz w:val="26"/>
          <w:szCs w:val="26"/>
        </w:rPr>
        <w:t>768 A.2d 1217 (Pa. Cmwlth. 2001).</w:t>
      </w:r>
    </w:p>
    <w:p w:rsidR="00FB6A90" w:rsidRPr="006D2D19" w:rsidRDefault="00FB6A90" w:rsidP="00FB6A90">
      <w:pPr>
        <w:spacing w:line="360" w:lineRule="auto"/>
        <w:rPr>
          <w:rFonts w:ascii="Times New Roman" w:hAnsi="Times New Roman"/>
          <w:i/>
          <w:sz w:val="26"/>
          <w:szCs w:val="26"/>
        </w:rPr>
      </w:pPr>
    </w:p>
    <w:p w:rsidR="00FB6A90" w:rsidRPr="006D2D19" w:rsidRDefault="007154AB" w:rsidP="00FB6A90">
      <w:pPr>
        <w:spacing w:line="360" w:lineRule="auto"/>
        <w:ind w:firstLine="1440"/>
        <w:rPr>
          <w:rFonts w:ascii="Times New Roman" w:hAnsi="Times New Roman"/>
          <w:sz w:val="26"/>
          <w:szCs w:val="26"/>
        </w:rPr>
      </w:pPr>
      <w:r>
        <w:rPr>
          <w:rFonts w:ascii="Times New Roman" w:hAnsi="Times New Roman"/>
          <w:sz w:val="26"/>
          <w:szCs w:val="26"/>
        </w:rPr>
        <w:lastRenderedPageBreak/>
        <w:t>ALJ Pell made six</w:t>
      </w:r>
      <w:r w:rsidR="00FB6A90">
        <w:rPr>
          <w:rFonts w:ascii="Times New Roman" w:hAnsi="Times New Roman"/>
          <w:sz w:val="26"/>
          <w:szCs w:val="26"/>
        </w:rPr>
        <w:t xml:space="preserve">teen </w:t>
      </w:r>
      <w:r w:rsidR="00FB6A90" w:rsidRPr="006D2D19">
        <w:rPr>
          <w:rFonts w:ascii="Times New Roman" w:hAnsi="Times New Roman"/>
          <w:sz w:val="26"/>
          <w:szCs w:val="26"/>
        </w:rPr>
        <w:t>Find</w:t>
      </w:r>
      <w:r>
        <w:rPr>
          <w:rFonts w:ascii="Times New Roman" w:hAnsi="Times New Roman"/>
          <w:sz w:val="26"/>
          <w:szCs w:val="26"/>
        </w:rPr>
        <w:t>ings of Fact and reached six</w:t>
      </w:r>
      <w:r w:rsidR="00FB6A90" w:rsidRPr="006D2D19">
        <w:rPr>
          <w:rFonts w:ascii="Times New Roman" w:hAnsi="Times New Roman"/>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FB6A90" w:rsidRPr="006D2D19" w:rsidRDefault="00FB6A90" w:rsidP="00FB6A90">
      <w:pPr>
        <w:spacing w:line="360" w:lineRule="auto"/>
        <w:rPr>
          <w:rFonts w:ascii="Times New Roman" w:hAnsi="Times New Roman"/>
          <w:sz w:val="26"/>
          <w:szCs w:val="26"/>
        </w:rPr>
      </w:pPr>
    </w:p>
    <w:p w:rsidR="00DD6809" w:rsidRPr="00CB0F76" w:rsidRDefault="000C5120" w:rsidP="00CB0F76">
      <w:pPr>
        <w:spacing w:line="360" w:lineRule="auto"/>
        <w:ind w:firstLine="720"/>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ab/>
      </w:r>
      <w:r w:rsidR="00FB6A90" w:rsidRPr="006D2D19">
        <w:rPr>
          <w:rFonts w:ascii="Times New Roman" w:hAnsi="Times New Roman"/>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FB6A90" w:rsidRPr="006D2D19">
          <w:rPr>
            <w:rStyle w:val="Emphasis"/>
            <w:rFonts w:ascii="Times New Roman" w:hAnsi="Times New Roman"/>
            <w:color w:val="000000"/>
            <w:sz w:val="26"/>
            <w:szCs w:val="26"/>
          </w:rPr>
          <w:t xml:space="preserve">Consolidated Rail Corporation v. Pa. PUC, </w:t>
        </w:r>
        <w:r w:rsidR="00FB6A90" w:rsidRPr="008A61FC">
          <w:rPr>
            <w:rStyle w:val="Hyperlink"/>
            <w:rFonts w:ascii="Times New Roman" w:hAnsi="Times New Roman"/>
            <w:color w:val="000000"/>
            <w:sz w:val="26"/>
            <w:szCs w:val="26"/>
            <w:u w:val="none"/>
          </w:rPr>
          <w:t>625 A.2d 741 (Pa. Cmwlth. 1993);</w:t>
        </w:r>
      </w:hyperlink>
      <w:r w:rsidR="00FB6A90" w:rsidRPr="006D2D19">
        <w:rPr>
          <w:rFonts w:ascii="Times New Roman" w:hAnsi="Times New Roman"/>
          <w:color w:val="000000"/>
          <w:sz w:val="26"/>
          <w:szCs w:val="26"/>
        </w:rPr>
        <w:t xml:space="preserve"> </w:t>
      </w:r>
      <w:r w:rsidR="00FB6A90" w:rsidRPr="006D2D19">
        <w:rPr>
          <w:rFonts w:ascii="Times New Roman" w:hAnsi="Times New Roman"/>
          <w:i/>
          <w:color w:val="000000"/>
          <w:sz w:val="26"/>
          <w:szCs w:val="26"/>
        </w:rPr>
        <w:t xml:space="preserve">also </w:t>
      </w:r>
      <w:r w:rsidR="00FB6A90" w:rsidRPr="006D2D19">
        <w:rPr>
          <w:rStyle w:val="Emphasis"/>
          <w:rFonts w:ascii="Times New Roman" w:hAnsi="Times New Roman"/>
          <w:color w:val="000000"/>
          <w:sz w:val="26"/>
          <w:szCs w:val="26"/>
        </w:rPr>
        <w:t xml:space="preserve">see, generally, </w:t>
      </w:r>
      <w:hyperlink r:id="rId11" w:history="1">
        <w:r w:rsidR="00FB6A90" w:rsidRPr="006D2D19">
          <w:rPr>
            <w:rStyle w:val="Emphasis"/>
            <w:rFonts w:ascii="Times New Roman" w:hAnsi="Times New Roman"/>
            <w:color w:val="000000"/>
            <w:sz w:val="26"/>
            <w:szCs w:val="26"/>
          </w:rPr>
          <w:t>University of Pennsyl</w:t>
        </w:r>
        <w:r w:rsidR="00FB6A90" w:rsidRPr="006D2D19">
          <w:rPr>
            <w:rStyle w:val="Emphasis"/>
            <w:rFonts w:ascii="Times New Roman" w:hAnsi="Times New Roman"/>
            <w:color w:val="000000"/>
            <w:sz w:val="26"/>
            <w:szCs w:val="26"/>
          </w:rPr>
          <w:softHyphen/>
          <w:t>vania v. Pa. PUC</w:t>
        </w:r>
        <w:r w:rsidR="00FB6A90" w:rsidRPr="008A61FC">
          <w:rPr>
            <w:rStyle w:val="Hyperlink"/>
            <w:rFonts w:ascii="Times New Roman" w:hAnsi="Times New Roman"/>
            <w:color w:val="000000"/>
            <w:sz w:val="26"/>
            <w:szCs w:val="26"/>
            <w:u w:val="none"/>
          </w:rPr>
          <w:t>, 485 A.2d 1217 (Pa. Cmwlth. 1984).</w:t>
        </w:r>
      </w:hyperlink>
    </w:p>
    <w:p w:rsidR="00DD6809" w:rsidRDefault="00DD6809" w:rsidP="00CB0F76">
      <w:pPr>
        <w:spacing w:line="360" w:lineRule="auto"/>
        <w:rPr>
          <w:rFonts w:ascii="Times New Roman" w:hAnsi="Times New Roman"/>
          <w:sz w:val="26"/>
          <w:szCs w:val="26"/>
        </w:rPr>
      </w:pPr>
    </w:p>
    <w:p w:rsidR="00CB0F76" w:rsidRPr="00CB0F76" w:rsidRDefault="00CB0F76" w:rsidP="00CB0F76">
      <w:pPr>
        <w:spacing w:line="360" w:lineRule="auto"/>
        <w:rPr>
          <w:rFonts w:ascii="Times New Roman" w:hAnsi="Times New Roman"/>
          <w:b/>
          <w:sz w:val="26"/>
          <w:szCs w:val="26"/>
        </w:rPr>
      </w:pPr>
      <w:r w:rsidRPr="00CB0F76">
        <w:rPr>
          <w:rFonts w:ascii="Times New Roman" w:hAnsi="Times New Roman"/>
          <w:b/>
          <w:sz w:val="26"/>
          <w:szCs w:val="26"/>
        </w:rPr>
        <w:t>Background</w:t>
      </w:r>
    </w:p>
    <w:p w:rsidR="00CB0F76" w:rsidRDefault="00CB0F76" w:rsidP="00CB0F76">
      <w:pPr>
        <w:spacing w:line="360" w:lineRule="auto"/>
        <w:rPr>
          <w:rFonts w:ascii="Times New Roman" w:hAnsi="Times New Roman"/>
          <w:sz w:val="26"/>
          <w:szCs w:val="26"/>
        </w:rPr>
      </w:pPr>
    </w:p>
    <w:p w:rsidR="00322A50" w:rsidRDefault="00933A8E" w:rsidP="00A70E74">
      <w:pPr>
        <w:spacing w:line="360" w:lineRule="auto"/>
        <w:ind w:firstLine="1440"/>
        <w:rPr>
          <w:rFonts w:ascii="Times New Roman" w:hAnsi="Times New Roman"/>
          <w:sz w:val="26"/>
          <w:szCs w:val="26"/>
        </w:rPr>
      </w:pPr>
      <w:r>
        <w:rPr>
          <w:rFonts w:ascii="Times New Roman" w:hAnsi="Times New Roman"/>
          <w:sz w:val="26"/>
          <w:szCs w:val="26"/>
        </w:rPr>
        <w:t>The service a</w:t>
      </w:r>
      <w:r w:rsidR="00DD6809">
        <w:rPr>
          <w:rFonts w:ascii="Times New Roman" w:hAnsi="Times New Roman"/>
          <w:sz w:val="26"/>
          <w:szCs w:val="26"/>
        </w:rPr>
        <w:t>dd</w:t>
      </w:r>
      <w:r w:rsidR="00225C2E">
        <w:rPr>
          <w:rFonts w:ascii="Times New Roman" w:hAnsi="Times New Roman"/>
          <w:sz w:val="26"/>
          <w:szCs w:val="26"/>
        </w:rPr>
        <w:t xml:space="preserve">ress is the first floor front </w:t>
      </w:r>
      <w:r>
        <w:rPr>
          <w:rFonts w:ascii="Times New Roman" w:hAnsi="Times New Roman"/>
          <w:sz w:val="26"/>
          <w:szCs w:val="26"/>
        </w:rPr>
        <w:t xml:space="preserve">unit </w:t>
      </w:r>
      <w:r w:rsidR="00DD6809">
        <w:rPr>
          <w:rFonts w:ascii="Times New Roman" w:hAnsi="Times New Roman"/>
          <w:sz w:val="26"/>
          <w:szCs w:val="26"/>
        </w:rPr>
        <w:t xml:space="preserve">in a </w:t>
      </w:r>
      <w:r w:rsidR="00C074FF">
        <w:rPr>
          <w:rFonts w:ascii="Times New Roman" w:hAnsi="Times New Roman"/>
          <w:sz w:val="26"/>
          <w:szCs w:val="26"/>
        </w:rPr>
        <w:t xml:space="preserve">mixed-use, </w:t>
      </w:r>
      <w:r w:rsidR="00DD6809">
        <w:rPr>
          <w:rFonts w:ascii="Times New Roman" w:hAnsi="Times New Roman"/>
          <w:sz w:val="26"/>
          <w:szCs w:val="26"/>
        </w:rPr>
        <w:t>nine-unit building owned by the Complainant</w:t>
      </w:r>
      <w:r w:rsidR="000A05F4">
        <w:rPr>
          <w:rStyle w:val="FootnoteReference"/>
          <w:rFonts w:ascii="Times New Roman" w:hAnsi="Times New Roman"/>
          <w:sz w:val="26"/>
          <w:szCs w:val="26"/>
        </w:rPr>
        <w:footnoteReference w:id="2"/>
      </w:r>
      <w:r w:rsidR="00DD6809">
        <w:rPr>
          <w:rFonts w:ascii="Times New Roman" w:hAnsi="Times New Roman"/>
          <w:sz w:val="26"/>
          <w:szCs w:val="26"/>
        </w:rPr>
        <w:t xml:space="preserve"> on West Erie Avenue i</w:t>
      </w:r>
      <w:r w:rsidR="00FC66C4">
        <w:rPr>
          <w:rFonts w:ascii="Times New Roman" w:hAnsi="Times New Roman"/>
          <w:sz w:val="26"/>
          <w:szCs w:val="26"/>
        </w:rPr>
        <w:t xml:space="preserve">n Philadelphia.  </w:t>
      </w:r>
      <w:r w:rsidR="001F065B">
        <w:rPr>
          <w:rFonts w:ascii="Times New Roman" w:hAnsi="Times New Roman"/>
          <w:sz w:val="26"/>
          <w:szCs w:val="26"/>
        </w:rPr>
        <w:t>Sometime prior to 2000</w:t>
      </w:r>
      <w:r w:rsidR="003A6224">
        <w:rPr>
          <w:rFonts w:ascii="Times New Roman" w:hAnsi="Times New Roman"/>
          <w:sz w:val="26"/>
          <w:szCs w:val="26"/>
        </w:rPr>
        <w:t>,</w:t>
      </w:r>
      <w:r w:rsidR="001F065B">
        <w:rPr>
          <w:rFonts w:ascii="Times New Roman" w:hAnsi="Times New Roman"/>
          <w:sz w:val="26"/>
          <w:szCs w:val="26"/>
        </w:rPr>
        <w:t xml:space="preserve"> </w:t>
      </w:r>
      <w:r w:rsidR="00FC66C4">
        <w:rPr>
          <w:rFonts w:ascii="Times New Roman" w:hAnsi="Times New Roman"/>
          <w:sz w:val="26"/>
          <w:szCs w:val="26"/>
        </w:rPr>
        <w:t>t</w:t>
      </w:r>
      <w:r>
        <w:rPr>
          <w:rFonts w:ascii="Times New Roman" w:hAnsi="Times New Roman"/>
          <w:sz w:val="26"/>
          <w:szCs w:val="26"/>
        </w:rPr>
        <w:t>he unit</w:t>
      </w:r>
      <w:r w:rsidR="00C074FF">
        <w:rPr>
          <w:rFonts w:ascii="Times New Roman" w:hAnsi="Times New Roman"/>
          <w:sz w:val="26"/>
          <w:szCs w:val="26"/>
        </w:rPr>
        <w:t xml:space="preserve"> </w:t>
      </w:r>
      <w:r w:rsidR="00C57B56">
        <w:rPr>
          <w:rFonts w:ascii="Times New Roman" w:hAnsi="Times New Roman"/>
          <w:sz w:val="26"/>
          <w:szCs w:val="26"/>
        </w:rPr>
        <w:t xml:space="preserve">in question </w:t>
      </w:r>
      <w:r w:rsidR="00C074FF">
        <w:rPr>
          <w:rFonts w:ascii="Times New Roman" w:hAnsi="Times New Roman"/>
          <w:sz w:val="26"/>
          <w:szCs w:val="26"/>
        </w:rPr>
        <w:t>had been</w:t>
      </w:r>
      <w:r w:rsidR="00DD6809">
        <w:rPr>
          <w:rFonts w:ascii="Times New Roman" w:hAnsi="Times New Roman"/>
          <w:sz w:val="26"/>
          <w:szCs w:val="26"/>
        </w:rPr>
        <w:t xml:space="preserve"> </w:t>
      </w:r>
      <w:r w:rsidR="00225C2E">
        <w:rPr>
          <w:rFonts w:ascii="Times New Roman" w:hAnsi="Times New Roman"/>
          <w:sz w:val="26"/>
          <w:szCs w:val="26"/>
        </w:rPr>
        <w:t>leased to commercial tenants</w:t>
      </w:r>
      <w:r w:rsidR="00322A50">
        <w:rPr>
          <w:rFonts w:ascii="Times New Roman" w:hAnsi="Times New Roman"/>
          <w:sz w:val="26"/>
          <w:szCs w:val="26"/>
        </w:rPr>
        <w:t xml:space="preserve">, but it had been vacant for several years prior to the time that the Complainant opened his account with PECO.  </w:t>
      </w:r>
      <w:r w:rsidR="001F065B">
        <w:rPr>
          <w:rFonts w:ascii="Times New Roman" w:hAnsi="Times New Roman"/>
          <w:sz w:val="26"/>
          <w:szCs w:val="26"/>
        </w:rPr>
        <w:t xml:space="preserve">N.T. at </w:t>
      </w:r>
      <w:r w:rsidR="003A6224">
        <w:rPr>
          <w:rFonts w:ascii="Times New Roman" w:hAnsi="Times New Roman"/>
          <w:sz w:val="26"/>
          <w:szCs w:val="26"/>
        </w:rPr>
        <w:t xml:space="preserve">10-12, </w:t>
      </w:r>
      <w:r w:rsidR="001F065B">
        <w:rPr>
          <w:rFonts w:ascii="Times New Roman" w:hAnsi="Times New Roman"/>
          <w:sz w:val="26"/>
          <w:szCs w:val="26"/>
        </w:rPr>
        <w:t xml:space="preserve">35.  </w:t>
      </w:r>
      <w:r w:rsidR="00D328C7">
        <w:rPr>
          <w:rFonts w:ascii="Times New Roman" w:hAnsi="Times New Roman"/>
          <w:sz w:val="26"/>
          <w:szCs w:val="26"/>
        </w:rPr>
        <w:t xml:space="preserve">The Complainant testified that he informed PECO that the unit </w:t>
      </w:r>
      <w:r w:rsidR="00322A50">
        <w:rPr>
          <w:rFonts w:ascii="Times New Roman" w:hAnsi="Times New Roman"/>
          <w:sz w:val="26"/>
          <w:szCs w:val="26"/>
        </w:rPr>
        <w:t>was his</w:t>
      </w:r>
      <w:r w:rsidR="00D328C7">
        <w:rPr>
          <w:rFonts w:ascii="Times New Roman" w:hAnsi="Times New Roman"/>
          <w:sz w:val="26"/>
          <w:szCs w:val="26"/>
        </w:rPr>
        <w:t xml:space="preserve"> residence at the time that he opened his account in F</w:t>
      </w:r>
      <w:r w:rsidR="00A70E74">
        <w:rPr>
          <w:rFonts w:ascii="Times New Roman" w:hAnsi="Times New Roman"/>
          <w:sz w:val="26"/>
          <w:szCs w:val="26"/>
        </w:rPr>
        <w:t>ebruary 2003.  N.T. at 8</w:t>
      </w:r>
      <w:r w:rsidR="00A70E74">
        <w:rPr>
          <w:rFonts w:ascii="Times New Roman" w:hAnsi="Times New Roman"/>
          <w:sz w:val="26"/>
          <w:szCs w:val="26"/>
        </w:rPr>
        <w:noBreakHyphen/>
      </w:r>
      <w:r w:rsidR="00D328C7">
        <w:rPr>
          <w:rFonts w:ascii="Times New Roman" w:hAnsi="Times New Roman"/>
          <w:sz w:val="26"/>
          <w:szCs w:val="26"/>
        </w:rPr>
        <w:t>9</w:t>
      </w:r>
      <w:r w:rsidR="006737CD">
        <w:rPr>
          <w:rFonts w:ascii="Times New Roman" w:hAnsi="Times New Roman"/>
          <w:sz w:val="26"/>
          <w:szCs w:val="26"/>
        </w:rPr>
        <w:t>, 25</w:t>
      </w:r>
      <w:r w:rsidR="00D328C7">
        <w:rPr>
          <w:rFonts w:ascii="Times New Roman" w:hAnsi="Times New Roman"/>
          <w:sz w:val="26"/>
          <w:szCs w:val="26"/>
        </w:rPr>
        <w:t>.  H</w:t>
      </w:r>
      <w:r w:rsidR="00FC66C4">
        <w:rPr>
          <w:rFonts w:ascii="Times New Roman" w:hAnsi="Times New Roman"/>
          <w:sz w:val="26"/>
          <w:szCs w:val="26"/>
        </w:rPr>
        <w:t xml:space="preserve">e </w:t>
      </w:r>
      <w:r w:rsidR="00322A50">
        <w:rPr>
          <w:rFonts w:ascii="Times New Roman" w:hAnsi="Times New Roman"/>
          <w:sz w:val="26"/>
          <w:szCs w:val="26"/>
        </w:rPr>
        <w:t xml:space="preserve">testified that he </w:t>
      </w:r>
      <w:r w:rsidR="00D328C7">
        <w:rPr>
          <w:rFonts w:ascii="Times New Roman" w:hAnsi="Times New Roman"/>
          <w:sz w:val="26"/>
          <w:szCs w:val="26"/>
        </w:rPr>
        <w:t>u</w:t>
      </w:r>
      <w:r w:rsidR="00322A50">
        <w:rPr>
          <w:rFonts w:ascii="Times New Roman" w:hAnsi="Times New Roman"/>
          <w:sz w:val="26"/>
          <w:szCs w:val="26"/>
        </w:rPr>
        <w:t xml:space="preserve">sed the public telephone in PECO’s </w:t>
      </w:r>
      <w:r w:rsidR="00D328C7">
        <w:rPr>
          <w:rFonts w:ascii="Times New Roman" w:hAnsi="Times New Roman"/>
          <w:sz w:val="26"/>
          <w:szCs w:val="26"/>
        </w:rPr>
        <w:t>building to open his account</w:t>
      </w:r>
      <w:r w:rsidR="00322A50">
        <w:rPr>
          <w:rFonts w:ascii="Times New Roman" w:hAnsi="Times New Roman"/>
          <w:sz w:val="26"/>
          <w:szCs w:val="26"/>
        </w:rPr>
        <w:t>, and that the question of a commercial account never was raised</w:t>
      </w:r>
      <w:r w:rsidR="00D328C7">
        <w:rPr>
          <w:rFonts w:ascii="Times New Roman" w:hAnsi="Times New Roman"/>
          <w:sz w:val="26"/>
          <w:szCs w:val="26"/>
        </w:rPr>
        <w:t>.  N.T. at 12-13.</w:t>
      </w:r>
      <w:r w:rsidR="00322A50">
        <w:rPr>
          <w:rFonts w:ascii="Times New Roman" w:hAnsi="Times New Roman"/>
          <w:sz w:val="26"/>
          <w:szCs w:val="26"/>
        </w:rPr>
        <w:t xml:space="preserve">  </w:t>
      </w:r>
    </w:p>
    <w:p w:rsidR="00322A50" w:rsidRDefault="00322A50" w:rsidP="00CB0F76">
      <w:pPr>
        <w:spacing w:line="360" w:lineRule="auto"/>
        <w:ind w:firstLine="1440"/>
        <w:rPr>
          <w:rFonts w:ascii="Times New Roman" w:hAnsi="Times New Roman"/>
          <w:sz w:val="26"/>
          <w:szCs w:val="26"/>
        </w:rPr>
      </w:pPr>
    </w:p>
    <w:p w:rsidR="00850FE8" w:rsidRDefault="00A9023E" w:rsidP="00322A50">
      <w:pPr>
        <w:spacing w:line="360" w:lineRule="auto"/>
        <w:ind w:firstLine="1440"/>
        <w:rPr>
          <w:rFonts w:ascii="Times New Roman" w:hAnsi="Times New Roman"/>
          <w:sz w:val="26"/>
          <w:szCs w:val="26"/>
        </w:rPr>
      </w:pPr>
      <w:r>
        <w:rPr>
          <w:rFonts w:ascii="Times New Roman" w:hAnsi="Times New Roman"/>
          <w:sz w:val="26"/>
          <w:szCs w:val="26"/>
        </w:rPr>
        <w:t>For reasons that are unexplained on the record</w:t>
      </w:r>
      <w:r w:rsidR="00C57B56">
        <w:rPr>
          <w:rFonts w:ascii="Times New Roman" w:hAnsi="Times New Roman"/>
          <w:sz w:val="26"/>
          <w:szCs w:val="26"/>
        </w:rPr>
        <w:t>, the</w:t>
      </w:r>
      <w:r>
        <w:rPr>
          <w:rFonts w:ascii="Times New Roman" w:hAnsi="Times New Roman"/>
          <w:sz w:val="26"/>
          <w:szCs w:val="26"/>
        </w:rPr>
        <w:t xml:space="preserve"> </w:t>
      </w:r>
      <w:r w:rsidR="00322A50">
        <w:rPr>
          <w:rFonts w:ascii="Times New Roman" w:hAnsi="Times New Roman"/>
          <w:sz w:val="26"/>
          <w:szCs w:val="26"/>
        </w:rPr>
        <w:t>Complainant’s accoun</w:t>
      </w:r>
      <w:r>
        <w:rPr>
          <w:rFonts w:ascii="Times New Roman" w:hAnsi="Times New Roman"/>
          <w:sz w:val="26"/>
          <w:szCs w:val="26"/>
        </w:rPr>
        <w:t xml:space="preserve">t </w:t>
      </w:r>
      <w:r w:rsidR="00322A50">
        <w:rPr>
          <w:rFonts w:ascii="Times New Roman" w:hAnsi="Times New Roman"/>
          <w:sz w:val="26"/>
          <w:szCs w:val="26"/>
        </w:rPr>
        <w:t xml:space="preserve">was classified </w:t>
      </w:r>
      <w:r w:rsidR="00FC66C4">
        <w:rPr>
          <w:rFonts w:ascii="Times New Roman" w:hAnsi="Times New Roman"/>
          <w:sz w:val="26"/>
          <w:szCs w:val="26"/>
        </w:rPr>
        <w:t xml:space="preserve">by PECO </w:t>
      </w:r>
      <w:r w:rsidR="00322A50">
        <w:rPr>
          <w:rFonts w:ascii="Times New Roman" w:hAnsi="Times New Roman"/>
          <w:sz w:val="26"/>
          <w:szCs w:val="26"/>
        </w:rPr>
        <w:t xml:space="preserve">as a commercial account when it was opened.  </w:t>
      </w:r>
      <w:r w:rsidR="00DD6809">
        <w:rPr>
          <w:rFonts w:ascii="Times New Roman" w:hAnsi="Times New Roman"/>
          <w:sz w:val="26"/>
          <w:szCs w:val="26"/>
        </w:rPr>
        <w:t>From the time that the</w:t>
      </w:r>
      <w:r w:rsidR="000A05F4">
        <w:rPr>
          <w:rFonts w:ascii="Times New Roman" w:hAnsi="Times New Roman"/>
          <w:sz w:val="26"/>
          <w:szCs w:val="26"/>
        </w:rPr>
        <w:t xml:space="preserve"> Complainant initiated service o</w:t>
      </w:r>
      <w:r w:rsidR="00DD6809">
        <w:rPr>
          <w:rFonts w:ascii="Times New Roman" w:hAnsi="Times New Roman"/>
          <w:sz w:val="26"/>
          <w:szCs w:val="26"/>
        </w:rPr>
        <w:t xml:space="preserve">n February </w:t>
      </w:r>
      <w:r w:rsidR="000A05F4">
        <w:rPr>
          <w:rFonts w:ascii="Times New Roman" w:hAnsi="Times New Roman"/>
          <w:sz w:val="26"/>
          <w:szCs w:val="26"/>
        </w:rPr>
        <w:t xml:space="preserve">10, </w:t>
      </w:r>
      <w:r w:rsidR="00DD6809">
        <w:rPr>
          <w:rFonts w:ascii="Times New Roman" w:hAnsi="Times New Roman"/>
          <w:sz w:val="26"/>
          <w:szCs w:val="26"/>
        </w:rPr>
        <w:t>2003</w:t>
      </w:r>
      <w:r w:rsidR="00E535B3">
        <w:rPr>
          <w:rFonts w:ascii="Times New Roman" w:hAnsi="Times New Roman"/>
          <w:sz w:val="26"/>
          <w:szCs w:val="26"/>
        </w:rPr>
        <w:t>,</w:t>
      </w:r>
      <w:r w:rsidR="00DD6809">
        <w:rPr>
          <w:rFonts w:ascii="Times New Roman" w:hAnsi="Times New Roman"/>
          <w:sz w:val="26"/>
          <w:szCs w:val="26"/>
        </w:rPr>
        <w:t xml:space="preserve"> until February 2010, the </w:t>
      </w:r>
      <w:r w:rsidR="00DD6809">
        <w:rPr>
          <w:rFonts w:ascii="Times New Roman" w:hAnsi="Times New Roman"/>
          <w:sz w:val="26"/>
          <w:szCs w:val="26"/>
        </w:rPr>
        <w:lastRenderedPageBreak/>
        <w:t xml:space="preserve">Complainant paid all of his bills for electric service </w:t>
      </w:r>
      <w:r w:rsidR="00CB0F76">
        <w:rPr>
          <w:rFonts w:ascii="Times New Roman" w:hAnsi="Times New Roman"/>
          <w:sz w:val="26"/>
          <w:szCs w:val="26"/>
        </w:rPr>
        <w:t xml:space="preserve">in full each month </w:t>
      </w:r>
      <w:r w:rsidR="00DD6809">
        <w:rPr>
          <w:rFonts w:ascii="Times New Roman" w:hAnsi="Times New Roman"/>
          <w:sz w:val="26"/>
          <w:szCs w:val="26"/>
        </w:rPr>
        <w:t>without realizing that he was be</w:t>
      </w:r>
      <w:r w:rsidR="00850FE8">
        <w:rPr>
          <w:rFonts w:ascii="Times New Roman" w:hAnsi="Times New Roman"/>
          <w:sz w:val="26"/>
          <w:szCs w:val="26"/>
        </w:rPr>
        <w:t>ing charged a commercial rate.</w:t>
      </w:r>
      <w:r w:rsidR="00322A50">
        <w:rPr>
          <w:rFonts w:ascii="Times New Roman" w:hAnsi="Times New Roman"/>
          <w:sz w:val="26"/>
          <w:szCs w:val="26"/>
        </w:rPr>
        <w:t xml:space="preserve">  The Complainant realized that he was b</w:t>
      </w:r>
      <w:r w:rsidR="003A6224">
        <w:rPr>
          <w:rFonts w:ascii="Times New Roman" w:hAnsi="Times New Roman"/>
          <w:sz w:val="26"/>
          <w:szCs w:val="26"/>
        </w:rPr>
        <w:t>eing charged a commercial rate in February 2010</w:t>
      </w:r>
      <w:r w:rsidR="00322A50">
        <w:rPr>
          <w:rFonts w:ascii="Times New Roman" w:hAnsi="Times New Roman"/>
          <w:sz w:val="26"/>
          <w:szCs w:val="26"/>
        </w:rPr>
        <w:t>, when he compared hi</w:t>
      </w:r>
      <w:r w:rsidR="00FC66C4">
        <w:rPr>
          <w:rFonts w:ascii="Times New Roman" w:hAnsi="Times New Roman"/>
          <w:sz w:val="26"/>
          <w:szCs w:val="26"/>
        </w:rPr>
        <w:t xml:space="preserve">s bill to </w:t>
      </w:r>
      <w:r w:rsidR="00225C2E">
        <w:rPr>
          <w:rFonts w:ascii="Times New Roman" w:hAnsi="Times New Roman"/>
          <w:sz w:val="26"/>
          <w:szCs w:val="26"/>
        </w:rPr>
        <w:t xml:space="preserve">one issued to a </w:t>
      </w:r>
      <w:r w:rsidR="00322A50">
        <w:rPr>
          <w:rFonts w:ascii="Times New Roman" w:hAnsi="Times New Roman"/>
          <w:sz w:val="26"/>
          <w:szCs w:val="26"/>
        </w:rPr>
        <w:t>residential customer who occupies another u</w:t>
      </w:r>
      <w:r w:rsidR="006737CD">
        <w:rPr>
          <w:rFonts w:ascii="Times New Roman" w:hAnsi="Times New Roman"/>
          <w:sz w:val="26"/>
          <w:szCs w:val="26"/>
        </w:rPr>
        <w:t>nit in th</w:t>
      </w:r>
      <w:r w:rsidR="00A70E74">
        <w:rPr>
          <w:rFonts w:ascii="Times New Roman" w:hAnsi="Times New Roman"/>
          <w:sz w:val="26"/>
          <w:szCs w:val="26"/>
        </w:rPr>
        <w:t>e building.  N.T. at </w:t>
      </w:r>
      <w:r w:rsidR="006737CD">
        <w:rPr>
          <w:rFonts w:ascii="Times New Roman" w:hAnsi="Times New Roman"/>
          <w:sz w:val="26"/>
          <w:szCs w:val="26"/>
        </w:rPr>
        <w:t>14</w:t>
      </w:r>
      <w:r w:rsidR="00A70E74">
        <w:rPr>
          <w:rFonts w:ascii="Times New Roman" w:hAnsi="Times New Roman"/>
          <w:sz w:val="26"/>
          <w:szCs w:val="26"/>
        </w:rPr>
        <w:noBreakHyphen/>
      </w:r>
      <w:r w:rsidR="00322A50">
        <w:rPr>
          <w:rFonts w:ascii="Times New Roman" w:hAnsi="Times New Roman"/>
          <w:sz w:val="26"/>
          <w:szCs w:val="26"/>
        </w:rPr>
        <w:t>15,</w:t>
      </w:r>
      <w:r w:rsidR="00A70E74">
        <w:rPr>
          <w:rFonts w:ascii="Times New Roman" w:hAnsi="Times New Roman"/>
          <w:sz w:val="26"/>
          <w:szCs w:val="26"/>
        </w:rPr>
        <w:t> </w:t>
      </w:r>
      <w:r w:rsidR="00322A50">
        <w:rPr>
          <w:rFonts w:ascii="Times New Roman" w:hAnsi="Times New Roman"/>
          <w:sz w:val="26"/>
          <w:szCs w:val="26"/>
        </w:rPr>
        <w:t>25.</w:t>
      </w:r>
      <w:r w:rsidR="00850FE8">
        <w:rPr>
          <w:rFonts w:ascii="Times New Roman" w:hAnsi="Times New Roman"/>
          <w:sz w:val="26"/>
          <w:szCs w:val="26"/>
        </w:rPr>
        <w:t xml:space="preserve">  </w:t>
      </w:r>
    </w:p>
    <w:p w:rsidR="005330AF" w:rsidRDefault="005330AF" w:rsidP="00CB0F76">
      <w:pPr>
        <w:spacing w:line="360" w:lineRule="auto"/>
        <w:ind w:firstLine="1440"/>
        <w:rPr>
          <w:rFonts w:ascii="Times New Roman" w:hAnsi="Times New Roman"/>
          <w:sz w:val="26"/>
          <w:szCs w:val="26"/>
        </w:rPr>
      </w:pPr>
    </w:p>
    <w:p w:rsidR="00322A50" w:rsidRDefault="00322A50" w:rsidP="00CB0F76">
      <w:pPr>
        <w:spacing w:line="360" w:lineRule="auto"/>
        <w:ind w:firstLine="1440"/>
        <w:rPr>
          <w:rFonts w:ascii="Times New Roman" w:hAnsi="Times New Roman"/>
          <w:sz w:val="26"/>
          <w:szCs w:val="26"/>
        </w:rPr>
      </w:pPr>
      <w:r>
        <w:rPr>
          <w:rFonts w:ascii="Times New Roman" w:hAnsi="Times New Roman"/>
          <w:sz w:val="26"/>
          <w:szCs w:val="26"/>
        </w:rPr>
        <w:t>On</w:t>
      </w:r>
      <w:r w:rsidR="00DD6809">
        <w:rPr>
          <w:rFonts w:ascii="Times New Roman" w:hAnsi="Times New Roman"/>
          <w:sz w:val="26"/>
          <w:szCs w:val="26"/>
        </w:rPr>
        <w:t xml:space="preserve"> February </w:t>
      </w:r>
      <w:r>
        <w:rPr>
          <w:rFonts w:ascii="Times New Roman" w:hAnsi="Times New Roman"/>
          <w:sz w:val="26"/>
          <w:szCs w:val="26"/>
        </w:rPr>
        <w:t xml:space="preserve">18, </w:t>
      </w:r>
      <w:r w:rsidR="00DD6809">
        <w:rPr>
          <w:rFonts w:ascii="Times New Roman" w:hAnsi="Times New Roman"/>
          <w:sz w:val="26"/>
          <w:szCs w:val="26"/>
        </w:rPr>
        <w:t>2010, after the Complainant discovered that PECO was billing him at a commercial rather than a residential rate, he contacted PECO an</w:t>
      </w:r>
      <w:r w:rsidR="00FC66C4">
        <w:rPr>
          <w:rFonts w:ascii="Times New Roman" w:hAnsi="Times New Roman"/>
          <w:sz w:val="26"/>
          <w:szCs w:val="26"/>
        </w:rPr>
        <w:t>d informed PECO that his</w:t>
      </w:r>
      <w:r w:rsidR="00933A8E">
        <w:rPr>
          <w:rFonts w:ascii="Times New Roman" w:hAnsi="Times New Roman"/>
          <w:sz w:val="26"/>
          <w:szCs w:val="26"/>
        </w:rPr>
        <w:t xml:space="preserve"> unit was a residence</w:t>
      </w:r>
      <w:r w:rsidR="00DD6809">
        <w:rPr>
          <w:rFonts w:ascii="Times New Roman" w:hAnsi="Times New Roman"/>
          <w:sz w:val="26"/>
          <w:szCs w:val="26"/>
        </w:rPr>
        <w:t>.</w:t>
      </w:r>
      <w:r w:rsidR="00933A8E">
        <w:rPr>
          <w:rFonts w:ascii="Times New Roman" w:hAnsi="Times New Roman"/>
          <w:sz w:val="26"/>
          <w:szCs w:val="26"/>
        </w:rPr>
        <w:t xml:space="preserve">  After PECO reviewed the Complainant’s</w:t>
      </w:r>
      <w:r w:rsidR="00CB0F76">
        <w:rPr>
          <w:rFonts w:ascii="Times New Roman" w:hAnsi="Times New Roman"/>
          <w:sz w:val="26"/>
          <w:szCs w:val="26"/>
        </w:rPr>
        <w:t xml:space="preserve"> billing</w:t>
      </w:r>
      <w:r w:rsidR="00933A8E">
        <w:rPr>
          <w:rFonts w:ascii="Times New Roman" w:hAnsi="Times New Roman"/>
          <w:sz w:val="26"/>
          <w:szCs w:val="26"/>
        </w:rPr>
        <w:t xml:space="preserve"> history</w:t>
      </w:r>
      <w:r>
        <w:rPr>
          <w:rFonts w:ascii="Times New Roman" w:hAnsi="Times New Roman"/>
          <w:sz w:val="26"/>
          <w:szCs w:val="26"/>
        </w:rPr>
        <w:t>, PECO</w:t>
      </w:r>
      <w:r w:rsidR="00CB0F76">
        <w:rPr>
          <w:rFonts w:ascii="Times New Roman" w:hAnsi="Times New Roman"/>
          <w:sz w:val="26"/>
          <w:szCs w:val="26"/>
        </w:rPr>
        <w:t xml:space="preserve"> changed the Complainant’s account from commercial to residential on February 22, 2010, and has billed the Complainant at the residential rate since tha</w:t>
      </w:r>
      <w:r w:rsidR="000A05F4">
        <w:rPr>
          <w:rFonts w:ascii="Times New Roman" w:hAnsi="Times New Roman"/>
          <w:sz w:val="26"/>
          <w:szCs w:val="26"/>
        </w:rPr>
        <w:t xml:space="preserve">t time.  N.T. at 34.  </w:t>
      </w:r>
    </w:p>
    <w:p w:rsidR="00322A50" w:rsidRDefault="00322A50" w:rsidP="00CB0F76">
      <w:pPr>
        <w:spacing w:line="360" w:lineRule="auto"/>
        <w:ind w:firstLine="1440"/>
        <w:rPr>
          <w:rFonts w:ascii="Times New Roman" w:hAnsi="Times New Roman"/>
          <w:sz w:val="26"/>
          <w:szCs w:val="26"/>
        </w:rPr>
      </w:pPr>
    </w:p>
    <w:p w:rsidR="00CB0F76" w:rsidRDefault="00322A50" w:rsidP="00CB0F76">
      <w:pPr>
        <w:spacing w:line="360" w:lineRule="auto"/>
        <w:ind w:firstLine="1440"/>
        <w:rPr>
          <w:rFonts w:ascii="Times New Roman" w:hAnsi="Times New Roman"/>
          <w:spacing w:val="-3"/>
          <w:sz w:val="26"/>
          <w:szCs w:val="26"/>
        </w:rPr>
      </w:pPr>
      <w:r>
        <w:rPr>
          <w:rFonts w:ascii="Times New Roman" w:hAnsi="Times New Roman"/>
          <w:sz w:val="26"/>
          <w:szCs w:val="26"/>
        </w:rPr>
        <w:t>B</w:t>
      </w:r>
      <w:r w:rsidR="00CB0F76">
        <w:rPr>
          <w:rFonts w:ascii="Times New Roman" w:hAnsi="Times New Roman"/>
          <w:sz w:val="26"/>
          <w:szCs w:val="26"/>
        </w:rPr>
        <w:t>ecause the Complainant believes that PECO owes him a credit for all of the years that he was billed at a commercial rate, he has not paid his electric bill since February 2010.  As of the date of the hearing, the Complainant’s account balance was $1,525.44.</w:t>
      </w:r>
      <w:r w:rsidR="00336579">
        <w:rPr>
          <w:rFonts w:ascii="Times New Roman" w:hAnsi="Times New Roman"/>
          <w:sz w:val="26"/>
          <w:szCs w:val="26"/>
        </w:rPr>
        <w:t xml:space="preserve">  N.T. at 44.</w:t>
      </w:r>
      <w:r w:rsidR="008F1573" w:rsidRPr="008F1573">
        <w:rPr>
          <w:rFonts w:ascii="Times New Roman" w:hAnsi="Times New Roman"/>
          <w:spacing w:val="-3"/>
          <w:sz w:val="26"/>
          <w:szCs w:val="26"/>
        </w:rPr>
        <w:t xml:space="preserve"> </w:t>
      </w:r>
      <w:r w:rsidR="008F1573">
        <w:rPr>
          <w:rFonts w:ascii="Times New Roman" w:hAnsi="Times New Roman"/>
          <w:spacing w:val="-3"/>
          <w:sz w:val="26"/>
          <w:szCs w:val="26"/>
        </w:rPr>
        <w:t xml:space="preserve"> Prior to February 2010, he </w:t>
      </w:r>
      <w:r>
        <w:rPr>
          <w:rFonts w:ascii="Times New Roman" w:hAnsi="Times New Roman"/>
          <w:spacing w:val="-3"/>
          <w:sz w:val="26"/>
          <w:szCs w:val="26"/>
        </w:rPr>
        <w:t xml:space="preserve">had </w:t>
      </w:r>
      <w:r w:rsidR="008F1573">
        <w:rPr>
          <w:rFonts w:ascii="Times New Roman" w:hAnsi="Times New Roman"/>
          <w:spacing w:val="-3"/>
          <w:sz w:val="26"/>
          <w:szCs w:val="26"/>
        </w:rPr>
        <w:t>paid his bill in full every mo</w:t>
      </w:r>
      <w:r w:rsidR="00C57B56">
        <w:rPr>
          <w:rFonts w:ascii="Times New Roman" w:hAnsi="Times New Roman"/>
          <w:spacing w:val="-3"/>
          <w:sz w:val="26"/>
          <w:szCs w:val="26"/>
        </w:rPr>
        <w:t>nth</w:t>
      </w:r>
      <w:r w:rsidR="008F1573">
        <w:rPr>
          <w:rFonts w:ascii="Times New Roman" w:hAnsi="Times New Roman"/>
          <w:spacing w:val="-3"/>
          <w:sz w:val="26"/>
          <w:szCs w:val="26"/>
        </w:rPr>
        <w:t xml:space="preserve">.  </w:t>
      </w:r>
      <w:r w:rsidR="00F34F86">
        <w:rPr>
          <w:rFonts w:ascii="Times New Roman" w:hAnsi="Times New Roman"/>
          <w:spacing w:val="-3"/>
          <w:sz w:val="26"/>
          <w:szCs w:val="26"/>
        </w:rPr>
        <w:t>N.T. at 51; PECO Exh. 1.</w:t>
      </w:r>
    </w:p>
    <w:p w:rsidR="00F34F86" w:rsidRDefault="00F34F86" w:rsidP="00CB0F76">
      <w:pPr>
        <w:spacing w:line="360" w:lineRule="auto"/>
        <w:ind w:firstLine="1440"/>
        <w:rPr>
          <w:rFonts w:ascii="Times New Roman" w:hAnsi="Times New Roman"/>
          <w:sz w:val="26"/>
          <w:szCs w:val="26"/>
        </w:rPr>
      </w:pPr>
    </w:p>
    <w:p w:rsidR="00CB0F76" w:rsidRPr="00FF650E" w:rsidRDefault="00CB0F76" w:rsidP="00CB0F76">
      <w:pPr>
        <w:spacing w:line="360" w:lineRule="auto"/>
        <w:rPr>
          <w:rFonts w:ascii="Times New Roman" w:hAnsi="Times New Roman"/>
          <w:b/>
          <w:sz w:val="26"/>
          <w:szCs w:val="26"/>
        </w:rPr>
      </w:pPr>
      <w:r w:rsidRPr="00FF650E">
        <w:rPr>
          <w:rFonts w:ascii="Times New Roman" w:hAnsi="Times New Roman"/>
          <w:b/>
          <w:sz w:val="26"/>
          <w:szCs w:val="26"/>
        </w:rPr>
        <w:t>ALJ’s Recommendation</w:t>
      </w:r>
    </w:p>
    <w:p w:rsidR="00CB0F76" w:rsidRDefault="00CB0F76" w:rsidP="00CB0F76">
      <w:pPr>
        <w:tabs>
          <w:tab w:val="left" w:pos="-720"/>
        </w:tabs>
        <w:suppressAutoHyphens/>
        <w:spacing w:line="360" w:lineRule="auto"/>
        <w:ind w:firstLine="1440"/>
        <w:rPr>
          <w:rFonts w:ascii="Times New Roman" w:hAnsi="Times New Roman"/>
          <w:sz w:val="26"/>
        </w:rPr>
      </w:pPr>
    </w:p>
    <w:p w:rsidR="008C3997" w:rsidRDefault="006737CD" w:rsidP="00CB0F76">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The ALJ denied</w:t>
      </w:r>
      <w:r w:rsidR="00CB0F76">
        <w:rPr>
          <w:rFonts w:ascii="Times New Roman" w:hAnsi="Times New Roman"/>
          <w:sz w:val="26"/>
          <w:szCs w:val="26"/>
        </w:rPr>
        <w:t xml:space="preserve"> the Complaint in its entirety based on his finding that the Complainant had failed to prove by a preponderance of the evidence that PECO was responsible for the problem described in the Complaint, namely the classification of the Complainant’s account as a commercial account when se</w:t>
      </w:r>
      <w:r w:rsidR="00A70E74">
        <w:rPr>
          <w:rFonts w:ascii="Times New Roman" w:hAnsi="Times New Roman"/>
          <w:sz w:val="26"/>
          <w:szCs w:val="26"/>
        </w:rPr>
        <w:t>rvice was initiated on February </w:t>
      </w:r>
      <w:r w:rsidR="00CB0F76">
        <w:rPr>
          <w:rFonts w:ascii="Times New Roman" w:hAnsi="Times New Roman"/>
          <w:sz w:val="26"/>
          <w:szCs w:val="26"/>
        </w:rPr>
        <w:t xml:space="preserve">10, 2003.  </w:t>
      </w:r>
      <w:r w:rsidR="005330AF">
        <w:rPr>
          <w:rFonts w:ascii="Times New Roman" w:hAnsi="Times New Roman"/>
          <w:sz w:val="26"/>
          <w:szCs w:val="26"/>
        </w:rPr>
        <w:t>The ALJ concluded that the Complainant had not met his burden of proof because he “did not offer anything [beyond his testimony] to demonstrate that he requested the residential rate rather than the commercial rate.”  I.D. at 6.</w:t>
      </w:r>
    </w:p>
    <w:p w:rsidR="002F5B8C" w:rsidRDefault="002F5B8C" w:rsidP="00CB0F76">
      <w:pPr>
        <w:spacing w:line="360" w:lineRule="auto"/>
      </w:pPr>
    </w:p>
    <w:p w:rsidR="00EF2874" w:rsidRPr="008C3997" w:rsidRDefault="008C3997" w:rsidP="00B07EFD">
      <w:pPr>
        <w:spacing w:line="360" w:lineRule="auto"/>
        <w:rPr>
          <w:rFonts w:ascii="Times New Roman" w:hAnsi="Times New Roman"/>
          <w:b/>
          <w:sz w:val="26"/>
          <w:szCs w:val="26"/>
        </w:rPr>
      </w:pPr>
      <w:r w:rsidRPr="008C3997">
        <w:rPr>
          <w:rFonts w:ascii="Times New Roman" w:hAnsi="Times New Roman"/>
          <w:b/>
          <w:sz w:val="26"/>
          <w:szCs w:val="26"/>
        </w:rPr>
        <w:lastRenderedPageBreak/>
        <w:t>Exceptions</w:t>
      </w:r>
      <w:r w:rsidR="001F23C5">
        <w:rPr>
          <w:rFonts w:ascii="Times New Roman" w:hAnsi="Times New Roman"/>
          <w:b/>
          <w:sz w:val="26"/>
          <w:szCs w:val="26"/>
        </w:rPr>
        <w:t xml:space="preserve"> and Reply Exceptions</w:t>
      </w:r>
    </w:p>
    <w:p w:rsidR="00C96B6D" w:rsidRDefault="00C96B6D" w:rsidP="00293F19">
      <w:pPr>
        <w:spacing w:line="360" w:lineRule="auto"/>
        <w:ind w:firstLine="1440"/>
        <w:rPr>
          <w:rFonts w:ascii="Times New Roman" w:hAnsi="Times New Roman"/>
          <w:sz w:val="26"/>
          <w:szCs w:val="26"/>
        </w:rPr>
      </w:pPr>
    </w:p>
    <w:p w:rsidR="00A82296" w:rsidRDefault="00DB6383" w:rsidP="00651FB5">
      <w:pPr>
        <w:spacing w:line="360" w:lineRule="auto"/>
        <w:ind w:firstLine="1440"/>
        <w:rPr>
          <w:rFonts w:ascii="Times New Roman" w:hAnsi="Times New Roman"/>
          <w:sz w:val="26"/>
          <w:szCs w:val="26"/>
        </w:rPr>
      </w:pPr>
      <w:r>
        <w:rPr>
          <w:rFonts w:ascii="Times New Roman" w:hAnsi="Times New Roman"/>
          <w:sz w:val="26"/>
          <w:szCs w:val="26"/>
        </w:rPr>
        <w:t xml:space="preserve"> </w:t>
      </w:r>
      <w:r w:rsidR="005330AF">
        <w:rPr>
          <w:rFonts w:ascii="Times New Roman" w:hAnsi="Times New Roman"/>
          <w:sz w:val="26"/>
          <w:szCs w:val="26"/>
        </w:rPr>
        <w:t xml:space="preserve">In his Exceptions, the Complainant reiterates that he opened a </w:t>
      </w:r>
      <w:r w:rsidR="005330AF" w:rsidRPr="005330AF">
        <w:rPr>
          <w:rFonts w:ascii="Times New Roman" w:hAnsi="Times New Roman"/>
          <w:i/>
          <w:sz w:val="26"/>
          <w:szCs w:val="26"/>
        </w:rPr>
        <w:t>residential</w:t>
      </w:r>
      <w:r w:rsidR="005330AF">
        <w:rPr>
          <w:rFonts w:ascii="Times New Roman" w:hAnsi="Times New Roman"/>
          <w:sz w:val="26"/>
          <w:szCs w:val="26"/>
        </w:rPr>
        <w:t xml:space="preserve"> account with PECO on February 10, 2003.  In addition, he </w:t>
      </w:r>
      <w:r w:rsidR="00A70E74">
        <w:rPr>
          <w:rFonts w:ascii="Times New Roman" w:hAnsi="Times New Roman"/>
          <w:sz w:val="26"/>
          <w:szCs w:val="26"/>
        </w:rPr>
        <w:t>states that he made a lot of on</w:t>
      </w:r>
      <w:r w:rsidR="00A70E74">
        <w:rPr>
          <w:rFonts w:ascii="Times New Roman" w:hAnsi="Times New Roman"/>
          <w:sz w:val="26"/>
          <w:szCs w:val="26"/>
        </w:rPr>
        <w:noBreakHyphen/>
      </w:r>
      <w:r w:rsidR="005330AF">
        <w:rPr>
          <w:rFonts w:ascii="Times New Roman" w:hAnsi="Times New Roman"/>
          <w:sz w:val="26"/>
          <w:szCs w:val="26"/>
        </w:rPr>
        <w:t>line payments over the year</w:t>
      </w:r>
      <w:r w:rsidR="006737CD">
        <w:rPr>
          <w:rFonts w:ascii="Times New Roman" w:hAnsi="Times New Roman"/>
          <w:sz w:val="26"/>
          <w:szCs w:val="26"/>
        </w:rPr>
        <w:t>s; that he always selected the “</w:t>
      </w:r>
      <w:r w:rsidR="005330AF">
        <w:rPr>
          <w:rFonts w:ascii="Times New Roman" w:hAnsi="Times New Roman"/>
          <w:sz w:val="26"/>
          <w:szCs w:val="26"/>
        </w:rPr>
        <w:t>Residential Option</w:t>
      </w:r>
      <w:r w:rsidR="006737CD">
        <w:rPr>
          <w:rFonts w:ascii="Times New Roman" w:hAnsi="Times New Roman"/>
          <w:sz w:val="26"/>
          <w:szCs w:val="26"/>
        </w:rPr>
        <w:t>” on PECO’s website;</w:t>
      </w:r>
      <w:r w:rsidR="005330AF">
        <w:rPr>
          <w:rFonts w:ascii="Times New Roman" w:hAnsi="Times New Roman"/>
          <w:sz w:val="26"/>
          <w:szCs w:val="26"/>
        </w:rPr>
        <w:t xml:space="preserve"> and that all payments via PECO’s website were accepted as residential payments.  Finally, he requests that PECO be required to p</w:t>
      </w:r>
      <w:r w:rsidR="00225C2E">
        <w:rPr>
          <w:rFonts w:ascii="Times New Roman" w:hAnsi="Times New Roman"/>
          <w:sz w:val="26"/>
          <w:szCs w:val="26"/>
        </w:rPr>
        <w:t>roduce copies of his prior bills</w:t>
      </w:r>
      <w:r w:rsidR="005330AF">
        <w:rPr>
          <w:rFonts w:ascii="Times New Roman" w:hAnsi="Times New Roman"/>
          <w:sz w:val="26"/>
          <w:szCs w:val="26"/>
        </w:rPr>
        <w:t xml:space="preserve"> and applicable billing rates, so that the Parties and the Commission</w:t>
      </w:r>
      <w:r w:rsidR="00293F19">
        <w:rPr>
          <w:rFonts w:ascii="Times New Roman" w:hAnsi="Times New Roman"/>
          <w:sz w:val="26"/>
          <w:szCs w:val="26"/>
        </w:rPr>
        <w:t xml:space="preserve"> </w:t>
      </w:r>
      <w:r w:rsidR="005330AF">
        <w:rPr>
          <w:rFonts w:ascii="Times New Roman" w:hAnsi="Times New Roman"/>
          <w:sz w:val="26"/>
          <w:szCs w:val="26"/>
        </w:rPr>
        <w:t>are able to calculate the amount of the refun</w:t>
      </w:r>
      <w:r w:rsidR="00EA6D98">
        <w:rPr>
          <w:rFonts w:ascii="Times New Roman" w:hAnsi="Times New Roman"/>
          <w:sz w:val="26"/>
          <w:szCs w:val="26"/>
        </w:rPr>
        <w:t>d that is owed to him by PECO.</w:t>
      </w:r>
    </w:p>
    <w:p w:rsidR="00EE4C63" w:rsidRDefault="00EE4C63" w:rsidP="00A82296">
      <w:pPr>
        <w:spacing w:line="360" w:lineRule="auto"/>
        <w:ind w:firstLine="1440"/>
        <w:rPr>
          <w:rFonts w:ascii="Times New Roman" w:hAnsi="Times New Roman"/>
          <w:sz w:val="26"/>
          <w:szCs w:val="26"/>
        </w:rPr>
      </w:pPr>
    </w:p>
    <w:p w:rsidR="00FF650E" w:rsidRDefault="00EE4C63" w:rsidP="00225C2E">
      <w:pPr>
        <w:spacing w:line="360" w:lineRule="auto"/>
        <w:ind w:firstLine="1440"/>
        <w:rPr>
          <w:rFonts w:ascii="Times New Roman" w:hAnsi="Times New Roman"/>
          <w:sz w:val="26"/>
          <w:szCs w:val="26"/>
        </w:rPr>
      </w:pPr>
      <w:r>
        <w:rPr>
          <w:rFonts w:ascii="Times New Roman" w:hAnsi="Times New Roman"/>
          <w:sz w:val="26"/>
          <w:szCs w:val="26"/>
        </w:rPr>
        <w:t>PECO’s Reply Exceptions state</w:t>
      </w:r>
      <w:r w:rsidR="00F17BC1">
        <w:rPr>
          <w:rFonts w:ascii="Times New Roman" w:hAnsi="Times New Roman"/>
          <w:sz w:val="26"/>
          <w:szCs w:val="26"/>
        </w:rPr>
        <w:t>,</w:t>
      </w:r>
      <w:r>
        <w:rPr>
          <w:rFonts w:ascii="Times New Roman" w:hAnsi="Times New Roman"/>
          <w:sz w:val="26"/>
          <w:szCs w:val="26"/>
        </w:rPr>
        <w:t xml:space="preserve"> </w:t>
      </w:r>
      <w:r w:rsidR="00952A49">
        <w:rPr>
          <w:rFonts w:ascii="Times New Roman" w:hAnsi="Times New Roman"/>
          <w:sz w:val="26"/>
          <w:szCs w:val="26"/>
        </w:rPr>
        <w:t>in general terms</w:t>
      </w:r>
      <w:r w:rsidR="00F17BC1">
        <w:rPr>
          <w:rFonts w:ascii="Times New Roman" w:hAnsi="Times New Roman"/>
          <w:sz w:val="26"/>
          <w:szCs w:val="26"/>
        </w:rPr>
        <w:t>,</w:t>
      </w:r>
      <w:r w:rsidR="00952A49">
        <w:rPr>
          <w:rFonts w:ascii="Times New Roman" w:hAnsi="Times New Roman"/>
          <w:sz w:val="26"/>
          <w:szCs w:val="26"/>
        </w:rPr>
        <w:t xml:space="preserve"> </w:t>
      </w:r>
      <w:r>
        <w:rPr>
          <w:rFonts w:ascii="Times New Roman" w:hAnsi="Times New Roman"/>
          <w:sz w:val="26"/>
          <w:szCs w:val="26"/>
        </w:rPr>
        <w:t xml:space="preserve">that </w:t>
      </w:r>
      <w:r w:rsidR="00AD17B6">
        <w:rPr>
          <w:rFonts w:ascii="Times New Roman" w:hAnsi="Times New Roman"/>
          <w:sz w:val="26"/>
          <w:szCs w:val="26"/>
        </w:rPr>
        <w:t xml:space="preserve">the Complainant’s Exceptions provide no basis for reversing the ALJ’s Initial Decision.  R.Exc. at 4.  More specifically, PECO argues that the Complainant did not meet his burden of proving that PECO acted improperly when it established his account as a commercial account in 2003, and that the Complainant “provided no evidence whatsoever to support the allegation that he requested residential service from PECO when his account was initiated.”  </w:t>
      </w:r>
      <w:r w:rsidR="00AD17B6" w:rsidRPr="00225C2E">
        <w:rPr>
          <w:rFonts w:ascii="Times New Roman" w:hAnsi="Times New Roman"/>
          <w:i/>
          <w:sz w:val="26"/>
          <w:szCs w:val="26"/>
        </w:rPr>
        <w:t>Id.</w:t>
      </w:r>
      <w:r w:rsidR="00AD17B6">
        <w:rPr>
          <w:rFonts w:ascii="Times New Roman" w:hAnsi="Times New Roman"/>
          <w:sz w:val="26"/>
          <w:szCs w:val="26"/>
        </w:rPr>
        <w:t xml:space="preserve"> at 5.  PECO states that the Complainant’s references in his Ex</w:t>
      </w:r>
      <w:r w:rsidR="00A70E74">
        <w:rPr>
          <w:rFonts w:ascii="Times New Roman" w:hAnsi="Times New Roman"/>
          <w:sz w:val="26"/>
          <w:szCs w:val="26"/>
        </w:rPr>
        <w:t>ceptions to paying his bills on</w:t>
      </w:r>
      <w:r w:rsidR="00A70E74">
        <w:rPr>
          <w:rFonts w:ascii="Times New Roman" w:hAnsi="Times New Roman"/>
          <w:sz w:val="26"/>
          <w:szCs w:val="26"/>
        </w:rPr>
        <w:noBreakHyphen/>
      </w:r>
      <w:r w:rsidR="00AD17B6">
        <w:rPr>
          <w:rFonts w:ascii="Times New Roman" w:hAnsi="Times New Roman"/>
          <w:sz w:val="26"/>
          <w:szCs w:val="26"/>
        </w:rPr>
        <w:t>line has no support in the record, and even if it did, would not be probative of the issue of the service classification that he requested in 2003.  Because the property in question had always been classified as a commercial account, and because</w:t>
      </w:r>
      <w:r w:rsidR="00225C2E">
        <w:rPr>
          <w:rFonts w:ascii="Times New Roman" w:hAnsi="Times New Roman"/>
          <w:sz w:val="26"/>
          <w:szCs w:val="26"/>
        </w:rPr>
        <w:t xml:space="preserve"> the Complainant’s bills </w:t>
      </w:r>
      <w:r w:rsidR="00AD17B6">
        <w:rPr>
          <w:rFonts w:ascii="Times New Roman" w:hAnsi="Times New Roman"/>
          <w:sz w:val="26"/>
          <w:szCs w:val="26"/>
        </w:rPr>
        <w:t xml:space="preserve">indicated that he was being charged a commercial rate, PECO argues that “the Complainant provided no evidence at the hearing to allow for a conclusion that PECO acted improperly in connection with his account.”  </w:t>
      </w:r>
      <w:r w:rsidR="00AD17B6" w:rsidRPr="00AD17B6">
        <w:rPr>
          <w:rFonts w:ascii="Times New Roman" w:hAnsi="Times New Roman"/>
          <w:i/>
          <w:sz w:val="26"/>
          <w:szCs w:val="26"/>
        </w:rPr>
        <w:t>Id.</w:t>
      </w:r>
      <w:r w:rsidR="00AD17B6">
        <w:rPr>
          <w:rFonts w:ascii="Times New Roman" w:hAnsi="Times New Roman"/>
          <w:sz w:val="26"/>
          <w:szCs w:val="26"/>
        </w:rPr>
        <w:t xml:space="preserve"> at 7.  Second, PECO characterizes the Complainant’s request for copies of his bills and PECO’s applicable billing rates as an untimely discovery request</w:t>
      </w:r>
      <w:r w:rsidR="003309B6">
        <w:rPr>
          <w:rFonts w:ascii="Times New Roman" w:hAnsi="Times New Roman"/>
          <w:sz w:val="26"/>
          <w:szCs w:val="26"/>
        </w:rPr>
        <w:t xml:space="preserve"> seeking information that may not be admitted into evidence unless allowed for good cause under 52 Pa. Code § 5.431</w:t>
      </w:r>
      <w:r w:rsidR="006737CD">
        <w:rPr>
          <w:rFonts w:ascii="Times New Roman" w:hAnsi="Times New Roman"/>
          <w:sz w:val="26"/>
          <w:szCs w:val="26"/>
        </w:rPr>
        <w:t xml:space="preserve"> (relating to close of the record)</w:t>
      </w:r>
      <w:r w:rsidR="003309B6">
        <w:rPr>
          <w:rFonts w:ascii="Times New Roman" w:hAnsi="Times New Roman"/>
          <w:sz w:val="26"/>
          <w:szCs w:val="26"/>
        </w:rPr>
        <w:t>.  In con</w:t>
      </w:r>
      <w:r w:rsidR="00C57B56">
        <w:rPr>
          <w:rFonts w:ascii="Times New Roman" w:hAnsi="Times New Roman"/>
          <w:sz w:val="26"/>
          <w:szCs w:val="26"/>
        </w:rPr>
        <w:t xml:space="preserve">clusion, PECO argues </w:t>
      </w:r>
      <w:r w:rsidR="003309B6">
        <w:rPr>
          <w:rFonts w:ascii="Times New Roman" w:hAnsi="Times New Roman"/>
          <w:sz w:val="26"/>
          <w:szCs w:val="26"/>
        </w:rPr>
        <w:t xml:space="preserve">that the ALJ properly dismissed the Complaint when the Complainant failed to produce evidence that PECO violated any law or rule in charging the Complainant the commercial rate.  </w:t>
      </w:r>
      <w:r w:rsidR="003309B6" w:rsidRPr="003309B6">
        <w:rPr>
          <w:rFonts w:ascii="Times New Roman" w:hAnsi="Times New Roman"/>
          <w:i/>
          <w:sz w:val="26"/>
          <w:szCs w:val="26"/>
        </w:rPr>
        <w:t>Id</w:t>
      </w:r>
      <w:r w:rsidR="003309B6">
        <w:rPr>
          <w:rFonts w:ascii="Times New Roman" w:hAnsi="Times New Roman"/>
          <w:sz w:val="26"/>
          <w:szCs w:val="26"/>
        </w:rPr>
        <w:t>. at 8.</w:t>
      </w:r>
    </w:p>
    <w:p w:rsidR="003B6E6A" w:rsidRDefault="008C3997" w:rsidP="009E569F">
      <w:pPr>
        <w:spacing w:line="360" w:lineRule="auto"/>
        <w:rPr>
          <w:rFonts w:ascii="Times New Roman" w:hAnsi="Times New Roman"/>
          <w:b/>
          <w:sz w:val="26"/>
          <w:szCs w:val="26"/>
        </w:rPr>
      </w:pPr>
      <w:r w:rsidRPr="008C3997">
        <w:rPr>
          <w:rFonts w:ascii="Times New Roman" w:hAnsi="Times New Roman"/>
          <w:b/>
          <w:sz w:val="26"/>
          <w:szCs w:val="26"/>
        </w:rPr>
        <w:lastRenderedPageBreak/>
        <w:t>Disposition</w:t>
      </w:r>
    </w:p>
    <w:p w:rsidR="00691D1B" w:rsidRPr="008C3997" w:rsidRDefault="00691D1B" w:rsidP="009E569F">
      <w:pPr>
        <w:spacing w:line="360" w:lineRule="auto"/>
        <w:rPr>
          <w:rFonts w:ascii="Times New Roman" w:hAnsi="Times New Roman"/>
          <w:b/>
          <w:sz w:val="26"/>
          <w:szCs w:val="26"/>
        </w:rPr>
      </w:pPr>
    </w:p>
    <w:p w:rsidR="0068548F" w:rsidRDefault="00FC66C4" w:rsidP="00225C2E">
      <w:pPr>
        <w:spacing w:line="360" w:lineRule="auto"/>
        <w:ind w:firstLine="1440"/>
        <w:rPr>
          <w:rFonts w:ascii="Times New Roman" w:hAnsi="Times New Roman"/>
          <w:sz w:val="26"/>
          <w:szCs w:val="26"/>
        </w:rPr>
      </w:pPr>
      <w:r>
        <w:rPr>
          <w:rFonts w:ascii="Times New Roman" w:hAnsi="Times New Roman"/>
          <w:sz w:val="26"/>
          <w:szCs w:val="26"/>
        </w:rPr>
        <w:t>As stated above, the Complainant provided sworn testimony that he informed PECO that the unit was his residence at the time that he opened his account in February 2003,</w:t>
      </w:r>
      <w:r w:rsidRPr="00FC66C4">
        <w:rPr>
          <w:rFonts w:ascii="Times New Roman" w:hAnsi="Times New Roman"/>
          <w:sz w:val="26"/>
          <w:szCs w:val="26"/>
        </w:rPr>
        <w:t xml:space="preserve"> </w:t>
      </w:r>
      <w:r>
        <w:rPr>
          <w:rFonts w:ascii="Times New Roman" w:hAnsi="Times New Roman"/>
          <w:sz w:val="26"/>
          <w:szCs w:val="26"/>
        </w:rPr>
        <w:t xml:space="preserve">and that the question of a commercial account never was raised in his conversation with a PECO representative.  N.T. at 9, 12-13.  This testimony was not refuted </w:t>
      </w:r>
      <w:r w:rsidR="00D328C7">
        <w:rPr>
          <w:rFonts w:ascii="Times New Roman" w:hAnsi="Times New Roman"/>
          <w:sz w:val="26"/>
          <w:szCs w:val="26"/>
        </w:rPr>
        <w:t>by PECO’s sole witness, Ms. Tarpley, a senior regulatory assessor who is responsible for reviewing and addressing customer comp</w:t>
      </w:r>
      <w:r>
        <w:rPr>
          <w:rFonts w:ascii="Times New Roman" w:hAnsi="Times New Roman"/>
          <w:sz w:val="26"/>
          <w:szCs w:val="26"/>
        </w:rPr>
        <w:t>laints, and who has</w:t>
      </w:r>
      <w:r w:rsidR="00D328C7">
        <w:rPr>
          <w:rFonts w:ascii="Times New Roman" w:hAnsi="Times New Roman"/>
          <w:sz w:val="26"/>
          <w:szCs w:val="26"/>
        </w:rPr>
        <w:t xml:space="preserve"> no personal knowledge of the facts surrounding the opening of the </w:t>
      </w:r>
      <w:r w:rsidR="00A70E74">
        <w:rPr>
          <w:rFonts w:ascii="Times New Roman" w:hAnsi="Times New Roman"/>
          <w:sz w:val="26"/>
          <w:szCs w:val="26"/>
        </w:rPr>
        <w:t>Complainant’s account.  N.T. at </w:t>
      </w:r>
      <w:r w:rsidR="00D328C7">
        <w:rPr>
          <w:rFonts w:ascii="Times New Roman" w:hAnsi="Times New Roman"/>
          <w:sz w:val="26"/>
          <w:szCs w:val="26"/>
        </w:rPr>
        <w:t>31</w:t>
      </w:r>
      <w:r w:rsidR="0046505C">
        <w:rPr>
          <w:rFonts w:ascii="Times New Roman" w:hAnsi="Times New Roman"/>
          <w:sz w:val="26"/>
          <w:szCs w:val="26"/>
        </w:rPr>
        <w:t>-39</w:t>
      </w:r>
      <w:r w:rsidR="00D328C7">
        <w:rPr>
          <w:rFonts w:ascii="Times New Roman" w:hAnsi="Times New Roman"/>
          <w:sz w:val="26"/>
          <w:szCs w:val="26"/>
        </w:rPr>
        <w:t>.</w:t>
      </w:r>
      <w:r w:rsidR="00322A50" w:rsidRPr="00322A50">
        <w:rPr>
          <w:rFonts w:ascii="Times New Roman" w:hAnsi="Times New Roman"/>
          <w:sz w:val="26"/>
          <w:szCs w:val="26"/>
        </w:rPr>
        <w:t xml:space="preserve"> </w:t>
      </w:r>
      <w:r>
        <w:rPr>
          <w:rFonts w:ascii="Times New Roman" w:hAnsi="Times New Roman"/>
          <w:sz w:val="26"/>
          <w:szCs w:val="26"/>
        </w:rPr>
        <w:t xml:space="preserve"> </w:t>
      </w:r>
      <w:r w:rsidR="00322A50">
        <w:rPr>
          <w:rFonts w:ascii="Times New Roman" w:hAnsi="Times New Roman"/>
          <w:sz w:val="26"/>
          <w:szCs w:val="26"/>
        </w:rPr>
        <w:t>PECO’s evidence concerning the classification of the</w:t>
      </w:r>
      <w:r>
        <w:rPr>
          <w:rFonts w:ascii="Times New Roman" w:hAnsi="Times New Roman"/>
          <w:sz w:val="26"/>
          <w:szCs w:val="26"/>
        </w:rPr>
        <w:t xml:space="preserve"> account was limited to Ms. Tarpley’s testimony that </w:t>
      </w:r>
      <w:r w:rsidR="0046505C">
        <w:rPr>
          <w:rFonts w:ascii="Times New Roman" w:hAnsi="Times New Roman"/>
          <w:sz w:val="26"/>
          <w:szCs w:val="26"/>
        </w:rPr>
        <w:t xml:space="preserve">PECO classified </w:t>
      </w:r>
      <w:r>
        <w:rPr>
          <w:rFonts w:ascii="Times New Roman" w:hAnsi="Times New Roman"/>
          <w:sz w:val="26"/>
          <w:szCs w:val="26"/>
        </w:rPr>
        <w:t xml:space="preserve">Mr. Jerome’s account </w:t>
      </w:r>
      <w:r w:rsidR="00E535B3">
        <w:rPr>
          <w:rFonts w:ascii="Times New Roman" w:hAnsi="Times New Roman"/>
          <w:sz w:val="26"/>
          <w:szCs w:val="26"/>
        </w:rPr>
        <w:t xml:space="preserve">as a commercial account at </w:t>
      </w:r>
      <w:r w:rsidR="00322A50">
        <w:rPr>
          <w:rFonts w:ascii="Times New Roman" w:hAnsi="Times New Roman"/>
          <w:sz w:val="26"/>
          <w:szCs w:val="26"/>
        </w:rPr>
        <w:t>the time that it was opened</w:t>
      </w:r>
      <w:r w:rsidR="001F065B">
        <w:rPr>
          <w:rFonts w:ascii="Times New Roman" w:hAnsi="Times New Roman"/>
          <w:sz w:val="26"/>
          <w:szCs w:val="26"/>
        </w:rPr>
        <w:t xml:space="preserve">.  N.T. at 33.  </w:t>
      </w:r>
      <w:r w:rsidR="007243C1">
        <w:rPr>
          <w:rFonts w:ascii="Times New Roman" w:hAnsi="Times New Roman"/>
          <w:sz w:val="26"/>
          <w:szCs w:val="26"/>
        </w:rPr>
        <w:t xml:space="preserve">That, of course, is the gravamen of Mr. Jerome’s Complaint, and does not support an inference that the classification of his account in February 2003 </w:t>
      </w:r>
      <w:r w:rsidR="009E0550">
        <w:rPr>
          <w:rFonts w:ascii="Times New Roman" w:hAnsi="Times New Roman"/>
          <w:sz w:val="26"/>
          <w:szCs w:val="26"/>
        </w:rPr>
        <w:t xml:space="preserve">as a commercial account </w:t>
      </w:r>
      <w:r w:rsidR="007243C1">
        <w:rPr>
          <w:rFonts w:ascii="Times New Roman" w:hAnsi="Times New Roman"/>
          <w:sz w:val="26"/>
          <w:szCs w:val="26"/>
        </w:rPr>
        <w:t xml:space="preserve">was correct.  </w:t>
      </w:r>
      <w:r>
        <w:rPr>
          <w:rFonts w:ascii="Times New Roman" w:hAnsi="Times New Roman"/>
          <w:sz w:val="26"/>
          <w:szCs w:val="26"/>
        </w:rPr>
        <w:t>Significantly</w:t>
      </w:r>
      <w:r w:rsidR="00A70E74">
        <w:rPr>
          <w:rFonts w:ascii="Times New Roman" w:hAnsi="Times New Roman"/>
          <w:sz w:val="26"/>
          <w:szCs w:val="26"/>
        </w:rPr>
        <w:t>, Ms. </w:t>
      </w:r>
      <w:r w:rsidR="00322A50">
        <w:rPr>
          <w:rFonts w:ascii="Times New Roman" w:hAnsi="Times New Roman"/>
          <w:sz w:val="26"/>
          <w:szCs w:val="26"/>
        </w:rPr>
        <w:t xml:space="preserve">Tarpley also testified that PECO requires an applicant for a </w:t>
      </w:r>
      <w:r w:rsidR="007243C1">
        <w:rPr>
          <w:rFonts w:ascii="Times New Roman" w:hAnsi="Times New Roman"/>
          <w:sz w:val="26"/>
          <w:szCs w:val="26"/>
        </w:rPr>
        <w:t xml:space="preserve">new </w:t>
      </w:r>
      <w:r w:rsidR="00322A50">
        <w:rPr>
          <w:rFonts w:ascii="Times New Roman" w:hAnsi="Times New Roman"/>
          <w:sz w:val="26"/>
          <w:szCs w:val="26"/>
        </w:rPr>
        <w:t>commercia</w:t>
      </w:r>
      <w:r w:rsidR="009E0550">
        <w:rPr>
          <w:rFonts w:ascii="Times New Roman" w:hAnsi="Times New Roman"/>
          <w:sz w:val="26"/>
          <w:szCs w:val="26"/>
        </w:rPr>
        <w:t xml:space="preserve">l account to complete an </w:t>
      </w:r>
      <w:r>
        <w:rPr>
          <w:rFonts w:ascii="Times New Roman" w:hAnsi="Times New Roman"/>
          <w:sz w:val="26"/>
          <w:szCs w:val="26"/>
        </w:rPr>
        <w:t xml:space="preserve">application for service.  However, </w:t>
      </w:r>
      <w:r w:rsidR="00322A50">
        <w:rPr>
          <w:rFonts w:ascii="Times New Roman" w:hAnsi="Times New Roman"/>
          <w:sz w:val="26"/>
          <w:szCs w:val="26"/>
        </w:rPr>
        <w:t xml:space="preserve">PECO did not produce </w:t>
      </w:r>
      <w:r>
        <w:rPr>
          <w:rFonts w:ascii="Times New Roman" w:hAnsi="Times New Roman"/>
          <w:sz w:val="26"/>
          <w:szCs w:val="26"/>
        </w:rPr>
        <w:t xml:space="preserve">a copy of </w:t>
      </w:r>
      <w:r w:rsidR="00322A50">
        <w:rPr>
          <w:rFonts w:ascii="Times New Roman" w:hAnsi="Times New Roman"/>
          <w:sz w:val="26"/>
          <w:szCs w:val="26"/>
        </w:rPr>
        <w:t>any such application that, according to its testimony, would have been required of the Complainant</w:t>
      </w:r>
      <w:r w:rsidR="00A9023E">
        <w:rPr>
          <w:rFonts w:ascii="Times New Roman" w:hAnsi="Times New Roman"/>
          <w:sz w:val="26"/>
          <w:szCs w:val="26"/>
        </w:rPr>
        <w:t xml:space="preserve"> if he had</w:t>
      </w:r>
      <w:r w:rsidR="009E0550">
        <w:rPr>
          <w:rFonts w:ascii="Times New Roman" w:hAnsi="Times New Roman"/>
          <w:sz w:val="26"/>
          <w:szCs w:val="26"/>
        </w:rPr>
        <w:t xml:space="preserve"> opened a commercial account</w:t>
      </w:r>
      <w:r w:rsidR="00322A50">
        <w:rPr>
          <w:rFonts w:ascii="Times New Roman" w:hAnsi="Times New Roman"/>
          <w:sz w:val="26"/>
          <w:szCs w:val="26"/>
        </w:rPr>
        <w:t>.  N.T. at 52.</w:t>
      </w:r>
    </w:p>
    <w:p w:rsidR="007243C1" w:rsidRDefault="007243C1" w:rsidP="00225C2E">
      <w:pPr>
        <w:spacing w:line="360" w:lineRule="auto"/>
        <w:ind w:firstLine="1440"/>
        <w:rPr>
          <w:rFonts w:ascii="Times New Roman" w:hAnsi="Times New Roman"/>
          <w:sz w:val="26"/>
          <w:szCs w:val="26"/>
        </w:rPr>
      </w:pPr>
    </w:p>
    <w:p w:rsidR="007243C1" w:rsidRDefault="007243C1" w:rsidP="00225C2E">
      <w:pPr>
        <w:spacing w:line="360" w:lineRule="auto"/>
        <w:ind w:firstLine="1440"/>
        <w:rPr>
          <w:rFonts w:ascii="Times New Roman" w:hAnsi="Times New Roman"/>
          <w:sz w:val="26"/>
          <w:szCs w:val="26"/>
        </w:rPr>
      </w:pPr>
      <w:r>
        <w:rPr>
          <w:rFonts w:ascii="Times New Roman" w:hAnsi="Times New Roman"/>
          <w:sz w:val="26"/>
          <w:szCs w:val="26"/>
        </w:rPr>
        <w:t>The ALJ concluded that the Complainant had not met his burden of proof</w:t>
      </w:r>
      <w:r w:rsidRPr="007243C1">
        <w:rPr>
          <w:rFonts w:ascii="Times New Roman" w:hAnsi="Times New Roman"/>
          <w:sz w:val="26"/>
          <w:szCs w:val="26"/>
        </w:rPr>
        <w:t xml:space="preserve"> </w:t>
      </w:r>
      <w:r>
        <w:rPr>
          <w:rFonts w:ascii="Times New Roman" w:hAnsi="Times New Roman"/>
          <w:sz w:val="26"/>
          <w:szCs w:val="26"/>
        </w:rPr>
        <w:t>because he “did not offer anything [beyond his testimony] to demonstrate that he requested the residential rate rather than the commercial rate.”  I.D. at 6.  We disagree</w:t>
      </w:r>
      <w:r w:rsidR="00A9023E">
        <w:rPr>
          <w:rFonts w:ascii="Times New Roman" w:hAnsi="Times New Roman"/>
          <w:sz w:val="26"/>
          <w:szCs w:val="26"/>
        </w:rPr>
        <w:t xml:space="preserve"> with this conclusion</w:t>
      </w:r>
      <w:r>
        <w:rPr>
          <w:rFonts w:ascii="Times New Roman" w:hAnsi="Times New Roman"/>
          <w:sz w:val="26"/>
          <w:szCs w:val="26"/>
        </w:rPr>
        <w:t xml:space="preserve">.  Sworn testimony is competent evidence and can provide a sufficient basis upon which to sustain a complaint.  In the instant case, Mr. Jerome provided detailed sworn testimony of the circumstances surrounding the opening of his account in 2003, including details of his use of a public telephone in PECO’s building.  There is no basis in the record to conclude that his testimony was not credible.  </w:t>
      </w:r>
      <w:r w:rsidR="00A70E74">
        <w:rPr>
          <w:rFonts w:ascii="Times New Roman" w:hAnsi="Times New Roman"/>
          <w:sz w:val="26"/>
          <w:szCs w:val="26"/>
        </w:rPr>
        <w:t>Mr. </w:t>
      </w:r>
      <w:r w:rsidR="009E0550">
        <w:rPr>
          <w:rFonts w:ascii="Times New Roman" w:hAnsi="Times New Roman"/>
          <w:sz w:val="26"/>
          <w:szCs w:val="26"/>
        </w:rPr>
        <w:t>Jerome paid his bills for service in full and on time every month for seven years until this controversy arose, and there is</w:t>
      </w:r>
      <w:r w:rsidR="00A9023E">
        <w:rPr>
          <w:rFonts w:ascii="Times New Roman" w:hAnsi="Times New Roman"/>
          <w:sz w:val="26"/>
          <w:szCs w:val="26"/>
        </w:rPr>
        <w:t xml:space="preserve"> no reason to conclude that he wa</w:t>
      </w:r>
      <w:r w:rsidR="009E0550">
        <w:rPr>
          <w:rFonts w:ascii="Times New Roman" w:hAnsi="Times New Roman"/>
          <w:sz w:val="26"/>
          <w:szCs w:val="26"/>
        </w:rPr>
        <w:t>s not telling the truth</w:t>
      </w:r>
      <w:r w:rsidR="0046505C">
        <w:rPr>
          <w:rFonts w:ascii="Times New Roman" w:hAnsi="Times New Roman"/>
          <w:sz w:val="26"/>
          <w:szCs w:val="26"/>
        </w:rPr>
        <w:t xml:space="preserve"> </w:t>
      </w:r>
      <w:r w:rsidR="0046505C">
        <w:rPr>
          <w:rFonts w:ascii="Times New Roman" w:hAnsi="Times New Roman"/>
          <w:sz w:val="26"/>
          <w:szCs w:val="26"/>
        </w:rPr>
        <w:lastRenderedPageBreak/>
        <w:t>at the hearing</w:t>
      </w:r>
      <w:r w:rsidR="009E0550">
        <w:rPr>
          <w:rFonts w:ascii="Times New Roman" w:hAnsi="Times New Roman"/>
          <w:sz w:val="26"/>
          <w:szCs w:val="26"/>
        </w:rPr>
        <w:t xml:space="preserve">.  We also disagree with the implication that Mr. Jerome could not prove his case without producing a written document pertaining to the opening of his account in 2003.  It is clear from the record that PECO did not require Mr. Jerome to complete a written application at the time he applied for service, and that his application was accepted and processed over the telephone.  </w:t>
      </w:r>
      <w:r w:rsidR="000E701D">
        <w:rPr>
          <w:rFonts w:ascii="Times New Roman" w:hAnsi="Times New Roman"/>
          <w:sz w:val="26"/>
          <w:szCs w:val="26"/>
        </w:rPr>
        <w:t>We will not require</w:t>
      </w:r>
      <w:r w:rsidR="0046505C">
        <w:rPr>
          <w:rFonts w:ascii="Times New Roman" w:hAnsi="Times New Roman"/>
          <w:sz w:val="26"/>
          <w:szCs w:val="26"/>
        </w:rPr>
        <w:t xml:space="preserve"> a customer to produce</w:t>
      </w:r>
      <w:r w:rsidR="009E0550">
        <w:rPr>
          <w:rFonts w:ascii="Times New Roman" w:hAnsi="Times New Roman"/>
          <w:sz w:val="26"/>
          <w:szCs w:val="26"/>
        </w:rPr>
        <w:t xml:space="preserve"> a </w:t>
      </w:r>
      <w:r w:rsidR="00A9023E">
        <w:rPr>
          <w:rFonts w:ascii="Times New Roman" w:hAnsi="Times New Roman"/>
          <w:sz w:val="26"/>
          <w:szCs w:val="26"/>
        </w:rPr>
        <w:t xml:space="preserve">copy of a </w:t>
      </w:r>
      <w:r w:rsidR="009E0550">
        <w:rPr>
          <w:rFonts w:ascii="Times New Roman" w:hAnsi="Times New Roman"/>
          <w:sz w:val="26"/>
          <w:szCs w:val="26"/>
        </w:rPr>
        <w:t>non-exi</w:t>
      </w:r>
      <w:r w:rsidR="007D6593">
        <w:rPr>
          <w:rFonts w:ascii="Times New Roman" w:hAnsi="Times New Roman"/>
          <w:sz w:val="26"/>
          <w:szCs w:val="26"/>
        </w:rPr>
        <w:t>stent document</w:t>
      </w:r>
      <w:r w:rsidR="0046505C">
        <w:rPr>
          <w:rFonts w:ascii="Times New Roman" w:hAnsi="Times New Roman"/>
          <w:sz w:val="26"/>
          <w:szCs w:val="26"/>
        </w:rPr>
        <w:t xml:space="preserve"> </w:t>
      </w:r>
      <w:r w:rsidR="00421EA3">
        <w:rPr>
          <w:rFonts w:ascii="Times New Roman" w:hAnsi="Times New Roman"/>
          <w:sz w:val="26"/>
          <w:szCs w:val="26"/>
        </w:rPr>
        <w:t>as a necessary element</w:t>
      </w:r>
      <w:r w:rsidR="000E701D">
        <w:rPr>
          <w:rFonts w:ascii="Times New Roman" w:hAnsi="Times New Roman"/>
          <w:sz w:val="26"/>
          <w:szCs w:val="26"/>
        </w:rPr>
        <w:t xml:space="preserve"> of meeting his burden of proof</w:t>
      </w:r>
      <w:r w:rsidR="0046505C">
        <w:rPr>
          <w:rFonts w:ascii="Times New Roman" w:hAnsi="Times New Roman"/>
          <w:sz w:val="26"/>
          <w:szCs w:val="26"/>
        </w:rPr>
        <w:t>.</w:t>
      </w:r>
      <w:r w:rsidR="007D6593">
        <w:rPr>
          <w:rFonts w:ascii="Times New Roman" w:hAnsi="Times New Roman"/>
          <w:sz w:val="26"/>
          <w:szCs w:val="26"/>
        </w:rPr>
        <w:t xml:space="preserve"> </w:t>
      </w:r>
    </w:p>
    <w:p w:rsidR="007D6593" w:rsidRDefault="007D6593" w:rsidP="00225C2E">
      <w:pPr>
        <w:spacing w:line="360" w:lineRule="auto"/>
        <w:ind w:firstLine="1440"/>
        <w:rPr>
          <w:rFonts w:ascii="Times New Roman" w:hAnsi="Times New Roman"/>
          <w:sz w:val="26"/>
          <w:szCs w:val="26"/>
        </w:rPr>
      </w:pPr>
    </w:p>
    <w:p w:rsidR="00CB0F43" w:rsidRDefault="007D6593" w:rsidP="00225C2E">
      <w:pPr>
        <w:spacing w:line="360" w:lineRule="auto"/>
        <w:ind w:firstLine="1440"/>
        <w:rPr>
          <w:rFonts w:ascii="Times New Roman" w:hAnsi="Times New Roman"/>
          <w:sz w:val="26"/>
          <w:szCs w:val="26"/>
        </w:rPr>
      </w:pPr>
      <w:r>
        <w:rPr>
          <w:rFonts w:ascii="Times New Roman" w:hAnsi="Times New Roman"/>
          <w:sz w:val="26"/>
          <w:szCs w:val="26"/>
        </w:rPr>
        <w:t xml:space="preserve">It is undisputed that the service address is Mr. Jerome’s residence, and that his account incorrectly </w:t>
      </w:r>
      <w:r w:rsidR="00A9023E">
        <w:rPr>
          <w:rFonts w:ascii="Times New Roman" w:hAnsi="Times New Roman"/>
          <w:sz w:val="26"/>
          <w:szCs w:val="26"/>
        </w:rPr>
        <w:t xml:space="preserve">was </w:t>
      </w:r>
      <w:r>
        <w:rPr>
          <w:rFonts w:ascii="Times New Roman" w:hAnsi="Times New Roman"/>
          <w:sz w:val="26"/>
          <w:szCs w:val="26"/>
        </w:rPr>
        <w:t xml:space="preserve">classified as a commercial account.  PECO corrected the account classification </w:t>
      </w:r>
      <w:r w:rsidR="006F50D9">
        <w:rPr>
          <w:rFonts w:ascii="Times New Roman" w:hAnsi="Times New Roman"/>
          <w:sz w:val="26"/>
          <w:szCs w:val="26"/>
        </w:rPr>
        <w:t xml:space="preserve">from commercial to residential </w:t>
      </w:r>
      <w:r w:rsidR="00F94262">
        <w:rPr>
          <w:rFonts w:ascii="Times New Roman" w:hAnsi="Times New Roman"/>
          <w:sz w:val="26"/>
          <w:szCs w:val="26"/>
        </w:rPr>
        <w:t>four days after this situation was brought to its</w:t>
      </w:r>
      <w:r>
        <w:rPr>
          <w:rFonts w:ascii="Times New Roman" w:hAnsi="Times New Roman"/>
          <w:sz w:val="26"/>
          <w:szCs w:val="26"/>
        </w:rPr>
        <w:t xml:space="preserve"> attention in February 2010.  The Complainant’s sworn testimony that he told PECO that the service address was his residence when he opened his account in 2003 was not refuted</w:t>
      </w:r>
      <w:r w:rsidR="00A9023E">
        <w:rPr>
          <w:rFonts w:ascii="Times New Roman" w:hAnsi="Times New Roman"/>
          <w:sz w:val="26"/>
          <w:szCs w:val="26"/>
        </w:rPr>
        <w:t xml:space="preserve"> on the record</w:t>
      </w:r>
      <w:r>
        <w:rPr>
          <w:rFonts w:ascii="Times New Roman" w:hAnsi="Times New Roman"/>
          <w:sz w:val="26"/>
          <w:szCs w:val="26"/>
        </w:rPr>
        <w:t xml:space="preserve">.  Accordingly, </w:t>
      </w:r>
      <w:r w:rsidR="006F50D9">
        <w:rPr>
          <w:rFonts w:ascii="Times New Roman" w:hAnsi="Times New Roman"/>
          <w:sz w:val="26"/>
          <w:szCs w:val="26"/>
        </w:rPr>
        <w:t xml:space="preserve">we will direct PECO to </w:t>
      </w:r>
      <w:r>
        <w:rPr>
          <w:rFonts w:ascii="Times New Roman" w:hAnsi="Times New Roman"/>
          <w:sz w:val="26"/>
          <w:szCs w:val="26"/>
        </w:rPr>
        <w:t>provide a refund to the Complainant</w:t>
      </w:r>
      <w:r w:rsidR="00E535B3">
        <w:rPr>
          <w:rFonts w:ascii="Times New Roman" w:hAnsi="Times New Roman"/>
          <w:sz w:val="26"/>
          <w:szCs w:val="26"/>
        </w:rPr>
        <w:t>, in the form of an account credit,</w:t>
      </w:r>
      <w:r>
        <w:rPr>
          <w:rFonts w:ascii="Times New Roman" w:hAnsi="Times New Roman"/>
          <w:sz w:val="26"/>
          <w:szCs w:val="26"/>
        </w:rPr>
        <w:t xml:space="preserve"> of the dif</w:t>
      </w:r>
      <w:r w:rsidR="006F50D9">
        <w:rPr>
          <w:rFonts w:ascii="Times New Roman" w:hAnsi="Times New Roman"/>
          <w:sz w:val="26"/>
          <w:szCs w:val="26"/>
        </w:rPr>
        <w:t xml:space="preserve">ference between the </w:t>
      </w:r>
      <w:r>
        <w:rPr>
          <w:rFonts w:ascii="Times New Roman" w:hAnsi="Times New Roman"/>
          <w:sz w:val="26"/>
          <w:szCs w:val="26"/>
        </w:rPr>
        <w:t>residential rate</w:t>
      </w:r>
      <w:r w:rsidR="006F50D9">
        <w:rPr>
          <w:rFonts w:ascii="Times New Roman" w:hAnsi="Times New Roman"/>
          <w:sz w:val="26"/>
          <w:szCs w:val="26"/>
        </w:rPr>
        <w:t>s</w:t>
      </w:r>
      <w:r w:rsidR="002F5B8C">
        <w:rPr>
          <w:rStyle w:val="FootnoteReference"/>
          <w:rFonts w:ascii="Times New Roman" w:hAnsi="Times New Roman"/>
          <w:sz w:val="26"/>
          <w:szCs w:val="26"/>
        </w:rPr>
        <w:footnoteReference w:id="3"/>
      </w:r>
      <w:r>
        <w:rPr>
          <w:rFonts w:ascii="Times New Roman" w:hAnsi="Times New Roman"/>
          <w:sz w:val="26"/>
          <w:szCs w:val="26"/>
        </w:rPr>
        <w:t xml:space="preserve"> that he should have been charged, and the commercial rates that he paid, </w:t>
      </w:r>
      <w:r w:rsidR="00322AA3">
        <w:rPr>
          <w:rFonts w:ascii="Times New Roman" w:hAnsi="Times New Roman"/>
          <w:sz w:val="26"/>
          <w:szCs w:val="26"/>
        </w:rPr>
        <w:t xml:space="preserve">together with interest at legal rate.  </w:t>
      </w:r>
      <w:r w:rsidR="002F5B8C">
        <w:rPr>
          <w:rFonts w:ascii="Times New Roman" w:hAnsi="Times New Roman"/>
          <w:sz w:val="26"/>
          <w:szCs w:val="26"/>
        </w:rPr>
        <w:t xml:space="preserve">This is consistent with the relief we have provided in similar cases.  </w:t>
      </w:r>
      <w:r w:rsidR="002F5B8C" w:rsidRPr="002F5B8C">
        <w:rPr>
          <w:rFonts w:ascii="Times New Roman" w:hAnsi="Times New Roman"/>
          <w:i/>
          <w:sz w:val="26"/>
          <w:szCs w:val="26"/>
        </w:rPr>
        <w:t>See</w:t>
      </w:r>
      <w:r w:rsidR="002F5B8C">
        <w:rPr>
          <w:rFonts w:ascii="Times New Roman" w:hAnsi="Times New Roman"/>
          <w:sz w:val="26"/>
          <w:szCs w:val="26"/>
        </w:rPr>
        <w:t xml:space="preserve">, </w:t>
      </w:r>
      <w:r w:rsidR="002F5B8C" w:rsidRPr="00993A16">
        <w:rPr>
          <w:rFonts w:ascii="Times New Roman" w:hAnsi="Times New Roman"/>
          <w:i/>
          <w:sz w:val="26"/>
          <w:szCs w:val="26"/>
        </w:rPr>
        <w:t>Kanowicz v. PPL Electric Utilities Corp.</w:t>
      </w:r>
      <w:r w:rsidR="002F5B8C">
        <w:rPr>
          <w:rFonts w:ascii="Times New Roman" w:hAnsi="Times New Roman"/>
          <w:sz w:val="26"/>
          <w:szCs w:val="26"/>
        </w:rPr>
        <w:t>, Docket No. C-20043915 (Order entered November 1, 2005)</w:t>
      </w:r>
      <w:r w:rsidR="00A9023E">
        <w:rPr>
          <w:rFonts w:ascii="Times New Roman" w:hAnsi="Times New Roman"/>
          <w:sz w:val="26"/>
          <w:szCs w:val="26"/>
        </w:rPr>
        <w:t xml:space="preserve">; </w:t>
      </w:r>
      <w:r w:rsidR="00A9023E" w:rsidRPr="00A9023E">
        <w:rPr>
          <w:rFonts w:ascii="Times New Roman" w:hAnsi="Times New Roman"/>
          <w:i/>
          <w:sz w:val="26"/>
          <w:szCs w:val="26"/>
        </w:rPr>
        <w:t>Fontana v. West Penn Power Company</w:t>
      </w:r>
      <w:r w:rsidR="00A9023E">
        <w:rPr>
          <w:rFonts w:ascii="Times New Roman" w:hAnsi="Times New Roman"/>
          <w:sz w:val="26"/>
          <w:szCs w:val="26"/>
        </w:rPr>
        <w:t>, Docket No. C-20030721 (Order entered October 28, 2004)</w:t>
      </w:r>
      <w:r w:rsidR="00FA6608">
        <w:rPr>
          <w:rFonts w:ascii="Times New Roman" w:hAnsi="Times New Roman"/>
          <w:sz w:val="26"/>
          <w:szCs w:val="26"/>
        </w:rPr>
        <w:t xml:space="preserve">; </w:t>
      </w:r>
      <w:r w:rsidR="00FA6608" w:rsidRPr="00606AC0">
        <w:rPr>
          <w:rFonts w:ascii="Times New Roman" w:hAnsi="Times New Roman"/>
          <w:i/>
          <w:sz w:val="26"/>
          <w:szCs w:val="26"/>
        </w:rPr>
        <w:t>DiMatteo v. West Penn Power Company</w:t>
      </w:r>
      <w:r w:rsidR="00FA6608">
        <w:rPr>
          <w:rFonts w:ascii="Times New Roman" w:hAnsi="Times New Roman"/>
          <w:sz w:val="26"/>
          <w:szCs w:val="26"/>
        </w:rPr>
        <w:t xml:space="preserve">, Docket No. F-8746927 (Final Order </w:t>
      </w:r>
      <w:r w:rsidR="00606AC0">
        <w:rPr>
          <w:rFonts w:ascii="Times New Roman" w:hAnsi="Times New Roman"/>
          <w:sz w:val="26"/>
          <w:szCs w:val="26"/>
        </w:rPr>
        <w:t>entered June 17, 1988)</w:t>
      </w:r>
      <w:r w:rsidR="002F5B8C">
        <w:rPr>
          <w:rFonts w:ascii="Times New Roman" w:hAnsi="Times New Roman"/>
          <w:sz w:val="26"/>
          <w:szCs w:val="26"/>
        </w:rPr>
        <w:t>.</w:t>
      </w:r>
      <w:r w:rsidR="00CB0F43">
        <w:rPr>
          <w:rFonts w:ascii="Times New Roman" w:hAnsi="Times New Roman"/>
          <w:sz w:val="26"/>
          <w:szCs w:val="26"/>
        </w:rPr>
        <w:t xml:space="preserve">  </w:t>
      </w:r>
    </w:p>
    <w:p w:rsidR="00CB0F43" w:rsidRDefault="00CB0F43" w:rsidP="00225C2E">
      <w:pPr>
        <w:spacing w:line="360" w:lineRule="auto"/>
        <w:ind w:firstLine="1440"/>
        <w:rPr>
          <w:rFonts w:ascii="Times New Roman" w:hAnsi="Times New Roman"/>
          <w:sz w:val="26"/>
          <w:szCs w:val="26"/>
        </w:rPr>
      </w:pPr>
    </w:p>
    <w:p w:rsidR="002F5B8C" w:rsidRDefault="00CB0F43" w:rsidP="00225C2E">
      <w:pPr>
        <w:spacing w:line="360" w:lineRule="auto"/>
        <w:ind w:firstLine="1440"/>
        <w:rPr>
          <w:rFonts w:ascii="Times New Roman" w:hAnsi="Times New Roman"/>
          <w:sz w:val="26"/>
          <w:szCs w:val="26"/>
        </w:rPr>
      </w:pPr>
      <w:r>
        <w:rPr>
          <w:rFonts w:ascii="Times New Roman" w:hAnsi="Times New Roman"/>
          <w:sz w:val="26"/>
          <w:szCs w:val="26"/>
        </w:rPr>
        <w:t>In so ordering, we observe that PECO’s Tariff Rule 11.3, which is cited by PECO in its Reply Exceptions, is not controlling.  First, it applies to situations where</w:t>
      </w:r>
      <w:r w:rsidR="00E535B3">
        <w:rPr>
          <w:rFonts w:ascii="Times New Roman" w:hAnsi="Times New Roman"/>
          <w:sz w:val="26"/>
          <w:szCs w:val="26"/>
        </w:rPr>
        <w:t>:</w:t>
      </w:r>
      <w:r>
        <w:rPr>
          <w:rFonts w:ascii="Times New Roman" w:hAnsi="Times New Roman"/>
          <w:sz w:val="26"/>
          <w:szCs w:val="26"/>
        </w:rPr>
        <w:t xml:space="preserve"> two </w:t>
      </w:r>
      <w:r>
        <w:rPr>
          <w:rFonts w:ascii="Times New Roman" w:hAnsi="Times New Roman"/>
          <w:sz w:val="26"/>
          <w:szCs w:val="26"/>
        </w:rPr>
        <w:lastRenderedPageBreak/>
        <w:t>or more base ra</w:t>
      </w:r>
      <w:r w:rsidR="00175333">
        <w:rPr>
          <w:rFonts w:ascii="Times New Roman" w:hAnsi="Times New Roman"/>
          <w:sz w:val="26"/>
          <w:szCs w:val="26"/>
        </w:rPr>
        <w:t>tes are available to a customer;</w:t>
      </w:r>
      <w:r>
        <w:rPr>
          <w:rFonts w:ascii="Times New Roman" w:hAnsi="Times New Roman"/>
          <w:sz w:val="26"/>
          <w:szCs w:val="26"/>
        </w:rPr>
        <w:t xml:space="preserve"> </w:t>
      </w:r>
      <w:r w:rsidR="00175333">
        <w:rPr>
          <w:rFonts w:ascii="Times New Roman" w:hAnsi="Times New Roman"/>
          <w:sz w:val="26"/>
          <w:szCs w:val="26"/>
        </w:rPr>
        <w:t xml:space="preserve">the customer makes an initial selection; </w:t>
      </w:r>
      <w:r>
        <w:rPr>
          <w:rFonts w:ascii="Times New Roman" w:hAnsi="Times New Roman"/>
          <w:sz w:val="26"/>
          <w:szCs w:val="26"/>
        </w:rPr>
        <w:t xml:space="preserve">and </w:t>
      </w:r>
      <w:r w:rsidR="00175333">
        <w:rPr>
          <w:rFonts w:ascii="Times New Roman" w:hAnsi="Times New Roman"/>
          <w:sz w:val="26"/>
          <w:szCs w:val="26"/>
        </w:rPr>
        <w:t xml:space="preserve">then </w:t>
      </w:r>
      <w:r>
        <w:rPr>
          <w:rFonts w:ascii="Times New Roman" w:hAnsi="Times New Roman"/>
          <w:sz w:val="26"/>
          <w:szCs w:val="26"/>
        </w:rPr>
        <w:t xml:space="preserve">the customer </w:t>
      </w:r>
      <w:r w:rsidRPr="00CB0F43">
        <w:rPr>
          <w:rFonts w:ascii="Times New Roman" w:hAnsi="Times New Roman"/>
          <w:i/>
          <w:sz w:val="26"/>
          <w:szCs w:val="26"/>
        </w:rPr>
        <w:t>changes</w:t>
      </w:r>
      <w:r>
        <w:rPr>
          <w:rFonts w:ascii="Times New Roman" w:hAnsi="Times New Roman"/>
          <w:sz w:val="26"/>
          <w:szCs w:val="26"/>
        </w:rPr>
        <w:t xml:space="preserve"> his initial</w:t>
      </w:r>
      <w:r w:rsidR="00175333">
        <w:rPr>
          <w:rFonts w:ascii="Times New Roman" w:hAnsi="Times New Roman"/>
          <w:sz w:val="26"/>
          <w:szCs w:val="26"/>
        </w:rPr>
        <w:t xml:space="preserve"> selection of a</w:t>
      </w:r>
      <w:r>
        <w:rPr>
          <w:rFonts w:ascii="Times New Roman" w:hAnsi="Times New Roman"/>
          <w:sz w:val="26"/>
          <w:szCs w:val="26"/>
        </w:rPr>
        <w:t xml:space="preserve"> rate schedu</w:t>
      </w:r>
      <w:r w:rsidR="00175333">
        <w:rPr>
          <w:rFonts w:ascii="Times New Roman" w:hAnsi="Times New Roman"/>
          <w:sz w:val="26"/>
          <w:szCs w:val="26"/>
        </w:rPr>
        <w:t>le</w:t>
      </w:r>
      <w:r>
        <w:rPr>
          <w:rFonts w:ascii="Times New Roman" w:hAnsi="Times New Roman"/>
          <w:sz w:val="26"/>
          <w:szCs w:val="26"/>
        </w:rPr>
        <w:t xml:space="preserve">.  In the instant case, the Complainant testified that he requested residential service when he opened his account.  </w:t>
      </w:r>
      <w:r w:rsidR="00175333">
        <w:rPr>
          <w:rFonts w:ascii="Times New Roman" w:hAnsi="Times New Roman"/>
          <w:sz w:val="26"/>
          <w:szCs w:val="26"/>
        </w:rPr>
        <w:t>This is not a ca</w:t>
      </w:r>
      <w:r w:rsidR="00E535B3">
        <w:rPr>
          <w:rFonts w:ascii="Times New Roman" w:hAnsi="Times New Roman"/>
          <w:sz w:val="26"/>
          <w:szCs w:val="26"/>
        </w:rPr>
        <w:t>se involving a customer who changed</w:t>
      </w:r>
      <w:r w:rsidR="00175333">
        <w:rPr>
          <w:rFonts w:ascii="Times New Roman" w:hAnsi="Times New Roman"/>
          <w:sz w:val="26"/>
          <w:szCs w:val="26"/>
        </w:rPr>
        <w:t xml:space="preserve"> his initial selection of a rate schedule.  </w:t>
      </w:r>
      <w:r>
        <w:rPr>
          <w:rFonts w:ascii="Times New Roman" w:hAnsi="Times New Roman"/>
          <w:sz w:val="26"/>
          <w:szCs w:val="26"/>
        </w:rPr>
        <w:t xml:space="preserve">Second, Tariff Rule 11.3 states that </w:t>
      </w:r>
      <w:r w:rsidR="00175333">
        <w:rPr>
          <w:rFonts w:ascii="Times New Roman" w:hAnsi="Times New Roman"/>
          <w:sz w:val="26"/>
          <w:szCs w:val="26"/>
        </w:rPr>
        <w:t xml:space="preserve">PECO will not apply changes </w:t>
      </w:r>
      <w:r>
        <w:rPr>
          <w:rFonts w:ascii="Times New Roman" w:hAnsi="Times New Roman"/>
          <w:sz w:val="26"/>
          <w:szCs w:val="26"/>
        </w:rPr>
        <w:t>retroactive</w:t>
      </w:r>
      <w:r w:rsidR="00175333">
        <w:rPr>
          <w:rFonts w:ascii="Times New Roman" w:hAnsi="Times New Roman"/>
          <w:sz w:val="26"/>
          <w:szCs w:val="26"/>
        </w:rPr>
        <w:t>ly unless it failed to adequately respond to a c</w:t>
      </w:r>
      <w:r w:rsidR="00752C98">
        <w:rPr>
          <w:rFonts w:ascii="Times New Roman" w:hAnsi="Times New Roman"/>
          <w:sz w:val="26"/>
          <w:szCs w:val="26"/>
        </w:rPr>
        <w:t>ustomer’s request.  Tariff Rule </w:t>
      </w:r>
      <w:r w:rsidR="00175333">
        <w:rPr>
          <w:rFonts w:ascii="Times New Roman" w:hAnsi="Times New Roman"/>
          <w:sz w:val="26"/>
          <w:szCs w:val="26"/>
        </w:rPr>
        <w:t xml:space="preserve">11.3 does not and cannot limit the Commission’s statutory authority to order refunds under Section 1312 of the Code.  </w:t>
      </w:r>
      <w:r>
        <w:rPr>
          <w:rFonts w:ascii="Times New Roman" w:hAnsi="Times New Roman"/>
          <w:sz w:val="26"/>
          <w:szCs w:val="26"/>
        </w:rPr>
        <w:t xml:space="preserve"> </w:t>
      </w:r>
    </w:p>
    <w:p w:rsidR="002F5B8C" w:rsidRDefault="002F5B8C" w:rsidP="00225C2E">
      <w:pPr>
        <w:spacing w:line="360" w:lineRule="auto"/>
        <w:ind w:firstLine="1440"/>
        <w:rPr>
          <w:rFonts w:ascii="Times New Roman" w:hAnsi="Times New Roman"/>
          <w:sz w:val="26"/>
          <w:szCs w:val="26"/>
        </w:rPr>
      </w:pPr>
    </w:p>
    <w:p w:rsidR="00570954" w:rsidRDefault="00F94262" w:rsidP="00752C98">
      <w:pPr>
        <w:spacing w:line="360" w:lineRule="auto"/>
        <w:ind w:firstLine="1440"/>
        <w:rPr>
          <w:rFonts w:ascii="Times New Roman" w:hAnsi="Times New Roman"/>
          <w:sz w:val="26"/>
          <w:szCs w:val="26"/>
        </w:rPr>
      </w:pPr>
      <w:r>
        <w:rPr>
          <w:rFonts w:ascii="Times New Roman" w:hAnsi="Times New Roman"/>
          <w:sz w:val="26"/>
          <w:szCs w:val="26"/>
        </w:rPr>
        <w:t xml:space="preserve">Because </w:t>
      </w:r>
      <w:r w:rsidR="00322AA3">
        <w:rPr>
          <w:rFonts w:ascii="Times New Roman" w:hAnsi="Times New Roman"/>
          <w:sz w:val="26"/>
          <w:szCs w:val="26"/>
        </w:rPr>
        <w:t>Section 1312 of the Code</w:t>
      </w:r>
      <w:r>
        <w:rPr>
          <w:rFonts w:ascii="Times New Roman" w:hAnsi="Times New Roman"/>
          <w:sz w:val="26"/>
          <w:szCs w:val="26"/>
        </w:rPr>
        <w:t xml:space="preserve"> precludes us from ordering refunds of amounts paid more than four years prior to the filing of a complaint</w:t>
      </w:r>
      <w:r w:rsidR="00322AA3">
        <w:rPr>
          <w:rFonts w:ascii="Times New Roman" w:hAnsi="Times New Roman"/>
          <w:sz w:val="26"/>
          <w:szCs w:val="26"/>
        </w:rPr>
        <w:t xml:space="preserve">, our directive will pertain </w:t>
      </w:r>
      <w:r w:rsidR="002F5B8C">
        <w:rPr>
          <w:rFonts w:ascii="Times New Roman" w:hAnsi="Times New Roman"/>
          <w:sz w:val="26"/>
          <w:szCs w:val="26"/>
        </w:rPr>
        <w:t xml:space="preserve">only </w:t>
      </w:r>
      <w:r w:rsidR="00322AA3">
        <w:rPr>
          <w:rFonts w:ascii="Times New Roman" w:hAnsi="Times New Roman"/>
          <w:sz w:val="26"/>
          <w:szCs w:val="26"/>
        </w:rPr>
        <w:t xml:space="preserve">to </w:t>
      </w:r>
      <w:r w:rsidR="006F50D9">
        <w:rPr>
          <w:rFonts w:ascii="Times New Roman" w:hAnsi="Times New Roman"/>
          <w:sz w:val="26"/>
          <w:szCs w:val="26"/>
        </w:rPr>
        <w:t>bills paid by the Co</w:t>
      </w:r>
      <w:r w:rsidR="00322AA3">
        <w:rPr>
          <w:rFonts w:ascii="Times New Roman" w:hAnsi="Times New Roman"/>
          <w:sz w:val="26"/>
          <w:szCs w:val="26"/>
        </w:rPr>
        <w:t xml:space="preserve">mplainant beginning on </w:t>
      </w:r>
      <w:r w:rsidR="006F50D9">
        <w:rPr>
          <w:rFonts w:ascii="Times New Roman" w:hAnsi="Times New Roman"/>
          <w:sz w:val="26"/>
          <w:szCs w:val="26"/>
        </w:rPr>
        <w:t>April 2, 2006, which is four years prior to the filing of his informal complaint with the Commission</w:t>
      </w:r>
      <w:r>
        <w:rPr>
          <w:rFonts w:ascii="Times New Roman" w:hAnsi="Times New Roman"/>
          <w:sz w:val="26"/>
          <w:szCs w:val="26"/>
        </w:rPr>
        <w:t xml:space="preserve"> on April 2, 2010.</w:t>
      </w:r>
      <w:r w:rsidR="003A3B57">
        <w:rPr>
          <w:rFonts w:ascii="Times New Roman" w:hAnsi="Times New Roman"/>
          <w:sz w:val="26"/>
          <w:szCs w:val="26"/>
        </w:rPr>
        <w:t xml:space="preserve">  It is well settled that the filing of an informal complaint tolls the general, three-year statute of </w:t>
      </w:r>
      <w:r w:rsidR="00811F73">
        <w:rPr>
          <w:rFonts w:ascii="Times New Roman" w:hAnsi="Times New Roman"/>
          <w:sz w:val="26"/>
          <w:szCs w:val="26"/>
        </w:rPr>
        <w:t xml:space="preserve">limitations under </w:t>
      </w:r>
      <w:r w:rsidR="003A3B57">
        <w:rPr>
          <w:rFonts w:ascii="Times New Roman" w:hAnsi="Times New Roman"/>
          <w:sz w:val="26"/>
          <w:szCs w:val="26"/>
        </w:rPr>
        <w:t xml:space="preserve">Section 3314 of the Code, 66 Pa. C.S. § 3314.  </w:t>
      </w:r>
      <w:r w:rsidR="003A3B57" w:rsidRPr="00A060DC">
        <w:rPr>
          <w:rFonts w:ascii="Times New Roman" w:hAnsi="Times New Roman"/>
          <w:i/>
          <w:sz w:val="26"/>
          <w:szCs w:val="26"/>
        </w:rPr>
        <w:t>Duquesne Light Co. v Pa. PUC</w:t>
      </w:r>
      <w:r w:rsidR="003A3B57">
        <w:rPr>
          <w:rFonts w:ascii="Times New Roman" w:hAnsi="Times New Roman"/>
          <w:sz w:val="26"/>
          <w:szCs w:val="26"/>
        </w:rPr>
        <w:t>, 611 A.2d 370 (Pa. Cmwlth. 1992)</w:t>
      </w:r>
      <w:r w:rsidR="00570954">
        <w:rPr>
          <w:rFonts w:ascii="Times New Roman" w:hAnsi="Times New Roman"/>
          <w:sz w:val="26"/>
          <w:szCs w:val="26"/>
        </w:rPr>
        <w:t xml:space="preserve"> (</w:t>
      </w:r>
      <w:r w:rsidR="00570954" w:rsidRPr="00570954">
        <w:rPr>
          <w:rFonts w:ascii="Times New Roman" w:hAnsi="Times New Roman"/>
          <w:i/>
          <w:sz w:val="26"/>
          <w:szCs w:val="26"/>
        </w:rPr>
        <w:t>Duquesne</w:t>
      </w:r>
      <w:r w:rsidR="00570954">
        <w:rPr>
          <w:rFonts w:ascii="Times New Roman" w:hAnsi="Times New Roman"/>
          <w:sz w:val="26"/>
          <w:szCs w:val="26"/>
        </w:rPr>
        <w:t>)</w:t>
      </w:r>
      <w:r w:rsidR="003A3B57">
        <w:rPr>
          <w:rFonts w:ascii="Times New Roman" w:hAnsi="Times New Roman"/>
          <w:sz w:val="26"/>
          <w:szCs w:val="26"/>
        </w:rPr>
        <w:t xml:space="preserve">; </w:t>
      </w:r>
      <w:r w:rsidR="003A3B57" w:rsidRPr="00A060DC">
        <w:rPr>
          <w:rFonts w:ascii="Times New Roman" w:hAnsi="Times New Roman"/>
          <w:i/>
          <w:sz w:val="26"/>
          <w:szCs w:val="26"/>
        </w:rPr>
        <w:t>Maloney v. West Penn Power Co.</w:t>
      </w:r>
      <w:r w:rsidR="003A3B57">
        <w:rPr>
          <w:rFonts w:ascii="Times New Roman" w:hAnsi="Times New Roman"/>
          <w:sz w:val="26"/>
          <w:szCs w:val="26"/>
        </w:rPr>
        <w:t>, Docket No. F-2010-</w:t>
      </w:r>
      <w:r w:rsidR="00A060DC">
        <w:rPr>
          <w:rFonts w:ascii="Times New Roman" w:hAnsi="Times New Roman"/>
          <w:sz w:val="26"/>
          <w:szCs w:val="26"/>
        </w:rPr>
        <w:t>2189973 (Order entered November 10, 2011).</w:t>
      </w:r>
      <w:r w:rsidR="00811F73">
        <w:rPr>
          <w:rFonts w:ascii="Times New Roman" w:hAnsi="Times New Roman"/>
          <w:sz w:val="26"/>
          <w:szCs w:val="26"/>
        </w:rPr>
        <w:t xml:space="preserve">  </w:t>
      </w:r>
      <w:r w:rsidR="00570954">
        <w:rPr>
          <w:rFonts w:ascii="Times New Roman" w:hAnsi="Times New Roman"/>
          <w:sz w:val="26"/>
          <w:szCs w:val="26"/>
        </w:rPr>
        <w:t xml:space="preserve">The Court in </w:t>
      </w:r>
      <w:r w:rsidR="00570954" w:rsidRPr="00570954">
        <w:rPr>
          <w:rFonts w:ascii="Times New Roman" w:hAnsi="Times New Roman"/>
          <w:i/>
          <w:sz w:val="26"/>
          <w:szCs w:val="26"/>
        </w:rPr>
        <w:t>Duquesne</w:t>
      </w:r>
      <w:r w:rsidR="00570954">
        <w:rPr>
          <w:rFonts w:ascii="Times New Roman" w:hAnsi="Times New Roman"/>
          <w:sz w:val="26"/>
          <w:szCs w:val="26"/>
        </w:rPr>
        <w:t xml:space="preserve"> reasoned as follows:</w:t>
      </w:r>
    </w:p>
    <w:p w:rsidR="00606AC0" w:rsidRDefault="00606AC0" w:rsidP="00FA6608">
      <w:pPr>
        <w:spacing w:line="360" w:lineRule="auto"/>
        <w:rPr>
          <w:rFonts w:ascii="Times New Roman" w:hAnsi="Times New Roman"/>
          <w:sz w:val="26"/>
          <w:szCs w:val="26"/>
        </w:rPr>
      </w:pPr>
    </w:p>
    <w:p w:rsidR="00570954" w:rsidRDefault="00421EA3" w:rsidP="00FA6608">
      <w:pPr>
        <w:ind w:left="1440" w:right="1440"/>
        <w:rPr>
          <w:rFonts w:ascii="Times New Roman" w:hAnsi="Times New Roman"/>
          <w:sz w:val="26"/>
          <w:szCs w:val="26"/>
        </w:rPr>
      </w:pPr>
      <w:r>
        <w:rPr>
          <w:rFonts w:ascii="Times New Roman" w:hAnsi="Times New Roman"/>
          <w:sz w:val="26"/>
          <w:szCs w:val="26"/>
        </w:rPr>
        <w:t>Ratepayer</w:t>
      </w:r>
      <w:r w:rsidR="00570954">
        <w:rPr>
          <w:rFonts w:ascii="Times New Roman" w:hAnsi="Times New Roman"/>
          <w:sz w:val="26"/>
          <w:szCs w:val="26"/>
        </w:rPr>
        <w:t xml:space="preserve"> should not have charged against him the period of time within which the PUC’s Bureau of Consumer Services investigated Ratepayer’s informal complaint.  This analysis is consistent with the PUC’s regulations which state that a ruling on an informal complaint is without prejudice to the complainant’s right to file and prosecute a formal complaint.  Furthermore, this analysis is consistent with the purpose underlying the informal complaint procedure which is to encourage settlements of utility billing disputes.  If the ability of a complainant to file a timely formal complaint were jeopardized by having attributed to him the length of time necessary for the PUC’s Bureau of Consumer Services to resolve the complainant’s informal complaint, a complainant would be reluctant to utilize the informal complaint </w:t>
      </w:r>
      <w:r w:rsidR="00570954">
        <w:rPr>
          <w:rFonts w:ascii="Times New Roman" w:hAnsi="Times New Roman"/>
          <w:sz w:val="26"/>
          <w:szCs w:val="26"/>
        </w:rPr>
        <w:lastRenderedPageBreak/>
        <w:t>procedure, and the efficacy of that procedure would be severely undermined.</w:t>
      </w:r>
    </w:p>
    <w:p w:rsidR="00FA6608" w:rsidRDefault="00FA6608" w:rsidP="00FA6608">
      <w:pPr>
        <w:ind w:left="1440" w:right="1440"/>
        <w:rPr>
          <w:rFonts w:ascii="Times New Roman" w:hAnsi="Times New Roman"/>
          <w:sz w:val="26"/>
          <w:szCs w:val="26"/>
        </w:rPr>
      </w:pPr>
    </w:p>
    <w:p w:rsidR="007D6593" w:rsidRDefault="00752C98" w:rsidP="00606AC0">
      <w:pPr>
        <w:spacing w:line="360" w:lineRule="auto"/>
        <w:rPr>
          <w:rFonts w:ascii="Times New Roman" w:hAnsi="Times New Roman"/>
          <w:sz w:val="26"/>
          <w:szCs w:val="26"/>
        </w:rPr>
      </w:pPr>
      <w:r>
        <w:rPr>
          <w:rFonts w:ascii="Times New Roman" w:hAnsi="Times New Roman"/>
          <w:sz w:val="26"/>
          <w:szCs w:val="26"/>
        </w:rPr>
        <w:t>611 A.</w:t>
      </w:r>
      <w:r w:rsidR="00FA6608">
        <w:rPr>
          <w:rFonts w:ascii="Times New Roman" w:hAnsi="Times New Roman"/>
          <w:sz w:val="26"/>
          <w:szCs w:val="26"/>
        </w:rPr>
        <w:t>2d at 383-384 (footnotes and citations omitted).</w:t>
      </w:r>
      <w:r w:rsidR="00606AC0">
        <w:rPr>
          <w:rFonts w:ascii="Times New Roman" w:hAnsi="Times New Roman"/>
          <w:sz w:val="26"/>
          <w:szCs w:val="26"/>
        </w:rPr>
        <w:t xml:space="preserve">  This rationale applies equally to Section 1312.  </w:t>
      </w:r>
      <w:r w:rsidR="00811F73">
        <w:rPr>
          <w:rFonts w:ascii="Times New Roman" w:hAnsi="Times New Roman"/>
          <w:sz w:val="26"/>
          <w:szCs w:val="26"/>
        </w:rPr>
        <w:t xml:space="preserve">Similarly, </w:t>
      </w:r>
      <w:r w:rsidR="00606AC0">
        <w:rPr>
          <w:rFonts w:ascii="Times New Roman" w:hAnsi="Times New Roman"/>
          <w:sz w:val="26"/>
          <w:szCs w:val="26"/>
        </w:rPr>
        <w:t xml:space="preserve">the Commonwealth Court has held that </w:t>
      </w:r>
      <w:r w:rsidR="00811F73">
        <w:rPr>
          <w:rFonts w:ascii="Times New Roman" w:hAnsi="Times New Roman"/>
          <w:sz w:val="26"/>
          <w:szCs w:val="26"/>
        </w:rPr>
        <w:t>ongoing litigation tolls the four-year statute of limitations applicable to refund</w:t>
      </w:r>
      <w:r w:rsidR="00AE4D16">
        <w:rPr>
          <w:rFonts w:ascii="Times New Roman" w:hAnsi="Times New Roman"/>
          <w:sz w:val="26"/>
          <w:szCs w:val="26"/>
        </w:rPr>
        <w:t xml:space="preserve"> proceedings under Section 1312,</w:t>
      </w:r>
      <w:r w:rsidR="00811F73">
        <w:rPr>
          <w:rFonts w:ascii="Times New Roman" w:hAnsi="Times New Roman"/>
          <w:sz w:val="26"/>
          <w:szCs w:val="26"/>
        </w:rPr>
        <w:t xml:space="preserve">  </w:t>
      </w:r>
      <w:r w:rsidR="00811F73" w:rsidRPr="00811F73">
        <w:rPr>
          <w:rFonts w:ascii="Times New Roman" w:hAnsi="Times New Roman"/>
          <w:i/>
          <w:sz w:val="26"/>
          <w:szCs w:val="26"/>
        </w:rPr>
        <w:t>LP Water and Sewer C</w:t>
      </w:r>
      <w:r w:rsidR="00811F73">
        <w:rPr>
          <w:rFonts w:ascii="Times New Roman" w:hAnsi="Times New Roman"/>
          <w:i/>
          <w:sz w:val="26"/>
          <w:szCs w:val="26"/>
        </w:rPr>
        <w:t>ompan</w:t>
      </w:r>
      <w:r w:rsidR="00811F73" w:rsidRPr="00811F73">
        <w:rPr>
          <w:rFonts w:ascii="Times New Roman" w:hAnsi="Times New Roman"/>
          <w:i/>
          <w:sz w:val="26"/>
          <w:szCs w:val="26"/>
        </w:rPr>
        <w:t>y v. Pa. PUC</w:t>
      </w:r>
      <w:r w:rsidR="00811F73">
        <w:rPr>
          <w:rFonts w:ascii="Times New Roman" w:hAnsi="Times New Roman"/>
          <w:sz w:val="26"/>
          <w:szCs w:val="26"/>
        </w:rPr>
        <w:t>, 7</w:t>
      </w:r>
      <w:r w:rsidR="00606AC0">
        <w:rPr>
          <w:rFonts w:ascii="Times New Roman" w:hAnsi="Times New Roman"/>
          <w:sz w:val="26"/>
          <w:szCs w:val="26"/>
        </w:rPr>
        <w:t>22 A.2d 733 (Pa. C</w:t>
      </w:r>
      <w:r w:rsidR="00AE4D16">
        <w:rPr>
          <w:rFonts w:ascii="Times New Roman" w:hAnsi="Times New Roman"/>
          <w:sz w:val="26"/>
          <w:szCs w:val="26"/>
        </w:rPr>
        <w:t xml:space="preserve">mwlth. 1998), and the Commission has held that the appropriate four-year period under Section 1312 is measured from the date that an informal complaint is filed.  </w:t>
      </w:r>
      <w:r w:rsidR="00AE4D16">
        <w:rPr>
          <w:rFonts w:ascii="Times New Roman" w:hAnsi="Times New Roman"/>
          <w:i/>
          <w:sz w:val="26"/>
          <w:szCs w:val="26"/>
        </w:rPr>
        <w:t xml:space="preserve">Baucant v. Bell </w:t>
      </w:r>
      <w:r w:rsidR="00AE4D16" w:rsidRPr="00AE4D16">
        <w:rPr>
          <w:rFonts w:ascii="Times New Roman" w:hAnsi="Times New Roman"/>
          <w:i/>
          <w:sz w:val="26"/>
          <w:szCs w:val="26"/>
        </w:rPr>
        <w:t>Atlantic-Pennsylvania, Inc.</w:t>
      </w:r>
      <w:r w:rsidR="00AE4D16">
        <w:rPr>
          <w:rFonts w:ascii="Times New Roman" w:hAnsi="Times New Roman"/>
          <w:sz w:val="26"/>
          <w:szCs w:val="26"/>
        </w:rPr>
        <w:t>, Docket No. C-00970340 (Final Order entered January 28, 1998).</w:t>
      </w:r>
      <w:r w:rsidR="00606AC0">
        <w:rPr>
          <w:rFonts w:ascii="Times New Roman" w:hAnsi="Times New Roman"/>
          <w:sz w:val="26"/>
          <w:szCs w:val="26"/>
        </w:rPr>
        <w:t xml:space="preserve"> Accordingly, we conclude that that operative date for the application of Section 1312 to this proceeding is the date that the Complainant filed his informal complaint with the Commission.</w:t>
      </w:r>
    </w:p>
    <w:p w:rsidR="00225C2E" w:rsidRPr="00225C2E" w:rsidRDefault="00225C2E" w:rsidP="00225C2E">
      <w:pPr>
        <w:spacing w:line="360" w:lineRule="auto"/>
        <w:ind w:firstLine="1440"/>
        <w:rPr>
          <w:rFonts w:ascii="Times New Roman" w:hAnsi="Times New Roman"/>
          <w:sz w:val="26"/>
          <w:szCs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017C01"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For the reasons stated above, we will</w:t>
      </w:r>
      <w:r w:rsidR="00225C2E">
        <w:rPr>
          <w:rFonts w:ascii="Times New Roman" w:hAnsi="Times New Roman"/>
          <w:sz w:val="26"/>
          <w:szCs w:val="26"/>
        </w:rPr>
        <w:t xml:space="preserve"> grant </w:t>
      </w:r>
      <w:r>
        <w:rPr>
          <w:rFonts w:ascii="Times New Roman" w:hAnsi="Times New Roman"/>
          <w:sz w:val="26"/>
          <w:szCs w:val="26"/>
        </w:rPr>
        <w:t>the Exceptions filed by the Complainant</w:t>
      </w:r>
      <w:r w:rsidR="00225C2E">
        <w:rPr>
          <w:rFonts w:ascii="Times New Roman" w:hAnsi="Times New Roman"/>
          <w:sz w:val="26"/>
          <w:szCs w:val="26"/>
        </w:rPr>
        <w:t xml:space="preserve">, reverse </w:t>
      </w:r>
      <w:r w:rsidR="00E95FF0">
        <w:rPr>
          <w:rFonts w:ascii="Times New Roman" w:hAnsi="Times New Roman"/>
          <w:sz w:val="26"/>
          <w:szCs w:val="26"/>
        </w:rPr>
        <w:t>the AL</w:t>
      </w:r>
      <w:r w:rsidR="00225C2E">
        <w:rPr>
          <w:rFonts w:ascii="Times New Roman" w:hAnsi="Times New Roman"/>
          <w:sz w:val="26"/>
          <w:szCs w:val="26"/>
        </w:rPr>
        <w:t>J’s Initial Decision</w:t>
      </w:r>
      <w:r w:rsidR="00E95FF0">
        <w:rPr>
          <w:rFonts w:ascii="Times New Roman" w:hAnsi="Times New Roman"/>
          <w:sz w:val="26"/>
          <w:szCs w:val="26"/>
        </w:rPr>
        <w:t xml:space="preserve">, </w:t>
      </w:r>
      <w:r w:rsidR="00225C2E">
        <w:rPr>
          <w:rFonts w:ascii="Times New Roman" w:hAnsi="Times New Roman"/>
          <w:sz w:val="26"/>
          <w:szCs w:val="26"/>
        </w:rPr>
        <w:t>and sustain the Complaint to the extent permitted by Section 1312 of the Code</w:t>
      </w:r>
      <w:r w:rsidR="006F5428">
        <w:rPr>
          <w:rFonts w:ascii="Times New Roman" w:hAnsi="Times New Roman"/>
          <w:sz w:val="26"/>
        </w:rPr>
        <w:t xml:space="preserve">; </w:t>
      </w:r>
      <w:r w:rsidR="006F5428">
        <w:rPr>
          <w:rFonts w:ascii="Times New Roman" w:hAnsi="Times New Roman"/>
          <w:b/>
          <w:sz w:val="26"/>
        </w:rPr>
        <w:t>THEREFORE,</w:t>
      </w:r>
    </w:p>
    <w:p w:rsidR="00F01512" w:rsidRDefault="00F01512">
      <w:pPr>
        <w:tabs>
          <w:tab w:val="left" w:pos="-720"/>
        </w:tabs>
        <w:suppressAutoHyphens/>
        <w:spacing w:line="360" w:lineRule="auto"/>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24007C" w:rsidRPr="0081483B" w:rsidRDefault="006E484F" w:rsidP="00331449">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331449">
        <w:rPr>
          <w:b w:val="0"/>
        </w:rPr>
        <w:t>Enoch Jerome</w:t>
      </w:r>
      <w:r w:rsidR="005726CF">
        <w:rPr>
          <w:b w:val="0"/>
        </w:rPr>
        <w:t xml:space="preserve"> </w:t>
      </w:r>
      <w:r w:rsidR="00FB7AF8">
        <w:rPr>
          <w:b w:val="0"/>
        </w:rPr>
        <w:t xml:space="preserve">on </w:t>
      </w:r>
      <w:r w:rsidR="00331449">
        <w:rPr>
          <w:b w:val="0"/>
        </w:rPr>
        <w:t>March 12, 2012</w:t>
      </w:r>
      <w:r w:rsidR="00FB7AF8">
        <w:rPr>
          <w:b w:val="0"/>
        </w:rPr>
        <w:t>,</w:t>
      </w:r>
      <w:r w:rsidR="00003C2E">
        <w:rPr>
          <w:b w:val="0"/>
        </w:rPr>
        <w:t xml:space="preserve"> to the Initial Decis</w:t>
      </w:r>
      <w:r w:rsidR="00331449">
        <w:rPr>
          <w:b w:val="0"/>
        </w:rPr>
        <w:t>ion of Administrative Law Judge Christo</w:t>
      </w:r>
      <w:r w:rsidR="00752C98">
        <w:rPr>
          <w:b w:val="0"/>
        </w:rPr>
        <w:t>pher P. Pell issued on February </w:t>
      </w:r>
      <w:r w:rsidR="00331449">
        <w:rPr>
          <w:b w:val="0"/>
        </w:rPr>
        <w:t>28, 2012</w:t>
      </w:r>
      <w:r w:rsidR="00003C2E">
        <w:rPr>
          <w:b w:val="0"/>
        </w:rPr>
        <w:t>,</w:t>
      </w:r>
      <w:r w:rsidR="00B0017F">
        <w:rPr>
          <w:b w:val="0"/>
        </w:rPr>
        <w:t xml:space="preserve"> </w:t>
      </w:r>
      <w:r w:rsidR="00276634">
        <w:rPr>
          <w:b w:val="0"/>
        </w:rPr>
        <w:t xml:space="preserve">are </w:t>
      </w:r>
      <w:r w:rsidR="00331449">
        <w:rPr>
          <w:b w:val="0"/>
        </w:rPr>
        <w:t>granted to the extent consistent with this Opinion and Order</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5E5A58" w:rsidRPr="00E731D4" w:rsidRDefault="00331449" w:rsidP="00E731D4">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752C98">
        <w:rPr>
          <w:rFonts w:ascii="Times New Roman" w:hAnsi="Times New Roman"/>
          <w:sz w:val="26"/>
        </w:rPr>
        <w:t>Christopher </w:t>
      </w:r>
      <w:r>
        <w:rPr>
          <w:rFonts w:ascii="Times New Roman" w:hAnsi="Times New Roman"/>
          <w:sz w:val="26"/>
        </w:rPr>
        <w:t>P. Pell</w:t>
      </w:r>
      <w:r w:rsidR="00D96D56">
        <w:rPr>
          <w:rFonts w:ascii="Times New Roman" w:hAnsi="Times New Roman"/>
          <w:sz w:val="26"/>
        </w:rPr>
        <w:t>,</w:t>
      </w:r>
      <w:r>
        <w:rPr>
          <w:rFonts w:ascii="Times New Roman" w:hAnsi="Times New Roman"/>
          <w:sz w:val="26"/>
        </w:rPr>
        <w:t xml:space="preserve"> issued on February 28, 2012</w:t>
      </w:r>
      <w:r w:rsidR="00FB7AF8">
        <w:rPr>
          <w:rFonts w:ascii="Times New Roman" w:hAnsi="Times New Roman"/>
          <w:sz w:val="26"/>
        </w:rPr>
        <w:t>,</w:t>
      </w:r>
      <w:r w:rsidR="00D96D56">
        <w:rPr>
          <w:rFonts w:ascii="Times New Roman" w:hAnsi="Times New Roman"/>
          <w:sz w:val="26"/>
        </w:rPr>
        <w:t xml:space="preserve"> </w:t>
      </w:r>
      <w:r>
        <w:rPr>
          <w:rFonts w:ascii="Times New Roman" w:hAnsi="Times New Roman"/>
          <w:sz w:val="26"/>
        </w:rPr>
        <w:t>is reversed</w:t>
      </w:r>
      <w:r w:rsidR="009A68D7">
        <w:rPr>
          <w:rFonts w:ascii="Times New Roman" w:hAnsi="Times New Roman"/>
          <w:sz w:val="26"/>
        </w:rPr>
        <w:t xml:space="preserve"> in accordance with this Opinion and Order</w:t>
      </w:r>
      <w:r w:rsidR="00841FDE" w:rsidRPr="0009254B">
        <w:rPr>
          <w:rFonts w:ascii="Times New Roman" w:hAnsi="Times New Roman"/>
          <w:sz w:val="26"/>
        </w:rPr>
        <w:t>.</w:t>
      </w:r>
    </w:p>
    <w:p w:rsidR="005E5A58" w:rsidRPr="00A55258" w:rsidRDefault="005E5A58" w:rsidP="00F324D4">
      <w:pPr>
        <w:pStyle w:val="ListParagraph"/>
        <w:tabs>
          <w:tab w:val="left" w:pos="2160"/>
        </w:tabs>
        <w:spacing w:before="120" w:line="360" w:lineRule="auto"/>
        <w:ind w:left="0" w:firstLine="1440"/>
        <w:rPr>
          <w:sz w:val="24"/>
          <w:szCs w:val="24"/>
        </w:rPr>
      </w:pPr>
    </w:p>
    <w:p w:rsidR="00F324D4" w:rsidRPr="00F324D4" w:rsidRDefault="00E731D4" w:rsidP="00D96D56">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3</w:t>
      </w:r>
      <w:r w:rsidR="00F324D4" w:rsidRPr="00F324D4">
        <w:rPr>
          <w:rFonts w:ascii="Times New Roman" w:hAnsi="Times New Roman"/>
          <w:sz w:val="26"/>
          <w:szCs w:val="26"/>
        </w:rPr>
        <w:t>.</w:t>
      </w:r>
      <w:r w:rsidR="00F324D4" w:rsidRPr="00F324D4">
        <w:rPr>
          <w:rFonts w:ascii="Times New Roman" w:hAnsi="Times New Roman"/>
          <w:sz w:val="26"/>
          <w:szCs w:val="26"/>
        </w:rPr>
        <w:tab/>
        <w:t xml:space="preserve">That </w:t>
      </w:r>
      <w:r w:rsidR="00D96D56">
        <w:rPr>
          <w:rFonts w:ascii="Times New Roman" w:hAnsi="Times New Roman"/>
          <w:sz w:val="26"/>
          <w:szCs w:val="26"/>
        </w:rPr>
        <w:t>th</w:t>
      </w:r>
      <w:r w:rsidR="009A68D7">
        <w:rPr>
          <w:rFonts w:ascii="Times New Roman" w:hAnsi="Times New Roman"/>
          <w:sz w:val="26"/>
          <w:szCs w:val="26"/>
        </w:rPr>
        <w:t>e</w:t>
      </w:r>
      <w:r w:rsidR="00331449">
        <w:rPr>
          <w:rFonts w:ascii="Times New Roman" w:hAnsi="Times New Roman"/>
          <w:sz w:val="26"/>
          <w:szCs w:val="26"/>
        </w:rPr>
        <w:t xml:space="preserve"> Complaint filed on August 29</w:t>
      </w:r>
      <w:r w:rsidR="00F324D4" w:rsidRPr="00F324D4">
        <w:rPr>
          <w:rFonts w:ascii="Times New Roman" w:hAnsi="Times New Roman"/>
          <w:sz w:val="26"/>
          <w:szCs w:val="26"/>
        </w:rPr>
        <w:t xml:space="preserve">, 2010, by </w:t>
      </w:r>
      <w:r w:rsidR="00331449">
        <w:rPr>
          <w:rFonts w:ascii="Times New Roman" w:hAnsi="Times New Roman"/>
          <w:sz w:val="26"/>
          <w:szCs w:val="26"/>
        </w:rPr>
        <w:t>Enoch Jerome</w:t>
      </w:r>
      <w:r w:rsidR="00D96D56">
        <w:rPr>
          <w:rFonts w:ascii="Times New Roman" w:hAnsi="Times New Roman"/>
          <w:sz w:val="26"/>
          <w:szCs w:val="26"/>
        </w:rPr>
        <w:t xml:space="preserve"> </w:t>
      </w:r>
      <w:r w:rsidR="00F324D4" w:rsidRPr="00F324D4">
        <w:rPr>
          <w:rFonts w:ascii="Times New Roman" w:hAnsi="Times New Roman"/>
          <w:sz w:val="26"/>
          <w:szCs w:val="26"/>
        </w:rPr>
        <w:t>ag</w:t>
      </w:r>
      <w:r w:rsidR="00331449">
        <w:rPr>
          <w:rFonts w:ascii="Times New Roman" w:hAnsi="Times New Roman"/>
          <w:sz w:val="26"/>
          <w:szCs w:val="26"/>
        </w:rPr>
        <w:t xml:space="preserve">ainst </w:t>
      </w:r>
      <w:r w:rsidR="009A68D7">
        <w:rPr>
          <w:rFonts w:ascii="Times New Roman" w:hAnsi="Times New Roman"/>
          <w:sz w:val="26"/>
          <w:szCs w:val="26"/>
        </w:rPr>
        <w:t>PECO Energy Company</w:t>
      </w:r>
      <w:r w:rsidR="00331449">
        <w:rPr>
          <w:rFonts w:ascii="Times New Roman" w:hAnsi="Times New Roman"/>
          <w:sz w:val="26"/>
          <w:szCs w:val="26"/>
        </w:rPr>
        <w:t xml:space="preserve"> is sustained to the extent consistent with this Opinion and Order</w:t>
      </w:r>
      <w:r w:rsidR="00F324D4" w:rsidRPr="00F324D4">
        <w:rPr>
          <w:rFonts w:ascii="Times New Roman" w:hAnsi="Times New Roman"/>
          <w:sz w:val="26"/>
          <w:szCs w:val="26"/>
        </w:rPr>
        <w:t>.</w:t>
      </w:r>
    </w:p>
    <w:p w:rsidR="00F324D4" w:rsidRPr="00F324D4" w:rsidRDefault="00F324D4" w:rsidP="00F324D4">
      <w:pPr>
        <w:tabs>
          <w:tab w:val="left" w:pos="2160"/>
        </w:tabs>
        <w:spacing w:before="120" w:line="360" w:lineRule="auto"/>
        <w:ind w:firstLine="1440"/>
        <w:rPr>
          <w:rFonts w:ascii="Times New Roman" w:hAnsi="Times New Roman"/>
          <w:sz w:val="26"/>
          <w:szCs w:val="26"/>
        </w:rPr>
      </w:pPr>
    </w:p>
    <w:p w:rsidR="00331449" w:rsidRDefault="00E731D4" w:rsidP="00F324D4">
      <w:pPr>
        <w:tabs>
          <w:tab w:val="left" w:pos="2160"/>
        </w:tabs>
        <w:spacing w:line="360" w:lineRule="auto"/>
        <w:ind w:firstLine="1440"/>
        <w:rPr>
          <w:rFonts w:ascii="Times New Roman" w:hAnsi="Times New Roman"/>
          <w:sz w:val="26"/>
          <w:szCs w:val="26"/>
        </w:rPr>
      </w:pPr>
      <w:r>
        <w:rPr>
          <w:rFonts w:ascii="Times New Roman" w:hAnsi="Times New Roman"/>
          <w:sz w:val="26"/>
          <w:szCs w:val="26"/>
        </w:rPr>
        <w:t>4</w:t>
      </w:r>
      <w:r w:rsidR="00F324D4" w:rsidRPr="00F324D4">
        <w:rPr>
          <w:rFonts w:ascii="Times New Roman" w:hAnsi="Times New Roman"/>
          <w:sz w:val="26"/>
          <w:szCs w:val="26"/>
        </w:rPr>
        <w:t>.</w:t>
      </w:r>
      <w:r w:rsidR="00F324D4" w:rsidRPr="00F324D4">
        <w:rPr>
          <w:rFonts w:ascii="Times New Roman" w:hAnsi="Times New Roman"/>
          <w:sz w:val="26"/>
          <w:szCs w:val="26"/>
        </w:rPr>
        <w:tab/>
      </w:r>
      <w:r w:rsidR="00331449">
        <w:rPr>
          <w:rFonts w:ascii="Times New Roman" w:hAnsi="Times New Roman"/>
          <w:sz w:val="26"/>
          <w:szCs w:val="26"/>
        </w:rPr>
        <w:t>That</w:t>
      </w:r>
      <w:r w:rsidR="00175333">
        <w:rPr>
          <w:rFonts w:ascii="Times New Roman" w:hAnsi="Times New Roman"/>
          <w:sz w:val="26"/>
          <w:szCs w:val="26"/>
        </w:rPr>
        <w:t xml:space="preserve">, within thirty </w:t>
      </w:r>
      <w:r w:rsidR="00C57B56">
        <w:rPr>
          <w:rFonts w:ascii="Times New Roman" w:hAnsi="Times New Roman"/>
          <w:sz w:val="26"/>
          <w:szCs w:val="26"/>
        </w:rPr>
        <w:t xml:space="preserve">(30) </w:t>
      </w:r>
      <w:r w:rsidR="00175333">
        <w:rPr>
          <w:rFonts w:ascii="Times New Roman" w:hAnsi="Times New Roman"/>
          <w:sz w:val="26"/>
          <w:szCs w:val="26"/>
        </w:rPr>
        <w:t xml:space="preserve">days of the entry date of this Opinion and Order, PECO Energy Company shall provide the Complainant with copies of bills paid by the Complainant beginning on April 2, 2006, </w:t>
      </w:r>
      <w:r w:rsidR="00C57B56">
        <w:rPr>
          <w:rFonts w:ascii="Times New Roman" w:hAnsi="Times New Roman"/>
          <w:sz w:val="26"/>
          <w:szCs w:val="26"/>
        </w:rPr>
        <w:t xml:space="preserve">together with </w:t>
      </w:r>
      <w:r w:rsidR="00175333">
        <w:rPr>
          <w:rFonts w:ascii="Times New Roman" w:hAnsi="Times New Roman"/>
          <w:sz w:val="26"/>
          <w:szCs w:val="26"/>
        </w:rPr>
        <w:t>copies of the applicable residential rates t</w:t>
      </w:r>
      <w:r w:rsidR="00C57B56">
        <w:rPr>
          <w:rFonts w:ascii="Times New Roman" w:hAnsi="Times New Roman"/>
          <w:sz w:val="26"/>
          <w:szCs w:val="26"/>
        </w:rPr>
        <w:t xml:space="preserve">hat he should have been billed </w:t>
      </w:r>
      <w:r w:rsidR="00175333">
        <w:rPr>
          <w:rFonts w:ascii="Times New Roman" w:hAnsi="Times New Roman"/>
          <w:sz w:val="26"/>
          <w:szCs w:val="26"/>
        </w:rPr>
        <w:t>and copies of the applicable commercial rates that he paid.</w:t>
      </w:r>
      <w:r w:rsidR="00331449">
        <w:rPr>
          <w:rFonts w:ascii="Times New Roman" w:hAnsi="Times New Roman"/>
          <w:sz w:val="26"/>
          <w:szCs w:val="26"/>
        </w:rPr>
        <w:t xml:space="preserve"> </w:t>
      </w:r>
    </w:p>
    <w:p w:rsidR="00175333" w:rsidRDefault="00175333" w:rsidP="00E731D4">
      <w:pPr>
        <w:rPr>
          <w:rFonts w:ascii="Times New Roman" w:hAnsi="Times New Roman"/>
          <w:sz w:val="26"/>
          <w:szCs w:val="26"/>
        </w:rPr>
      </w:pPr>
    </w:p>
    <w:p w:rsidR="00C57B56" w:rsidRDefault="00E731D4" w:rsidP="00C57B56">
      <w:pPr>
        <w:tabs>
          <w:tab w:val="left" w:pos="2160"/>
        </w:tabs>
        <w:spacing w:line="360" w:lineRule="auto"/>
        <w:ind w:firstLine="1440"/>
        <w:rPr>
          <w:rFonts w:ascii="Times New Roman" w:hAnsi="Times New Roman"/>
          <w:sz w:val="26"/>
          <w:szCs w:val="26"/>
        </w:rPr>
      </w:pPr>
      <w:r>
        <w:rPr>
          <w:rFonts w:ascii="Times New Roman" w:hAnsi="Times New Roman"/>
          <w:sz w:val="26"/>
          <w:szCs w:val="26"/>
        </w:rPr>
        <w:t>5</w:t>
      </w:r>
      <w:r w:rsidR="00175333">
        <w:rPr>
          <w:rFonts w:ascii="Times New Roman" w:hAnsi="Times New Roman"/>
          <w:sz w:val="26"/>
          <w:szCs w:val="26"/>
        </w:rPr>
        <w:t>.</w:t>
      </w:r>
      <w:r w:rsidR="00175333">
        <w:rPr>
          <w:rFonts w:ascii="Times New Roman" w:hAnsi="Times New Roman"/>
          <w:sz w:val="26"/>
          <w:szCs w:val="26"/>
        </w:rPr>
        <w:tab/>
        <w:t xml:space="preserve">That, within forty-five </w:t>
      </w:r>
      <w:r w:rsidR="00C57B56">
        <w:rPr>
          <w:rFonts w:ascii="Times New Roman" w:hAnsi="Times New Roman"/>
          <w:sz w:val="26"/>
          <w:szCs w:val="26"/>
        </w:rPr>
        <w:t xml:space="preserve">(45) </w:t>
      </w:r>
      <w:r w:rsidR="00175333">
        <w:rPr>
          <w:rFonts w:ascii="Times New Roman" w:hAnsi="Times New Roman"/>
          <w:sz w:val="26"/>
          <w:szCs w:val="26"/>
        </w:rPr>
        <w:t>days of the entry date of this Opinion and Order, PEC</w:t>
      </w:r>
      <w:r w:rsidR="00C57B56">
        <w:rPr>
          <w:rFonts w:ascii="Times New Roman" w:hAnsi="Times New Roman"/>
          <w:sz w:val="26"/>
          <w:szCs w:val="26"/>
        </w:rPr>
        <w:t xml:space="preserve">O Energy Company shall </w:t>
      </w:r>
      <w:r w:rsidR="00C32FC7">
        <w:rPr>
          <w:rFonts w:ascii="Times New Roman" w:hAnsi="Times New Roman"/>
          <w:sz w:val="26"/>
          <w:szCs w:val="26"/>
        </w:rPr>
        <w:t xml:space="preserve">provide a </w:t>
      </w:r>
      <w:r w:rsidR="00175333">
        <w:rPr>
          <w:rFonts w:ascii="Times New Roman" w:hAnsi="Times New Roman"/>
          <w:sz w:val="26"/>
          <w:szCs w:val="26"/>
        </w:rPr>
        <w:t>refund</w:t>
      </w:r>
      <w:r w:rsidR="00C32FC7">
        <w:rPr>
          <w:rFonts w:ascii="Times New Roman" w:hAnsi="Times New Roman"/>
          <w:sz w:val="26"/>
          <w:szCs w:val="26"/>
        </w:rPr>
        <w:t>, in the form of an account credit, of</w:t>
      </w:r>
      <w:r w:rsidR="00175333">
        <w:rPr>
          <w:rFonts w:ascii="Times New Roman" w:hAnsi="Times New Roman"/>
          <w:sz w:val="26"/>
          <w:szCs w:val="26"/>
        </w:rPr>
        <w:t xml:space="preserve"> the difference between the commercial rates paid by Enoch Jerome beginning on April 2, 2006, and the applicable residential rates that he should have been charged, together with interest at the legal rate.</w:t>
      </w:r>
      <w:r w:rsidR="00C57B56">
        <w:rPr>
          <w:rFonts w:ascii="Times New Roman" w:hAnsi="Times New Roman"/>
          <w:sz w:val="26"/>
          <w:szCs w:val="26"/>
        </w:rPr>
        <w:t xml:space="preserve">  </w:t>
      </w:r>
    </w:p>
    <w:p w:rsidR="00F94262" w:rsidRDefault="00F94262" w:rsidP="00C57B56">
      <w:pPr>
        <w:tabs>
          <w:tab w:val="left" w:pos="2160"/>
        </w:tabs>
        <w:spacing w:line="360" w:lineRule="auto"/>
        <w:ind w:firstLine="1440"/>
        <w:rPr>
          <w:rFonts w:ascii="Times New Roman" w:hAnsi="Times New Roman"/>
          <w:sz w:val="26"/>
          <w:szCs w:val="26"/>
        </w:rPr>
      </w:pPr>
    </w:p>
    <w:p w:rsidR="00456D52" w:rsidRDefault="00F94262" w:rsidP="00421EA3">
      <w:pPr>
        <w:tabs>
          <w:tab w:val="left" w:pos="2160"/>
        </w:tabs>
        <w:spacing w:line="360" w:lineRule="auto"/>
        <w:ind w:firstLine="1440"/>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That, within ten (10) days of providing the refund required by Ordering Paragraph No. 5, PECO Energy Company shall file a notice with the Secretary’s Bureau at this docket number, with a copy to Enoch Jerome, advising the Commission that it has complied with Ordering Paragraphs Nos. 4 and 5, above.</w:t>
      </w:r>
    </w:p>
    <w:p w:rsidR="00456D52" w:rsidRDefault="00421EA3" w:rsidP="00421EA3">
      <w:pPr>
        <w:rPr>
          <w:rFonts w:ascii="Times New Roman" w:hAnsi="Times New Roman"/>
          <w:sz w:val="26"/>
          <w:szCs w:val="26"/>
        </w:rPr>
      </w:pPr>
      <w:r>
        <w:rPr>
          <w:rFonts w:ascii="Times New Roman" w:hAnsi="Times New Roman"/>
          <w:sz w:val="26"/>
          <w:szCs w:val="26"/>
        </w:rPr>
        <w:br w:type="page"/>
      </w:r>
    </w:p>
    <w:p w:rsidR="00C57B56" w:rsidRDefault="00F94262" w:rsidP="00421EA3">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7.</w:t>
      </w:r>
      <w:r>
        <w:rPr>
          <w:rFonts w:ascii="Times New Roman" w:hAnsi="Times New Roman"/>
          <w:sz w:val="26"/>
          <w:szCs w:val="26"/>
        </w:rPr>
        <w:tab/>
        <w:t>That, if Enoch Jerome does not challenge the a</w:t>
      </w:r>
      <w:r w:rsidR="00456D52">
        <w:rPr>
          <w:rFonts w:ascii="Times New Roman" w:hAnsi="Times New Roman"/>
          <w:sz w:val="26"/>
          <w:szCs w:val="26"/>
        </w:rPr>
        <w:t xml:space="preserve">mount of the refund </w:t>
      </w:r>
      <w:r w:rsidR="00B26CDC">
        <w:rPr>
          <w:rFonts w:ascii="Times New Roman" w:hAnsi="Times New Roman"/>
          <w:sz w:val="26"/>
          <w:szCs w:val="26"/>
        </w:rPr>
        <w:t xml:space="preserve">within </w:t>
      </w:r>
      <w:r w:rsidR="00456D52">
        <w:rPr>
          <w:rFonts w:ascii="Times New Roman" w:hAnsi="Times New Roman"/>
          <w:sz w:val="26"/>
          <w:szCs w:val="26"/>
        </w:rPr>
        <w:t xml:space="preserve">ten (10) </w:t>
      </w:r>
      <w:r>
        <w:rPr>
          <w:rFonts w:ascii="Times New Roman" w:hAnsi="Times New Roman"/>
          <w:sz w:val="26"/>
          <w:szCs w:val="26"/>
        </w:rPr>
        <w:t>day</w:t>
      </w:r>
      <w:r w:rsidR="00B26CDC">
        <w:rPr>
          <w:rFonts w:ascii="Times New Roman" w:hAnsi="Times New Roman"/>
          <w:sz w:val="26"/>
          <w:szCs w:val="26"/>
        </w:rPr>
        <w:t>s after PECO Energy Company files the notice required by Ordering Paragraph 6</w:t>
      </w:r>
      <w:r>
        <w:rPr>
          <w:rFonts w:ascii="Times New Roman" w:hAnsi="Times New Roman"/>
          <w:sz w:val="26"/>
          <w:szCs w:val="26"/>
        </w:rPr>
        <w:t>, the Secretary’s Bureau shall mark this case closed.</w:t>
      </w:r>
    </w:p>
    <w:p w:rsidR="00421EA3" w:rsidRDefault="00421EA3" w:rsidP="00421EA3">
      <w:pPr>
        <w:tabs>
          <w:tab w:val="left" w:pos="2160"/>
        </w:tabs>
        <w:spacing w:line="360" w:lineRule="auto"/>
        <w:ind w:firstLine="1440"/>
        <w:rPr>
          <w:rFonts w:ascii="Times New Roman" w:hAnsi="Times New Roman"/>
          <w:sz w:val="26"/>
          <w:szCs w:val="26"/>
        </w:rPr>
      </w:pPr>
    </w:p>
    <w:p w:rsidR="00421EA3" w:rsidRPr="00421EA3" w:rsidRDefault="00E5406A" w:rsidP="00421EA3">
      <w:pPr>
        <w:tabs>
          <w:tab w:val="left" w:pos="2160"/>
        </w:tabs>
        <w:spacing w:line="360" w:lineRule="auto"/>
        <w:ind w:firstLine="1440"/>
        <w:rPr>
          <w:rFonts w:ascii="Times New Roman" w:hAnsi="Times New Roman"/>
          <w:sz w:val="26"/>
          <w:szCs w:val="26"/>
        </w:rPr>
      </w:pPr>
      <w:r>
        <w:rPr>
          <w:noProof/>
        </w:rPr>
        <w:drawing>
          <wp:anchor distT="0" distB="0" distL="114300" distR="114300" simplePos="0" relativeHeight="251658240" behindDoc="1" locked="0" layoutInCell="1" allowOverlap="1" wp14:anchorId="4DCEABFB" wp14:editId="0CA89C05">
            <wp:simplePos x="0" y="0"/>
            <wp:positionH relativeFrom="column">
              <wp:posOffset>2927350</wp:posOffset>
            </wp:positionH>
            <wp:positionV relativeFrom="paragraph">
              <wp:posOffset>276860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71DD1">
        <w:rPr>
          <w:rFonts w:ascii="Times New Roman" w:hAnsi="Times New Roman"/>
          <w:sz w:val="26"/>
        </w:rPr>
        <w:t>July 19</w:t>
      </w:r>
      <w:r w:rsidR="00D90638">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E5406A">
        <w:rPr>
          <w:rFonts w:ascii="Times New Roman" w:hAnsi="Times New Roman"/>
          <w:sz w:val="26"/>
        </w:rPr>
        <w:t>JULY 19, 2012</w:t>
      </w:r>
      <w:bookmarkStart w:id="0" w:name="_GoBack"/>
      <w:bookmarkEnd w:id="0"/>
    </w:p>
    <w:sectPr w:rsidR="006F5428" w:rsidSect="00F40641">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C3" w:rsidRDefault="00F521C3">
      <w:pPr>
        <w:spacing w:line="20" w:lineRule="exact"/>
      </w:pPr>
    </w:p>
  </w:endnote>
  <w:endnote w:type="continuationSeparator" w:id="0">
    <w:p w:rsidR="00F521C3" w:rsidRDefault="00F521C3">
      <w:r>
        <w:t xml:space="preserve"> </w:t>
      </w:r>
    </w:p>
  </w:endnote>
  <w:endnote w:type="continuationNotice" w:id="1">
    <w:p w:rsidR="00F521C3" w:rsidRDefault="00F521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8D7" w:rsidRDefault="00CF053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A68D7" w:rsidRPr="00005FFD" w:rsidRDefault="009A68D7">
                          <w:pPr>
                            <w:tabs>
                              <w:tab w:val="center" w:pos="4680"/>
                              <w:tab w:val="right" w:pos="9360"/>
                            </w:tabs>
                            <w:rPr>
                              <w:rFonts w:ascii="Times New Roman" w:hAnsi="Times New Roman"/>
                              <w:spacing w:val="-3"/>
                              <w:sz w:val="26"/>
                            </w:rPr>
                          </w:pPr>
                          <w:r>
                            <w:tab/>
                          </w:r>
                          <w:r w:rsidR="00F74BAA"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F74BAA" w:rsidRPr="00005FFD">
                            <w:rPr>
                              <w:rFonts w:ascii="Times New Roman" w:hAnsi="Times New Roman"/>
                              <w:spacing w:val="-3"/>
                              <w:sz w:val="26"/>
                            </w:rPr>
                            <w:fldChar w:fldCharType="separate"/>
                          </w:r>
                          <w:r w:rsidR="00E5406A">
                            <w:rPr>
                              <w:rFonts w:ascii="Times New Roman" w:hAnsi="Times New Roman"/>
                              <w:noProof/>
                              <w:spacing w:val="-3"/>
                              <w:sz w:val="26"/>
                            </w:rPr>
                            <w:t>12</w:t>
                          </w:r>
                          <w:r w:rsidR="00F74BAA"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9A68D7" w:rsidRPr="00005FFD" w:rsidRDefault="009A68D7">
                    <w:pPr>
                      <w:tabs>
                        <w:tab w:val="center" w:pos="4680"/>
                        <w:tab w:val="right" w:pos="9360"/>
                      </w:tabs>
                      <w:rPr>
                        <w:rFonts w:ascii="Times New Roman" w:hAnsi="Times New Roman"/>
                        <w:spacing w:val="-3"/>
                        <w:sz w:val="26"/>
                      </w:rPr>
                    </w:pPr>
                    <w:r>
                      <w:tab/>
                    </w:r>
                    <w:r w:rsidR="00F74BAA"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F74BAA" w:rsidRPr="00005FFD">
                      <w:rPr>
                        <w:rFonts w:ascii="Times New Roman" w:hAnsi="Times New Roman"/>
                        <w:spacing w:val="-3"/>
                        <w:sz w:val="26"/>
                      </w:rPr>
                      <w:fldChar w:fldCharType="separate"/>
                    </w:r>
                    <w:r w:rsidR="00E5406A">
                      <w:rPr>
                        <w:rFonts w:ascii="Times New Roman" w:hAnsi="Times New Roman"/>
                        <w:noProof/>
                        <w:spacing w:val="-3"/>
                        <w:sz w:val="26"/>
                      </w:rPr>
                      <w:t>12</w:t>
                    </w:r>
                    <w:r w:rsidR="00F74BAA"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C3" w:rsidRDefault="00F521C3">
      <w:r>
        <w:separator/>
      </w:r>
    </w:p>
  </w:footnote>
  <w:footnote w:type="continuationSeparator" w:id="0">
    <w:p w:rsidR="00F521C3" w:rsidRDefault="00F521C3">
      <w:r>
        <w:continuationSeparator/>
      </w:r>
    </w:p>
  </w:footnote>
  <w:footnote w:id="1">
    <w:p w:rsidR="00F71DD1" w:rsidRPr="003A6224" w:rsidRDefault="00F71DD1" w:rsidP="003A6224">
      <w:pPr>
        <w:pStyle w:val="FootnoteText"/>
        <w:ind w:firstLine="720"/>
        <w:rPr>
          <w:rFonts w:ascii="Times New Roman" w:hAnsi="Times New Roman"/>
          <w:sz w:val="26"/>
          <w:szCs w:val="26"/>
        </w:rPr>
      </w:pPr>
      <w:r w:rsidRPr="003A6224">
        <w:rPr>
          <w:rStyle w:val="FootnoteReference"/>
          <w:rFonts w:ascii="Times New Roman" w:hAnsi="Times New Roman"/>
          <w:sz w:val="26"/>
          <w:szCs w:val="26"/>
        </w:rPr>
        <w:footnoteRef/>
      </w:r>
      <w:r w:rsidRPr="003A6224">
        <w:rPr>
          <w:rFonts w:ascii="Times New Roman" w:hAnsi="Times New Roman"/>
          <w:sz w:val="26"/>
          <w:szCs w:val="26"/>
        </w:rPr>
        <w:t xml:space="preserve"> </w:t>
      </w:r>
      <w:r w:rsidR="003A6224" w:rsidRPr="003A6224">
        <w:rPr>
          <w:rFonts w:ascii="Times New Roman" w:hAnsi="Times New Roman"/>
          <w:sz w:val="26"/>
          <w:szCs w:val="26"/>
        </w:rPr>
        <w:tab/>
      </w:r>
      <w:r w:rsidRPr="003A6224">
        <w:rPr>
          <w:rFonts w:ascii="Times New Roman" w:hAnsi="Times New Roman"/>
          <w:sz w:val="26"/>
          <w:szCs w:val="26"/>
        </w:rPr>
        <w:t xml:space="preserve">This Complaint is an appeal of a decision issued </w:t>
      </w:r>
      <w:r w:rsidR="003A3B57">
        <w:rPr>
          <w:rFonts w:ascii="Times New Roman" w:hAnsi="Times New Roman"/>
          <w:sz w:val="26"/>
          <w:szCs w:val="26"/>
        </w:rPr>
        <w:t xml:space="preserve">on </w:t>
      </w:r>
      <w:r w:rsidR="003A6224" w:rsidRPr="003A6224">
        <w:rPr>
          <w:rFonts w:ascii="Times New Roman" w:hAnsi="Times New Roman"/>
          <w:sz w:val="26"/>
          <w:szCs w:val="26"/>
        </w:rPr>
        <w:t xml:space="preserve">August 12, 2010, </w:t>
      </w:r>
      <w:r w:rsidR="003A3B57">
        <w:rPr>
          <w:rFonts w:ascii="Times New Roman" w:hAnsi="Times New Roman"/>
          <w:sz w:val="26"/>
          <w:szCs w:val="26"/>
        </w:rPr>
        <w:t xml:space="preserve">by the Bureau of Consumer Services </w:t>
      </w:r>
      <w:r w:rsidR="003A6224">
        <w:rPr>
          <w:rFonts w:ascii="Times New Roman" w:hAnsi="Times New Roman"/>
          <w:sz w:val="26"/>
          <w:szCs w:val="26"/>
        </w:rPr>
        <w:t xml:space="preserve">that </w:t>
      </w:r>
      <w:r w:rsidR="003A6224" w:rsidRPr="003A6224">
        <w:rPr>
          <w:rFonts w:ascii="Times New Roman" w:hAnsi="Times New Roman"/>
          <w:sz w:val="26"/>
          <w:szCs w:val="26"/>
        </w:rPr>
        <w:t>dismiss</w:t>
      </w:r>
      <w:r w:rsidR="003A6224">
        <w:rPr>
          <w:rFonts w:ascii="Times New Roman" w:hAnsi="Times New Roman"/>
          <w:sz w:val="26"/>
          <w:szCs w:val="26"/>
        </w:rPr>
        <w:t>ed</w:t>
      </w:r>
      <w:r w:rsidRPr="003A6224">
        <w:rPr>
          <w:rFonts w:ascii="Times New Roman" w:hAnsi="Times New Roman"/>
          <w:sz w:val="26"/>
          <w:szCs w:val="26"/>
        </w:rPr>
        <w:t xml:space="preserve"> Mr. Jerome’s informal complaint</w:t>
      </w:r>
      <w:r w:rsidR="003A6224" w:rsidRPr="003A6224">
        <w:rPr>
          <w:rFonts w:ascii="Times New Roman" w:hAnsi="Times New Roman"/>
          <w:sz w:val="26"/>
          <w:szCs w:val="26"/>
        </w:rPr>
        <w:t xml:space="preserve"> filed on April 2, 2010.  PECO Exh. 3.</w:t>
      </w:r>
      <w:r w:rsidRPr="003A6224">
        <w:rPr>
          <w:rFonts w:ascii="Times New Roman" w:hAnsi="Times New Roman"/>
          <w:sz w:val="26"/>
          <w:szCs w:val="26"/>
        </w:rPr>
        <w:t xml:space="preserve"> </w:t>
      </w:r>
    </w:p>
  </w:footnote>
  <w:footnote w:id="2">
    <w:p w:rsidR="000A05F4" w:rsidRPr="000A05F4" w:rsidRDefault="000A05F4" w:rsidP="000A05F4">
      <w:pPr>
        <w:pStyle w:val="FootnoteText"/>
        <w:ind w:firstLine="720"/>
        <w:rPr>
          <w:rFonts w:ascii="Times New Roman" w:hAnsi="Times New Roman"/>
          <w:sz w:val="26"/>
          <w:szCs w:val="26"/>
        </w:rPr>
      </w:pPr>
      <w:r w:rsidRPr="000A05F4">
        <w:rPr>
          <w:rStyle w:val="FootnoteReference"/>
          <w:rFonts w:ascii="Times New Roman" w:hAnsi="Times New Roman"/>
          <w:sz w:val="26"/>
          <w:szCs w:val="26"/>
        </w:rPr>
        <w:footnoteRef/>
      </w:r>
      <w:r w:rsidRPr="000A05F4">
        <w:rPr>
          <w:rFonts w:ascii="Times New Roman" w:hAnsi="Times New Roman"/>
          <w:sz w:val="26"/>
          <w:szCs w:val="26"/>
        </w:rPr>
        <w:tab/>
        <w:t>There appears to be a question about the current title to the property; however, the ownership of the building is not relevant to the disposition of the Complaint.</w:t>
      </w:r>
      <w:r>
        <w:rPr>
          <w:rFonts w:ascii="Times New Roman" w:hAnsi="Times New Roman"/>
          <w:sz w:val="26"/>
          <w:szCs w:val="26"/>
        </w:rPr>
        <w:t xml:space="preserve">  N.T. at 22-24</w:t>
      </w:r>
      <w:r w:rsidR="00336579">
        <w:rPr>
          <w:rFonts w:ascii="Times New Roman" w:hAnsi="Times New Roman"/>
          <w:sz w:val="26"/>
          <w:szCs w:val="26"/>
        </w:rPr>
        <w:t>, 37</w:t>
      </w:r>
      <w:r>
        <w:rPr>
          <w:rFonts w:ascii="Times New Roman" w:hAnsi="Times New Roman"/>
          <w:sz w:val="26"/>
          <w:szCs w:val="26"/>
        </w:rPr>
        <w:t>.</w:t>
      </w:r>
    </w:p>
  </w:footnote>
  <w:footnote w:id="3">
    <w:p w:rsidR="002F5B8C" w:rsidRPr="002F5B8C" w:rsidRDefault="002F5B8C" w:rsidP="002F5B8C">
      <w:pPr>
        <w:pStyle w:val="FootnoteText"/>
        <w:ind w:firstLine="720"/>
        <w:rPr>
          <w:rFonts w:ascii="Times New Roman" w:hAnsi="Times New Roman"/>
          <w:sz w:val="26"/>
          <w:szCs w:val="26"/>
        </w:rPr>
      </w:pPr>
      <w:r w:rsidRPr="002F5B8C">
        <w:rPr>
          <w:rStyle w:val="FootnoteReference"/>
          <w:rFonts w:ascii="Times New Roman" w:hAnsi="Times New Roman"/>
          <w:sz w:val="26"/>
          <w:szCs w:val="26"/>
        </w:rPr>
        <w:footnoteRef/>
      </w:r>
      <w:r w:rsidRPr="002F5B8C">
        <w:rPr>
          <w:rFonts w:ascii="Times New Roman" w:hAnsi="Times New Roman"/>
          <w:sz w:val="26"/>
          <w:szCs w:val="26"/>
        </w:rPr>
        <w:t xml:space="preserve"> </w:t>
      </w:r>
      <w:r w:rsidRPr="002F5B8C">
        <w:rPr>
          <w:rFonts w:ascii="Times New Roman" w:hAnsi="Times New Roman"/>
          <w:sz w:val="26"/>
          <w:szCs w:val="26"/>
        </w:rPr>
        <w:tab/>
        <w:t>There was some discussion at the hearing of a</w:t>
      </w:r>
      <w:r>
        <w:rPr>
          <w:rFonts w:ascii="Times New Roman" w:hAnsi="Times New Roman"/>
          <w:sz w:val="26"/>
          <w:szCs w:val="26"/>
        </w:rPr>
        <w:t xml:space="preserve"> </w:t>
      </w:r>
      <w:r w:rsidRPr="002F5B8C">
        <w:rPr>
          <w:rFonts w:ascii="Times New Roman" w:hAnsi="Times New Roman"/>
          <w:sz w:val="26"/>
          <w:szCs w:val="26"/>
        </w:rPr>
        <w:t xml:space="preserve">request made by the Complainant sometime after February 2010 to </w:t>
      </w:r>
      <w:r>
        <w:rPr>
          <w:rFonts w:ascii="Times New Roman" w:hAnsi="Times New Roman"/>
          <w:sz w:val="26"/>
          <w:szCs w:val="26"/>
        </w:rPr>
        <w:t>re</w:t>
      </w:r>
      <w:r w:rsidRPr="002F5B8C">
        <w:rPr>
          <w:rFonts w:ascii="Times New Roman" w:hAnsi="Times New Roman"/>
          <w:sz w:val="26"/>
          <w:szCs w:val="26"/>
        </w:rPr>
        <w:t xml:space="preserve">classify his account </w:t>
      </w:r>
      <w:r w:rsidR="00CB0F43">
        <w:rPr>
          <w:rFonts w:ascii="Times New Roman" w:hAnsi="Times New Roman"/>
          <w:sz w:val="26"/>
          <w:szCs w:val="26"/>
        </w:rPr>
        <w:t xml:space="preserve">a second time </w:t>
      </w:r>
      <w:r w:rsidR="00A9023E">
        <w:rPr>
          <w:rFonts w:ascii="Times New Roman" w:hAnsi="Times New Roman"/>
          <w:sz w:val="26"/>
          <w:szCs w:val="26"/>
        </w:rPr>
        <w:t>from Rate Schedule R to Rate Schedule R-H (Residential Heating Service).</w:t>
      </w:r>
      <w:r w:rsidR="00CB0F43">
        <w:rPr>
          <w:rFonts w:ascii="Times New Roman" w:hAnsi="Times New Roman"/>
          <w:sz w:val="26"/>
          <w:szCs w:val="26"/>
        </w:rPr>
        <w:t xml:space="preserve">  This request </w:t>
      </w:r>
      <w:r w:rsidRPr="002F5B8C">
        <w:rPr>
          <w:rFonts w:ascii="Times New Roman" w:hAnsi="Times New Roman"/>
          <w:sz w:val="26"/>
          <w:szCs w:val="26"/>
        </w:rPr>
        <w:t>remained unresolved a</w:t>
      </w:r>
      <w:r w:rsidR="00E535B3">
        <w:rPr>
          <w:rFonts w:ascii="Times New Roman" w:hAnsi="Times New Roman"/>
          <w:sz w:val="26"/>
          <w:szCs w:val="26"/>
        </w:rPr>
        <w:t>s of the date of the hearing.  Because t</w:t>
      </w:r>
      <w:r w:rsidRPr="002F5B8C">
        <w:rPr>
          <w:rFonts w:ascii="Times New Roman" w:hAnsi="Times New Roman"/>
          <w:sz w:val="26"/>
          <w:szCs w:val="26"/>
        </w:rPr>
        <w:t>his issue was not raise</w:t>
      </w:r>
      <w:r w:rsidR="00E535B3">
        <w:rPr>
          <w:rFonts w:ascii="Times New Roman" w:hAnsi="Times New Roman"/>
          <w:sz w:val="26"/>
          <w:szCs w:val="26"/>
        </w:rPr>
        <w:t xml:space="preserve">d in Mr. Jerome’s Complaint, it </w:t>
      </w:r>
      <w:r w:rsidRPr="002F5B8C">
        <w:rPr>
          <w:rFonts w:ascii="Times New Roman" w:hAnsi="Times New Roman"/>
          <w:sz w:val="26"/>
          <w:szCs w:val="26"/>
        </w:rPr>
        <w:t>is not addressed in this Opinion and Order.  Accord</w:t>
      </w:r>
      <w:r w:rsidR="00CB0F43">
        <w:rPr>
          <w:rFonts w:ascii="Times New Roman" w:hAnsi="Times New Roman"/>
          <w:sz w:val="26"/>
          <w:szCs w:val="26"/>
        </w:rPr>
        <w:t xml:space="preserve">ingly, today’s directive should </w:t>
      </w:r>
      <w:r w:rsidRPr="002F5B8C">
        <w:rPr>
          <w:rFonts w:ascii="Times New Roman" w:hAnsi="Times New Roman"/>
          <w:sz w:val="26"/>
          <w:szCs w:val="26"/>
        </w:rPr>
        <w:t xml:space="preserve">be interpreted as requiring </w:t>
      </w:r>
      <w:r w:rsidR="00E535B3">
        <w:rPr>
          <w:rFonts w:ascii="Times New Roman" w:hAnsi="Times New Roman"/>
          <w:sz w:val="26"/>
          <w:szCs w:val="26"/>
        </w:rPr>
        <w:t>a refund</w:t>
      </w:r>
      <w:r w:rsidRPr="002F5B8C">
        <w:rPr>
          <w:rFonts w:ascii="Times New Roman" w:hAnsi="Times New Roman"/>
          <w:sz w:val="26"/>
          <w:szCs w:val="26"/>
        </w:rPr>
        <w:t xml:space="preserve"> base</w:t>
      </w:r>
      <w:r w:rsidR="00CB0F43">
        <w:rPr>
          <w:rFonts w:ascii="Times New Roman" w:hAnsi="Times New Roman"/>
          <w:sz w:val="26"/>
          <w:szCs w:val="26"/>
        </w:rPr>
        <w:t>d on PECO’s Rate Schedule R, not Rate Schedule R-H</w:t>
      </w:r>
      <w:r w:rsidRPr="002F5B8C">
        <w:rPr>
          <w:rFonts w:ascii="Times New Roman" w:hAnsi="Times New Roman"/>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84D"/>
    <w:rsid w:val="00001D19"/>
    <w:rsid w:val="000025CC"/>
    <w:rsid w:val="000028E5"/>
    <w:rsid w:val="00003453"/>
    <w:rsid w:val="00003AE3"/>
    <w:rsid w:val="00003C2E"/>
    <w:rsid w:val="00004777"/>
    <w:rsid w:val="0000568E"/>
    <w:rsid w:val="00005750"/>
    <w:rsid w:val="000058FF"/>
    <w:rsid w:val="00005FA1"/>
    <w:rsid w:val="00005FFD"/>
    <w:rsid w:val="00006153"/>
    <w:rsid w:val="000079F0"/>
    <w:rsid w:val="00007C39"/>
    <w:rsid w:val="00010E4B"/>
    <w:rsid w:val="0001116D"/>
    <w:rsid w:val="00011D3E"/>
    <w:rsid w:val="00012233"/>
    <w:rsid w:val="00012249"/>
    <w:rsid w:val="00012305"/>
    <w:rsid w:val="000123F2"/>
    <w:rsid w:val="0001257C"/>
    <w:rsid w:val="00012D9A"/>
    <w:rsid w:val="00014642"/>
    <w:rsid w:val="000146E9"/>
    <w:rsid w:val="00014A8E"/>
    <w:rsid w:val="00014D93"/>
    <w:rsid w:val="00014F99"/>
    <w:rsid w:val="000161B6"/>
    <w:rsid w:val="00017C01"/>
    <w:rsid w:val="00017C18"/>
    <w:rsid w:val="00017E9A"/>
    <w:rsid w:val="00017EBA"/>
    <w:rsid w:val="00020064"/>
    <w:rsid w:val="0002042D"/>
    <w:rsid w:val="000207AE"/>
    <w:rsid w:val="000210FE"/>
    <w:rsid w:val="00021A70"/>
    <w:rsid w:val="00021D01"/>
    <w:rsid w:val="00022118"/>
    <w:rsid w:val="0002241F"/>
    <w:rsid w:val="000225BA"/>
    <w:rsid w:val="00022EA0"/>
    <w:rsid w:val="00023C10"/>
    <w:rsid w:val="00024329"/>
    <w:rsid w:val="00026B4A"/>
    <w:rsid w:val="0002742C"/>
    <w:rsid w:val="000301A4"/>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0"/>
    <w:rsid w:val="00041BA2"/>
    <w:rsid w:val="00043D1F"/>
    <w:rsid w:val="0004473C"/>
    <w:rsid w:val="00044767"/>
    <w:rsid w:val="00044979"/>
    <w:rsid w:val="00045669"/>
    <w:rsid w:val="00045AEC"/>
    <w:rsid w:val="00045FA4"/>
    <w:rsid w:val="00046E5C"/>
    <w:rsid w:val="000500AF"/>
    <w:rsid w:val="000503DD"/>
    <w:rsid w:val="00051BD4"/>
    <w:rsid w:val="0005385F"/>
    <w:rsid w:val="000539A0"/>
    <w:rsid w:val="00053AC7"/>
    <w:rsid w:val="00054C2A"/>
    <w:rsid w:val="00054FBC"/>
    <w:rsid w:val="00055139"/>
    <w:rsid w:val="00056403"/>
    <w:rsid w:val="00056DCA"/>
    <w:rsid w:val="00057847"/>
    <w:rsid w:val="00060742"/>
    <w:rsid w:val="000607F5"/>
    <w:rsid w:val="0006084D"/>
    <w:rsid w:val="00060A10"/>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0BA"/>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97DB0"/>
    <w:rsid w:val="00097ED6"/>
    <w:rsid w:val="000A038C"/>
    <w:rsid w:val="000A05F4"/>
    <w:rsid w:val="000A143C"/>
    <w:rsid w:val="000A181D"/>
    <w:rsid w:val="000A1EEA"/>
    <w:rsid w:val="000A2B3E"/>
    <w:rsid w:val="000A342D"/>
    <w:rsid w:val="000A34B6"/>
    <w:rsid w:val="000A36F1"/>
    <w:rsid w:val="000A393E"/>
    <w:rsid w:val="000A44A6"/>
    <w:rsid w:val="000A4D7D"/>
    <w:rsid w:val="000A4F1B"/>
    <w:rsid w:val="000A5485"/>
    <w:rsid w:val="000A5BD4"/>
    <w:rsid w:val="000A6071"/>
    <w:rsid w:val="000A6258"/>
    <w:rsid w:val="000A63D6"/>
    <w:rsid w:val="000A68DD"/>
    <w:rsid w:val="000A72C2"/>
    <w:rsid w:val="000A7428"/>
    <w:rsid w:val="000A7457"/>
    <w:rsid w:val="000A7D28"/>
    <w:rsid w:val="000A7EE7"/>
    <w:rsid w:val="000B041F"/>
    <w:rsid w:val="000B08B1"/>
    <w:rsid w:val="000B12A1"/>
    <w:rsid w:val="000B162A"/>
    <w:rsid w:val="000B1709"/>
    <w:rsid w:val="000B24AB"/>
    <w:rsid w:val="000B26E7"/>
    <w:rsid w:val="000B2CF5"/>
    <w:rsid w:val="000B349D"/>
    <w:rsid w:val="000B36B8"/>
    <w:rsid w:val="000B3D96"/>
    <w:rsid w:val="000B4A87"/>
    <w:rsid w:val="000B5058"/>
    <w:rsid w:val="000B51CA"/>
    <w:rsid w:val="000B5240"/>
    <w:rsid w:val="000B5411"/>
    <w:rsid w:val="000B584B"/>
    <w:rsid w:val="000B655B"/>
    <w:rsid w:val="000B6CFE"/>
    <w:rsid w:val="000B78B9"/>
    <w:rsid w:val="000B7AEF"/>
    <w:rsid w:val="000B7B11"/>
    <w:rsid w:val="000C0C3C"/>
    <w:rsid w:val="000C0F11"/>
    <w:rsid w:val="000C1746"/>
    <w:rsid w:val="000C1B4B"/>
    <w:rsid w:val="000C2207"/>
    <w:rsid w:val="000C31AA"/>
    <w:rsid w:val="000C3BD1"/>
    <w:rsid w:val="000C50F6"/>
    <w:rsid w:val="000C5120"/>
    <w:rsid w:val="000C5B13"/>
    <w:rsid w:val="000C5B56"/>
    <w:rsid w:val="000C7E39"/>
    <w:rsid w:val="000C7F5E"/>
    <w:rsid w:val="000D0063"/>
    <w:rsid w:val="000D0A12"/>
    <w:rsid w:val="000D0C23"/>
    <w:rsid w:val="000D1236"/>
    <w:rsid w:val="000D138C"/>
    <w:rsid w:val="000D19C2"/>
    <w:rsid w:val="000D1ED2"/>
    <w:rsid w:val="000D2DF0"/>
    <w:rsid w:val="000D3714"/>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3332"/>
    <w:rsid w:val="000E3B42"/>
    <w:rsid w:val="000E3B5A"/>
    <w:rsid w:val="000E404A"/>
    <w:rsid w:val="000E42EE"/>
    <w:rsid w:val="000E4366"/>
    <w:rsid w:val="000E627B"/>
    <w:rsid w:val="000E701D"/>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049"/>
    <w:rsid w:val="00103A5C"/>
    <w:rsid w:val="001048FE"/>
    <w:rsid w:val="00104C7C"/>
    <w:rsid w:val="00105DA1"/>
    <w:rsid w:val="001063F2"/>
    <w:rsid w:val="001065CE"/>
    <w:rsid w:val="00106E22"/>
    <w:rsid w:val="001101F2"/>
    <w:rsid w:val="001106A3"/>
    <w:rsid w:val="0011100D"/>
    <w:rsid w:val="00112556"/>
    <w:rsid w:val="0011266C"/>
    <w:rsid w:val="00112899"/>
    <w:rsid w:val="00112FA9"/>
    <w:rsid w:val="0011335E"/>
    <w:rsid w:val="001137CD"/>
    <w:rsid w:val="00113995"/>
    <w:rsid w:val="00113D3A"/>
    <w:rsid w:val="001146B6"/>
    <w:rsid w:val="001152D7"/>
    <w:rsid w:val="001159B2"/>
    <w:rsid w:val="00116116"/>
    <w:rsid w:val="001169CC"/>
    <w:rsid w:val="00117243"/>
    <w:rsid w:val="00117EB0"/>
    <w:rsid w:val="00120020"/>
    <w:rsid w:val="00120266"/>
    <w:rsid w:val="0012057E"/>
    <w:rsid w:val="001212B1"/>
    <w:rsid w:val="0012136C"/>
    <w:rsid w:val="00121782"/>
    <w:rsid w:val="00122459"/>
    <w:rsid w:val="001228DC"/>
    <w:rsid w:val="00122A85"/>
    <w:rsid w:val="001231A2"/>
    <w:rsid w:val="00124286"/>
    <w:rsid w:val="001245F3"/>
    <w:rsid w:val="001249AB"/>
    <w:rsid w:val="00125912"/>
    <w:rsid w:val="00126F05"/>
    <w:rsid w:val="00130083"/>
    <w:rsid w:val="00131002"/>
    <w:rsid w:val="00131184"/>
    <w:rsid w:val="00131722"/>
    <w:rsid w:val="00131ECE"/>
    <w:rsid w:val="0013228E"/>
    <w:rsid w:val="0013270A"/>
    <w:rsid w:val="00133142"/>
    <w:rsid w:val="00133ED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208"/>
    <w:rsid w:val="00143743"/>
    <w:rsid w:val="001448B6"/>
    <w:rsid w:val="00144C0B"/>
    <w:rsid w:val="00146AAA"/>
    <w:rsid w:val="00147594"/>
    <w:rsid w:val="0014771B"/>
    <w:rsid w:val="00147C90"/>
    <w:rsid w:val="00150133"/>
    <w:rsid w:val="00150796"/>
    <w:rsid w:val="00150E74"/>
    <w:rsid w:val="00151040"/>
    <w:rsid w:val="00151455"/>
    <w:rsid w:val="00151552"/>
    <w:rsid w:val="001516AB"/>
    <w:rsid w:val="00151721"/>
    <w:rsid w:val="001517A7"/>
    <w:rsid w:val="001525BA"/>
    <w:rsid w:val="0015292B"/>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4FA6"/>
    <w:rsid w:val="00165144"/>
    <w:rsid w:val="00165219"/>
    <w:rsid w:val="00165AC8"/>
    <w:rsid w:val="00165F2D"/>
    <w:rsid w:val="00166003"/>
    <w:rsid w:val="00167154"/>
    <w:rsid w:val="0016726D"/>
    <w:rsid w:val="0016728B"/>
    <w:rsid w:val="00167EB4"/>
    <w:rsid w:val="00171349"/>
    <w:rsid w:val="001729E5"/>
    <w:rsid w:val="00173747"/>
    <w:rsid w:val="00173E3F"/>
    <w:rsid w:val="00174390"/>
    <w:rsid w:val="001752AA"/>
    <w:rsid w:val="00175333"/>
    <w:rsid w:val="00175566"/>
    <w:rsid w:val="0017604C"/>
    <w:rsid w:val="0018162F"/>
    <w:rsid w:val="00181B6A"/>
    <w:rsid w:val="00181E09"/>
    <w:rsid w:val="001825C8"/>
    <w:rsid w:val="00182928"/>
    <w:rsid w:val="001837AC"/>
    <w:rsid w:val="0018382E"/>
    <w:rsid w:val="00183A3B"/>
    <w:rsid w:val="00184D9E"/>
    <w:rsid w:val="00185059"/>
    <w:rsid w:val="001852B3"/>
    <w:rsid w:val="001868A5"/>
    <w:rsid w:val="00186BAD"/>
    <w:rsid w:val="00186BD1"/>
    <w:rsid w:val="00187CCA"/>
    <w:rsid w:val="00190FA3"/>
    <w:rsid w:val="001931A0"/>
    <w:rsid w:val="00194037"/>
    <w:rsid w:val="00195780"/>
    <w:rsid w:val="00196DD1"/>
    <w:rsid w:val="00197188"/>
    <w:rsid w:val="0019768E"/>
    <w:rsid w:val="00197A27"/>
    <w:rsid w:val="001A0294"/>
    <w:rsid w:val="001A0692"/>
    <w:rsid w:val="001A0F82"/>
    <w:rsid w:val="001A14C4"/>
    <w:rsid w:val="001A1BFB"/>
    <w:rsid w:val="001A1D8A"/>
    <w:rsid w:val="001A2363"/>
    <w:rsid w:val="001A2A1F"/>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534F"/>
    <w:rsid w:val="001B602B"/>
    <w:rsid w:val="001B6F4B"/>
    <w:rsid w:val="001B72FB"/>
    <w:rsid w:val="001B7E37"/>
    <w:rsid w:val="001C0429"/>
    <w:rsid w:val="001C100D"/>
    <w:rsid w:val="001C113F"/>
    <w:rsid w:val="001C17A1"/>
    <w:rsid w:val="001C244B"/>
    <w:rsid w:val="001C2DD1"/>
    <w:rsid w:val="001C3865"/>
    <w:rsid w:val="001C442E"/>
    <w:rsid w:val="001C4ECE"/>
    <w:rsid w:val="001C5602"/>
    <w:rsid w:val="001C596B"/>
    <w:rsid w:val="001C5CE9"/>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065B"/>
    <w:rsid w:val="001F14B1"/>
    <w:rsid w:val="001F1BF9"/>
    <w:rsid w:val="001F2134"/>
    <w:rsid w:val="001F23C5"/>
    <w:rsid w:val="001F29AD"/>
    <w:rsid w:val="001F2CAF"/>
    <w:rsid w:val="001F2DC7"/>
    <w:rsid w:val="001F3B7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826"/>
    <w:rsid w:val="00206A20"/>
    <w:rsid w:val="0020701E"/>
    <w:rsid w:val="00210977"/>
    <w:rsid w:val="00211734"/>
    <w:rsid w:val="0021180A"/>
    <w:rsid w:val="00212CC1"/>
    <w:rsid w:val="00216950"/>
    <w:rsid w:val="0021716E"/>
    <w:rsid w:val="00217364"/>
    <w:rsid w:val="002179D7"/>
    <w:rsid w:val="00217D43"/>
    <w:rsid w:val="0022006B"/>
    <w:rsid w:val="002204D5"/>
    <w:rsid w:val="0022080A"/>
    <w:rsid w:val="00220C42"/>
    <w:rsid w:val="00220FC4"/>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5C2E"/>
    <w:rsid w:val="00226B32"/>
    <w:rsid w:val="002270F0"/>
    <w:rsid w:val="002302DB"/>
    <w:rsid w:val="00230486"/>
    <w:rsid w:val="0023152E"/>
    <w:rsid w:val="002317C8"/>
    <w:rsid w:val="002318D1"/>
    <w:rsid w:val="00232965"/>
    <w:rsid w:val="00232D3F"/>
    <w:rsid w:val="00232FD8"/>
    <w:rsid w:val="002334F7"/>
    <w:rsid w:val="002335DB"/>
    <w:rsid w:val="00234342"/>
    <w:rsid w:val="00235430"/>
    <w:rsid w:val="0023611A"/>
    <w:rsid w:val="00236E76"/>
    <w:rsid w:val="00237AC3"/>
    <w:rsid w:val="0024007C"/>
    <w:rsid w:val="00240400"/>
    <w:rsid w:val="00240550"/>
    <w:rsid w:val="00240EA5"/>
    <w:rsid w:val="0024144D"/>
    <w:rsid w:val="0024272D"/>
    <w:rsid w:val="00242CAC"/>
    <w:rsid w:val="0024329A"/>
    <w:rsid w:val="00243388"/>
    <w:rsid w:val="00244BC0"/>
    <w:rsid w:val="00244E3D"/>
    <w:rsid w:val="00245109"/>
    <w:rsid w:val="0024514A"/>
    <w:rsid w:val="00245A0E"/>
    <w:rsid w:val="00246C82"/>
    <w:rsid w:val="002476D4"/>
    <w:rsid w:val="00247741"/>
    <w:rsid w:val="002477E9"/>
    <w:rsid w:val="00247CF8"/>
    <w:rsid w:val="00247DEA"/>
    <w:rsid w:val="00250DBE"/>
    <w:rsid w:val="00250DEF"/>
    <w:rsid w:val="00250E8F"/>
    <w:rsid w:val="00251774"/>
    <w:rsid w:val="002522A9"/>
    <w:rsid w:val="002523D7"/>
    <w:rsid w:val="0025246F"/>
    <w:rsid w:val="002527EC"/>
    <w:rsid w:val="00252DB8"/>
    <w:rsid w:val="00253620"/>
    <w:rsid w:val="00253DEE"/>
    <w:rsid w:val="002543E7"/>
    <w:rsid w:val="00254D68"/>
    <w:rsid w:val="00254DF0"/>
    <w:rsid w:val="0025535D"/>
    <w:rsid w:val="00255559"/>
    <w:rsid w:val="002565A7"/>
    <w:rsid w:val="00256665"/>
    <w:rsid w:val="0025669D"/>
    <w:rsid w:val="00256775"/>
    <w:rsid w:val="0025740E"/>
    <w:rsid w:val="002610D8"/>
    <w:rsid w:val="002616C6"/>
    <w:rsid w:val="00261A64"/>
    <w:rsid w:val="00261C0F"/>
    <w:rsid w:val="0026200E"/>
    <w:rsid w:val="00262249"/>
    <w:rsid w:val="00262336"/>
    <w:rsid w:val="00262821"/>
    <w:rsid w:val="00263056"/>
    <w:rsid w:val="00264109"/>
    <w:rsid w:val="00264846"/>
    <w:rsid w:val="00264E72"/>
    <w:rsid w:val="00266BFD"/>
    <w:rsid w:val="00267783"/>
    <w:rsid w:val="002703B0"/>
    <w:rsid w:val="00271632"/>
    <w:rsid w:val="002718B5"/>
    <w:rsid w:val="00271D60"/>
    <w:rsid w:val="00271DC2"/>
    <w:rsid w:val="00271F4E"/>
    <w:rsid w:val="00272398"/>
    <w:rsid w:val="00272F51"/>
    <w:rsid w:val="002734AD"/>
    <w:rsid w:val="00274B1B"/>
    <w:rsid w:val="002752C4"/>
    <w:rsid w:val="00275BD8"/>
    <w:rsid w:val="00276505"/>
    <w:rsid w:val="00276634"/>
    <w:rsid w:val="00276769"/>
    <w:rsid w:val="0027686C"/>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3F19"/>
    <w:rsid w:val="00294D5C"/>
    <w:rsid w:val="00296A84"/>
    <w:rsid w:val="00296E0E"/>
    <w:rsid w:val="00297652"/>
    <w:rsid w:val="0029768D"/>
    <w:rsid w:val="00297E8A"/>
    <w:rsid w:val="002A0578"/>
    <w:rsid w:val="002A0711"/>
    <w:rsid w:val="002A08B3"/>
    <w:rsid w:val="002A0E63"/>
    <w:rsid w:val="002A0F22"/>
    <w:rsid w:val="002A10B6"/>
    <w:rsid w:val="002A1428"/>
    <w:rsid w:val="002A19D7"/>
    <w:rsid w:val="002A1AA4"/>
    <w:rsid w:val="002A1D1C"/>
    <w:rsid w:val="002A4069"/>
    <w:rsid w:val="002A427F"/>
    <w:rsid w:val="002A4367"/>
    <w:rsid w:val="002A51AB"/>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B0"/>
    <w:rsid w:val="002B178E"/>
    <w:rsid w:val="002B1CD6"/>
    <w:rsid w:val="002B2177"/>
    <w:rsid w:val="002B3087"/>
    <w:rsid w:val="002B334D"/>
    <w:rsid w:val="002B336A"/>
    <w:rsid w:val="002B3B30"/>
    <w:rsid w:val="002B3D24"/>
    <w:rsid w:val="002B5341"/>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39EE"/>
    <w:rsid w:val="002C442F"/>
    <w:rsid w:val="002C4AD9"/>
    <w:rsid w:val="002C56B3"/>
    <w:rsid w:val="002C590D"/>
    <w:rsid w:val="002C699A"/>
    <w:rsid w:val="002C6CBE"/>
    <w:rsid w:val="002C6FB2"/>
    <w:rsid w:val="002C7E78"/>
    <w:rsid w:val="002D00AB"/>
    <w:rsid w:val="002D0F05"/>
    <w:rsid w:val="002D36D1"/>
    <w:rsid w:val="002D3AA0"/>
    <w:rsid w:val="002D602E"/>
    <w:rsid w:val="002D65B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40F"/>
    <w:rsid w:val="002F1C51"/>
    <w:rsid w:val="002F204E"/>
    <w:rsid w:val="002F3A3E"/>
    <w:rsid w:val="002F3BCB"/>
    <w:rsid w:val="002F407C"/>
    <w:rsid w:val="002F51F1"/>
    <w:rsid w:val="002F5490"/>
    <w:rsid w:val="002F5B8C"/>
    <w:rsid w:val="002F74C9"/>
    <w:rsid w:val="002F7822"/>
    <w:rsid w:val="003003EF"/>
    <w:rsid w:val="003010B8"/>
    <w:rsid w:val="003014A0"/>
    <w:rsid w:val="00302895"/>
    <w:rsid w:val="00302E6F"/>
    <w:rsid w:val="00303529"/>
    <w:rsid w:val="003039D9"/>
    <w:rsid w:val="00304748"/>
    <w:rsid w:val="00304CCB"/>
    <w:rsid w:val="00304D74"/>
    <w:rsid w:val="00304E53"/>
    <w:rsid w:val="00305B5B"/>
    <w:rsid w:val="00305E40"/>
    <w:rsid w:val="003061E2"/>
    <w:rsid w:val="00306799"/>
    <w:rsid w:val="00307C0E"/>
    <w:rsid w:val="00307DD4"/>
    <w:rsid w:val="00307DDB"/>
    <w:rsid w:val="00310565"/>
    <w:rsid w:val="00310A7D"/>
    <w:rsid w:val="003116D9"/>
    <w:rsid w:val="0031178F"/>
    <w:rsid w:val="00311B97"/>
    <w:rsid w:val="00311F1C"/>
    <w:rsid w:val="00312F4C"/>
    <w:rsid w:val="0031360D"/>
    <w:rsid w:val="003136BD"/>
    <w:rsid w:val="003145C6"/>
    <w:rsid w:val="003150EF"/>
    <w:rsid w:val="00315155"/>
    <w:rsid w:val="00315469"/>
    <w:rsid w:val="00315996"/>
    <w:rsid w:val="003159CE"/>
    <w:rsid w:val="00316142"/>
    <w:rsid w:val="00316D2B"/>
    <w:rsid w:val="00317059"/>
    <w:rsid w:val="003209D5"/>
    <w:rsid w:val="00320C45"/>
    <w:rsid w:val="00322800"/>
    <w:rsid w:val="0032282C"/>
    <w:rsid w:val="003229B3"/>
    <w:rsid w:val="00322A50"/>
    <w:rsid w:val="00322AA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9B6"/>
    <w:rsid w:val="00330F79"/>
    <w:rsid w:val="003312F3"/>
    <w:rsid w:val="0033136F"/>
    <w:rsid w:val="00331449"/>
    <w:rsid w:val="00332621"/>
    <w:rsid w:val="00333389"/>
    <w:rsid w:val="00333812"/>
    <w:rsid w:val="00333C86"/>
    <w:rsid w:val="00334D51"/>
    <w:rsid w:val="00335288"/>
    <w:rsid w:val="00335331"/>
    <w:rsid w:val="00335356"/>
    <w:rsid w:val="00335517"/>
    <w:rsid w:val="00335BD1"/>
    <w:rsid w:val="00336579"/>
    <w:rsid w:val="003366FA"/>
    <w:rsid w:val="003378CB"/>
    <w:rsid w:val="00340086"/>
    <w:rsid w:val="003405AA"/>
    <w:rsid w:val="00341650"/>
    <w:rsid w:val="003417B1"/>
    <w:rsid w:val="00341CC8"/>
    <w:rsid w:val="00342526"/>
    <w:rsid w:val="0034252B"/>
    <w:rsid w:val="003431EF"/>
    <w:rsid w:val="003433B7"/>
    <w:rsid w:val="0034357F"/>
    <w:rsid w:val="003436DC"/>
    <w:rsid w:val="00343CB0"/>
    <w:rsid w:val="00343D84"/>
    <w:rsid w:val="0034549E"/>
    <w:rsid w:val="0034612A"/>
    <w:rsid w:val="00346548"/>
    <w:rsid w:val="003474DD"/>
    <w:rsid w:val="00347B40"/>
    <w:rsid w:val="00347BB2"/>
    <w:rsid w:val="00350670"/>
    <w:rsid w:val="00351270"/>
    <w:rsid w:val="003513C9"/>
    <w:rsid w:val="00351530"/>
    <w:rsid w:val="00351E88"/>
    <w:rsid w:val="00351F90"/>
    <w:rsid w:val="00352DF7"/>
    <w:rsid w:val="00353610"/>
    <w:rsid w:val="00353705"/>
    <w:rsid w:val="003542C2"/>
    <w:rsid w:val="00354D08"/>
    <w:rsid w:val="00355F30"/>
    <w:rsid w:val="00356427"/>
    <w:rsid w:val="0035697C"/>
    <w:rsid w:val="00357AEA"/>
    <w:rsid w:val="003602FD"/>
    <w:rsid w:val="0036164E"/>
    <w:rsid w:val="00361E8C"/>
    <w:rsid w:val="00362610"/>
    <w:rsid w:val="00362ADD"/>
    <w:rsid w:val="00362B9D"/>
    <w:rsid w:val="00363895"/>
    <w:rsid w:val="0036435B"/>
    <w:rsid w:val="003665E8"/>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DB8"/>
    <w:rsid w:val="00380FC7"/>
    <w:rsid w:val="00381282"/>
    <w:rsid w:val="003813EA"/>
    <w:rsid w:val="00381498"/>
    <w:rsid w:val="00381519"/>
    <w:rsid w:val="00381887"/>
    <w:rsid w:val="00382C45"/>
    <w:rsid w:val="0038305D"/>
    <w:rsid w:val="00383875"/>
    <w:rsid w:val="00384228"/>
    <w:rsid w:val="0038540F"/>
    <w:rsid w:val="00386434"/>
    <w:rsid w:val="00386752"/>
    <w:rsid w:val="00386E30"/>
    <w:rsid w:val="0038715E"/>
    <w:rsid w:val="00387227"/>
    <w:rsid w:val="003876FE"/>
    <w:rsid w:val="00387972"/>
    <w:rsid w:val="0039013D"/>
    <w:rsid w:val="00390D99"/>
    <w:rsid w:val="00391162"/>
    <w:rsid w:val="0039181F"/>
    <w:rsid w:val="00391A51"/>
    <w:rsid w:val="00391A7E"/>
    <w:rsid w:val="00391F39"/>
    <w:rsid w:val="0039235E"/>
    <w:rsid w:val="00392B1C"/>
    <w:rsid w:val="00392DF4"/>
    <w:rsid w:val="00393482"/>
    <w:rsid w:val="0039396E"/>
    <w:rsid w:val="003942B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3B57"/>
    <w:rsid w:val="003A52B0"/>
    <w:rsid w:val="003A6224"/>
    <w:rsid w:val="003A6568"/>
    <w:rsid w:val="003A7074"/>
    <w:rsid w:val="003A7360"/>
    <w:rsid w:val="003A73E4"/>
    <w:rsid w:val="003A7424"/>
    <w:rsid w:val="003B03A2"/>
    <w:rsid w:val="003B0B5A"/>
    <w:rsid w:val="003B1DAF"/>
    <w:rsid w:val="003B2749"/>
    <w:rsid w:val="003B3019"/>
    <w:rsid w:val="003B34C1"/>
    <w:rsid w:val="003B373C"/>
    <w:rsid w:val="003B456B"/>
    <w:rsid w:val="003B4794"/>
    <w:rsid w:val="003B4A99"/>
    <w:rsid w:val="003B5863"/>
    <w:rsid w:val="003B6CB3"/>
    <w:rsid w:val="003B6E05"/>
    <w:rsid w:val="003B6E6A"/>
    <w:rsid w:val="003C0108"/>
    <w:rsid w:val="003C05B8"/>
    <w:rsid w:val="003C10CD"/>
    <w:rsid w:val="003C1599"/>
    <w:rsid w:val="003C2979"/>
    <w:rsid w:val="003C2E27"/>
    <w:rsid w:val="003C33F2"/>
    <w:rsid w:val="003C374A"/>
    <w:rsid w:val="003C3DEC"/>
    <w:rsid w:val="003C4316"/>
    <w:rsid w:val="003C4C2B"/>
    <w:rsid w:val="003C513E"/>
    <w:rsid w:val="003C5272"/>
    <w:rsid w:val="003C58E5"/>
    <w:rsid w:val="003C67AC"/>
    <w:rsid w:val="003C6A24"/>
    <w:rsid w:val="003C6A91"/>
    <w:rsid w:val="003C6AFE"/>
    <w:rsid w:val="003C6B9B"/>
    <w:rsid w:val="003C732F"/>
    <w:rsid w:val="003D0394"/>
    <w:rsid w:val="003D099E"/>
    <w:rsid w:val="003D0FE2"/>
    <w:rsid w:val="003D3441"/>
    <w:rsid w:val="003D3D72"/>
    <w:rsid w:val="003D512E"/>
    <w:rsid w:val="003D514F"/>
    <w:rsid w:val="003D5441"/>
    <w:rsid w:val="003D57E8"/>
    <w:rsid w:val="003E00B5"/>
    <w:rsid w:val="003E0105"/>
    <w:rsid w:val="003E071B"/>
    <w:rsid w:val="003E07F9"/>
    <w:rsid w:val="003E08D8"/>
    <w:rsid w:val="003E0DF7"/>
    <w:rsid w:val="003E13BB"/>
    <w:rsid w:val="003E15A7"/>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3635"/>
    <w:rsid w:val="003F3B57"/>
    <w:rsid w:val="003F3E06"/>
    <w:rsid w:val="003F4B78"/>
    <w:rsid w:val="003F4E80"/>
    <w:rsid w:val="003F4F31"/>
    <w:rsid w:val="003F52F7"/>
    <w:rsid w:val="003F5951"/>
    <w:rsid w:val="003F5AA1"/>
    <w:rsid w:val="003F61B0"/>
    <w:rsid w:val="003F719E"/>
    <w:rsid w:val="003F7EBE"/>
    <w:rsid w:val="0040199D"/>
    <w:rsid w:val="00401D61"/>
    <w:rsid w:val="00402E41"/>
    <w:rsid w:val="00403504"/>
    <w:rsid w:val="00403535"/>
    <w:rsid w:val="00404981"/>
    <w:rsid w:val="00404A88"/>
    <w:rsid w:val="00405003"/>
    <w:rsid w:val="004054E5"/>
    <w:rsid w:val="004060C6"/>
    <w:rsid w:val="0040620E"/>
    <w:rsid w:val="00406AF6"/>
    <w:rsid w:val="00406C52"/>
    <w:rsid w:val="0040711F"/>
    <w:rsid w:val="004071F3"/>
    <w:rsid w:val="00407BA4"/>
    <w:rsid w:val="00410601"/>
    <w:rsid w:val="00410B2B"/>
    <w:rsid w:val="004118A7"/>
    <w:rsid w:val="004122D2"/>
    <w:rsid w:val="00412A8A"/>
    <w:rsid w:val="004133E9"/>
    <w:rsid w:val="00413FDE"/>
    <w:rsid w:val="004149D9"/>
    <w:rsid w:val="00415EC0"/>
    <w:rsid w:val="00416625"/>
    <w:rsid w:val="004169D2"/>
    <w:rsid w:val="00417AE7"/>
    <w:rsid w:val="00417C90"/>
    <w:rsid w:val="00420275"/>
    <w:rsid w:val="00420625"/>
    <w:rsid w:val="00421EA3"/>
    <w:rsid w:val="0042248F"/>
    <w:rsid w:val="004225F8"/>
    <w:rsid w:val="004227E7"/>
    <w:rsid w:val="00422BC2"/>
    <w:rsid w:val="00422BF9"/>
    <w:rsid w:val="004230FD"/>
    <w:rsid w:val="004239FC"/>
    <w:rsid w:val="00423E70"/>
    <w:rsid w:val="00424EB1"/>
    <w:rsid w:val="00424F7A"/>
    <w:rsid w:val="00425EA3"/>
    <w:rsid w:val="0042629E"/>
    <w:rsid w:val="00426B41"/>
    <w:rsid w:val="00427F79"/>
    <w:rsid w:val="00430A7A"/>
    <w:rsid w:val="00430B1E"/>
    <w:rsid w:val="00431795"/>
    <w:rsid w:val="00432176"/>
    <w:rsid w:val="00433ABB"/>
    <w:rsid w:val="00435698"/>
    <w:rsid w:val="0043627B"/>
    <w:rsid w:val="004368C5"/>
    <w:rsid w:val="00437BF2"/>
    <w:rsid w:val="00437F51"/>
    <w:rsid w:val="0044060E"/>
    <w:rsid w:val="00440F20"/>
    <w:rsid w:val="00441375"/>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6E41"/>
    <w:rsid w:val="004475C2"/>
    <w:rsid w:val="00447ADE"/>
    <w:rsid w:val="00450341"/>
    <w:rsid w:val="004503CC"/>
    <w:rsid w:val="00451B11"/>
    <w:rsid w:val="00452468"/>
    <w:rsid w:val="00453B92"/>
    <w:rsid w:val="00455B9B"/>
    <w:rsid w:val="00455BFE"/>
    <w:rsid w:val="004562E5"/>
    <w:rsid w:val="00456C6C"/>
    <w:rsid w:val="00456D52"/>
    <w:rsid w:val="00456EEC"/>
    <w:rsid w:val="00457052"/>
    <w:rsid w:val="0045775A"/>
    <w:rsid w:val="00457AC8"/>
    <w:rsid w:val="00460616"/>
    <w:rsid w:val="00460682"/>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05C"/>
    <w:rsid w:val="004652F7"/>
    <w:rsid w:val="004653EB"/>
    <w:rsid w:val="004656E3"/>
    <w:rsid w:val="00465887"/>
    <w:rsid w:val="004671AA"/>
    <w:rsid w:val="0046748A"/>
    <w:rsid w:val="00467BDE"/>
    <w:rsid w:val="00467CB4"/>
    <w:rsid w:val="004712FD"/>
    <w:rsid w:val="004717EE"/>
    <w:rsid w:val="0047180E"/>
    <w:rsid w:val="00471C9F"/>
    <w:rsid w:val="004721E5"/>
    <w:rsid w:val="004724E5"/>
    <w:rsid w:val="0047282A"/>
    <w:rsid w:val="00472869"/>
    <w:rsid w:val="00472C97"/>
    <w:rsid w:val="00472DA7"/>
    <w:rsid w:val="00472FC7"/>
    <w:rsid w:val="004736E9"/>
    <w:rsid w:val="00473A2D"/>
    <w:rsid w:val="00473E46"/>
    <w:rsid w:val="0047425A"/>
    <w:rsid w:val="004752F4"/>
    <w:rsid w:val="00475427"/>
    <w:rsid w:val="00475A4A"/>
    <w:rsid w:val="00475EB1"/>
    <w:rsid w:val="004767B8"/>
    <w:rsid w:val="0047758A"/>
    <w:rsid w:val="00477684"/>
    <w:rsid w:val="00477924"/>
    <w:rsid w:val="004803E2"/>
    <w:rsid w:val="00482D83"/>
    <w:rsid w:val="00483599"/>
    <w:rsid w:val="004835B2"/>
    <w:rsid w:val="00483BEE"/>
    <w:rsid w:val="00483D33"/>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ECF"/>
    <w:rsid w:val="0049639D"/>
    <w:rsid w:val="004966FE"/>
    <w:rsid w:val="004A00C1"/>
    <w:rsid w:val="004A00D7"/>
    <w:rsid w:val="004A0959"/>
    <w:rsid w:val="004A0EAB"/>
    <w:rsid w:val="004A203F"/>
    <w:rsid w:val="004A426D"/>
    <w:rsid w:val="004A48B5"/>
    <w:rsid w:val="004A5390"/>
    <w:rsid w:val="004A5740"/>
    <w:rsid w:val="004A5C5D"/>
    <w:rsid w:val="004A5D8F"/>
    <w:rsid w:val="004B0944"/>
    <w:rsid w:val="004B1DAF"/>
    <w:rsid w:val="004B2238"/>
    <w:rsid w:val="004B2707"/>
    <w:rsid w:val="004B2CFD"/>
    <w:rsid w:val="004B3A62"/>
    <w:rsid w:val="004B3FFF"/>
    <w:rsid w:val="004B41B6"/>
    <w:rsid w:val="004B44C8"/>
    <w:rsid w:val="004B473A"/>
    <w:rsid w:val="004B48E6"/>
    <w:rsid w:val="004B5024"/>
    <w:rsid w:val="004B5234"/>
    <w:rsid w:val="004B526D"/>
    <w:rsid w:val="004B5728"/>
    <w:rsid w:val="004B5734"/>
    <w:rsid w:val="004B5EF5"/>
    <w:rsid w:val="004B64C7"/>
    <w:rsid w:val="004B6AF9"/>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822"/>
    <w:rsid w:val="004D295D"/>
    <w:rsid w:val="004D2970"/>
    <w:rsid w:val="004D310B"/>
    <w:rsid w:val="004D369F"/>
    <w:rsid w:val="004D4EF8"/>
    <w:rsid w:val="004D5072"/>
    <w:rsid w:val="004D511C"/>
    <w:rsid w:val="004D79A7"/>
    <w:rsid w:val="004E0252"/>
    <w:rsid w:val="004E0511"/>
    <w:rsid w:val="004E0EA9"/>
    <w:rsid w:val="004E1953"/>
    <w:rsid w:val="004E199F"/>
    <w:rsid w:val="004E2154"/>
    <w:rsid w:val="004E215D"/>
    <w:rsid w:val="004E228D"/>
    <w:rsid w:val="004E2851"/>
    <w:rsid w:val="004E37A4"/>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F0265"/>
    <w:rsid w:val="004F0C02"/>
    <w:rsid w:val="004F1675"/>
    <w:rsid w:val="004F18EA"/>
    <w:rsid w:val="004F1D80"/>
    <w:rsid w:val="004F24DF"/>
    <w:rsid w:val="004F292D"/>
    <w:rsid w:val="004F3171"/>
    <w:rsid w:val="004F3A39"/>
    <w:rsid w:val="004F493E"/>
    <w:rsid w:val="004F4F18"/>
    <w:rsid w:val="004F501C"/>
    <w:rsid w:val="004F577F"/>
    <w:rsid w:val="004F5918"/>
    <w:rsid w:val="004F5E00"/>
    <w:rsid w:val="004F623F"/>
    <w:rsid w:val="004F68AB"/>
    <w:rsid w:val="004F6F8F"/>
    <w:rsid w:val="004F72AA"/>
    <w:rsid w:val="004F74BA"/>
    <w:rsid w:val="004F799E"/>
    <w:rsid w:val="004F7D6A"/>
    <w:rsid w:val="00500890"/>
    <w:rsid w:val="00500EC5"/>
    <w:rsid w:val="005012E4"/>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249C"/>
    <w:rsid w:val="0051323C"/>
    <w:rsid w:val="0051369E"/>
    <w:rsid w:val="0051388E"/>
    <w:rsid w:val="005138F4"/>
    <w:rsid w:val="00513EC1"/>
    <w:rsid w:val="00514390"/>
    <w:rsid w:val="005143DC"/>
    <w:rsid w:val="0051519F"/>
    <w:rsid w:val="00515537"/>
    <w:rsid w:val="00515A71"/>
    <w:rsid w:val="00515B40"/>
    <w:rsid w:val="00516755"/>
    <w:rsid w:val="00516B47"/>
    <w:rsid w:val="00516DDA"/>
    <w:rsid w:val="00516E0B"/>
    <w:rsid w:val="00516F33"/>
    <w:rsid w:val="00516F8B"/>
    <w:rsid w:val="005171C3"/>
    <w:rsid w:val="005171C5"/>
    <w:rsid w:val="00521B3D"/>
    <w:rsid w:val="00521F55"/>
    <w:rsid w:val="0052327D"/>
    <w:rsid w:val="00523631"/>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0AF"/>
    <w:rsid w:val="005332FB"/>
    <w:rsid w:val="00533356"/>
    <w:rsid w:val="00533DCD"/>
    <w:rsid w:val="00534397"/>
    <w:rsid w:val="00534B0F"/>
    <w:rsid w:val="00534F08"/>
    <w:rsid w:val="00535716"/>
    <w:rsid w:val="00535CCC"/>
    <w:rsid w:val="00537096"/>
    <w:rsid w:val="005371DE"/>
    <w:rsid w:val="00537A96"/>
    <w:rsid w:val="0054057F"/>
    <w:rsid w:val="005412ED"/>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14FE"/>
    <w:rsid w:val="00561BDC"/>
    <w:rsid w:val="00561CA7"/>
    <w:rsid w:val="00562198"/>
    <w:rsid w:val="005627E9"/>
    <w:rsid w:val="00562AC2"/>
    <w:rsid w:val="00563558"/>
    <w:rsid w:val="00563D9E"/>
    <w:rsid w:val="00563E9D"/>
    <w:rsid w:val="0056435A"/>
    <w:rsid w:val="0056507B"/>
    <w:rsid w:val="00565F3B"/>
    <w:rsid w:val="00566DD9"/>
    <w:rsid w:val="00567243"/>
    <w:rsid w:val="005675E4"/>
    <w:rsid w:val="00570484"/>
    <w:rsid w:val="005708B9"/>
    <w:rsid w:val="00570954"/>
    <w:rsid w:val="00571B45"/>
    <w:rsid w:val="00571E42"/>
    <w:rsid w:val="005721EE"/>
    <w:rsid w:val="005726CF"/>
    <w:rsid w:val="005726E5"/>
    <w:rsid w:val="00573337"/>
    <w:rsid w:val="00573F7A"/>
    <w:rsid w:val="0057468E"/>
    <w:rsid w:val="005746AB"/>
    <w:rsid w:val="00575097"/>
    <w:rsid w:val="005750F5"/>
    <w:rsid w:val="00575D9D"/>
    <w:rsid w:val="0057645D"/>
    <w:rsid w:val="005765CB"/>
    <w:rsid w:val="005769A8"/>
    <w:rsid w:val="00576BF6"/>
    <w:rsid w:val="00577DC1"/>
    <w:rsid w:val="00580D93"/>
    <w:rsid w:val="00580F0E"/>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15B1"/>
    <w:rsid w:val="00591C6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65BC"/>
    <w:rsid w:val="005A6F3D"/>
    <w:rsid w:val="005A72B0"/>
    <w:rsid w:val="005A760B"/>
    <w:rsid w:val="005B07EF"/>
    <w:rsid w:val="005B0D1E"/>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63A"/>
    <w:rsid w:val="005C49B2"/>
    <w:rsid w:val="005C4F38"/>
    <w:rsid w:val="005C5496"/>
    <w:rsid w:val="005C75F2"/>
    <w:rsid w:val="005C7DAD"/>
    <w:rsid w:val="005D00EB"/>
    <w:rsid w:val="005D043A"/>
    <w:rsid w:val="005D05BB"/>
    <w:rsid w:val="005D33E0"/>
    <w:rsid w:val="005D37AB"/>
    <w:rsid w:val="005D3A42"/>
    <w:rsid w:val="005D4285"/>
    <w:rsid w:val="005D65C0"/>
    <w:rsid w:val="005D76E3"/>
    <w:rsid w:val="005E028F"/>
    <w:rsid w:val="005E1572"/>
    <w:rsid w:val="005E173F"/>
    <w:rsid w:val="005E17AC"/>
    <w:rsid w:val="005E1A01"/>
    <w:rsid w:val="005E1E2A"/>
    <w:rsid w:val="005E38D9"/>
    <w:rsid w:val="005E476E"/>
    <w:rsid w:val="005E4A77"/>
    <w:rsid w:val="005E5A58"/>
    <w:rsid w:val="005E5F8E"/>
    <w:rsid w:val="005E5FE6"/>
    <w:rsid w:val="005E658D"/>
    <w:rsid w:val="005F03D9"/>
    <w:rsid w:val="005F05D4"/>
    <w:rsid w:val="005F067B"/>
    <w:rsid w:val="005F0ECF"/>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355F"/>
    <w:rsid w:val="00603F06"/>
    <w:rsid w:val="00603FE4"/>
    <w:rsid w:val="00604337"/>
    <w:rsid w:val="0060499A"/>
    <w:rsid w:val="00605045"/>
    <w:rsid w:val="00605A1C"/>
    <w:rsid w:val="00606AC0"/>
    <w:rsid w:val="00606D21"/>
    <w:rsid w:val="0060717D"/>
    <w:rsid w:val="0060722F"/>
    <w:rsid w:val="006073A9"/>
    <w:rsid w:val="0060796E"/>
    <w:rsid w:val="00607F90"/>
    <w:rsid w:val="0061028E"/>
    <w:rsid w:val="00610EB5"/>
    <w:rsid w:val="0061142A"/>
    <w:rsid w:val="006115CE"/>
    <w:rsid w:val="00611AF8"/>
    <w:rsid w:val="00612D52"/>
    <w:rsid w:val="00612DEA"/>
    <w:rsid w:val="0061353B"/>
    <w:rsid w:val="00613E91"/>
    <w:rsid w:val="006147B3"/>
    <w:rsid w:val="00615AAB"/>
    <w:rsid w:val="00615D6F"/>
    <w:rsid w:val="00616EF7"/>
    <w:rsid w:val="006178D1"/>
    <w:rsid w:val="006201B2"/>
    <w:rsid w:val="00620E4F"/>
    <w:rsid w:val="00622212"/>
    <w:rsid w:val="00622A9C"/>
    <w:rsid w:val="00623A3A"/>
    <w:rsid w:val="00623FB1"/>
    <w:rsid w:val="00624398"/>
    <w:rsid w:val="006243EA"/>
    <w:rsid w:val="0062504B"/>
    <w:rsid w:val="0062590B"/>
    <w:rsid w:val="00625A63"/>
    <w:rsid w:val="006269FF"/>
    <w:rsid w:val="00626C4B"/>
    <w:rsid w:val="006270F9"/>
    <w:rsid w:val="00627699"/>
    <w:rsid w:val="00630607"/>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06"/>
    <w:rsid w:val="00642E13"/>
    <w:rsid w:val="00643938"/>
    <w:rsid w:val="00643DFC"/>
    <w:rsid w:val="00643FB3"/>
    <w:rsid w:val="00645ADA"/>
    <w:rsid w:val="00645DF3"/>
    <w:rsid w:val="00646215"/>
    <w:rsid w:val="00646557"/>
    <w:rsid w:val="00647BD2"/>
    <w:rsid w:val="00647FA0"/>
    <w:rsid w:val="006501AC"/>
    <w:rsid w:val="00651078"/>
    <w:rsid w:val="00651144"/>
    <w:rsid w:val="006519D3"/>
    <w:rsid w:val="00651FB5"/>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6C6"/>
    <w:rsid w:val="006617BD"/>
    <w:rsid w:val="00661AF9"/>
    <w:rsid w:val="0066273F"/>
    <w:rsid w:val="0066317B"/>
    <w:rsid w:val="00664421"/>
    <w:rsid w:val="0066453B"/>
    <w:rsid w:val="00664AFF"/>
    <w:rsid w:val="00664EB9"/>
    <w:rsid w:val="00665C2A"/>
    <w:rsid w:val="00665E2B"/>
    <w:rsid w:val="00666379"/>
    <w:rsid w:val="0066669B"/>
    <w:rsid w:val="0067006D"/>
    <w:rsid w:val="0067063C"/>
    <w:rsid w:val="00671E6A"/>
    <w:rsid w:val="00672796"/>
    <w:rsid w:val="006729BA"/>
    <w:rsid w:val="006737CD"/>
    <w:rsid w:val="00673AAB"/>
    <w:rsid w:val="00673E13"/>
    <w:rsid w:val="00674516"/>
    <w:rsid w:val="006758B4"/>
    <w:rsid w:val="00675D4B"/>
    <w:rsid w:val="00676CA4"/>
    <w:rsid w:val="00677C4B"/>
    <w:rsid w:val="00680102"/>
    <w:rsid w:val="0068075B"/>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1D1B"/>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361"/>
    <w:rsid w:val="006C1B42"/>
    <w:rsid w:val="006C1E31"/>
    <w:rsid w:val="006C2328"/>
    <w:rsid w:val="006C26EF"/>
    <w:rsid w:val="006C3964"/>
    <w:rsid w:val="006C3A2A"/>
    <w:rsid w:val="006C418C"/>
    <w:rsid w:val="006C5077"/>
    <w:rsid w:val="006C59FE"/>
    <w:rsid w:val="006C5A08"/>
    <w:rsid w:val="006C66E1"/>
    <w:rsid w:val="006C6F08"/>
    <w:rsid w:val="006C7784"/>
    <w:rsid w:val="006C780D"/>
    <w:rsid w:val="006D065C"/>
    <w:rsid w:val="006D0BC7"/>
    <w:rsid w:val="006D12E6"/>
    <w:rsid w:val="006D1F79"/>
    <w:rsid w:val="006D23C5"/>
    <w:rsid w:val="006D2551"/>
    <w:rsid w:val="006D26DD"/>
    <w:rsid w:val="006D2D19"/>
    <w:rsid w:val="006D406B"/>
    <w:rsid w:val="006D474E"/>
    <w:rsid w:val="006D5000"/>
    <w:rsid w:val="006D521F"/>
    <w:rsid w:val="006D5309"/>
    <w:rsid w:val="006D60F4"/>
    <w:rsid w:val="006D63AB"/>
    <w:rsid w:val="006D7B1F"/>
    <w:rsid w:val="006E00F0"/>
    <w:rsid w:val="006E0405"/>
    <w:rsid w:val="006E0496"/>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E3F"/>
    <w:rsid w:val="006F1115"/>
    <w:rsid w:val="006F13F9"/>
    <w:rsid w:val="006F18E4"/>
    <w:rsid w:val="006F235C"/>
    <w:rsid w:val="006F3042"/>
    <w:rsid w:val="006F3B9B"/>
    <w:rsid w:val="006F44AC"/>
    <w:rsid w:val="006F45D6"/>
    <w:rsid w:val="006F47DE"/>
    <w:rsid w:val="006F50D9"/>
    <w:rsid w:val="006F5219"/>
    <w:rsid w:val="006F5428"/>
    <w:rsid w:val="006F5BED"/>
    <w:rsid w:val="006F64D6"/>
    <w:rsid w:val="006F6D0E"/>
    <w:rsid w:val="006F6D6E"/>
    <w:rsid w:val="006F6DA0"/>
    <w:rsid w:val="006F6E9C"/>
    <w:rsid w:val="006F6F42"/>
    <w:rsid w:val="006F7634"/>
    <w:rsid w:val="006F7D02"/>
    <w:rsid w:val="007012FA"/>
    <w:rsid w:val="007013D1"/>
    <w:rsid w:val="00702193"/>
    <w:rsid w:val="00702DCF"/>
    <w:rsid w:val="00702F20"/>
    <w:rsid w:val="007042E3"/>
    <w:rsid w:val="00704DBB"/>
    <w:rsid w:val="00704FCD"/>
    <w:rsid w:val="007061E2"/>
    <w:rsid w:val="00706A64"/>
    <w:rsid w:val="00706EDF"/>
    <w:rsid w:val="007076E4"/>
    <w:rsid w:val="0070770B"/>
    <w:rsid w:val="00710A57"/>
    <w:rsid w:val="007120D9"/>
    <w:rsid w:val="00712969"/>
    <w:rsid w:val="007139B0"/>
    <w:rsid w:val="007142CB"/>
    <w:rsid w:val="00714601"/>
    <w:rsid w:val="007146F4"/>
    <w:rsid w:val="00714CA6"/>
    <w:rsid w:val="007154AB"/>
    <w:rsid w:val="00715830"/>
    <w:rsid w:val="00715934"/>
    <w:rsid w:val="00716AD9"/>
    <w:rsid w:val="00716D38"/>
    <w:rsid w:val="00717E83"/>
    <w:rsid w:val="00720EC2"/>
    <w:rsid w:val="0072169C"/>
    <w:rsid w:val="00722412"/>
    <w:rsid w:val="00722F7F"/>
    <w:rsid w:val="00723EF5"/>
    <w:rsid w:val="00723FC8"/>
    <w:rsid w:val="007243C1"/>
    <w:rsid w:val="00725A1C"/>
    <w:rsid w:val="007264D1"/>
    <w:rsid w:val="0073005B"/>
    <w:rsid w:val="0073164C"/>
    <w:rsid w:val="00731A4E"/>
    <w:rsid w:val="00733A6C"/>
    <w:rsid w:val="00733D00"/>
    <w:rsid w:val="00733EDC"/>
    <w:rsid w:val="00734522"/>
    <w:rsid w:val="00734B67"/>
    <w:rsid w:val="007351BE"/>
    <w:rsid w:val="007354ED"/>
    <w:rsid w:val="007354FD"/>
    <w:rsid w:val="00736ABB"/>
    <w:rsid w:val="00736B3E"/>
    <w:rsid w:val="00736EF7"/>
    <w:rsid w:val="0073786E"/>
    <w:rsid w:val="00737D83"/>
    <w:rsid w:val="00737FF4"/>
    <w:rsid w:val="0074007E"/>
    <w:rsid w:val="00740966"/>
    <w:rsid w:val="00740B08"/>
    <w:rsid w:val="00741115"/>
    <w:rsid w:val="0074157C"/>
    <w:rsid w:val="0074302B"/>
    <w:rsid w:val="007430C0"/>
    <w:rsid w:val="00743925"/>
    <w:rsid w:val="00743944"/>
    <w:rsid w:val="00743B2B"/>
    <w:rsid w:val="00743BC9"/>
    <w:rsid w:val="00743E2D"/>
    <w:rsid w:val="007453E5"/>
    <w:rsid w:val="00745C2E"/>
    <w:rsid w:val="00745D36"/>
    <w:rsid w:val="00745DE6"/>
    <w:rsid w:val="00745F5D"/>
    <w:rsid w:val="00746C76"/>
    <w:rsid w:val="00747C97"/>
    <w:rsid w:val="00750A64"/>
    <w:rsid w:val="007516F1"/>
    <w:rsid w:val="00751E92"/>
    <w:rsid w:val="0075209B"/>
    <w:rsid w:val="00752C98"/>
    <w:rsid w:val="00752D5F"/>
    <w:rsid w:val="00752F93"/>
    <w:rsid w:val="007530F2"/>
    <w:rsid w:val="0075364C"/>
    <w:rsid w:val="00753701"/>
    <w:rsid w:val="00753D97"/>
    <w:rsid w:val="0075564D"/>
    <w:rsid w:val="0075599F"/>
    <w:rsid w:val="00756B88"/>
    <w:rsid w:val="00761EB5"/>
    <w:rsid w:val="007632D7"/>
    <w:rsid w:val="0076354C"/>
    <w:rsid w:val="007639E7"/>
    <w:rsid w:val="00765051"/>
    <w:rsid w:val="0076568A"/>
    <w:rsid w:val="007666BF"/>
    <w:rsid w:val="00766D51"/>
    <w:rsid w:val="0076701E"/>
    <w:rsid w:val="00767090"/>
    <w:rsid w:val="0076764E"/>
    <w:rsid w:val="00767A00"/>
    <w:rsid w:val="00767A3E"/>
    <w:rsid w:val="00767DD3"/>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AB8"/>
    <w:rsid w:val="00781C18"/>
    <w:rsid w:val="00781D02"/>
    <w:rsid w:val="0078222A"/>
    <w:rsid w:val="00782446"/>
    <w:rsid w:val="00782F27"/>
    <w:rsid w:val="00784903"/>
    <w:rsid w:val="00784B0B"/>
    <w:rsid w:val="00784F5F"/>
    <w:rsid w:val="00785356"/>
    <w:rsid w:val="00785EE5"/>
    <w:rsid w:val="007862C1"/>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102"/>
    <w:rsid w:val="007A084B"/>
    <w:rsid w:val="007A1437"/>
    <w:rsid w:val="007A202E"/>
    <w:rsid w:val="007A26D7"/>
    <w:rsid w:val="007A2D4D"/>
    <w:rsid w:val="007A3B38"/>
    <w:rsid w:val="007A3D01"/>
    <w:rsid w:val="007A41FA"/>
    <w:rsid w:val="007A457E"/>
    <w:rsid w:val="007A52D3"/>
    <w:rsid w:val="007A5576"/>
    <w:rsid w:val="007A56C9"/>
    <w:rsid w:val="007A5851"/>
    <w:rsid w:val="007A5BC3"/>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8B1"/>
    <w:rsid w:val="007B3AF3"/>
    <w:rsid w:val="007B3C67"/>
    <w:rsid w:val="007B3F2E"/>
    <w:rsid w:val="007B482E"/>
    <w:rsid w:val="007B578B"/>
    <w:rsid w:val="007B66A1"/>
    <w:rsid w:val="007B6BF8"/>
    <w:rsid w:val="007B7317"/>
    <w:rsid w:val="007C0699"/>
    <w:rsid w:val="007C16C2"/>
    <w:rsid w:val="007C1C6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C79CC"/>
    <w:rsid w:val="007D02C0"/>
    <w:rsid w:val="007D0B84"/>
    <w:rsid w:val="007D0D74"/>
    <w:rsid w:val="007D0F28"/>
    <w:rsid w:val="007D154B"/>
    <w:rsid w:val="007D2B32"/>
    <w:rsid w:val="007D32AC"/>
    <w:rsid w:val="007D337F"/>
    <w:rsid w:val="007D45AA"/>
    <w:rsid w:val="007D4979"/>
    <w:rsid w:val="007D49BF"/>
    <w:rsid w:val="007D4C2D"/>
    <w:rsid w:val="007D4FF6"/>
    <w:rsid w:val="007D6593"/>
    <w:rsid w:val="007D772F"/>
    <w:rsid w:val="007E19CA"/>
    <w:rsid w:val="007E20CD"/>
    <w:rsid w:val="007E2B86"/>
    <w:rsid w:val="007E2F74"/>
    <w:rsid w:val="007E3342"/>
    <w:rsid w:val="007E4465"/>
    <w:rsid w:val="007E4D81"/>
    <w:rsid w:val="007E5085"/>
    <w:rsid w:val="007E658A"/>
    <w:rsid w:val="007E6F94"/>
    <w:rsid w:val="007F0358"/>
    <w:rsid w:val="007F0F14"/>
    <w:rsid w:val="007F337F"/>
    <w:rsid w:val="007F3566"/>
    <w:rsid w:val="007F4321"/>
    <w:rsid w:val="007F43B0"/>
    <w:rsid w:val="007F43E5"/>
    <w:rsid w:val="007F56F4"/>
    <w:rsid w:val="007F6522"/>
    <w:rsid w:val="007F67B8"/>
    <w:rsid w:val="007F76E7"/>
    <w:rsid w:val="007F7D70"/>
    <w:rsid w:val="008006F1"/>
    <w:rsid w:val="008008CC"/>
    <w:rsid w:val="0080113E"/>
    <w:rsid w:val="0080157E"/>
    <w:rsid w:val="00801597"/>
    <w:rsid w:val="008017F2"/>
    <w:rsid w:val="00802272"/>
    <w:rsid w:val="00802BC7"/>
    <w:rsid w:val="00802FEC"/>
    <w:rsid w:val="008035A8"/>
    <w:rsid w:val="00803C64"/>
    <w:rsid w:val="00804518"/>
    <w:rsid w:val="0080501B"/>
    <w:rsid w:val="00805443"/>
    <w:rsid w:val="0080597D"/>
    <w:rsid w:val="00805A31"/>
    <w:rsid w:val="0081012A"/>
    <w:rsid w:val="00810308"/>
    <w:rsid w:val="008111E7"/>
    <w:rsid w:val="0081178C"/>
    <w:rsid w:val="00811DDC"/>
    <w:rsid w:val="00811F73"/>
    <w:rsid w:val="00812AC3"/>
    <w:rsid w:val="00812B3C"/>
    <w:rsid w:val="00812C7D"/>
    <w:rsid w:val="008132FD"/>
    <w:rsid w:val="0081471C"/>
    <w:rsid w:val="0081483B"/>
    <w:rsid w:val="00814900"/>
    <w:rsid w:val="0081538E"/>
    <w:rsid w:val="0081631B"/>
    <w:rsid w:val="0081635F"/>
    <w:rsid w:val="008170D7"/>
    <w:rsid w:val="008171E0"/>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4C53"/>
    <w:rsid w:val="00825853"/>
    <w:rsid w:val="0082601E"/>
    <w:rsid w:val="00826BDC"/>
    <w:rsid w:val="008271C6"/>
    <w:rsid w:val="0082756A"/>
    <w:rsid w:val="00827E46"/>
    <w:rsid w:val="0083175C"/>
    <w:rsid w:val="00831765"/>
    <w:rsid w:val="00832BB1"/>
    <w:rsid w:val="00833941"/>
    <w:rsid w:val="00833942"/>
    <w:rsid w:val="00834266"/>
    <w:rsid w:val="008371F1"/>
    <w:rsid w:val="0083754E"/>
    <w:rsid w:val="00837AEB"/>
    <w:rsid w:val="008408FD"/>
    <w:rsid w:val="00840A65"/>
    <w:rsid w:val="00840DBB"/>
    <w:rsid w:val="00841270"/>
    <w:rsid w:val="00841C33"/>
    <w:rsid w:val="00841FDE"/>
    <w:rsid w:val="008449F9"/>
    <w:rsid w:val="008449FC"/>
    <w:rsid w:val="00845C3A"/>
    <w:rsid w:val="00845D1B"/>
    <w:rsid w:val="00845E65"/>
    <w:rsid w:val="00846371"/>
    <w:rsid w:val="00847892"/>
    <w:rsid w:val="00850214"/>
    <w:rsid w:val="008504CF"/>
    <w:rsid w:val="00850761"/>
    <w:rsid w:val="00850E9D"/>
    <w:rsid w:val="00850FE8"/>
    <w:rsid w:val="00851541"/>
    <w:rsid w:val="008519A8"/>
    <w:rsid w:val="00851F92"/>
    <w:rsid w:val="008527BF"/>
    <w:rsid w:val="008529BE"/>
    <w:rsid w:val="008545D9"/>
    <w:rsid w:val="0085491A"/>
    <w:rsid w:val="00856281"/>
    <w:rsid w:val="008574E2"/>
    <w:rsid w:val="00857676"/>
    <w:rsid w:val="00857DD7"/>
    <w:rsid w:val="00860717"/>
    <w:rsid w:val="00860C2A"/>
    <w:rsid w:val="00860F96"/>
    <w:rsid w:val="008617ED"/>
    <w:rsid w:val="008623C4"/>
    <w:rsid w:val="0086345E"/>
    <w:rsid w:val="00863767"/>
    <w:rsid w:val="00863E3A"/>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07F"/>
    <w:rsid w:val="008772AC"/>
    <w:rsid w:val="008775C8"/>
    <w:rsid w:val="00877BD9"/>
    <w:rsid w:val="008809F6"/>
    <w:rsid w:val="0088191B"/>
    <w:rsid w:val="008823AE"/>
    <w:rsid w:val="00882438"/>
    <w:rsid w:val="0088247D"/>
    <w:rsid w:val="00883FF5"/>
    <w:rsid w:val="00884550"/>
    <w:rsid w:val="00885D98"/>
    <w:rsid w:val="008875E1"/>
    <w:rsid w:val="00891145"/>
    <w:rsid w:val="00891283"/>
    <w:rsid w:val="0089154A"/>
    <w:rsid w:val="00891A65"/>
    <w:rsid w:val="00893C04"/>
    <w:rsid w:val="008944A9"/>
    <w:rsid w:val="00894A64"/>
    <w:rsid w:val="0089674F"/>
    <w:rsid w:val="00897FB7"/>
    <w:rsid w:val="008A1027"/>
    <w:rsid w:val="008A2A2E"/>
    <w:rsid w:val="008A2AEE"/>
    <w:rsid w:val="008A2C89"/>
    <w:rsid w:val="008A2D98"/>
    <w:rsid w:val="008A2D99"/>
    <w:rsid w:val="008A36FF"/>
    <w:rsid w:val="008A51C2"/>
    <w:rsid w:val="008A61FC"/>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997"/>
    <w:rsid w:val="008C39C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1722"/>
    <w:rsid w:val="008E17CF"/>
    <w:rsid w:val="008E1D17"/>
    <w:rsid w:val="008E1DB3"/>
    <w:rsid w:val="008E1DBB"/>
    <w:rsid w:val="008E385A"/>
    <w:rsid w:val="008E45F0"/>
    <w:rsid w:val="008E4A48"/>
    <w:rsid w:val="008E535C"/>
    <w:rsid w:val="008E6DE5"/>
    <w:rsid w:val="008E743E"/>
    <w:rsid w:val="008E7799"/>
    <w:rsid w:val="008E7BCA"/>
    <w:rsid w:val="008F01C0"/>
    <w:rsid w:val="008F09D1"/>
    <w:rsid w:val="008F1403"/>
    <w:rsid w:val="008F1573"/>
    <w:rsid w:val="008F15D4"/>
    <w:rsid w:val="008F1984"/>
    <w:rsid w:val="008F1E03"/>
    <w:rsid w:val="008F2D11"/>
    <w:rsid w:val="008F36CD"/>
    <w:rsid w:val="008F36E1"/>
    <w:rsid w:val="008F4427"/>
    <w:rsid w:val="008F459B"/>
    <w:rsid w:val="008F4E7B"/>
    <w:rsid w:val="008F5A11"/>
    <w:rsid w:val="008F6493"/>
    <w:rsid w:val="008F65E2"/>
    <w:rsid w:val="008F781E"/>
    <w:rsid w:val="008F795E"/>
    <w:rsid w:val="00900575"/>
    <w:rsid w:val="0090186E"/>
    <w:rsid w:val="00901934"/>
    <w:rsid w:val="00901BB3"/>
    <w:rsid w:val="00901BBB"/>
    <w:rsid w:val="0090229E"/>
    <w:rsid w:val="009022A2"/>
    <w:rsid w:val="009027E1"/>
    <w:rsid w:val="00902B5A"/>
    <w:rsid w:val="0090359F"/>
    <w:rsid w:val="0090366F"/>
    <w:rsid w:val="00903C40"/>
    <w:rsid w:val="00905912"/>
    <w:rsid w:val="009059C1"/>
    <w:rsid w:val="00907AD9"/>
    <w:rsid w:val="0091067F"/>
    <w:rsid w:val="009106B8"/>
    <w:rsid w:val="00910B5D"/>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A8E"/>
    <w:rsid w:val="00933BB3"/>
    <w:rsid w:val="00933F00"/>
    <w:rsid w:val="00933F9E"/>
    <w:rsid w:val="0093406A"/>
    <w:rsid w:val="00934156"/>
    <w:rsid w:val="009349A7"/>
    <w:rsid w:val="009351E7"/>
    <w:rsid w:val="00935ABB"/>
    <w:rsid w:val="00937267"/>
    <w:rsid w:val="009372C6"/>
    <w:rsid w:val="009376C3"/>
    <w:rsid w:val="00940069"/>
    <w:rsid w:val="00940EE8"/>
    <w:rsid w:val="009413D3"/>
    <w:rsid w:val="00941A48"/>
    <w:rsid w:val="00941DA2"/>
    <w:rsid w:val="00942A86"/>
    <w:rsid w:val="00942B71"/>
    <w:rsid w:val="00942E14"/>
    <w:rsid w:val="00943BCA"/>
    <w:rsid w:val="009446D4"/>
    <w:rsid w:val="009449B8"/>
    <w:rsid w:val="00944FC7"/>
    <w:rsid w:val="009452F3"/>
    <w:rsid w:val="009458D4"/>
    <w:rsid w:val="00945933"/>
    <w:rsid w:val="00945D67"/>
    <w:rsid w:val="0094665F"/>
    <w:rsid w:val="00947158"/>
    <w:rsid w:val="00947BDA"/>
    <w:rsid w:val="009501C9"/>
    <w:rsid w:val="00950D2E"/>
    <w:rsid w:val="00950FD9"/>
    <w:rsid w:val="0095115A"/>
    <w:rsid w:val="0095123E"/>
    <w:rsid w:val="00952A49"/>
    <w:rsid w:val="00952C80"/>
    <w:rsid w:val="00952D4C"/>
    <w:rsid w:val="009545E0"/>
    <w:rsid w:val="009547A7"/>
    <w:rsid w:val="00954C6B"/>
    <w:rsid w:val="00955526"/>
    <w:rsid w:val="00955D20"/>
    <w:rsid w:val="00956047"/>
    <w:rsid w:val="009563C4"/>
    <w:rsid w:val="009563D1"/>
    <w:rsid w:val="00957693"/>
    <w:rsid w:val="00957EFF"/>
    <w:rsid w:val="009602C0"/>
    <w:rsid w:val="009613DB"/>
    <w:rsid w:val="00961F88"/>
    <w:rsid w:val="00962EBE"/>
    <w:rsid w:val="00965053"/>
    <w:rsid w:val="00965956"/>
    <w:rsid w:val="00966A50"/>
    <w:rsid w:val="00970B45"/>
    <w:rsid w:val="00970F26"/>
    <w:rsid w:val="00971282"/>
    <w:rsid w:val="00971287"/>
    <w:rsid w:val="00971526"/>
    <w:rsid w:val="00971CCD"/>
    <w:rsid w:val="00972D42"/>
    <w:rsid w:val="00972E16"/>
    <w:rsid w:val="00972FB2"/>
    <w:rsid w:val="00973A46"/>
    <w:rsid w:val="00973C35"/>
    <w:rsid w:val="0097551E"/>
    <w:rsid w:val="009758D6"/>
    <w:rsid w:val="009800CC"/>
    <w:rsid w:val="009806D5"/>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1B2F"/>
    <w:rsid w:val="009920FF"/>
    <w:rsid w:val="00992CBA"/>
    <w:rsid w:val="00993A16"/>
    <w:rsid w:val="00993AED"/>
    <w:rsid w:val="00993B44"/>
    <w:rsid w:val="00993C61"/>
    <w:rsid w:val="00993CD0"/>
    <w:rsid w:val="0099400A"/>
    <w:rsid w:val="0099433C"/>
    <w:rsid w:val="00994BA1"/>
    <w:rsid w:val="009950D2"/>
    <w:rsid w:val="00996EE5"/>
    <w:rsid w:val="009A01C6"/>
    <w:rsid w:val="009A01D4"/>
    <w:rsid w:val="009A06A7"/>
    <w:rsid w:val="009A1668"/>
    <w:rsid w:val="009A1B1E"/>
    <w:rsid w:val="009A2392"/>
    <w:rsid w:val="009A4197"/>
    <w:rsid w:val="009A4CB5"/>
    <w:rsid w:val="009A4D84"/>
    <w:rsid w:val="009A56DB"/>
    <w:rsid w:val="009A5926"/>
    <w:rsid w:val="009A669B"/>
    <w:rsid w:val="009A68D7"/>
    <w:rsid w:val="009B079C"/>
    <w:rsid w:val="009B12B4"/>
    <w:rsid w:val="009B1A87"/>
    <w:rsid w:val="009B2034"/>
    <w:rsid w:val="009B2611"/>
    <w:rsid w:val="009B2B77"/>
    <w:rsid w:val="009B3346"/>
    <w:rsid w:val="009B347E"/>
    <w:rsid w:val="009B3A97"/>
    <w:rsid w:val="009B4BF1"/>
    <w:rsid w:val="009B4D93"/>
    <w:rsid w:val="009B5472"/>
    <w:rsid w:val="009B5A59"/>
    <w:rsid w:val="009B6373"/>
    <w:rsid w:val="009B6A28"/>
    <w:rsid w:val="009B75E5"/>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837"/>
    <w:rsid w:val="009C7C4A"/>
    <w:rsid w:val="009D09FC"/>
    <w:rsid w:val="009D0EC7"/>
    <w:rsid w:val="009D0EF9"/>
    <w:rsid w:val="009D1156"/>
    <w:rsid w:val="009D1DF3"/>
    <w:rsid w:val="009D2467"/>
    <w:rsid w:val="009D2C18"/>
    <w:rsid w:val="009D303F"/>
    <w:rsid w:val="009D3D82"/>
    <w:rsid w:val="009D53D8"/>
    <w:rsid w:val="009D5BB2"/>
    <w:rsid w:val="009D6245"/>
    <w:rsid w:val="009D6401"/>
    <w:rsid w:val="009D6E70"/>
    <w:rsid w:val="009D7013"/>
    <w:rsid w:val="009D78A3"/>
    <w:rsid w:val="009E0550"/>
    <w:rsid w:val="009E0C4E"/>
    <w:rsid w:val="009E13C9"/>
    <w:rsid w:val="009E1B1E"/>
    <w:rsid w:val="009E1BAA"/>
    <w:rsid w:val="009E4619"/>
    <w:rsid w:val="009E4B71"/>
    <w:rsid w:val="009E52A5"/>
    <w:rsid w:val="009E569F"/>
    <w:rsid w:val="009E56C4"/>
    <w:rsid w:val="009E5A2A"/>
    <w:rsid w:val="009E66F0"/>
    <w:rsid w:val="009E6D9E"/>
    <w:rsid w:val="009E7DD1"/>
    <w:rsid w:val="009E7E36"/>
    <w:rsid w:val="009F042F"/>
    <w:rsid w:val="009F0A7D"/>
    <w:rsid w:val="009F0BA8"/>
    <w:rsid w:val="009F10F7"/>
    <w:rsid w:val="009F163C"/>
    <w:rsid w:val="009F1D16"/>
    <w:rsid w:val="009F20E5"/>
    <w:rsid w:val="009F2373"/>
    <w:rsid w:val="009F2790"/>
    <w:rsid w:val="009F2C79"/>
    <w:rsid w:val="009F2D3D"/>
    <w:rsid w:val="009F38DB"/>
    <w:rsid w:val="009F395C"/>
    <w:rsid w:val="009F3AD8"/>
    <w:rsid w:val="009F4113"/>
    <w:rsid w:val="009F424E"/>
    <w:rsid w:val="009F4454"/>
    <w:rsid w:val="009F5D88"/>
    <w:rsid w:val="009F5FF5"/>
    <w:rsid w:val="009F6A4E"/>
    <w:rsid w:val="00A0021A"/>
    <w:rsid w:val="00A005C0"/>
    <w:rsid w:val="00A00687"/>
    <w:rsid w:val="00A02C89"/>
    <w:rsid w:val="00A02EA0"/>
    <w:rsid w:val="00A02FC5"/>
    <w:rsid w:val="00A0396C"/>
    <w:rsid w:val="00A03B19"/>
    <w:rsid w:val="00A04B07"/>
    <w:rsid w:val="00A051DB"/>
    <w:rsid w:val="00A05202"/>
    <w:rsid w:val="00A060DC"/>
    <w:rsid w:val="00A06C18"/>
    <w:rsid w:val="00A07F99"/>
    <w:rsid w:val="00A1054E"/>
    <w:rsid w:val="00A1124E"/>
    <w:rsid w:val="00A11C22"/>
    <w:rsid w:val="00A11E8D"/>
    <w:rsid w:val="00A120F0"/>
    <w:rsid w:val="00A12388"/>
    <w:rsid w:val="00A12710"/>
    <w:rsid w:val="00A1335A"/>
    <w:rsid w:val="00A13DE6"/>
    <w:rsid w:val="00A14721"/>
    <w:rsid w:val="00A15838"/>
    <w:rsid w:val="00A15DD3"/>
    <w:rsid w:val="00A16A2C"/>
    <w:rsid w:val="00A16FD0"/>
    <w:rsid w:val="00A17491"/>
    <w:rsid w:val="00A17725"/>
    <w:rsid w:val="00A177F7"/>
    <w:rsid w:val="00A17E04"/>
    <w:rsid w:val="00A2011A"/>
    <w:rsid w:val="00A2078A"/>
    <w:rsid w:val="00A207A4"/>
    <w:rsid w:val="00A20D12"/>
    <w:rsid w:val="00A21B3F"/>
    <w:rsid w:val="00A21F31"/>
    <w:rsid w:val="00A22B72"/>
    <w:rsid w:val="00A22DD5"/>
    <w:rsid w:val="00A240AE"/>
    <w:rsid w:val="00A24B83"/>
    <w:rsid w:val="00A261F5"/>
    <w:rsid w:val="00A272B7"/>
    <w:rsid w:val="00A27930"/>
    <w:rsid w:val="00A30248"/>
    <w:rsid w:val="00A30B54"/>
    <w:rsid w:val="00A30F24"/>
    <w:rsid w:val="00A31D2F"/>
    <w:rsid w:val="00A32118"/>
    <w:rsid w:val="00A321ED"/>
    <w:rsid w:val="00A336C0"/>
    <w:rsid w:val="00A33AE7"/>
    <w:rsid w:val="00A33B9A"/>
    <w:rsid w:val="00A349AD"/>
    <w:rsid w:val="00A352B0"/>
    <w:rsid w:val="00A354DA"/>
    <w:rsid w:val="00A35576"/>
    <w:rsid w:val="00A35D91"/>
    <w:rsid w:val="00A36045"/>
    <w:rsid w:val="00A36307"/>
    <w:rsid w:val="00A36C2A"/>
    <w:rsid w:val="00A36FDA"/>
    <w:rsid w:val="00A40223"/>
    <w:rsid w:val="00A403A9"/>
    <w:rsid w:val="00A40976"/>
    <w:rsid w:val="00A40BAB"/>
    <w:rsid w:val="00A40D79"/>
    <w:rsid w:val="00A416D6"/>
    <w:rsid w:val="00A42232"/>
    <w:rsid w:val="00A42482"/>
    <w:rsid w:val="00A4335A"/>
    <w:rsid w:val="00A435BC"/>
    <w:rsid w:val="00A43726"/>
    <w:rsid w:val="00A438E3"/>
    <w:rsid w:val="00A4394F"/>
    <w:rsid w:val="00A44159"/>
    <w:rsid w:val="00A4487D"/>
    <w:rsid w:val="00A449CD"/>
    <w:rsid w:val="00A4505F"/>
    <w:rsid w:val="00A451EE"/>
    <w:rsid w:val="00A45291"/>
    <w:rsid w:val="00A452F0"/>
    <w:rsid w:val="00A45801"/>
    <w:rsid w:val="00A4623C"/>
    <w:rsid w:val="00A46EAB"/>
    <w:rsid w:val="00A46FE8"/>
    <w:rsid w:val="00A46FF8"/>
    <w:rsid w:val="00A473D9"/>
    <w:rsid w:val="00A479DB"/>
    <w:rsid w:val="00A50D15"/>
    <w:rsid w:val="00A50F31"/>
    <w:rsid w:val="00A51313"/>
    <w:rsid w:val="00A519AD"/>
    <w:rsid w:val="00A51A0E"/>
    <w:rsid w:val="00A51C55"/>
    <w:rsid w:val="00A51D43"/>
    <w:rsid w:val="00A52597"/>
    <w:rsid w:val="00A52B2D"/>
    <w:rsid w:val="00A530E5"/>
    <w:rsid w:val="00A536EE"/>
    <w:rsid w:val="00A537F5"/>
    <w:rsid w:val="00A53E71"/>
    <w:rsid w:val="00A542DD"/>
    <w:rsid w:val="00A54C91"/>
    <w:rsid w:val="00A54D25"/>
    <w:rsid w:val="00A5545A"/>
    <w:rsid w:val="00A556C0"/>
    <w:rsid w:val="00A55771"/>
    <w:rsid w:val="00A557EC"/>
    <w:rsid w:val="00A559D0"/>
    <w:rsid w:val="00A55AC7"/>
    <w:rsid w:val="00A56387"/>
    <w:rsid w:val="00A56829"/>
    <w:rsid w:val="00A56C3D"/>
    <w:rsid w:val="00A56F4D"/>
    <w:rsid w:val="00A57A82"/>
    <w:rsid w:val="00A57A96"/>
    <w:rsid w:val="00A57B64"/>
    <w:rsid w:val="00A602FA"/>
    <w:rsid w:val="00A6156D"/>
    <w:rsid w:val="00A6252F"/>
    <w:rsid w:val="00A627E9"/>
    <w:rsid w:val="00A63981"/>
    <w:rsid w:val="00A63B11"/>
    <w:rsid w:val="00A64956"/>
    <w:rsid w:val="00A64D0D"/>
    <w:rsid w:val="00A65A5E"/>
    <w:rsid w:val="00A661AB"/>
    <w:rsid w:val="00A6770D"/>
    <w:rsid w:val="00A700EB"/>
    <w:rsid w:val="00A704AB"/>
    <w:rsid w:val="00A70E74"/>
    <w:rsid w:val="00A70F7B"/>
    <w:rsid w:val="00A71134"/>
    <w:rsid w:val="00A72CA3"/>
    <w:rsid w:val="00A73D54"/>
    <w:rsid w:val="00A74105"/>
    <w:rsid w:val="00A746F2"/>
    <w:rsid w:val="00A74804"/>
    <w:rsid w:val="00A753F7"/>
    <w:rsid w:val="00A7558A"/>
    <w:rsid w:val="00A75D7D"/>
    <w:rsid w:val="00A75E05"/>
    <w:rsid w:val="00A75E48"/>
    <w:rsid w:val="00A76692"/>
    <w:rsid w:val="00A767D9"/>
    <w:rsid w:val="00A779BC"/>
    <w:rsid w:val="00A77D30"/>
    <w:rsid w:val="00A80290"/>
    <w:rsid w:val="00A8036D"/>
    <w:rsid w:val="00A80641"/>
    <w:rsid w:val="00A807B5"/>
    <w:rsid w:val="00A81796"/>
    <w:rsid w:val="00A82296"/>
    <w:rsid w:val="00A82331"/>
    <w:rsid w:val="00A82B11"/>
    <w:rsid w:val="00A832EC"/>
    <w:rsid w:val="00A83B16"/>
    <w:rsid w:val="00A843D0"/>
    <w:rsid w:val="00A853FA"/>
    <w:rsid w:val="00A854CB"/>
    <w:rsid w:val="00A858BF"/>
    <w:rsid w:val="00A85A5A"/>
    <w:rsid w:val="00A85EA5"/>
    <w:rsid w:val="00A876D4"/>
    <w:rsid w:val="00A9023E"/>
    <w:rsid w:val="00A90503"/>
    <w:rsid w:val="00A90B35"/>
    <w:rsid w:val="00A91420"/>
    <w:rsid w:val="00A92871"/>
    <w:rsid w:val="00A93788"/>
    <w:rsid w:val="00A94411"/>
    <w:rsid w:val="00A9446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6E05"/>
    <w:rsid w:val="00AA760C"/>
    <w:rsid w:val="00AA76EC"/>
    <w:rsid w:val="00AA772A"/>
    <w:rsid w:val="00AA7B54"/>
    <w:rsid w:val="00AA7D6E"/>
    <w:rsid w:val="00AB0AF6"/>
    <w:rsid w:val="00AB129C"/>
    <w:rsid w:val="00AB222C"/>
    <w:rsid w:val="00AB25DE"/>
    <w:rsid w:val="00AB320A"/>
    <w:rsid w:val="00AB3F0A"/>
    <w:rsid w:val="00AB4413"/>
    <w:rsid w:val="00AB45AB"/>
    <w:rsid w:val="00AB4D8D"/>
    <w:rsid w:val="00AB50BF"/>
    <w:rsid w:val="00AB5A28"/>
    <w:rsid w:val="00AB6035"/>
    <w:rsid w:val="00AB6EE8"/>
    <w:rsid w:val="00AB77EE"/>
    <w:rsid w:val="00AB7800"/>
    <w:rsid w:val="00AB799B"/>
    <w:rsid w:val="00AB7BF2"/>
    <w:rsid w:val="00AC0511"/>
    <w:rsid w:val="00AC0CC9"/>
    <w:rsid w:val="00AC16D9"/>
    <w:rsid w:val="00AC174C"/>
    <w:rsid w:val="00AC1CB6"/>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7B6"/>
    <w:rsid w:val="00AD1F1B"/>
    <w:rsid w:val="00AD1F59"/>
    <w:rsid w:val="00AD2746"/>
    <w:rsid w:val="00AD2789"/>
    <w:rsid w:val="00AD2D0A"/>
    <w:rsid w:val="00AD319D"/>
    <w:rsid w:val="00AD37EA"/>
    <w:rsid w:val="00AD3A10"/>
    <w:rsid w:val="00AD3C1C"/>
    <w:rsid w:val="00AD4F74"/>
    <w:rsid w:val="00AD64BE"/>
    <w:rsid w:val="00AD76AB"/>
    <w:rsid w:val="00AE006C"/>
    <w:rsid w:val="00AE0504"/>
    <w:rsid w:val="00AE07A3"/>
    <w:rsid w:val="00AE09A5"/>
    <w:rsid w:val="00AE09D0"/>
    <w:rsid w:val="00AE1520"/>
    <w:rsid w:val="00AE1CB7"/>
    <w:rsid w:val="00AE23C0"/>
    <w:rsid w:val="00AE2426"/>
    <w:rsid w:val="00AE2B15"/>
    <w:rsid w:val="00AE4D16"/>
    <w:rsid w:val="00AE4F30"/>
    <w:rsid w:val="00AE516B"/>
    <w:rsid w:val="00AE549E"/>
    <w:rsid w:val="00AE59DC"/>
    <w:rsid w:val="00AE5D64"/>
    <w:rsid w:val="00AE6169"/>
    <w:rsid w:val="00AE73F4"/>
    <w:rsid w:val="00AE762B"/>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0CAC"/>
    <w:rsid w:val="00B012A2"/>
    <w:rsid w:val="00B0153A"/>
    <w:rsid w:val="00B020BA"/>
    <w:rsid w:val="00B023FF"/>
    <w:rsid w:val="00B02451"/>
    <w:rsid w:val="00B03029"/>
    <w:rsid w:val="00B03497"/>
    <w:rsid w:val="00B03628"/>
    <w:rsid w:val="00B039C3"/>
    <w:rsid w:val="00B04DC0"/>
    <w:rsid w:val="00B054C8"/>
    <w:rsid w:val="00B05ED3"/>
    <w:rsid w:val="00B05F9C"/>
    <w:rsid w:val="00B06F72"/>
    <w:rsid w:val="00B073D5"/>
    <w:rsid w:val="00B07EFD"/>
    <w:rsid w:val="00B112C3"/>
    <w:rsid w:val="00B1187F"/>
    <w:rsid w:val="00B12528"/>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0D4C"/>
    <w:rsid w:val="00B20E32"/>
    <w:rsid w:val="00B214E8"/>
    <w:rsid w:val="00B21E7B"/>
    <w:rsid w:val="00B21F40"/>
    <w:rsid w:val="00B220AA"/>
    <w:rsid w:val="00B221E9"/>
    <w:rsid w:val="00B22B69"/>
    <w:rsid w:val="00B22FBC"/>
    <w:rsid w:val="00B2315D"/>
    <w:rsid w:val="00B23709"/>
    <w:rsid w:val="00B23F72"/>
    <w:rsid w:val="00B24267"/>
    <w:rsid w:val="00B2487E"/>
    <w:rsid w:val="00B24CCF"/>
    <w:rsid w:val="00B25380"/>
    <w:rsid w:val="00B25E41"/>
    <w:rsid w:val="00B2686A"/>
    <w:rsid w:val="00B26CDC"/>
    <w:rsid w:val="00B26D69"/>
    <w:rsid w:val="00B26E7F"/>
    <w:rsid w:val="00B26F25"/>
    <w:rsid w:val="00B2725D"/>
    <w:rsid w:val="00B27843"/>
    <w:rsid w:val="00B30E91"/>
    <w:rsid w:val="00B31122"/>
    <w:rsid w:val="00B31D6B"/>
    <w:rsid w:val="00B31EE1"/>
    <w:rsid w:val="00B32DFE"/>
    <w:rsid w:val="00B32EF6"/>
    <w:rsid w:val="00B33DCD"/>
    <w:rsid w:val="00B33DEE"/>
    <w:rsid w:val="00B340AA"/>
    <w:rsid w:val="00B34306"/>
    <w:rsid w:val="00B35494"/>
    <w:rsid w:val="00B36041"/>
    <w:rsid w:val="00B365E4"/>
    <w:rsid w:val="00B366A5"/>
    <w:rsid w:val="00B36BFD"/>
    <w:rsid w:val="00B377D5"/>
    <w:rsid w:val="00B378FC"/>
    <w:rsid w:val="00B37EA0"/>
    <w:rsid w:val="00B40091"/>
    <w:rsid w:val="00B4024D"/>
    <w:rsid w:val="00B40382"/>
    <w:rsid w:val="00B4039F"/>
    <w:rsid w:val="00B40468"/>
    <w:rsid w:val="00B4055C"/>
    <w:rsid w:val="00B410F9"/>
    <w:rsid w:val="00B41776"/>
    <w:rsid w:val="00B423D7"/>
    <w:rsid w:val="00B42545"/>
    <w:rsid w:val="00B42592"/>
    <w:rsid w:val="00B43A5A"/>
    <w:rsid w:val="00B441F0"/>
    <w:rsid w:val="00B44855"/>
    <w:rsid w:val="00B44E67"/>
    <w:rsid w:val="00B4515B"/>
    <w:rsid w:val="00B45353"/>
    <w:rsid w:val="00B45D62"/>
    <w:rsid w:val="00B45FD3"/>
    <w:rsid w:val="00B4643D"/>
    <w:rsid w:val="00B479E0"/>
    <w:rsid w:val="00B47DFA"/>
    <w:rsid w:val="00B501C1"/>
    <w:rsid w:val="00B50AF8"/>
    <w:rsid w:val="00B50C92"/>
    <w:rsid w:val="00B5162A"/>
    <w:rsid w:val="00B51DA6"/>
    <w:rsid w:val="00B5208F"/>
    <w:rsid w:val="00B52623"/>
    <w:rsid w:val="00B526DD"/>
    <w:rsid w:val="00B52B19"/>
    <w:rsid w:val="00B52EC6"/>
    <w:rsid w:val="00B52ED8"/>
    <w:rsid w:val="00B534A7"/>
    <w:rsid w:val="00B54A16"/>
    <w:rsid w:val="00B553CD"/>
    <w:rsid w:val="00B55A77"/>
    <w:rsid w:val="00B56069"/>
    <w:rsid w:val="00B56F0E"/>
    <w:rsid w:val="00B56FBC"/>
    <w:rsid w:val="00B572B2"/>
    <w:rsid w:val="00B57821"/>
    <w:rsid w:val="00B578EE"/>
    <w:rsid w:val="00B60743"/>
    <w:rsid w:val="00B60A01"/>
    <w:rsid w:val="00B61183"/>
    <w:rsid w:val="00B61F37"/>
    <w:rsid w:val="00B62EF9"/>
    <w:rsid w:val="00B6355F"/>
    <w:rsid w:val="00B63927"/>
    <w:rsid w:val="00B63D10"/>
    <w:rsid w:val="00B651B1"/>
    <w:rsid w:val="00B65BD3"/>
    <w:rsid w:val="00B65D9E"/>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263"/>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174"/>
    <w:rsid w:val="00B957DE"/>
    <w:rsid w:val="00B95CB9"/>
    <w:rsid w:val="00B96F96"/>
    <w:rsid w:val="00B978F7"/>
    <w:rsid w:val="00B97C97"/>
    <w:rsid w:val="00BA010C"/>
    <w:rsid w:val="00BA01B3"/>
    <w:rsid w:val="00BA02B3"/>
    <w:rsid w:val="00BA07CF"/>
    <w:rsid w:val="00BA0BAD"/>
    <w:rsid w:val="00BA0C6A"/>
    <w:rsid w:val="00BA19F7"/>
    <w:rsid w:val="00BA20E8"/>
    <w:rsid w:val="00BA2274"/>
    <w:rsid w:val="00BA26F5"/>
    <w:rsid w:val="00BA2B68"/>
    <w:rsid w:val="00BA3AE0"/>
    <w:rsid w:val="00BA435F"/>
    <w:rsid w:val="00BA5971"/>
    <w:rsid w:val="00BA625C"/>
    <w:rsid w:val="00BB026A"/>
    <w:rsid w:val="00BB0BC8"/>
    <w:rsid w:val="00BB0D68"/>
    <w:rsid w:val="00BB147B"/>
    <w:rsid w:val="00BB1ECE"/>
    <w:rsid w:val="00BB1FC6"/>
    <w:rsid w:val="00BB293A"/>
    <w:rsid w:val="00BB34CB"/>
    <w:rsid w:val="00BB5148"/>
    <w:rsid w:val="00BB58D7"/>
    <w:rsid w:val="00BB5A97"/>
    <w:rsid w:val="00BB62A8"/>
    <w:rsid w:val="00BB670A"/>
    <w:rsid w:val="00BB6F2C"/>
    <w:rsid w:val="00BB7E3C"/>
    <w:rsid w:val="00BC047A"/>
    <w:rsid w:val="00BC04F6"/>
    <w:rsid w:val="00BC066B"/>
    <w:rsid w:val="00BC0B62"/>
    <w:rsid w:val="00BC0C68"/>
    <w:rsid w:val="00BC1D6F"/>
    <w:rsid w:val="00BC20AF"/>
    <w:rsid w:val="00BC2CEC"/>
    <w:rsid w:val="00BC2DD4"/>
    <w:rsid w:val="00BC36A9"/>
    <w:rsid w:val="00BC3978"/>
    <w:rsid w:val="00BC3D13"/>
    <w:rsid w:val="00BC42B1"/>
    <w:rsid w:val="00BC4E1F"/>
    <w:rsid w:val="00BC5097"/>
    <w:rsid w:val="00BC50FA"/>
    <w:rsid w:val="00BC56A9"/>
    <w:rsid w:val="00BC5855"/>
    <w:rsid w:val="00BC5B77"/>
    <w:rsid w:val="00BC5E1E"/>
    <w:rsid w:val="00BC5EF5"/>
    <w:rsid w:val="00BC681B"/>
    <w:rsid w:val="00BC7687"/>
    <w:rsid w:val="00BC7D53"/>
    <w:rsid w:val="00BD084A"/>
    <w:rsid w:val="00BD0CAC"/>
    <w:rsid w:val="00BD189D"/>
    <w:rsid w:val="00BD24C1"/>
    <w:rsid w:val="00BD268A"/>
    <w:rsid w:val="00BD2D35"/>
    <w:rsid w:val="00BD32E7"/>
    <w:rsid w:val="00BD389C"/>
    <w:rsid w:val="00BD3BB5"/>
    <w:rsid w:val="00BD43F4"/>
    <w:rsid w:val="00BD4D5F"/>
    <w:rsid w:val="00BD4E84"/>
    <w:rsid w:val="00BD7302"/>
    <w:rsid w:val="00BE02FB"/>
    <w:rsid w:val="00BE08BC"/>
    <w:rsid w:val="00BE1DD9"/>
    <w:rsid w:val="00BE1F2F"/>
    <w:rsid w:val="00BE2679"/>
    <w:rsid w:val="00BE2F18"/>
    <w:rsid w:val="00BE34EE"/>
    <w:rsid w:val="00BE3A2A"/>
    <w:rsid w:val="00BE679B"/>
    <w:rsid w:val="00BF043E"/>
    <w:rsid w:val="00BF089B"/>
    <w:rsid w:val="00BF1DA1"/>
    <w:rsid w:val="00BF2904"/>
    <w:rsid w:val="00BF37D3"/>
    <w:rsid w:val="00BF3B22"/>
    <w:rsid w:val="00BF3E4B"/>
    <w:rsid w:val="00BF4464"/>
    <w:rsid w:val="00BF4803"/>
    <w:rsid w:val="00BF579D"/>
    <w:rsid w:val="00BF5909"/>
    <w:rsid w:val="00BF5993"/>
    <w:rsid w:val="00BF5B79"/>
    <w:rsid w:val="00BF5C91"/>
    <w:rsid w:val="00BF789F"/>
    <w:rsid w:val="00BF7CF8"/>
    <w:rsid w:val="00C01D33"/>
    <w:rsid w:val="00C028C2"/>
    <w:rsid w:val="00C03419"/>
    <w:rsid w:val="00C03420"/>
    <w:rsid w:val="00C034A0"/>
    <w:rsid w:val="00C03D4F"/>
    <w:rsid w:val="00C048EC"/>
    <w:rsid w:val="00C04EAE"/>
    <w:rsid w:val="00C04FB7"/>
    <w:rsid w:val="00C0583D"/>
    <w:rsid w:val="00C05DEB"/>
    <w:rsid w:val="00C066A7"/>
    <w:rsid w:val="00C06C61"/>
    <w:rsid w:val="00C074FF"/>
    <w:rsid w:val="00C10A83"/>
    <w:rsid w:val="00C10C50"/>
    <w:rsid w:val="00C10E54"/>
    <w:rsid w:val="00C11209"/>
    <w:rsid w:val="00C11A80"/>
    <w:rsid w:val="00C11E1B"/>
    <w:rsid w:val="00C12FA1"/>
    <w:rsid w:val="00C131EF"/>
    <w:rsid w:val="00C132C3"/>
    <w:rsid w:val="00C137D9"/>
    <w:rsid w:val="00C1403D"/>
    <w:rsid w:val="00C14166"/>
    <w:rsid w:val="00C156AB"/>
    <w:rsid w:val="00C159F2"/>
    <w:rsid w:val="00C15D3D"/>
    <w:rsid w:val="00C164C0"/>
    <w:rsid w:val="00C16502"/>
    <w:rsid w:val="00C16847"/>
    <w:rsid w:val="00C17B47"/>
    <w:rsid w:val="00C20653"/>
    <w:rsid w:val="00C20CB1"/>
    <w:rsid w:val="00C20D9E"/>
    <w:rsid w:val="00C232DD"/>
    <w:rsid w:val="00C24537"/>
    <w:rsid w:val="00C2533C"/>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2FC7"/>
    <w:rsid w:val="00C3360B"/>
    <w:rsid w:val="00C344E0"/>
    <w:rsid w:val="00C34CC0"/>
    <w:rsid w:val="00C35444"/>
    <w:rsid w:val="00C361F5"/>
    <w:rsid w:val="00C363A4"/>
    <w:rsid w:val="00C3660A"/>
    <w:rsid w:val="00C36F57"/>
    <w:rsid w:val="00C374EE"/>
    <w:rsid w:val="00C37987"/>
    <w:rsid w:val="00C406B9"/>
    <w:rsid w:val="00C40EE6"/>
    <w:rsid w:val="00C41783"/>
    <w:rsid w:val="00C41A8A"/>
    <w:rsid w:val="00C42220"/>
    <w:rsid w:val="00C4269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227"/>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57B56"/>
    <w:rsid w:val="00C620E6"/>
    <w:rsid w:val="00C62EC0"/>
    <w:rsid w:val="00C63A40"/>
    <w:rsid w:val="00C65038"/>
    <w:rsid w:val="00C65705"/>
    <w:rsid w:val="00C65CB5"/>
    <w:rsid w:val="00C66134"/>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5E05"/>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615"/>
    <w:rsid w:val="00C9562E"/>
    <w:rsid w:val="00C95703"/>
    <w:rsid w:val="00C95824"/>
    <w:rsid w:val="00C95E95"/>
    <w:rsid w:val="00C969F3"/>
    <w:rsid w:val="00C96B6D"/>
    <w:rsid w:val="00CA131E"/>
    <w:rsid w:val="00CA1677"/>
    <w:rsid w:val="00CA18A5"/>
    <w:rsid w:val="00CA2214"/>
    <w:rsid w:val="00CA2FB7"/>
    <w:rsid w:val="00CA36A9"/>
    <w:rsid w:val="00CA388A"/>
    <w:rsid w:val="00CA4100"/>
    <w:rsid w:val="00CA4CE3"/>
    <w:rsid w:val="00CA535E"/>
    <w:rsid w:val="00CA583B"/>
    <w:rsid w:val="00CA6934"/>
    <w:rsid w:val="00CA6D36"/>
    <w:rsid w:val="00CB0258"/>
    <w:rsid w:val="00CB0954"/>
    <w:rsid w:val="00CB0F43"/>
    <w:rsid w:val="00CB0F76"/>
    <w:rsid w:val="00CB174D"/>
    <w:rsid w:val="00CB20E3"/>
    <w:rsid w:val="00CB26F7"/>
    <w:rsid w:val="00CB29DD"/>
    <w:rsid w:val="00CB2B0C"/>
    <w:rsid w:val="00CB2E80"/>
    <w:rsid w:val="00CB3467"/>
    <w:rsid w:val="00CB5870"/>
    <w:rsid w:val="00CB5B4D"/>
    <w:rsid w:val="00CB6588"/>
    <w:rsid w:val="00CB65E5"/>
    <w:rsid w:val="00CB6B0D"/>
    <w:rsid w:val="00CB6E9B"/>
    <w:rsid w:val="00CC01E8"/>
    <w:rsid w:val="00CC08D7"/>
    <w:rsid w:val="00CC0902"/>
    <w:rsid w:val="00CC0FE7"/>
    <w:rsid w:val="00CC1999"/>
    <w:rsid w:val="00CC1D00"/>
    <w:rsid w:val="00CC2EE4"/>
    <w:rsid w:val="00CC31CB"/>
    <w:rsid w:val="00CC3B8C"/>
    <w:rsid w:val="00CC3D78"/>
    <w:rsid w:val="00CC460B"/>
    <w:rsid w:val="00CC4705"/>
    <w:rsid w:val="00CC4742"/>
    <w:rsid w:val="00CC5AA3"/>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FD8"/>
    <w:rsid w:val="00CE79AC"/>
    <w:rsid w:val="00CF0168"/>
    <w:rsid w:val="00CF0532"/>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D00439"/>
    <w:rsid w:val="00D01261"/>
    <w:rsid w:val="00D012F4"/>
    <w:rsid w:val="00D01B6B"/>
    <w:rsid w:val="00D01F2C"/>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69E1"/>
    <w:rsid w:val="00D17FF3"/>
    <w:rsid w:val="00D20AFA"/>
    <w:rsid w:val="00D20C79"/>
    <w:rsid w:val="00D21F26"/>
    <w:rsid w:val="00D22FDF"/>
    <w:rsid w:val="00D23419"/>
    <w:rsid w:val="00D24273"/>
    <w:rsid w:val="00D24288"/>
    <w:rsid w:val="00D25328"/>
    <w:rsid w:val="00D26300"/>
    <w:rsid w:val="00D26FBF"/>
    <w:rsid w:val="00D27602"/>
    <w:rsid w:val="00D328C7"/>
    <w:rsid w:val="00D32FFE"/>
    <w:rsid w:val="00D3352B"/>
    <w:rsid w:val="00D3480B"/>
    <w:rsid w:val="00D354D2"/>
    <w:rsid w:val="00D36BCC"/>
    <w:rsid w:val="00D37401"/>
    <w:rsid w:val="00D37763"/>
    <w:rsid w:val="00D37F48"/>
    <w:rsid w:val="00D40170"/>
    <w:rsid w:val="00D40CE7"/>
    <w:rsid w:val="00D40F81"/>
    <w:rsid w:val="00D419C5"/>
    <w:rsid w:val="00D41C1A"/>
    <w:rsid w:val="00D41F3D"/>
    <w:rsid w:val="00D420E1"/>
    <w:rsid w:val="00D42479"/>
    <w:rsid w:val="00D428F9"/>
    <w:rsid w:val="00D43012"/>
    <w:rsid w:val="00D43463"/>
    <w:rsid w:val="00D461CF"/>
    <w:rsid w:val="00D46FD0"/>
    <w:rsid w:val="00D47092"/>
    <w:rsid w:val="00D5042B"/>
    <w:rsid w:val="00D505E8"/>
    <w:rsid w:val="00D50B91"/>
    <w:rsid w:val="00D51281"/>
    <w:rsid w:val="00D517E6"/>
    <w:rsid w:val="00D51E0A"/>
    <w:rsid w:val="00D51E6D"/>
    <w:rsid w:val="00D52223"/>
    <w:rsid w:val="00D52A27"/>
    <w:rsid w:val="00D52E59"/>
    <w:rsid w:val="00D53285"/>
    <w:rsid w:val="00D53376"/>
    <w:rsid w:val="00D534B0"/>
    <w:rsid w:val="00D53855"/>
    <w:rsid w:val="00D53A83"/>
    <w:rsid w:val="00D54C8F"/>
    <w:rsid w:val="00D54E7D"/>
    <w:rsid w:val="00D55272"/>
    <w:rsid w:val="00D5593C"/>
    <w:rsid w:val="00D56125"/>
    <w:rsid w:val="00D61B8E"/>
    <w:rsid w:val="00D62FB3"/>
    <w:rsid w:val="00D636D3"/>
    <w:rsid w:val="00D63AC7"/>
    <w:rsid w:val="00D64579"/>
    <w:rsid w:val="00D667A3"/>
    <w:rsid w:val="00D6683E"/>
    <w:rsid w:val="00D67419"/>
    <w:rsid w:val="00D71160"/>
    <w:rsid w:val="00D7148F"/>
    <w:rsid w:val="00D716E9"/>
    <w:rsid w:val="00D72461"/>
    <w:rsid w:val="00D728A5"/>
    <w:rsid w:val="00D729EE"/>
    <w:rsid w:val="00D73FB9"/>
    <w:rsid w:val="00D747C9"/>
    <w:rsid w:val="00D7593A"/>
    <w:rsid w:val="00D760BE"/>
    <w:rsid w:val="00D77609"/>
    <w:rsid w:val="00D77BC9"/>
    <w:rsid w:val="00D77BF3"/>
    <w:rsid w:val="00D77C7D"/>
    <w:rsid w:val="00D805C7"/>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5EF"/>
    <w:rsid w:val="00D8793B"/>
    <w:rsid w:val="00D87A26"/>
    <w:rsid w:val="00D90114"/>
    <w:rsid w:val="00D90638"/>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BF9"/>
    <w:rsid w:val="00DA1215"/>
    <w:rsid w:val="00DA1772"/>
    <w:rsid w:val="00DA194E"/>
    <w:rsid w:val="00DA1FC9"/>
    <w:rsid w:val="00DA34FC"/>
    <w:rsid w:val="00DA463F"/>
    <w:rsid w:val="00DA4E9F"/>
    <w:rsid w:val="00DA522B"/>
    <w:rsid w:val="00DA5AA7"/>
    <w:rsid w:val="00DA6934"/>
    <w:rsid w:val="00DA7EEC"/>
    <w:rsid w:val="00DB01CD"/>
    <w:rsid w:val="00DB029E"/>
    <w:rsid w:val="00DB0BF6"/>
    <w:rsid w:val="00DB115E"/>
    <w:rsid w:val="00DB20A8"/>
    <w:rsid w:val="00DB26DD"/>
    <w:rsid w:val="00DB4EE1"/>
    <w:rsid w:val="00DB5A4C"/>
    <w:rsid w:val="00DB5F32"/>
    <w:rsid w:val="00DB6383"/>
    <w:rsid w:val="00DB69A2"/>
    <w:rsid w:val="00DB6CE9"/>
    <w:rsid w:val="00DB71BE"/>
    <w:rsid w:val="00DB7F12"/>
    <w:rsid w:val="00DC086D"/>
    <w:rsid w:val="00DC13E4"/>
    <w:rsid w:val="00DC15F3"/>
    <w:rsid w:val="00DC1D19"/>
    <w:rsid w:val="00DC2A98"/>
    <w:rsid w:val="00DC2BD9"/>
    <w:rsid w:val="00DC31E4"/>
    <w:rsid w:val="00DC3224"/>
    <w:rsid w:val="00DC34AA"/>
    <w:rsid w:val="00DC3F0F"/>
    <w:rsid w:val="00DC4C13"/>
    <w:rsid w:val="00DC4E6A"/>
    <w:rsid w:val="00DC5508"/>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6809"/>
    <w:rsid w:val="00DD717C"/>
    <w:rsid w:val="00DD74B2"/>
    <w:rsid w:val="00DE0374"/>
    <w:rsid w:val="00DE229A"/>
    <w:rsid w:val="00DE274D"/>
    <w:rsid w:val="00DE39C2"/>
    <w:rsid w:val="00DE3C47"/>
    <w:rsid w:val="00DE4954"/>
    <w:rsid w:val="00DE4C81"/>
    <w:rsid w:val="00DE4F38"/>
    <w:rsid w:val="00DE5082"/>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557B"/>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57E"/>
    <w:rsid w:val="00E16C75"/>
    <w:rsid w:val="00E17D75"/>
    <w:rsid w:val="00E20588"/>
    <w:rsid w:val="00E20E53"/>
    <w:rsid w:val="00E2172C"/>
    <w:rsid w:val="00E21D5D"/>
    <w:rsid w:val="00E237AE"/>
    <w:rsid w:val="00E24856"/>
    <w:rsid w:val="00E25A9B"/>
    <w:rsid w:val="00E2600E"/>
    <w:rsid w:val="00E260C3"/>
    <w:rsid w:val="00E26638"/>
    <w:rsid w:val="00E2703D"/>
    <w:rsid w:val="00E3026E"/>
    <w:rsid w:val="00E311F1"/>
    <w:rsid w:val="00E318E3"/>
    <w:rsid w:val="00E31B77"/>
    <w:rsid w:val="00E329BA"/>
    <w:rsid w:val="00E32B80"/>
    <w:rsid w:val="00E32E22"/>
    <w:rsid w:val="00E3330E"/>
    <w:rsid w:val="00E33648"/>
    <w:rsid w:val="00E34B36"/>
    <w:rsid w:val="00E34E2A"/>
    <w:rsid w:val="00E34FAF"/>
    <w:rsid w:val="00E361E1"/>
    <w:rsid w:val="00E3649B"/>
    <w:rsid w:val="00E36FB3"/>
    <w:rsid w:val="00E37645"/>
    <w:rsid w:val="00E37939"/>
    <w:rsid w:val="00E37C38"/>
    <w:rsid w:val="00E37FA2"/>
    <w:rsid w:val="00E4047D"/>
    <w:rsid w:val="00E406C3"/>
    <w:rsid w:val="00E41346"/>
    <w:rsid w:val="00E413F4"/>
    <w:rsid w:val="00E41A0A"/>
    <w:rsid w:val="00E4227B"/>
    <w:rsid w:val="00E426AC"/>
    <w:rsid w:val="00E433DC"/>
    <w:rsid w:val="00E447A7"/>
    <w:rsid w:val="00E449AA"/>
    <w:rsid w:val="00E45407"/>
    <w:rsid w:val="00E459C8"/>
    <w:rsid w:val="00E45DAA"/>
    <w:rsid w:val="00E47C79"/>
    <w:rsid w:val="00E504F1"/>
    <w:rsid w:val="00E506F3"/>
    <w:rsid w:val="00E50DEE"/>
    <w:rsid w:val="00E51675"/>
    <w:rsid w:val="00E51E54"/>
    <w:rsid w:val="00E5229D"/>
    <w:rsid w:val="00E528F7"/>
    <w:rsid w:val="00E535B3"/>
    <w:rsid w:val="00E5406A"/>
    <w:rsid w:val="00E545CE"/>
    <w:rsid w:val="00E54863"/>
    <w:rsid w:val="00E551A3"/>
    <w:rsid w:val="00E5533C"/>
    <w:rsid w:val="00E557D7"/>
    <w:rsid w:val="00E55817"/>
    <w:rsid w:val="00E560FF"/>
    <w:rsid w:val="00E561A5"/>
    <w:rsid w:val="00E56AFC"/>
    <w:rsid w:val="00E57136"/>
    <w:rsid w:val="00E6062C"/>
    <w:rsid w:val="00E6278D"/>
    <w:rsid w:val="00E631CC"/>
    <w:rsid w:val="00E643BF"/>
    <w:rsid w:val="00E64B86"/>
    <w:rsid w:val="00E64D47"/>
    <w:rsid w:val="00E65101"/>
    <w:rsid w:val="00E65965"/>
    <w:rsid w:val="00E6643E"/>
    <w:rsid w:val="00E66A11"/>
    <w:rsid w:val="00E6703B"/>
    <w:rsid w:val="00E6758A"/>
    <w:rsid w:val="00E67E94"/>
    <w:rsid w:val="00E70302"/>
    <w:rsid w:val="00E706D1"/>
    <w:rsid w:val="00E712E4"/>
    <w:rsid w:val="00E7158C"/>
    <w:rsid w:val="00E71E44"/>
    <w:rsid w:val="00E7201B"/>
    <w:rsid w:val="00E72387"/>
    <w:rsid w:val="00E72EA1"/>
    <w:rsid w:val="00E731D4"/>
    <w:rsid w:val="00E7466F"/>
    <w:rsid w:val="00E746F6"/>
    <w:rsid w:val="00E76932"/>
    <w:rsid w:val="00E76EF0"/>
    <w:rsid w:val="00E77CE3"/>
    <w:rsid w:val="00E77F56"/>
    <w:rsid w:val="00E80172"/>
    <w:rsid w:val="00E8067B"/>
    <w:rsid w:val="00E80C52"/>
    <w:rsid w:val="00E80CBE"/>
    <w:rsid w:val="00E8129C"/>
    <w:rsid w:val="00E82530"/>
    <w:rsid w:val="00E82C60"/>
    <w:rsid w:val="00E8358C"/>
    <w:rsid w:val="00E836F0"/>
    <w:rsid w:val="00E83970"/>
    <w:rsid w:val="00E83B7E"/>
    <w:rsid w:val="00E8415F"/>
    <w:rsid w:val="00E84DAE"/>
    <w:rsid w:val="00E86975"/>
    <w:rsid w:val="00E86A0A"/>
    <w:rsid w:val="00E86F4E"/>
    <w:rsid w:val="00E87C92"/>
    <w:rsid w:val="00E9013F"/>
    <w:rsid w:val="00E91781"/>
    <w:rsid w:val="00E92E22"/>
    <w:rsid w:val="00E93A75"/>
    <w:rsid w:val="00E94003"/>
    <w:rsid w:val="00E94109"/>
    <w:rsid w:val="00E9414F"/>
    <w:rsid w:val="00E94FF0"/>
    <w:rsid w:val="00E9536E"/>
    <w:rsid w:val="00E955A4"/>
    <w:rsid w:val="00E95994"/>
    <w:rsid w:val="00E95FF0"/>
    <w:rsid w:val="00E965F1"/>
    <w:rsid w:val="00E96948"/>
    <w:rsid w:val="00E96CDA"/>
    <w:rsid w:val="00E96E33"/>
    <w:rsid w:val="00E96FC5"/>
    <w:rsid w:val="00E974CB"/>
    <w:rsid w:val="00E97F39"/>
    <w:rsid w:val="00EA05C1"/>
    <w:rsid w:val="00EA241E"/>
    <w:rsid w:val="00EA26DD"/>
    <w:rsid w:val="00EA2F4E"/>
    <w:rsid w:val="00EA3C11"/>
    <w:rsid w:val="00EA4425"/>
    <w:rsid w:val="00EA4451"/>
    <w:rsid w:val="00EA48FB"/>
    <w:rsid w:val="00EA4FCE"/>
    <w:rsid w:val="00EA68BC"/>
    <w:rsid w:val="00EA6D98"/>
    <w:rsid w:val="00EA6DA5"/>
    <w:rsid w:val="00EA7AD5"/>
    <w:rsid w:val="00EB00FB"/>
    <w:rsid w:val="00EB01E2"/>
    <w:rsid w:val="00EB0865"/>
    <w:rsid w:val="00EB1FB1"/>
    <w:rsid w:val="00EB214F"/>
    <w:rsid w:val="00EB2F1F"/>
    <w:rsid w:val="00EB319D"/>
    <w:rsid w:val="00EB3742"/>
    <w:rsid w:val="00EB38C6"/>
    <w:rsid w:val="00EB46DB"/>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0AC"/>
    <w:rsid w:val="00EC31EC"/>
    <w:rsid w:val="00EC32DA"/>
    <w:rsid w:val="00EC36F9"/>
    <w:rsid w:val="00EC385C"/>
    <w:rsid w:val="00EC393F"/>
    <w:rsid w:val="00EC3ACF"/>
    <w:rsid w:val="00EC4041"/>
    <w:rsid w:val="00EC4A85"/>
    <w:rsid w:val="00EC4C3F"/>
    <w:rsid w:val="00EC52B0"/>
    <w:rsid w:val="00EC5AF3"/>
    <w:rsid w:val="00EC5F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3B4B"/>
    <w:rsid w:val="00EE4137"/>
    <w:rsid w:val="00EE4645"/>
    <w:rsid w:val="00EE4C63"/>
    <w:rsid w:val="00EE51F9"/>
    <w:rsid w:val="00EE5534"/>
    <w:rsid w:val="00EE57A8"/>
    <w:rsid w:val="00EE6A46"/>
    <w:rsid w:val="00EF0031"/>
    <w:rsid w:val="00EF0D39"/>
    <w:rsid w:val="00EF14CB"/>
    <w:rsid w:val="00EF2107"/>
    <w:rsid w:val="00EF22C0"/>
    <w:rsid w:val="00EF2806"/>
    <w:rsid w:val="00EF2874"/>
    <w:rsid w:val="00EF28E7"/>
    <w:rsid w:val="00EF2F56"/>
    <w:rsid w:val="00EF31AF"/>
    <w:rsid w:val="00EF3D3E"/>
    <w:rsid w:val="00EF62B4"/>
    <w:rsid w:val="00EF6BE5"/>
    <w:rsid w:val="00EF6BFC"/>
    <w:rsid w:val="00EF7558"/>
    <w:rsid w:val="00EF775D"/>
    <w:rsid w:val="00F00A3A"/>
    <w:rsid w:val="00F00A9E"/>
    <w:rsid w:val="00F01484"/>
    <w:rsid w:val="00F01512"/>
    <w:rsid w:val="00F01626"/>
    <w:rsid w:val="00F019D4"/>
    <w:rsid w:val="00F01F34"/>
    <w:rsid w:val="00F0214E"/>
    <w:rsid w:val="00F021DA"/>
    <w:rsid w:val="00F02661"/>
    <w:rsid w:val="00F02CCF"/>
    <w:rsid w:val="00F0314E"/>
    <w:rsid w:val="00F03ED8"/>
    <w:rsid w:val="00F03FC0"/>
    <w:rsid w:val="00F056E6"/>
    <w:rsid w:val="00F0664F"/>
    <w:rsid w:val="00F103D0"/>
    <w:rsid w:val="00F104DD"/>
    <w:rsid w:val="00F10A42"/>
    <w:rsid w:val="00F10F79"/>
    <w:rsid w:val="00F11227"/>
    <w:rsid w:val="00F13FA7"/>
    <w:rsid w:val="00F14B92"/>
    <w:rsid w:val="00F14D97"/>
    <w:rsid w:val="00F15C50"/>
    <w:rsid w:val="00F15E01"/>
    <w:rsid w:val="00F16FD5"/>
    <w:rsid w:val="00F17BC1"/>
    <w:rsid w:val="00F20312"/>
    <w:rsid w:val="00F21257"/>
    <w:rsid w:val="00F22AF1"/>
    <w:rsid w:val="00F23AE4"/>
    <w:rsid w:val="00F24B3A"/>
    <w:rsid w:val="00F25F2B"/>
    <w:rsid w:val="00F2622C"/>
    <w:rsid w:val="00F27149"/>
    <w:rsid w:val="00F30351"/>
    <w:rsid w:val="00F3052B"/>
    <w:rsid w:val="00F309D0"/>
    <w:rsid w:val="00F30AA8"/>
    <w:rsid w:val="00F3126D"/>
    <w:rsid w:val="00F31331"/>
    <w:rsid w:val="00F324D4"/>
    <w:rsid w:val="00F3259A"/>
    <w:rsid w:val="00F327AD"/>
    <w:rsid w:val="00F3393A"/>
    <w:rsid w:val="00F34A5E"/>
    <w:rsid w:val="00F34C00"/>
    <w:rsid w:val="00F34E04"/>
    <w:rsid w:val="00F34F86"/>
    <w:rsid w:val="00F35C00"/>
    <w:rsid w:val="00F361A3"/>
    <w:rsid w:val="00F3677D"/>
    <w:rsid w:val="00F367DE"/>
    <w:rsid w:val="00F36A92"/>
    <w:rsid w:val="00F40352"/>
    <w:rsid w:val="00F40641"/>
    <w:rsid w:val="00F411F8"/>
    <w:rsid w:val="00F41BC9"/>
    <w:rsid w:val="00F424D7"/>
    <w:rsid w:val="00F429BC"/>
    <w:rsid w:val="00F43D65"/>
    <w:rsid w:val="00F43E9F"/>
    <w:rsid w:val="00F44EDD"/>
    <w:rsid w:val="00F45AF2"/>
    <w:rsid w:val="00F45FCE"/>
    <w:rsid w:val="00F46EBD"/>
    <w:rsid w:val="00F50E05"/>
    <w:rsid w:val="00F513D3"/>
    <w:rsid w:val="00F521C3"/>
    <w:rsid w:val="00F52BD5"/>
    <w:rsid w:val="00F5313E"/>
    <w:rsid w:val="00F5338D"/>
    <w:rsid w:val="00F5358E"/>
    <w:rsid w:val="00F5532D"/>
    <w:rsid w:val="00F55BD9"/>
    <w:rsid w:val="00F55F66"/>
    <w:rsid w:val="00F5618B"/>
    <w:rsid w:val="00F563FD"/>
    <w:rsid w:val="00F56B77"/>
    <w:rsid w:val="00F570DA"/>
    <w:rsid w:val="00F57218"/>
    <w:rsid w:val="00F60458"/>
    <w:rsid w:val="00F60802"/>
    <w:rsid w:val="00F61287"/>
    <w:rsid w:val="00F61456"/>
    <w:rsid w:val="00F62116"/>
    <w:rsid w:val="00F62EF9"/>
    <w:rsid w:val="00F632D9"/>
    <w:rsid w:val="00F63D15"/>
    <w:rsid w:val="00F65552"/>
    <w:rsid w:val="00F65591"/>
    <w:rsid w:val="00F656E2"/>
    <w:rsid w:val="00F65C19"/>
    <w:rsid w:val="00F67D62"/>
    <w:rsid w:val="00F70CF2"/>
    <w:rsid w:val="00F713CC"/>
    <w:rsid w:val="00F71DD1"/>
    <w:rsid w:val="00F7208B"/>
    <w:rsid w:val="00F72822"/>
    <w:rsid w:val="00F73658"/>
    <w:rsid w:val="00F74B6C"/>
    <w:rsid w:val="00F74BAA"/>
    <w:rsid w:val="00F75400"/>
    <w:rsid w:val="00F7628F"/>
    <w:rsid w:val="00F765BF"/>
    <w:rsid w:val="00F77743"/>
    <w:rsid w:val="00F77F47"/>
    <w:rsid w:val="00F8058F"/>
    <w:rsid w:val="00F8073A"/>
    <w:rsid w:val="00F8143A"/>
    <w:rsid w:val="00F81764"/>
    <w:rsid w:val="00F81CC2"/>
    <w:rsid w:val="00F83151"/>
    <w:rsid w:val="00F838ED"/>
    <w:rsid w:val="00F8399C"/>
    <w:rsid w:val="00F83A64"/>
    <w:rsid w:val="00F83DEA"/>
    <w:rsid w:val="00F83E53"/>
    <w:rsid w:val="00F8432A"/>
    <w:rsid w:val="00F8684D"/>
    <w:rsid w:val="00F86CE6"/>
    <w:rsid w:val="00F87710"/>
    <w:rsid w:val="00F87A26"/>
    <w:rsid w:val="00F87E6E"/>
    <w:rsid w:val="00F900B7"/>
    <w:rsid w:val="00F90215"/>
    <w:rsid w:val="00F907BC"/>
    <w:rsid w:val="00F90F1A"/>
    <w:rsid w:val="00F90FC1"/>
    <w:rsid w:val="00F911B0"/>
    <w:rsid w:val="00F91CB4"/>
    <w:rsid w:val="00F92F2D"/>
    <w:rsid w:val="00F9353B"/>
    <w:rsid w:val="00F9410C"/>
    <w:rsid w:val="00F94262"/>
    <w:rsid w:val="00F9434F"/>
    <w:rsid w:val="00F94535"/>
    <w:rsid w:val="00F95D17"/>
    <w:rsid w:val="00F96198"/>
    <w:rsid w:val="00F9657D"/>
    <w:rsid w:val="00F96724"/>
    <w:rsid w:val="00F97691"/>
    <w:rsid w:val="00FA04CC"/>
    <w:rsid w:val="00FA0911"/>
    <w:rsid w:val="00FA093B"/>
    <w:rsid w:val="00FA0979"/>
    <w:rsid w:val="00FA098E"/>
    <w:rsid w:val="00FA099D"/>
    <w:rsid w:val="00FA131A"/>
    <w:rsid w:val="00FA19E7"/>
    <w:rsid w:val="00FA30E7"/>
    <w:rsid w:val="00FA440D"/>
    <w:rsid w:val="00FA4502"/>
    <w:rsid w:val="00FA4576"/>
    <w:rsid w:val="00FA51A1"/>
    <w:rsid w:val="00FA52EC"/>
    <w:rsid w:val="00FA540B"/>
    <w:rsid w:val="00FA5437"/>
    <w:rsid w:val="00FA5CEB"/>
    <w:rsid w:val="00FA6031"/>
    <w:rsid w:val="00FA6217"/>
    <w:rsid w:val="00FA6608"/>
    <w:rsid w:val="00FA6731"/>
    <w:rsid w:val="00FA677A"/>
    <w:rsid w:val="00FA7B02"/>
    <w:rsid w:val="00FB045E"/>
    <w:rsid w:val="00FB070C"/>
    <w:rsid w:val="00FB0BDA"/>
    <w:rsid w:val="00FB2521"/>
    <w:rsid w:val="00FB3BFF"/>
    <w:rsid w:val="00FB5477"/>
    <w:rsid w:val="00FB5944"/>
    <w:rsid w:val="00FB696D"/>
    <w:rsid w:val="00FB6A90"/>
    <w:rsid w:val="00FB6E24"/>
    <w:rsid w:val="00FB7AF8"/>
    <w:rsid w:val="00FB7B02"/>
    <w:rsid w:val="00FC002B"/>
    <w:rsid w:val="00FC0F6F"/>
    <w:rsid w:val="00FC110A"/>
    <w:rsid w:val="00FC1F5A"/>
    <w:rsid w:val="00FC2A92"/>
    <w:rsid w:val="00FC3219"/>
    <w:rsid w:val="00FC5889"/>
    <w:rsid w:val="00FC63EC"/>
    <w:rsid w:val="00FC66C4"/>
    <w:rsid w:val="00FC67A4"/>
    <w:rsid w:val="00FC6C45"/>
    <w:rsid w:val="00FD0C1E"/>
    <w:rsid w:val="00FD0DC1"/>
    <w:rsid w:val="00FD14DA"/>
    <w:rsid w:val="00FD1EEF"/>
    <w:rsid w:val="00FD2AC7"/>
    <w:rsid w:val="00FD368B"/>
    <w:rsid w:val="00FD36DC"/>
    <w:rsid w:val="00FD3CF0"/>
    <w:rsid w:val="00FD3E65"/>
    <w:rsid w:val="00FD4482"/>
    <w:rsid w:val="00FD4D0A"/>
    <w:rsid w:val="00FD4FBB"/>
    <w:rsid w:val="00FD6382"/>
    <w:rsid w:val="00FD6A05"/>
    <w:rsid w:val="00FD6C06"/>
    <w:rsid w:val="00FD72C3"/>
    <w:rsid w:val="00FD786A"/>
    <w:rsid w:val="00FE0284"/>
    <w:rsid w:val="00FE0951"/>
    <w:rsid w:val="00FE0C96"/>
    <w:rsid w:val="00FE14EE"/>
    <w:rsid w:val="00FE2786"/>
    <w:rsid w:val="00FE2B6A"/>
    <w:rsid w:val="00FE2D13"/>
    <w:rsid w:val="00FE4EEF"/>
    <w:rsid w:val="00FE55AC"/>
    <w:rsid w:val="00FE66F4"/>
    <w:rsid w:val="00FE672D"/>
    <w:rsid w:val="00FF05A5"/>
    <w:rsid w:val="00FF1278"/>
    <w:rsid w:val="00FF130A"/>
    <w:rsid w:val="00FF1753"/>
    <w:rsid w:val="00FF1C2F"/>
    <w:rsid w:val="00FF2384"/>
    <w:rsid w:val="00FF25A5"/>
    <w:rsid w:val="00FF2994"/>
    <w:rsid w:val="00FF3589"/>
    <w:rsid w:val="00FF360B"/>
    <w:rsid w:val="00FF3757"/>
    <w:rsid w:val="00FF3B6C"/>
    <w:rsid w:val="00FF5894"/>
    <w:rsid w:val="00FF5DE8"/>
    <w:rsid w:val="00FF6358"/>
    <w:rsid w:val="00FF6439"/>
    <w:rsid w:val="00FF650E"/>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unhideWhenUsed/>
    <w:rsid w:val="006D2D19"/>
    <w:rPr>
      <w:color w:val="0000FF"/>
      <w:u w:val="single"/>
    </w:rPr>
  </w:style>
  <w:style w:type="character" w:styleId="Emphasis">
    <w:name w:val="Emphasis"/>
    <w:basedOn w:val="DefaultParagraphFont"/>
    <w:qFormat/>
    <w:rsid w:val="006D2D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unhideWhenUsed/>
    <w:rsid w:val="006D2D19"/>
    <w:rPr>
      <w:color w:val="0000FF"/>
      <w:u w:val="single"/>
    </w:rPr>
  </w:style>
  <w:style w:type="character" w:styleId="Emphasis">
    <w:name w:val="Emphasis"/>
    <w:basedOn w:val="DefaultParagraphFont"/>
    <w:qFormat/>
    <w:rsid w:val="006D2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71CD-4DA7-4332-B233-488089A9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5</cp:revision>
  <cp:lastPrinted>2012-07-19T17:52:00Z</cp:lastPrinted>
  <dcterms:created xsi:type="dcterms:W3CDTF">2012-06-21T14:39:00Z</dcterms:created>
  <dcterms:modified xsi:type="dcterms:W3CDTF">2012-07-19T17:53:00Z</dcterms:modified>
</cp:coreProperties>
</file>