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bookmarkStart w:id="0" w:name="_GoBack"/>
      <w:bookmarkEnd w:id="0"/>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E04BE4" w:rsidP="00E126F9">
      <w:pPr>
        <w:spacing w:line="240" w:lineRule="auto"/>
        <w:rPr>
          <w:sz w:val="24"/>
          <w:szCs w:val="24"/>
        </w:rPr>
      </w:pPr>
      <w:r>
        <w:rPr>
          <w:sz w:val="24"/>
          <w:szCs w:val="24"/>
        </w:rPr>
        <w:t>Joey Maluchnik</w:t>
      </w:r>
      <w:r>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t>C-</w:t>
      </w:r>
      <w:r w:rsidR="00E04BE4">
        <w:rPr>
          <w:sz w:val="24"/>
          <w:szCs w:val="24"/>
        </w:rPr>
        <w:t>2011-2245451</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DE2949" w:rsidP="00E126F9">
      <w:pPr>
        <w:spacing w:line="240" w:lineRule="auto"/>
        <w:rPr>
          <w:sz w:val="24"/>
          <w:szCs w:val="24"/>
        </w:rPr>
      </w:pPr>
      <w:r w:rsidRPr="00FB448C">
        <w:rPr>
          <w:sz w:val="24"/>
          <w:szCs w:val="24"/>
        </w:rPr>
        <w:t xml:space="preserve">Pennsylvania </w:t>
      </w:r>
      <w:r w:rsidR="00E04BE4">
        <w:rPr>
          <w:sz w:val="24"/>
          <w:szCs w:val="24"/>
        </w:rPr>
        <w:t>Electric</w:t>
      </w:r>
      <w:r w:rsidRPr="00FB448C">
        <w:rPr>
          <w:sz w:val="24"/>
          <w:szCs w:val="24"/>
        </w:rPr>
        <w:t xml:space="preserve"> Company</w:t>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C44296" w:rsidRPr="00B73D10" w:rsidRDefault="00C44296" w:rsidP="00FB2F18">
      <w:pPr>
        <w:ind w:firstLine="1440"/>
        <w:rPr>
          <w:sz w:val="24"/>
          <w:szCs w:val="24"/>
        </w:rPr>
      </w:pPr>
      <w:r w:rsidRPr="00B73D10">
        <w:rPr>
          <w:sz w:val="24"/>
          <w:szCs w:val="24"/>
        </w:rPr>
        <w:t xml:space="preserve">On </w:t>
      </w:r>
      <w:r w:rsidR="00FB2F18">
        <w:rPr>
          <w:sz w:val="24"/>
          <w:szCs w:val="24"/>
        </w:rPr>
        <w:t>May 23, 2011</w:t>
      </w:r>
      <w:r w:rsidRPr="00B73D10">
        <w:rPr>
          <w:sz w:val="24"/>
          <w:szCs w:val="24"/>
        </w:rPr>
        <w:t xml:space="preserve">, </w:t>
      </w:r>
      <w:r w:rsidR="00FB2F18">
        <w:rPr>
          <w:sz w:val="24"/>
          <w:szCs w:val="24"/>
        </w:rPr>
        <w:t>Joey Maluchnik</w:t>
      </w:r>
      <w:r w:rsidRPr="00B73D10">
        <w:rPr>
          <w:sz w:val="24"/>
          <w:szCs w:val="24"/>
        </w:rPr>
        <w:t xml:space="preserve"> (“Complainant”) filed a formal complaint against Pennsylvania </w:t>
      </w:r>
      <w:r w:rsidR="00FB2F18">
        <w:rPr>
          <w:sz w:val="24"/>
          <w:szCs w:val="24"/>
        </w:rPr>
        <w:t>Electric</w:t>
      </w:r>
      <w:r w:rsidRPr="00B73D10">
        <w:rPr>
          <w:sz w:val="24"/>
          <w:szCs w:val="24"/>
        </w:rPr>
        <w:t xml:space="preserve"> Company (“Respondent” or “</w:t>
      </w:r>
      <w:proofErr w:type="spellStart"/>
      <w:r w:rsidR="00FB2F18">
        <w:rPr>
          <w:sz w:val="24"/>
          <w:szCs w:val="24"/>
        </w:rPr>
        <w:t>Penelec</w:t>
      </w:r>
      <w:proofErr w:type="spellEnd"/>
      <w:r w:rsidRPr="00B73D10">
        <w:rPr>
          <w:sz w:val="24"/>
          <w:szCs w:val="24"/>
        </w:rPr>
        <w:t xml:space="preserve">”) alleging </w:t>
      </w:r>
      <w:r w:rsidR="00FB2F18">
        <w:rPr>
          <w:sz w:val="24"/>
          <w:szCs w:val="24"/>
        </w:rPr>
        <w:t xml:space="preserve">unexplained high bills </w:t>
      </w:r>
      <w:r w:rsidRPr="00B73D10">
        <w:rPr>
          <w:sz w:val="24"/>
          <w:szCs w:val="24"/>
        </w:rPr>
        <w:t>on Complainant’s residential account with Respondent</w:t>
      </w:r>
      <w:r w:rsidR="00DB3EBA">
        <w:rPr>
          <w:sz w:val="24"/>
          <w:szCs w:val="24"/>
        </w:rPr>
        <w:t xml:space="preserve"> since 2006</w:t>
      </w:r>
      <w:r w:rsidRPr="00B73D10">
        <w:rPr>
          <w:sz w:val="24"/>
          <w:szCs w:val="24"/>
        </w:rPr>
        <w:t xml:space="preserve">.  On </w:t>
      </w:r>
      <w:r w:rsidR="00FB2F18">
        <w:rPr>
          <w:sz w:val="24"/>
          <w:szCs w:val="24"/>
        </w:rPr>
        <w:t>June 28, 2011</w:t>
      </w:r>
      <w:r w:rsidRPr="00B73D10">
        <w:rPr>
          <w:sz w:val="24"/>
          <w:szCs w:val="24"/>
        </w:rPr>
        <w:t xml:space="preserve">, Respondent filed an Answer and New Matter in response to Complainant’s formal complaint.  In its </w:t>
      </w:r>
      <w:r w:rsidR="00ED0CBE">
        <w:rPr>
          <w:sz w:val="24"/>
          <w:szCs w:val="24"/>
        </w:rPr>
        <w:t>Answer</w:t>
      </w:r>
      <w:r w:rsidRPr="00B73D10">
        <w:rPr>
          <w:sz w:val="24"/>
          <w:szCs w:val="24"/>
        </w:rPr>
        <w:t xml:space="preserve">, Respondent averred there </w:t>
      </w:r>
      <w:r w:rsidR="00FB2F18">
        <w:rPr>
          <w:sz w:val="24"/>
          <w:szCs w:val="24"/>
        </w:rPr>
        <w:t xml:space="preserve">were no errors in its billing statements to Complainant during that time frame.  </w:t>
      </w:r>
      <w:r w:rsidR="00ED0CBE">
        <w:rPr>
          <w:sz w:val="24"/>
          <w:szCs w:val="24"/>
        </w:rPr>
        <w:t xml:space="preserve">In its New Matter, Respondent alleged its bills were correct and Complainant was barred from contesting the billing statements prior to 2009, under the legal theory of </w:t>
      </w:r>
      <w:r w:rsidR="00ED0CBE" w:rsidRPr="000932F1">
        <w:rPr>
          <w:i/>
          <w:sz w:val="24"/>
          <w:szCs w:val="24"/>
        </w:rPr>
        <w:t>res judicata</w:t>
      </w:r>
      <w:r w:rsidR="00ED0CBE">
        <w:rPr>
          <w:sz w:val="24"/>
          <w:szCs w:val="24"/>
        </w:rPr>
        <w:t xml:space="preserve">, because Complainant filed two informal complaints in 2008 and 2009.  </w:t>
      </w:r>
      <w:r w:rsidRPr="00B73D10">
        <w:rPr>
          <w:sz w:val="24"/>
          <w:szCs w:val="24"/>
        </w:rPr>
        <w:t xml:space="preserve">Complainant did not file an answer to Respondent’s </w:t>
      </w:r>
      <w:r w:rsidR="002C42FC">
        <w:rPr>
          <w:sz w:val="24"/>
          <w:szCs w:val="24"/>
        </w:rPr>
        <w:t>N</w:t>
      </w:r>
      <w:r w:rsidRPr="00B73D10">
        <w:rPr>
          <w:sz w:val="24"/>
          <w:szCs w:val="24"/>
        </w:rPr>
        <w:t xml:space="preserve">ew </w:t>
      </w:r>
      <w:r w:rsidR="002C42FC">
        <w:rPr>
          <w:sz w:val="24"/>
          <w:szCs w:val="24"/>
        </w:rPr>
        <w:t>M</w:t>
      </w:r>
      <w:r w:rsidRPr="00B73D10">
        <w:rPr>
          <w:sz w:val="24"/>
          <w:szCs w:val="24"/>
        </w:rPr>
        <w:t xml:space="preserve">atter pursuant to 52 Pa. Code §5.63. </w:t>
      </w:r>
    </w:p>
    <w:p w:rsidR="00C44296" w:rsidRPr="00B73D10" w:rsidRDefault="00C44296" w:rsidP="00C44296">
      <w:pPr>
        <w:rPr>
          <w:sz w:val="24"/>
          <w:szCs w:val="24"/>
        </w:rPr>
      </w:pPr>
    </w:p>
    <w:p w:rsidR="00FB2F18" w:rsidRDefault="00C44296" w:rsidP="00FB2F18">
      <w:pPr>
        <w:rPr>
          <w:sz w:val="24"/>
          <w:szCs w:val="24"/>
        </w:rPr>
      </w:pPr>
      <w:r w:rsidRPr="00B73D10">
        <w:rPr>
          <w:sz w:val="24"/>
          <w:szCs w:val="24"/>
        </w:rPr>
        <w:tab/>
      </w:r>
      <w:r w:rsidRPr="00B73D10">
        <w:rPr>
          <w:sz w:val="24"/>
          <w:szCs w:val="24"/>
        </w:rPr>
        <w:tab/>
        <w:t xml:space="preserve">On </w:t>
      </w:r>
      <w:r w:rsidR="00FB2F18">
        <w:rPr>
          <w:sz w:val="24"/>
          <w:szCs w:val="24"/>
        </w:rPr>
        <w:t>November 9, 2011</w:t>
      </w:r>
      <w:r w:rsidRPr="00B73D10">
        <w:rPr>
          <w:sz w:val="24"/>
          <w:szCs w:val="24"/>
        </w:rPr>
        <w:t xml:space="preserve">, the Office of Administrative Law Judge issued a Telephone Hearing Notice, which scheduled an initial telephonic hearing to be conducted on </w:t>
      </w:r>
      <w:r w:rsidR="00FB2F18">
        <w:rPr>
          <w:sz w:val="24"/>
          <w:szCs w:val="24"/>
        </w:rPr>
        <w:t>December 5, 2011</w:t>
      </w:r>
      <w:r w:rsidRPr="00B73D10">
        <w:rPr>
          <w:sz w:val="24"/>
          <w:szCs w:val="24"/>
        </w:rPr>
        <w:t xml:space="preserve">.  On </w:t>
      </w:r>
      <w:r w:rsidR="00FB2F18">
        <w:rPr>
          <w:sz w:val="24"/>
          <w:szCs w:val="24"/>
        </w:rPr>
        <w:t>November 10, 2011</w:t>
      </w:r>
      <w:r w:rsidRPr="00B73D10">
        <w:rPr>
          <w:sz w:val="24"/>
          <w:szCs w:val="24"/>
        </w:rPr>
        <w:t xml:space="preserve">, the undersigned issued a Prehearing Order.  </w:t>
      </w:r>
    </w:p>
    <w:p w:rsidR="00FB2F18" w:rsidRDefault="00FB2F18" w:rsidP="00FB2F18">
      <w:pPr>
        <w:rPr>
          <w:sz w:val="24"/>
          <w:szCs w:val="24"/>
        </w:rPr>
      </w:pPr>
    </w:p>
    <w:p w:rsidR="00FB2F18" w:rsidRDefault="00FB2F18" w:rsidP="00FB2F18">
      <w:pPr>
        <w:ind w:firstLine="1440"/>
        <w:rPr>
          <w:sz w:val="24"/>
          <w:szCs w:val="24"/>
        </w:rPr>
      </w:pPr>
      <w:r>
        <w:rPr>
          <w:sz w:val="24"/>
          <w:szCs w:val="24"/>
        </w:rPr>
        <w:lastRenderedPageBreak/>
        <w:t xml:space="preserve">Prior to the start of the initial hearing, the parties submitted a Joint Stipulation dated July 15, 2011, in which the parties agreed the issue in this proceeding was limited to Complainant’s allegation of high billing charges from November 2009 to the present.  </w:t>
      </w:r>
    </w:p>
    <w:p w:rsidR="00FB2F18" w:rsidRDefault="00FB2F18" w:rsidP="00FB2F18">
      <w:pPr>
        <w:ind w:firstLine="1440"/>
        <w:rPr>
          <w:sz w:val="24"/>
          <w:szCs w:val="24"/>
        </w:rPr>
      </w:pPr>
    </w:p>
    <w:p w:rsidR="00C44296" w:rsidRPr="00B73D10" w:rsidRDefault="00C44296" w:rsidP="00FB2F18">
      <w:pPr>
        <w:ind w:firstLine="1440"/>
        <w:rPr>
          <w:sz w:val="24"/>
          <w:szCs w:val="24"/>
        </w:rPr>
      </w:pPr>
      <w:r w:rsidRPr="00B73D10">
        <w:rPr>
          <w:sz w:val="24"/>
          <w:szCs w:val="24"/>
        </w:rPr>
        <w:t xml:space="preserve">The presiding officer convened the initial telephonic hearing as scheduled on </w:t>
      </w:r>
      <w:r w:rsidR="00FB2F18">
        <w:rPr>
          <w:sz w:val="24"/>
          <w:szCs w:val="24"/>
        </w:rPr>
        <w:t>December 5, 2011</w:t>
      </w:r>
      <w:r w:rsidRPr="00B73D10">
        <w:rPr>
          <w:sz w:val="24"/>
          <w:szCs w:val="24"/>
        </w:rPr>
        <w:t xml:space="preserve">.  Mr. </w:t>
      </w:r>
      <w:r w:rsidR="00FB2F18">
        <w:rPr>
          <w:sz w:val="24"/>
          <w:szCs w:val="24"/>
        </w:rPr>
        <w:t>Maluchnik</w:t>
      </w:r>
      <w:r w:rsidRPr="00B73D10">
        <w:rPr>
          <w:sz w:val="24"/>
          <w:szCs w:val="24"/>
        </w:rPr>
        <w:t xml:space="preserve"> (“Complainant”)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his own behalf.  Respondent was represented by </w:t>
      </w:r>
      <w:r w:rsidR="00FB2F18">
        <w:rPr>
          <w:sz w:val="24"/>
          <w:szCs w:val="24"/>
        </w:rPr>
        <w:t>Lauren M. Lepkoski</w:t>
      </w:r>
      <w:r w:rsidRPr="00B73D10">
        <w:rPr>
          <w:sz w:val="24"/>
          <w:szCs w:val="24"/>
        </w:rPr>
        <w:t xml:space="preserve">, Esquire.  Attorney </w:t>
      </w:r>
      <w:r w:rsidR="00FB2F18">
        <w:rPr>
          <w:sz w:val="24"/>
          <w:szCs w:val="24"/>
        </w:rPr>
        <w:t>Lepkoski</w:t>
      </w:r>
      <w:r w:rsidRPr="00B73D10">
        <w:rPr>
          <w:sz w:val="24"/>
          <w:szCs w:val="24"/>
        </w:rPr>
        <w:t xml:space="preserve"> presented the testimony of three witnesses, and offered </w:t>
      </w:r>
      <w:r w:rsidR="00FB2F18">
        <w:rPr>
          <w:sz w:val="24"/>
          <w:szCs w:val="24"/>
        </w:rPr>
        <w:t>eleven</w:t>
      </w:r>
      <w:r w:rsidRPr="00B73D10">
        <w:rPr>
          <w:sz w:val="24"/>
          <w:szCs w:val="24"/>
        </w:rPr>
        <w:t xml:space="preserve"> exhibits, marked </w:t>
      </w:r>
      <w:proofErr w:type="spellStart"/>
      <w:r w:rsidR="00FB2F18">
        <w:rPr>
          <w:sz w:val="24"/>
          <w:szCs w:val="24"/>
        </w:rPr>
        <w:t>Penelec</w:t>
      </w:r>
      <w:proofErr w:type="spellEnd"/>
      <w:r w:rsidRPr="00B73D10">
        <w:rPr>
          <w:sz w:val="24"/>
          <w:szCs w:val="24"/>
        </w:rPr>
        <w:t xml:space="preserve"> Exhibit</w:t>
      </w:r>
      <w:r w:rsidR="004B3363">
        <w:rPr>
          <w:sz w:val="24"/>
          <w:szCs w:val="24"/>
        </w:rPr>
        <w:t>s</w:t>
      </w:r>
      <w:r w:rsidR="00841727">
        <w:rPr>
          <w:sz w:val="24"/>
          <w:szCs w:val="24"/>
        </w:rPr>
        <w:t> </w:t>
      </w:r>
      <w:r w:rsidR="00FB2F18">
        <w:rPr>
          <w:sz w:val="24"/>
          <w:szCs w:val="24"/>
        </w:rPr>
        <w:t>1, 2, 3, 4, 5, 6, 7, 8, 9, 10, and 12</w:t>
      </w:r>
      <w:r w:rsidRPr="00B73D10">
        <w:rPr>
          <w:sz w:val="24"/>
          <w:szCs w:val="24"/>
        </w:rPr>
        <w:t xml:space="preserve">, which exhibits were admitted into evidence on </w:t>
      </w:r>
      <w:r w:rsidR="00FB2F18">
        <w:rPr>
          <w:sz w:val="24"/>
          <w:szCs w:val="24"/>
        </w:rPr>
        <w:t>December 5, 2011</w:t>
      </w:r>
      <w:r w:rsidRPr="00B73D10">
        <w:rPr>
          <w:sz w:val="24"/>
          <w:szCs w:val="24"/>
        </w:rPr>
        <w:t>.</w:t>
      </w:r>
      <w:r w:rsidR="00FB2F18">
        <w:rPr>
          <w:rStyle w:val="FootnoteReference"/>
          <w:sz w:val="24"/>
          <w:szCs w:val="24"/>
        </w:rPr>
        <w:footnoteReference w:id="1"/>
      </w:r>
      <w:r w:rsidRPr="00B73D10">
        <w:rPr>
          <w:sz w:val="24"/>
          <w:szCs w:val="24"/>
        </w:rPr>
        <w:t xml:space="preserve">  </w:t>
      </w:r>
      <w:r w:rsidR="00BB126E">
        <w:rPr>
          <w:sz w:val="24"/>
          <w:szCs w:val="24"/>
        </w:rPr>
        <w:t xml:space="preserve">In addition, the parties entered into a stipulation on July 15, 2011 which was admitted as Joint Exhibit 1.  </w:t>
      </w:r>
      <w:r w:rsidRPr="00B73D10">
        <w:rPr>
          <w:sz w:val="24"/>
          <w:szCs w:val="24"/>
        </w:rPr>
        <w:t xml:space="preserve">The transcript of the hearing contains </w:t>
      </w:r>
      <w:r w:rsidR="00B80E5B">
        <w:rPr>
          <w:sz w:val="24"/>
          <w:szCs w:val="24"/>
        </w:rPr>
        <w:t>seventy-eight (78)</w:t>
      </w:r>
      <w:r w:rsidR="00FB2F18">
        <w:rPr>
          <w:sz w:val="24"/>
          <w:szCs w:val="24"/>
        </w:rPr>
        <w:t xml:space="preserve"> </w:t>
      </w:r>
      <w:r w:rsidRPr="00B73D10">
        <w:rPr>
          <w:sz w:val="24"/>
          <w:szCs w:val="24"/>
        </w:rPr>
        <w:t>pages</w:t>
      </w:r>
      <w:r w:rsidR="00FB2F18">
        <w:rPr>
          <w:sz w:val="24"/>
          <w:szCs w:val="24"/>
        </w:rPr>
        <w:t xml:space="preserve"> and was received </w:t>
      </w:r>
      <w:r w:rsidR="00ED0CBE">
        <w:rPr>
          <w:sz w:val="24"/>
          <w:szCs w:val="24"/>
        </w:rPr>
        <w:t>by</w:t>
      </w:r>
      <w:r w:rsidR="00FB2F18">
        <w:rPr>
          <w:sz w:val="24"/>
          <w:szCs w:val="24"/>
        </w:rPr>
        <w:t xml:space="preserve"> the presiding offic</w:t>
      </w:r>
      <w:r w:rsidR="00ED0CBE">
        <w:rPr>
          <w:sz w:val="24"/>
          <w:szCs w:val="24"/>
        </w:rPr>
        <w:t xml:space="preserve">er </w:t>
      </w:r>
      <w:r w:rsidR="00FB2F18">
        <w:rPr>
          <w:sz w:val="24"/>
          <w:szCs w:val="24"/>
        </w:rPr>
        <w:t xml:space="preserve">on </w:t>
      </w:r>
      <w:r w:rsidR="00B80E5B">
        <w:rPr>
          <w:sz w:val="24"/>
          <w:szCs w:val="24"/>
        </w:rPr>
        <w:t>January 4, 2012.</w:t>
      </w:r>
      <w:r w:rsidRPr="00B73D10">
        <w:rPr>
          <w:sz w:val="24"/>
          <w:szCs w:val="24"/>
        </w:rPr>
        <w:t xml:space="preserve">  Complainant and Respondent issued final statements on the hearing record in lieu of filing briefs.  </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ind w:firstLine="1440"/>
        <w:rPr>
          <w:sz w:val="24"/>
          <w:szCs w:val="24"/>
        </w:rPr>
      </w:pPr>
      <w:r w:rsidRPr="00B73D10">
        <w:rPr>
          <w:sz w:val="24"/>
          <w:szCs w:val="24"/>
        </w:rPr>
        <w:t xml:space="preserve">On </w:t>
      </w:r>
      <w:r w:rsidR="00B80E5B">
        <w:rPr>
          <w:sz w:val="24"/>
          <w:szCs w:val="24"/>
        </w:rPr>
        <w:t>January 6, 2012,</w:t>
      </w:r>
      <w:r w:rsidRPr="00B73D10">
        <w:rPr>
          <w:sz w:val="24"/>
          <w:szCs w:val="24"/>
        </w:rPr>
        <w:t xml:space="preserve"> </w:t>
      </w:r>
      <w:r w:rsidR="00B80E5B">
        <w:rPr>
          <w:sz w:val="24"/>
          <w:szCs w:val="24"/>
        </w:rPr>
        <w:t>the presiding officer closed the hearing</w:t>
      </w:r>
      <w:r w:rsidRPr="00B73D10">
        <w:rPr>
          <w:sz w:val="24"/>
          <w:szCs w:val="24"/>
        </w:rPr>
        <w:t xml:space="preserve"> record by Interim Order Closing the Hearing Record.</w:t>
      </w:r>
    </w:p>
    <w:p w:rsidR="00C44296" w:rsidRDefault="00C44296" w:rsidP="00C44296">
      <w:pPr>
        <w:tabs>
          <w:tab w:val="left" w:pos="2160"/>
        </w:tabs>
        <w:ind w:firstLine="1440"/>
        <w:rPr>
          <w:sz w:val="24"/>
          <w:szCs w:val="24"/>
        </w:rPr>
      </w:pPr>
    </w:p>
    <w:p w:rsidR="00E276F6" w:rsidRDefault="00E276F6" w:rsidP="00E276F6">
      <w:pPr>
        <w:ind w:firstLine="1440"/>
        <w:rPr>
          <w:sz w:val="24"/>
          <w:szCs w:val="24"/>
        </w:rPr>
      </w:pPr>
      <w:r w:rsidRPr="00223CA1">
        <w:rPr>
          <w:sz w:val="24"/>
          <w:szCs w:val="24"/>
        </w:rPr>
        <w:t xml:space="preserve">On </w:t>
      </w:r>
      <w:r>
        <w:rPr>
          <w:sz w:val="24"/>
          <w:szCs w:val="24"/>
        </w:rPr>
        <w:t>February 7, 2012</w:t>
      </w:r>
      <w:r w:rsidRPr="00223CA1">
        <w:rPr>
          <w:sz w:val="24"/>
          <w:szCs w:val="24"/>
        </w:rPr>
        <w:t xml:space="preserve">, the presiding officer issued </w:t>
      </w:r>
      <w:r>
        <w:rPr>
          <w:sz w:val="24"/>
          <w:szCs w:val="24"/>
        </w:rPr>
        <w:t>the Second</w:t>
      </w:r>
      <w:r w:rsidRPr="00223CA1">
        <w:rPr>
          <w:sz w:val="24"/>
          <w:szCs w:val="24"/>
        </w:rPr>
        <w:t xml:space="preserve"> Interim Order which reopened the Hearing Record for the purpose of obtaining new tests and reports from Respondent.  On February 7, 2012, the Office of Administrative Law Judge issued a Telephone Hearing Notice, which scheduled a further telephonic hearing to be conducted on March 29, 2012.</w:t>
      </w:r>
    </w:p>
    <w:p w:rsidR="00E276F6" w:rsidRDefault="00E276F6" w:rsidP="00E276F6">
      <w:pPr>
        <w:ind w:firstLine="1440"/>
        <w:rPr>
          <w:sz w:val="24"/>
          <w:szCs w:val="24"/>
        </w:rPr>
      </w:pPr>
    </w:p>
    <w:p w:rsidR="00E276F6" w:rsidRDefault="00E276F6" w:rsidP="00E276F6">
      <w:pPr>
        <w:ind w:firstLine="1440"/>
        <w:rPr>
          <w:sz w:val="24"/>
          <w:szCs w:val="24"/>
        </w:rPr>
      </w:pPr>
      <w:r>
        <w:rPr>
          <w:sz w:val="24"/>
          <w:szCs w:val="24"/>
        </w:rPr>
        <w:t xml:space="preserve">On February 29, 2012, </w:t>
      </w:r>
      <w:proofErr w:type="spellStart"/>
      <w:r>
        <w:rPr>
          <w:sz w:val="24"/>
          <w:szCs w:val="24"/>
        </w:rPr>
        <w:t>Penelec</w:t>
      </w:r>
      <w:proofErr w:type="spellEnd"/>
      <w:r>
        <w:rPr>
          <w:sz w:val="24"/>
          <w:szCs w:val="24"/>
        </w:rPr>
        <w:t xml:space="preserve"> filed a Petition for Clarification and requested additional direction as to what information and tests were sought by the Second Interim Order dated February 7, 2012.  </w:t>
      </w:r>
      <w:r w:rsidR="00D902A0">
        <w:rPr>
          <w:sz w:val="24"/>
          <w:szCs w:val="24"/>
        </w:rPr>
        <w:t>Respondent also sought additional time within which to submit the requested documentation about the test results.</w:t>
      </w:r>
    </w:p>
    <w:p w:rsidR="00E276F6" w:rsidRDefault="00E276F6" w:rsidP="00E276F6">
      <w:pPr>
        <w:ind w:firstLine="1440"/>
        <w:rPr>
          <w:sz w:val="24"/>
          <w:szCs w:val="24"/>
        </w:rPr>
      </w:pPr>
    </w:p>
    <w:p w:rsidR="00E276F6" w:rsidRPr="00223CA1" w:rsidRDefault="00E276F6" w:rsidP="00E276F6">
      <w:pPr>
        <w:ind w:firstLine="1440"/>
        <w:rPr>
          <w:sz w:val="24"/>
          <w:szCs w:val="24"/>
        </w:rPr>
      </w:pPr>
      <w:r>
        <w:rPr>
          <w:sz w:val="24"/>
          <w:szCs w:val="24"/>
        </w:rPr>
        <w:lastRenderedPageBreak/>
        <w:t>On March 5, 2012, the presiding officer issued the Third Inter</w:t>
      </w:r>
      <w:r w:rsidR="00D902A0">
        <w:rPr>
          <w:sz w:val="24"/>
          <w:szCs w:val="24"/>
        </w:rPr>
        <w:t>im Order which provided Respondent with greater specificity concerning the tests to be performed.</w:t>
      </w:r>
    </w:p>
    <w:p w:rsidR="00E276F6" w:rsidRDefault="00E276F6" w:rsidP="00C44296">
      <w:pPr>
        <w:tabs>
          <w:tab w:val="left" w:pos="2160"/>
        </w:tabs>
        <w:ind w:firstLine="1440"/>
        <w:rPr>
          <w:sz w:val="24"/>
          <w:szCs w:val="24"/>
        </w:rPr>
      </w:pPr>
    </w:p>
    <w:p w:rsidR="00E276F6" w:rsidRDefault="00E276F6" w:rsidP="00E276F6">
      <w:pPr>
        <w:tabs>
          <w:tab w:val="left" w:pos="2160"/>
        </w:tabs>
        <w:ind w:firstLine="1440"/>
        <w:rPr>
          <w:sz w:val="24"/>
          <w:szCs w:val="24"/>
        </w:rPr>
      </w:pPr>
      <w:r w:rsidRPr="00223CA1">
        <w:rPr>
          <w:sz w:val="24"/>
          <w:szCs w:val="24"/>
        </w:rPr>
        <w:t xml:space="preserve">On the morning of March 29, 2012, Complainant contacted the office of the presiding officer </w:t>
      </w:r>
      <w:r w:rsidR="00D902A0">
        <w:rPr>
          <w:sz w:val="24"/>
          <w:szCs w:val="24"/>
        </w:rPr>
        <w:t xml:space="preserve">prior to the start of the further telephonic hearing </w:t>
      </w:r>
      <w:r w:rsidRPr="00223CA1">
        <w:rPr>
          <w:sz w:val="24"/>
          <w:szCs w:val="24"/>
        </w:rPr>
        <w:t>and requested a continuance</w:t>
      </w:r>
      <w:r>
        <w:rPr>
          <w:sz w:val="24"/>
          <w:szCs w:val="24"/>
        </w:rPr>
        <w:t xml:space="preserve"> due to a </w:t>
      </w:r>
      <w:r w:rsidRPr="00223CA1">
        <w:rPr>
          <w:sz w:val="24"/>
          <w:szCs w:val="24"/>
        </w:rPr>
        <w:t xml:space="preserve">bomb threat </w:t>
      </w:r>
      <w:r>
        <w:rPr>
          <w:sz w:val="24"/>
          <w:szCs w:val="24"/>
        </w:rPr>
        <w:t>at work.  His</w:t>
      </w:r>
      <w:r w:rsidRPr="00223CA1">
        <w:rPr>
          <w:sz w:val="24"/>
          <w:szCs w:val="24"/>
        </w:rPr>
        <w:t xml:space="preserve"> job functions required him to be present during the subsequent </w:t>
      </w:r>
      <w:r>
        <w:rPr>
          <w:sz w:val="24"/>
          <w:szCs w:val="24"/>
        </w:rPr>
        <w:t xml:space="preserve">police </w:t>
      </w:r>
      <w:r w:rsidRPr="00223CA1">
        <w:rPr>
          <w:sz w:val="24"/>
          <w:szCs w:val="24"/>
        </w:rPr>
        <w:t>inspection</w:t>
      </w:r>
      <w:r>
        <w:rPr>
          <w:sz w:val="24"/>
          <w:szCs w:val="24"/>
        </w:rPr>
        <w:t xml:space="preserve"> and thus unav</w:t>
      </w:r>
      <w:r w:rsidRPr="00223CA1">
        <w:rPr>
          <w:sz w:val="24"/>
          <w:szCs w:val="24"/>
        </w:rPr>
        <w:t xml:space="preserve">ailable to attend the hearing.  </w:t>
      </w:r>
    </w:p>
    <w:p w:rsidR="00E276F6" w:rsidRDefault="00E276F6" w:rsidP="00E276F6">
      <w:pPr>
        <w:tabs>
          <w:tab w:val="left" w:pos="2160"/>
        </w:tabs>
        <w:ind w:firstLine="1440"/>
        <w:rPr>
          <w:sz w:val="24"/>
          <w:szCs w:val="24"/>
        </w:rPr>
      </w:pPr>
    </w:p>
    <w:p w:rsidR="00E276F6" w:rsidRDefault="00E276F6" w:rsidP="00E276F6">
      <w:pPr>
        <w:tabs>
          <w:tab w:val="left" w:pos="2160"/>
        </w:tabs>
        <w:ind w:firstLine="1440"/>
        <w:rPr>
          <w:sz w:val="24"/>
          <w:szCs w:val="24"/>
        </w:rPr>
      </w:pPr>
      <w:r>
        <w:rPr>
          <w:sz w:val="24"/>
          <w:szCs w:val="24"/>
        </w:rPr>
        <w:t xml:space="preserve">On April 17, 2012, the presiding officer issued the Fourth Interim Order which continued the telephonic hearing.  </w:t>
      </w:r>
      <w:r w:rsidRPr="00B73D10">
        <w:rPr>
          <w:sz w:val="24"/>
          <w:szCs w:val="24"/>
        </w:rPr>
        <w:t xml:space="preserve">On </w:t>
      </w:r>
      <w:r>
        <w:rPr>
          <w:sz w:val="24"/>
          <w:szCs w:val="24"/>
        </w:rPr>
        <w:t>April 17, 201</w:t>
      </w:r>
      <w:r w:rsidR="0098147E">
        <w:rPr>
          <w:sz w:val="24"/>
          <w:szCs w:val="24"/>
        </w:rPr>
        <w:t>2</w:t>
      </w:r>
      <w:r w:rsidRPr="00B73D10">
        <w:rPr>
          <w:sz w:val="24"/>
          <w:szCs w:val="24"/>
        </w:rPr>
        <w:t xml:space="preserve">, the Office of Administrative Law Judge issued a </w:t>
      </w:r>
      <w:r>
        <w:rPr>
          <w:sz w:val="24"/>
          <w:szCs w:val="24"/>
        </w:rPr>
        <w:t>Further Telephonic</w:t>
      </w:r>
      <w:r w:rsidRPr="00B73D10">
        <w:rPr>
          <w:sz w:val="24"/>
          <w:szCs w:val="24"/>
        </w:rPr>
        <w:t xml:space="preserve"> Hearing Notice, which scheduled </w:t>
      </w:r>
      <w:r>
        <w:rPr>
          <w:sz w:val="24"/>
          <w:szCs w:val="24"/>
        </w:rPr>
        <w:t xml:space="preserve">a further </w:t>
      </w:r>
      <w:r w:rsidRPr="00B73D10">
        <w:rPr>
          <w:sz w:val="24"/>
          <w:szCs w:val="24"/>
        </w:rPr>
        <w:t xml:space="preserve">telephonic hearing to be conducted on </w:t>
      </w:r>
      <w:r w:rsidR="003712EC">
        <w:rPr>
          <w:sz w:val="24"/>
          <w:szCs w:val="24"/>
        </w:rPr>
        <w:t>Monday, April 23</w:t>
      </w:r>
      <w:r>
        <w:rPr>
          <w:sz w:val="24"/>
          <w:szCs w:val="24"/>
        </w:rPr>
        <w:t>, 2012</w:t>
      </w:r>
      <w:r w:rsidRPr="00B73D10">
        <w:rPr>
          <w:sz w:val="24"/>
          <w:szCs w:val="24"/>
        </w:rPr>
        <w:t xml:space="preserve">.    </w:t>
      </w:r>
    </w:p>
    <w:p w:rsidR="00E276F6" w:rsidRDefault="00E276F6" w:rsidP="00C44296">
      <w:pPr>
        <w:tabs>
          <w:tab w:val="left" w:pos="2160"/>
        </w:tabs>
        <w:ind w:firstLine="1440"/>
        <w:rPr>
          <w:sz w:val="24"/>
          <w:szCs w:val="24"/>
        </w:rPr>
      </w:pPr>
    </w:p>
    <w:p w:rsidR="00342595" w:rsidRDefault="003712EC" w:rsidP="00E276F6">
      <w:pPr>
        <w:tabs>
          <w:tab w:val="left" w:pos="2160"/>
        </w:tabs>
        <w:ind w:firstLine="1440"/>
        <w:rPr>
          <w:sz w:val="24"/>
          <w:szCs w:val="24"/>
        </w:rPr>
      </w:pPr>
      <w:r w:rsidRPr="00B73D10">
        <w:rPr>
          <w:sz w:val="24"/>
          <w:szCs w:val="24"/>
        </w:rPr>
        <w:t xml:space="preserve">The presiding officer convened the </w:t>
      </w:r>
      <w:r>
        <w:rPr>
          <w:sz w:val="24"/>
          <w:szCs w:val="24"/>
        </w:rPr>
        <w:t>further</w:t>
      </w:r>
      <w:r w:rsidRPr="00B73D10">
        <w:rPr>
          <w:sz w:val="24"/>
          <w:szCs w:val="24"/>
        </w:rPr>
        <w:t xml:space="preserve"> telephonic hearing as scheduled on </w:t>
      </w:r>
      <w:r>
        <w:rPr>
          <w:sz w:val="24"/>
          <w:szCs w:val="24"/>
        </w:rPr>
        <w:t xml:space="preserve">April 23, 2012 at which both parties were present.  </w:t>
      </w:r>
      <w:r w:rsidRPr="00B73D10">
        <w:rPr>
          <w:sz w:val="24"/>
          <w:szCs w:val="24"/>
        </w:rPr>
        <w:t xml:space="preserve">Attorney </w:t>
      </w:r>
      <w:r>
        <w:rPr>
          <w:sz w:val="24"/>
          <w:szCs w:val="24"/>
        </w:rPr>
        <w:t>Lepkoski</w:t>
      </w:r>
      <w:r w:rsidRPr="00B73D10">
        <w:rPr>
          <w:sz w:val="24"/>
          <w:szCs w:val="24"/>
        </w:rPr>
        <w:t xml:space="preserve"> presented the testimony of </w:t>
      </w:r>
      <w:r>
        <w:rPr>
          <w:sz w:val="24"/>
          <w:szCs w:val="24"/>
        </w:rPr>
        <w:t>two</w:t>
      </w:r>
      <w:r w:rsidRPr="00B73D10">
        <w:rPr>
          <w:sz w:val="24"/>
          <w:szCs w:val="24"/>
        </w:rPr>
        <w:t xml:space="preserve"> witnesses, and offered </w:t>
      </w:r>
      <w:r w:rsidR="00A46347">
        <w:rPr>
          <w:sz w:val="24"/>
          <w:szCs w:val="24"/>
        </w:rPr>
        <w:t>one</w:t>
      </w:r>
      <w:r>
        <w:rPr>
          <w:sz w:val="24"/>
          <w:szCs w:val="24"/>
        </w:rPr>
        <w:t xml:space="preserve"> additional</w:t>
      </w:r>
      <w:r w:rsidRPr="00B73D10">
        <w:rPr>
          <w:sz w:val="24"/>
          <w:szCs w:val="24"/>
        </w:rPr>
        <w:t xml:space="preserve"> exhibit, marked </w:t>
      </w:r>
      <w:proofErr w:type="spellStart"/>
      <w:r>
        <w:rPr>
          <w:sz w:val="24"/>
          <w:szCs w:val="24"/>
        </w:rPr>
        <w:t>Penelec</w:t>
      </w:r>
      <w:proofErr w:type="spellEnd"/>
      <w:r w:rsidRPr="00B73D10">
        <w:rPr>
          <w:sz w:val="24"/>
          <w:szCs w:val="24"/>
        </w:rPr>
        <w:t xml:space="preserve"> Exhibit</w:t>
      </w:r>
      <w:r>
        <w:rPr>
          <w:sz w:val="24"/>
          <w:szCs w:val="24"/>
        </w:rPr>
        <w:t xml:space="preserve"> 13.  </w:t>
      </w:r>
      <w:proofErr w:type="spellStart"/>
      <w:r>
        <w:rPr>
          <w:sz w:val="24"/>
          <w:szCs w:val="24"/>
        </w:rPr>
        <w:t>Penelec</w:t>
      </w:r>
      <w:proofErr w:type="spellEnd"/>
      <w:r>
        <w:rPr>
          <w:sz w:val="24"/>
          <w:szCs w:val="24"/>
        </w:rPr>
        <w:t xml:space="preserve"> Exhibit</w:t>
      </w:r>
      <w:r w:rsidR="004D5FC7">
        <w:rPr>
          <w:sz w:val="24"/>
          <w:szCs w:val="24"/>
        </w:rPr>
        <w:t> </w:t>
      </w:r>
      <w:r>
        <w:rPr>
          <w:sz w:val="24"/>
          <w:szCs w:val="24"/>
        </w:rPr>
        <w:t xml:space="preserve">13 is an eight-page report with nine (9) </w:t>
      </w:r>
      <w:r w:rsidR="00A46347">
        <w:rPr>
          <w:sz w:val="24"/>
          <w:szCs w:val="24"/>
        </w:rPr>
        <w:t>“</w:t>
      </w:r>
      <w:r>
        <w:rPr>
          <w:sz w:val="24"/>
          <w:szCs w:val="24"/>
        </w:rPr>
        <w:t>exhibits</w:t>
      </w:r>
      <w:r w:rsidR="00A46347">
        <w:rPr>
          <w:sz w:val="24"/>
          <w:szCs w:val="24"/>
        </w:rPr>
        <w:t>”</w:t>
      </w:r>
      <w:r>
        <w:rPr>
          <w:sz w:val="24"/>
          <w:szCs w:val="24"/>
        </w:rPr>
        <w:t xml:space="preserve"> attached, which report and exhibits were </w:t>
      </w:r>
      <w:r w:rsidRPr="00B73D10">
        <w:rPr>
          <w:sz w:val="24"/>
          <w:szCs w:val="24"/>
        </w:rPr>
        <w:t xml:space="preserve">admitted into evidence on </w:t>
      </w:r>
      <w:r>
        <w:rPr>
          <w:sz w:val="24"/>
          <w:szCs w:val="24"/>
        </w:rPr>
        <w:t>April 23, 2012</w:t>
      </w:r>
      <w:r w:rsidRPr="00B73D10">
        <w:rPr>
          <w:sz w:val="24"/>
          <w:szCs w:val="24"/>
        </w:rPr>
        <w:t>.</w:t>
      </w:r>
      <w:r>
        <w:rPr>
          <w:sz w:val="24"/>
          <w:szCs w:val="24"/>
        </w:rPr>
        <w:t xml:space="preserve">  </w:t>
      </w:r>
      <w:r w:rsidR="00A46347">
        <w:rPr>
          <w:sz w:val="24"/>
          <w:szCs w:val="24"/>
        </w:rPr>
        <w:t xml:space="preserve">The presiding officer requested an updated Exhibit 1 (Account Summary) from </w:t>
      </w:r>
      <w:proofErr w:type="spellStart"/>
      <w:r w:rsidR="00A46347">
        <w:rPr>
          <w:sz w:val="24"/>
          <w:szCs w:val="24"/>
        </w:rPr>
        <w:t>Penelec</w:t>
      </w:r>
      <w:proofErr w:type="spellEnd"/>
      <w:r w:rsidR="00A46347">
        <w:rPr>
          <w:sz w:val="24"/>
          <w:szCs w:val="24"/>
        </w:rPr>
        <w:t xml:space="preserve">, to be submitted after the hearing and marked as </w:t>
      </w:r>
      <w:proofErr w:type="spellStart"/>
      <w:r w:rsidR="00A46347">
        <w:rPr>
          <w:sz w:val="24"/>
          <w:szCs w:val="24"/>
        </w:rPr>
        <w:t>Penelec</w:t>
      </w:r>
      <w:proofErr w:type="spellEnd"/>
      <w:r w:rsidR="00A46347">
        <w:rPr>
          <w:sz w:val="24"/>
          <w:szCs w:val="24"/>
        </w:rPr>
        <w:t xml:space="preserve"> Exhibit 14.  </w:t>
      </w:r>
      <w:proofErr w:type="spellStart"/>
      <w:r w:rsidR="00A46347">
        <w:rPr>
          <w:sz w:val="24"/>
          <w:szCs w:val="24"/>
        </w:rPr>
        <w:t>Penelec</w:t>
      </w:r>
      <w:proofErr w:type="spellEnd"/>
      <w:r w:rsidR="00A46347">
        <w:rPr>
          <w:sz w:val="24"/>
          <w:szCs w:val="24"/>
        </w:rPr>
        <w:t xml:space="preserve"> Exhibit 14 was received on </w:t>
      </w:r>
      <w:r w:rsidR="00EB1B72">
        <w:rPr>
          <w:sz w:val="24"/>
          <w:szCs w:val="24"/>
        </w:rPr>
        <w:t>April 24, 2012</w:t>
      </w:r>
      <w:r w:rsidR="00A46347">
        <w:rPr>
          <w:sz w:val="24"/>
          <w:szCs w:val="24"/>
        </w:rPr>
        <w:t xml:space="preserve"> and </w:t>
      </w:r>
      <w:r w:rsidR="00EB1B72">
        <w:rPr>
          <w:sz w:val="24"/>
          <w:szCs w:val="24"/>
        </w:rPr>
        <w:t xml:space="preserve">the presiding officer caused Exhibit 14 to be </w:t>
      </w:r>
      <w:r w:rsidR="00A46347">
        <w:rPr>
          <w:sz w:val="24"/>
          <w:szCs w:val="24"/>
        </w:rPr>
        <w:t>made a part of the hearing record</w:t>
      </w:r>
      <w:r w:rsidR="00EB1B72">
        <w:rPr>
          <w:sz w:val="24"/>
          <w:szCs w:val="24"/>
        </w:rPr>
        <w:t xml:space="preserve"> on April 25, 2012</w:t>
      </w:r>
      <w:r w:rsidR="00A46347">
        <w:rPr>
          <w:sz w:val="24"/>
          <w:szCs w:val="24"/>
        </w:rPr>
        <w:t xml:space="preserve">.  </w:t>
      </w:r>
    </w:p>
    <w:p w:rsidR="00342595" w:rsidRDefault="00342595" w:rsidP="00E276F6">
      <w:pPr>
        <w:tabs>
          <w:tab w:val="left" w:pos="2160"/>
        </w:tabs>
        <w:ind w:firstLine="1440"/>
        <w:rPr>
          <w:sz w:val="24"/>
          <w:szCs w:val="24"/>
        </w:rPr>
      </w:pPr>
    </w:p>
    <w:p w:rsidR="00A46347" w:rsidRDefault="00A46347" w:rsidP="00E276F6">
      <w:pPr>
        <w:tabs>
          <w:tab w:val="left" w:pos="2160"/>
        </w:tabs>
        <w:ind w:firstLine="1440"/>
        <w:rPr>
          <w:sz w:val="24"/>
          <w:szCs w:val="24"/>
        </w:rPr>
      </w:pPr>
      <w:r>
        <w:rPr>
          <w:sz w:val="24"/>
          <w:szCs w:val="24"/>
        </w:rPr>
        <w:t xml:space="preserve">Complainant, appearing </w:t>
      </w:r>
      <w:r w:rsidRPr="0098147E">
        <w:rPr>
          <w:i/>
          <w:sz w:val="24"/>
          <w:szCs w:val="24"/>
        </w:rPr>
        <w:t>pro se</w:t>
      </w:r>
      <w:r>
        <w:rPr>
          <w:sz w:val="24"/>
          <w:szCs w:val="24"/>
        </w:rPr>
        <w:t xml:space="preserve">, testified in response to the testimonial and documentary evidence presented by </w:t>
      </w:r>
      <w:proofErr w:type="spellStart"/>
      <w:r>
        <w:rPr>
          <w:sz w:val="24"/>
          <w:szCs w:val="24"/>
        </w:rPr>
        <w:t>Penelec</w:t>
      </w:r>
      <w:proofErr w:type="spellEnd"/>
      <w:r>
        <w:rPr>
          <w:sz w:val="24"/>
          <w:szCs w:val="24"/>
        </w:rPr>
        <w:t xml:space="preserve">.  </w:t>
      </w:r>
      <w:r w:rsidR="00342595">
        <w:rPr>
          <w:sz w:val="24"/>
          <w:szCs w:val="24"/>
        </w:rPr>
        <w:t>Complainant offered thirteen (13) exhibits, of which five (5) exhibits were admitted into the hearing record as Complainant Exhibits 3, 3A, 4, 4A and 7.</w:t>
      </w:r>
    </w:p>
    <w:p w:rsidR="00A46347" w:rsidRDefault="00A46347" w:rsidP="00E276F6">
      <w:pPr>
        <w:tabs>
          <w:tab w:val="left" w:pos="2160"/>
        </w:tabs>
        <w:ind w:firstLine="1440"/>
        <w:rPr>
          <w:sz w:val="24"/>
          <w:szCs w:val="24"/>
        </w:rPr>
      </w:pPr>
    </w:p>
    <w:p w:rsidR="00E276F6" w:rsidRPr="00B73D10" w:rsidRDefault="00647D69" w:rsidP="00E276F6">
      <w:pPr>
        <w:tabs>
          <w:tab w:val="left" w:pos="2160"/>
        </w:tabs>
        <w:ind w:firstLine="1440"/>
        <w:rPr>
          <w:sz w:val="24"/>
          <w:szCs w:val="24"/>
        </w:rPr>
      </w:pPr>
      <w:r w:rsidRPr="00B73D10">
        <w:rPr>
          <w:sz w:val="24"/>
          <w:szCs w:val="24"/>
        </w:rPr>
        <w:t xml:space="preserve">The transcript of the </w:t>
      </w:r>
      <w:r w:rsidR="003712EC">
        <w:rPr>
          <w:sz w:val="24"/>
          <w:szCs w:val="24"/>
        </w:rPr>
        <w:t>April 23</w:t>
      </w:r>
      <w:r w:rsidR="00561A24">
        <w:rPr>
          <w:sz w:val="24"/>
          <w:szCs w:val="24"/>
        </w:rPr>
        <w:t xml:space="preserve">, 2012 </w:t>
      </w:r>
      <w:r w:rsidRPr="00B73D10">
        <w:rPr>
          <w:sz w:val="24"/>
          <w:szCs w:val="24"/>
        </w:rPr>
        <w:t xml:space="preserve">hearing contains </w:t>
      </w:r>
      <w:r>
        <w:rPr>
          <w:sz w:val="24"/>
          <w:szCs w:val="24"/>
        </w:rPr>
        <w:t xml:space="preserve">eighty-eight (88) additional </w:t>
      </w:r>
      <w:r w:rsidRPr="00B73D10">
        <w:rPr>
          <w:sz w:val="24"/>
          <w:szCs w:val="24"/>
        </w:rPr>
        <w:t>pages</w:t>
      </w:r>
      <w:r>
        <w:rPr>
          <w:sz w:val="24"/>
          <w:szCs w:val="24"/>
        </w:rPr>
        <w:t xml:space="preserve"> and was received by the presiding officer on May 31, 2012.  </w:t>
      </w:r>
      <w:r w:rsidR="00E276F6" w:rsidRPr="00B73D10">
        <w:rPr>
          <w:sz w:val="24"/>
          <w:szCs w:val="24"/>
        </w:rPr>
        <w:t xml:space="preserve">On </w:t>
      </w:r>
      <w:r w:rsidR="00E276F6">
        <w:rPr>
          <w:sz w:val="24"/>
          <w:szCs w:val="24"/>
        </w:rPr>
        <w:t>May 31, 2012,</w:t>
      </w:r>
      <w:r w:rsidR="00E276F6" w:rsidRPr="00B73D10">
        <w:rPr>
          <w:sz w:val="24"/>
          <w:szCs w:val="24"/>
        </w:rPr>
        <w:t xml:space="preserve"> </w:t>
      </w:r>
      <w:r w:rsidR="00E276F6">
        <w:rPr>
          <w:sz w:val="24"/>
          <w:szCs w:val="24"/>
        </w:rPr>
        <w:t>the presiding officer closed the hearing</w:t>
      </w:r>
      <w:r w:rsidR="00E276F6" w:rsidRPr="00B73D10">
        <w:rPr>
          <w:sz w:val="24"/>
          <w:szCs w:val="24"/>
        </w:rPr>
        <w:t xml:space="preserve"> record by </w:t>
      </w:r>
      <w:r w:rsidR="00E276F6">
        <w:rPr>
          <w:sz w:val="24"/>
          <w:szCs w:val="24"/>
        </w:rPr>
        <w:t xml:space="preserve">Second </w:t>
      </w:r>
      <w:r w:rsidR="00E276F6" w:rsidRPr="00B73D10">
        <w:rPr>
          <w:sz w:val="24"/>
          <w:szCs w:val="24"/>
        </w:rPr>
        <w:t>Interim Order Closing the Hearing Record.</w:t>
      </w:r>
    </w:p>
    <w:p w:rsidR="00E276F6" w:rsidRPr="00B73D10" w:rsidRDefault="00E276F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lastRenderedPageBreak/>
        <w:t>FINDINGS OF FACT</w:t>
      </w:r>
    </w:p>
    <w:p w:rsidR="00C44296" w:rsidRPr="00B73D10" w:rsidRDefault="00C44296" w:rsidP="00C44296">
      <w:pPr>
        <w:tabs>
          <w:tab w:val="left" w:pos="2160"/>
        </w:tabs>
        <w:rPr>
          <w:sz w:val="24"/>
          <w:szCs w:val="24"/>
          <w:u w:val="single"/>
        </w:rPr>
      </w:pPr>
    </w:p>
    <w:p w:rsidR="00C44296" w:rsidRPr="00B73D10"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FB2F18">
        <w:rPr>
          <w:sz w:val="24"/>
          <w:szCs w:val="24"/>
        </w:rPr>
        <w:t xml:space="preserve">Joey </w:t>
      </w:r>
      <w:proofErr w:type="spellStart"/>
      <w:r w:rsidR="00FB2F18">
        <w:rPr>
          <w:sz w:val="24"/>
          <w:szCs w:val="24"/>
        </w:rPr>
        <w:t>Maluchnik</w:t>
      </w:r>
      <w:proofErr w:type="spellEnd"/>
      <w:r w:rsidR="00FB2F18">
        <w:rPr>
          <w:sz w:val="24"/>
          <w:szCs w:val="24"/>
        </w:rPr>
        <w:t xml:space="preserve">, resides in </w:t>
      </w:r>
      <w:proofErr w:type="spellStart"/>
      <w:r w:rsidR="00FB2F18">
        <w:rPr>
          <w:sz w:val="24"/>
          <w:szCs w:val="24"/>
        </w:rPr>
        <w:t>Jennerstown</w:t>
      </w:r>
      <w:proofErr w:type="spellEnd"/>
      <w:r w:rsidR="00FB2F18">
        <w:rPr>
          <w:sz w:val="24"/>
          <w:szCs w:val="24"/>
        </w:rPr>
        <w:t>, Pennsylvania in Somerset County, where he has resided since November 2010</w:t>
      </w:r>
      <w:r w:rsidRPr="00B73D10">
        <w:rPr>
          <w:sz w:val="24"/>
          <w:szCs w:val="24"/>
        </w:rPr>
        <w:t xml:space="preserve">.  (Tr. </w:t>
      </w:r>
      <w:r w:rsidR="00BB126E">
        <w:rPr>
          <w:sz w:val="24"/>
          <w:szCs w:val="24"/>
        </w:rPr>
        <w:t>10-14</w:t>
      </w:r>
      <w:r w:rsidRPr="00B73D10">
        <w:rPr>
          <w:sz w:val="24"/>
          <w:szCs w:val="24"/>
        </w:rPr>
        <w:t xml:space="preserve">). </w:t>
      </w:r>
    </w:p>
    <w:p w:rsidR="00C44296" w:rsidRPr="00B73D10" w:rsidRDefault="00C44296" w:rsidP="00C44296">
      <w:pPr>
        <w:tabs>
          <w:tab w:val="left" w:pos="2160"/>
        </w:tabs>
        <w:ind w:firstLine="1440"/>
        <w:rPr>
          <w:sz w:val="24"/>
          <w:szCs w:val="24"/>
        </w:rPr>
      </w:pPr>
    </w:p>
    <w:p w:rsidR="00C44296" w:rsidRDefault="00C44296" w:rsidP="00C44296">
      <w:pPr>
        <w:tabs>
          <w:tab w:val="left" w:pos="2160"/>
        </w:tabs>
        <w:ind w:firstLine="1440"/>
        <w:rPr>
          <w:sz w:val="24"/>
          <w:szCs w:val="24"/>
        </w:rPr>
      </w:pPr>
      <w:r w:rsidRPr="00B73D10">
        <w:rPr>
          <w:sz w:val="24"/>
          <w:szCs w:val="24"/>
        </w:rPr>
        <w:t>2.</w:t>
      </w:r>
      <w:r w:rsidRPr="00B73D10">
        <w:rPr>
          <w:sz w:val="24"/>
          <w:szCs w:val="24"/>
        </w:rPr>
        <w:tab/>
      </w:r>
      <w:r w:rsidR="00FB2F18">
        <w:rPr>
          <w:sz w:val="24"/>
          <w:szCs w:val="24"/>
        </w:rPr>
        <w:t xml:space="preserve">Complainant </w:t>
      </w:r>
      <w:r w:rsidR="00044B8E">
        <w:rPr>
          <w:sz w:val="24"/>
          <w:szCs w:val="24"/>
        </w:rPr>
        <w:t xml:space="preserve">owns </w:t>
      </w:r>
      <w:r w:rsidR="00BB126E">
        <w:rPr>
          <w:sz w:val="24"/>
          <w:szCs w:val="24"/>
        </w:rPr>
        <w:t xml:space="preserve">a single-family, </w:t>
      </w:r>
      <w:r w:rsidR="00EB1B72">
        <w:rPr>
          <w:sz w:val="24"/>
          <w:szCs w:val="24"/>
        </w:rPr>
        <w:t>one-story</w:t>
      </w:r>
      <w:r w:rsidR="00BB126E">
        <w:rPr>
          <w:sz w:val="24"/>
          <w:szCs w:val="24"/>
        </w:rPr>
        <w:t xml:space="preserve"> </w:t>
      </w:r>
      <w:r w:rsidR="00FB2F18">
        <w:rPr>
          <w:sz w:val="24"/>
          <w:szCs w:val="24"/>
        </w:rPr>
        <w:t>residence located at 185</w:t>
      </w:r>
      <w:r w:rsidR="006E4082">
        <w:rPr>
          <w:sz w:val="24"/>
          <w:szCs w:val="24"/>
        </w:rPr>
        <w:t> </w:t>
      </w:r>
      <w:r w:rsidR="00FB2F18">
        <w:rPr>
          <w:sz w:val="24"/>
          <w:szCs w:val="24"/>
        </w:rPr>
        <w:t xml:space="preserve">Sportsman Road (“Sportsman house”), Boswell, </w:t>
      </w:r>
      <w:proofErr w:type="gramStart"/>
      <w:r w:rsidR="00FB2F18">
        <w:rPr>
          <w:sz w:val="24"/>
          <w:szCs w:val="24"/>
        </w:rPr>
        <w:t>Pennsylvania</w:t>
      </w:r>
      <w:proofErr w:type="gramEnd"/>
      <w:r w:rsidR="00FB2F18">
        <w:rPr>
          <w:sz w:val="24"/>
          <w:szCs w:val="24"/>
        </w:rPr>
        <w:t xml:space="preserve"> 15531</w:t>
      </w:r>
      <w:r w:rsidR="00297580">
        <w:rPr>
          <w:sz w:val="24"/>
          <w:szCs w:val="24"/>
        </w:rPr>
        <w:t xml:space="preserve">, which he bought in September 2005 and where Respondent is his electric </w:t>
      </w:r>
      <w:r w:rsidR="00FB2F18">
        <w:rPr>
          <w:sz w:val="24"/>
          <w:szCs w:val="24"/>
        </w:rPr>
        <w:t>distribution company and supplier</w:t>
      </w:r>
      <w:r w:rsidR="00E30580">
        <w:rPr>
          <w:sz w:val="24"/>
          <w:szCs w:val="24"/>
        </w:rPr>
        <w:t xml:space="preserve"> at that service address</w:t>
      </w:r>
      <w:r w:rsidRPr="00B73D10">
        <w:rPr>
          <w:sz w:val="24"/>
          <w:szCs w:val="24"/>
        </w:rPr>
        <w:t xml:space="preserve">.  </w:t>
      </w:r>
      <w:proofErr w:type="gramStart"/>
      <w:r w:rsidRPr="00B73D10">
        <w:rPr>
          <w:sz w:val="24"/>
          <w:szCs w:val="24"/>
        </w:rPr>
        <w:t>(Tr.</w:t>
      </w:r>
      <w:r w:rsidR="006C7175">
        <w:rPr>
          <w:sz w:val="24"/>
          <w:szCs w:val="24"/>
        </w:rPr>
        <w:t> </w:t>
      </w:r>
      <w:r w:rsidR="00297580">
        <w:rPr>
          <w:sz w:val="24"/>
          <w:szCs w:val="24"/>
        </w:rPr>
        <w:t xml:space="preserve">10, 11, </w:t>
      </w:r>
      <w:r w:rsidR="00395B5D">
        <w:rPr>
          <w:sz w:val="24"/>
          <w:szCs w:val="24"/>
        </w:rPr>
        <w:t>17</w:t>
      </w:r>
      <w:r w:rsidR="00DF4ADB">
        <w:rPr>
          <w:sz w:val="24"/>
          <w:szCs w:val="24"/>
        </w:rPr>
        <w:t>).</w:t>
      </w:r>
      <w:proofErr w:type="gramEnd"/>
    </w:p>
    <w:p w:rsidR="00434B9B" w:rsidRDefault="00434B9B" w:rsidP="00C44296">
      <w:pPr>
        <w:tabs>
          <w:tab w:val="left" w:pos="2160"/>
        </w:tabs>
        <w:ind w:firstLine="1440"/>
        <w:rPr>
          <w:sz w:val="24"/>
          <w:szCs w:val="24"/>
        </w:rPr>
      </w:pPr>
    </w:p>
    <w:p w:rsidR="00434B9B" w:rsidRDefault="00297580" w:rsidP="00C44296">
      <w:pPr>
        <w:tabs>
          <w:tab w:val="left" w:pos="2160"/>
        </w:tabs>
        <w:ind w:firstLine="1440"/>
        <w:rPr>
          <w:sz w:val="24"/>
          <w:szCs w:val="24"/>
        </w:rPr>
      </w:pPr>
      <w:r>
        <w:rPr>
          <w:sz w:val="24"/>
          <w:szCs w:val="24"/>
        </w:rPr>
        <w:t>3</w:t>
      </w:r>
      <w:r w:rsidR="00434B9B">
        <w:rPr>
          <w:sz w:val="24"/>
          <w:szCs w:val="24"/>
        </w:rPr>
        <w:t>.</w:t>
      </w:r>
      <w:r w:rsidR="00434B9B">
        <w:rPr>
          <w:sz w:val="24"/>
          <w:szCs w:val="24"/>
        </w:rPr>
        <w:tab/>
        <w:t xml:space="preserve">When Complainant purchased the residence, it contained 900 square feet and </w:t>
      </w:r>
      <w:r>
        <w:rPr>
          <w:sz w:val="24"/>
          <w:szCs w:val="24"/>
        </w:rPr>
        <w:t xml:space="preserve">since 2005 </w:t>
      </w:r>
      <w:r w:rsidR="00434B9B">
        <w:rPr>
          <w:sz w:val="24"/>
          <w:szCs w:val="24"/>
        </w:rPr>
        <w:t xml:space="preserve">Complainant added two </w:t>
      </w:r>
      <w:r>
        <w:rPr>
          <w:sz w:val="24"/>
          <w:szCs w:val="24"/>
        </w:rPr>
        <w:t xml:space="preserve">(2) </w:t>
      </w:r>
      <w:r w:rsidR="00434B9B">
        <w:rPr>
          <w:sz w:val="24"/>
          <w:szCs w:val="24"/>
        </w:rPr>
        <w:t xml:space="preserve">12 feet by 12 feet additions onto the structure.  </w:t>
      </w:r>
      <w:proofErr w:type="gramStart"/>
      <w:r w:rsidR="00434B9B">
        <w:rPr>
          <w:sz w:val="24"/>
          <w:szCs w:val="24"/>
        </w:rPr>
        <w:t>(Tr.</w:t>
      </w:r>
      <w:r w:rsidR="006C7175">
        <w:rPr>
          <w:sz w:val="24"/>
          <w:szCs w:val="24"/>
        </w:rPr>
        <w:t> </w:t>
      </w:r>
      <w:r w:rsidR="00434B9B">
        <w:rPr>
          <w:sz w:val="24"/>
          <w:szCs w:val="24"/>
        </w:rPr>
        <w:t>156).</w:t>
      </w:r>
      <w:proofErr w:type="gramEnd"/>
    </w:p>
    <w:p w:rsidR="00044B8E" w:rsidRDefault="00044B8E" w:rsidP="00C44296">
      <w:pPr>
        <w:tabs>
          <w:tab w:val="left" w:pos="2160"/>
        </w:tabs>
        <w:ind w:firstLine="1440"/>
        <w:rPr>
          <w:sz w:val="24"/>
          <w:szCs w:val="24"/>
        </w:rPr>
      </w:pPr>
    </w:p>
    <w:p w:rsidR="00044B8E" w:rsidRDefault="00297580" w:rsidP="00C44296">
      <w:pPr>
        <w:tabs>
          <w:tab w:val="left" w:pos="2160"/>
        </w:tabs>
        <w:ind w:firstLine="1440"/>
        <w:rPr>
          <w:sz w:val="24"/>
          <w:szCs w:val="24"/>
        </w:rPr>
      </w:pPr>
      <w:r>
        <w:rPr>
          <w:sz w:val="24"/>
          <w:szCs w:val="24"/>
        </w:rPr>
        <w:t>4</w:t>
      </w:r>
      <w:r w:rsidR="00044B8E">
        <w:rPr>
          <w:sz w:val="24"/>
          <w:szCs w:val="24"/>
        </w:rPr>
        <w:t>.</w:t>
      </w:r>
      <w:r w:rsidR="00044B8E">
        <w:rPr>
          <w:sz w:val="24"/>
          <w:szCs w:val="24"/>
        </w:rPr>
        <w:tab/>
        <w:t>The Sportsman</w:t>
      </w:r>
      <w:r>
        <w:rPr>
          <w:sz w:val="24"/>
          <w:szCs w:val="24"/>
        </w:rPr>
        <w:t xml:space="preserve"> house is a frame-construction </w:t>
      </w:r>
      <w:r w:rsidR="00044B8E">
        <w:rPr>
          <w:sz w:val="24"/>
          <w:szCs w:val="24"/>
        </w:rPr>
        <w:t xml:space="preserve">with one bedroom, one and one-half </w:t>
      </w:r>
      <w:proofErr w:type="gramStart"/>
      <w:r w:rsidR="00044B8E">
        <w:rPr>
          <w:sz w:val="24"/>
          <w:szCs w:val="24"/>
        </w:rPr>
        <w:t>bathrooms</w:t>
      </w:r>
      <w:proofErr w:type="gramEnd"/>
      <w:r w:rsidR="00044B8E">
        <w:rPr>
          <w:sz w:val="24"/>
          <w:szCs w:val="24"/>
        </w:rPr>
        <w:t>, and a large</w:t>
      </w:r>
      <w:r w:rsidR="00AB2D65">
        <w:rPr>
          <w:sz w:val="24"/>
          <w:szCs w:val="24"/>
        </w:rPr>
        <w:t>, open</w:t>
      </w:r>
      <w:r w:rsidR="00044B8E">
        <w:rPr>
          <w:sz w:val="24"/>
          <w:szCs w:val="24"/>
        </w:rPr>
        <w:t xml:space="preserve"> living space.  The </w:t>
      </w:r>
      <w:r w:rsidR="008A4FEE">
        <w:rPr>
          <w:sz w:val="24"/>
          <w:szCs w:val="24"/>
        </w:rPr>
        <w:t>outside dimensions are 32.5 feet by 40</w:t>
      </w:r>
      <w:r w:rsidR="006C7175">
        <w:rPr>
          <w:sz w:val="24"/>
          <w:szCs w:val="24"/>
        </w:rPr>
        <w:t> </w:t>
      </w:r>
      <w:proofErr w:type="gramStart"/>
      <w:r w:rsidR="008A4FEE">
        <w:rPr>
          <w:sz w:val="24"/>
          <w:szCs w:val="24"/>
        </w:rPr>
        <w:t>feet,</w:t>
      </w:r>
      <w:proofErr w:type="gramEnd"/>
      <w:r w:rsidR="008A4FEE">
        <w:rPr>
          <w:sz w:val="24"/>
          <w:szCs w:val="24"/>
        </w:rPr>
        <w:t xml:space="preserve"> the </w:t>
      </w:r>
      <w:r w:rsidR="00044B8E">
        <w:rPr>
          <w:sz w:val="24"/>
          <w:szCs w:val="24"/>
        </w:rPr>
        <w:t>total square footage is approximately 1</w:t>
      </w:r>
      <w:r>
        <w:rPr>
          <w:sz w:val="24"/>
          <w:szCs w:val="24"/>
        </w:rPr>
        <w:t>250</w:t>
      </w:r>
      <w:r w:rsidR="00044B8E">
        <w:rPr>
          <w:sz w:val="24"/>
          <w:szCs w:val="24"/>
        </w:rPr>
        <w:t xml:space="preserve"> square feet</w:t>
      </w:r>
      <w:r w:rsidR="008A4FEE">
        <w:rPr>
          <w:sz w:val="24"/>
          <w:szCs w:val="24"/>
        </w:rPr>
        <w:t xml:space="preserve"> and </w:t>
      </w:r>
      <w:r>
        <w:rPr>
          <w:sz w:val="24"/>
          <w:szCs w:val="24"/>
        </w:rPr>
        <w:t>exposed wall measures</w:t>
      </w:r>
      <w:r w:rsidR="008A4FEE">
        <w:rPr>
          <w:sz w:val="24"/>
          <w:szCs w:val="24"/>
        </w:rPr>
        <w:t xml:space="preserve"> 145 lineal feet</w:t>
      </w:r>
      <w:r w:rsidR="00044B8E">
        <w:rPr>
          <w:sz w:val="24"/>
          <w:szCs w:val="24"/>
        </w:rPr>
        <w:t xml:space="preserve">.  There is a crawl space under the dwelling instead of a basement and </w:t>
      </w:r>
      <w:r w:rsidR="00BB126E">
        <w:rPr>
          <w:sz w:val="24"/>
          <w:szCs w:val="24"/>
        </w:rPr>
        <w:t>a detached</w:t>
      </w:r>
      <w:r w:rsidR="00044B8E">
        <w:rPr>
          <w:sz w:val="24"/>
          <w:szCs w:val="24"/>
        </w:rPr>
        <w:t xml:space="preserve"> garage.  </w:t>
      </w:r>
      <w:proofErr w:type="gramStart"/>
      <w:r w:rsidR="00044B8E">
        <w:rPr>
          <w:sz w:val="24"/>
          <w:szCs w:val="24"/>
        </w:rPr>
        <w:t xml:space="preserve">(Tr. </w:t>
      </w:r>
      <w:r w:rsidR="00BB126E">
        <w:rPr>
          <w:sz w:val="24"/>
          <w:szCs w:val="24"/>
        </w:rPr>
        <w:t>11</w:t>
      </w:r>
      <w:r w:rsidR="00FF26FD">
        <w:rPr>
          <w:sz w:val="24"/>
          <w:szCs w:val="24"/>
        </w:rPr>
        <w:t>, 21-22, 25</w:t>
      </w:r>
      <w:r w:rsidR="008A4FEE">
        <w:rPr>
          <w:sz w:val="24"/>
          <w:szCs w:val="24"/>
        </w:rPr>
        <w:t>, 141</w:t>
      </w:r>
      <w:r w:rsidR="00044B8E">
        <w:rPr>
          <w:sz w:val="24"/>
          <w:szCs w:val="24"/>
        </w:rPr>
        <w:t>).</w:t>
      </w:r>
      <w:proofErr w:type="gramEnd"/>
      <w:r w:rsidR="00044B8E">
        <w:rPr>
          <w:sz w:val="24"/>
          <w:szCs w:val="24"/>
        </w:rPr>
        <w:t xml:space="preserve">  </w:t>
      </w:r>
    </w:p>
    <w:p w:rsidR="00297580" w:rsidRDefault="00297580" w:rsidP="00297580">
      <w:pPr>
        <w:tabs>
          <w:tab w:val="left" w:pos="2160"/>
        </w:tabs>
        <w:ind w:firstLine="1440"/>
        <w:rPr>
          <w:sz w:val="24"/>
          <w:szCs w:val="24"/>
        </w:rPr>
      </w:pPr>
    </w:p>
    <w:p w:rsidR="00297580" w:rsidRPr="00B73D10" w:rsidRDefault="00297580" w:rsidP="00297580">
      <w:pPr>
        <w:tabs>
          <w:tab w:val="left" w:pos="2160"/>
        </w:tabs>
        <w:ind w:firstLine="1440"/>
        <w:rPr>
          <w:sz w:val="24"/>
          <w:szCs w:val="24"/>
        </w:rPr>
      </w:pPr>
      <w:r>
        <w:rPr>
          <w:sz w:val="24"/>
          <w:szCs w:val="24"/>
        </w:rPr>
        <w:t>5.</w:t>
      </w:r>
      <w:r>
        <w:rPr>
          <w:sz w:val="24"/>
          <w:szCs w:val="24"/>
        </w:rPr>
        <w:tab/>
        <w:t>From 2005 to 2009, Complainant removed interior walls to assist in warm air movement, added thick “pink” insulation between the walls of an addition measuring 12 feet by 12 feet, and replaced two windows and three doors.  Complainant has five windows that he has not replaced since 2005.  (Tr. 19-21, 156-158).</w:t>
      </w:r>
    </w:p>
    <w:p w:rsidR="00044B8E" w:rsidRDefault="00044B8E" w:rsidP="00C44296">
      <w:pPr>
        <w:tabs>
          <w:tab w:val="left" w:pos="2160"/>
        </w:tabs>
        <w:ind w:firstLine="1440"/>
        <w:rPr>
          <w:sz w:val="24"/>
          <w:szCs w:val="24"/>
        </w:rPr>
      </w:pPr>
    </w:p>
    <w:p w:rsidR="00044B8E" w:rsidRDefault="00297580" w:rsidP="00C44296">
      <w:pPr>
        <w:tabs>
          <w:tab w:val="left" w:pos="2160"/>
        </w:tabs>
        <w:ind w:firstLine="1440"/>
        <w:rPr>
          <w:sz w:val="24"/>
          <w:szCs w:val="24"/>
        </w:rPr>
      </w:pPr>
      <w:r>
        <w:rPr>
          <w:sz w:val="24"/>
          <w:szCs w:val="24"/>
        </w:rPr>
        <w:t>6</w:t>
      </w:r>
      <w:r w:rsidR="00044B8E">
        <w:rPr>
          <w:sz w:val="24"/>
          <w:szCs w:val="24"/>
        </w:rPr>
        <w:t>.</w:t>
      </w:r>
      <w:r w:rsidR="00044B8E">
        <w:rPr>
          <w:sz w:val="24"/>
          <w:szCs w:val="24"/>
        </w:rPr>
        <w:tab/>
      </w:r>
      <w:r w:rsidR="00AB2D65">
        <w:rPr>
          <w:sz w:val="24"/>
          <w:szCs w:val="24"/>
        </w:rPr>
        <w:t xml:space="preserve">In 2006, Complainant first contacted Respondent to complain about receiving high bills </w:t>
      </w:r>
      <w:r w:rsidR="00EB1B72">
        <w:rPr>
          <w:sz w:val="24"/>
          <w:szCs w:val="24"/>
        </w:rPr>
        <w:t>listing</w:t>
      </w:r>
      <w:r w:rsidR="00AB2D65">
        <w:rPr>
          <w:sz w:val="24"/>
          <w:szCs w:val="24"/>
        </w:rPr>
        <w:t xml:space="preserve"> higher consumption than Complaina</w:t>
      </w:r>
      <w:r w:rsidR="00BB126E">
        <w:rPr>
          <w:sz w:val="24"/>
          <w:szCs w:val="24"/>
        </w:rPr>
        <w:t>nt believed he used, based upon</w:t>
      </w:r>
      <w:r w:rsidR="00AB2D65">
        <w:rPr>
          <w:sz w:val="24"/>
          <w:szCs w:val="24"/>
        </w:rPr>
        <w:t xml:space="preserve"> his usage patterns.  </w:t>
      </w:r>
      <w:proofErr w:type="gramStart"/>
      <w:r w:rsidR="00AB2D65">
        <w:rPr>
          <w:sz w:val="24"/>
          <w:szCs w:val="24"/>
        </w:rPr>
        <w:t xml:space="preserve">(Tr. </w:t>
      </w:r>
      <w:r w:rsidR="00BB126E">
        <w:rPr>
          <w:sz w:val="24"/>
          <w:szCs w:val="24"/>
        </w:rPr>
        <w:t>12</w:t>
      </w:r>
      <w:r w:rsidR="004477EB">
        <w:rPr>
          <w:sz w:val="24"/>
          <w:szCs w:val="24"/>
        </w:rPr>
        <w:t>, 23</w:t>
      </w:r>
      <w:r w:rsidR="00AB2D65">
        <w:rPr>
          <w:sz w:val="24"/>
          <w:szCs w:val="24"/>
        </w:rPr>
        <w:t>).</w:t>
      </w:r>
      <w:proofErr w:type="gramEnd"/>
    </w:p>
    <w:p w:rsidR="00B34327" w:rsidRPr="00B73D10" w:rsidRDefault="00B34327" w:rsidP="00B34327">
      <w:pPr>
        <w:pStyle w:val="BodyText"/>
        <w:jc w:val="left"/>
        <w:rPr>
          <w:sz w:val="24"/>
          <w:szCs w:val="24"/>
        </w:rPr>
      </w:pPr>
    </w:p>
    <w:p w:rsidR="00894A97" w:rsidRPr="00B73D10" w:rsidRDefault="00B34327" w:rsidP="00B34327">
      <w:pPr>
        <w:pStyle w:val="BodyText"/>
        <w:jc w:val="left"/>
        <w:rPr>
          <w:sz w:val="24"/>
          <w:szCs w:val="24"/>
        </w:rPr>
      </w:pPr>
      <w:r w:rsidRPr="00B73D10">
        <w:rPr>
          <w:sz w:val="24"/>
          <w:szCs w:val="24"/>
        </w:rPr>
        <w:tab/>
      </w:r>
      <w:r w:rsidRPr="00B73D10">
        <w:rPr>
          <w:sz w:val="24"/>
          <w:szCs w:val="24"/>
        </w:rPr>
        <w:tab/>
      </w:r>
      <w:r w:rsidR="00297580">
        <w:rPr>
          <w:sz w:val="24"/>
          <w:szCs w:val="24"/>
        </w:rPr>
        <w:t>7</w:t>
      </w:r>
      <w:r w:rsidRPr="00B73D10">
        <w:rPr>
          <w:sz w:val="24"/>
          <w:szCs w:val="24"/>
        </w:rPr>
        <w:t>.</w:t>
      </w:r>
      <w:r w:rsidRPr="00B73D10">
        <w:rPr>
          <w:sz w:val="24"/>
          <w:szCs w:val="24"/>
        </w:rPr>
        <w:tab/>
        <w:t xml:space="preserve">On </w:t>
      </w:r>
      <w:r>
        <w:rPr>
          <w:sz w:val="24"/>
          <w:szCs w:val="24"/>
        </w:rPr>
        <w:t>June 14, 2006</w:t>
      </w:r>
      <w:r w:rsidRPr="00B73D10">
        <w:rPr>
          <w:sz w:val="24"/>
          <w:szCs w:val="24"/>
        </w:rPr>
        <w:t xml:space="preserve">, Respondent removed Complainant’s electric meter for testing and installed </w:t>
      </w:r>
      <w:r>
        <w:rPr>
          <w:sz w:val="24"/>
          <w:szCs w:val="24"/>
        </w:rPr>
        <w:t xml:space="preserve">Meter No. G20347032, which tested </w:t>
      </w:r>
      <w:r w:rsidR="00ED0CBE">
        <w:rPr>
          <w:sz w:val="24"/>
          <w:szCs w:val="24"/>
        </w:rPr>
        <w:t xml:space="preserve">as accurate </w:t>
      </w:r>
      <w:r>
        <w:rPr>
          <w:sz w:val="24"/>
          <w:szCs w:val="24"/>
        </w:rPr>
        <w:t>prior to installation</w:t>
      </w:r>
      <w:r w:rsidRPr="00B73D10">
        <w:rPr>
          <w:sz w:val="24"/>
          <w:szCs w:val="24"/>
        </w:rPr>
        <w:t xml:space="preserve">.  The </w:t>
      </w:r>
      <w:r w:rsidRPr="00B73D10">
        <w:rPr>
          <w:sz w:val="24"/>
          <w:szCs w:val="24"/>
        </w:rPr>
        <w:lastRenderedPageBreak/>
        <w:t xml:space="preserve">old meter was tested for accuracy and was verified as registering accurately. </w:t>
      </w:r>
      <w:r>
        <w:rPr>
          <w:sz w:val="24"/>
          <w:szCs w:val="24"/>
        </w:rPr>
        <w:t xml:space="preserve"> </w:t>
      </w:r>
      <w:proofErr w:type="gramStart"/>
      <w:r w:rsidRPr="00B73D10">
        <w:rPr>
          <w:sz w:val="24"/>
          <w:szCs w:val="24"/>
        </w:rPr>
        <w:t xml:space="preserve">(Tr. </w:t>
      </w:r>
      <w:r>
        <w:rPr>
          <w:sz w:val="24"/>
          <w:szCs w:val="24"/>
        </w:rPr>
        <w:t>66-68</w:t>
      </w:r>
      <w:r w:rsidR="00894A97">
        <w:rPr>
          <w:sz w:val="24"/>
          <w:szCs w:val="24"/>
        </w:rPr>
        <w:t xml:space="preserve">; </w:t>
      </w:r>
      <w:proofErr w:type="spellStart"/>
      <w:r w:rsidR="00894A97">
        <w:rPr>
          <w:sz w:val="24"/>
          <w:szCs w:val="24"/>
        </w:rPr>
        <w:t>Penelec</w:t>
      </w:r>
      <w:proofErr w:type="spellEnd"/>
      <w:r w:rsidR="00894A97">
        <w:rPr>
          <w:sz w:val="24"/>
          <w:szCs w:val="24"/>
        </w:rPr>
        <w:t xml:space="preserve"> Exhibit 11</w:t>
      </w:r>
      <w:r w:rsidRPr="00B73D10">
        <w:rPr>
          <w:sz w:val="24"/>
          <w:szCs w:val="24"/>
        </w:rPr>
        <w:t>).</w:t>
      </w:r>
      <w:proofErr w:type="gramEnd"/>
    </w:p>
    <w:p w:rsidR="00DE09F3" w:rsidRDefault="00DE09F3" w:rsidP="00C44296">
      <w:pPr>
        <w:tabs>
          <w:tab w:val="left" w:pos="2160"/>
        </w:tabs>
        <w:ind w:firstLine="1440"/>
        <w:rPr>
          <w:sz w:val="24"/>
          <w:szCs w:val="24"/>
        </w:rPr>
      </w:pPr>
    </w:p>
    <w:p w:rsidR="00ED0CBE" w:rsidRDefault="00297580" w:rsidP="00C44296">
      <w:pPr>
        <w:tabs>
          <w:tab w:val="left" w:pos="2160"/>
        </w:tabs>
        <w:ind w:firstLine="1440"/>
        <w:rPr>
          <w:sz w:val="24"/>
          <w:szCs w:val="24"/>
        </w:rPr>
      </w:pPr>
      <w:r>
        <w:rPr>
          <w:sz w:val="24"/>
          <w:szCs w:val="24"/>
        </w:rPr>
        <w:t>8</w:t>
      </w:r>
      <w:r w:rsidR="00ED0CBE">
        <w:rPr>
          <w:sz w:val="24"/>
          <w:szCs w:val="24"/>
        </w:rPr>
        <w:t>.</w:t>
      </w:r>
      <w:r w:rsidR="00ED0CBE">
        <w:rPr>
          <w:sz w:val="24"/>
          <w:szCs w:val="24"/>
        </w:rPr>
        <w:tab/>
        <w:t>Complainant filed informal complaints with the Commission’s Bureau of Consumer Services (“BCS”) on February 1, 2008 and July 7, 2009 which complaints BCS dismissed on August 28, 200</w:t>
      </w:r>
      <w:r w:rsidR="00C9224F">
        <w:rPr>
          <w:sz w:val="24"/>
          <w:szCs w:val="24"/>
        </w:rPr>
        <w:t>8</w:t>
      </w:r>
      <w:r w:rsidR="00ED0CBE">
        <w:rPr>
          <w:sz w:val="24"/>
          <w:szCs w:val="24"/>
        </w:rPr>
        <w:t xml:space="preserve"> and July 17, 2009, respectively, finding the bills were correct as charged.  </w:t>
      </w:r>
      <w:proofErr w:type="gramStart"/>
      <w:r w:rsidR="00ED0CBE">
        <w:rPr>
          <w:sz w:val="24"/>
          <w:szCs w:val="24"/>
        </w:rPr>
        <w:t>(BCS No. 2342754 and BCS No. 2560952).</w:t>
      </w:r>
      <w:proofErr w:type="gramEnd"/>
    </w:p>
    <w:p w:rsidR="00ED0CBE" w:rsidRDefault="00ED0CBE" w:rsidP="00C44296">
      <w:pPr>
        <w:tabs>
          <w:tab w:val="left" w:pos="2160"/>
        </w:tabs>
        <w:ind w:firstLine="1440"/>
        <w:rPr>
          <w:sz w:val="24"/>
          <w:szCs w:val="24"/>
        </w:rPr>
      </w:pPr>
    </w:p>
    <w:p w:rsidR="00ED0CBE" w:rsidRDefault="00297580" w:rsidP="00ED0CBE">
      <w:pPr>
        <w:tabs>
          <w:tab w:val="left" w:pos="2160"/>
        </w:tabs>
        <w:ind w:firstLine="1440"/>
        <w:rPr>
          <w:sz w:val="24"/>
          <w:szCs w:val="24"/>
        </w:rPr>
      </w:pPr>
      <w:r>
        <w:rPr>
          <w:sz w:val="24"/>
          <w:szCs w:val="24"/>
        </w:rPr>
        <w:t>9</w:t>
      </w:r>
      <w:r w:rsidR="00ED0CBE">
        <w:rPr>
          <w:sz w:val="24"/>
          <w:szCs w:val="24"/>
        </w:rPr>
        <w:t>.</w:t>
      </w:r>
      <w:r w:rsidR="00ED0CBE">
        <w:rPr>
          <w:sz w:val="24"/>
          <w:szCs w:val="24"/>
        </w:rPr>
        <w:tab/>
        <w:t xml:space="preserve">On November 17, 2009, Respondent asked Complainant a series of questions </w:t>
      </w:r>
      <w:r w:rsidR="00EB1B72">
        <w:rPr>
          <w:sz w:val="24"/>
          <w:szCs w:val="24"/>
        </w:rPr>
        <w:t xml:space="preserve">over the telephone </w:t>
      </w:r>
      <w:r w:rsidR="00ED0CBE">
        <w:rPr>
          <w:sz w:val="24"/>
          <w:szCs w:val="24"/>
        </w:rPr>
        <w:t xml:space="preserve">about the electrical appliances and devices </w:t>
      </w:r>
      <w:r w:rsidR="00EB1B72">
        <w:rPr>
          <w:sz w:val="24"/>
          <w:szCs w:val="24"/>
        </w:rPr>
        <w:t xml:space="preserve">at the service address.  </w:t>
      </w:r>
      <w:r>
        <w:rPr>
          <w:sz w:val="24"/>
          <w:szCs w:val="24"/>
        </w:rPr>
        <w:t>Respondent inquired</w:t>
      </w:r>
      <w:r w:rsidRPr="00B73D10">
        <w:rPr>
          <w:sz w:val="24"/>
          <w:szCs w:val="24"/>
        </w:rPr>
        <w:t xml:space="preserve"> </w:t>
      </w:r>
      <w:r>
        <w:rPr>
          <w:sz w:val="24"/>
          <w:szCs w:val="24"/>
        </w:rPr>
        <w:t>about</w:t>
      </w:r>
      <w:r w:rsidRPr="00B73D10">
        <w:rPr>
          <w:sz w:val="24"/>
          <w:szCs w:val="24"/>
        </w:rPr>
        <w:t xml:space="preserve"> missed potential for billed usage, square footage of the residence, the number of residents, the heating system in use, the time of the year, the appliances in use and any other electrically-operated equipment.  </w:t>
      </w:r>
      <w:r w:rsidR="00EB1B72">
        <w:rPr>
          <w:sz w:val="24"/>
          <w:szCs w:val="24"/>
        </w:rPr>
        <w:t xml:space="preserve">Based on his responses, </w:t>
      </w:r>
      <w:proofErr w:type="spellStart"/>
      <w:r w:rsidR="00EB1B72">
        <w:rPr>
          <w:sz w:val="24"/>
          <w:szCs w:val="24"/>
        </w:rPr>
        <w:t>Penelec</w:t>
      </w:r>
      <w:proofErr w:type="spellEnd"/>
      <w:r w:rsidR="00ED0CBE">
        <w:rPr>
          <w:sz w:val="24"/>
          <w:szCs w:val="24"/>
        </w:rPr>
        <w:t xml:space="preserve"> created a Customer Billing Analysis in which Respondent estimated </w:t>
      </w:r>
      <w:r>
        <w:rPr>
          <w:sz w:val="24"/>
          <w:szCs w:val="24"/>
        </w:rPr>
        <w:t>Complainant’s</w:t>
      </w:r>
      <w:r w:rsidR="00ED0CBE">
        <w:rPr>
          <w:sz w:val="24"/>
          <w:szCs w:val="24"/>
        </w:rPr>
        <w:t xml:space="preserve"> </w:t>
      </w:r>
      <w:r w:rsidR="00ED0CBE" w:rsidRPr="001056A1">
        <w:rPr>
          <w:i/>
          <w:sz w:val="24"/>
          <w:szCs w:val="24"/>
        </w:rPr>
        <w:t>potential</w:t>
      </w:r>
      <w:r w:rsidR="00ED0CBE">
        <w:rPr>
          <w:sz w:val="24"/>
          <w:szCs w:val="24"/>
        </w:rPr>
        <w:t xml:space="preserve"> for electricity consumption if the electrical devices were used continuously.  </w:t>
      </w:r>
      <w:proofErr w:type="gramStart"/>
      <w:r w:rsidR="00ED0CBE">
        <w:rPr>
          <w:sz w:val="24"/>
          <w:szCs w:val="24"/>
        </w:rPr>
        <w:t>(Tr. 41-4</w:t>
      </w:r>
      <w:r>
        <w:rPr>
          <w:sz w:val="24"/>
          <w:szCs w:val="24"/>
        </w:rPr>
        <w:t>7, 61-64</w:t>
      </w:r>
      <w:r w:rsidR="00ED0CBE">
        <w:rPr>
          <w:sz w:val="24"/>
          <w:szCs w:val="24"/>
        </w:rPr>
        <w:t xml:space="preserve">; </w:t>
      </w:r>
      <w:proofErr w:type="spellStart"/>
      <w:r w:rsidR="00ED0CBE">
        <w:rPr>
          <w:sz w:val="24"/>
          <w:szCs w:val="24"/>
        </w:rPr>
        <w:t>Penelec</w:t>
      </w:r>
      <w:proofErr w:type="spellEnd"/>
      <w:r w:rsidR="00ED0CBE">
        <w:rPr>
          <w:sz w:val="24"/>
          <w:szCs w:val="24"/>
        </w:rPr>
        <w:t xml:space="preserve"> Exhibit</w:t>
      </w:r>
      <w:r w:rsidR="008E0044">
        <w:rPr>
          <w:sz w:val="24"/>
          <w:szCs w:val="24"/>
        </w:rPr>
        <w:t> </w:t>
      </w:r>
      <w:r w:rsidR="00ED0CBE">
        <w:rPr>
          <w:sz w:val="24"/>
          <w:szCs w:val="24"/>
        </w:rPr>
        <w:t>4).</w:t>
      </w:r>
      <w:proofErr w:type="gramEnd"/>
    </w:p>
    <w:p w:rsidR="00ED0CBE" w:rsidRDefault="00ED0CBE" w:rsidP="00ED0CBE">
      <w:pPr>
        <w:tabs>
          <w:tab w:val="left" w:pos="2160"/>
        </w:tabs>
        <w:ind w:firstLine="1440"/>
        <w:rPr>
          <w:sz w:val="24"/>
          <w:szCs w:val="24"/>
        </w:rPr>
      </w:pPr>
    </w:p>
    <w:p w:rsidR="00ED0CBE" w:rsidRPr="00B73D10" w:rsidRDefault="00FC209F" w:rsidP="00ED0CBE">
      <w:pPr>
        <w:tabs>
          <w:tab w:val="left" w:pos="2160"/>
        </w:tabs>
        <w:ind w:firstLine="1440"/>
        <w:rPr>
          <w:sz w:val="24"/>
          <w:szCs w:val="24"/>
        </w:rPr>
      </w:pPr>
      <w:r>
        <w:rPr>
          <w:sz w:val="24"/>
          <w:szCs w:val="24"/>
        </w:rPr>
        <w:t>1</w:t>
      </w:r>
      <w:r w:rsidR="00297580">
        <w:rPr>
          <w:sz w:val="24"/>
          <w:szCs w:val="24"/>
        </w:rPr>
        <w:t>0</w:t>
      </w:r>
      <w:r w:rsidR="00ED0CBE">
        <w:rPr>
          <w:sz w:val="24"/>
          <w:szCs w:val="24"/>
        </w:rPr>
        <w:t>.</w:t>
      </w:r>
      <w:r w:rsidR="00ED0CBE">
        <w:rPr>
          <w:sz w:val="24"/>
          <w:szCs w:val="24"/>
        </w:rPr>
        <w:tab/>
        <w:t xml:space="preserve">On November 17, 2009, Respondent </w:t>
      </w:r>
      <w:r w:rsidR="00EB1B72">
        <w:rPr>
          <w:sz w:val="24"/>
          <w:szCs w:val="24"/>
        </w:rPr>
        <w:t>informed Complainant</w:t>
      </w:r>
      <w:r w:rsidR="00ED0CBE">
        <w:rPr>
          <w:sz w:val="24"/>
          <w:szCs w:val="24"/>
        </w:rPr>
        <w:t xml:space="preserve"> </w:t>
      </w:r>
      <w:r w:rsidR="00297580">
        <w:rPr>
          <w:sz w:val="24"/>
          <w:szCs w:val="24"/>
        </w:rPr>
        <w:t>his</w:t>
      </w:r>
      <w:r w:rsidR="00ED0CBE">
        <w:rPr>
          <w:sz w:val="24"/>
          <w:szCs w:val="24"/>
        </w:rPr>
        <w:t xml:space="preserve"> </w:t>
      </w:r>
      <w:r w:rsidR="00ED0CBE" w:rsidRPr="001056A1">
        <w:rPr>
          <w:i/>
          <w:sz w:val="24"/>
          <w:szCs w:val="24"/>
        </w:rPr>
        <w:t>potential</w:t>
      </w:r>
      <w:r w:rsidR="00ED0CBE">
        <w:rPr>
          <w:sz w:val="24"/>
          <w:szCs w:val="24"/>
        </w:rPr>
        <w:t xml:space="preserve"> for electricity consumption in the Sportsman house ranged from 3,386 kilowatts to 4,138</w:t>
      </w:r>
      <w:r w:rsidR="008076C6">
        <w:rPr>
          <w:sz w:val="24"/>
          <w:szCs w:val="24"/>
        </w:rPr>
        <w:t> </w:t>
      </w:r>
      <w:r w:rsidR="00ED0CBE">
        <w:rPr>
          <w:sz w:val="24"/>
          <w:szCs w:val="24"/>
        </w:rPr>
        <w:t xml:space="preserve">kilowatts each month, with an estimated charge ranging from $388 to $475 each month.  </w:t>
      </w:r>
      <w:proofErr w:type="gramStart"/>
      <w:r w:rsidR="00ED0CBE">
        <w:rPr>
          <w:sz w:val="24"/>
          <w:szCs w:val="24"/>
        </w:rPr>
        <w:t>(Tr.</w:t>
      </w:r>
      <w:r w:rsidR="008076C6">
        <w:rPr>
          <w:sz w:val="24"/>
          <w:szCs w:val="24"/>
        </w:rPr>
        <w:t> </w:t>
      </w:r>
      <w:r w:rsidR="00ED0CBE">
        <w:rPr>
          <w:sz w:val="24"/>
          <w:szCs w:val="24"/>
        </w:rPr>
        <w:t>43</w:t>
      </w:r>
      <w:r w:rsidR="008076C6">
        <w:rPr>
          <w:sz w:val="24"/>
          <w:szCs w:val="24"/>
        </w:rPr>
        <w:noBreakHyphen/>
      </w:r>
      <w:r w:rsidR="00ED0CBE">
        <w:rPr>
          <w:sz w:val="24"/>
          <w:szCs w:val="24"/>
        </w:rPr>
        <w:t xml:space="preserve">46; </w:t>
      </w:r>
      <w:proofErr w:type="spellStart"/>
      <w:r w:rsidR="00ED0CBE">
        <w:rPr>
          <w:sz w:val="24"/>
          <w:szCs w:val="24"/>
        </w:rPr>
        <w:t>Penelec</w:t>
      </w:r>
      <w:proofErr w:type="spellEnd"/>
      <w:r w:rsidR="00ED0CBE">
        <w:rPr>
          <w:sz w:val="24"/>
          <w:szCs w:val="24"/>
        </w:rPr>
        <w:t xml:space="preserve"> Exhibit 4).</w:t>
      </w:r>
      <w:proofErr w:type="gramEnd"/>
    </w:p>
    <w:p w:rsidR="00ED0CBE" w:rsidRDefault="00ED0CBE" w:rsidP="00ED0CBE">
      <w:pPr>
        <w:tabs>
          <w:tab w:val="left" w:pos="2160"/>
        </w:tabs>
        <w:ind w:firstLine="1440"/>
        <w:rPr>
          <w:sz w:val="24"/>
          <w:szCs w:val="24"/>
        </w:rPr>
      </w:pPr>
    </w:p>
    <w:p w:rsidR="00ED0CBE" w:rsidRDefault="00297580" w:rsidP="00ED0CBE">
      <w:pPr>
        <w:tabs>
          <w:tab w:val="left" w:pos="2160"/>
        </w:tabs>
        <w:ind w:firstLine="1440"/>
        <w:rPr>
          <w:sz w:val="24"/>
          <w:szCs w:val="24"/>
        </w:rPr>
      </w:pPr>
      <w:r>
        <w:rPr>
          <w:sz w:val="24"/>
          <w:szCs w:val="24"/>
        </w:rPr>
        <w:t>11</w:t>
      </w:r>
      <w:r w:rsidR="00ED0CBE" w:rsidRPr="00B73D10">
        <w:rPr>
          <w:sz w:val="24"/>
          <w:szCs w:val="24"/>
        </w:rPr>
        <w:t>.</w:t>
      </w:r>
      <w:r w:rsidR="00ED0CBE" w:rsidRPr="00B73D10">
        <w:rPr>
          <w:sz w:val="24"/>
          <w:szCs w:val="24"/>
        </w:rPr>
        <w:tab/>
      </w:r>
      <w:r w:rsidR="00ED0CBE">
        <w:rPr>
          <w:sz w:val="24"/>
          <w:szCs w:val="24"/>
        </w:rPr>
        <w:t>Since 2009</w:t>
      </w:r>
      <w:r w:rsidR="00ED0CBE" w:rsidRPr="00B73D10">
        <w:rPr>
          <w:sz w:val="24"/>
          <w:szCs w:val="24"/>
        </w:rPr>
        <w:t xml:space="preserve">, Complainant </w:t>
      </w:r>
      <w:r w:rsidR="00ED0CBE">
        <w:rPr>
          <w:sz w:val="24"/>
          <w:szCs w:val="24"/>
        </w:rPr>
        <w:t>improved the electric efficiency of the Sportsman house by installing</w:t>
      </w:r>
      <w:r w:rsidR="00EB1B72">
        <w:rPr>
          <w:sz w:val="24"/>
          <w:szCs w:val="24"/>
        </w:rPr>
        <w:t xml:space="preserve"> new</w:t>
      </w:r>
      <w:r w:rsidR="00ED0CBE">
        <w:rPr>
          <w:sz w:val="24"/>
          <w:szCs w:val="24"/>
        </w:rPr>
        <w:t xml:space="preserve"> Energy Star-rated baseboard heaters and an Energy Star</w:t>
      </w:r>
      <w:r w:rsidR="004C068C">
        <w:rPr>
          <w:sz w:val="24"/>
          <w:szCs w:val="24"/>
        </w:rPr>
        <w:noBreakHyphen/>
      </w:r>
      <w:r w:rsidR="00ED0CBE">
        <w:rPr>
          <w:sz w:val="24"/>
          <w:szCs w:val="24"/>
        </w:rPr>
        <w:t>rated new refrigerator</w:t>
      </w:r>
      <w:r w:rsidR="00ED0CBE" w:rsidRPr="00B73D10">
        <w:rPr>
          <w:sz w:val="24"/>
          <w:szCs w:val="24"/>
        </w:rPr>
        <w:t xml:space="preserve">.  (Tr. </w:t>
      </w:r>
      <w:r w:rsidR="00ED0CBE">
        <w:rPr>
          <w:sz w:val="24"/>
          <w:szCs w:val="24"/>
        </w:rPr>
        <w:t>17-18</w:t>
      </w:r>
      <w:r w:rsidR="00ED0CBE" w:rsidRPr="00B73D10">
        <w:rPr>
          <w:sz w:val="24"/>
          <w:szCs w:val="24"/>
        </w:rPr>
        <w:t xml:space="preserve">).  </w:t>
      </w:r>
    </w:p>
    <w:p w:rsidR="00ED0CBE" w:rsidRPr="00B73D10" w:rsidRDefault="00ED0CBE" w:rsidP="00ED0CBE">
      <w:pPr>
        <w:tabs>
          <w:tab w:val="left" w:pos="2160"/>
        </w:tabs>
        <w:ind w:firstLine="1440"/>
        <w:rPr>
          <w:sz w:val="24"/>
          <w:szCs w:val="24"/>
        </w:rPr>
      </w:pPr>
    </w:p>
    <w:p w:rsidR="00DE09F3" w:rsidRDefault="00297580" w:rsidP="00C44296">
      <w:pPr>
        <w:tabs>
          <w:tab w:val="left" w:pos="2160"/>
        </w:tabs>
        <w:ind w:firstLine="1440"/>
        <w:rPr>
          <w:sz w:val="24"/>
          <w:szCs w:val="24"/>
        </w:rPr>
      </w:pPr>
      <w:r>
        <w:rPr>
          <w:sz w:val="24"/>
          <w:szCs w:val="24"/>
        </w:rPr>
        <w:t>12</w:t>
      </w:r>
      <w:r w:rsidR="00DE09F3">
        <w:rPr>
          <w:sz w:val="24"/>
          <w:szCs w:val="24"/>
        </w:rPr>
        <w:t>.</w:t>
      </w:r>
      <w:r w:rsidR="00DE09F3">
        <w:rPr>
          <w:sz w:val="24"/>
          <w:szCs w:val="24"/>
        </w:rPr>
        <w:tab/>
        <w:t xml:space="preserve">On May 28, 2010, Complainant again contacted Respondent to complain he received electric bills listing higher monthly consumption than Complainant believed he used, based on his usage patterns.  (Tr. </w:t>
      </w:r>
      <w:r w:rsidR="00A508D1">
        <w:rPr>
          <w:sz w:val="24"/>
          <w:szCs w:val="24"/>
        </w:rPr>
        <w:t>44-48).</w:t>
      </w:r>
    </w:p>
    <w:p w:rsidR="000420ED" w:rsidRDefault="000420ED" w:rsidP="000420ED">
      <w:pPr>
        <w:tabs>
          <w:tab w:val="left" w:pos="2160"/>
        </w:tabs>
        <w:ind w:firstLine="1440"/>
        <w:rPr>
          <w:sz w:val="24"/>
          <w:szCs w:val="24"/>
        </w:rPr>
      </w:pPr>
    </w:p>
    <w:p w:rsidR="000420ED" w:rsidRDefault="00297580" w:rsidP="000420ED">
      <w:pPr>
        <w:tabs>
          <w:tab w:val="left" w:pos="2160"/>
        </w:tabs>
        <w:ind w:firstLine="1440"/>
        <w:rPr>
          <w:sz w:val="24"/>
          <w:szCs w:val="24"/>
        </w:rPr>
      </w:pPr>
      <w:r>
        <w:rPr>
          <w:sz w:val="24"/>
          <w:szCs w:val="24"/>
        </w:rPr>
        <w:lastRenderedPageBreak/>
        <w:t>13</w:t>
      </w:r>
      <w:r w:rsidR="000420ED">
        <w:rPr>
          <w:sz w:val="24"/>
          <w:szCs w:val="24"/>
        </w:rPr>
        <w:t>.</w:t>
      </w:r>
      <w:r w:rsidR="000420ED">
        <w:rPr>
          <w:sz w:val="24"/>
          <w:szCs w:val="24"/>
        </w:rPr>
        <w:tab/>
        <w:t xml:space="preserve">On May 28, 2010, Respondent </w:t>
      </w:r>
      <w:r w:rsidR="00EB1B72">
        <w:rPr>
          <w:sz w:val="24"/>
          <w:szCs w:val="24"/>
        </w:rPr>
        <w:t xml:space="preserve">again </w:t>
      </w:r>
      <w:r w:rsidR="000420ED">
        <w:rPr>
          <w:sz w:val="24"/>
          <w:szCs w:val="24"/>
        </w:rPr>
        <w:t xml:space="preserve">asked Complainant a series of questions </w:t>
      </w:r>
      <w:r w:rsidR="00EB1B72">
        <w:rPr>
          <w:sz w:val="24"/>
          <w:szCs w:val="24"/>
        </w:rPr>
        <w:t xml:space="preserve">over the telephone </w:t>
      </w:r>
      <w:r w:rsidR="000420ED">
        <w:rPr>
          <w:sz w:val="24"/>
          <w:szCs w:val="24"/>
        </w:rPr>
        <w:t>about the electrical appliances and devices in the Sportsman house</w:t>
      </w:r>
      <w:r w:rsidR="00EB1B72">
        <w:rPr>
          <w:sz w:val="24"/>
          <w:szCs w:val="24"/>
        </w:rPr>
        <w:t xml:space="preserve">.  </w:t>
      </w:r>
      <w:proofErr w:type="spellStart"/>
      <w:r w:rsidR="00EB1B72">
        <w:rPr>
          <w:sz w:val="24"/>
          <w:szCs w:val="24"/>
        </w:rPr>
        <w:t>Penelec</w:t>
      </w:r>
      <w:proofErr w:type="spellEnd"/>
      <w:r w:rsidR="00EB1B72">
        <w:rPr>
          <w:sz w:val="24"/>
          <w:szCs w:val="24"/>
        </w:rPr>
        <w:t xml:space="preserve"> created another </w:t>
      </w:r>
      <w:r w:rsidR="000420ED">
        <w:rPr>
          <w:sz w:val="24"/>
          <w:szCs w:val="24"/>
        </w:rPr>
        <w:t xml:space="preserve">Customer Billing Analysis </w:t>
      </w:r>
      <w:r w:rsidR="00EB1B72">
        <w:rPr>
          <w:sz w:val="24"/>
          <w:szCs w:val="24"/>
        </w:rPr>
        <w:t>and</w:t>
      </w:r>
      <w:r w:rsidR="000420ED">
        <w:rPr>
          <w:sz w:val="24"/>
          <w:szCs w:val="24"/>
        </w:rPr>
        <w:t xml:space="preserve"> estimated </w:t>
      </w:r>
      <w:r>
        <w:rPr>
          <w:sz w:val="24"/>
          <w:szCs w:val="24"/>
        </w:rPr>
        <w:t>Complainant’s</w:t>
      </w:r>
      <w:r w:rsidR="000420ED">
        <w:rPr>
          <w:sz w:val="24"/>
          <w:szCs w:val="24"/>
        </w:rPr>
        <w:t xml:space="preserve"> </w:t>
      </w:r>
      <w:r w:rsidR="000420ED" w:rsidRPr="001056A1">
        <w:rPr>
          <w:i/>
          <w:sz w:val="24"/>
          <w:szCs w:val="24"/>
        </w:rPr>
        <w:t>potential</w:t>
      </w:r>
      <w:r w:rsidR="000420ED">
        <w:rPr>
          <w:sz w:val="24"/>
          <w:szCs w:val="24"/>
        </w:rPr>
        <w:t xml:space="preserve"> for electricity consumption if the electrical devices were used continuously</w:t>
      </w:r>
      <w:r w:rsidR="00EB1B72">
        <w:rPr>
          <w:sz w:val="24"/>
          <w:szCs w:val="24"/>
        </w:rPr>
        <w:t xml:space="preserve"> at the service address</w:t>
      </w:r>
      <w:r w:rsidR="000420ED">
        <w:rPr>
          <w:sz w:val="24"/>
          <w:szCs w:val="24"/>
        </w:rPr>
        <w:t xml:space="preserve">.  </w:t>
      </w:r>
      <w:proofErr w:type="gramStart"/>
      <w:r w:rsidR="000420ED">
        <w:rPr>
          <w:sz w:val="24"/>
          <w:szCs w:val="24"/>
        </w:rPr>
        <w:t>(Tr.</w:t>
      </w:r>
      <w:r w:rsidR="0097560E">
        <w:rPr>
          <w:sz w:val="24"/>
          <w:szCs w:val="24"/>
        </w:rPr>
        <w:t xml:space="preserve"> </w:t>
      </w:r>
      <w:r w:rsidR="000420ED">
        <w:rPr>
          <w:sz w:val="24"/>
          <w:szCs w:val="24"/>
        </w:rPr>
        <w:t xml:space="preserve">44-48; </w:t>
      </w:r>
      <w:proofErr w:type="spellStart"/>
      <w:r w:rsidR="000420ED">
        <w:rPr>
          <w:sz w:val="24"/>
          <w:szCs w:val="24"/>
        </w:rPr>
        <w:t>Penelec</w:t>
      </w:r>
      <w:proofErr w:type="spellEnd"/>
      <w:r w:rsidR="000420ED">
        <w:rPr>
          <w:sz w:val="24"/>
          <w:szCs w:val="24"/>
        </w:rPr>
        <w:t xml:space="preserve"> Exhibit 6).</w:t>
      </w:r>
      <w:proofErr w:type="gramEnd"/>
    </w:p>
    <w:p w:rsidR="000420ED" w:rsidRDefault="000420ED" w:rsidP="000420ED">
      <w:pPr>
        <w:tabs>
          <w:tab w:val="left" w:pos="2160"/>
        </w:tabs>
        <w:ind w:firstLine="1440"/>
        <w:rPr>
          <w:sz w:val="24"/>
          <w:szCs w:val="24"/>
        </w:rPr>
      </w:pPr>
    </w:p>
    <w:p w:rsidR="000420ED" w:rsidRPr="00B73D10" w:rsidRDefault="00297580" w:rsidP="000420ED">
      <w:pPr>
        <w:tabs>
          <w:tab w:val="left" w:pos="2160"/>
        </w:tabs>
        <w:ind w:firstLine="1440"/>
        <w:rPr>
          <w:sz w:val="24"/>
          <w:szCs w:val="24"/>
        </w:rPr>
      </w:pPr>
      <w:r>
        <w:rPr>
          <w:sz w:val="24"/>
          <w:szCs w:val="24"/>
        </w:rPr>
        <w:t>14</w:t>
      </w:r>
      <w:r w:rsidR="000420ED">
        <w:rPr>
          <w:sz w:val="24"/>
          <w:szCs w:val="24"/>
        </w:rPr>
        <w:t>.</w:t>
      </w:r>
      <w:r w:rsidR="000420ED">
        <w:rPr>
          <w:sz w:val="24"/>
          <w:szCs w:val="24"/>
        </w:rPr>
        <w:tab/>
        <w:t xml:space="preserve">On May 28, 2010, Respondent determined </w:t>
      </w:r>
      <w:r w:rsidR="009D7D5F">
        <w:rPr>
          <w:sz w:val="24"/>
          <w:szCs w:val="24"/>
        </w:rPr>
        <w:t xml:space="preserve">over the telephone </w:t>
      </w:r>
      <w:r w:rsidR="000420ED">
        <w:rPr>
          <w:sz w:val="24"/>
          <w:szCs w:val="24"/>
        </w:rPr>
        <w:t xml:space="preserve">the </w:t>
      </w:r>
      <w:r w:rsidR="000420ED" w:rsidRPr="001056A1">
        <w:rPr>
          <w:i/>
          <w:sz w:val="24"/>
          <w:szCs w:val="24"/>
        </w:rPr>
        <w:t>potential</w:t>
      </w:r>
      <w:r w:rsidR="000420ED">
        <w:rPr>
          <w:sz w:val="24"/>
          <w:szCs w:val="24"/>
        </w:rPr>
        <w:t xml:space="preserve"> for electricity consumption in the Sportsman house ranged from 1,499 kilowatts to 1,833</w:t>
      </w:r>
      <w:r w:rsidR="007052EF">
        <w:rPr>
          <w:sz w:val="24"/>
          <w:szCs w:val="24"/>
        </w:rPr>
        <w:t> </w:t>
      </w:r>
      <w:r w:rsidR="000420ED">
        <w:rPr>
          <w:sz w:val="24"/>
          <w:szCs w:val="24"/>
        </w:rPr>
        <w:t xml:space="preserve">kilowatts each month, with an estimated charge ranging from $184 to $225 each month.  </w:t>
      </w:r>
      <w:proofErr w:type="gramStart"/>
      <w:r w:rsidR="000420ED">
        <w:rPr>
          <w:sz w:val="24"/>
          <w:szCs w:val="24"/>
        </w:rPr>
        <w:t xml:space="preserve">(Tr. 45-47; </w:t>
      </w:r>
      <w:proofErr w:type="spellStart"/>
      <w:r w:rsidR="000420ED">
        <w:rPr>
          <w:sz w:val="24"/>
          <w:szCs w:val="24"/>
        </w:rPr>
        <w:t>Penelec</w:t>
      </w:r>
      <w:proofErr w:type="spellEnd"/>
      <w:r w:rsidR="000420ED">
        <w:rPr>
          <w:sz w:val="24"/>
          <w:szCs w:val="24"/>
        </w:rPr>
        <w:t xml:space="preserve"> Exhibit 6).</w:t>
      </w:r>
      <w:proofErr w:type="gramEnd"/>
    </w:p>
    <w:p w:rsidR="000420ED" w:rsidRDefault="000420ED" w:rsidP="000420ED">
      <w:pPr>
        <w:tabs>
          <w:tab w:val="left" w:pos="2160"/>
        </w:tabs>
        <w:ind w:firstLine="1440"/>
        <w:rPr>
          <w:sz w:val="24"/>
          <w:szCs w:val="24"/>
        </w:rPr>
      </w:pPr>
    </w:p>
    <w:p w:rsidR="00257E91" w:rsidRDefault="00297580" w:rsidP="000420ED">
      <w:pPr>
        <w:tabs>
          <w:tab w:val="left" w:pos="2160"/>
        </w:tabs>
        <w:ind w:firstLine="1440"/>
        <w:rPr>
          <w:sz w:val="24"/>
          <w:szCs w:val="24"/>
        </w:rPr>
      </w:pPr>
      <w:r>
        <w:rPr>
          <w:sz w:val="24"/>
          <w:szCs w:val="24"/>
        </w:rPr>
        <w:t>15</w:t>
      </w:r>
      <w:r w:rsidR="00257E91">
        <w:rPr>
          <w:sz w:val="24"/>
          <w:szCs w:val="24"/>
        </w:rPr>
        <w:t>.</w:t>
      </w:r>
      <w:r w:rsidR="00257E91">
        <w:rPr>
          <w:sz w:val="24"/>
          <w:szCs w:val="24"/>
        </w:rPr>
        <w:tab/>
      </w:r>
      <w:r w:rsidR="009D7D5F">
        <w:rPr>
          <w:sz w:val="24"/>
          <w:szCs w:val="24"/>
        </w:rPr>
        <w:t xml:space="preserve">Through the telephone conversation with Complainant, </w:t>
      </w:r>
      <w:r w:rsidR="00257E91">
        <w:rPr>
          <w:sz w:val="24"/>
          <w:szCs w:val="24"/>
        </w:rPr>
        <w:t xml:space="preserve">Respondent determined the “potential” consumption for Complainant’s appliances and items that use electricity by calculating the amount of electricity that would be consumed if the appliance or item were permitted to run at capacity all the time.  </w:t>
      </w:r>
      <w:proofErr w:type="gramStart"/>
      <w:r w:rsidR="00257E91">
        <w:rPr>
          <w:sz w:val="24"/>
          <w:szCs w:val="24"/>
        </w:rPr>
        <w:t>(Tr. 57).</w:t>
      </w:r>
      <w:proofErr w:type="gramEnd"/>
    </w:p>
    <w:p w:rsidR="00257E91" w:rsidRDefault="00257E91" w:rsidP="000420ED">
      <w:pPr>
        <w:tabs>
          <w:tab w:val="left" w:pos="2160"/>
        </w:tabs>
        <w:ind w:firstLine="1440"/>
        <w:rPr>
          <w:sz w:val="24"/>
          <w:szCs w:val="24"/>
        </w:rPr>
      </w:pPr>
    </w:p>
    <w:p w:rsidR="000420ED" w:rsidRDefault="00297580" w:rsidP="000420ED">
      <w:pPr>
        <w:tabs>
          <w:tab w:val="left" w:pos="2160"/>
        </w:tabs>
        <w:ind w:firstLine="1440"/>
        <w:rPr>
          <w:sz w:val="24"/>
          <w:szCs w:val="24"/>
        </w:rPr>
      </w:pPr>
      <w:r>
        <w:rPr>
          <w:sz w:val="24"/>
          <w:szCs w:val="24"/>
        </w:rPr>
        <w:t>16</w:t>
      </w:r>
      <w:r w:rsidR="000F202B">
        <w:rPr>
          <w:sz w:val="24"/>
          <w:szCs w:val="24"/>
        </w:rPr>
        <w:t>.</w:t>
      </w:r>
      <w:r w:rsidR="000420ED" w:rsidRPr="00B73D10">
        <w:rPr>
          <w:sz w:val="24"/>
          <w:szCs w:val="24"/>
        </w:rPr>
        <w:tab/>
      </w:r>
      <w:r w:rsidR="000420ED">
        <w:rPr>
          <w:sz w:val="24"/>
          <w:szCs w:val="24"/>
        </w:rPr>
        <w:t xml:space="preserve">In May 2010, </w:t>
      </w:r>
      <w:r w:rsidR="000420ED" w:rsidRPr="00B73D10">
        <w:rPr>
          <w:sz w:val="24"/>
          <w:szCs w:val="24"/>
        </w:rPr>
        <w:t>Complainant use</w:t>
      </w:r>
      <w:r w:rsidR="000420ED">
        <w:rPr>
          <w:sz w:val="24"/>
          <w:szCs w:val="24"/>
        </w:rPr>
        <w:t>d</w:t>
      </w:r>
      <w:r w:rsidR="000420ED" w:rsidRPr="00B73D10">
        <w:rPr>
          <w:sz w:val="24"/>
          <w:szCs w:val="24"/>
        </w:rPr>
        <w:t xml:space="preserve"> </w:t>
      </w:r>
      <w:r w:rsidR="000420ED">
        <w:rPr>
          <w:sz w:val="24"/>
          <w:szCs w:val="24"/>
        </w:rPr>
        <w:t>primarily wood</w:t>
      </w:r>
      <w:r w:rsidR="000420ED" w:rsidRPr="00B73D10">
        <w:rPr>
          <w:sz w:val="24"/>
          <w:szCs w:val="24"/>
        </w:rPr>
        <w:t xml:space="preserve"> to heat his residence</w:t>
      </w:r>
      <w:r w:rsidR="000420ED">
        <w:rPr>
          <w:sz w:val="24"/>
          <w:szCs w:val="24"/>
        </w:rPr>
        <w:t xml:space="preserve"> but also had baseboard heaters and </w:t>
      </w:r>
      <w:r w:rsidR="00ED0CBE">
        <w:rPr>
          <w:sz w:val="24"/>
          <w:szCs w:val="24"/>
        </w:rPr>
        <w:t>a</w:t>
      </w:r>
      <w:r w:rsidR="000420ED">
        <w:rPr>
          <w:sz w:val="24"/>
          <w:szCs w:val="24"/>
        </w:rPr>
        <w:t xml:space="preserve"> 45-gallon</w:t>
      </w:r>
      <w:r w:rsidR="000420ED" w:rsidRPr="00B73D10">
        <w:rPr>
          <w:sz w:val="24"/>
          <w:szCs w:val="24"/>
        </w:rPr>
        <w:t xml:space="preserve"> water heater</w:t>
      </w:r>
      <w:r w:rsidR="000420ED">
        <w:rPr>
          <w:sz w:val="24"/>
          <w:szCs w:val="24"/>
        </w:rPr>
        <w:t>, clothes washer, clothes</w:t>
      </w:r>
      <w:r w:rsidR="000420ED" w:rsidRPr="00B73D10">
        <w:rPr>
          <w:sz w:val="24"/>
          <w:szCs w:val="24"/>
        </w:rPr>
        <w:t xml:space="preserve"> dryer</w:t>
      </w:r>
      <w:r w:rsidR="000420ED">
        <w:rPr>
          <w:sz w:val="24"/>
          <w:szCs w:val="24"/>
        </w:rPr>
        <w:t xml:space="preserve">, sump pump, sewer pump, two microwaves, two refrigerators, an oven, one plasma television set, and one hot tub.  </w:t>
      </w:r>
      <w:proofErr w:type="gramStart"/>
      <w:r w:rsidR="000420ED">
        <w:rPr>
          <w:sz w:val="24"/>
          <w:szCs w:val="24"/>
        </w:rPr>
        <w:t xml:space="preserve">(Tr. 42-47; </w:t>
      </w:r>
      <w:proofErr w:type="spellStart"/>
      <w:r w:rsidR="000420ED">
        <w:rPr>
          <w:sz w:val="24"/>
          <w:szCs w:val="24"/>
        </w:rPr>
        <w:t>Penelec</w:t>
      </w:r>
      <w:proofErr w:type="spellEnd"/>
      <w:r w:rsidR="000420ED">
        <w:rPr>
          <w:sz w:val="24"/>
          <w:szCs w:val="24"/>
        </w:rPr>
        <w:t xml:space="preserve"> Exhibit 6</w:t>
      </w:r>
      <w:r w:rsidR="000420ED" w:rsidRPr="00B73D10">
        <w:rPr>
          <w:sz w:val="24"/>
          <w:szCs w:val="24"/>
        </w:rPr>
        <w:t>).</w:t>
      </w:r>
      <w:proofErr w:type="gramEnd"/>
    </w:p>
    <w:p w:rsidR="00297580" w:rsidRDefault="00297580" w:rsidP="00297580">
      <w:pPr>
        <w:tabs>
          <w:tab w:val="left" w:pos="2160"/>
        </w:tabs>
        <w:ind w:firstLine="1440"/>
        <w:rPr>
          <w:sz w:val="24"/>
          <w:szCs w:val="24"/>
        </w:rPr>
      </w:pPr>
    </w:p>
    <w:p w:rsidR="00297580" w:rsidRPr="00B73D10" w:rsidRDefault="00297580" w:rsidP="00297580">
      <w:pPr>
        <w:tabs>
          <w:tab w:val="left" w:pos="2160"/>
        </w:tabs>
        <w:ind w:firstLine="1440"/>
        <w:rPr>
          <w:sz w:val="24"/>
          <w:szCs w:val="24"/>
        </w:rPr>
      </w:pPr>
      <w:r>
        <w:rPr>
          <w:sz w:val="24"/>
          <w:szCs w:val="24"/>
        </w:rPr>
        <w:t>17</w:t>
      </w:r>
      <w:r w:rsidRPr="00B73D10">
        <w:rPr>
          <w:sz w:val="24"/>
          <w:szCs w:val="24"/>
        </w:rPr>
        <w:t>.</w:t>
      </w:r>
      <w:r w:rsidRPr="00B73D10">
        <w:rPr>
          <w:sz w:val="24"/>
          <w:szCs w:val="24"/>
        </w:rPr>
        <w:tab/>
      </w:r>
      <w:r>
        <w:rPr>
          <w:sz w:val="24"/>
          <w:szCs w:val="24"/>
        </w:rPr>
        <w:t xml:space="preserve">Since November 2010, Complainant has resided in </w:t>
      </w:r>
      <w:proofErr w:type="spellStart"/>
      <w:r>
        <w:rPr>
          <w:sz w:val="24"/>
          <w:szCs w:val="24"/>
        </w:rPr>
        <w:t>Jennerstown</w:t>
      </w:r>
      <w:proofErr w:type="spellEnd"/>
      <w:r>
        <w:rPr>
          <w:sz w:val="24"/>
          <w:szCs w:val="24"/>
        </w:rPr>
        <w:t>, Somerset County, which is approximately forty (40) miles away, and visits the Sportsman house sporadically, or approximately four to six (4-6) days each month.  (Tr. 12-15).</w:t>
      </w:r>
    </w:p>
    <w:p w:rsidR="00DE09F3" w:rsidRDefault="00DE09F3" w:rsidP="00C44296">
      <w:pPr>
        <w:tabs>
          <w:tab w:val="left" w:pos="2160"/>
        </w:tabs>
        <w:ind w:firstLine="1440"/>
        <w:rPr>
          <w:sz w:val="24"/>
          <w:szCs w:val="24"/>
        </w:rPr>
      </w:pPr>
    </w:p>
    <w:p w:rsidR="00DE09F3" w:rsidRDefault="00297580" w:rsidP="00DE09F3">
      <w:pPr>
        <w:tabs>
          <w:tab w:val="left" w:pos="2160"/>
        </w:tabs>
        <w:ind w:firstLine="1440"/>
        <w:rPr>
          <w:sz w:val="24"/>
          <w:szCs w:val="24"/>
        </w:rPr>
      </w:pPr>
      <w:r>
        <w:rPr>
          <w:sz w:val="24"/>
          <w:szCs w:val="24"/>
        </w:rPr>
        <w:t>18</w:t>
      </w:r>
      <w:r w:rsidR="00DE09F3">
        <w:rPr>
          <w:sz w:val="24"/>
          <w:szCs w:val="24"/>
        </w:rPr>
        <w:t>.</w:t>
      </w:r>
      <w:r w:rsidR="00DE09F3">
        <w:rPr>
          <w:sz w:val="24"/>
          <w:szCs w:val="24"/>
        </w:rPr>
        <w:tab/>
        <w:t xml:space="preserve">On February 22, 2011, Complainant again contacted Respondent to complain he received electric bills listing higher monthly consumption than Complainant believed he used, based on his usage patterns.  </w:t>
      </w:r>
      <w:proofErr w:type="gramStart"/>
      <w:r w:rsidR="00DE09F3">
        <w:rPr>
          <w:sz w:val="24"/>
          <w:szCs w:val="24"/>
        </w:rPr>
        <w:t>(Tr. 49</w:t>
      </w:r>
      <w:r w:rsidR="00A508D1">
        <w:rPr>
          <w:sz w:val="24"/>
          <w:szCs w:val="24"/>
        </w:rPr>
        <w:t>).</w:t>
      </w:r>
      <w:proofErr w:type="gramEnd"/>
    </w:p>
    <w:p w:rsidR="00AB2D65" w:rsidRDefault="00AB2D65" w:rsidP="00AB2D65">
      <w:pPr>
        <w:tabs>
          <w:tab w:val="left" w:pos="2160"/>
        </w:tabs>
        <w:ind w:firstLine="1440"/>
        <w:rPr>
          <w:sz w:val="24"/>
          <w:szCs w:val="24"/>
        </w:rPr>
      </w:pPr>
    </w:p>
    <w:p w:rsidR="00AB2D65" w:rsidRDefault="00297580" w:rsidP="00AB2D65">
      <w:pPr>
        <w:tabs>
          <w:tab w:val="left" w:pos="2160"/>
        </w:tabs>
        <w:ind w:firstLine="1440"/>
        <w:rPr>
          <w:sz w:val="24"/>
          <w:szCs w:val="24"/>
        </w:rPr>
      </w:pPr>
      <w:r>
        <w:rPr>
          <w:sz w:val="24"/>
          <w:szCs w:val="24"/>
        </w:rPr>
        <w:lastRenderedPageBreak/>
        <w:t>19</w:t>
      </w:r>
      <w:r w:rsidR="00AB2D65">
        <w:rPr>
          <w:sz w:val="24"/>
          <w:szCs w:val="24"/>
        </w:rPr>
        <w:t>.</w:t>
      </w:r>
      <w:r w:rsidR="00AB2D65">
        <w:rPr>
          <w:sz w:val="24"/>
          <w:szCs w:val="24"/>
        </w:rPr>
        <w:tab/>
        <w:t>On March</w:t>
      </w:r>
      <w:r w:rsidR="004477EB">
        <w:rPr>
          <w:sz w:val="24"/>
          <w:szCs w:val="24"/>
        </w:rPr>
        <w:t xml:space="preserve"> </w:t>
      </w:r>
      <w:r w:rsidR="000420ED">
        <w:rPr>
          <w:sz w:val="24"/>
          <w:szCs w:val="24"/>
        </w:rPr>
        <w:t>17</w:t>
      </w:r>
      <w:r w:rsidR="00AB2D65">
        <w:rPr>
          <w:sz w:val="24"/>
          <w:szCs w:val="24"/>
        </w:rPr>
        <w:t xml:space="preserve">, 2011, Respondent </w:t>
      </w:r>
      <w:r w:rsidR="004477EB">
        <w:rPr>
          <w:sz w:val="24"/>
          <w:szCs w:val="24"/>
        </w:rPr>
        <w:t>obtained a meter reading and advised Complainant the meter correctly recorded usage for the February 2011 billing statement</w:t>
      </w:r>
      <w:r w:rsidR="00AB2D65">
        <w:rPr>
          <w:sz w:val="24"/>
          <w:szCs w:val="24"/>
        </w:rPr>
        <w:t xml:space="preserve">.  </w:t>
      </w:r>
      <w:proofErr w:type="gramStart"/>
      <w:r w:rsidR="00AB2D65">
        <w:rPr>
          <w:sz w:val="24"/>
          <w:szCs w:val="24"/>
        </w:rPr>
        <w:t>(Tr.</w:t>
      </w:r>
      <w:r w:rsidR="000420ED">
        <w:rPr>
          <w:sz w:val="24"/>
          <w:szCs w:val="24"/>
        </w:rPr>
        <w:t xml:space="preserve"> 50; </w:t>
      </w:r>
      <w:proofErr w:type="spellStart"/>
      <w:r w:rsidR="000420ED">
        <w:rPr>
          <w:sz w:val="24"/>
          <w:szCs w:val="24"/>
        </w:rPr>
        <w:t>Penelec</w:t>
      </w:r>
      <w:proofErr w:type="spellEnd"/>
      <w:r w:rsidR="000420ED">
        <w:rPr>
          <w:sz w:val="24"/>
          <w:szCs w:val="24"/>
        </w:rPr>
        <w:t xml:space="preserve"> Exhibit 9</w:t>
      </w:r>
      <w:r w:rsidR="00AB2D65">
        <w:rPr>
          <w:sz w:val="24"/>
          <w:szCs w:val="24"/>
        </w:rPr>
        <w:t>).</w:t>
      </w:r>
      <w:proofErr w:type="gramEnd"/>
    </w:p>
    <w:p w:rsidR="004477EB" w:rsidRDefault="004477EB" w:rsidP="00AB2D65">
      <w:pPr>
        <w:tabs>
          <w:tab w:val="left" w:pos="2160"/>
        </w:tabs>
        <w:ind w:firstLine="1440"/>
        <w:rPr>
          <w:sz w:val="24"/>
          <w:szCs w:val="24"/>
        </w:rPr>
      </w:pPr>
    </w:p>
    <w:p w:rsidR="004477EB" w:rsidRDefault="00297580" w:rsidP="00AB2D65">
      <w:pPr>
        <w:tabs>
          <w:tab w:val="left" w:pos="2160"/>
        </w:tabs>
        <w:ind w:firstLine="1440"/>
        <w:rPr>
          <w:sz w:val="24"/>
          <w:szCs w:val="24"/>
        </w:rPr>
      </w:pPr>
      <w:r>
        <w:rPr>
          <w:sz w:val="24"/>
          <w:szCs w:val="24"/>
        </w:rPr>
        <w:t>20</w:t>
      </w:r>
      <w:r w:rsidR="004477EB">
        <w:rPr>
          <w:sz w:val="24"/>
          <w:szCs w:val="24"/>
        </w:rPr>
        <w:t xml:space="preserve">. </w:t>
      </w:r>
      <w:r w:rsidR="004477EB">
        <w:rPr>
          <w:sz w:val="24"/>
          <w:szCs w:val="24"/>
        </w:rPr>
        <w:tab/>
        <w:t xml:space="preserve">On May 11, 2011, Complainant again contacted Respondent to request an investigation of possible theft of electric services.  </w:t>
      </w:r>
      <w:proofErr w:type="gramStart"/>
      <w:r w:rsidR="004477EB">
        <w:rPr>
          <w:sz w:val="24"/>
          <w:szCs w:val="24"/>
        </w:rPr>
        <w:t xml:space="preserve">(Tr. 51; </w:t>
      </w:r>
      <w:proofErr w:type="spellStart"/>
      <w:r w:rsidR="004477EB">
        <w:rPr>
          <w:sz w:val="24"/>
          <w:szCs w:val="24"/>
        </w:rPr>
        <w:t>Penelec</w:t>
      </w:r>
      <w:proofErr w:type="spellEnd"/>
      <w:r w:rsidR="004477EB">
        <w:rPr>
          <w:sz w:val="24"/>
          <w:szCs w:val="24"/>
        </w:rPr>
        <w:t xml:space="preserve"> Exhibit 10).</w:t>
      </w:r>
      <w:proofErr w:type="gramEnd"/>
    </w:p>
    <w:p w:rsidR="00A508D1" w:rsidRDefault="00A508D1" w:rsidP="00B34327">
      <w:pPr>
        <w:pStyle w:val="BodyText"/>
        <w:jc w:val="left"/>
        <w:rPr>
          <w:sz w:val="24"/>
          <w:szCs w:val="24"/>
        </w:rPr>
      </w:pPr>
    </w:p>
    <w:p w:rsidR="00257E91" w:rsidRDefault="00297580" w:rsidP="00AB2D65">
      <w:pPr>
        <w:tabs>
          <w:tab w:val="left" w:pos="2160"/>
        </w:tabs>
        <w:ind w:firstLine="1440"/>
        <w:rPr>
          <w:sz w:val="24"/>
          <w:szCs w:val="24"/>
        </w:rPr>
      </w:pPr>
      <w:r>
        <w:rPr>
          <w:sz w:val="24"/>
          <w:szCs w:val="24"/>
        </w:rPr>
        <w:t>21</w:t>
      </w:r>
      <w:r w:rsidR="00257E91">
        <w:rPr>
          <w:sz w:val="24"/>
          <w:szCs w:val="24"/>
        </w:rPr>
        <w:t>.</w:t>
      </w:r>
      <w:r w:rsidR="00257E91">
        <w:rPr>
          <w:sz w:val="24"/>
          <w:szCs w:val="24"/>
        </w:rPr>
        <w:tab/>
        <w:t xml:space="preserve">Respondent refused to investigate at the residence because Respondent does not enter a residence “to do any kind of investigation,” but offered an energy efficiency program through a contractor which would charge Complainant a fee in order to conduct an energy audit.  </w:t>
      </w:r>
      <w:proofErr w:type="gramStart"/>
      <w:r w:rsidR="00257E91">
        <w:rPr>
          <w:sz w:val="24"/>
          <w:szCs w:val="24"/>
        </w:rPr>
        <w:t xml:space="preserve">(Tr. 51-52; </w:t>
      </w:r>
      <w:proofErr w:type="spellStart"/>
      <w:r w:rsidR="00257E91">
        <w:rPr>
          <w:sz w:val="24"/>
          <w:szCs w:val="24"/>
        </w:rPr>
        <w:t>Penelec</w:t>
      </w:r>
      <w:proofErr w:type="spellEnd"/>
      <w:r w:rsidR="00257E91">
        <w:rPr>
          <w:sz w:val="24"/>
          <w:szCs w:val="24"/>
        </w:rPr>
        <w:t xml:space="preserve"> Exhibit 10).</w:t>
      </w:r>
      <w:proofErr w:type="gramEnd"/>
    </w:p>
    <w:p w:rsidR="00257E91" w:rsidRDefault="00257E91" w:rsidP="00AB2D65">
      <w:pPr>
        <w:tabs>
          <w:tab w:val="left" w:pos="2160"/>
        </w:tabs>
        <w:ind w:firstLine="1440"/>
        <w:rPr>
          <w:sz w:val="24"/>
          <w:szCs w:val="24"/>
        </w:rPr>
      </w:pPr>
    </w:p>
    <w:p w:rsidR="00257E91" w:rsidRDefault="00297580" w:rsidP="00AB2D65">
      <w:pPr>
        <w:tabs>
          <w:tab w:val="left" w:pos="2160"/>
        </w:tabs>
        <w:ind w:firstLine="1440"/>
        <w:rPr>
          <w:sz w:val="24"/>
          <w:szCs w:val="24"/>
        </w:rPr>
      </w:pPr>
      <w:r>
        <w:rPr>
          <w:sz w:val="24"/>
          <w:szCs w:val="24"/>
        </w:rPr>
        <w:t>22</w:t>
      </w:r>
      <w:r w:rsidR="00257E91">
        <w:rPr>
          <w:sz w:val="24"/>
          <w:szCs w:val="24"/>
        </w:rPr>
        <w:t>.</w:t>
      </w:r>
      <w:r w:rsidR="00257E91">
        <w:rPr>
          <w:sz w:val="24"/>
          <w:szCs w:val="24"/>
        </w:rPr>
        <w:tab/>
        <w:t>Respondent does not conduct foreign load checks or grounds checks, and does not conduct home energy audits.  (Tr. 53-54).</w:t>
      </w:r>
    </w:p>
    <w:p w:rsidR="00AB2D65" w:rsidRDefault="00AB2D65" w:rsidP="00AB2D65">
      <w:pPr>
        <w:tabs>
          <w:tab w:val="left" w:pos="2160"/>
        </w:tabs>
        <w:ind w:firstLine="1440"/>
        <w:rPr>
          <w:sz w:val="24"/>
          <w:szCs w:val="24"/>
        </w:rPr>
      </w:pPr>
    </w:p>
    <w:p w:rsidR="00AB2D65" w:rsidRPr="00B73D10" w:rsidRDefault="00297580" w:rsidP="00AB2D65">
      <w:pPr>
        <w:tabs>
          <w:tab w:val="left" w:pos="2160"/>
        </w:tabs>
        <w:ind w:firstLine="1440"/>
        <w:rPr>
          <w:sz w:val="24"/>
          <w:szCs w:val="24"/>
        </w:rPr>
      </w:pPr>
      <w:r>
        <w:rPr>
          <w:sz w:val="24"/>
          <w:szCs w:val="24"/>
        </w:rPr>
        <w:t>23</w:t>
      </w:r>
      <w:r w:rsidR="00B34327">
        <w:rPr>
          <w:sz w:val="24"/>
          <w:szCs w:val="24"/>
        </w:rPr>
        <w:t>.</w:t>
      </w:r>
      <w:r w:rsidR="00B34327">
        <w:rPr>
          <w:sz w:val="24"/>
          <w:szCs w:val="24"/>
        </w:rPr>
        <w:tab/>
        <w:t>On November 16</w:t>
      </w:r>
      <w:r w:rsidR="00AB2D65">
        <w:rPr>
          <w:sz w:val="24"/>
          <w:szCs w:val="24"/>
        </w:rPr>
        <w:t xml:space="preserve">, 2011, Respondent </w:t>
      </w:r>
      <w:r w:rsidR="00B34327">
        <w:rPr>
          <w:sz w:val="24"/>
          <w:szCs w:val="24"/>
        </w:rPr>
        <w:t>removed for testing</w:t>
      </w:r>
      <w:r w:rsidR="00AB2D65">
        <w:rPr>
          <w:sz w:val="24"/>
          <w:szCs w:val="24"/>
        </w:rPr>
        <w:t xml:space="preserve"> Meter No. </w:t>
      </w:r>
      <w:r w:rsidR="00B34327">
        <w:rPr>
          <w:sz w:val="24"/>
          <w:szCs w:val="24"/>
        </w:rPr>
        <w:t>G20347032</w:t>
      </w:r>
      <w:r w:rsidR="00AB2D65">
        <w:rPr>
          <w:sz w:val="24"/>
          <w:szCs w:val="24"/>
        </w:rPr>
        <w:t xml:space="preserve">, which </w:t>
      </w:r>
      <w:r w:rsidR="00B34327">
        <w:rPr>
          <w:sz w:val="24"/>
          <w:szCs w:val="24"/>
        </w:rPr>
        <w:t>had been installed in t</w:t>
      </w:r>
      <w:r w:rsidR="00AB2D65">
        <w:rPr>
          <w:sz w:val="24"/>
          <w:szCs w:val="24"/>
        </w:rPr>
        <w:t>he Sportsman house</w:t>
      </w:r>
      <w:r w:rsidR="00B34327">
        <w:rPr>
          <w:sz w:val="24"/>
          <w:szCs w:val="24"/>
        </w:rPr>
        <w:t xml:space="preserve"> in June 2006</w:t>
      </w:r>
      <w:r w:rsidR="00AB2D65">
        <w:rPr>
          <w:sz w:val="24"/>
          <w:szCs w:val="24"/>
        </w:rPr>
        <w:t xml:space="preserve">, and determined it tested accurately according to the Commission’s requirements.  </w:t>
      </w:r>
      <w:proofErr w:type="gramStart"/>
      <w:r w:rsidR="00AB2D65">
        <w:rPr>
          <w:sz w:val="24"/>
          <w:szCs w:val="24"/>
        </w:rPr>
        <w:t xml:space="preserve">(Tr. </w:t>
      </w:r>
      <w:r w:rsidR="00B34327">
        <w:rPr>
          <w:sz w:val="24"/>
          <w:szCs w:val="24"/>
        </w:rPr>
        <w:t>66, 68</w:t>
      </w:r>
      <w:r w:rsidR="00AB2D65">
        <w:rPr>
          <w:sz w:val="24"/>
          <w:szCs w:val="24"/>
        </w:rPr>
        <w:t xml:space="preserve">; </w:t>
      </w:r>
      <w:proofErr w:type="spellStart"/>
      <w:r w:rsidR="00AB2D65">
        <w:rPr>
          <w:sz w:val="24"/>
          <w:szCs w:val="24"/>
        </w:rPr>
        <w:t>Penelec</w:t>
      </w:r>
      <w:proofErr w:type="spellEnd"/>
      <w:r w:rsidR="00AB2D65">
        <w:rPr>
          <w:sz w:val="24"/>
          <w:szCs w:val="24"/>
        </w:rPr>
        <w:t xml:space="preserve"> Exhibit </w:t>
      </w:r>
      <w:r w:rsidR="00B34327">
        <w:rPr>
          <w:sz w:val="24"/>
          <w:szCs w:val="24"/>
        </w:rPr>
        <w:t>12</w:t>
      </w:r>
      <w:r w:rsidR="00AB2D65">
        <w:rPr>
          <w:sz w:val="24"/>
          <w:szCs w:val="24"/>
        </w:rPr>
        <w:t>).</w:t>
      </w:r>
      <w:proofErr w:type="gramEnd"/>
    </w:p>
    <w:p w:rsidR="00AB2D65" w:rsidRDefault="00AB2D65" w:rsidP="00AB2D65">
      <w:pPr>
        <w:tabs>
          <w:tab w:val="left" w:pos="2160"/>
        </w:tabs>
        <w:ind w:firstLine="1440"/>
        <w:rPr>
          <w:sz w:val="24"/>
          <w:szCs w:val="24"/>
        </w:rPr>
      </w:pPr>
    </w:p>
    <w:p w:rsidR="00AB2D65" w:rsidRDefault="00297580" w:rsidP="00AB2D65">
      <w:pPr>
        <w:tabs>
          <w:tab w:val="left" w:pos="2160"/>
        </w:tabs>
        <w:ind w:firstLine="1440"/>
        <w:rPr>
          <w:sz w:val="24"/>
          <w:szCs w:val="24"/>
        </w:rPr>
      </w:pPr>
      <w:r>
        <w:rPr>
          <w:sz w:val="24"/>
          <w:szCs w:val="24"/>
        </w:rPr>
        <w:t>24</w:t>
      </w:r>
      <w:r w:rsidR="00AB2D65">
        <w:rPr>
          <w:sz w:val="24"/>
          <w:szCs w:val="24"/>
        </w:rPr>
        <w:t>.</w:t>
      </w:r>
      <w:r w:rsidR="00AB2D65">
        <w:rPr>
          <w:sz w:val="24"/>
          <w:szCs w:val="24"/>
        </w:rPr>
        <w:tab/>
        <w:t>On numerous occasions between 200</w:t>
      </w:r>
      <w:r w:rsidR="00FF26FD">
        <w:rPr>
          <w:sz w:val="24"/>
          <w:szCs w:val="24"/>
        </w:rPr>
        <w:t>9</w:t>
      </w:r>
      <w:r w:rsidR="00AB2D65">
        <w:rPr>
          <w:sz w:val="24"/>
          <w:szCs w:val="24"/>
        </w:rPr>
        <w:t xml:space="preserve"> and 2011, Complainant requested Respondent visit the Sportsman house to perform an analysis and check to see where the electricity was used.  (Tr. </w:t>
      </w:r>
      <w:r w:rsidR="00BB126E">
        <w:rPr>
          <w:sz w:val="24"/>
          <w:szCs w:val="24"/>
        </w:rPr>
        <w:t>11-13</w:t>
      </w:r>
      <w:r w:rsidR="00FF26FD">
        <w:rPr>
          <w:sz w:val="24"/>
          <w:szCs w:val="24"/>
        </w:rPr>
        <w:t>, 23-24</w:t>
      </w:r>
      <w:r w:rsidR="00AB2D65">
        <w:rPr>
          <w:sz w:val="24"/>
          <w:szCs w:val="24"/>
        </w:rPr>
        <w:t>).</w:t>
      </w:r>
    </w:p>
    <w:p w:rsidR="00AB2D65" w:rsidRDefault="00AB2D65" w:rsidP="00AB2D65">
      <w:pPr>
        <w:tabs>
          <w:tab w:val="left" w:pos="2160"/>
        </w:tabs>
        <w:ind w:firstLine="1440"/>
        <w:rPr>
          <w:sz w:val="24"/>
          <w:szCs w:val="24"/>
        </w:rPr>
      </w:pPr>
    </w:p>
    <w:p w:rsidR="00AB2D65" w:rsidRDefault="00297580" w:rsidP="00AB2D65">
      <w:pPr>
        <w:tabs>
          <w:tab w:val="left" w:pos="2160"/>
        </w:tabs>
        <w:ind w:firstLine="1440"/>
        <w:rPr>
          <w:sz w:val="24"/>
          <w:szCs w:val="24"/>
        </w:rPr>
      </w:pPr>
      <w:r>
        <w:rPr>
          <w:sz w:val="24"/>
          <w:szCs w:val="24"/>
        </w:rPr>
        <w:t>25</w:t>
      </w:r>
      <w:r w:rsidR="00AB2D65">
        <w:rPr>
          <w:sz w:val="24"/>
          <w:szCs w:val="24"/>
        </w:rPr>
        <w:t>.</w:t>
      </w:r>
      <w:r w:rsidR="00AB2D65">
        <w:rPr>
          <w:sz w:val="24"/>
          <w:szCs w:val="24"/>
        </w:rPr>
        <w:tab/>
        <w:t xml:space="preserve">Each time Complainant requested a </w:t>
      </w:r>
      <w:r w:rsidR="001056A1">
        <w:rPr>
          <w:sz w:val="24"/>
          <w:szCs w:val="24"/>
        </w:rPr>
        <w:t>diagnostic</w:t>
      </w:r>
      <w:r w:rsidR="00AB2D65">
        <w:rPr>
          <w:sz w:val="24"/>
          <w:szCs w:val="24"/>
        </w:rPr>
        <w:t xml:space="preserve"> visit</w:t>
      </w:r>
      <w:r w:rsidR="00B34327">
        <w:rPr>
          <w:sz w:val="24"/>
          <w:szCs w:val="24"/>
        </w:rPr>
        <w:t xml:space="preserve"> or investigation</w:t>
      </w:r>
      <w:r w:rsidR="001056A1">
        <w:rPr>
          <w:sz w:val="24"/>
          <w:szCs w:val="24"/>
        </w:rPr>
        <w:t xml:space="preserve"> </w:t>
      </w:r>
      <w:r w:rsidR="006A28F0">
        <w:rPr>
          <w:sz w:val="24"/>
          <w:szCs w:val="24"/>
        </w:rPr>
        <w:t>at</w:t>
      </w:r>
      <w:r w:rsidR="001056A1">
        <w:rPr>
          <w:sz w:val="24"/>
          <w:szCs w:val="24"/>
        </w:rPr>
        <w:t xml:space="preserve"> the Sportsman house</w:t>
      </w:r>
      <w:r w:rsidR="00AB2D65">
        <w:rPr>
          <w:sz w:val="24"/>
          <w:szCs w:val="24"/>
        </w:rPr>
        <w:t>, Respondent refused.  (Tr.</w:t>
      </w:r>
      <w:r w:rsidR="00BB126E">
        <w:rPr>
          <w:sz w:val="24"/>
          <w:szCs w:val="24"/>
        </w:rPr>
        <w:t xml:space="preserve"> 11-13</w:t>
      </w:r>
      <w:r w:rsidR="00FF26FD">
        <w:rPr>
          <w:sz w:val="24"/>
          <w:szCs w:val="24"/>
        </w:rPr>
        <w:t>, 23-24</w:t>
      </w:r>
      <w:r w:rsidR="00AB2D65">
        <w:rPr>
          <w:sz w:val="24"/>
          <w:szCs w:val="24"/>
        </w:rPr>
        <w:t>).</w:t>
      </w:r>
    </w:p>
    <w:p w:rsidR="00C44296" w:rsidRPr="00B73D10" w:rsidRDefault="00C44296" w:rsidP="00C44296">
      <w:pPr>
        <w:tabs>
          <w:tab w:val="left" w:pos="2160"/>
        </w:tabs>
        <w:ind w:firstLine="1440"/>
        <w:rPr>
          <w:sz w:val="24"/>
          <w:szCs w:val="24"/>
        </w:rPr>
      </w:pPr>
    </w:p>
    <w:p w:rsidR="00297580" w:rsidRDefault="00297580" w:rsidP="00297580">
      <w:pPr>
        <w:tabs>
          <w:tab w:val="left" w:pos="2160"/>
        </w:tabs>
        <w:ind w:firstLine="1440"/>
        <w:rPr>
          <w:sz w:val="24"/>
          <w:szCs w:val="24"/>
        </w:rPr>
      </w:pPr>
      <w:r>
        <w:rPr>
          <w:sz w:val="24"/>
          <w:szCs w:val="24"/>
        </w:rPr>
        <w:t>26</w:t>
      </w:r>
      <w:r w:rsidR="00C44296" w:rsidRPr="00B73D10">
        <w:rPr>
          <w:sz w:val="24"/>
          <w:szCs w:val="24"/>
        </w:rPr>
        <w:t>.</w:t>
      </w:r>
      <w:r w:rsidR="00C44296" w:rsidRPr="00B73D10">
        <w:rPr>
          <w:sz w:val="24"/>
          <w:szCs w:val="24"/>
        </w:rPr>
        <w:tab/>
      </w:r>
      <w:r>
        <w:rPr>
          <w:sz w:val="24"/>
          <w:szCs w:val="24"/>
        </w:rPr>
        <w:t>When residing in the Sportsman house in cold weather, Complainant heats the service address using a wood stove and electric baseboards.  When absent from the service address, Complainant relies on electric baseboards to maintain a minimum temperature (45</w:t>
      </w:r>
      <w:r w:rsidR="00875C34">
        <w:rPr>
          <w:sz w:val="24"/>
          <w:szCs w:val="24"/>
        </w:rPr>
        <w:t> </w:t>
      </w:r>
      <w:r>
        <w:rPr>
          <w:sz w:val="24"/>
          <w:szCs w:val="24"/>
        </w:rPr>
        <w:t xml:space="preserve">degrees) sufficient to prevent damage to the Sportsman house’s infrastructure.  </w:t>
      </w:r>
      <w:proofErr w:type="gramStart"/>
      <w:r>
        <w:rPr>
          <w:sz w:val="24"/>
          <w:szCs w:val="24"/>
        </w:rPr>
        <w:t xml:space="preserve">(Tr. 14, 15, 158; </w:t>
      </w:r>
      <w:proofErr w:type="spellStart"/>
      <w:r>
        <w:rPr>
          <w:sz w:val="24"/>
          <w:szCs w:val="24"/>
        </w:rPr>
        <w:t>Penelec</w:t>
      </w:r>
      <w:proofErr w:type="spellEnd"/>
      <w:r>
        <w:rPr>
          <w:sz w:val="24"/>
          <w:szCs w:val="24"/>
        </w:rPr>
        <w:t xml:space="preserve"> Exhibit 13).</w:t>
      </w:r>
      <w:proofErr w:type="gramEnd"/>
    </w:p>
    <w:p w:rsidR="000961CD" w:rsidRDefault="00C44296" w:rsidP="00C44296">
      <w:pPr>
        <w:pStyle w:val="BodyText"/>
        <w:jc w:val="left"/>
        <w:rPr>
          <w:sz w:val="24"/>
          <w:szCs w:val="24"/>
        </w:rPr>
      </w:pPr>
      <w:r w:rsidRPr="00B73D10">
        <w:rPr>
          <w:sz w:val="24"/>
          <w:szCs w:val="24"/>
        </w:rPr>
        <w:lastRenderedPageBreak/>
        <w:tab/>
      </w:r>
      <w:r w:rsidRPr="00B73D10">
        <w:rPr>
          <w:sz w:val="24"/>
          <w:szCs w:val="24"/>
        </w:rPr>
        <w:tab/>
      </w:r>
      <w:r w:rsidR="00297580">
        <w:rPr>
          <w:sz w:val="24"/>
          <w:szCs w:val="24"/>
        </w:rPr>
        <w:t>27</w:t>
      </w:r>
      <w:r w:rsidRPr="00B73D10">
        <w:rPr>
          <w:sz w:val="24"/>
          <w:szCs w:val="24"/>
        </w:rPr>
        <w:t>.</w:t>
      </w:r>
      <w:r w:rsidRPr="00B73D10">
        <w:rPr>
          <w:sz w:val="24"/>
          <w:szCs w:val="24"/>
        </w:rPr>
        <w:tab/>
      </w:r>
      <w:r w:rsidR="000961CD">
        <w:rPr>
          <w:sz w:val="24"/>
          <w:szCs w:val="24"/>
        </w:rPr>
        <w:t>Since moving out of the Sportsman house in November 2010, Complainant received the following electricity charges</w:t>
      </w:r>
      <w:r w:rsidR="003A31A9">
        <w:rPr>
          <w:sz w:val="24"/>
          <w:szCs w:val="24"/>
        </w:rPr>
        <w:t xml:space="preserve"> </w:t>
      </w:r>
      <w:r w:rsidR="00ED0CBE">
        <w:rPr>
          <w:sz w:val="24"/>
          <w:szCs w:val="24"/>
        </w:rPr>
        <w:t xml:space="preserve">and consumption amounts (in kilowatt hours), </w:t>
      </w:r>
      <w:r w:rsidR="003A31A9">
        <w:rPr>
          <w:sz w:val="24"/>
          <w:szCs w:val="24"/>
        </w:rPr>
        <w:t xml:space="preserve">based on actual </w:t>
      </w:r>
      <w:r w:rsidR="00BF7A4B">
        <w:rPr>
          <w:sz w:val="24"/>
          <w:szCs w:val="24"/>
        </w:rPr>
        <w:t xml:space="preserve">(A) </w:t>
      </w:r>
      <w:r w:rsidR="003A31A9">
        <w:rPr>
          <w:sz w:val="24"/>
          <w:szCs w:val="24"/>
        </w:rPr>
        <w:t>or estimated</w:t>
      </w:r>
      <w:r w:rsidR="00BF7A4B">
        <w:rPr>
          <w:sz w:val="24"/>
          <w:szCs w:val="24"/>
        </w:rPr>
        <w:t xml:space="preserve"> readings (E)</w:t>
      </w:r>
      <w:r w:rsidR="000961CD">
        <w:rPr>
          <w:sz w:val="24"/>
          <w:szCs w:val="24"/>
        </w:rPr>
        <w:t>:</w:t>
      </w:r>
    </w:p>
    <w:p w:rsidR="000961CD" w:rsidRDefault="000961CD" w:rsidP="00ED0CBE">
      <w:pPr>
        <w:pStyle w:val="BodyText"/>
        <w:ind w:left="720" w:firstLine="720"/>
        <w:jc w:val="left"/>
        <w:rPr>
          <w:sz w:val="24"/>
          <w:szCs w:val="24"/>
        </w:rPr>
      </w:pPr>
      <w:r>
        <w:rPr>
          <w:sz w:val="24"/>
          <w:szCs w:val="24"/>
        </w:rPr>
        <w:t>November 2010</w:t>
      </w:r>
      <w:r>
        <w:rPr>
          <w:sz w:val="24"/>
          <w:szCs w:val="24"/>
        </w:rPr>
        <w:tab/>
      </w:r>
      <w:r>
        <w:rPr>
          <w:sz w:val="24"/>
          <w:szCs w:val="24"/>
        </w:rPr>
        <w:tab/>
        <w:t>$</w:t>
      </w:r>
      <w:r w:rsidR="003A31A9">
        <w:rPr>
          <w:sz w:val="24"/>
          <w:szCs w:val="24"/>
        </w:rPr>
        <w:t>258.99</w:t>
      </w:r>
      <w:r w:rsidR="00BF7A4B">
        <w:rPr>
          <w:sz w:val="24"/>
          <w:szCs w:val="24"/>
        </w:rPr>
        <w:tab/>
      </w:r>
      <w:r w:rsidR="00BF7A4B">
        <w:rPr>
          <w:sz w:val="24"/>
          <w:szCs w:val="24"/>
        </w:rPr>
        <w:tab/>
        <w:t>A</w:t>
      </w:r>
      <w:r w:rsidR="00ED0CBE">
        <w:rPr>
          <w:sz w:val="24"/>
          <w:szCs w:val="24"/>
        </w:rPr>
        <w:tab/>
      </w:r>
      <w:r w:rsidR="00ED0CBE">
        <w:rPr>
          <w:sz w:val="24"/>
          <w:szCs w:val="24"/>
        </w:rPr>
        <w:tab/>
        <w:t>2,258</w:t>
      </w:r>
    </w:p>
    <w:p w:rsidR="000961CD" w:rsidRDefault="000961CD" w:rsidP="00ED0CBE">
      <w:pPr>
        <w:pStyle w:val="BodyText"/>
        <w:ind w:left="720" w:firstLine="720"/>
        <w:jc w:val="left"/>
        <w:rPr>
          <w:sz w:val="24"/>
          <w:szCs w:val="24"/>
        </w:rPr>
      </w:pPr>
      <w:r>
        <w:rPr>
          <w:sz w:val="24"/>
          <w:szCs w:val="24"/>
        </w:rPr>
        <w:t>December 2010</w:t>
      </w:r>
      <w:r>
        <w:rPr>
          <w:sz w:val="24"/>
          <w:szCs w:val="24"/>
        </w:rPr>
        <w:tab/>
      </w:r>
      <w:r>
        <w:rPr>
          <w:sz w:val="24"/>
          <w:szCs w:val="24"/>
        </w:rPr>
        <w:tab/>
        <w:t>$</w:t>
      </w:r>
      <w:r w:rsidR="003A31A9">
        <w:rPr>
          <w:sz w:val="24"/>
          <w:szCs w:val="24"/>
        </w:rPr>
        <w:t>267.31</w:t>
      </w:r>
      <w:r w:rsidR="00BF7A4B">
        <w:rPr>
          <w:sz w:val="24"/>
          <w:szCs w:val="24"/>
        </w:rPr>
        <w:tab/>
      </w:r>
      <w:r w:rsidR="00BF7A4B">
        <w:rPr>
          <w:sz w:val="24"/>
          <w:szCs w:val="24"/>
        </w:rPr>
        <w:tab/>
        <w:t>E</w:t>
      </w:r>
      <w:r w:rsidR="00ED0CBE">
        <w:rPr>
          <w:sz w:val="24"/>
          <w:szCs w:val="24"/>
        </w:rPr>
        <w:tab/>
      </w:r>
      <w:r w:rsidR="00ED0CBE">
        <w:rPr>
          <w:sz w:val="24"/>
          <w:szCs w:val="24"/>
        </w:rPr>
        <w:tab/>
        <w:t>2,336</w:t>
      </w:r>
    </w:p>
    <w:p w:rsidR="000961CD" w:rsidRDefault="000961CD" w:rsidP="00ED0CBE">
      <w:pPr>
        <w:pStyle w:val="BodyText"/>
        <w:ind w:left="720" w:firstLine="720"/>
        <w:jc w:val="left"/>
        <w:rPr>
          <w:sz w:val="24"/>
          <w:szCs w:val="24"/>
        </w:rPr>
      </w:pPr>
      <w:r>
        <w:rPr>
          <w:sz w:val="24"/>
          <w:szCs w:val="24"/>
        </w:rPr>
        <w:t>January 2011</w:t>
      </w:r>
      <w:r>
        <w:rPr>
          <w:sz w:val="24"/>
          <w:szCs w:val="24"/>
        </w:rPr>
        <w:tab/>
      </w:r>
      <w:r>
        <w:rPr>
          <w:sz w:val="24"/>
          <w:szCs w:val="24"/>
        </w:rPr>
        <w:tab/>
      </w:r>
      <w:r>
        <w:rPr>
          <w:sz w:val="24"/>
          <w:szCs w:val="24"/>
        </w:rPr>
        <w:tab/>
        <w:t>$</w:t>
      </w:r>
      <w:r w:rsidR="003A31A9">
        <w:rPr>
          <w:sz w:val="24"/>
          <w:szCs w:val="24"/>
        </w:rPr>
        <w:t>634.78</w:t>
      </w:r>
      <w:r w:rsidR="00BF7A4B">
        <w:rPr>
          <w:sz w:val="24"/>
          <w:szCs w:val="24"/>
        </w:rPr>
        <w:tab/>
      </w:r>
      <w:r w:rsidR="00BF7A4B">
        <w:rPr>
          <w:sz w:val="24"/>
          <w:szCs w:val="24"/>
        </w:rPr>
        <w:tab/>
        <w:t>A</w:t>
      </w:r>
      <w:r w:rsidR="00ED0CBE">
        <w:rPr>
          <w:sz w:val="24"/>
          <w:szCs w:val="24"/>
        </w:rPr>
        <w:tab/>
      </w:r>
      <w:r w:rsidR="00ED0CBE">
        <w:rPr>
          <w:sz w:val="24"/>
          <w:szCs w:val="24"/>
        </w:rPr>
        <w:tab/>
        <w:t>5,233</w:t>
      </w:r>
    </w:p>
    <w:p w:rsidR="000961CD" w:rsidRDefault="000961CD" w:rsidP="00ED0CBE">
      <w:pPr>
        <w:pStyle w:val="BodyText"/>
        <w:ind w:left="720" w:firstLine="720"/>
        <w:jc w:val="left"/>
        <w:rPr>
          <w:sz w:val="24"/>
          <w:szCs w:val="24"/>
        </w:rPr>
      </w:pPr>
      <w:r>
        <w:rPr>
          <w:sz w:val="24"/>
          <w:szCs w:val="24"/>
        </w:rPr>
        <w:t>February 2011</w:t>
      </w:r>
      <w:r>
        <w:rPr>
          <w:sz w:val="24"/>
          <w:szCs w:val="24"/>
        </w:rPr>
        <w:tab/>
      </w:r>
      <w:r>
        <w:rPr>
          <w:sz w:val="24"/>
          <w:szCs w:val="24"/>
        </w:rPr>
        <w:tab/>
      </w:r>
      <w:r>
        <w:rPr>
          <w:sz w:val="24"/>
          <w:szCs w:val="24"/>
        </w:rPr>
        <w:tab/>
        <w:t>$</w:t>
      </w:r>
      <w:r w:rsidR="003A31A9">
        <w:rPr>
          <w:sz w:val="24"/>
          <w:szCs w:val="24"/>
        </w:rPr>
        <w:t>496.91</w:t>
      </w:r>
      <w:r w:rsidR="00BF7A4B">
        <w:rPr>
          <w:sz w:val="24"/>
          <w:szCs w:val="24"/>
        </w:rPr>
        <w:tab/>
      </w:r>
      <w:r w:rsidR="00BF7A4B">
        <w:rPr>
          <w:sz w:val="24"/>
          <w:szCs w:val="24"/>
        </w:rPr>
        <w:tab/>
        <w:t>A</w:t>
      </w:r>
      <w:r w:rsidR="00ED0CBE">
        <w:rPr>
          <w:sz w:val="24"/>
          <w:szCs w:val="24"/>
        </w:rPr>
        <w:tab/>
      </w:r>
      <w:r w:rsidR="00ED0CBE">
        <w:rPr>
          <w:sz w:val="24"/>
          <w:szCs w:val="24"/>
        </w:rPr>
        <w:tab/>
        <w:t>3,783</w:t>
      </w:r>
    </w:p>
    <w:p w:rsidR="000961CD" w:rsidRDefault="000961CD" w:rsidP="00ED0CBE">
      <w:pPr>
        <w:pStyle w:val="BodyText"/>
        <w:ind w:left="720" w:firstLine="720"/>
        <w:jc w:val="left"/>
        <w:rPr>
          <w:sz w:val="24"/>
          <w:szCs w:val="24"/>
        </w:rPr>
      </w:pPr>
      <w:r>
        <w:rPr>
          <w:sz w:val="24"/>
          <w:szCs w:val="24"/>
        </w:rPr>
        <w:t>March 2011</w:t>
      </w:r>
      <w:r>
        <w:rPr>
          <w:sz w:val="24"/>
          <w:szCs w:val="24"/>
        </w:rPr>
        <w:tab/>
      </w:r>
      <w:r>
        <w:rPr>
          <w:sz w:val="24"/>
          <w:szCs w:val="24"/>
        </w:rPr>
        <w:tab/>
      </w:r>
      <w:r>
        <w:rPr>
          <w:sz w:val="24"/>
          <w:szCs w:val="24"/>
        </w:rPr>
        <w:tab/>
        <w:t>$</w:t>
      </w:r>
      <w:r w:rsidR="003A31A9">
        <w:rPr>
          <w:sz w:val="24"/>
          <w:szCs w:val="24"/>
        </w:rPr>
        <w:t>428.68</w:t>
      </w:r>
      <w:r w:rsidR="00BF7A4B">
        <w:rPr>
          <w:sz w:val="24"/>
          <w:szCs w:val="24"/>
        </w:rPr>
        <w:tab/>
      </w:r>
      <w:r w:rsidR="00BF7A4B">
        <w:rPr>
          <w:sz w:val="24"/>
          <w:szCs w:val="24"/>
        </w:rPr>
        <w:tab/>
        <w:t>A</w:t>
      </w:r>
      <w:r w:rsidR="00ED0CBE">
        <w:rPr>
          <w:sz w:val="24"/>
          <w:szCs w:val="24"/>
        </w:rPr>
        <w:tab/>
      </w:r>
      <w:r w:rsidR="00ED0CBE">
        <w:rPr>
          <w:sz w:val="24"/>
          <w:szCs w:val="24"/>
        </w:rPr>
        <w:tab/>
        <w:t>3,109</w:t>
      </w:r>
    </w:p>
    <w:p w:rsidR="000961CD" w:rsidRDefault="000961CD" w:rsidP="00ED0CBE">
      <w:pPr>
        <w:pStyle w:val="BodyText"/>
        <w:ind w:left="720" w:firstLine="720"/>
        <w:jc w:val="left"/>
        <w:rPr>
          <w:sz w:val="24"/>
          <w:szCs w:val="24"/>
        </w:rPr>
      </w:pPr>
      <w:r>
        <w:rPr>
          <w:sz w:val="24"/>
          <w:szCs w:val="24"/>
        </w:rPr>
        <w:t>April 2011</w:t>
      </w:r>
      <w:r>
        <w:rPr>
          <w:sz w:val="24"/>
          <w:szCs w:val="24"/>
        </w:rPr>
        <w:tab/>
      </w:r>
      <w:r>
        <w:rPr>
          <w:sz w:val="24"/>
          <w:szCs w:val="24"/>
        </w:rPr>
        <w:tab/>
      </w:r>
      <w:r>
        <w:rPr>
          <w:sz w:val="24"/>
          <w:szCs w:val="24"/>
        </w:rPr>
        <w:tab/>
        <w:t>$</w:t>
      </w:r>
      <w:r w:rsidR="003A31A9">
        <w:rPr>
          <w:sz w:val="24"/>
          <w:szCs w:val="24"/>
        </w:rPr>
        <w:t>484.75</w:t>
      </w:r>
      <w:r w:rsidR="00BF7A4B">
        <w:rPr>
          <w:sz w:val="24"/>
          <w:szCs w:val="24"/>
        </w:rPr>
        <w:tab/>
      </w:r>
      <w:r w:rsidR="00BF7A4B">
        <w:rPr>
          <w:sz w:val="24"/>
          <w:szCs w:val="24"/>
        </w:rPr>
        <w:tab/>
        <w:t>E</w:t>
      </w:r>
      <w:r w:rsidR="00A904A7">
        <w:rPr>
          <w:sz w:val="24"/>
          <w:szCs w:val="24"/>
        </w:rPr>
        <w:tab/>
      </w:r>
      <w:r w:rsidR="00A904A7">
        <w:rPr>
          <w:sz w:val="24"/>
          <w:szCs w:val="24"/>
        </w:rPr>
        <w:tab/>
        <w:t>3,431</w:t>
      </w:r>
    </w:p>
    <w:p w:rsidR="000961CD" w:rsidRDefault="000961CD" w:rsidP="00ED0CBE">
      <w:pPr>
        <w:pStyle w:val="BodyText"/>
        <w:ind w:left="720" w:firstLine="720"/>
        <w:jc w:val="left"/>
        <w:rPr>
          <w:sz w:val="24"/>
          <w:szCs w:val="24"/>
        </w:rPr>
      </w:pPr>
      <w:r>
        <w:rPr>
          <w:sz w:val="24"/>
          <w:szCs w:val="24"/>
        </w:rPr>
        <w:t>May 2011</w:t>
      </w:r>
      <w:r>
        <w:rPr>
          <w:sz w:val="24"/>
          <w:szCs w:val="24"/>
        </w:rPr>
        <w:tab/>
      </w:r>
      <w:r>
        <w:rPr>
          <w:sz w:val="24"/>
          <w:szCs w:val="24"/>
        </w:rPr>
        <w:tab/>
      </w:r>
      <w:r>
        <w:rPr>
          <w:sz w:val="24"/>
          <w:szCs w:val="24"/>
        </w:rPr>
        <w:tab/>
      </w:r>
      <w:proofErr w:type="gramStart"/>
      <w:r>
        <w:rPr>
          <w:sz w:val="24"/>
          <w:szCs w:val="24"/>
        </w:rPr>
        <w:t>$</w:t>
      </w:r>
      <w:r w:rsidR="00F76D80">
        <w:rPr>
          <w:sz w:val="24"/>
          <w:szCs w:val="24"/>
        </w:rPr>
        <w:t xml:space="preserve">  </w:t>
      </w:r>
      <w:r w:rsidR="003A31A9">
        <w:rPr>
          <w:sz w:val="24"/>
          <w:szCs w:val="24"/>
        </w:rPr>
        <w:t>65.69</w:t>
      </w:r>
      <w:proofErr w:type="gramEnd"/>
      <w:r w:rsidR="00BF7A4B">
        <w:rPr>
          <w:sz w:val="24"/>
          <w:szCs w:val="24"/>
        </w:rPr>
        <w:tab/>
      </w:r>
      <w:r w:rsidR="00BF7A4B">
        <w:rPr>
          <w:sz w:val="24"/>
          <w:szCs w:val="24"/>
        </w:rPr>
        <w:tab/>
        <w:t>A</w:t>
      </w:r>
      <w:r w:rsidR="00A904A7">
        <w:rPr>
          <w:sz w:val="24"/>
          <w:szCs w:val="24"/>
        </w:rPr>
        <w:tab/>
      </w:r>
      <w:r w:rsidR="00A904A7">
        <w:rPr>
          <w:sz w:val="24"/>
          <w:szCs w:val="24"/>
        </w:rPr>
        <w:tab/>
      </w:r>
      <w:r w:rsidR="00F76D80">
        <w:rPr>
          <w:sz w:val="24"/>
          <w:szCs w:val="24"/>
        </w:rPr>
        <w:t xml:space="preserve">   </w:t>
      </w:r>
      <w:r w:rsidR="00A904A7">
        <w:rPr>
          <w:sz w:val="24"/>
          <w:szCs w:val="24"/>
        </w:rPr>
        <w:t>346</w:t>
      </w:r>
    </w:p>
    <w:p w:rsidR="000961CD" w:rsidRDefault="000961CD" w:rsidP="00ED0CBE">
      <w:pPr>
        <w:pStyle w:val="BodyText"/>
        <w:ind w:left="720" w:firstLine="720"/>
        <w:jc w:val="left"/>
        <w:rPr>
          <w:sz w:val="24"/>
          <w:szCs w:val="24"/>
        </w:rPr>
      </w:pPr>
      <w:r>
        <w:rPr>
          <w:sz w:val="24"/>
          <w:szCs w:val="24"/>
        </w:rPr>
        <w:t>June 2011</w:t>
      </w:r>
      <w:r>
        <w:rPr>
          <w:sz w:val="24"/>
          <w:szCs w:val="24"/>
        </w:rPr>
        <w:tab/>
      </w:r>
      <w:r>
        <w:rPr>
          <w:sz w:val="24"/>
          <w:szCs w:val="24"/>
        </w:rPr>
        <w:tab/>
      </w:r>
      <w:r>
        <w:rPr>
          <w:sz w:val="24"/>
          <w:szCs w:val="24"/>
        </w:rPr>
        <w:tab/>
      </w:r>
      <w:proofErr w:type="gramStart"/>
      <w:r>
        <w:rPr>
          <w:sz w:val="24"/>
          <w:szCs w:val="24"/>
        </w:rPr>
        <w:t>$</w:t>
      </w:r>
      <w:r w:rsidR="00F76D80">
        <w:rPr>
          <w:sz w:val="24"/>
          <w:szCs w:val="24"/>
        </w:rPr>
        <w:t xml:space="preserve">  </w:t>
      </w:r>
      <w:r w:rsidR="003A31A9">
        <w:rPr>
          <w:sz w:val="24"/>
          <w:szCs w:val="24"/>
        </w:rPr>
        <w:t>65.64</w:t>
      </w:r>
      <w:proofErr w:type="gramEnd"/>
      <w:r w:rsidR="00BF7A4B">
        <w:rPr>
          <w:sz w:val="24"/>
          <w:szCs w:val="24"/>
        </w:rPr>
        <w:tab/>
      </w:r>
      <w:r w:rsidR="00BF7A4B">
        <w:rPr>
          <w:sz w:val="24"/>
          <w:szCs w:val="24"/>
        </w:rPr>
        <w:tab/>
        <w:t>E</w:t>
      </w:r>
      <w:r w:rsidR="00A904A7">
        <w:rPr>
          <w:sz w:val="24"/>
          <w:szCs w:val="24"/>
        </w:rPr>
        <w:tab/>
      </w:r>
      <w:r w:rsidR="00A904A7">
        <w:rPr>
          <w:sz w:val="24"/>
          <w:szCs w:val="24"/>
        </w:rPr>
        <w:tab/>
      </w:r>
      <w:r w:rsidR="00F76D80">
        <w:rPr>
          <w:sz w:val="24"/>
          <w:szCs w:val="24"/>
        </w:rPr>
        <w:t xml:space="preserve">   </w:t>
      </w:r>
      <w:r w:rsidR="00A904A7">
        <w:rPr>
          <w:sz w:val="24"/>
          <w:szCs w:val="24"/>
        </w:rPr>
        <w:t>358</w:t>
      </w:r>
    </w:p>
    <w:p w:rsidR="000961CD" w:rsidRDefault="000961CD" w:rsidP="00ED0CBE">
      <w:pPr>
        <w:pStyle w:val="BodyText"/>
        <w:ind w:left="720" w:firstLine="720"/>
        <w:jc w:val="left"/>
        <w:rPr>
          <w:sz w:val="24"/>
          <w:szCs w:val="24"/>
        </w:rPr>
      </w:pPr>
      <w:r>
        <w:rPr>
          <w:sz w:val="24"/>
          <w:szCs w:val="24"/>
        </w:rPr>
        <w:t>July 2011</w:t>
      </w:r>
      <w:r>
        <w:rPr>
          <w:sz w:val="24"/>
          <w:szCs w:val="24"/>
        </w:rPr>
        <w:tab/>
      </w:r>
      <w:r>
        <w:rPr>
          <w:sz w:val="24"/>
          <w:szCs w:val="24"/>
        </w:rPr>
        <w:tab/>
      </w:r>
      <w:r>
        <w:rPr>
          <w:sz w:val="24"/>
          <w:szCs w:val="24"/>
        </w:rPr>
        <w:tab/>
        <w:t>$</w:t>
      </w:r>
      <w:r w:rsidR="003A31A9">
        <w:rPr>
          <w:sz w:val="24"/>
          <w:szCs w:val="24"/>
        </w:rPr>
        <w:t>210.70</w:t>
      </w:r>
      <w:r w:rsidR="00BF7A4B">
        <w:rPr>
          <w:sz w:val="24"/>
          <w:szCs w:val="24"/>
        </w:rPr>
        <w:tab/>
      </w:r>
      <w:r w:rsidR="00BF7A4B">
        <w:rPr>
          <w:sz w:val="24"/>
          <w:szCs w:val="24"/>
        </w:rPr>
        <w:tab/>
        <w:t>A</w:t>
      </w:r>
      <w:r w:rsidR="00A904A7">
        <w:rPr>
          <w:sz w:val="24"/>
          <w:szCs w:val="24"/>
        </w:rPr>
        <w:tab/>
      </w:r>
      <w:r w:rsidR="00A904A7">
        <w:rPr>
          <w:sz w:val="24"/>
          <w:szCs w:val="24"/>
        </w:rPr>
        <w:tab/>
        <w:t>1,506</w:t>
      </w:r>
    </w:p>
    <w:p w:rsidR="000961CD" w:rsidRDefault="000961CD" w:rsidP="00ED0CBE">
      <w:pPr>
        <w:pStyle w:val="BodyText"/>
        <w:ind w:left="720" w:firstLine="720"/>
        <w:jc w:val="left"/>
        <w:rPr>
          <w:sz w:val="24"/>
          <w:szCs w:val="24"/>
        </w:rPr>
      </w:pPr>
      <w:r>
        <w:rPr>
          <w:sz w:val="24"/>
          <w:szCs w:val="24"/>
        </w:rPr>
        <w:t>August 2011</w:t>
      </w:r>
      <w:r>
        <w:rPr>
          <w:sz w:val="24"/>
          <w:szCs w:val="24"/>
        </w:rPr>
        <w:tab/>
      </w:r>
      <w:r>
        <w:rPr>
          <w:sz w:val="24"/>
          <w:szCs w:val="24"/>
        </w:rPr>
        <w:tab/>
      </w:r>
      <w:r>
        <w:rPr>
          <w:sz w:val="24"/>
          <w:szCs w:val="24"/>
        </w:rPr>
        <w:tab/>
        <w:t>$</w:t>
      </w:r>
      <w:r w:rsidR="003A31A9">
        <w:rPr>
          <w:sz w:val="24"/>
          <w:szCs w:val="24"/>
        </w:rPr>
        <w:t>107.43</w:t>
      </w:r>
      <w:r w:rsidR="00BF7A4B">
        <w:rPr>
          <w:sz w:val="24"/>
          <w:szCs w:val="24"/>
        </w:rPr>
        <w:tab/>
      </w:r>
      <w:r w:rsidR="00BF7A4B">
        <w:rPr>
          <w:sz w:val="24"/>
          <w:szCs w:val="24"/>
        </w:rPr>
        <w:tab/>
        <w:t>A</w:t>
      </w:r>
      <w:r w:rsidR="00A904A7">
        <w:rPr>
          <w:sz w:val="24"/>
          <w:szCs w:val="24"/>
        </w:rPr>
        <w:tab/>
      </w:r>
      <w:r w:rsidR="00A904A7">
        <w:rPr>
          <w:sz w:val="24"/>
          <w:szCs w:val="24"/>
        </w:rPr>
        <w:tab/>
      </w:r>
      <w:r w:rsidR="00F76D80">
        <w:rPr>
          <w:sz w:val="24"/>
          <w:szCs w:val="24"/>
        </w:rPr>
        <w:t xml:space="preserve">   </w:t>
      </w:r>
      <w:r w:rsidR="00A904A7">
        <w:rPr>
          <w:sz w:val="24"/>
          <w:szCs w:val="24"/>
        </w:rPr>
        <w:t>697</w:t>
      </w:r>
    </w:p>
    <w:p w:rsidR="000961CD" w:rsidRDefault="000961CD" w:rsidP="00ED0CBE">
      <w:pPr>
        <w:pStyle w:val="BodyText"/>
        <w:ind w:left="720" w:firstLine="720"/>
        <w:jc w:val="left"/>
        <w:rPr>
          <w:sz w:val="24"/>
          <w:szCs w:val="24"/>
        </w:rPr>
      </w:pPr>
      <w:r>
        <w:rPr>
          <w:sz w:val="24"/>
          <w:szCs w:val="24"/>
        </w:rPr>
        <w:t>September 2011</w:t>
      </w:r>
      <w:r>
        <w:rPr>
          <w:sz w:val="24"/>
          <w:szCs w:val="24"/>
        </w:rPr>
        <w:tab/>
      </w:r>
      <w:r>
        <w:rPr>
          <w:sz w:val="24"/>
          <w:szCs w:val="24"/>
        </w:rPr>
        <w:tab/>
        <w:t>$</w:t>
      </w:r>
      <w:r w:rsidR="003A31A9">
        <w:rPr>
          <w:sz w:val="24"/>
          <w:szCs w:val="24"/>
        </w:rPr>
        <w:t>110.36</w:t>
      </w:r>
      <w:r w:rsidR="00BF7A4B">
        <w:rPr>
          <w:sz w:val="24"/>
          <w:szCs w:val="24"/>
        </w:rPr>
        <w:tab/>
      </w:r>
      <w:r w:rsidR="00BF7A4B">
        <w:rPr>
          <w:sz w:val="24"/>
          <w:szCs w:val="24"/>
        </w:rPr>
        <w:tab/>
        <w:t>E</w:t>
      </w:r>
      <w:r w:rsidR="00A904A7">
        <w:rPr>
          <w:sz w:val="24"/>
          <w:szCs w:val="24"/>
        </w:rPr>
        <w:tab/>
      </w:r>
      <w:r w:rsidR="00A904A7">
        <w:rPr>
          <w:sz w:val="24"/>
          <w:szCs w:val="24"/>
        </w:rPr>
        <w:tab/>
      </w:r>
      <w:r w:rsidR="00F76D80">
        <w:rPr>
          <w:sz w:val="24"/>
          <w:szCs w:val="24"/>
        </w:rPr>
        <w:t xml:space="preserve">   </w:t>
      </w:r>
      <w:r w:rsidR="00A904A7">
        <w:rPr>
          <w:sz w:val="24"/>
          <w:szCs w:val="24"/>
        </w:rPr>
        <w:t>697</w:t>
      </w:r>
    </w:p>
    <w:p w:rsidR="000961CD" w:rsidRDefault="000961CD" w:rsidP="00ED0CBE">
      <w:pPr>
        <w:pStyle w:val="BodyText"/>
        <w:ind w:left="720" w:firstLine="720"/>
        <w:jc w:val="left"/>
        <w:rPr>
          <w:sz w:val="24"/>
          <w:szCs w:val="24"/>
        </w:rPr>
      </w:pPr>
      <w:r>
        <w:rPr>
          <w:sz w:val="24"/>
          <w:szCs w:val="24"/>
        </w:rPr>
        <w:t>October 2011</w:t>
      </w:r>
      <w:r>
        <w:rPr>
          <w:sz w:val="24"/>
          <w:szCs w:val="24"/>
        </w:rPr>
        <w:tab/>
      </w:r>
      <w:r>
        <w:rPr>
          <w:sz w:val="24"/>
          <w:szCs w:val="24"/>
        </w:rPr>
        <w:tab/>
      </w:r>
      <w:r>
        <w:rPr>
          <w:sz w:val="24"/>
          <w:szCs w:val="24"/>
        </w:rPr>
        <w:tab/>
        <w:t>$</w:t>
      </w:r>
      <w:r w:rsidR="003A31A9">
        <w:rPr>
          <w:sz w:val="24"/>
          <w:szCs w:val="24"/>
        </w:rPr>
        <w:t>249.12</w:t>
      </w:r>
      <w:r w:rsidR="00BF7A4B">
        <w:rPr>
          <w:sz w:val="24"/>
          <w:szCs w:val="24"/>
        </w:rPr>
        <w:tab/>
      </w:r>
      <w:r w:rsidR="00BF7A4B">
        <w:rPr>
          <w:sz w:val="24"/>
          <w:szCs w:val="24"/>
        </w:rPr>
        <w:tab/>
        <w:t>A</w:t>
      </w:r>
      <w:r w:rsidR="00A904A7">
        <w:rPr>
          <w:sz w:val="24"/>
          <w:szCs w:val="24"/>
        </w:rPr>
        <w:tab/>
      </w:r>
      <w:r w:rsidR="00A904A7">
        <w:rPr>
          <w:sz w:val="24"/>
          <w:szCs w:val="24"/>
        </w:rPr>
        <w:tab/>
        <w:t>1,702</w:t>
      </w:r>
    </w:p>
    <w:p w:rsidR="00C44296" w:rsidRPr="00B73D10" w:rsidRDefault="00184F61" w:rsidP="000961CD">
      <w:pPr>
        <w:pStyle w:val="BodyText"/>
        <w:jc w:val="left"/>
        <w:rPr>
          <w:sz w:val="24"/>
          <w:szCs w:val="24"/>
        </w:rPr>
      </w:pPr>
      <w:r>
        <w:rPr>
          <w:sz w:val="24"/>
          <w:szCs w:val="24"/>
        </w:rPr>
        <w:t xml:space="preserve"> </w:t>
      </w:r>
      <w:r w:rsidR="00643108">
        <w:rPr>
          <w:sz w:val="24"/>
          <w:szCs w:val="24"/>
        </w:rPr>
        <w:t>(</w:t>
      </w:r>
      <w:proofErr w:type="spellStart"/>
      <w:r w:rsidR="003A31A9">
        <w:rPr>
          <w:sz w:val="24"/>
          <w:szCs w:val="24"/>
        </w:rPr>
        <w:t>Penelec</w:t>
      </w:r>
      <w:proofErr w:type="spellEnd"/>
      <w:r w:rsidR="003A31A9">
        <w:rPr>
          <w:sz w:val="24"/>
          <w:szCs w:val="24"/>
        </w:rPr>
        <w:t xml:space="preserve"> Exhibit 1</w:t>
      </w:r>
      <w:r w:rsidR="00C44296" w:rsidRPr="00B73D10">
        <w:rPr>
          <w:sz w:val="24"/>
          <w:szCs w:val="24"/>
        </w:rPr>
        <w:t>).</w:t>
      </w:r>
    </w:p>
    <w:p w:rsidR="00C44296" w:rsidRPr="00B73D10" w:rsidRDefault="00C44296" w:rsidP="00C44296">
      <w:pPr>
        <w:pStyle w:val="BodyText"/>
        <w:jc w:val="left"/>
        <w:rPr>
          <w:sz w:val="24"/>
          <w:szCs w:val="24"/>
        </w:rPr>
      </w:pPr>
    </w:p>
    <w:p w:rsidR="000961CD" w:rsidRDefault="00C44296" w:rsidP="000961CD">
      <w:pPr>
        <w:pStyle w:val="BodyText"/>
        <w:jc w:val="left"/>
        <w:rPr>
          <w:sz w:val="24"/>
          <w:szCs w:val="24"/>
        </w:rPr>
      </w:pPr>
      <w:r w:rsidRPr="00B73D10">
        <w:rPr>
          <w:sz w:val="24"/>
          <w:szCs w:val="24"/>
        </w:rPr>
        <w:tab/>
      </w:r>
      <w:r w:rsidRPr="00B73D10">
        <w:rPr>
          <w:sz w:val="24"/>
          <w:szCs w:val="24"/>
        </w:rPr>
        <w:tab/>
      </w:r>
      <w:r w:rsidR="00297580">
        <w:rPr>
          <w:sz w:val="24"/>
          <w:szCs w:val="24"/>
        </w:rPr>
        <w:t>28</w:t>
      </w:r>
      <w:r w:rsidRPr="00B73D10">
        <w:rPr>
          <w:sz w:val="24"/>
          <w:szCs w:val="24"/>
        </w:rPr>
        <w:t>.</w:t>
      </w:r>
      <w:r w:rsidRPr="00B73D10">
        <w:rPr>
          <w:sz w:val="24"/>
          <w:szCs w:val="24"/>
        </w:rPr>
        <w:tab/>
      </w:r>
      <w:r w:rsidR="0091247C">
        <w:rPr>
          <w:sz w:val="24"/>
          <w:szCs w:val="24"/>
        </w:rPr>
        <w:t>I</w:t>
      </w:r>
      <w:r w:rsidR="000961CD">
        <w:rPr>
          <w:sz w:val="24"/>
          <w:szCs w:val="24"/>
        </w:rPr>
        <w:t>n the year preceding Complainant’s move out of the Sportsman house in November 2010, Complainant received the following electricity charges</w:t>
      </w:r>
      <w:r w:rsidR="00412886">
        <w:rPr>
          <w:sz w:val="24"/>
          <w:szCs w:val="24"/>
        </w:rPr>
        <w:t>, based on actual (A) or estimated readings (E)</w:t>
      </w:r>
      <w:r w:rsidR="000961CD">
        <w:rPr>
          <w:sz w:val="24"/>
          <w:szCs w:val="24"/>
        </w:rPr>
        <w:t>:</w:t>
      </w:r>
    </w:p>
    <w:p w:rsidR="000961CD" w:rsidRDefault="000961CD" w:rsidP="00A904A7">
      <w:pPr>
        <w:pStyle w:val="BodyText"/>
        <w:ind w:left="720" w:firstLine="720"/>
        <w:jc w:val="left"/>
        <w:rPr>
          <w:sz w:val="24"/>
          <w:szCs w:val="24"/>
        </w:rPr>
      </w:pPr>
      <w:r>
        <w:rPr>
          <w:sz w:val="24"/>
          <w:szCs w:val="24"/>
        </w:rPr>
        <w:t>November 2009</w:t>
      </w:r>
      <w:r>
        <w:rPr>
          <w:sz w:val="24"/>
          <w:szCs w:val="24"/>
        </w:rPr>
        <w:tab/>
      </w:r>
      <w:r>
        <w:rPr>
          <w:sz w:val="24"/>
          <w:szCs w:val="24"/>
        </w:rPr>
        <w:tab/>
        <w:t>$</w:t>
      </w:r>
      <w:r w:rsidR="00BF7A4B">
        <w:rPr>
          <w:sz w:val="24"/>
          <w:szCs w:val="24"/>
        </w:rPr>
        <w:t>292.04</w:t>
      </w:r>
      <w:r w:rsidR="00BF7A4B">
        <w:rPr>
          <w:sz w:val="24"/>
          <w:szCs w:val="24"/>
        </w:rPr>
        <w:tab/>
      </w:r>
      <w:r w:rsidR="00BF7A4B">
        <w:rPr>
          <w:sz w:val="24"/>
          <w:szCs w:val="24"/>
        </w:rPr>
        <w:tab/>
        <w:t>E</w:t>
      </w:r>
      <w:r w:rsidR="00A904A7">
        <w:rPr>
          <w:sz w:val="24"/>
          <w:szCs w:val="24"/>
        </w:rPr>
        <w:tab/>
      </w:r>
      <w:r w:rsidR="00A904A7">
        <w:rPr>
          <w:sz w:val="24"/>
          <w:szCs w:val="24"/>
        </w:rPr>
        <w:tab/>
        <w:t>2,784</w:t>
      </w:r>
    </w:p>
    <w:p w:rsidR="000961CD" w:rsidRDefault="000961CD" w:rsidP="00A904A7">
      <w:pPr>
        <w:pStyle w:val="BodyText"/>
        <w:ind w:left="720" w:firstLine="720"/>
        <w:jc w:val="left"/>
        <w:rPr>
          <w:sz w:val="24"/>
          <w:szCs w:val="24"/>
        </w:rPr>
      </w:pPr>
      <w:r>
        <w:rPr>
          <w:sz w:val="24"/>
          <w:szCs w:val="24"/>
        </w:rPr>
        <w:t>December 2009</w:t>
      </w:r>
      <w:r w:rsidR="00BF7A4B">
        <w:rPr>
          <w:sz w:val="24"/>
          <w:szCs w:val="24"/>
        </w:rPr>
        <w:tab/>
      </w:r>
      <w:r w:rsidR="00BF7A4B">
        <w:rPr>
          <w:sz w:val="24"/>
          <w:szCs w:val="24"/>
        </w:rPr>
        <w:tab/>
        <w:t>$304.83</w:t>
      </w:r>
      <w:r w:rsidR="00BF7A4B">
        <w:rPr>
          <w:sz w:val="24"/>
          <w:szCs w:val="24"/>
        </w:rPr>
        <w:tab/>
      </w:r>
      <w:r w:rsidR="00BF7A4B">
        <w:rPr>
          <w:sz w:val="24"/>
          <w:szCs w:val="24"/>
        </w:rPr>
        <w:tab/>
        <w:t>A</w:t>
      </w:r>
      <w:r w:rsidR="00A904A7">
        <w:rPr>
          <w:sz w:val="24"/>
          <w:szCs w:val="24"/>
        </w:rPr>
        <w:tab/>
      </w:r>
      <w:r w:rsidR="00A904A7">
        <w:rPr>
          <w:sz w:val="24"/>
          <w:szCs w:val="24"/>
        </w:rPr>
        <w:tab/>
        <w:t>2,913</w:t>
      </w:r>
    </w:p>
    <w:p w:rsidR="000961CD" w:rsidRDefault="000961CD" w:rsidP="00A904A7">
      <w:pPr>
        <w:pStyle w:val="BodyText"/>
        <w:ind w:left="720" w:firstLine="720"/>
        <w:jc w:val="left"/>
        <w:rPr>
          <w:sz w:val="24"/>
          <w:szCs w:val="24"/>
        </w:rPr>
      </w:pPr>
      <w:r>
        <w:rPr>
          <w:sz w:val="24"/>
          <w:szCs w:val="24"/>
        </w:rPr>
        <w:t>January 2010</w:t>
      </w:r>
      <w:r>
        <w:rPr>
          <w:sz w:val="24"/>
          <w:szCs w:val="24"/>
        </w:rPr>
        <w:tab/>
      </w:r>
      <w:r>
        <w:rPr>
          <w:sz w:val="24"/>
          <w:szCs w:val="24"/>
        </w:rPr>
        <w:tab/>
      </w:r>
      <w:r>
        <w:rPr>
          <w:sz w:val="24"/>
          <w:szCs w:val="24"/>
        </w:rPr>
        <w:tab/>
        <w:t>$</w:t>
      </w:r>
      <w:r w:rsidR="00BF7A4B">
        <w:rPr>
          <w:sz w:val="24"/>
          <w:szCs w:val="24"/>
        </w:rPr>
        <w:t>312.58</w:t>
      </w:r>
      <w:r w:rsidR="00BF7A4B">
        <w:rPr>
          <w:sz w:val="24"/>
          <w:szCs w:val="24"/>
        </w:rPr>
        <w:tab/>
      </w:r>
      <w:r w:rsidR="00BF7A4B">
        <w:rPr>
          <w:sz w:val="24"/>
          <w:szCs w:val="24"/>
        </w:rPr>
        <w:tab/>
        <w:t>E</w:t>
      </w:r>
      <w:r w:rsidR="00A904A7">
        <w:rPr>
          <w:sz w:val="24"/>
          <w:szCs w:val="24"/>
        </w:rPr>
        <w:tab/>
      </w:r>
      <w:r w:rsidR="00A904A7">
        <w:rPr>
          <w:sz w:val="24"/>
          <w:szCs w:val="24"/>
        </w:rPr>
        <w:tab/>
        <w:t>2,913</w:t>
      </w:r>
    </w:p>
    <w:p w:rsidR="000961CD" w:rsidRDefault="000961CD" w:rsidP="00A904A7">
      <w:pPr>
        <w:pStyle w:val="BodyText"/>
        <w:ind w:left="720" w:firstLine="720"/>
        <w:jc w:val="left"/>
        <w:rPr>
          <w:sz w:val="24"/>
          <w:szCs w:val="24"/>
        </w:rPr>
      </w:pPr>
      <w:r>
        <w:rPr>
          <w:sz w:val="24"/>
          <w:szCs w:val="24"/>
        </w:rPr>
        <w:t>February 2010</w:t>
      </w:r>
      <w:r w:rsidR="00BF7A4B">
        <w:rPr>
          <w:sz w:val="24"/>
          <w:szCs w:val="24"/>
        </w:rPr>
        <w:tab/>
      </w:r>
      <w:r w:rsidR="00BF7A4B">
        <w:rPr>
          <w:sz w:val="24"/>
          <w:szCs w:val="24"/>
        </w:rPr>
        <w:tab/>
      </w:r>
      <w:r w:rsidR="00BF7A4B">
        <w:rPr>
          <w:sz w:val="24"/>
          <w:szCs w:val="24"/>
        </w:rPr>
        <w:tab/>
        <w:t>$325.33</w:t>
      </w:r>
      <w:r w:rsidR="00BF7A4B">
        <w:rPr>
          <w:sz w:val="24"/>
          <w:szCs w:val="24"/>
        </w:rPr>
        <w:tab/>
      </w:r>
      <w:r w:rsidR="00BF7A4B">
        <w:rPr>
          <w:sz w:val="24"/>
          <w:szCs w:val="24"/>
        </w:rPr>
        <w:tab/>
        <w:t>E</w:t>
      </w:r>
      <w:r w:rsidR="00A904A7">
        <w:rPr>
          <w:sz w:val="24"/>
          <w:szCs w:val="24"/>
        </w:rPr>
        <w:tab/>
      </w:r>
      <w:r w:rsidR="00A904A7">
        <w:rPr>
          <w:sz w:val="24"/>
          <w:szCs w:val="24"/>
        </w:rPr>
        <w:tab/>
        <w:t>3,010</w:t>
      </w:r>
    </w:p>
    <w:p w:rsidR="000961CD" w:rsidRDefault="000961CD" w:rsidP="00A904A7">
      <w:pPr>
        <w:pStyle w:val="BodyText"/>
        <w:ind w:left="720" w:firstLine="720"/>
        <w:jc w:val="left"/>
        <w:rPr>
          <w:sz w:val="24"/>
          <w:szCs w:val="24"/>
        </w:rPr>
      </w:pPr>
      <w:r>
        <w:rPr>
          <w:sz w:val="24"/>
          <w:szCs w:val="24"/>
        </w:rPr>
        <w:t>March 2010</w:t>
      </w:r>
      <w:r w:rsidR="00BF7A4B">
        <w:rPr>
          <w:sz w:val="24"/>
          <w:szCs w:val="24"/>
        </w:rPr>
        <w:tab/>
      </w:r>
      <w:r w:rsidR="00BF7A4B">
        <w:rPr>
          <w:sz w:val="24"/>
          <w:szCs w:val="24"/>
        </w:rPr>
        <w:tab/>
      </w:r>
      <w:r w:rsidR="00BF7A4B">
        <w:rPr>
          <w:sz w:val="24"/>
          <w:szCs w:val="24"/>
        </w:rPr>
        <w:tab/>
        <w:t>$588.05</w:t>
      </w:r>
      <w:r w:rsidR="00BF7A4B">
        <w:rPr>
          <w:sz w:val="24"/>
          <w:szCs w:val="24"/>
        </w:rPr>
        <w:tab/>
      </w:r>
      <w:r w:rsidR="00BF7A4B">
        <w:rPr>
          <w:sz w:val="24"/>
          <w:szCs w:val="24"/>
        </w:rPr>
        <w:tab/>
        <w:t>E</w:t>
      </w:r>
      <w:r w:rsidR="00A904A7">
        <w:rPr>
          <w:sz w:val="24"/>
          <w:szCs w:val="24"/>
        </w:rPr>
        <w:tab/>
      </w:r>
      <w:r w:rsidR="00A904A7">
        <w:rPr>
          <w:sz w:val="24"/>
          <w:szCs w:val="24"/>
        </w:rPr>
        <w:tab/>
        <w:t>5,409</w:t>
      </w:r>
    </w:p>
    <w:p w:rsidR="000961CD" w:rsidRDefault="000961CD" w:rsidP="00A904A7">
      <w:pPr>
        <w:pStyle w:val="BodyText"/>
        <w:ind w:left="720" w:firstLine="720"/>
        <w:jc w:val="left"/>
        <w:rPr>
          <w:sz w:val="24"/>
          <w:szCs w:val="24"/>
        </w:rPr>
      </w:pPr>
      <w:r>
        <w:rPr>
          <w:sz w:val="24"/>
          <w:szCs w:val="24"/>
        </w:rPr>
        <w:t>April 2010</w:t>
      </w:r>
      <w:r w:rsidR="00BF7A4B">
        <w:rPr>
          <w:sz w:val="24"/>
          <w:szCs w:val="24"/>
        </w:rPr>
        <w:tab/>
      </w:r>
      <w:r w:rsidR="00BF7A4B">
        <w:rPr>
          <w:sz w:val="24"/>
          <w:szCs w:val="24"/>
        </w:rPr>
        <w:tab/>
      </w:r>
      <w:r w:rsidR="00BF7A4B">
        <w:rPr>
          <w:sz w:val="24"/>
          <w:szCs w:val="24"/>
        </w:rPr>
        <w:tab/>
        <w:t>$202.94</w:t>
      </w:r>
      <w:r w:rsidR="00BF7A4B">
        <w:rPr>
          <w:sz w:val="24"/>
          <w:szCs w:val="24"/>
        </w:rPr>
        <w:tab/>
      </w:r>
      <w:r w:rsidR="00BF7A4B">
        <w:rPr>
          <w:sz w:val="24"/>
          <w:szCs w:val="24"/>
        </w:rPr>
        <w:tab/>
        <w:t>A</w:t>
      </w:r>
      <w:r w:rsidR="00A904A7">
        <w:rPr>
          <w:sz w:val="24"/>
          <w:szCs w:val="24"/>
        </w:rPr>
        <w:tab/>
      </w:r>
      <w:r w:rsidR="00A904A7">
        <w:rPr>
          <w:sz w:val="24"/>
          <w:szCs w:val="24"/>
        </w:rPr>
        <w:tab/>
        <w:t>1,751</w:t>
      </w:r>
    </w:p>
    <w:p w:rsidR="000961CD" w:rsidRDefault="000961CD" w:rsidP="00A904A7">
      <w:pPr>
        <w:pStyle w:val="BodyText"/>
        <w:ind w:left="720" w:firstLine="720"/>
        <w:jc w:val="left"/>
        <w:rPr>
          <w:sz w:val="24"/>
          <w:szCs w:val="24"/>
        </w:rPr>
      </w:pPr>
      <w:r>
        <w:rPr>
          <w:sz w:val="24"/>
          <w:szCs w:val="24"/>
        </w:rPr>
        <w:t>May 2010</w:t>
      </w:r>
      <w:r w:rsidR="00BF7A4B">
        <w:rPr>
          <w:sz w:val="24"/>
          <w:szCs w:val="24"/>
        </w:rPr>
        <w:tab/>
      </w:r>
      <w:r w:rsidR="00BF7A4B">
        <w:rPr>
          <w:sz w:val="24"/>
          <w:szCs w:val="24"/>
        </w:rPr>
        <w:tab/>
      </w:r>
      <w:r w:rsidR="00BF7A4B">
        <w:rPr>
          <w:sz w:val="24"/>
          <w:szCs w:val="24"/>
        </w:rPr>
        <w:tab/>
        <w:t>$196.63</w:t>
      </w:r>
      <w:r w:rsidR="00BF7A4B">
        <w:rPr>
          <w:sz w:val="24"/>
          <w:szCs w:val="24"/>
        </w:rPr>
        <w:tab/>
      </w:r>
      <w:r w:rsidR="00BF7A4B">
        <w:rPr>
          <w:sz w:val="24"/>
          <w:szCs w:val="24"/>
        </w:rPr>
        <w:tab/>
        <w:t>E</w:t>
      </w:r>
      <w:r w:rsidR="00A904A7">
        <w:rPr>
          <w:sz w:val="24"/>
          <w:szCs w:val="24"/>
        </w:rPr>
        <w:tab/>
      </w:r>
      <w:r w:rsidR="00A904A7">
        <w:rPr>
          <w:sz w:val="24"/>
          <w:szCs w:val="24"/>
        </w:rPr>
        <w:tab/>
        <w:t>1,692</w:t>
      </w:r>
    </w:p>
    <w:p w:rsidR="000961CD" w:rsidRDefault="000961CD" w:rsidP="00A904A7">
      <w:pPr>
        <w:pStyle w:val="BodyText"/>
        <w:ind w:left="720" w:firstLine="720"/>
        <w:jc w:val="left"/>
        <w:rPr>
          <w:sz w:val="24"/>
          <w:szCs w:val="24"/>
        </w:rPr>
      </w:pPr>
      <w:r>
        <w:rPr>
          <w:sz w:val="24"/>
          <w:szCs w:val="24"/>
        </w:rPr>
        <w:t xml:space="preserve">June </w:t>
      </w:r>
      <w:r w:rsidR="00E02815">
        <w:rPr>
          <w:sz w:val="24"/>
          <w:szCs w:val="24"/>
        </w:rPr>
        <w:t xml:space="preserve">5, </w:t>
      </w:r>
      <w:r>
        <w:rPr>
          <w:sz w:val="24"/>
          <w:szCs w:val="24"/>
        </w:rPr>
        <w:t>2010</w:t>
      </w:r>
      <w:r w:rsidR="00BF7A4B">
        <w:rPr>
          <w:sz w:val="24"/>
          <w:szCs w:val="24"/>
        </w:rPr>
        <w:tab/>
      </w:r>
      <w:r w:rsidR="00BF7A4B">
        <w:rPr>
          <w:sz w:val="24"/>
          <w:szCs w:val="24"/>
        </w:rPr>
        <w:tab/>
      </w:r>
      <w:r w:rsidR="00BF7A4B">
        <w:rPr>
          <w:sz w:val="24"/>
          <w:szCs w:val="24"/>
        </w:rPr>
        <w:tab/>
        <w:t>$131.49</w:t>
      </w:r>
      <w:r w:rsidR="00BF7A4B">
        <w:rPr>
          <w:sz w:val="24"/>
          <w:szCs w:val="24"/>
        </w:rPr>
        <w:tab/>
      </w:r>
      <w:r w:rsidR="00BF7A4B">
        <w:rPr>
          <w:sz w:val="24"/>
          <w:szCs w:val="24"/>
        </w:rPr>
        <w:tab/>
        <w:t>E</w:t>
      </w:r>
      <w:r w:rsidR="00A904A7">
        <w:rPr>
          <w:sz w:val="24"/>
          <w:szCs w:val="24"/>
        </w:rPr>
        <w:tab/>
      </w:r>
      <w:r w:rsidR="00A904A7">
        <w:rPr>
          <w:sz w:val="24"/>
          <w:szCs w:val="24"/>
        </w:rPr>
        <w:tab/>
        <w:t>1,081</w:t>
      </w:r>
    </w:p>
    <w:p w:rsidR="00BF7A4B" w:rsidRDefault="00BF7A4B" w:rsidP="00A904A7">
      <w:pPr>
        <w:pStyle w:val="BodyText"/>
        <w:ind w:left="720" w:firstLine="720"/>
        <w:jc w:val="left"/>
        <w:rPr>
          <w:sz w:val="24"/>
          <w:szCs w:val="24"/>
        </w:rPr>
      </w:pPr>
      <w:r>
        <w:rPr>
          <w:sz w:val="24"/>
          <w:szCs w:val="24"/>
        </w:rPr>
        <w:lastRenderedPageBreak/>
        <w:t xml:space="preserve">June </w:t>
      </w:r>
      <w:r w:rsidR="00E02815">
        <w:rPr>
          <w:sz w:val="24"/>
          <w:szCs w:val="24"/>
        </w:rPr>
        <w:t xml:space="preserve">21, </w:t>
      </w:r>
      <w:r>
        <w:rPr>
          <w:sz w:val="24"/>
          <w:szCs w:val="24"/>
        </w:rPr>
        <w:t>2010</w:t>
      </w:r>
      <w:r>
        <w:rPr>
          <w:sz w:val="24"/>
          <w:szCs w:val="24"/>
        </w:rPr>
        <w:tab/>
      </w:r>
      <w:r>
        <w:rPr>
          <w:sz w:val="24"/>
          <w:szCs w:val="24"/>
        </w:rPr>
        <w:tab/>
      </w:r>
      <w:r>
        <w:rPr>
          <w:sz w:val="24"/>
          <w:szCs w:val="24"/>
        </w:rPr>
        <w:tab/>
        <w:t>$115.38</w:t>
      </w:r>
      <w:r>
        <w:rPr>
          <w:sz w:val="24"/>
          <w:szCs w:val="24"/>
        </w:rPr>
        <w:tab/>
      </w:r>
      <w:r>
        <w:rPr>
          <w:sz w:val="24"/>
          <w:szCs w:val="24"/>
        </w:rPr>
        <w:tab/>
        <w:t>A</w:t>
      </w:r>
      <w:r>
        <w:rPr>
          <w:rStyle w:val="FootnoteReference"/>
          <w:sz w:val="24"/>
          <w:szCs w:val="24"/>
        </w:rPr>
        <w:footnoteReference w:id="2"/>
      </w:r>
      <w:r w:rsidR="00A904A7">
        <w:rPr>
          <w:sz w:val="24"/>
          <w:szCs w:val="24"/>
        </w:rPr>
        <w:tab/>
      </w:r>
      <w:r w:rsidR="00A904A7">
        <w:rPr>
          <w:sz w:val="24"/>
          <w:szCs w:val="24"/>
        </w:rPr>
        <w:tab/>
      </w:r>
      <w:r w:rsidR="00AA3D44">
        <w:rPr>
          <w:sz w:val="24"/>
          <w:szCs w:val="24"/>
        </w:rPr>
        <w:t xml:space="preserve">  </w:t>
      </w:r>
      <w:r w:rsidR="00A904A7">
        <w:rPr>
          <w:sz w:val="24"/>
          <w:szCs w:val="24"/>
        </w:rPr>
        <w:t>930</w:t>
      </w:r>
    </w:p>
    <w:p w:rsidR="000961CD" w:rsidRDefault="00E02815" w:rsidP="00A904A7">
      <w:pPr>
        <w:pStyle w:val="BodyText"/>
        <w:ind w:left="720" w:firstLine="720"/>
        <w:jc w:val="left"/>
        <w:rPr>
          <w:sz w:val="24"/>
          <w:szCs w:val="24"/>
        </w:rPr>
      </w:pPr>
      <w:r>
        <w:rPr>
          <w:sz w:val="24"/>
          <w:szCs w:val="24"/>
        </w:rPr>
        <w:t>July 2010</w:t>
      </w:r>
      <w:r>
        <w:rPr>
          <w:sz w:val="24"/>
          <w:szCs w:val="24"/>
        </w:rPr>
        <w:tab/>
      </w:r>
      <w:r>
        <w:rPr>
          <w:sz w:val="24"/>
          <w:szCs w:val="24"/>
        </w:rPr>
        <w:tab/>
      </w:r>
      <w:r>
        <w:rPr>
          <w:sz w:val="24"/>
          <w:szCs w:val="24"/>
        </w:rPr>
        <w:tab/>
        <w:t>$112.16</w:t>
      </w:r>
      <w:r w:rsidR="00BF7A4B">
        <w:rPr>
          <w:sz w:val="24"/>
          <w:szCs w:val="24"/>
        </w:rPr>
        <w:tab/>
      </w:r>
      <w:r w:rsidR="00BF7A4B">
        <w:rPr>
          <w:sz w:val="24"/>
          <w:szCs w:val="24"/>
        </w:rPr>
        <w:tab/>
      </w:r>
      <w:r>
        <w:rPr>
          <w:sz w:val="24"/>
          <w:szCs w:val="24"/>
        </w:rPr>
        <w:t>E</w:t>
      </w:r>
      <w:r w:rsidR="00A904A7">
        <w:rPr>
          <w:sz w:val="24"/>
          <w:szCs w:val="24"/>
        </w:rPr>
        <w:tab/>
      </w:r>
      <w:r w:rsidR="00A904A7">
        <w:rPr>
          <w:sz w:val="24"/>
          <w:szCs w:val="24"/>
        </w:rPr>
        <w:tab/>
      </w:r>
      <w:r w:rsidR="00AA3D44">
        <w:rPr>
          <w:sz w:val="24"/>
          <w:szCs w:val="24"/>
        </w:rPr>
        <w:t xml:space="preserve">  </w:t>
      </w:r>
      <w:r w:rsidR="00A904A7">
        <w:rPr>
          <w:sz w:val="24"/>
          <w:szCs w:val="24"/>
        </w:rPr>
        <w:t>900</w:t>
      </w:r>
    </w:p>
    <w:p w:rsidR="000961CD" w:rsidRDefault="00E02815" w:rsidP="00A904A7">
      <w:pPr>
        <w:pStyle w:val="BodyText"/>
        <w:ind w:left="720" w:firstLine="720"/>
        <w:jc w:val="left"/>
        <w:rPr>
          <w:sz w:val="24"/>
          <w:szCs w:val="24"/>
        </w:rPr>
      </w:pPr>
      <w:r>
        <w:rPr>
          <w:sz w:val="24"/>
          <w:szCs w:val="24"/>
        </w:rPr>
        <w:t>August 2010</w:t>
      </w:r>
      <w:r>
        <w:rPr>
          <w:sz w:val="24"/>
          <w:szCs w:val="24"/>
        </w:rPr>
        <w:tab/>
      </w:r>
      <w:r>
        <w:rPr>
          <w:sz w:val="24"/>
          <w:szCs w:val="24"/>
        </w:rPr>
        <w:tab/>
      </w:r>
      <w:r>
        <w:rPr>
          <w:sz w:val="24"/>
          <w:szCs w:val="24"/>
        </w:rPr>
        <w:tab/>
      </w:r>
      <w:proofErr w:type="gramStart"/>
      <w:r>
        <w:rPr>
          <w:sz w:val="24"/>
          <w:szCs w:val="24"/>
        </w:rPr>
        <w:t>$</w:t>
      </w:r>
      <w:r w:rsidR="00AA3D44">
        <w:rPr>
          <w:sz w:val="24"/>
          <w:szCs w:val="24"/>
        </w:rPr>
        <w:t xml:space="preserve">  </w:t>
      </w:r>
      <w:r>
        <w:rPr>
          <w:sz w:val="24"/>
          <w:szCs w:val="24"/>
        </w:rPr>
        <w:t>17.97</w:t>
      </w:r>
      <w:proofErr w:type="gramEnd"/>
      <w:r w:rsidR="00BF7A4B">
        <w:rPr>
          <w:sz w:val="24"/>
          <w:szCs w:val="24"/>
        </w:rPr>
        <w:tab/>
      </w:r>
      <w:r w:rsidR="00BF7A4B">
        <w:rPr>
          <w:sz w:val="24"/>
          <w:szCs w:val="24"/>
        </w:rPr>
        <w:tab/>
      </w:r>
      <w:r>
        <w:rPr>
          <w:sz w:val="24"/>
          <w:szCs w:val="24"/>
        </w:rPr>
        <w:t>A</w:t>
      </w:r>
      <w:r w:rsidR="00A904A7">
        <w:rPr>
          <w:sz w:val="24"/>
          <w:szCs w:val="24"/>
        </w:rPr>
        <w:tab/>
      </w:r>
      <w:r w:rsidR="00A904A7">
        <w:rPr>
          <w:sz w:val="24"/>
          <w:szCs w:val="24"/>
        </w:rPr>
        <w:tab/>
      </w:r>
      <w:r w:rsidR="00AA3D44">
        <w:rPr>
          <w:sz w:val="24"/>
          <w:szCs w:val="24"/>
        </w:rPr>
        <w:t xml:space="preserve">      </w:t>
      </w:r>
      <w:r w:rsidR="00A904A7">
        <w:rPr>
          <w:sz w:val="24"/>
          <w:szCs w:val="24"/>
        </w:rPr>
        <w:t>3</w:t>
      </w:r>
    </w:p>
    <w:p w:rsidR="00E02815" w:rsidRDefault="000961CD" w:rsidP="00A904A7">
      <w:pPr>
        <w:pStyle w:val="BodyText"/>
        <w:ind w:left="720" w:firstLine="720"/>
        <w:jc w:val="left"/>
        <w:rPr>
          <w:sz w:val="24"/>
          <w:szCs w:val="24"/>
        </w:rPr>
      </w:pPr>
      <w:r>
        <w:rPr>
          <w:sz w:val="24"/>
          <w:szCs w:val="24"/>
        </w:rPr>
        <w:t>S</w:t>
      </w:r>
      <w:r w:rsidR="00E02815">
        <w:rPr>
          <w:sz w:val="24"/>
          <w:szCs w:val="24"/>
        </w:rPr>
        <w:t>eptember 2010</w:t>
      </w:r>
      <w:r w:rsidR="00E02815">
        <w:rPr>
          <w:sz w:val="24"/>
          <w:szCs w:val="24"/>
        </w:rPr>
        <w:tab/>
      </w:r>
      <w:r w:rsidR="00E02815">
        <w:rPr>
          <w:sz w:val="24"/>
          <w:szCs w:val="24"/>
        </w:rPr>
        <w:tab/>
      </w:r>
      <w:proofErr w:type="gramStart"/>
      <w:r w:rsidR="00E02815">
        <w:rPr>
          <w:sz w:val="24"/>
          <w:szCs w:val="24"/>
        </w:rPr>
        <w:t>$</w:t>
      </w:r>
      <w:r w:rsidR="00AA3D44">
        <w:rPr>
          <w:sz w:val="24"/>
          <w:szCs w:val="24"/>
        </w:rPr>
        <w:t xml:space="preserve">  </w:t>
      </w:r>
      <w:r w:rsidR="00E02815">
        <w:rPr>
          <w:sz w:val="24"/>
          <w:szCs w:val="24"/>
        </w:rPr>
        <w:t>18.70</w:t>
      </w:r>
      <w:proofErr w:type="gramEnd"/>
      <w:r w:rsidR="00BF7A4B">
        <w:rPr>
          <w:sz w:val="24"/>
          <w:szCs w:val="24"/>
        </w:rPr>
        <w:tab/>
      </w:r>
      <w:r w:rsidR="00BF7A4B">
        <w:rPr>
          <w:sz w:val="24"/>
          <w:szCs w:val="24"/>
        </w:rPr>
        <w:tab/>
      </w:r>
      <w:r w:rsidR="00E02815">
        <w:rPr>
          <w:sz w:val="24"/>
          <w:szCs w:val="24"/>
        </w:rPr>
        <w:t>E</w:t>
      </w:r>
      <w:r w:rsidR="00A904A7">
        <w:rPr>
          <w:sz w:val="24"/>
          <w:szCs w:val="24"/>
        </w:rPr>
        <w:tab/>
      </w:r>
      <w:r w:rsidR="00A904A7">
        <w:rPr>
          <w:sz w:val="24"/>
          <w:szCs w:val="24"/>
        </w:rPr>
        <w:tab/>
      </w:r>
      <w:r w:rsidR="00AA3D44">
        <w:rPr>
          <w:sz w:val="24"/>
          <w:szCs w:val="24"/>
        </w:rPr>
        <w:t xml:space="preserve">      </w:t>
      </w:r>
      <w:r w:rsidR="00A904A7">
        <w:rPr>
          <w:sz w:val="24"/>
          <w:szCs w:val="24"/>
        </w:rPr>
        <w:t>3</w:t>
      </w:r>
    </w:p>
    <w:p w:rsidR="000961CD" w:rsidRDefault="00E02815" w:rsidP="00A904A7">
      <w:pPr>
        <w:pStyle w:val="BodyText"/>
        <w:ind w:left="720" w:firstLine="720"/>
        <w:jc w:val="left"/>
        <w:rPr>
          <w:sz w:val="24"/>
          <w:szCs w:val="24"/>
        </w:rPr>
      </w:pPr>
      <w:r>
        <w:rPr>
          <w:sz w:val="24"/>
          <w:szCs w:val="24"/>
        </w:rPr>
        <w:t>October 2010</w:t>
      </w:r>
      <w:r>
        <w:rPr>
          <w:sz w:val="24"/>
          <w:szCs w:val="24"/>
        </w:rPr>
        <w:tab/>
      </w:r>
      <w:r>
        <w:rPr>
          <w:sz w:val="24"/>
          <w:szCs w:val="24"/>
        </w:rPr>
        <w:tab/>
      </w:r>
      <w:r>
        <w:rPr>
          <w:sz w:val="24"/>
          <w:szCs w:val="24"/>
        </w:rPr>
        <w:tab/>
        <w:t>$273.71</w:t>
      </w:r>
      <w:r w:rsidR="00BF7A4B">
        <w:rPr>
          <w:sz w:val="24"/>
          <w:szCs w:val="24"/>
        </w:rPr>
        <w:tab/>
      </w:r>
      <w:r w:rsidR="00BF7A4B">
        <w:rPr>
          <w:sz w:val="24"/>
          <w:szCs w:val="24"/>
        </w:rPr>
        <w:tab/>
      </w:r>
      <w:r>
        <w:rPr>
          <w:sz w:val="24"/>
          <w:szCs w:val="24"/>
        </w:rPr>
        <w:t>A</w:t>
      </w:r>
      <w:r w:rsidR="00AA3D44">
        <w:rPr>
          <w:sz w:val="24"/>
          <w:szCs w:val="24"/>
        </w:rPr>
        <w:tab/>
        <w:t xml:space="preserve">           </w:t>
      </w:r>
      <w:r w:rsidR="000F2808">
        <w:rPr>
          <w:sz w:val="24"/>
          <w:szCs w:val="24"/>
        </w:rPr>
        <w:t>2</w:t>
      </w:r>
      <w:r w:rsidR="00A904A7">
        <w:rPr>
          <w:sz w:val="24"/>
          <w:szCs w:val="24"/>
        </w:rPr>
        <w:t>,</w:t>
      </w:r>
      <w:r w:rsidR="000F2808">
        <w:rPr>
          <w:sz w:val="24"/>
          <w:szCs w:val="24"/>
        </w:rPr>
        <w:t>396</w:t>
      </w:r>
    </w:p>
    <w:p w:rsidR="000961CD" w:rsidRDefault="00643108" w:rsidP="000961CD">
      <w:pPr>
        <w:pStyle w:val="BodyText"/>
        <w:jc w:val="left"/>
        <w:rPr>
          <w:sz w:val="24"/>
          <w:szCs w:val="24"/>
        </w:rPr>
      </w:pPr>
      <w:r>
        <w:rPr>
          <w:sz w:val="24"/>
          <w:szCs w:val="24"/>
        </w:rPr>
        <w:t xml:space="preserve"> (</w:t>
      </w:r>
      <w:proofErr w:type="spellStart"/>
      <w:r w:rsidR="00412886">
        <w:rPr>
          <w:sz w:val="24"/>
          <w:szCs w:val="24"/>
        </w:rPr>
        <w:t>Penelec</w:t>
      </w:r>
      <w:proofErr w:type="spellEnd"/>
      <w:r w:rsidR="00412886">
        <w:rPr>
          <w:sz w:val="24"/>
          <w:szCs w:val="24"/>
        </w:rPr>
        <w:t xml:space="preserve"> Exhibit 1</w:t>
      </w:r>
      <w:r w:rsidR="000961CD" w:rsidRPr="00B73D10">
        <w:rPr>
          <w:sz w:val="24"/>
          <w:szCs w:val="24"/>
        </w:rPr>
        <w:t>).</w:t>
      </w:r>
    </w:p>
    <w:p w:rsidR="000961CD" w:rsidRDefault="000961CD" w:rsidP="000961CD">
      <w:pPr>
        <w:pStyle w:val="BodyText"/>
        <w:jc w:val="left"/>
        <w:rPr>
          <w:sz w:val="24"/>
          <w:szCs w:val="24"/>
        </w:rPr>
      </w:pPr>
    </w:p>
    <w:p w:rsidR="00C44296" w:rsidRPr="00B73D10" w:rsidRDefault="00297580" w:rsidP="004477EB">
      <w:pPr>
        <w:tabs>
          <w:tab w:val="left" w:pos="2160"/>
        </w:tabs>
        <w:ind w:firstLine="1440"/>
        <w:rPr>
          <w:sz w:val="24"/>
          <w:szCs w:val="24"/>
        </w:rPr>
      </w:pPr>
      <w:r>
        <w:rPr>
          <w:sz w:val="24"/>
          <w:szCs w:val="24"/>
        </w:rPr>
        <w:t>29</w:t>
      </w:r>
      <w:r w:rsidR="00C44296" w:rsidRPr="00B73D10">
        <w:rPr>
          <w:sz w:val="24"/>
          <w:szCs w:val="24"/>
        </w:rPr>
        <w:t>.</w:t>
      </w:r>
      <w:r w:rsidR="00C44296" w:rsidRPr="00B73D10">
        <w:rPr>
          <w:sz w:val="24"/>
          <w:szCs w:val="24"/>
        </w:rPr>
        <w:tab/>
      </w:r>
      <w:r w:rsidR="008509B1">
        <w:rPr>
          <w:sz w:val="24"/>
          <w:szCs w:val="24"/>
        </w:rPr>
        <w:t>From the date Respondent received Complainant’s first call about a high bill in 2006</w:t>
      </w:r>
      <w:r w:rsidR="00C44296" w:rsidRPr="00B73D10">
        <w:rPr>
          <w:sz w:val="24"/>
          <w:szCs w:val="24"/>
        </w:rPr>
        <w:t xml:space="preserve"> until the hearing date, Respondent did not perform a ground test at the residence or enter the residence in order to check any of the electrical appliances or outlets in </w:t>
      </w:r>
      <w:r w:rsidR="000961CD">
        <w:rPr>
          <w:sz w:val="24"/>
          <w:szCs w:val="24"/>
        </w:rPr>
        <w:t>the Sportsman house</w:t>
      </w:r>
      <w:r w:rsidR="00C44296" w:rsidRPr="00B73D10">
        <w:rPr>
          <w:sz w:val="24"/>
          <w:szCs w:val="24"/>
        </w:rPr>
        <w:t xml:space="preserve"> for the existence of a malfunction or excessive use that might explain the high bills.  (Tr.</w:t>
      </w:r>
      <w:r w:rsidR="00D94E3D">
        <w:rPr>
          <w:sz w:val="24"/>
          <w:szCs w:val="24"/>
        </w:rPr>
        <w:t> </w:t>
      </w:r>
      <w:r w:rsidR="00A508D1">
        <w:rPr>
          <w:sz w:val="24"/>
          <w:szCs w:val="24"/>
        </w:rPr>
        <w:t>51-54, 61-64</w:t>
      </w:r>
      <w:r w:rsidR="00C44296" w:rsidRPr="00B73D10">
        <w:rPr>
          <w:sz w:val="24"/>
          <w:szCs w:val="24"/>
        </w:rPr>
        <w:t xml:space="preserve">).  </w:t>
      </w:r>
    </w:p>
    <w:p w:rsidR="00C44296" w:rsidRPr="00B73D10" w:rsidRDefault="00C44296" w:rsidP="00C44296">
      <w:pPr>
        <w:pStyle w:val="BodyText"/>
        <w:jc w:val="left"/>
        <w:rPr>
          <w:sz w:val="24"/>
          <w:szCs w:val="24"/>
        </w:rPr>
      </w:pPr>
    </w:p>
    <w:p w:rsidR="00643108" w:rsidRDefault="000F202B" w:rsidP="00C44296">
      <w:pPr>
        <w:pStyle w:val="BodyText"/>
        <w:jc w:val="left"/>
        <w:rPr>
          <w:sz w:val="24"/>
          <w:szCs w:val="24"/>
        </w:rPr>
      </w:pPr>
      <w:r>
        <w:rPr>
          <w:sz w:val="24"/>
          <w:szCs w:val="24"/>
        </w:rPr>
        <w:tab/>
      </w:r>
      <w:r>
        <w:rPr>
          <w:sz w:val="24"/>
          <w:szCs w:val="24"/>
        </w:rPr>
        <w:tab/>
      </w:r>
      <w:r w:rsidR="00297580">
        <w:rPr>
          <w:sz w:val="24"/>
          <w:szCs w:val="24"/>
        </w:rPr>
        <w:t>30</w:t>
      </w:r>
      <w:r w:rsidR="00C44296" w:rsidRPr="00B73D10">
        <w:rPr>
          <w:sz w:val="24"/>
          <w:szCs w:val="24"/>
        </w:rPr>
        <w:t>.</w:t>
      </w:r>
      <w:r w:rsidR="00C44296" w:rsidRPr="00B73D10">
        <w:rPr>
          <w:sz w:val="24"/>
          <w:szCs w:val="24"/>
        </w:rPr>
        <w:tab/>
        <w:t xml:space="preserve">During the twelve-month period from </w:t>
      </w:r>
      <w:r w:rsidR="00FF4A00">
        <w:rPr>
          <w:sz w:val="24"/>
          <w:szCs w:val="24"/>
        </w:rPr>
        <w:t>November 2009 to October 2010</w:t>
      </w:r>
      <w:r w:rsidR="00C44296" w:rsidRPr="00B73D10">
        <w:rPr>
          <w:sz w:val="24"/>
          <w:szCs w:val="24"/>
        </w:rPr>
        <w:t xml:space="preserve">, Respondent charged Complainant with using </w:t>
      </w:r>
      <w:r w:rsidR="00CE14EC">
        <w:rPr>
          <w:sz w:val="24"/>
          <w:szCs w:val="24"/>
        </w:rPr>
        <w:t>25</w:t>
      </w:r>
      <w:r w:rsidR="008509B1">
        <w:rPr>
          <w:sz w:val="24"/>
          <w:szCs w:val="24"/>
        </w:rPr>
        <w:t>,</w:t>
      </w:r>
      <w:r w:rsidR="00CE14EC">
        <w:rPr>
          <w:sz w:val="24"/>
          <w:szCs w:val="24"/>
        </w:rPr>
        <w:t>785</w:t>
      </w:r>
      <w:r w:rsidR="00C44296" w:rsidRPr="00B73D10">
        <w:rPr>
          <w:sz w:val="24"/>
          <w:szCs w:val="24"/>
        </w:rPr>
        <w:t xml:space="preserve"> kilowatts </w:t>
      </w:r>
      <w:r w:rsidR="00643108">
        <w:rPr>
          <w:sz w:val="24"/>
          <w:szCs w:val="24"/>
        </w:rPr>
        <w:t xml:space="preserve">with an average monthly consumption totaling </w:t>
      </w:r>
      <w:r w:rsidR="00A904A7">
        <w:rPr>
          <w:sz w:val="24"/>
          <w:szCs w:val="24"/>
        </w:rPr>
        <w:t>2,</w:t>
      </w:r>
      <w:r w:rsidR="001C04E3">
        <w:rPr>
          <w:sz w:val="24"/>
          <w:szCs w:val="24"/>
        </w:rPr>
        <w:t>148</w:t>
      </w:r>
      <w:r w:rsidR="00A904A7">
        <w:rPr>
          <w:sz w:val="24"/>
          <w:szCs w:val="24"/>
        </w:rPr>
        <w:t>.75</w:t>
      </w:r>
      <w:r w:rsidR="00643108">
        <w:rPr>
          <w:sz w:val="24"/>
          <w:szCs w:val="24"/>
        </w:rPr>
        <w:t xml:space="preserve"> kilowatts.  (</w:t>
      </w:r>
      <w:proofErr w:type="spellStart"/>
      <w:r w:rsidR="00643108">
        <w:rPr>
          <w:sz w:val="24"/>
          <w:szCs w:val="24"/>
        </w:rPr>
        <w:t>Penelec</w:t>
      </w:r>
      <w:proofErr w:type="spellEnd"/>
      <w:r w:rsidR="00643108">
        <w:rPr>
          <w:sz w:val="24"/>
          <w:szCs w:val="24"/>
        </w:rPr>
        <w:t xml:space="preserve"> Exhibit 1). </w:t>
      </w:r>
    </w:p>
    <w:p w:rsidR="00643108" w:rsidRDefault="00643108" w:rsidP="00C44296">
      <w:pPr>
        <w:pStyle w:val="BodyText"/>
        <w:jc w:val="left"/>
        <w:rPr>
          <w:sz w:val="24"/>
          <w:szCs w:val="24"/>
        </w:rPr>
      </w:pPr>
    </w:p>
    <w:p w:rsidR="00FD1C98" w:rsidRDefault="00643108" w:rsidP="00FD1C98">
      <w:pPr>
        <w:pStyle w:val="BodyText"/>
        <w:ind w:firstLine="1440"/>
        <w:jc w:val="left"/>
        <w:rPr>
          <w:sz w:val="24"/>
          <w:szCs w:val="24"/>
        </w:rPr>
      </w:pPr>
      <w:r>
        <w:rPr>
          <w:sz w:val="24"/>
          <w:szCs w:val="24"/>
        </w:rPr>
        <w:t>3</w:t>
      </w:r>
      <w:r w:rsidR="00297580">
        <w:rPr>
          <w:sz w:val="24"/>
          <w:szCs w:val="24"/>
        </w:rPr>
        <w:t>1</w:t>
      </w:r>
      <w:r>
        <w:rPr>
          <w:sz w:val="24"/>
          <w:szCs w:val="24"/>
        </w:rPr>
        <w:t>.</w:t>
      </w:r>
      <w:r>
        <w:rPr>
          <w:sz w:val="24"/>
          <w:szCs w:val="24"/>
        </w:rPr>
        <w:tab/>
        <w:t>D</w:t>
      </w:r>
      <w:r w:rsidR="00C44296" w:rsidRPr="00B73D10">
        <w:rPr>
          <w:sz w:val="24"/>
          <w:szCs w:val="24"/>
        </w:rPr>
        <w:t xml:space="preserve">uring the </w:t>
      </w:r>
      <w:r w:rsidR="00A904A7">
        <w:rPr>
          <w:sz w:val="24"/>
          <w:szCs w:val="24"/>
        </w:rPr>
        <w:t>twelve</w:t>
      </w:r>
      <w:r w:rsidR="00C44296" w:rsidRPr="00B73D10">
        <w:rPr>
          <w:sz w:val="24"/>
          <w:szCs w:val="24"/>
        </w:rPr>
        <w:t xml:space="preserve">-month period from </w:t>
      </w:r>
      <w:r w:rsidR="00FF4A00">
        <w:rPr>
          <w:sz w:val="24"/>
          <w:szCs w:val="24"/>
        </w:rPr>
        <w:t>November 2010 to October 2011,</w:t>
      </w:r>
      <w:r w:rsidR="00C44296" w:rsidRPr="00B73D10">
        <w:rPr>
          <w:sz w:val="24"/>
          <w:szCs w:val="24"/>
        </w:rPr>
        <w:t xml:space="preserve"> Respondent charged Complainant with using </w:t>
      </w:r>
      <w:r>
        <w:rPr>
          <w:sz w:val="24"/>
          <w:szCs w:val="24"/>
        </w:rPr>
        <w:t>25,456</w:t>
      </w:r>
      <w:r w:rsidR="00C44296" w:rsidRPr="00B73D10">
        <w:rPr>
          <w:sz w:val="24"/>
          <w:szCs w:val="24"/>
        </w:rPr>
        <w:t xml:space="preserve"> kilowatts</w:t>
      </w:r>
      <w:r>
        <w:rPr>
          <w:sz w:val="24"/>
          <w:szCs w:val="24"/>
        </w:rPr>
        <w:t xml:space="preserve"> with an average monthly consumption totaling </w:t>
      </w:r>
      <w:r w:rsidR="00A904A7">
        <w:rPr>
          <w:sz w:val="24"/>
          <w:szCs w:val="24"/>
        </w:rPr>
        <w:t>2,121.33</w:t>
      </w:r>
      <w:r>
        <w:rPr>
          <w:sz w:val="24"/>
          <w:szCs w:val="24"/>
        </w:rPr>
        <w:t xml:space="preserve"> kilowatts</w:t>
      </w:r>
      <w:r w:rsidR="00FD1C98">
        <w:rPr>
          <w:sz w:val="24"/>
          <w:szCs w:val="24"/>
        </w:rPr>
        <w:t>.</w:t>
      </w:r>
      <w:r w:rsidR="00AA626F">
        <w:rPr>
          <w:sz w:val="24"/>
          <w:szCs w:val="24"/>
        </w:rPr>
        <w:t xml:space="preserve">  (</w:t>
      </w:r>
      <w:proofErr w:type="spellStart"/>
      <w:r w:rsidR="00AA626F">
        <w:rPr>
          <w:sz w:val="24"/>
          <w:szCs w:val="24"/>
        </w:rPr>
        <w:t>Penelec</w:t>
      </w:r>
      <w:proofErr w:type="spellEnd"/>
      <w:r w:rsidR="00AA626F">
        <w:rPr>
          <w:sz w:val="24"/>
          <w:szCs w:val="24"/>
        </w:rPr>
        <w:t xml:space="preserve"> Exhibit 1).</w:t>
      </w:r>
    </w:p>
    <w:p w:rsidR="00C44296" w:rsidRDefault="00FD1C98" w:rsidP="00FD1C98">
      <w:pPr>
        <w:pStyle w:val="BodyText"/>
        <w:ind w:firstLine="1440"/>
        <w:jc w:val="left"/>
        <w:rPr>
          <w:sz w:val="24"/>
          <w:szCs w:val="24"/>
        </w:rPr>
      </w:pPr>
      <w:r>
        <w:rPr>
          <w:sz w:val="24"/>
          <w:szCs w:val="24"/>
        </w:rPr>
        <w:t xml:space="preserve"> </w:t>
      </w:r>
    </w:p>
    <w:p w:rsidR="009D7D5F" w:rsidRDefault="00297580" w:rsidP="00C44296">
      <w:pPr>
        <w:pStyle w:val="BodyText"/>
        <w:jc w:val="left"/>
        <w:rPr>
          <w:sz w:val="24"/>
          <w:szCs w:val="24"/>
        </w:rPr>
      </w:pPr>
      <w:r>
        <w:rPr>
          <w:sz w:val="24"/>
          <w:szCs w:val="24"/>
        </w:rPr>
        <w:tab/>
      </w:r>
      <w:r>
        <w:rPr>
          <w:sz w:val="24"/>
          <w:szCs w:val="24"/>
        </w:rPr>
        <w:tab/>
        <w:t>32</w:t>
      </w:r>
      <w:r w:rsidR="009D7D5F">
        <w:rPr>
          <w:sz w:val="24"/>
          <w:szCs w:val="24"/>
        </w:rPr>
        <w:t>.</w:t>
      </w:r>
      <w:r w:rsidR="009D7D5F">
        <w:rPr>
          <w:sz w:val="24"/>
          <w:szCs w:val="24"/>
        </w:rPr>
        <w:tab/>
      </w:r>
      <w:r w:rsidR="0001065F">
        <w:rPr>
          <w:sz w:val="24"/>
          <w:szCs w:val="24"/>
        </w:rPr>
        <w:t xml:space="preserve">Upon order by the presiding officer, </w:t>
      </w:r>
      <w:r w:rsidR="00561A24">
        <w:rPr>
          <w:sz w:val="24"/>
          <w:szCs w:val="24"/>
        </w:rPr>
        <w:t xml:space="preserve">two representatives from </w:t>
      </w:r>
      <w:proofErr w:type="spellStart"/>
      <w:r w:rsidR="00561A24">
        <w:rPr>
          <w:sz w:val="24"/>
          <w:szCs w:val="24"/>
        </w:rPr>
        <w:t>Penelec</w:t>
      </w:r>
      <w:proofErr w:type="spellEnd"/>
      <w:r w:rsidR="00561A24">
        <w:rPr>
          <w:sz w:val="24"/>
          <w:szCs w:val="24"/>
        </w:rPr>
        <w:t xml:space="preserve"> </w:t>
      </w:r>
      <w:r w:rsidR="00805817">
        <w:rPr>
          <w:sz w:val="24"/>
          <w:szCs w:val="24"/>
        </w:rPr>
        <w:t xml:space="preserve">(an electrical engineer and the manager of external affairs) </w:t>
      </w:r>
      <w:r w:rsidR="00561A24">
        <w:rPr>
          <w:sz w:val="24"/>
          <w:szCs w:val="24"/>
        </w:rPr>
        <w:t>conducted a site visit at the service address with Complainant present</w:t>
      </w:r>
      <w:r w:rsidR="001C253F">
        <w:rPr>
          <w:sz w:val="24"/>
          <w:szCs w:val="24"/>
        </w:rPr>
        <w:t xml:space="preserve"> on March 13, 2012</w:t>
      </w:r>
      <w:r w:rsidR="00561A24">
        <w:rPr>
          <w:sz w:val="24"/>
          <w:szCs w:val="24"/>
        </w:rPr>
        <w:t xml:space="preserve">.  </w:t>
      </w:r>
      <w:proofErr w:type="spellStart"/>
      <w:r w:rsidR="00561A24">
        <w:rPr>
          <w:sz w:val="24"/>
          <w:szCs w:val="24"/>
        </w:rPr>
        <w:t>Penelec’s</w:t>
      </w:r>
      <w:proofErr w:type="spellEnd"/>
      <w:r w:rsidR="00561A24">
        <w:rPr>
          <w:sz w:val="24"/>
          <w:szCs w:val="24"/>
        </w:rPr>
        <w:t xml:space="preserve"> employees inspected and measured the property, listed all electrical equipment, conducted a grounds voltage check, foreign load check, equipment and appliance audit, insulation </w:t>
      </w:r>
      <w:r w:rsidR="006E2E61">
        <w:rPr>
          <w:sz w:val="24"/>
          <w:szCs w:val="24"/>
        </w:rPr>
        <w:t xml:space="preserve">inspection, </w:t>
      </w:r>
      <w:r w:rsidR="00A82C9E">
        <w:rPr>
          <w:sz w:val="24"/>
          <w:szCs w:val="24"/>
        </w:rPr>
        <w:t xml:space="preserve">a </w:t>
      </w:r>
      <w:r w:rsidR="006E2E61">
        <w:rPr>
          <w:sz w:val="24"/>
          <w:szCs w:val="24"/>
        </w:rPr>
        <w:t>ground resistance and ground amperage test</w:t>
      </w:r>
      <w:r w:rsidR="00471DB5">
        <w:rPr>
          <w:sz w:val="24"/>
          <w:szCs w:val="24"/>
        </w:rPr>
        <w:t>, and a heat loss analysis</w:t>
      </w:r>
      <w:r w:rsidR="00561A24">
        <w:rPr>
          <w:sz w:val="24"/>
          <w:szCs w:val="24"/>
        </w:rPr>
        <w:t xml:space="preserve">.  </w:t>
      </w:r>
      <w:proofErr w:type="gramStart"/>
      <w:r w:rsidR="00561A24">
        <w:rPr>
          <w:sz w:val="24"/>
          <w:szCs w:val="24"/>
        </w:rPr>
        <w:t xml:space="preserve">(Tr. </w:t>
      </w:r>
      <w:r w:rsidR="00805817">
        <w:rPr>
          <w:sz w:val="24"/>
          <w:szCs w:val="24"/>
        </w:rPr>
        <w:t>92-95</w:t>
      </w:r>
      <w:r w:rsidR="006E2E61">
        <w:rPr>
          <w:sz w:val="24"/>
          <w:szCs w:val="24"/>
        </w:rPr>
        <w:t xml:space="preserve">, 107, </w:t>
      </w:r>
      <w:r w:rsidR="00805817">
        <w:rPr>
          <w:sz w:val="24"/>
          <w:szCs w:val="24"/>
        </w:rPr>
        <w:t>125</w:t>
      </w:r>
      <w:r w:rsidR="00471DB5">
        <w:rPr>
          <w:sz w:val="24"/>
          <w:szCs w:val="24"/>
        </w:rPr>
        <w:t>, 128</w:t>
      </w:r>
      <w:r w:rsidR="00805817">
        <w:rPr>
          <w:sz w:val="24"/>
          <w:szCs w:val="24"/>
        </w:rPr>
        <w:t xml:space="preserve">; </w:t>
      </w:r>
      <w:proofErr w:type="spellStart"/>
      <w:r w:rsidR="00805817">
        <w:rPr>
          <w:sz w:val="24"/>
          <w:szCs w:val="24"/>
        </w:rPr>
        <w:t>Penelec</w:t>
      </w:r>
      <w:proofErr w:type="spellEnd"/>
      <w:r w:rsidR="00805817">
        <w:rPr>
          <w:sz w:val="24"/>
          <w:szCs w:val="24"/>
        </w:rPr>
        <w:t xml:space="preserve"> Exhibit 13).</w:t>
      </w:r>
      <w:proofErr w:type="gramEnd"/>
    </w:p>
    <w:p w:rsidR="004B3363" w:rsidRDefault="004B3363" w:rsidP="00C44296">
      <w:pPr>
        <w:pStyle w:val="BodyText"/>
        <w:jc w:val="left"/>
        <w:rPr>
          <w:sz w:val="24"/>
          <w:szCs w:val="24"/>
        </w:rPr>
      </w:pPr>
      <w:r>
        <w:rPr>
          <w:sz w:val="24"/>
          <w:szCs w:val="24"/>
        </w:rPr>
        <w:lastRenderedPageBreak/>
        <w:tab/>
      </w:r>
      <w:r>
        <w:rPr>
          <w:sz w:val="24"/>
          <w:szCs w:val="24"/>
        </w:rPr>
        <w:tab/>
      </w:r>
      <w:r w:rsidR="00297580">
        <w:rPr>
          <w:sz w:val="24"/>
          <w:szCs w:val="24"/>
        </w:rPr>
        <w:t>33</w:t>
      </w:r>
      <w:r>
        <w:rPr>
          <w:sz w:val="24"/>
          <w:szCs w:val="24"/>
        </w:rPr>
        <w:t>.</w:t>
      </w:r>
      <w:r>
        <w:rPr>
          <w:sz w:val="24"/>
          <w:szCs w:val="24"/>
        </w:rPr>
        <w:tab/>
        <w:t xml:space="preserve">The </w:t>
      </w:r>
      <w:proofErr w:type="spellStart"/>
      <w:r>
        <w:rPr>
          <w:sz w:val="24"/>
          <w:szCs w:val="24"/>
        </w:rPr>
        <w:t>Penelec</w:t>
      </w:r>
      <w:proofErr w:type="spellEnd"/>
      <w:r>
        <w:rPr>
          <w:sz w:val="24"/>
          <w:szCs w:val="24"/>
        </w:rPr>
        <w:t xml:space="preserve"> representatives observed the service address is a cabin in the woods with additions, and includes 42.5 square feet of thermal pane windows, 68.25 square feet of single pane wood windows with storm window inserts, 40.25 square feet of single pane window</w:t>
      </w:r>
      <w:r w:rsidR="000F1253">
        <w:rPr>
          <w:sz w:val="24"/>
          <w:szCs w:val="24"/>
        </w:rPr>
        <w:t>s</w:t>
      </w:r>
      <w:r>
        <w:rPr>
          <w:sz w:val="24"/>
          <w:szCs w:val="24"/>
        </w:rPr>
        <w:t xml:space="preserve"> without a storm window insert, and 3</w:t>
      </w:r>
      <w:r w:rsidR="000F1253">
        <w:rPr>
          <w:sz w:val="24"/>
          <w:szCs w:val="24"/>
        </w:rPr>
        <w:t>.0</w:t>
      </w:r>
      <w:r>
        <w:rPr>
          <w:sz w:val="24"/>
          <w:szCs w:val="24"/>
        </w:rPr>
        <w:t xml:space="preserve"> square feet of glass block window.  In addition, there were 42</w:t>
      </w:r>
      <w:r w:rsidR="000F1253">
        <w:rPr>
          <w:sz w:val="24"/>
          <w:szCs w:val="24"/>
        </w:rPr>
        <w:t>.0</w:t>
      </w:r>
      <w:r>
        <w:rPr>
          <w:sz w:val="24"/>
          <w:szCs w:val="24"/>
        </w:rPr>
        <w:t xml:space="preserve"> square feet of thermal pane, sliding glass doors and 25</w:t>
      </w:r>
      <w:r w:rsidR="000F1253">
        <w:rPr>
          <w:sz w:val="24"/>
          <w:szCs w:val="24"/>
        </w:rPr>
        <w:t>.0</w:t>
      </w:r>
      <w:r>
        <w:rPr>
          <w:sz w:val="24"/>
          <w:szCs w:val="24"/>
        </w:rPr>
        <w:t xml:space="preserve"> square feet of steel insulated doors.  </w:t>
      </w:r>
      <w:proofErr w:type="gramStart"/>
      <w:r>
        <w:rPr>
          <w:sz w:val="24"/>
          <w:szCs w:val="24"/>
        </w:rPr>
        <w:t xml:space="preserve">(Tr. 129, 130; </w:t>
      </w:r>
      <w:proofErr w:type="spellStart"/>
      <w:r>
        <w:rPr>
          <w:sz w:val="24"/>
          <w:szCs w:val="24"/>
        </w:rPr>
        <w:t>Penelec</w:t>
      </w:r>
      <w:proofErr w:type="spellEnd"/>
      <w:r>
        <w:rPr>
          <w:sz w:val="24"/>
          <w:szCs w:val="24"/>
        </w:rPr>
        <w:t xml:space="preserve"> Exhibit 13).</w:t>
      </w:r>
      <w:proofErr w:type="gramEnd"/>
      <w:r>
        <w:rPr>
          <w:sz w:val="24"/>
          <w:szCs w:val="24"/>
        </w:rPr>
        <w:t xml:space="preserve">  </w:t>
      </w:r>
    </w:p>
    <w:p w:rsidR="004B3363" w:rsidRDefault="004B3363" w:rsidP="00C44296">
      <w:pPr>
        <w:pStyle w:val="BodyText"/>
        <w:jc w:val="left"/>
        <w:rPr>
          <w:sz w:val="24"/>
          <w:szCs w:val="24"/>
        </w:rPr>
      </w:pPr>
    </w:p>
    <w:p w:rsidR="004B3363" w:rsidRDefault="004B3363" w:rsidP="00C44296">
      <w:pPr>
        <w:pStyle w:val="BodyText"/>
        <w:jc w:val="left"/>
        <w:rPr>
          <w:sz w:val="24"/>
          <w:szCs w:val="24"/>
        </w:rPr>
      </w:pPr>
      <w:r>
        <w:rPr>
          <w:sz w:val="24"/>
          <w:szCs w:val="24"/>
        </w:rPr>
        <w:tab/>
      </w:r>
      <w:r>
        <w:rPr>
          <w:sz w:val="24"/>
          <w:szCs w:val="24"/>
        </w:rPr>
        <w:tab/>
      </w:r>
      <w:r w:rsidR="00297580">
        <w:rPr>
          <w:sz w:val="24"/>
          <w:szCs w:val="24"/>
        </w:rPr>
        <w:t>34</w:t>
      </w:r>
      <w:r>
        <w:rPr>
          <w:sz w:val="24"/>
          <w:szCs w:val="24"/>
        </w:rPr>
        <w:t>.</w:t>
      </w:r>
      <w:r>
        <w:rPr>
          <w:sz w:val="24"/>
          <w:szCs w:val="24"/>
        </w:rPr>
        <w:tab/>
        <w:t xml:space="preserve">The service address is comprised of 2” by 4” </w:t>
      </w:r>
      <w:r w:rsidR="00BF276B">
        <w:rPr>
          <w:sz w:val="24"/>
          <w:szCs w:val="24"/>
        </w:rPr>
        <w:t xml:space="preserve">frame </w:t>
      </w:r>
      <w:r>
        <w:rPr>
          <w:sz w:val="24"/>
          <w:szCs w:val="24"/>
        </w:rPr>
        <w:t xml:space="preserve">construction with minimal </w:t>
      </w:r>
      <w:r w:rsidR="00297580">
        <w:rPr>
          <w:sz w:val="24"/>
          <w:szCs w:val="24"/>
        </w:rPr>
        <w:t xml:space="preserve">observed </w:t>
      </w:r>
      <w:r>
        <w:rPr>
          <w:sz w:val="24"/>
          <w:szCs w:val="24"/>
        </w:rPr>
        <w:t xml:space="preserve">insulation in the crawl space area and ceiling area.  </w:t>
      </w:r>
      <w:proofErr w:type="spellStart"/>
      <w:r w:rsidR="00701A61">
        <w:rPr>
          <w:sz w:val="24"/>
          <w:szCs w:val="24"/>
        </w:rPr>
        <w:t>Penelec’s</w:t>
      </w:r>
      <w:proofErr w:type="spellEnd"/>
      <w:r w:rsidR="00701A61">
        <w:rPr>
          <w:sz w:val="24"/>
          <w:szCs w:val="24"/>
        </w:rPr>
        <w:t xml:space="preserve"> employees determined the service address had an insulation level of R-11.  </w:t>
      </w:r>
      <w:proofErr w:type="gramStart"/>
      <w:r>
        <w:rPr>
          <w:sz w:val="24"/>
          <w:szCs w:val="24"/>
        </w:rPr>
        <w:t>(Tr. 130</w:t>
      </w:r>
      <w:r w:rsidR="00701A61">
        <w:rPr>
          <w:sz w:val="24"/>
          <w:szCs w:val="24"/>
        </w:rPr>
        <w:t>, 131</w:t>
      </w:r>
      <w:r>
        <w:rPr>
          <w:sz w:val="24"/>
          <w:szCs w:val="24"/>
        </w:rPr>
        <w:t xml:space="preserve">; </w:t>
      </w:r>
      <w:proofErr w:type="spellStart"/>
      <w:r>
        <w:rPr>
          <w:sz w:val="24"/>
          <w:szCs w:val="24"/>
        </w:rPr>
        <w:t>Penelec</w:t>
      </w:r>
      <w:proofErr w:type="spellEnd"/>
      <w:r>
        <w:rPr>
          <w:sz w:val="24"/>
          <w:szCs w:val="24"/>
        </w:rPr>
        <w:t xml:space="preserve"> Exhibit</w:t>
      </w:r>
      <w:r w:rsidR="00B67BE0">
        <w:rPr>
          <w:sz w:val="24"/>
          <w:szCs w:val="24"/>
        </w:rPr>
        <w:t> </w:t>
      </w:r>
      <w:r>
        <w:rPr>
          <w:sz w:val="24"/>
          <w:szCs w:val="24"/>
        </w:rPr>
        <w:t>13).</w:t>
      </w:r>
      <w:proofErr w:type="gramEnd"/>
    </w:p>
    <w:p w:rsidR="009D7D5F" w:rsidRPr="00B73D10" w:rsidRDefault="009D7D5F" w:rsidP="00C44296">
      <w:pPr>
        <w:pStyle w:val="BodyText"/>
        <w:jc w:val="left"/>
        <w:rPr>
          <w:sz w:val="24"/>
          <w:szCs w:val="24"/>
        </w:rPr>
      </w:pPr>
    </w:p>
    <w:p w:rsidR="00C44296" w:rsidRDefault="000F202B" w:rsidP="00C44296">
      <w:pPr>
        <w:pStyle w:val="BodyText"/>
        <w:jc w:val="left"/>
        <w:rPr>
          <w:sz w:val="24"/>
          <w:szCs w:val="24"/>
        </w:rPr>
      </w:pPr>
      <w:r>
        <w:rPr>
          <w:sz w:val="24"/>
          <w:szCs w:val="24"/>
        </w:rPr>
        <w:tab/>
      </w:r>
      <w:r>
        <w:rPr>
          <w:sz w:val="24"/>
          <w:szCs w:val="24"/>
        </w:rPr>
        <w:tab/>
      </w:r>
      <w:r w:rsidR="00297580">
        <w:rPr>
          <w:sz w:val="24"/>
          <w:szCs w:val="24"/>
        </w:rPr>
        <w:t>35</w:t>
      </w:r>
      <w:r w:rsidR="00C44296" w:rsidRPr="00B73D10">
        <w:rPr>
          <w:sz w:val="24"/>
          <w:szCs w:val="24"/>
        </w:rPr>
        <w:t>.</w:t>
      </w:r>
      <w:r w:rsidR="00C44296" w:rsidRPr="00B73D10">
        <w:rPr>
          <w:sz w:val="24"/>
          <w:szCs w:val="24"/>
        </w:rPr>
        <w:tab/>
      </w:r>
      <w:r w:rsidR="00471DB5">
        <w:rPr>
          <w:sz w:val="24"/>
          <w:szCs w:val="24"/>
        </w:rPr>
        <w:t>Upon conducting</w:t>
      </w:r>
      <w:r w:rsidR="00805817">
        <w:rPr>
          <w:sz w:val="24"/>
          <w:szCs w:val="24"/>
        </w:rPr>
        <w:t xml:space="preserve"> a grounds voltage check at the service address, </w:t>
      </w:r>
      <w:proofErr w:type="spellStart"/>
      <w:r w:rsidR="00805817">
        <w:rPr>
          <w:sz w:val="24"/>
          <w:szCs w:val="24"/>
        </w:rPr>
        <w:t>Penelec’s</w:t>
      </w:r>
      <w:proofErr w:type="spellEnd"/>
      <w:r w:rsidR="00805817">
        <w:rPr>
          <w:sz w:val="24"/>
          <w:szCs w:val="24"/>
        </w:rPr>
        <w:t xml:space="preserve"> employees found the stray voltage (0.5 volts) was below the acceptable range with the breakers on and with the breakers off.  The stray voltage measured does not affect electrical usage.  </w:t>
      </w:r>
      <w:proofErr w:type="gramStart"/>
      <w:r w:rsidR="00805817">
        <w:rPr>
          <w:sz w:val="24"/>
          <w:szCs w:val="24"/>
        </w:rPr>
        <w:t>(Tr.</w:t>
      </w:r>
      <w:r w:rsidR="00B67BE0">
        <w:rPr>
          <w:sz w:val="24"/>
          <w:szCs w:val="24"/>
        </w:rPr>
        <w:t> </w:t>
      </w:r>
      <w:r w:rsidR="00805817">
        <w:rPr>
          <w:sz w:val="24"/>
          <w:szCs w:val="24"/>
        </w:rPr>
        <w:t xml:space="preserve">97, 98; </w:t>
      </w:r>
      <w:proofErr w:type="spellStart"/>
      <w:r w:rsidR="00805817">
        <w:rPr>
          <w:sz w:val="24"/>
          <w:szCs w:val="24"/>
        </w:rPr>
        <w:t>Penelec</w:t>
      </w:r>
      <w:proofErr w:type="spellEnd"/>
      <w:r w:rsidR="00805817">
        <w:rPr>
          <w:sz w:val="24"/>
          <w:szCs w:val="24"/>
        </w:rPr>
        <w:t xml:space="preserve"> Exhibit 13).</w:t>
      </w:r>
      <w:proofErr w:type="gramEnd"/>
    </w:p>
    <w:p w:rsidR="00805817" w:rsidRDefault="00805817" w:rsidP="00C44296">
      <w:pPr>
        <w:pStyle w:val="BodyText"/>
        <w:jc w:val="left"/>
        <w:rPr>
          <w:sz w:val="24"/>
          <w:szCs w:val="24"/>
        </w:rPr>
      </w:pPr>
    </w:p>
    <w:p w:rsidR="00805817" w:rsidRDefault="00A46347" w:rsidP="00C44296">
      <w:pPr>
        <w:pStyle w:val="BodyText"/>
        <w:jc w:val="left"/>
        <w:rPr>
          <w:sz w:val="24"/>
          <w:szCs w:val="24"/>
        </w:rPr>
      </w:pPr>
      <w:r>
        <w:rPr>
          <w:sz w:val="24"/>
          <w:szCs w:val="24"/>
        </w:rPr>
        <w:tab/>
      </w:r>
      <w:r>
        <w:rPr>
          <w:sz w:val="24"/>
          <w:szCs w:val="24"/>
        </w:rPr>
        <w:tab/>
      </w:r>
      <w:r w:rsidR="00297580">
        <w:rPr>
          <w:sz w:val="24"/>
          <w:szCs w:val="24"/>
        </w:rPr>
        <w:t>36</w:t>
      </w:r>
      <w:r w:rsidR="00805817">
        <w:rPr>
          <w:sz w:val="24"/>
          <w:szCs w:val="24"/>
        </w:rPr>
        <w:t>.</w:t>
      </w:r>
      <w:r w:rsidR="00805817">
        <w:rPr>
          <w:sz w:val="24"/>
          <w:szCs w:val="24"/>
        </w:rPr>
        <w:tab/>
        <w:t xml:space="preserve">During the foreign load check at the service address, the meter was observed to stop spinning and there was no creep, i.e., the meter did not move when the main breaker was turned off.  </w:t>
      </w:r>
      <w:r w:rsidR="00E73AD5">
        <w:rPr>
          <w:sz w:val="24"/>
          <w:szCs w:val="24"/>
        </w:rPr>
        <w:t xml:space="preserve">All electric usage </w:t>
      </w:r>
      <w:r w:rsidR="00297580">
        <w:rPr>
          <w:sz w:val="24"/>
          <w:szCs w:val="24"/>
        </w:rPr>
        <w:t xml:space="preserve">at the service address </w:t>
      </w:r>
      <w:r w:rsidR="00E73AD5">
        <w:rPr>
          <w:sz w:val="24"/>
          <w:szCs w:val="24"/>
        </w:rPr>
        <w:t xml:space="preserve">is controlled by the electrical breakers and there is no load connected between the revenue meter and the electrical panel at the service address.  </w:t>
      </w:r>
      <w:proofErr w:type="gramStart"/>
      <w:r w:rsidR="00805817">
        <w:rPr>
          <w:sz w:val="24"/>
          <w:szCs w:val="24"/>
        </w:rPr>
        <w:t xml:space="preserve">(Tr. 99, 100; </w:t>
      </w:r>
      <w:proofErr w:type="spellStart"/>
      <w:r w:rsidR="00805817">
        <w:rPr>
          <w:sz w:val="24"/>
          <w:szCs w:val="24"/>
        </w:rPr>
        <w:t>Penelec</w:t>
      </w:r>
      <w:proofErr w:type="spellEnd"/>
      <w:r w:rsidR="00805817">
        <w:rPr>
          <w:sz w:val="24"/>
          <w:szCs w:val="24"/>
        </w:rPr>
        <w:t xml:space="preserve"> Exhibit 13).</w:t>
      </w:r>
      <w:proofErr w:type="gramEnd"/>
    </w:p>
    <w:p w:rsidR="000B3A8D" w:rsidRDefault="000B3A8D" w:rsidP="00C44296">
      <w:pPr>
        <w:pStyle w:val="BodyText"/>
        <w:jc w:val="left"/>
        <w:rPr>
          <w:sz w:val="24"/>
          <w:szCs w:val="24"/>
        </w:rPr>
      </w:pPr>
    </w:p>
    <w:p w:rsidR="000B3A8D" w:rsidRDefault="00297580" w:rsidP="00C44296">
      <w:pPr>
        <w:pStyle w:val="BodyText"/>
        <w:jc w:val="left"/>
        <w:rPr>
          <w:sz w:val="24"/>
          <w:szCs w:val="24"/>
        </w:rPr>
      </w:pPr>
      <w:r>
        <w:rPr>
          <w:sz w:val="24"/>
          <w:szCs w:val="24"/>
        </w:rPr>
        <w:tab/>
      </w:r>
      <w:r>
        <w:rPr>
          <w:sz w:val="24"/>
          <w:szCs w:val="24"/>
        </w:rPr>
        <w:tab/>
        <w:t>37</w:t>
      </w:r>
      <w:r w:rsidR="000B3A8D">
        <w:rPr>
          <w:sz w:val="24"/>
          <w:szCs w:val="24"/>
        </w:rPr>
        <w:t>.</w:t>
      </w:r>
      <w:r w:rsidR="000B3A8D">
        <w:rPr>
          <w:sz w:val="24"/>
          <w:szCs w:val="24"/>
        </w:rPr>
        <w:tab/>
        <w:t>During the equipment and appliance audit, Complainant indicated he did not use the following electrical equipment:</w:t>
      </w:r>
      <w:r w:rsidR="00A73C40">
        <w:rPr>
          <w:sz w:val="24"/>
          <w:szCs w:val="24"/>
        </w:rPr>
        <w:t xml:space="preserve"> </w:t>
      </w:r>
      <w:r w:rsidR="000B3A8D">
        <w:rPr>
          <w:sz w:val="24"/>
          <w:szCs w:val="24"/>
        </w:rPr>
        <w:t xml:space="preserve"> two space heaters in the garage, two wine chillers, and an outdoor floodlight.  </w:t>
      </w:r>
      <w:proofErr w:type="gramStart"/>
      <w:r w:rsidR="000B3A8D">
        <w:rPr>
          <w:sz w:val="24"/>
          <w:szCs w:val="24"/>
        </w:rPr>
        <w:t>(Tr. 101).</w:t>
      </w:r>
      <w:proofErr w:type="gramEnd"/>
    </w:p>
    <w:p w:rsidR="000B3A8D" w:rsidRDefault="000B3A8D" w:rsidP="00C44296">
      <w:pPr>
        <w:pStyle w:val="BodyText"/>
        <w:jc w:val="left"/>
        <w:rPr>
          <w:sz w:val="24"/>
          <w:szCs w:val="24"/>
        </w:rPr>
      </w:pPr>
    </w:p>
    <w:p w:rsidR="000B3A8D" w:rsidRDefault="00297580" w:rsidP="00C44296">
      <w:pPr>
        <w:pStyle w:val="BodyText"/>
        <w:jc w:val="left"/>
        <w:rPr>
          <w:sz w:val="24"/>
          <w:szCs w:val="24"/>
        </w:rPr>
      </w:pPr>
      <w:r>
        <w:rPr>
          <w:sz w:val="24"/>
          <w:szCs w:val="24"/>
        </w:rPr>
        <w:tab/>
      </w:r>
      <w:r>
        <w:rPr>
          <w:sz w:val="24"/>
          <w:szCs w:val="24"/>
        </w:rPr>
        <w:tab/>
        <w:t>38</w:t>
      </w:r>
      <w:r w:rsidR="000B3A8D">
        <w:rPr>
          <w:sz w:val="24"/>
          <w:szCs w:val="24"/>
        </w:rPr>
        <w:t>.</w:t>
      </w:r>
      <w:r w:rsidR="000B3A8D">
        <w:rPr>
          <w:sz w:val="24"/>
          <w:szCs w:val="24"/>
        </w:rPr>
        <w:tab/>
      </w:r>
      <w:r w:rsidR="000E41AF">
        <w:rPr>
          <w:sz w:val="24"/>
          <w:szCs w:val="24"/>
        </w:rPr>
        <w:t xml:space="preserve">Respondent entered data into a spreadsheet for each appliance and piece of electrical equipment Respondent found at the service address in working order and available for use which listed the identified or assumed wattage for each item and approximate usages using </w:t>
      </w:r>
      <w:r w:rsidR="000E41AF">
        <w:rPr>
          <w:sz w:val="24"/>
          <w:szCs w:val="24"/>
        </w:rPr>
        <w:lastRenderedPageBreak/>
        <w:t xml:space="preserve">typical usage patterns on the low side of average, based on Complainant’s pattern of frequent </w:t>
      </w:r>
      <w:r>
        <w:rPr>
          <w:sz w:val="24"/>
          <w:szCs w:val="24"/>
        </w:rPr>
        <w:t xml:space="preserve">and prolonged </w:t>
      </w:r>
      <w:r w:rsidR="000E41AF">
        <w:rPr>
          <w:sz w:val="24"/>
          <w:szCs w:val="24"/>
        </w:rPr>
        <w:t>periods when the premises w</w:t>
      </w:r>
      <w:r w:rsidR="00BA2A38">
        <w:rPr>
          <w:sz w:val="24"/>
          <w:szCs w:val="24"/>
        </w:rPr>
        <w:t>as</w:t>
      </w:r>
      <w:r w:rsidR="000E41AF">
        <w:rPr>
          <w:sz w:val="24"/>
          <w:szCs w:val="24"/>
        </w:rPr>
        <w:t xml:space="preserve"> vacated.  </w:t>
      </w:r>
      <w:proofErr w:type="gramStart"/>
      <w:r w:rsidR="000E41AF">
        <w:rPr>
          <w:sz w:val="24"/>
          <w:szCs w:val="24"/>
        </w:rPr>
        <w:t xml:space="preserve">(Tr. 104, 105; </w:t>
      </w:r>
      <w:proofErr w:type="spellStart"/>
      <w:r w:rsidR="000E41AF">
        <w:rPr>
          <w:sz w:val="24"/>
          <w:szCs w:val="24"/>
        </w:rPr>
        <w:t>Penelec</w:t>
      </w:r>
      <w:proofErr w:type="spellEnd"/>
      <w:r w:rsidR="000E41AF">
        <w:rPr>
          <w:sz w:val="24"/>
          <w:szCs w:val="24"/>
        </w:rPr>
        <w:t xml:space="preserve"> Exhibit 13).</w:t>
      </w:r>
      <w:proofErr w:type="gramEnd"/>
    </w:p>
    <w:p w:rsidR="000E41AF" w:rsidRDefault="000E41AF" w:rsidP="00C44296">
      <w:pPr>
        <w:pStyle w:val="BodyText"/>
        <w:jc w:val="left"/>
        <w:rPr>
          <w:sz w:val="24"/>
          <w:szCs w:val="24"/>
        </w:rPr>
      </w:pPr>
    </w:p>
    <w:p w:rsidR="000E41AF" w:rsidRPr="00B73D10" w:rsidRDefault="00297580" w:rsidP="00C44296">
      <w:pPr>
        <w:pStyle w:val="BodyText"/>
        <w:jc w:val="left"/>
        <w:rPr>
          <w:sz w:val="24"/>
          <w:szCs w:val="24"/>
        </w:rPr>
      </w:pPr>
      <w:r>
        <w:rPr>
          <w:sz w:val="24"/>
          <w:szCs w:val="24"/>
        </w:rPr>
        <w:tab/>
      </w:r>
      <w:r>
        <w:rPr>
          <w:sz w:val="24"/>
          <w:szCs w:val="24"/>
        </w:rPr>
        <w:tab/>
        <w:t>39</w:t>
      </w:r>
      <w:r w:rsidR="000E41AF">
        <w:rPr>
          <w:sz w:val="24"/>
          <w:szCs w:val="24"/>
        </w:rPr>
        <w:t>.</w:t>
      </w:r>
      <w:r w:rsidR="000E41AF">
        <w:rPr>
          <w:sz w:val="24"/>
          <w:szCs w:val="24"/>
        </w:rPr>
        <w:tab/>
        <w:t xml:space="preserve">Based on the data and calculations in the electrical equipment and appliance audit, Complainant’s </w:t>
      </w:r>
      <w:r w:rsidR="000E41AF" w:rsidRPr="00297580">
        <w:rPr>
          <w:i/>
          <w:sz w:val="24"/>
          <w:szCs w:val="24"/>
        </w:rPr>
        <w:t>potential</w:t>
      </w:r>
      <w:r w:rsidR="000E41AF">
        <w:rPr>
          <w:sz w:val="24"/>
          <w:szCs w:val="24"/>
        </w:rPr>
        <w:t xml:space="preserve"> electricity usage </w:t>
      </w:r>
      <w:r>
        <w:rPr>
          <w:sz w:val="24"/>
          <w:szCs w:val="24"/>
        </w:rPr>
        <w:t>is</w:t>
      </w:r>
      <w:r w:rsidR="000E41AF">
        <w:rPr>
          <w:sz w:val="24"/>
          <w:szCs w:val="24"/>
        </w:rPr>
        <w:t xml:space="preserve"> approximately 2,900 kilowatt hours per month or $390 per month.  The potential usage </w:t>
      </w:r>
      <w:r w:rsidR="006E2E61">
        <w:rPr>
          <w:sz w:val="24"/>
          <w:szCs w:val="24"/>
        </w:rPr>
        <w:t xml:space="preserve">calculated by </w:t>
      </w:r>
      <w:proofErr w:type="spellStart"/>
      <w:r w:rsidR="006E2E61">
        <w:rPr>
          <w:sz w:val="24"/>
          <w:szCs w:val="24"/>
        </w:rPr>
        <w:t>Penelec</w:t>
      </w:r>
      <w:proofErr w:type="spellEnd"/>
      <w:r w:rsidR="006E2E61">
        <w:rPr>
          <w:sz w:val="24"/>
          <w:szCs w:val="24"/>
        </w:rPr>
        <w:t xml:space="preserve"> </w:t>
      </w:r>
      <w:r w:rsidR="000E41AF">
        <w:rPr>
          <w:sz w:val="24"/>
          <w:szCs w:val="24"/>
        </w:rPr>
        <w:t xml:space="preserve">exceeds the actual usage </w:t>
      </w:r>
      <w:r w:rsidR="006E2E61">
        <w:rPr>
          <w:sz w:val="24"/>
          <w:szCs w:val="24"/>
        </w:rPr>
        <w:t xml:space="preserve">recorded at the service address </w:t>
      </w:r>
      <w:r w:rsidR="000E41AF">
        <w:rPr>
          <w:sz w:val="24"/>
          <w:szCs w:val="24"/>
        </w:rPr>
        <w:t xml:space="preserve">by $123 per month.  </w:t>
      </w:r>
      <w:proofErr w:type="gramStart"/>
      <w:r w:rsidR="000E41AF">
        <w:rPr>
          <w:sz w:val="24"/>
          <w:szCs w:val="24"/>
        </w:rPr>
        <w:t xml:space="preserve">(Tr. 105, 106; </w:t>
      </w:r>
      <w:proofErr w:type="spellStart"/>
      <w:r w:rsidR="000E41AF">
        <w:rPr>
          <w:sz w:val="24"/>
          <w:szCs w:val="24"/>
        </w:rPr>
        <w:t>Penelec</w:t>
      </w:r>
      <w:proofErr w:type="spellEnd"/>
      <w:r w:rsidR="000E41AF">
        <w:rPr>
          <w:sz w:val="24"/>
          <w:szCs w:val="24"/>
        </w:rPr>
        <w:t xml:space="preserve"> Exhibit 13).</w:t>
      </w:r>
      <w:proofErr w:type="gramEnd"/>
    </w:p>
    <w:p w:rsidR="00B45783" w:rsidRDefault="00B45783">
      <w:pPr>
        <w:rPr>
          <w:sz w:val="24"/>
          <w:szCs w:val="24"/>
        </w:rPr>
      </w:pPr>
    </w:p>
    <w:p w:rsidR="00A82C9E" w:rsidRDefault="00297580">
      <w:pPr>
        <w:rPr>
          <w:sz w:val="24"/>
          <w:szCs w:val="24"/>
        </w:rPr>
      </w:pPr>
      <w:r>
        <w:rPr>
          <w:sz w:val="24"/>
          <w:szCs w:val="24"/>
        </w:rPr>
        <w:tab/>
      </w:r>
      <w:r>
        <w:rPr>
          <w:sz w:val="24"/>
          <w:szCs w:val="24"/>
        </w:rPr>
        <w:tab/>
        <w:t>40</w:t>
      </w:r>
      <w:r w:rsidR="00A82C9E">
        <w:rPr>
          <w:sz w:val="24"/>
          <w:szCs w:val="24"/>
        </w:rPr>
        <w:t>.</w:t>
      </w:r>
      <w:r w:rsidR="00A82C9E">
        <w:rPr>
          <w:sz w:val="24"/>
          <w:szCs w:val="24"/>
        </w:rPr>
        <w:tab/>
        <w:t>The results of the ground resistance and amperage test revealed ground resistance readings between 600 and 700 Ohms</w:t>
      </w:r>
      <w:r w:rsidR="00A82C9E">
        <w:rPr>
          <w:rStyle w:val="FootnoteReference"/>
          <w:sz w:val="24"/>
          <w:szCs w:val="24"/>
        </w:rPr>
        <w:footnoteReference w:id="3"/>
      </w:r>
      <w:r w:rsidR="00A82C9E">
        <w:rPr>
          <w:sz w:val="24"/>
          <w:szCs w:val="24"/>
        </w:rPr>
        <w:t xml:space="preserve">, where ideally the ground resistance should be below 25 Ohms.  </w:t>
      </w:r>
      <w:r>
        <w:rPr>
          <w:sz w:val="24"/>
          <w:szCs w:val="24"/>
        </w:rPr>
        <w:t>These</w:t>
      </w:r>
      <w:r w:rsidR="00AA2B01">
        <w:rPr>
          <w:sz w:val="24"/>
          <w:szCs w:val="24"/>
        </w:rPr>
        <w:t xml:space="preserve"> high readings </w:t>
      </w:r>
      <w:r>
        <w:rPr>
          <w:sz w:val="24"/>
          <w:szCs w:val="24"/>
        </w:rPr>
        <w:t>do</w:t>
      </w:r>
      <w:r w:rsidR="00AA2B01">
        <w:rPr>
          <w:sz w:val="24"/>
          <w:szCs w:val="24"/>
        </w:rPr>
        <w:t xml:space="preserve"> not impact Complainant’s consumption</w:t>
      </w:r>
      <w:r w:rsidR="00A82C9E">
        <w:rPr>
          <w:sz w:val="24"/>
          <w:szCs w:val="24"/>
        </w:rPr>
        <w:t xml:space="preserve">.  </w:t>
      </w:r>
      <w:proofErr w:type="gramStart"/>
      <w:r w:rsidR="00A82C9E">
        <w:rPr>
          <w:sz w:val="24"/>
          <w:szCs w:val="24"/>
        </w:rPr>
        <w:t>(Tr. 108, 109).</w:t>
      </w:r>
      <w:proofErr w:type="gramEnd"/>
    </w:p>
    <w:p w:rsidR="007F36AA" w:rsidRDefault="007F36AA">
      <w:pPr>
        <w:rPr>
          <w:sz w:val="24"/>
          <w:szCs w:val="24"/>
        </w:rPr>
      </w:pPr>
    </w:p>
    <w:p w:rsidR="007F36AA" w:rsidRDefault="007F36AA">
      <w:pPr>
        <w:rPr>
          <w:sz w:val="24"/>
          <w:szCs w:val="24"/>
        </w:rPr>
      </w:pPr>
      <w:r>
        <w:rPr>
          <w:sz w:val="24"/>
          <w:szCs w:val="24"/>
        </w:rPr>
        <w:tab/>
      </w:r>
      <w:r>
        <w:rPr>
          <w:sz w:val="24"/>
          <w:szCs w:val="24"/>
        </w:rPr>
        <w:tab/>
      </w:r>
      <w:r w:rsidR="00A46347">
        <w:rPr>
          <w:sz w:val="24"/>
          <w:szCs w:val="24"/>
        </w:rPr>
        <w:t>4</w:t>
      </w:r>
      <w:r w:rsidR="00297580">
        <w:rPr>
          <w:sz w:val="24"/>
          <w:szCs w:val="24"/>
        </w:rPr>
        <w:t>1</w:t>
      </w:r>
      <w:r>
        <w:rPr>
          <w:sz w:val="24"/>
          <w:szCs w:val="24"/>
        </w:rPr>
        <w:t>.</w:t>
      </w:r>
      <w:r>
        <w:rPr>
          <w:sz w:val="24"/>
          <w:szCs w:val="24"/>
        </w:rPr>
        <w:tab/>
      </w:r>
      <w:r w:rsidR="00471DB5">
        <w:rPr>
          <w:sz w:val="24"/>
          <w:szCs w:val="24"/>
        </w:rPr>
        <w:t xml:space="preserve">Using the building dimensions, square footage for windows </w:t>
      </w:r>
      <w:r w:rsidR="00EB58AA">
        <w:rPr>
          <w:sz w:val="24"/>
          <w:szCs w:val="24"/>
        </w:rPr>
        <w:t xml:space="preserve">and </w:t>
      </w:r>
      <w:r w:rsidR="00471DB5">
        <w:rPr>
          <w:sz w:val="24"/>
          <w:szCs w:val="24"/>
        </w:rPr>
        <w:t>doors, square footage for the exposed ceiling</w:t>
      </w:r>
      <w:r w:rsidR="003712EC">
        <w:rPr>
          <w:sz w:val="24"/>
          <w:szCs w:val="24"/>
        </w:rPr>
        <w:t xml:space="preserve"> and</w:t>
      </w:r>
      <w:r w:rsidR="00471DB5">
        <w:rPr>
          <w:sz w:val="24"/>
          <w:szCs w:val="24"/>
        </w:rPr>
        <w:t xml:space="preserve"> floor surface</w:t>
      </w:r>
      <w:r w:rsidR="003712EC">
        <w:rPr>
          <w:sz w:val="24"/>
          <w:szCs w:val="24"/>
        </w:rPr>
        <w:t>,</w:t>
      </w:r>
      <w:r w:rsidR="00471DB5">
        <w:rPr>
          <w:sz w:val="24"/>
          <w:szCs w:val="24"/>
        </w:rPr>
        <w:t xml:space="preserve"> and </w:t>
      </w:r>
      <w:r w:rsidR="003712EC">
        <w:rPr>
          <w:sz w:val="24"/>
          <w:szCs w:val="24"/>
        </w:rPr>
        <w:t xml:space="preserve">square footage for the </w:t>
      </w:r>
      <w:r w:rsidR="00471DB5">
        <w:rPr>
          <w:sz w:val="24"/>
          <w:szCs w:val="24"/>
        </w:rPr>
        <w:t>exterior walls</w:t>
      </w:r>
      <w:r w:rsidR="003712EC">
        <w:rPr>
          <w:sz w:val="24"/>
          <w:szCs w:val="24"/>
        </w:rPr>
        <w:t xml:space="preserve">, </w:t>
      </w:r>
      <w:proofErr w:type="spellStart"/>
      <w:r w:rsidR="003712EC">
        <w:rPr>
          <w:sz w:val="24"/>
          <w:szCs w:val="24"/>
        </w:rPr>
        <w:t>Penelec’s</w:t>
      </w:r>
      <w:proofErr w:type="spellEnd"/>
      <w:r w:rsidR="003712EC">
        <w:rPr>
          <w:sz w:val="24"/>
          <w:szCs w:val="24"/>
        </w:rPr>
        <w:t xml:space="preserve"> employees calculated the building heat loss and projected operating costs using industry standards for heat loss factors.  </w:t>
      </w:r>
      <w:r w:rsidR="004B3363">
        <w:rPr>
          <w:sz w:val="24"/>
          <w:szCs w:val="24"/>
        </w:rPr>
        <w:t xml:space="preserve">The heat loss calculation reveals a structure’s heating equipment requirements and estimates a structure’s annual heating energy requirements and operating costs.  </w:t>
      </w:r>
      <w:proofErr w:type="gramStart"/>
      <w:r w:rsidR="003712EC">
        <w:rPr>
          <w:sz w:val="24"/>
          <w:szCs w:val="24"/>
        </w:rPr>
        <w:t xml:space="preserve">(Tr. 128; </w:t>
      </w:r>
      <w:proofErr w:type="spellStart"/>
      <w:r w:rsidR="003712EC">
        <w:rPr>
          <w:sz w:val="24"/>
          <w:szCs w:val="24"/>
        </w:rPr>
        <w:t>Penelec</w:t>
      </w:r>
      <w:proofErr w:type="spellEnd"/>
      <w:r w:rsidR="003712EC">
        <w:rPr>
          <w:sz w:val="24"/>
          <w:szCs w:val="24"/>
        </w:rPr>
        <w:t xml:space="preserve"> Exhibit 13).</w:t>
      </w:r>
      <w:proofErr w:type="gramEnd"/>
    </w:p>
    <w:p w:rsidR="004B3363" w:rsidRDefault="004B3363">
      <w:pPr>
        <w:rPr>
          <w:sz w:val="24"/>
          <w:szCs w:val="24"/>
        </w:rPr>
      </w:pPr>
    </w:p>
    <w:p w:rsidR="004B3363" w:rsidRDefault="004B3363">
      <w:pPr>
        <w:rPr>
          <w:sz w:val="24"/>
          <w:szCs w:val="24"/>
        </w:rPr>
      </w:pPr>
      <w:r>
        <w:rPr>
          <w:sz w:val="24"/>
          <w:szCs w:val="24"/>
        </w:rPr>
        <w:tab/>
      </w:r>
      <w:r>
        <w:rPr>
          <w:sz w:val="24"/>
          <w:szCs w:val="24"/>
        </w:rPr>
        <w:tab/>
      </w:r>
      <w:r w:rsidR="00297580">
        <w:rPr>
          <w:sz w:val="24"/>
          <w:szCs w:val="24"/>
        </w:rPr>
        <w:t>42</w:t>
      </w:r>
      <w:r>
        <w:rPr>
          <w:sz w:val="24"/>
          <w:szCs w:val="24"/>
        </w:rPr>
        <w:t>.</w:t>
      </w:r>
      <w:r>
        <w:rPr>
          <w:sz w:val="24"/>
          <w:szCs w:val="24"/>
        </w:rPr>
        <w:tab/>
        <w:t xml:space="preserve">The heat loss for the service address was calculated to be 12,724 watts and the annual estimated heating consumption was calculated to be 20,597 kilowatt hours.  </w:t>
      </w:r>
      <w:r w:rsidR="00BF276B">
        <w:rPr>
          <w:sz w:val="24"/>
          <w:szCs w:val="24"/>
        </w:rPr>
        <w:t xml:space="preserve">The total expected consumption during a winter heating period (October through March) would range from 17,367 to 22,570 kilowatt hours.  </w:t>
      </w:r>
      <w:proofErr w:type="gramStart"/>
      <w:r>
        <w:rPr>
          <w:sz w:val="24"/>
          <w:szCs w:val="24"/>
        </w:rPr>
        <w:t xml:space="preserve">(Tr. 128, 129; </w:t>
      </w:r>
      <w:proofErr w:type="spellStart"/>
      <w:r>
        <w:rPr>
          <w:sz w:val="24"/>
          <w:szCs w:val="24"/>
        </w:rPr>
        <w:t>Penelec</w:t>
      </w:r>
      <w:proofErr w:type="spellEnd"/>
      <w:r>
        <w:rPr>
          <w:sz w:val="24"/>
          <w:szCs w:val="24"/>
        </w:rPr>
        <w:t xml:space="preserve"> Exhibit 13).</w:t>
      </w:r>
      <w:proofErr w:type="gramEnd"/>
    </w:p>
    <w:p w:rsidR="00BF276B" w:rsidRDefault="00BF276B">
      <w:pPr>
        <w:rPr>
          <w:sz w:val="24"/>
          <w:szCs w:val="24"/>
        </w:rPr>
      </w:pPr>
    </w:p>
    <w:p w:rsidR="00BF276B" w:rsidRDefault="00BF276B">
      <w:pPr>
        <w:rPr>
          <w:sz w:val="24"/>
          <w:szCs w:val="24"/>
        </w:rPr>
      </w:pPr>
      <w:r>
        <w:rPr>
          <w:sz w:val="24"/>
          <w:szCs w:val="24"/>
        </w:rPr>
        <w:tab/>
      </w:r>
      <w:r>
        <w:rPr>
          <w:sz w:val="24"/>
          <w:szCs w:val="24"/>
        </w:rPr>
        <w:tab/>
      </w:r>
      <w:r w:rsidR="00297580">
        <w:rPr>
          <w:sz w:val="24"/>
          <w:szCs w:val="24"/>
        </w:rPr>
        <w:t>43</w:t>
      </w:r>
      <w:r>
        <w:rPr>
          <w:sz w:val="24"/>
          <w:szCs w:val="24"/>
        </w:rPr>
        <w:t>.</w:t>
      </w:r>
      <w:r>
        <w:rPr>
          <w:sz w:val="24"/>
          <w:szCs w:val="24"/>
        </w:rPr>
        <w:tab/>
        <w:t>Complainant’s actual metered consumption in the 2010/2011 winter heating period was 16,719 kilowatt hours and was 14,411 kilowatt hours in the 2011/2012 winter heating period.</w:t>
      </w:r>
      <w:r w:rsidR="008A4FEE">
        <w:rPr>
          <w:sz w:val="24"/>
          <w:szCs w:val="24"/>
        </w:rPr>
        <w:t xml:space="preserve">  </w:t>
      </w:r>
      <w:proofErr w:type="gramStart"/>
      <w:r w:rsidR="008A4FEE">
        <w:rPr>
          <w:sz w:val="24"/>
          <w:szCs w:val="24"/>
        </w:rPr>
        <w:t xml:space="preserve">(Tr. 133; </w:t>
      </w:r>
      <w:proofErr w:type="spellStart"/>
      <w:r w:rsidR="008A4FEE">
        <w:rPr>
          <w:sz w:val="24"/>
          <w:szCs w:val="24"/>
        </w:rPr>
        <w:t>Penelec</w:t>
      </w:r>
      <w:proofErr w:type="spellEnd"/>
      <w:r w:rsidR="008A4FEE">
        <w:rPr>
          <w:sz w:val="24"/>
          <w:szCs w:val="24"/>
        </w:rPr>
        <w:t xml:space="preserve"> Exhibit 13).</w:t>
      </w:r>
      <w:proofErr w:type="gramEnd"/>
    </w:p>
    <w:p w:rsidR="00A82C9E" w:rsidRDefault="00A82C9E">
      <w:pPr>
        <w:rPr>
          <w:sz w:val="24"/>
          <w:szCs w:val="24"/>
        </w:rPr>
      </w:pPr>
    </w:p>
    <w:p w:rsidR="00184F61" w:rsidRDefault="00184F61">
      <w:pPr>
        <w:spacing w:line="240" w:lineRule="auto"/>
        <w:rPr>
          <w:sz w:val="24"/>
          <w:szCs w:val="24"/>
          <w:u w:val="single"/>
        </w:rPr>
      </w:pPr>
    </w:p>
    <w:p w:rsidR="00DE2949" w:rsidRPr="00FB448C" w:rsidRDefault="00DE2949">
      <w:pPr>
        <w:jc w:val="center"/>
        <w:rPr>
          <w:sz w:val="24"/>
          <w:szCs w:val="24"/>
        </w:rPr>
      </w:pPr>
      <w:r w:rsidRPr="00FB448C">
        <w:rPr>
          <w:sz w:val="24"/>
          <w:szCs w:val="24"/>
          <w:u w:val="single"/>
        </w:rPr>
        <w:lastRenderedPageBreak/>
        <w:t>DISCUSSION</w:t>
      </w:r>
    </w:p>
    <w:p w:rsidR="00DE2949" w:rsidRPr="00FB448C" w:rsidRDefault="00DE2949">
      <w:pPr>
        <w:jc w:val="center"/>
        <w:rPr>
          <w:sz w:val="24"/>
          <w:szCs w:val="24"/>
        </w:rPr>
      </w:pPr>
    </w:p>
    <w:p w:rsidR="00C354E5" w:rsidRPr="00FB448C" w:rsidRDefault="00C354E5" w:rsidP="00C354E5">
      <w:pPr>
        <w:tabs>
          <w:tab w:val="left" w:pos="-1440"/>
          <w:tab w:val="left" w:pos="-720"/>
        </w:tabs>
        <w:suppressAutoHyphens/>
        <w:rPr>
          <w:spacing w:val="-3"/>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Complainant allege</w:t>
      </w:r>
      <w:r w:rsidR="00C44296">
        <w:rPr>
          <w:sz w:val="24"/>
          <w:szCs w:val="24"/>
        </w:rPr>
        <w:t>s</w:t>
      </w:r>
      <w:r w:rsidRPr="00FB448C">
        <w:rPr>
          <w:sz w:val="24"/>
          <w:szCs w:val="24"/>
        </w:rPr>
        <w:t xml:space="preserve"> Respondent over-billed </w:t>
      </w:r>
      <w:r w:rsidR="00C44296">
        <w:rPr>
          <w:sz w:val="24"/>
          <w:szCs w:val="24"/>
        </w:rPr>
        <w:t>him from November 2009 to present</w:t>
      </w:r>
      <w:r w:rsidRPr="00FB448C">
        <w:rPr>
          <w:sz w:val="24"/>
          <w:szCs w:val="24"/>
        </w:rPr>
        <w:t xml:space="preserve">.  </w:t>
      </w:r>
      <w:r w:rsidR="00C44296">
        <w:rPr>
          <w:spacing w:val="-3"/>
          <w:sz w:val="24"/>
          <w:szCs w:val="24"/>
        </w:rPr>
        <w:t>Complainant</w:t>
      </w:r>
      <w:r w:rsidRPr="00FB448C">
        <w:rPr>
          <w:spacing w:val="-3"/>
          <w:sz w:val="24"/>
          <w:szCs w:val="24"/>
        </w:rPr>
        <w:t xml:space="preserve"> aver</w:t>
      </w:r>
      <w:r w:rsidR="00C44296">
        <w:rPr>
          <w:spacing w:val="-3"/>
          <w:sz w:val="24"/>
          <w:szCs w:val="24"/>
        </w:rPr>
        <w:t>s</w:t>
      </w:r>
      <w:r w:rsidRPr="00FB448C">
        <w:rPr>
          <w:spacing w:val="-3"/>
          <w:sz w:val="24"/>
          <w:szCs w:val="24"/>
        </w:rPr>
        <w:t xml:space="preserve"> </w:t>
      </w:r>
      <w:r w:rsidR="00723D2E">
        <w:rPr>
          <w:spacing w:val="-3"/>
          <w:sz w:val="24"/>
          <w:szCs w:val="24"/>
        </w:rPr>
        <w:t>he was overcharged for electricity he did not use and Respondent refused to help him investigate the cause of the problem</w:t>
      </w:r>
      <w:r w:rsidRPr="00FB448C">
        <w:rPr>
          <w:spacing w:val="-3"/>
          <w:sz w:val="24"/>
          <w:szCs w:val="24"/>
        </w:rPr>
        <w:t xml:space="preserve">.  </w:t>
      </w:r>
      <w:r w:rsidR="00A40F64" w:rsidRPr="00FB448C">
        <w:rPr>
          <w:sz w:val="24"/>
          <w:szCs w:val="24"/>
        </w:rPr>
        <w:t>Complainant request</w:t>
      </w:r>
      <w:r w:rsidR="00C44296">
        <w:rPr>
          <w:sz w:val="24"/>
          <w:szCs w:val="24"/>
        </w:rPr>
        <w:t>s the Commission order</w:t>
      </w:r>
      <w:r w:rsidRPr="00FB448C">
        <w:rPr>
          <w:sz w:val="24"/>
          <w:szCs w:val="24"/>
        </w:rPr>
        <w:t xml:space="preserve"> Respondent credit </w:t>
      </w:r>
      <w:r w:rsidR="00C44296">
        <w:rPr>
          <w:sz w:val="24"/>
          <w:szCs w:val="24"/>
        </w:rPr>
        <w:t>his</w:t>
      </w:r>
      <w:r w:rsidRPr="00FB448C">
        <w:rPr>
          <w:sz w:val="24"/>
          <w:szCs w:val="24"/>
        </w:rPr>
        <w:t xml:space="preserve"> account for the overcharges.  </w:t>
      </w:r>
    </w:p>
    <w:p w:rsidR="00C354E5" w:rsidRDefault="00C354E5" w:rsidP="00DE2949">
      <w:pPr>
        <w:tabs>
          <w:tab w:val="left" w:pos="-1440"/>
          <w:tab w:val="left" w:pos="-720"/>
        </w:tabs>
        <w:suppressAutoHyphens/>
        <w:rPr>
          <w:sz w:val="24"/>
          <w:szCs w:val="24"/>
        </w:rPr>
      </w:pPr>
    </w:p>
    <w:p w:rsidR="008222E1" w:rsidRDefault="008222E1" w:rsidP="00DE2949">
      <w:pPr>
        <w:tabs>
          <w:tab w:val="left" w:pos="-1440"/>
          <w:tab w:val="left" w:pos="-720"/>
        </w:tabs>
        <w:suppressAutoHyphens/>
        <w:rPr>
          <w:sz w:val="24"/>
          <w:szCs w:val="24"/>
        </w:rPr>
      </w:pPr>
      <w:r>
        <w:rPr>
          <w:sz w:val="24"/>
          <w:szCs w:val="24"/>
          <w:u w:val="single"/>
        </w:rPr>
        <w:t>Complainant’s Position</w:t>
      </w:r>
    </w:p>
    <w:p w:rsidR="008222E1" w:rsidRPr="008222E1" w:rsidRDefault="008222E1" w:rsidP="00DE2949">
      <w:pPr>
        <w:tabs>
          <w:tab w:val="left" w:pos="-1440"/>
          <w:tab w:val="left" w:pos="-720"/>
        </w:tabs>
        <w:suppressAutoHyphens/>
        <w:rPr>
          <w:sz w:val="24"/>
          <w:szCs w:val="24"/>
        </w:rPr>
      </w:pPr>
    </w:p>
    <w:p w:rsidR="00C44296" w:rsidRPr="00FB448C"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 xml:space="preserve">Complainant testified </w:t>
      </w:r>
      <w:r w:rsidR="0091247C">
        <w:rPr>
          <w:spacing w:val="-3"/>
          <w:sz w:val="24"/>
          <w:szCs w:val="24"/>
        </w:rPr>
        <w:t>the recorded consumption f</w:t>
      </w:r>
      <w:r w:rsidR="00184F61">
        <w:rPr>
          <w:spacing w:val="-3"/>
          <w:sz w:val="24"/>
          <w:szCs w:val="24"/>
        </w:rPr>
        <w:t>or the Sportsman house continued</w:t>
      </w:r>
      <w:r w:rsidR="0091247C">
        <w:rPr>
          <w:spacing w:val="-3"/>
          <w:sz w:val="24"/>
          <w:szCs w:val="24"/>
        </w:rPr>
        <w:t xml:space="preserve"> to increase even after he moved out of the dwelling in 2010</w:t>
      </w:r>
      <w:r>
        <w:rPr>
          <w:spacing w:val="-3"/>
          <w:sz w:val="24"/>
          <w:szCs w:val="24"/>
        </w:rPr>
        <w:t>.</w:t>
      </w:r>
      <w:r w:rsidR="0091247C">
        <w:rPr>
          <w:spacing w:val="-3"/>
          <w:sz w:val="24"/>
          <w:szCs w:val="24"/>
        </w:rPr>
        <w:t xml:space="preserve">  He </w:t>
      </w:r>
      <w:r w:rsidR="00BE0C66">
        <w:rPr>
          <w:spacing w:val="-3"/>
          <w:sz w:val="24"/>
          <w:szCs w:val="24"/>
        </w:rPr>
        <w:t>contended</w:t>
      </w:r>
      <w:r w:rsidR="00FA4206">
        <w:rPr>
          <w:spacing w:val="-3"/>
          <w:sz w:val="24"/>
          <w:szCs w:val="24"/>
        </w:rPr>
        <w:t xml:space="preserve"> Respondent’s refusal</w:t>
      </w:r>
      <w:r w:rsidR="0091247C">
        <w:rPr>
          <w:spacing w:val="-3"/>
          <w:sz w:val="24"/>
          <w:szCs w:val="24"/>
        </w:rPr>
        <w:t xml:space="preserve"> to come to the dwelling to investigate the source of the electrical draw</w:t>
      </w:r>
      <w:r w:rsidR="00FA4206">
        <w:rPr>
          <w:spacing w:val="-3"/>
          <w:sz w:val="24"/>
          <w:szCs w:val="24"/>
        </w:rPr>
        <w:t xml:space="preserve"> constitutes</w:t>
      </w:r>
      <w:r w:rsidR="0091247C">
        <w:rPr>
          <w:spacing w:val="-3"/>
          <w:sz w:val="24"/>
          <w:szCs w:val="24"/>
        </w:rPr>
        <w:t xml:space="preserve"> unreasonable service.  He averred he should not have to pay for these high electricity bills because he has not used the electricity and the recorded consumptions are excessive considering the small size of the dwelling and his extended absences.</w:t>
      </w:r>
      <w:r w:rsidR="008222E1">
        <w:rPr>
          <w:spacing w:val="-3"/>
          <w:sz w:val="24"/>
          <w:szCs w:val="24"/>
        </w:rPr>
        <w:t xml:space="preserve">  Complainant also contends Respondent’s assertion it did “everything in its power” should include supporting the customer by coming out to the residence and doing a</w:t>
      </w:r>
      <w:r w:rsidR="00FA4206">
        <w:rPr>
          <w:spacing w:val="-3"/>
          <w:sz w:val="24"/>
          <w:szCs w:val="24"/>
        </w:rPr>
        <w:t>n inspection and testing on</w:t>
      </w:r>
      <w:r w:rsidR="00D644B8">
        <w:rPr>
          <w:spacing w:val="-3"/>
          <w:sz w:val="24"/>
          <w:szCs w:val="24"/>
        </w:rPr>
        <w:t>-</w:t>
      </w:r>
      <w:r w:rsidR="00FA4206">
        <w:rPr>
          <w:spacing w:val="-3"/>
          <w:sz w:val="24"/>
          <w:szCs w:val="24"/>
        </w:rPr>
        <w:t>site</w:t>
      </w:r>
      <w:r w:rsidR="008222E1">
        <w:rPr>
          <w:spacing w:val="-3"/>
          <w:sz w:val="24"/>
          <w:szCs w:val="24"/>
        </w:rPr>
        <w:t>.</w:t>
      </w:r>
    </w:p>
    <w:p w:rsidR="0043514B" w:rsidRDefault="0043514B" w:rsidP="00DE2949">
      <w:pPr>
        <w:tabs>
          <w:tab w:val="left" w:pos="-1440"/>
          <w:tab w:val="left" w:pos="-720"/>
        </w:tabs>
        <w:suppressAutoHyphens/>
        <w:rPr>
          <w:spacing w:val="-3"/>
          <w:sz w:val="24"/>
          <w:szCs w:val="24"/>
        </w:rPr>
      </w:pPr>
    </w:p>
    <w:p w:rsidR="008222E1" w:rsidRDefault="008222E1" w:rsidP="00DE2949">
      <w:pPr>
        <w:tabs>
          <w:tab w:val="left" w:pos="-1440"/>
          <w:tab w:val="left" w:pos="-720"/>
        </w:tabs>
        <w:suppressAutoHyphens/>
        <w:rPr>
          <w:spacing w:val="-3"/>
          <w:sz w:val="24"/>
          <w:szCs w:val="24"/>
          <w:u w:val="single"/>
        </w:rPr>
      </w:pPr>
      <w:r>
        <w:rPr>
          <w:spacing w:val="-3"/>
          <w:sz w:val="24"/>
          <w:szCs w:val="24"/>
          <w:u w:val="single"/>
        </w:rPr>
        <w:t>Respondent’s Position</w:t>
      </w:r>
    </w:p>
    <w:p w:rsidR="008222E1" w:rsidRPr="008222E1" w:rsidRDefault="008222E1" w:rsidP="00DE2949">
      <w:pPr>
        <w:tabs>
          <w:tab w:val="left" w:pos="-1440"/>
          <w:tab w:val="left" w:pos="-720"/>
        </w:tabs>
        <w:suppressAutoHyphens/>
        <w:rPr>
          <w:spacing w:val="-3"/>
          <w:sz w:val="24"/>
          <w:szCs w:val="24"/>
          <w:u w:val="single"/>
        </w:rPr>
      </w:pPr>
    </w:p>
    <w:p w:rsidR="00DE2949"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w:t>
      </w:r>
      <w:r w:rsidR="00FA367A" w:rsidRPr="00FB448C">
        <w:rPr>
          <w:spacing w:val="-3"/>
          <w:sz w:val="24"/>
          <w:szCs w:val="24"/>
        </w:rPr>
        <w:t>es</w:t>
      </w:r>
      <w:r w:rsidRPr="00FB448C">
        <w:rPr>
          <w:spacing w:val="-3"/>
          <w:sz w:val="24"/>
          <w:szCs w:val="24"/>
        </w:rPr>
        <w:t xml:space="preserve"> testified</w:t>
      </w:r>
      <w:r w:rsidR="00FA367A" w:rsidRPr="00FB448C">
        <w:rPr>
          <w:spacing w:val="-3"/>
          <w:sz w:val="24"/>
          <w:szCs w:val="24"/>
        </w:rPr>
        <w:t xml:space="preserve"> </w:t>
      </w:r>
      <w:r w:rsidR="00BE0C66">
        <w:rPr>
          <w:spacing w:val="-3"/>
          <w:sz w:val="24"/>
          <w:szCs w:val="24"/>
        </w:rPr>
        <w:t xml:space="preserve">Respondent did all it possibly could to resolve the problem with Complainant and contended the billing statements were correct because the two electric meters in use at the Sportsman house both tested as accurate recording devices.  Respondent averred it never goes into a residential service address to assess the source of electrical draws unless the ratepayer is income-eligible for weatherization services or unless the ratepayer pays a fee in order to have </w:t>
      </w:r>
      <w:r w:rsidR="00184F61">
        <w:rPr>
          <w:spacing w:val="-3"/>
          <w:sz w:val="24"/>
          <w:szCs w:val="24"/>
        </w:rPr>
        <w:t>a contractor</w:t>
      </w:r>
      <w:r w:rsidR="00BE0C66">
        <w:rPr>
          <w:spacing w:val="-3"/>
          <w:sz w:val="24"/>
          <w:szCs w:val="24"/>
        </w:rPr>
        <w:t xml:space="preserve"> perform an energy audit</w:t>
      </w:r>
      <w:r w:rsidR="00452A48" w:rsidRPr="00FB448C">
        <w:rPr>
          <w:spacing w:val="-3"/>
          <w:sz w:val="24"/>
          <w:szCs w:val="24"/>
        </w:rPr>
        <w:t xml:space="preserve">.  </w:t>
      </w:r>
    </w:p>
    <w:p w:rsidR="008222E1" w:rsidRDefault="008222E1" w:rsidP="00386F30">
      <w:pPr>
        <w:tabs>
          <w:tab w:val="left" w:pos="-1440"/>
          <w:tab w:val="left" w:pos="-720"/>
        </w:tabs>
        <w:suppressAutoHyphens/>
        <w:rPr>
          <w:spacing w:val="-3"/>
          <w:sz w:val="24"/>
          <w:szCs w:val="24"/>
        </w:rPr>
      </w:pPr>
    </w:p>
    <w:p w:rsidR="008222E1" w:rsidRPr="00FB448C" w:rsidRDefault="008222E1" w:rsidP="00386F30">
      <w:pPr>
        <w:tabs>
          <w:tab w:val="left" w:pos="-1440"/>
          <w:tab w:val="left" w:pos="-720"/>
        </w:tabs>
        <w:suppressAutoHyphens/>
        <w:rPr>
          <w:spacing w:val="-3"/>
          <w:sz w:val="24"/>
          <w:szCs w:val="24"/>
        </w:rPr>
      </w:pPr>
      <w:r>
        <w:rPr>
          <w:spacing w:val="-3"/>
          <w:sz w:val="24"/>
          <w:szCs w:val="24"/>
        </w:rPr>
        <w:tab/>
      </w:r>
      <w:r>
        <w:rPr>
          <w:spacing w:val="-3"/>
          <w:sz w:val="24"/>
          <w:szCs w:val="24"/>
        </w:rPr>
        <w:tab/>
        <w:t xml:space="preserve">Respondent contends the utility tested its own meter and the meter tested as </w:t>
      </w:r>
      <w:r w:rsidR="00184F61">
        <w:rPr>
          <w:spacing w:val="-3"/>
          <w:sz w:val="24"/>
          <w:szCs w:val="24"/>
        </w:rPr>
        <w:t>accurate</w:t>
      </w:r>
      <w:r>
        <w:rPr>
          <w:spacing w:val="-3"/>
          <w:sz w:val="24"/>
          <w:szCs w:val="24"/>
        </w:rPr>
        <w:t xml:space="preserve"> within the Commission’s guidelines.  Respondent points to the Customer Billing Analysis it conducted as evidence that the potential usage from the residence is in line with the usage </w:t>
      </w:r>
      <w:r>
        <w:rPr>
          <w:spacing w:val="-3"/>
          <w:sz w:val="24"/>
          <w:szCs w:val="24"/>
        </w:rPr>
        <w:lastRenderedPageBreak/>
        <w:t>Respondent’s meter actually recorded.  Lastly, the utility contends it did everything in its power to work with Complainant regarding the high bill dispute.</w:t>
      </w:r>
    </w:p>
    <w:p w:rsidR="00DE2949" w:rsidRPr="00FB448C" w:rsidRDefault="00DE2949" w:rsidP="00DE2949">
      <w:pPr>
        <w:tabs>
          <w:tab w:val="left" w:pos="-1440"/>
          <w:tab w:val="left" w:pos="-720"/>
        </w:tabs>
        <w:suppressAutoHyphens/>
        <w:rPr>
          <w:sz w:val="24"/>
          <w:szCs w:val="24"/>
        </w:rPr>
      </w:pPr>
    </w:p>
    <w:p w:rsidR="00B21A12" w:rsidRPr="00FB448C" w:rsidRDefault="00184F61" w:rsidP="00DE2949">
      <w:pPr>
        <w:tabs>
          <w:tab w:val="left" w:pos="-1440"/>
          <w:tab w:val="left" w:pos="-720"/>
        </w:tabs>
        <w:suppressAutoHyphens/>
        <w:rPr>
          <w:sz w:val="24"/>
          <w:szCs w:val="24"/>
        </w:rPr>
      </w:pPr>
      <w:r>
        <w:rPr>
          <w:sz w:val="24"/>
          <w:szCs w:val="24"/>
          <w:u w:val="single"/>
        </w:rPr>
        <w:t>Burden of Proof in High Bill Complaints</w:t>
      </w:r>
    </w:p>
    <w:p w:rsidR="000A34DF" w:rsidRDefault="000A34DF" w:rsidP="000A34DF">
      <w:pPr>
        <w:tabs>
          <w:tab w:val="left" w:pos="-1440"/>
          <w:tab w:val="left" w:pos="-720"/>
        </w:tabs>
        <w:suppressAutoHyphens/>
        <w:rPr>
          <w:sz w:val="24"/>
          <w:szCs w:val="24"/>
        </w:rPr>
      </w:pPr>
    </w:p>
    <w:p w:rsidR="000A34DF"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t>As the party seeking intervention fr</w:t>
      </w:r>
      <w:r w:rsidR="00C44296">
        <w:rPr>
          <w:sz w:val="24"/>
          <w:szCs w:val="24"/>
        </w:rPr>
        <w:t>om this Commission, Complainant</w:t>
      </w:r>
      <w:r w:rsidRPr="00FB448C">
        <w:rPr>
          <w:sz w:val="24"/>
          <w:szCs w:val="24"/>
        </w:rPr>
        <w:t xml:space="preserve"> bear</w:t>
      </w:r>
      <w:r w:rsidR="00C44296">
        <w:rPr>
          <w:sz w:val="24"/>
          <w:szCs w:val="24"/>
        </w:rPr>
        <w:t>s</w:t>
      </w:r>
      <w:r w:rsidRPr="00FB448C">
        <w:rPr>
          <w:sz w:val="24"/>
          <w:szCs w:val="24"/>
        </w:rPr>
        <w:t xml:space="preserve"> the burden of proving Respondent violated provisions of the Public Utility Code or the Public Utility Commission’s regulations in some fashion.</w:t>
      </w:r>
      <w:r w:rsidRPr="00FB448C">
        <w:rPr>
          <w:rStyle w:val="FootnoteReference"/>
          <w:sz w:val="24"/>
          <w:szCs w:val="24"/>
        </w:rPr>
        <w:footnoteReference w:id="4"/>
      </w:r>
      <w:r w:rsidRPr="00FB448C">
        <w:rPr>
          <w:sz w:val="24"/>
          <w:szCs w:val="24"/>
        </w:rPr>
        <w:t xml:space="preserve">  </w:t>
      </w:r>
      <w:r w:rsidRPr="00FB448C">
        <w:rPr>
          <w:spacing w:val="-3"/>
          <w:sz w:val="24"/>
          <w:szCs w:val="24"/>
        </w:rPr>
        <w:t xml:space="preserve">To establish a sufficient case and satisfy the </w:t>
      </w:r>
      <w:r w:rsidR="00C44296">
        <w:rPr>
          <w:spacing w:val="-3"/>
          <w:sz w:val="24"/>
          <w:szCs w:val="24"/>
        </w:rPr>
        <w:t>burden of proof, Complainant</w:t>
      </w:r>
      <w:r w:rsidRPr="00FB448C">
        <w:rPr>
          <w:spacing w:val="-3"/>
          <w:sz w:val="24"/>
          <w:szCs w:val="24"/>
        </w:rPr>
        <w:t xml:space="preserve"> must show the public utility is responsible or accountable for the problem described in the Complaint.</w:t>
      </w:r>
      <w:r w:rsidRPr="00FB448C">
        <w:rPr>
          <w:rStyle w:val="FootnoteReference"/>
          <w:spacing w:val="-3"/>
          <w:sz w:val="24"/>
          <w:szCs w:val="24"/>
        </w:rPr>
        <w:footnoteReference w:id="5"/>
      </w:r>
      <w:r w:rsidRPr="00FB448C">
        <w:rPr>
          <w:spacing w:val="-3"/>
          <w:sz w:val="24"/>
          <w:szCs w:val="24"/>
        </w:rPr>
        <w:t xml:space="preserve">  Such a showing must be by a preponderance of the evidence</w:t>
      </w:r>
      <w:r w:rsidR="00403BF5">
        <w:rPr>
          <w:spacing w:val="-3"/>
          <w:sz w:val="24"/>
          <w:szCs w:val="24"/>
        </w:rPr>
        <w:t>.</w:t>
      </w:r>
      <w:r w:rsidRPr="00FB448C">
        <w:rPr>
          <w:rStyle w:val="FootnoteReference"/>
          <w:spacing w:val="-3"/>
          <w:sz w:val="24"/>
          <w:szCs w:val="24"/>
        </w:rPr>
        <w:footnoteReference w:id="6"/>
      </w:r>
      <w:r w:rsidR="00C44296">
        <w:rPr>
          <w:spacing w:val="-3"/>
          <w:sz w:val="24"/>
          <w:szCs w:val="24"/>
        </w:rPr>
        <w:t xml:space="preserve">  Complainant</w:t>
      </w:r>
      <w:r w:rsidRPr="00FB448C">
        <w:rPr>
          <w:spacing w:val="-3"/>
          <w:sz w:val="24"/>
          <w:szCs w:val="24"/>
        </w:rPr>
        <w:t xml:space="preserve"> can meet that burden if </w:t>
      </w:r>
      <w:r w:rsidR="00C44296">
        <w:rPr>
          <w:spacing w:val="-3"/>
          <w:sz w:val="24"/>
          <w:szCs w:val="24"/>
        </w:rPr>
        <w:t>he</w:t>
      </w:r>
      <w:r w:rsidRPr="00FB448C">
        <w:rPr>
          <w:spacing w:val="-3"/>
          <w:sz w:val="24"/>
          <w:szCs w:val="24"/>
        </w:rPr>
        <w:t xml:space="preserve"> present</w:t>
      </w:r>
      <w:r w:rsidR="00C44296">
        <w:rPr>
          <w:spacing w:val="-3"/>
          <w:sz w:val="24"/>
          <w:szCs w:val="24"/>
        </w:rPr>
        <w:t>s</w:t>
      </w:r>
      <w:r w:rsidRPr="00FB448C">
        <w:rPr>
          <w:spacing w:val="-3"/>
          <w:sz w:val="24"/>
          <w:szCs w:val="24"/>
        </w:rPr>
        <w:t xml:space="preserve"> evidence more convincing, by even the smallest amount, than that evidence presented by Respondent.</w:t>
      </w:r>
      <w:r w:rsidRPr="00FB448C">
        <w:rPr>
          <w:rStyle w:val="FootnoteReference"/>
          <w:spacing w:val="-3"/>
          <w:sz w:val="24"/>
          <w:szCs w:val="24"/>
        </w:rPr>
        <w:footnoteReference w:id="7"/>
      </w:r>
      <w:r w:rsidRPr="00FB448C">
        <w:rPr>
          <w:spacing w:val="-3"/>
          <w:sz w:val="24"/>
          <w:szCs w:val="24"/>
        </w:rPr>
        <w:t xml:space="preserve">  </w:t>
      </w:r>
    </w:p>
    <w:p w:rsidR="00C44296" w:rsidRDefault="00C44296" w:rsidP="00DE2949">
      <w:pPr>
        <w:tabs>
          <w:tab w:val="left" w:pos="-1440"/>
          <w:tab w:val="left" w:pos="-720"/>
        </w:tabs>
        <w:suppressAutoHyphens/>
        <w:rPr>
          <w:sz w:val="24"/>
          <w:szCs w:val="24"/>
        </w:rPr>
      </w:pPr>
    </w:p>
    <w:p w:rsidR="006C2C49" w:rsidRPr="00B73D10" w:rsidRDefault="006C2C49" w:rsidP="006C2C49">
      <w:pPr>
        <w:rPr>
          <w:sz w:val="24"/>
          <w:szCs w:val="24"/>
        </w:rPr>
      </w:pPr>
      <w:r w:rsidRPr="00B73D10">
        <w:rPr>
          <w:sz w:val="24"/>
          <w:szCs w:val="24"/>
        </w:rPr>
        <w:tab/>
      </w:r>
      <w:r>
        <w:rPr>
          <w:sz w:val="24"/>
          <w:szCs w:val="24"/>
        </w:rPr>
        <w:tab/>
      </w:r>
      <w:r w:rsidRPr="00B73D10">
        <w:rPr>
          <w:sz w:val="24"/>
          <w:szCs w:val="24"/>
        </w:rPr>
        <w:t xml:space="preserve">In </w:t>
      </w:r>
      <w:r w:rsidRPr="00B73D10">
        <w:rPr>
          <w:sz w:val="24"/>
          <w:szCs w:val="24"/>
          <w:u w:val="single"/>
        </w:rPr>
        <w:t>Waldron v</w:t>
      </w:r>
      <w:r w:rsidR="00C76850">
        <w:rPr>
          <w:sz w:val="24"/>
          <w:szCs w:val="24"/>
          <w:u w:val="single"/>
        </w:rPr>
        <w:t>.</w:t>
      </w:r>
      <w:r w:rsidRPr="00B73D10">
        <w:rPr>
          <w:sz w:val="24"/>
          <w:szCs w:val="24"/>
          <w:u w:val="single"/>
        </w:rPr>
        <w:t xml:space="preserve"> Philadelphia Electric Company</w:t>
      </w:r>
      <w:r w:rsidRPr="00B73D10">
        <w:rPr>
          <w:sz w:val="24"/>
          <w:szCs w:val="24"/>
        </w:rPr>
        <w:t xml:space="preserve">, 54 Pa. P.U.C. 98 (1980), the Commission outlined the general dynamics for the burden of proof in a case involving a high bill dispute.  The Commission held certain factors must be considered in order for a </w:t>
      </w:r>
      <w:r w:rsidR="00BE0C66">
        <w:rPr>
          <w:sz w:val="24"/>
          <w:szCs w:val="24"/>
        </w:rPr>
        <w:t>ratepayer</w:t>
      </w:r>
      <w:r w:rsidRPr="00B73D10">
        <w:rPr>
          <w:sz w:val="24"/>
          <w:szCs w:val="24"/>
        </w:rPr>
        <w:t xml:space="preserve"> to establish a </w:t>
      </w:r>
      <w:r w:rsidRPr="00B73D10">
        <w:rPr>
          <w:i/>
          <w:sz w:val="24"/>
          <w:szCs w:val="24"/>
        </w:rPr>
        <w:t>prima facie</w:t>
      </w:r>
      <w:r w:rsidRPr="00B73D10">
        <w:rPr>
          <w:sz w:val="24"/>
          <w:szCs w:val="24"/>
        </w:rPr>
        <w:t xml:space="preserve"> case whenever claiming unusually high bills.  The accuracy of a meter is an important factor to resolve a billing dispute </w:t>
      </w:r>
      <w:r w:rsidRPr="00BE0C66">
        <w:rPr>
          <w:sz w:val="24"/>
          <w:szCs w:val="24"/>
          <w:u w:val="single"/>
        </w:rPr>
        <w:t>but</w:t>
      </w:r>
      <w:r w:rsidRPr="00B73D10">
        <w:rPr>
          <w:sz w:val="24"/>
          <w:szCs w:val="24"/>
        </w:rPr>
        <w:t xml:space="preserve"> it is not the sole criterion.  A complainant may establish a </w:t>
      </w:r>
      <w:r w:rsidRPr="00B73D10">
        <w:rPr>
          <w:i/>
          <w:sz w:val="24"/>
          <w:szCs w:val="24"/>
        </w:rPr>
        <w:t xml:space="preserve">prima facie </w:t>
      </w:r>
      <w:r w:rsidRPr="00B73D10">
        <w:rPr>
          <w:sz w:val="24"/>
          <w:szCs w:val="24"/>
        </w:rPr>
        <w:t xml:space="preserve">case by showing: </w:t>
      </w:r>
    </w:p>
    <w:p w:rsidR="006C2C49" w:rsidRDefault="006C2C49" w:rsidP="006C2C49">
      <w:pPr>
        <w:tabs>
          <w:tab w:val="left" w:pos="-1440"/>
          <w:tab w:val="left" w:pos="-720"/>
        </w:tabs>
        <w:suppressAutoHyphens/>
        <w:spacing w:line="240" w:lineRule="auto"/>
        <w:ind w:left="1440" w:right="1440"/>
        <w:rPr>
          <w:sz w:val="24"/>
          <w:szCs w:val="24"/>
        </w:rPr>
      </w:pPr>
    </w:p>
    <w:p w:rsidR="006C2C49" w:rsidRPr="00724079" w:rsidRDefault="006C2C49" w:rsidP="00724079">
      <w:pPr>
        <w:pStyle w:val="ListParagraph"/>
        <w:numPr>
          <w:ilvl w:val="0"/>
          <w:numId w:val="14"/>
        </w:numPr>
        <w:tabs>
          <w:tab w:val="left" w:pos="-1440"/>
          <w:tab w:val="left" w:pos="-720"/>
        </w:tabs>
        <w:suppressAutoHyphens/>
        <w:spacing w:line="240" w:lineRule="auto"/>
        <w:ind w:right="1440"/>
        <w:rPr>
          <w:sz w:val="24"/>
          <w:szCs w:val="24"/>
        </w:rPr>
      </w:pPr>
      <w:r w:rsidRPr="00724079">
        <w:rPr>
          <w:sz w:val="24"/>
          <w:szCs w:val="24"/>
        </w:rPr>
        <w:t xml:space="preserve">the disputed bill was abnormally high when compared to prior usage patterns; and </w:t>
      </w:r>
    </w:p>
    <w:p w:rsidR="00724079" w:rsidRPr="00724079" w:rsidRDefault="00724079" w:rsidP="00724079">
      <w:pPr>
        <w:pStyle w:val="ListParagraph"/>
        <w:tabs>
          <w:tab w:val="left" w:pos="-1440"/>
          <w:tab w:val="left" w:pos="-720"/>
        </w:tabs>
        <w:suppressAutoHyphens/>
        <w:spacing w:line="240" w:lineRule="auto"/>
        <w:ind w:left="1800" w:right="1440"/>
        <w:rPr>
          <w:sz w:val="24"/>
          <w:szCs w:val="24"/>
        </w:rPr>
      </w:pPr>
    </w:p>
    <w:p w:rsidR="006C2C49" w:rsidRPr="00911BED" w:rsidRDefault="006C2C49" w:rsidP="00911BED">
      <w:pPr>
        <w:pStyle w:val="ListParagraph"/>
        <w:numPr>
          <w:ilvl w:val="0"/>
          <w:numId w:val="14"/>
        </w:numPr>
        <w:tabs>
          <w:tab w:val="left" w:pos="-1440"/>
          <w:tab w:val="left" w:pos="-720"/>
        </w:tabs>
        <w:suppressAutoHyphens/>
        <w:ind w:right="1440"/>
        <w:rPr>
          <w:sz w:val="24"/>
          <w:szCs w:val="24"/>
        </w:rPr>
      </w:pPr>
      <w:proofErr w:type="gramStart"/>
      <w:r w:rsidRPr="00911BED">
        <w:rPr>
          <w:sz w:val="24"/>
          <w:szCs w:val="24"/>
        </w:rPr>
        <w:t>the</w:t>
      </w:r>
      <w:proofErr w:type="gramEnd"/>
      <w:r w:rsidRPr="00911BED">
        <w:rPr>
          <w:sz w:val="24"/>
          <w:szCs w:val="24"/>
        </w:rPr>
        <w:t xml:space="preserve"> ratepayer’s pattern of usage had not changed.  </w:t>
      </w:r>
    </w:p>
    <w:p w:rsidR="006C2C49" w:rsidRDefault="006C2C49"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lastRenderedPageBreak/>
        <w:tab/>
      </w:r>
      <w:r>
        <w:rPr>
          <w:sz w:val="24"/>
          <w:szCs w:val="24"/>
        </w:rPr>
        <w:tab/>
        <w:t xml:space="preserve">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  </w:t>
      </w:r>
      <w:proofErr w:type="spellStart"/>
      <w:proofErr w:type="gramStart"/>
      <w:r>
        <w:rPr>
          <w:sz w:val="24"/>
          <w:szCs w:val="24"/>
          <w:u w:val="single"/>
        </w:rPr>
        <w:t>Replogle</w:t>
      </w:r>
      <w:proofErr w:type="spellEnd"/>
      <w:r>
        <w:rPr>
          <w:sz w:val="24"/>
          <w:szCs w:val="24"/>
          <w:u w:val="single"/>
        </w:rPr>
        <w:t xml:space="preserve"> v. Pennsylvania Electric Company</w:t>
      </w:r>
      <w:r>
        <w:rPr>
          <w:sz w:val="24"/>
          <w:szCs w:val="24"/>
        </w:rPr>
        <w:t>, 54 Pa. P.U.C. 528 (1980).</w:t>
      </w:r>
      <w:proofErr w:type="gramEnd"/>
      <w:r>
        <w:rPr>
          <w:sz w:val="24"/>
          <w:szCs w:val="24"/>
        </w:rPr>
        <w:t xml:space="preserve">  In this way, a complainant may prove entitlement to relief by wholly circumstantial evidence, rather than direct evidence of some utility misfeasance.  </w:t>
      </w:r>
      <w:proofErr w:type="spellStart"/>
      <w:proofErr w:type="gramStart"/>
      <w:r>
        <w:rPr>
          <w:sz w:val="24"/>
          <w:szCs w:val="24"/>
          <w:u w:val="single"/>
        </w:rPr>
        <w:t>Milkie</w:t>
      </w:r>
      <w:proofErr w:type="spellEnd"/>
      <w:r>
        <w:rPr>
          <w:sz w:val="24"/>
          <w:szCs w:val="24"/>
          <w:u w:val="single"/>
        </w:rPr>
        <w:t xml:space="preserve"> v. Pa. Public Utility Comm.</w:t>
      </w:r>
      <w:r>
        <w:rPr>
          <w:sz w:val="24"/>
          <w:szCs w:val="24"/>
        </w:rPr>
        <w:t xml:space="preserve">, 768 A.2d 1217 (Pa. </w:t>
      </w:r>
      <w:proofErr w:type="spellStart"/>
      <w:r>
        <w:rPr>
          <w:sz w:val="24"/>
          <w:szCs w:val="24"/>
        </w:rPr>
        <w:t>Commw</w:t>
      </w:r>
      <w:proofErr w:type="spellEnd"/>
      <w:r>
        <w:rPr>
          <w:sz w:val="24"/>
          <w:szCs w:val="24"/>
        </w:rPr>
        <w:t>. 2001).</w:t>
      </w:r>
      <w:proofErr w:type="gramEnd"/>
    </w:p>
    <w:p w:rsidR="00174631" w:rsidRPr="00B73D10" w:rsidRDefault="00174631" w:rsidP="006C2C49">
      <w:pPr>
        <w:tabs>
          <w:tab w:val="left" w:pos="-1440"/>
          <w:tab w:val="left" w:pos="-720"/>
        </w:tabs>
        <w:suppressAutoHyphens/>
        <w:rPr>
          <w:sz w:val="24"/>
          <w:szCs w:val="24"/>
        </w:rPr>
      </w:pPr>
    </w:p>
    <w:p w:rsidR="006C2C49" w:rsidRPr="00B73D10" w:rsidRDefault="006C2C49" w:rsidP="006C2C49">
      <w:pPr>
        <w:tabs>
          <w:tab w:val="left" w:pos="-1440"/>
          <w:tab w:val="left" w:pos="-720"/>
        </w:tabs>
        <w:suppressAutoHyphens/>
        <w:rPr>
          <w:sz w:val="24"/>
          <w:szCs w:val="24"/>
        </w:rPr>
      </w:pPr>
      <w:r w:rsidRPr="00B73D10">
        <w:rPr>
          <w:sz w:val="24"/>
          <w:szCs w:val="24"/>
        </w:rPr>
        <w:tab/>
      </w:r>
      <w:r w:rsidRPr="00B73D10">
        <w:rPr>
          <w:sz w:val="24"/>
          <w:szCs w:val="24"/>
        </w:rPr>
        <w:tab/>
      </w:r>
      <w:r w:rsidR="00BE0C66">
        <w:rPr>
          <w:sz w:val="24"/>
          <w:szCs w:val="24"/>
        </w:rPr>
        <w:t>T</w:t>
      </w:r>
      <w:r w:rsidRPr="00B73D10">
        <w:rPr>
          <w:sz w:val="24"/>
          <w:szCs w:val="24"/>
        </w:rPr>
        <w:t xml:space="preserve">he Commission restated its position for the purpose of clarifying the </w:t>
      </w:r>
      <w:r w:rsidRPr="00B73D10">
        <w:rPr>
          <w:sz w:val="24"/>
          <w:szCs w:val="24"/>
          <w:u w:val="single"/>
        </w:rPr>
        <w:t>Waldron</w:t>
      </w:r>
      <w:r w:rsidRPr="00B73D10">
        <w:rPr>
          <w:sz w:val="24"/>
          <w:szCs w:val="24"/>
        </w:rPr>
        <w:t xml:space="preserve"> test</w:t>
      </w:r>
      <w:r w:rsidR="00BE0C66">
        <w:rPr>
          <w:sz w:val="24"/>
          <w:szCs w:val="24"/>
        </w:rPr>
        <w:t xml:space="preserve"> in </w:t>
      </w:r>
      <w:proofErr w:type="spellStart"/>
      <w:r w:rsidR="00BE0C66" w:rsidRPr="00B73D10">
        <w:rPr>
          <w:sz w:val="24"/>
          <w:szCs w:val="24"/>
          <w:u w:val="single"/>
        </w:rPr>
        <w:t>Charisse</w:t>
      </w:r>
      <w:proofErr w:type="spellEnd"/>
      <w:r w:rsidR="00BE0C66" w:rsidRPr="00B73D10">
        <w:rPr>
          <w:sz w:val="24"/>
          <w:szCs w:val="24"/>
          <w:u w:val="single"/>
        </w:rPr>
        <w:t xml:space="preserve"> M. Bennett v. The Peoples Natural Gas Company, LLC</w:t>
      </w:r>
      <w:r w:rsidR="00BE0C66" w:rsidRPr="00B73D10">
        <w:rPr>
          <w:sz w:val="24"/>
          <w:szCs w:val="24"/>
        </w:rPr>
        <w:t>, Docket No. C-2009-2122979 (Opinion and Order entered October 13, 2010)</w:t>
      </w:r>
      <w:r w:rsidRPr="00B73D10">
        <w:rPr>
          <w:sz w:val="24"/>
          <w:szCs w:val="24"/>
        </w:rPr>
        <w:t xml:space="preserve">.  In </w:t>
      </w:r>
      <w:r w:rsidRPr="00B73D10">
        <w:rPr>
          <w:sz w:val="24"/>
          <w:szCs w:val="24"/>
          <w:u w:val="single"/>
        </w:rPr>
        <w:t>Bennett</w:t>
      </w:r>
      <w:r w:rsidRPr="00B73D10">
        <w:rPr>
          <w:sz w:val="24"/>
          <w:szCs w:val="24"/>
        </w:rPr>
        <w:t>, the Commission stated:</w:t>
      </w:r>
    </w:p>
    <w:p w:rsidR="006C2C49" w:rsidRPr="00B73D10" w:rsidRDefault="006C2C49" w:rsidP="006C2C49">
      <w:pPr>
        <w:spacing w:line="240" w:lineRule="auto"/>
        <w:ind w:left="1440" w:right="1440"/>
        <w:rPr>
          <w:sz w:val="24"/>
          <w:szCs w:val="24"/>
        </w:rPr>
      </w:pPr>
      <w:r w:rsidRPr="00B73D10">
        <w:rPr>
          <w:sz w:val="24"/>
          <w:szCs w:val="24"/>
        </w:rPr>
        <w:t xml:space="preserve">While a comparison of the disputed monthly bill to the Complainant’s billing history and the consistency of her usage pattern are important criteria to consider, they alone do not resolve the issue of the Complainant’s disputed high bill….  Also, this interpretation does not allow for other relevant facts or circumstances with probative value to be considered as evidence supportive of a high bill complaint.  </w:t>
      </w:r>
      <w:r w:rsidRPr="00BE0C66">
        <w:rPr>
          <w:sz w:val="24"/>
          <w:szCs w:val="24"/>
          <w:u w:val="single"/>
        </w:rPr>
        <w:t>Waldron</w:t>
      </w:r>
      <w:r w:rsidRPr="00B73D10">
        <w:rPr>
          <w:sz w:val="24"/>
          <w:szCs w:val="24"/>
        </w:rPr>
        <w:t xml:space="preserve"> does not limit the establishment of a </w:t>
      </w:r>
      <w:r w:rsidRPr="00B73D10">
        <w:rPr>
          <w:i/>
          <w:sz w:val="24"/>
          <w:szCs w:val="24"/>
        </w:rPr>
        <w:t>prima facie</w:t>
      </w:r>
      <w:r w:rsidRPr="00B73D10">
        <w:rPr>
          <w:sz w:val="24"/>
          <w:szCs w:val="24"/>
        </w:rPr>
        <w:t xml:space="preserve"> case to the above two elements alone.  Rather, the Commission may consider the billing history of the account, any change in usage patterns (such as a change in the number of occupants residing in the household or potential energy utilization), </w:t>
      </w:r>
      <w:r w:rsidRPr="00B73D10">
        <w:rPr>
          <w:i/>
          <w:sz w:val="24"/>
          <w:szCs w:val="24"/>
        </w:rPr>
        <w:t>and</w:t>
      </w:r>
      <w:r w:rsidRPr="00B73D10">
        <w:rPr>
          <w:b/>
          <w:sz w:val="24"/>
          <w:szCs w:val="24"/>
        </w:rPr>
        <w:t xml:space="preserve"> </w:t>
      </w:r>
      <w:r w:rsidRPr="00B73D10">
        <w:rPr>
          <w:sz w:val="24"/>
          <w:szCs w:val="24"/>
        </w:rPr>
        <w:t>any other relevant facts or circumstances that come to light during the proceeding.</w:t>
      </w:r>
    </w:p>
    <w:p w:rsidR="006C2C49" w:rsidRDefault="006C2C49" w:rsidP="006C2C49">
      <w:pPr>
        <w:tabs>
          <w:tab w:val="left" w:pos="-1440"/>
          <w:tab w:val="left" w:pos="-720"/>
        </w:tabs>
        <w:suppressAutoHyphens/>
        <w:rPr>
          <w:sz w:val="24"/>
          <w:szCs w:val="24"/>
        </w:rPr>
      </w:pPr>
      <w:r w:rsidRPr="00B73D10">
        <w:rPr>
          <w:sz w:val="24"/>
          <w:szCs w:val="24"/>
          <w:u w:val="single"/>
        </w:rPr>
        <w:t>Bennett</w:t>
      </w:r>
      <w:r w:rsidRPr="00B73D10">
        <w:rPr>
          <w:sz w:val="24"/>
          <w:szCs w:val="24"/>
        </w:rPr>
        <w:t>, Opinion and Order entered October 13, 2010, p. 6 (emphasis in the original).</w:t>
      </w:r>
    </w:p>
    <w:p w:rsidR="00BE0C66" w:rsidRDefault="00BE0C66"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 xml:space="preserve">Most recently, in </w:t>
      </w:r>
      <w:r w:rsidRPr="00174631">
        <w:rPr>
          <w:sz w:val="24"/>
          <w:szCs w:val="24"/>
          <w:u w:val="single"/>
        </w:rPr>
        <w:t>Nehemiah B. Thomas v</w:t>
      </w:r>
      <w:r w:rsidR="00BE0C66">
        <w:rPr>
          <w:sz w:val="24"/>
          <w:szCs w:val="24"/>
          <w:u w:val="single"/>
        </w:rPr>
        <w:t>.</w:t>
      </w:r>
      <w:r w:rsidRPr="00174631">
        <w:rPr>
          <w:sz w:val="24"/>
          <w:szCs w:val="24"/>
          <w:u w:val="single"/>
        </w:rPr>
        <w:t xml:space="preserve"> PECO Energy Company</w:t>
      </w:r>
      <w:r>
        <w:rPr>
          <w:sz w:val="24"/>
          <w:szCs w:val="24"/>
        </w:rPr>
        <w:t xml:space="preserve">, </w:t>
      </w:r>
      <w:r w:rsidRPr="00B73D10">
        <w:rPr>
          <w:sz w:val="24"/>
          <w:szCs w:val="24"/>
        </w:rPr>
        <w:t>Docket No. C-</w:t>
      </w:r>
      <w:r>
        <w:rPr>
          <w:sz w:val="24"/>
          <w:szCs w:val="24"/>
        </w:rPr>
        <w:t>2010-2187197</w:t>
      </w:r>
      <w:r w:rsidRPr="00B73D10">
        <w:rPr>
          <w:sz w:val="24"/>
          <w:szCs w:val="24"/>
        </w:rPr>
        <w:t xml:space="preserve"> (Opinion and Order entered </w:t>
      </w:r>
      <w:r w:rsidR="000D6D9C">
        <w:rPr>
          <w:sz w:val="24"/>
          <w:szCs w:val="24"/>
        </w:rPr>
        <w:t>November 15</w:t>
      </w:r>
      <w:r>
        <w:rPr>
          <w:sz w:val="24"/>
          <w:szCs w:val="24"/>
        </w:rPr>
        <w:t>, 2011</w:t>
      </w:r>
      <w:r w:rsidRPr="00B73D10">
        <w:rPr>
          <w:sz w:val="24"/>
          <w:szCs w:val="24"/>
        </w:rPr>
        <w:t>),</w:t>
      </w:r>
      <w:r>
        <w:rPr>
          <w:sz w:val="24"/>
          <w:szCs w:val="24"/>
        </w:rPr>
        <w:t xml:space="preserve"> the Commission reaffirmed its position in </w:t>
      </w:r>
      <w:r w:rsidRPr="00174631">
        <w:rPr>
          <w:sz w:val="24"/>
          <w:szCs w:val="24"/>
          <w:u w:val="single"/>
        </w:rPr>
        <w:t>Bennett</w:t>
      </w:r>
      <w:r>
        <w:rPr>
          <w:sz w:val="24"/>
          <w:szCs w:val="24"/>
        </w:rPr>
        <w:t>, supra</w:t>
      </w:r>
      <w:r w:rsidR="000D6D9C">
        <w:rPr>
          <w:sz w:val="24"/>
          <w:szCs w:val="24"/>
        </w:rPr>
        <w:t>, when it specified</w:t>
      </w:r>
      <w:r>
        <w:rPr>
          <w:sz w:val="24"/>
          <w:szCs w:val="24"/>
        </w:rPr>
        <w:t>:</w:t>
      </w:r>
    </w:p>
    <w:p w:rsidR="00174631" w:rsidRPr="00174631" w:rsidRDefault="00BE0C66" w:rsidP="00174631">
      <w:pPr>
        <w:tabs>
          <w:tab w:val="left" w:pos="-1440"/>
          <w:tab w:val="left" w:pos="-720"/>
        </w:tabs>
        <w:suppressAutoHyphens/>
        <w:spacing w:line="240" w:lineRule="auto"/>
        <w:ind w:left="1440"/>
        <w:rPr>
          <w:sz w:val="24"/>
          <w:szCs w:val="24"/>
        </w:rPr>
      </w:pPr>
      <w:r>
        <w:rPr>
          <w:sz w:val="24"/>
          <w:szCs w:val="24"/>
        </w:rPr>
        <w:t>[T]</w:t>
      </w:r>
      <w:r w:rsidR="00174631">
        <w:rPr>
          <w:sz w:val="24"/>
          <w:szCs w:val="24"/>
        </w:rPr>
        <w:t xml:space="preserve">he Waldron Rule allows a Complainant to establish a prima facie case in a “high bill” complaint by showing that the disputed bill is abnormally high when compared to prior usage patterns and his or her pattern of usage has not changed </w:t>
      </w:r>
      <w:r w:rsidR="00174631">
        <w:rPr>
          <w:i/>
          <w:sz w:val="24"/>
          <w:szCs w:val="24"/>
        </w:rPr>
        <w:t>or by providing other relevant evidence showing that the disputed bill is unreasonably high</w:t>
      </w:r>
      <w:r w:rsidR="00174631">
        <w:rPr>
          <w:sz w:val="24"/>
          <w:szCs w:val="24"/>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00174631">
        <w:rPr>
          <w:i/>
          <w:sz w:val="24"/>
          <w:szCs w:val="24"/>
        </w:rPr>
        <w:t>and any other relevant facts or circumstances that come to light during the proceeding</w:t>
      </w:r>
      <w:r w:rsidR="00174631">
        <w:rPr>
          <w:sz w:val="24"/>
          <w:szCs w:val="24"/>
        </w:rPr>
        <w:t xml:space="preserve">.  </w:t>
      </w:r>
      <w:proofErr w:type="gramStart"/>
      <w:r w:rsidR="00174631">
        <w:rPr>
          <w:sz w:val="24"/>
          <w:szCs w:val="24"/>
        </w:rPr>
        <w:t>(Emphasis in original).</w:t>
      </w:r>
      <w:proofErr w:type="gramEnd"/>
    </w:p>
    <w:p w:rsidR="00297580" w:rsidRDefault="00297580" w:rsidP="00297580">
      <w:pPr>
        <w:tabs>
          <w:tab w:val="left" w:pos="2160"/>
        </w:tabs>
        <w:ind w:firstLine="1440"/>
        <w:rPr>
          <w:sz w:val="24"/>
          <w:szCs w:val="24"/>
        </w:rPr>
      </w:pPr>
      <w:r>
        <w:rPr>
          <w:sz w:val="24"/>
          <w:szCs w:val="24"/>
        </w:rPr>
        <w:lastRenderedPageBreak/>
        <w:t xml:space="preserve">When </w:t>
      </w:r>
      <w:r w:rsidR="00894A97">
        <w:rPr>
          <w:sz w:val="24"/>
          <w:szCs w:val="24"/>
        </w:rPr>
        <w:t>Respondent conducted a telephonic Customer Billing Analysis after Mr.</w:t>
      </w:r>
      <w:r w:rsidR="00E11B34">
        <w:rPr>
          <w:sz w:val="24"/>
          <w:szCs w:val="24"/>
        </w:rPr>
        <w:t> </w:t>
      </w:r>
      <w:proofErr w:type="spellStart"/>
      <w:r w:rsidR="00894A97">
        <w:rPr>
          <w:sz w:val="24"/>
          <w:szCs w:val="24"/>
        </w:rPr>
        <w:t>Maluchnik</w:t>
      </w:r>
      <w:proofErr w:type="spellEnd"/>
      <w:r w:rsidR="00894A97">
        <w:rPr>
          <w:sz w:val="24"/>
          <w:szCs w:val="24"/>
        </w:rPr>
        <w:t xml:space="preserve"> registered a high bill complaint, </w:t>
      </w:r>
      <w:r>
        <w:rPr>
          <w:sz w:val="24"/>
          <w:szCs w:val="24"/>
        </w:rPr>
        <w:t>Respondent</w:t>
      </w:r>
      <w:r w:rsidR="00894A97">
        <w:rPr>
          <w:sz w:val="24"/>
          <w:szCs w:val="24"/>
        </w:rPr>
        <w:t>’s employee intoned the questions were asked</w:t>
      </w:r>
      <w:r>
        <w:rPr>
          <w:sz w:val="24"/>
          <w:szCs w:val="24"/>
        </w:rPr>
        <w:t xml:space="preserve"> in order to educate the consumer and because </w:t>
      </w:r>
      <w:r w:rsidR="00894A97">
        <w:rPr>
          <w:sz w:val="24"/>
          <w:szCs w:val="24"/>
        </w:rPr>
        <w:t xml:space="preserve">the utility believes the questions provide </w:t>
      </w:r>
      <w:r>
        <w:rPr>
          <w:sz w:val="24"/>
          <w:szCs w:val="24"/>
        </w:rPr>
        <w:t xml:space="preserve">useful information for the consumer.  (Tr. 61-62).  Respondent uses the information provided by consumers as an indication about “what kind of electric use is being used at the property and that our billing is correct,” and as a </w:t>
      </w:r>
      <w:r w:rsidR="00CB011F">
        <w:rPr>
          <w:sz w:val="24"/>
          <w:szCs w:val="24"/>
        </w:rPr>
        <w:t>“</w:t>
      </w:r>
      <w:r>
        <w:rPr>
          <w:sz w:val="24"/>
          <w:szCs w:val="24"/>
        </w:rPr>
        <w:t>tool so that we can educate a customer.”  (Tr.</w:t>
      </w:r>
      <w:r w:rsidR="00E11B34">
        <w:rPr>
          <w:sz w:val="24"/>
          <w:szCs w:val="24"/>
        </w:rPr>
        <w:t> </w:t>
      </w:r>
      <w:r>
        <w:rPr>
          <w:sz w:val="24"/>
          <w:szCs w:val="24"/>
        </w:rPr>
        <w:t xml:space="preserve">62-63).  The only factor Respondent </w:t>
      </w:r>
      <w:r w:rsidR="00894A97">
        <w:rPr>
          <w:sz w:val="24"/>
          <w:szCs w:val="24"/>
        </w:rPr>
        <w:t>considers</w:t>
      </w:r>
      <w:r>
        <w:rPr>
          <w:sz w:val="24"/>
          <w:szCs w:val="24"/>
        </w:rPr>
        <w:t xml:space="preserve"> in a high bill investigation is the actual meter reading.  Respondent does not consider whether a consumer resides in the house when it conducts a high bill investigation</w:t>
      </w:r>
      <w:r w:rsidR="00894A97">
        <w:rPr>
          <w:sz w:val="24"/>
          <w:szCs w:val="24"/>
        </w:rPr>
        <w:t xml:space="preserve"> or any other relevant information as outlined in the Commission’s decisions as referenced above</w:t>
      </w:r>
      <w:r>
        <w:rPr>
          <w:sz w:val="24"/>
          <w:szCs w:val="24"/>
        </w:rPr>
        <w:t xml:space="preserve">.  </w:t>
      </w:r>
      <w:proofErr w:type="gramStart"/>
      <w:r>
        <w:rPr>
          <w:sz w:val="24"/>
          <w:szCs w:val="24"/>
        </w:rPr>
        <w:t>(Tr. 64).</w:t>
      </w:r>
      <w:proofErr w:type="gramEnd"/>
    </w:p>
    <w:p w:rsidR="00297580" w:rsidRDefault="00297580" w:rsidP="006C2C49">
      <w:pPr>
        <w:tabs>
          <w:tab w:val="left" w:pos="-1440"/>
          <w:tab w:val="left" w:pos="-720"/>
        </w:tabs>
        <w:suppressAutoHyphens/>
        <w:rPr>
          <w:sz w:val="24"/>
          <w:szCs w:val="24"/>
        </w:rPr>
      </w:pPr>
    </w:p>
    <w:p w:rsidR="00184F61" w:rsidRDefault="00184F61" w:rsidP="006C2C49">
      <w:pPr>
        <w:tabs>
          <w:tab w:val="left" w:pos="-1440"/>
          <w:tab w:val="left" w:pos="-720"/>
        </w:tabs>
        <w:suppressAutoHyphens/>
        <w:rPr>
          <w:sz w:val="24"/>
          <w:szCs w:val="24"/>
        </w:rPr>
      </w:pPr>
      <w:r>
        <w:rPr>
          <w:sz w:val="24"/>
          <w:szCs w:val="24"/>
          <w:u w:val="single"/>
        </w:rPr>
        <w:t>Conclusion</w:t>
      </w:r>
      <w:r w:rsidR="00623090">
        <w:rPr>
          <w:sz w:val="24"/>
          <w:szCs w:val="24"/>
          <w:u w:val="single"/>
        </w:rPr>
        <w:t xml:space="preserve"> as to Overcharge Complaint</w:t>
      </w:r>
    </w:p>
    <w:p w:rsidR="00184F61" w:rsidRPr="00184F61" w:rsidRDefault="00184F61" w:rsidP="006C2C49">
      <w:pPr>
        <w:tabs>
          <w:tab w:val="left" w:pos="-1440"/>
          <w:tab w:val="left" w:pos="-720"/>
        </w:tabs>
        <w:suppressAutoHyphens/>
        <w:rPr>
          <w:sz w:val="24"/>
          <w:szCs w:val="24"/>
        </w:rPr>
      </w:pPr>
    </w:p>
    <w:p w:rsidR="00FA4206" w:rsidRDefault="006C2C49" w:rsidP="006C2C49">
      <w:pPr>
        <w:ind w:firstLine="720"/>
        <w:rPr>
          <w:sz w:val="24"/>
          <w:szCs w:val="24"/>
        </w:rPr>
      </w:pPr>
      <w:r w:rsidRPr="00B73D10">
        <w:rPr>
          <w:sz w:val="24"/>
          <w:szCs w:val="24"/>
        </w:rPr>
        <w:tab/>
      </w:r>
      <w:r w:rsidR="00FA4206">
        <w:rPr>
          <w:sz w:val="24"/>
          <w:szCs w:val="24"/>
        </w:rPr>
        <w:t xml:space="preserve">Complainant’s complaint </w:t>
      </w:r>
      <w:r w:rsidR="00894A97">
        <w:rPr>
          <w:sz w:val="24"/>
          <w:szCs w:val="24"/>
        </w:rPr>
        <w:t xml:space="preserve">that </w:t>
      </w:r>
      <w:r w:rsidR="00FA4206">
        <w:rPr>
          <w:sz w:val="24"/>
          <w:szCs w:val="24"/>
        </w:rPr>
        <w:t xml:space="preserve">he is overcharged for electric service must fail for one simple reason – he did not show </w:t>
      </w:r>
      <w:proofErr w:type="spellStart"/>
      <w:r w:rsidR="00FA4206">
        <w:rPr>
          <w:sz w:val="24"/>
          <w:szCs w:val="24"/>
        </w:rPr>
        <w:t>Penelec</w:t>
      </w:r>
      <w:proofErr w:type="spellEnd"/>
      <w:r w:rsidR="00FA4206">
        <w:rPr>
          <w:sz w:val="24"/>
          <w:szCs w:val="24"/>
        </w:rPr>
        <w:t xml:space="preserve"> overcharged him.  His electric bills </w:t>
      </w:r>
      <w:r w:rsidR="00FA4206" w:rsidRPr="00FA4206">
        <w:rPr>
          <w:sz w:val="24"/>
          <w:szCs w:val="24"/>
          <w:u w:val="single"/>
        </w:rPr>
        <w:t>appear</w:t>
      </w:r>
      <w:r w:rsidR="00FA4206">
        <w:rPr>
          <w:sz w:val="24"/>
          <w:szCs w:val="24"/>
        </w:rPr>
        <w:t xml:space="preserve"> high for a one-</w:t>
      </w:r>
      <w:r w:rsidR="00894A97">
        <w:rPr>
          <w:sz w:val="24"/>
          <w:szCs w:val="24"/>
        </w:rPr>
        <w:t>bedroom frame structure consisting</w:t>
      </w:r>
      <w:r w:rsidR="00FA4206">
        <w:rPr>
          <w:sz w:val="24"/>
          <w:szCs w:val="24"/>
        </w:rPr>
        <w:t xml:space="preserve"> of three rooms with a low thermostat setting and no occupant.  An appearance of a</w:t>
      </w:r>
      <w:r w:rsidR="00894A97">
        <w:rPr>
          <w:sz w:val="24"/>
          <w:szCs w:val="24"/>
        </w:rPr>
        <w:t xml:space="preserve"> fact does not prove that fact</w:t>
      </w:r>
      <w:r w:rsidR="00FA4206">
        <w:rPr>
          <w:sz w:val="24"/>
          <w:szCs w:val="24"/>
        </w:rPr>
        <w:t xml:space="preserve">, and does not meet the burden of proof required in these proceedings.    </w:t>
      </w:r>
    </w:p>
    <w:p w:rsidR="00FA4206" w:rsidRDefault="00FA4206" w:rsidP="006C2C49">
      <w:pPr>
        <w:ind w:firstLine="720"/>
        <w:rPr>
          <w:sz w:val="24"/>
          <w:szCs w:val="24"/>
        </w:rPr>
      </w:pPr>
    </w:p>
    <w:p w:rsidR="003312E7" w:rsidRDefault="006C2C49" w:rsidP="006C2C49">
      <w:pPr>
        <w:ind w:firstLine="1440"/>
        <w:rPr>
          <w:sz w:val="24"/>
          <w:szCs w:val="24"/>
        </w:rPr>
      </w:pPr>
      <w:r w:rsidRPr="00B73D10">
        <w:rPr>
          <w:sz w:val="24"/>
          <w:szCs w:val="24"/>
        </w:rPr>
        <w:t>The</w:t>
      </w:r>
      <w:r w:rsidR="00BD0AF8">
        <w:rPr>
          <w:sz w:val="24"/>
          <w:szCs w:val="24"/>
        </w:rPr>
        <w:t xml:space="preserve"> evidence provided in this proceeding </w:t>
      </w:r>
      <w:r w:rsidR="00723D2E">
        <w:rPr>
          <w:sz w:val="24"/>
          <w:szCs w:val="24"/>
        </w:rPr>
        <w:t xml:space="preserve">consisted of Complainant’s credible testimony about his living situation and his various attempts to secure aid from Respondent to ascertain the cause of the high energy draw.  </w:t>
      </w:r>
      <w:r w:rsidR="00894A97">
        <w:rPr>
          <w:sz w:val="24"/>
          <w:szCs w:val="24"/>
        </w:rPr>
        <w:t xml:space="preserve">Mr. Maluchnik also provided some information concerning consumptions recorded in similar-sized homes and larger homes but which recorded much lower consumptions than recorded at his service address after he stopped residing there. </w:t>
      </w:r>
    </w:p>
    <w:p w:rsidR="003312E7" w:rsidRDefault="003312E7" w:rsidP="006C2C49">
      <w:pPr>
        <w:ind w:firstLine="1440"/>
        <w:rPr>
          <w:sz w:val="24"/>
          <w:szCs w:val="24"/>
        </w:rPr>
      </w:pPr>
    </w:p>
    <w:p w:rsidR="00723D2E" w:rsidRDefault="00723D2E" w:rsidP="006C2C49">
      <w:pPr>
        <w:ind w:firstLine="1440"/>
        <w:rPr>
          <w:sz w:val="24"/>
          <w:szCs w:val="24"/>
        </w:rPr>
      </w:pPr>
      <w:r>
        <w:rPr>
          <w:sz w:val="24"/>
          <w:szCs w:val="24"/>
        </w:rPr>
        <w:t xml:space="preserve">The evidence also included Respondent’s credible testimony that it pulled and tested </w:t>
      </w:r>
      <w:r w:rsidR="00894A97">
        <w:rPr>
          <w:sz w:val="24"/>
          <w:szCs w:val="24"/>
        </w:rPr>
        <w:t>two</w:t>
      </w:r>
      <w:r>
        <w:rPr>
          <w:sz w:val="24"/>
          <w:szCs w:val="24"/>
        </w:rPr>
        <w:t xml:space="preserve"> meter</w:t>
      </w:r>
      <w:r w:rsidR="00894A97">
        <w:rPr>
          <w:sz w:val="24"/>
          <w:szCs w:val="24"/>
        </w:rPr>
        <w:t>s</w:t>
      </w:r>
      <w:r>
        <w:rPr>
          <w:sz w:val="24"/>
          <w:szCs w:val="24"/>
        </w:rPr>
        <w:t xml:space="preserve"> in use at the service address, </w:t>
      </w:r>
      <w:r w:rsidR="00894A97">
        <w:rPr>
          <w:sz w:val="24"/>
          <w:szCs w:val="24"/>
        </w:rPr>
        <w:t xml:space="preserve">twice </w:t>
      </w:r>
      <w:r>
        <w:rPr>
          <w:sz w:val="24"/>
          <w:szCs w:val="24"/>
        </w:rPr>
        <w:t xml:space="preserve">conducted a telephonic survey of potential electricity draws, and issued bills consistent with the consumption recorded on the electric meters.  </w:t>
      </w:r>
      <w:r w:rsidR="003312E7">
        <w:rPr>
          <w:sz w:val="24"/>
          <w:szCs w:val="24"/>
        </w:rPr>
        <w:t xml:space="preserve">Respondent also, upon order by the presiding officer, conducted various tests </w:t>
      </w:r>
      <w:r w:rsidR="00894A97">
        <w:rPr>
          <w:sz w:val="24"/>
          <w:szCs w:val="24"/>
        </w:rPr>
        <w:t xml:space="preserve">on-site </w:t>
      </w:r>
      <w:r w:rsidR="003312E7">
        <w:rPr>
          <w:sz w:val="24"/>
          <w:szCs w:val="24"/>
        </w:rPr>
        <w:t>and reached a determination concerning the presumed consumption levels at the service address based on the electrical equipment present and the heat loss value for the structure.</w:t>
      </w:r>
    </w:p>
    <w:p w:rsidR="003312E7" w:rsidRDefault="003312E7" w:rsidP="006C2C49">
      <w:pPr>
        <w:ind w:firstLine="1440"/>
        <w:rPr>
          <w:sz w:val="24"/>
          <w:szCs w:val="24"/>
        </w:rPr>
      </w:pPr>
      <w:r>
        <w:rPr>
          <w:sz w:val="24"/>
          <w:szCs w:val="24"/>
        </w:rPr>
        <w:lastRenderedPageBreak/>
        <w:t>The data derived from the two tel</w:t>
      </w:r>
      <w:r w:rsidR="0037472E">
        <w:rPr>
          <w:sz w:val="24"/>
          <w:szCs w:val="24"/>
        </w:rPr>
        <w:t>ephonic customer billing analyse</w:t>
      </w:r>
      <w:r>
        <w:rPr>
          <w:sz w:val="24"/>
          <w:szCs w:val="24"/>
        </w:rPr>
        <w:t>s were disregarded in this decision.  The val</w:t>
      </w:r>
      <w:r w:rsidR="0037472E">
        <w:rPr>
          <w:sz w:val="24"/>
          <w:szCs w:val="24"/>
        </w:rPr>
        <w:t>ues reached in those two analyse</w:t>
      </w:r>
      <w:r>
        <w:rPr>
          <w:sz w:val="24"/>
          <w:szCs w:val="24"/>
        </w:rPr>
        <w:t xml:space="preserve">s were inconsistent with each other and with the data made available through </w:t>
      </w:r>
      <w:proofErr w:type="spellStart"/>
      <w:r>
        <w:rPr>
          <w:sz w:val="24"/>
          <w:szCs w:val="24"/>
        </w:rPr>
        <w:t>Penelec’s</w:t>
      </w:r>
      <w:proofErr w:type="spellEnd"/>
      <w:r>
        <w:rPr>
          <w:sz w:val="24"/>
          <w:szCs w:val="24"/>
        </w:rPr>
        <w:t xml:space="preserve"> report (</w:t>
      </w:r>
      <w:proofErr w:type="spellStart"/>
      <w:r>
        <w:rPr>
          <w:sz w:val="24"/>
          <w:szCs w:val="24"/>
        </w:rPr>
        <w:t>Penelec</w:t>
      </w:r>
      <w:proofErr w:type="spellEnd"/>
      <w:r>
        <w:rPr>
          <w:sz w:val="24"/>
          <w:szCs w:val="24"/>
        </w:rPr>
        <w:t xml:space="preserve"> Exhibit 13).  However, </w:t>
      </w:r>
      <w:proofErr w:type="spellStart"/>
      <w:r>
        <w:rPr>
          <w:sz w:val="24"/>
          <w:szCs w:val="24"/>
        </w:rPr>
        <w:t>Penelec’s</w:t>
      </w:r>
      <w:proofErr w:type="spellEnd"/>
      <w:r>
        <w:rPr>
          <w:sz w:val="24"/>
          <w:szCs w:val="24"/>
        </w:rPr>
        <w:t xml:space="preserve"> March 2012 report </w:t>
      </w:r>
      <w:r w:rsidR="00434F80">
        <w:rPr>
          <w:sz w:val="24"/>
          <w:szCs w:val="24"/>
        </w:rPr>
        <w:t>–</w:t>
      </w:r>
      <w:r w:rsidR="0037472E">
        <w:rPr>
          <w:sz w:val="24"/>
          <w:szCs w:val="24"/>
        </w:rPr>
        <w:t xml:space="preserve"> created after </w:t>
      </w:r>
      <w:proofErr w:type="spellStart"/>
      <w:r w:rsidR="0037472E">
        <w:rPr>
          <w:sz w:val="24"/>
          <w:szCs w:val="24"/>
        </w:rPr>
        <w:t>Penelec</w:t>
      </w:r>
      <w:proofErr w:type="spellEnd"/>
      <w:r w:rsidR="0037472E">
        <w:rPr>
          <w:sz w:val="24"/>
          <w:szCs w:val="24"/>
        </w:rPr>
        <w:t xml:space="preserve"> sent two experienced employees to the service address to conduct tests and investigate the high bill dispute </w:t>
      </w:r>
      <w:r w:rsidR="00434F80">
        <w:rPr>
          <w:sz w:val="24"/>
          <w:szCs w:val="24"/>
        </w:rPr>
        <w:t>–</w:t>
      </w:r>
      <w:r w:rsidR="0037472E">
        <w:rPr>
          <w:sz w:val="24"/>
          <w:szCs w:val="24"/>
        </w:rPr>
        <w:t xml:space="preserve"> </w:t>
      </w:r>
      <w:r>
        <w:rPr>
          <w:sz w:val="24"/>
          <w:szCs w:val="24"/>
        </w:rPr>
        <w:t xml:space="preserve">was accepted as credible.  That report indicated that, based in part on the heat loss rating for the structure, Complainant’s average potential consumption is slightly higher than what </w:t>
      </w:r>
      <w:proofErr w:type="spellStart"/>
      <w:r>
        <w:rPr>
          <w:sz w:val="24"/>
          <w:szCs w:val="24"/>
        </w:rPr>
        <w:t>Penelec</w:t>
      </w:r>
      <w:proofErr w:type="spellEnd"/>
      <w:r>
        <w:rPr>
          <w:sz w:val="24"/>
          <w:szCs w:val="24"/>
        </w:rPr>
        <w:t xml:space="preserve"> actually recorded as usage at the service address.  </w:t>
      </w:r>
    </w:p>
    <w:p w:rsidR="003312E7" w:rsidRDefault="003312E7" w:rsidP="006C2C49">
      <w:pPr>
        <w:ind w:firstLine="1440"/>
        <w:rPr>
          <w:sz w:val="24"/>
          <w:szCs w:val="24"/>
        </w:rPr>
      </w:pPr>
    </w:p>
    <w:p w:rsidR="003312E7" w:rsidRDefault="003312E7" w:rsidP="003312E7">
      <w:pPr>
        <w:ind w:firstLine="1440"/>
        <w:rPr>
          <w:sz w:val="24"/>
          <w:szCs w:val="24"/>
        </w:rPr>
      </w:pPr>
      <w:proofErr w:type="spellStart"/>
      <w:r>
        <w:rPr>
          <w:sz w:val="24"/>
          <w:szCs w:val="24"/>
        </w:rPr>
        <w:t>Penelec’s</w:t>
      </w:r>
      <w:proofErr w:type="spellEnd"/>
      <w:r>
        <w:rPr>
          <w:sz w:val="24"/>
          <w:szCs w:val="24"/>
        </w:rPr>
        <w:t xml:space="preserve"> evidence does not explain how or why Complainant’s recorded consumption increased </w:t>
      </w:r>
      <w:r w:rsidR="00AF5219">
        <w:rPr>
          <w:sz w:val="24"/>
          <w:szCs w:val="24"/>
        </w:rPr>
        <w:t>slightly even though</w:t>
      </w:r>
      <w:r>
        <w:rPr>
          <w:sz w:val="24"/>
          <w:szCs w:val="24"/>
        </w:rPr>
        <w:t xml:space="preserve"> he only resided there a few days each month and when the thermostat was set so low (45 degrees).  However, an appearance of incongruous facts does not mean </w:t>
      </w:r>
      <w:r w:rsidRPr="00B73D10">
        <w:rPr>
          <w:sz w:val="24"/>
          <w:szCs w:val="24"/>
        </w:rPr>
        <w:t xml:space="preserve">Complainant met his burden of proof in this proceeding.  </w:t>
      </w:r>
      <w:proofErr w:type="gramStart"/>
      <w:r w:rsidRPr="00B73D10">
        <w:rPr>
          <w:sz w:val="24"/>
          <w:szCs w:val="24"/>
        </w:rPr>
        <w:t>66 Pa. C.S. §332(a).</w:t>
      </w:r>
      <w:proofErr w:type="gramEnd"/>
      <w:r w:rsidRPr="00B73D10">
        <w:rPr>
          <w:sz w:val="24"/>
          <w:szCs w:val="24"/>
        </w:rPr>
        <w:t xml:space="preserve">  </w:t>
      </w:r>
      <w:r w:rsidR="00623090">
        <w:rPr>
          <w:sz w:val="24"/>
          <w:szCs w:val="24"/>
        </w:rPr>
        <w:t xml:space="preserve">Although not proven by Respondent, the evidence clearly shows that the electric baseboard heaters work harder when Complainant is not residing at the service address, because when Complainant resides at the Sportsman house, he uses the wood stove to heat the premises.  His use of wood heat obviates the need for the electric baseboards to function.  The sole reliance on the electric baseboard heat to maintain the internal temperature, in addition to the heat loss rating of R-11, means Complainant actually uses </w:t>
      </w:r>
      <w:r w:rsidR="00623090" w:rsidRPr="00623090">
        <w:rPr>
          <w:sz w:val="24"/>
          <w:szCs w:val="24"/>
          <w:u w:val="single"/>
        </w:rPr>
        <w:t>more</w:t>
      </w:r>
      <w:r w:rsidR="00623090">
        <w:rPr>
          <w:sz w:val="24"/>
          <w:szCs w:val="24"/>
        </w:rPr>
        <w:t xml:space="preserve"> electricity to heat the Sportsman house when he is </w:t>
      </w:r>
      <w:r w:rsidR="00623090" w:rsidRPr="00623090">
        <w:rPr>
          <w:sz w:val="24"/>
          <w:szCs w:val="24"/>
          <w:u w:val="single"/>
        </w:rPr>
        <w:t>not</w:t>
      </w:r>
      <w:r w:rsidR="00623090">
        <w:rPr>
          <w:sz w:val="24"/>
          <w:szCs w:val="24"/>
        </w:rPr>
        <w:t xml:space="preserve"> there than when he </w:t>
      </w:r>
      <w:r w:rsidR="00623090" w:rsidRPr="00623090">
        <w:rPr>
          <w:sz w:val="24"/>
          <w:szCs w:val="24"/>
          <w:u w:val="single"/>
        </w:rPr>
        <w:t>is</w:t>
      </w:r>
      <w:r w:rsidR="00623090">
        <w:rPr>
          <w:sz w:val="24"/>
          <w:szCs w:val="24"/>
        </w:rPr>
        <w:t xml:space="preserve"> there.  </w:t>
      </w:r>
    </w:p>
    <w:p w:rsidR="00623090" w:rsidRDefault="00623090" w:rsidP="003312E7">
      <w:pPr>
        <w:ind w:firstLine="1440"/>
        <w:rPr>
          <w:sz w:val="24"/>
          <w:szCs w:val="24"/>
        </w:rPr>
      </w:pPr>
    </w:p>
    <w:p w:rsidR="00623090" w:rsidRPr="00B73D10" w:rsidRDefault="00623090" w:rsidP="003312E7">
      <w:pPr>
        <w:ind w:firstLine="1440"/>
        <w:rPr>
          <w:sz w:val="24"/>
          <w:szCs w:val="24"/>
        </w:rPr>
      </w:pPr>
      <w:r>
        <w:rPr>
          <w:sz w:val="24"/>
          <w:szCs w:val="24"/>
        </w:rPr>
        <w:t xml:space="preserve">The conclusion in this proceeding might have been different if </w:t>
      </w:r>
      <w:r w:rsidR="00E7206B">
        <w:rPr>
          <w:sz w:val="24"/>
          <w:szCs w:val="24"/>
        </w:rPr>
        <w:t xml:space="preserve">the recorded consumption increased or remained steady even though </w:t>
      </w:r>
      <w:r>
        <w:rPr>
          <w:sz w:val="24"/>
          <w:szCs w:val="24"/>
        </w:rPr>
        <w:t>Complainant routinely turned off electricity at the panel box</w:t>
      </w:r>
      <w:r w:rsidR="00E7206B">
        <w:rPr>
          <w:sz w:val="24"/>
          <w:szCs w:val="24"/>
        </w:rPr>
        <w:t>,</w:t>
      </w:r>
      <w:r>
        <w:rPr>
          <w:sz w:val="24"/>
          <w:szCs w:val="24"/>
        </w:rPr>
        <w:t xml:space="preserve"> turned off the baseboard heat and drained water from his pipes when leaving the premises vacant in the winter.  But based on the evidence presented, Complainant did not meet the burden of proving Respondent is overcharging him for electric service.  </w:t>
      </w:r>
    </w:p>
    <w:p w:rsidR="00723D2E" w:rsidRDefault="00723D2E" w:rsidP="00623090">
      <w:pPr>
        <w:rPr>
          <w:sz w:val="24"/>
          <w:szCs w:val="24"/>
        </w:rPr>
      </w:pPr>
    </w:p>
    <w:p w:rsidR="007F168F" w:rsidRDefault="007F168F">
      <w:pPr>
        <w:spacing w:line="240" w:lineRule="auto"/>
        <w:rPr>
          <w:sz w:val="24"/>
          <w:szCs w:val="24"/>
          <w:u w:val="single"/>
        </w:rPr>
      </w:pPr>
      <w:r>
        <w:rPr>
          <w:sz w:val="24"/>
          <w:szCs w:val="24"/>
          <w:u w:val="single"/>
        </w:rPr>
        <w:br w:type="page"/>
      </w:r>
    </w:p>
    <w:p w:rsidR="00623090" w:rsidRDefault="00623090" w:rsidP="00623090">
      <w:pPr>
        <w:rPr>
          <w:sz w:val="24"/>
          <w:szCs w:val="24"/>
        </w:rPr>
      </w:pPr>
      <w:r>
        <w:rPr>
          <w:sz w:val="24"/>
          <w:szCs w:val="24"/>
          <w:u w:val="single"/>
        </w:rPr>
        <w:lastRenderedPageBreak/>
        <w:t>Complaint Concerning Unreasonable Customer Service</w:t>
      </w:r>
    </w:p>
    <w:p w:rsidR="00623090" w:rsidRPr="00623090" w:rsidRDefault="00623090" w:rsidP="00623090">
      <w:pPr>
        <w:rPr>
          <w:sz w:val="24"/>
          <w:szCs w:val="24"/>
        </w:rPr>
      </w:pPr>
    </w:p>
    <w:p w:rsidR="00904B80" w:rsidRDefault="00723D2E" w:rsidP="006F1BD4">
      <w:pPr>
        <w:ind w:firstLine="1440"/>
        <w:rPr>
          <w:sz w:val="24"/>
          <w:szCs w:val="24"/>
        </w:rPr>
      </w:pPr>
      <w:r w:rsidRPr="006F1BD4">
        <w:rPr>
          <w:sz w:val="24"/>
          <w:szCs w:val="24"/>
        </w:rPr>
        <w:t xml:space="preserve">Over the previous six years, Complainant contacted Respondent on numerous occasions to </w:t>
      </w:r>
      <w:r w:rsidR="0037472E">
        <w:rPr>
          <w:sz w:val="24"/>
          <w:szCs w:val="24"/>
        </w:rPr>
        <w:t xml:space="preserve">complain he was being overcharged for consumption he did not use and to </w:t>
      </w:r>
      <w:r w:rsidRPr="006F1BD4">
        <w:rPr>
          <w:sz w:val="24"/>
          <w:szCs w:val="24"/>
        </w:rPr>
        <w:t>request assistance in understanding how his billin</w:t>
      </w:r>
      <w:r w:rsidR="00184F61" w:rsidRPr="006F1BD4">
        <w:rPr>
          <w:sz w:val="24"/>
          <w:szCs w:val="24"/>
        </w:rPr>
        <w:t xml:space="preserve">g statements could be so high.  </w:t>
      </w:r>
      <w:r w:rsidR="0037472E">
        <w:rPr>
          <w:sz w:val="24"/>
          <w:szCs w:val="24"/>
        </w:rPr>
        <w:t xml:space="preserve">Beyond perfunctory telephone calls intended to convince the ratepayer he was wrong, </w:t>
      </w:r>
      <w:r w:rsidR="00184F61" w:rsidRPr="006F1BD4">
        <w:rPr>
          <w:sz w:val="24"/>
          <w:szCs w:val="24"/>
        </w:rPr>
        <w:t xml:space="preserve">Respondent refused </w:t>
      </w:r>
      <w:r w:rsidR="0037472E">
        <w:rPr>
          <w:sz w:val="24"/>
          <w:szCs w:val="24"/>
        </w:rPr>
        <w:t xml:space="preserve">to investigate </w:t>
      </w:r>
      <w:r w:rsidR="00184F61" w:rsidRPr="006F1BD4">
        <w:rPr>
          <w:sz w:val="24"/>
          <w:szCs w:val="24"/>
        </w:rPr>
        <w:t xml:space="preserve">each time.  </w:t>
      </w:r>
      <w:r w:rsidR="00623090" w:rsidRPr="006F1BD4">
        <w:rPr>
          <w:sz w:val="24"/>
          <w:szCs w:val="24"/>
        </w:rPr>
        <w:t>Respondent engaged Complainant in telephone calls in which Respondent had no intention of being persuaded there was a problem with Respondent’s equipment.  Respondent’s sole intention for the telephonic billing analysis was to convince the consumer</w:t>
      </w:r>
      <w:r w:rsidR="00904B80" w:rsidRPr="006F1BD4">
        <w:rPr>
          <w:sz w:val="24"/>
          <w:szCs w:val="24"/>
        </w:rPr>
        <w:t xml:space="preserve"> that the consumer was the cause of the problem.  When asked to ascertain if there was an overcharge, Respondent saw no need to inquire about the number of occupants, if there was a change in the number of occupants or if the premises was vacated for any length of time.  </w:t>
      </w:r>
    </w:p>
    <w:p w:rsidR="00894A97" w:rsidRDefault="00894A97" w:rsidP="006F1BD4">
      <w:pPr>
        <w:ind w:firstLine="1440"/>
        <w:rPr>
          <w:sz w:val="24"/>
          <w:szCs w:val="24"/>
        </w:rPr>
      </w:pPr>
    </w:p>
    <w:p w:rsidR="00894A97" w:rsidRPr="006F1BD4" w:rsidRDefault="00894A97" w:rsidP="006F1BD4">
      <w:pPr>
        <w:ind w:firstLine="1440"/>
        <w:rPr>
          <w:sz w:val="24"/>
          <w:szCs w:val="24"/>
        </w:rPr>
      </w:pPr>
      <w:r>
        <w:rPr>
          <w:sz w:val="24"/>
          <w:szCs w:val="24"/>
        </w:rPr>
        <w:t xml:space="preserve">The complaint </w:t>
      </w:r>
      <w:r w:rsidR="00AB1ECA">
        <w:rPr>
          <w:sz w:val="24"/>
          <w:szCs w:val="24"/>
        </w:rPr>
        <w:t>–</w:t>
      </w:r>
      <w:r>
        <w:rPr>
          <w:sz w:val="24"/>
          <w:szCs w:val="24"/>
        </w:rPr>
        <w:t xml:space="preserve"> that </w:t>
      </w:r>
      <w:proofErr w:type="spellStart"/>
      <w:r>
        <w:rPr>
          <w:sz w:val="24"/>
          <w:szCs w:val="24"/>
        </w:rPr>
        <w:t>Penelec</w:t>
      </w:r>
      <w:proofErr w:type="spellEnd"/>
      <w:r>
        <w:rPr>
          <w:sz w:val="24"/>
          <w:szCs w:val="24"/>
        </w:rPr>
        <w:t xml:space="preserve"> failed to provide Complainant with reasonable customer service </w:t>
      </w:r>
      <w:r w:rsidR="00AB1ECA">
        <w:rPr>
          <w:sz w:val="24"/>
          <w:szCs w:val="24"/>
        </w:rPr>
        <w:t>–</w:t>
      </w:r>
      <w:r>
        <w:rPr>
          <w:sz w:val="24"/>
          <w:szCs w:val="24"/>
        </w:rPr>
        <w:t xml:space="preserve"> is sustained.  It stretches the limits of credulity for </w:t>
      </w:r>
      <w:proofErr w:type="spellStart"/>
      <w:r>
        <w:rPr>
          <w:sz w:val="24"/>
          <w:szCs w:val="24"/>
        </w:rPr>
        <w:t>Penelec</w:t>
      </w:r>
      <w:proofErr w:type="spellEnd"/>
      <w:r>
        <w:rPr>
          <w:sz w:val="24"/>
          <w:szCs w:val="24"/>
        </w:rPr>
        <w:t xml:space="preserve"> to state outright, as it did at the hearing, that it </w:t>
      </w:r>
      <w:r w:rsidRPr="00FA4206">
        <w:rPr>
          <w:sz w:val="24"/>
          <w:szCs w:val="24"/>
          <w:u w:val="single"/>
        </w:rPr>
        <w:t>never</w:t>
      </w:r>
      <w:r>
        <w:rPr>
          <w:sz w:val="24"/>
          <w:szCs w:val="24"/>
        </w:rPr>
        <w:t xml:space="preserve"> conducts tests at a service address, that the </w:t>
      </w:r>
      <w:r w:rsidRPr="00FA4206">
        <w:rPr>
          <w:sz w:val="24"/>
          <w:szCs w:val="24"/>
          <w:u w:val="single"/>
        </w:rPr>
        <w:t>only</w:t>
      </w:r>
      <w:r>
        <w:rPr>
          <w:sz w:val="24"/>
          <w:szCs w:val="24"/>
        </w:rPr>
        <w:t xml:space="preserve"> function of a high bill investigation is to educate the consumer, that there is no need to </w:t>
      </w:r>
      <w:r w:rsidRPr="00894A97">
        <w:rPr>
          <w:sz w:val="24"/>
          <w:szCs w:val="24"/>
        </w:rPr>
        <w:t>consider</w:t>
      </w:r>
      <w:r>
        <w:rPr>
          <w:sz w:val="24"/>
          <w:szCs w:val="24"/>
        </w:rPr>
        <w:t xml:space="preserve"> any </w:t>
      </w:r>
      <w:r w:rsidRPr="00894A97">
        <w:rPr>
          <w:sz w:val="24"/>
          <w:szCs w:val="24"/>
          <w:u w:val="single"/>
        </w:rPr>
        <w:t>changes</w:t>
      </w:r>
      <w:r>
        <w:rPr>
          <w:sz w:val="24"/>
          <w:szCs w:val="24"/>
        </w:rPr>
        <w:t xml:space="preserve"> in the occupancy or usage at a service address, and that it did </w:t>
      </w:r>
      <w:r w:rsidRPr="00FA4206">
        <w:rPr>
          <w:sz w:val="24"/>
          <w:szCs w:val="24"/>
          <w:u w:val="single"/>
        </w:rPr>
        <w:t>all</w:t>
      </w:r>
      <w:r>
        <w:rPr>
          <w:sz w:val="24"/>
          <w:szCs w:val="24"/>
        </w:rPr>
        <w:t xml:space="preserve"> that it possibly could to investigate this high bill dispute.</w:t>
      </w:r>
    </w:p>
    <w:p w:rsidR="006F1BD4" w:rsidRPr="006F1BD4" w:rsidRDefault="006F1BD4" w:rsidP="006F1BD4">
      <w:pPr>
        <w:suppressAutoHyphens/>
        <w:rPr>
          <w:spacing w:val="-3"/>
          <w:sz w:val="24"/>
          <w:szCs w:val="24"/>
        </w:rPr>
      </w:pPr>
    </w:p>
    <w:p w:rsidR="006F1BD4" w:rsidRPr="006F1BD4" w:rsidRDefault="006F1BD4" w:rsidP="006F1BD4">
      <w:pPr>
        <w:suppressAutoHyphens/>
        <w:rPr>
          <w:spacing w:val="-3"/>
          <w:sz w:val="24"/>
          <w:szCs w:val="24"/>
        </w:rPr>
      </w:pPr>
      <w:r w:rsidRPr="006F1BD4">
        <w:rPr>
          <w:spacing w:val="-3"/>
          <w:sz w:val="24"/>
          <w:szCs w:val="24"/>
        </w:rPr>
        <w:tab/>
      </w:r>
      <w:r w:rsidRPr="006F1BD4">
        <w:rPr>
          <w:spacing w:val="-3"/>
          <w:sz w:val="24"/>
          <w:szCs w:val="24"/>
        </w:rPr>
        <w:tab/>
        <w:t xml:space="preserve">The Commission has set forth, in a statement of policy, the factors and standards for evaluating proceedings involving violations of the Public Utility Code for purposes of determining appropriate civil penalty amounts.  </w:t>
      </w:r>
      <w:r w:rsidRPr="006F1BD4">
        <w:rPr>
          <w:spacing w:val="-3"/>
          <w:sz w:val="24"/>
          <w:szCs w:val="24"/>
          <w:u w:val="single"/>
        </w:rPr>
        <w:t>See</w:t>
      </w:r>
      <w:r w:rsidRPr="006F1BD4">
        <w:rPr>
          <w:spacing w:val="-3"/>
          <w:sz w:val="24"/>
          <w:szCs w:val="24"/>
        </w:rPr>
        <w:t>, 52 Pa. Code §69.1201(c).  These factors and standards are as follows:</w:t>
      </w:r>
    </w:p>
    <w:p w:rsidR="004969D0" w:rsidRDefault="004969D0"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(1)</w:t>
      </w:r>
      <w:r w:rsidRPr="006F1BD4">
        <w:rPr>
          <w:spacing w:val="-3"/>
          <w:sz w:val="24"/>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6F1BD4" w:rsidRPr="006F1BD4" w:rsidRDefault="006F1BD4" w:rsidP="006F1BD4">
      <w:pPr>
        <w:suppressAutoHyphens/>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(2)</w:t>
      </w:r>
      <w:r w:rsidRPr="006F1BD4">
        <w:rPr>
          <w:spacing w:val="-3"/>
          <w:sz w:val="24"/>
          <w:szCs w:val="24"/>
        </w:rPr>
        <w:tab/>
        <w:t xml:space="preserve">Whether the resulting consequences of the conduct at issue were of a serious nature.  When consequences of a serious nature are </w:t>
      </w:r>
      <w:r w:rsidRPr="006F1BD4">
        <w:rPr>
          <w:spacing w:val="-3"/>
          <w:sz w:val="24"/>
          <w:szCs w:val="24"/>
        </w:rPr>
        <w:lastRenderedPageBreak/>
        <w:t>involved, such as personal injury or property damage, the consequences may warrant a higher penalty.</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(3)</w:t>
      </w:r>
      <w:r w:rsidRPr="006F1BD4">
        <w:rPr>
          <w:spacing w:val="-3"/>
          <w:sz w:val="24"/>
          <w:szCs w:val="24"/>
        </w:rPr>
        <w:tab/>
        <w:t>Whether the conduct at issue was deemed intentional or negligent.  This factor may only be considered in evaluating litigated cases.  When conduct has been deemed intentional, the conduct may result in a higher penalty.</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(4)</w:t>
      </w:r>
      <w:r w:rsidRPr="006F1BD4">
        <w:rPr>
          <w:spacing w:val="-3"/>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(5)</w:t>
      </w:r>
      <w:r w:rsidRPr="006F1BD4">
        <w:rPr>
          <w:spacing w:val="-3"/>
          <w:sz w:val="24"/>
          <w:szCs w:val="24"/>
        </w:rPr>
        <w:tab/>
        <w:t>The number of customers affected and the duration of the violation.</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(6)</w:t>
      </w:r>
      <w:r w:rsidRPr="006F1BD4">
        <w:rPr>
          <w:spacing w:val="-3"/>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(7)</w:t>
      </w:r>
      <w:r w:rsidRPr="006F1BD4">
        <w:rPr>
          <w:spacing w:val="-3"/>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(8)</w:t>
      </w:r>
      <w:r w:rsidRPr="006F1BD4">
        <w:rPr>
          <w:spacing w:val="-3"/>
          <w:sz w:val="24"/>
          <w:szCs w:val="24"/>
        </w:rPr>
        <w:tab/>
        <w:t>The amount of the civil penalty or fine necessary to deter future violations.  The size of the utility may be considered to determine an appropriate penalty amount.</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(9)</w:t>
      </w:r>
      <w:r w:rsidRPr="006F1BD4">
        <w:rPr>
          <w:spacing w:val="-3"/>
          <w:sz w:val="24"/>
          <w:szCs w:val="24"/>
        </w:rPr>
        <w:tab/>
        <w:t>Past Commission decisions in similar situations.</w:t>
      </w:r>
    </w:p>
    <w:p w:rsidR="006F1BD4" w:rsidRPr="006F1BD4" w:rsidRDefault="006F1BD4" w:rsidP="00C8104A">
      <w:pPr>
        <w:suppressAutoHyphens/>
        <w:spacing w:line="240" w:lineRule="auto"/>
        <w:ind w:left="1440" w:right="1440"/>
        <w:rPr>
          <w:spacing w:val="-3"/>
          <w:sz w:val="24"/>
          <w:szCs w:val="24"/>
        </w:rPr>
      </w:pPr>
    </w:p>
    <w:p w:rsidR="006F1BD4" w:rsidRPr="006F1BD4" w:rsidRDefault="006F1BD4" w:rsidP="00C8104A">
      <w:pPr>
        <w:suppressAutoHyphens/>
        <w:spacing w:line="240" w:lineRule="auto"/>
        <w:ind w:left="1440" w:right="1440"/>
        <w:rPr>
          <w:spacing w:val="-3"/>
          <w:sz w:val="24"/>
          <w:szCs w:val="24"/>
        </w:rPr>
      </w:pPr>
      <w:r w:rsidRPr="006F1BD4">
        <w:rPr>
          <w:spacing w:val="-3"/>
          <w:sz w:val="24"/>
          <w:szCs w:val="24"/>
        </w:rPr>
        <w:t xml:space="preserve">(10) </w:t>
      </w:r>
      <w:r w:rsidRPr="006F1BD4">
        <w:rPr>
          <w:spacing w:val="-3"/>
          <w:sz w:val="24"/>
          <w:szCs w:val="24"/>
        </w:rPr>
        <w:tab/>
        <w:t>Other relevant factors.</w:t>
      </w:r>
    </w:p>
    <w:p w:rsidR="006F1BD4" w:rsidRDefault="006F1BD4" w:rsidP="00C8104A">
      <w:pPr>
        <w:suppressAutoHyphens/>
        <w:spacing w:line="240" w:lineRule="auto"/>
        <w:rPr>
          <w:spacing w:val="-3"/>
          <w:sz w:val="24"/>
          <w:szCs w:val="24"/>
        </w:rPr>
      </w:pPr>
    </w:p>
    <w:p w:rsidR="00A01B92" w:rsidRDefault="00A01B92" w:rsidP="00C8104A">
      <w:pPr>
        <w:suppressAutoHyphens/>
        <w:spacing w:line="240" w:lineRule="auto"/>
        <w:rPr>
          <w:spacing w:val="-3"/>
          <w:sz w:val="24"/>
          <w:szCs w:val="24"/>
        </w:rPr>
      </w:pPr>
    </w:p>
    <w:p w:rsidR="0037472E" w:rsidRDefault="004F2512" w:rsidP="006F1BD4">
      <w:pPr>
        <w:suppressAutoHyphens/>
        <w:rPr>
          <w:spacing w:val="-3"/>
          <w:sz w:val="24"/>
          <w:szCs w:val="24"/>
        </w:rPr>
      </w:pPr>
      <w:r>
        <w:rPr>
          <w:spacing w:val="-3"/>
          <w:sz w:val="24"/>
          <w:szCs w:val="24"/>
        </w:rPr>
        <w:tab/>
      </w:r>
      <w:r>
        <w:rPr>
          <w:spacing w:val="-3"/>
          <w:sz w:val="24"/>
          <w:szCs w:val="24"/>
        </w:rPr>
        <w:tab/>
        <w:t xml:space="preserve">The evidence presented in this proceeding revealed </w:t>
      </w:r>
      <w:proofErr w:type="spellStart"/>
      <w:r>
        <w:rPr>
          <w:spacing w:val="-3"/>
          <w:sz w:val="24"/>
          <w:szCs w:val="24"/>
        </w:rPr>
        <w:t>Penelec’s</w:t>
      </w:r>
      <w:proofErr w:type="spellEnd"/>
      <w:r>
        <w:rPr>
          <w:spacing w:val="-3"/>
          <w:sz w:val="24"/>
          <w:szCs w:val="24"/>
        </w:rPr>
        <w:t xml:space="preserve"> persistent refusal to investigate Complainant’s allegations concerning high bills.  Despite previous Commission directives, </w:t>
      </w:r>
      <w:proofErr w:type="spellStart"/>
      <w:r>
        <w:rPr>
          <w:spacing w:val="-3"/>
          <w:sz w:val="24"/>
          <w:szCs w:val="24"/>
        </w:rPr>
        <w:t>Penelec</w:t>
      </w:r>
      <w:proofErr w:type="spellEnd"/>
      <w:r>
        <w:rPr>
          <w:spacing w:val="-3"/>
          <w:sz w:val="24"/>
          <w:szCs w:val="24"/>
        </w:rPr>
        <w:t xml:space="preserve"> saw a high bill investigation </w:t>
      </w:r>
      <w:r w:rsidR="00B011A2">
        <w:rPr>
          <w:spacing w:val="-3"/>
          <w:sz w:val="24"/>
          <w:szCs w:val="24"/>
        </w:rPr>
        <w:t xml:space="preserve">solely </w:t>
      </w:r>
      <w:r>
        <w:rPr>
          <w:spacing w:val="-3"/>
          <w:sz w:val="24"/>
          <w:szCs w:val="24"/>
        </w:rPr>
        <w:t xml:space="preserve">as an opportunity to educate the ratepayer.  </w:t>
      </w:r>
      <w:proofErr w:type="spellStart"/>
      <w:r>
        <w:rPr>
          <w:spacing w:val="-3"/>
          <w:sz w:val="24"/>
          <w:szCs w:val="24"/>
        </w:rPr>
        <w:t>Penelec</w:t>
      </w:r>
      <w:proofErr w:type="spellEnd"/>
      <w:r>
        <w:rPr>
          <w:spacing w:val="-3"/>
          <w:sz w:val="24"/>
          <w:szCs w:val="24"/>
        </w:rPr>
        <w:t xml:space="preserve"> failed to recognize there is a </w:t>
      </w:r>
      <w:r w:rsidR="0037472E">
        <w:rPr>
          <w:spacing w:val="-3"/>
          <w:sz w:val="24"/>
          <w:szCs w:val="24"/>
          <w:u w:val="single"/>
        </w:rPr>
        <w:t>corresponding</w:t>
      </w:r>
      <w:r>
        <w:rPr>
          <w:spacing w:val="-3"/>
          <w:sz w:val="24"/>
          <w:szCs w:val="24"/>
        </w:rPr>
        <w:t xml:space="preserve"> need for </w:t>
      </w:r>
      <w:proofErr w:type="spellStart"/>
      <w:r w:rsidRPr="0037472E">
        <w:rPr>
          <w:spacing w:val="-3"/>
          <w:sz w:val="24"/>
          <w:szCs w:val="24"/>
          <w:u w:val="single"/>
        </w:rPr>
        <w:t>Penelec</w:t>
      </w:r>
      <w:proofErr w:type="spellEnd"/>
      <w:r>
        <w:rPr>
          <w:spacing w:val="-3"/>
          <w:sz w:val="24"/>
          <w:szCs w:val="24"/>
        </w:rPr>
        <w:t xml:space="preserve"> to be educated about the circumstances being experienced by its own ratepayer.  </w:t>
      </w:r>
      <w:r w:rsidR="0037472E">
        <w:rPr>
          <w:spacing w:val="-3"/>
          <w:sz w:val="24"/>
          <w:szCs w:val="24"/>
        </w:rPr>
        <w:t xml:space="preserve">The Commission’s directives on this point recognize what </w:t>
      </w:r>
      <w:proofErr w:type="spellStart"/>
      <w:r w:rsidR="0037472E">
        <w:rPr>
          <w:spacing w:val="-3"/>
          <w:sz w:val="24"/>
          <w:szCs w:val="24"/>
        </w:rPr>
        <w:t>Penelec</w:t>
      </w:r>
      <w:proofErr w:type="spellEnd"/>
      <w:r w:rsidR="0037472E">
        <w:rPr>
          <w:spacing w:val="-3"/>
          <w:sz w:val="24"/>
          <w:szCs w:val="24"/>
        </w:rPr>
        <w:t xml:space="preserve"> failed to see in this matter </w:t>
      </w:r>
      <w:r w:rsidR="00085DEB">
        <w:rPr>
          <w:spacing w:val="-3"/>
          <w:sz w:val="24"/>
          <w:szCs w:val="24"/>
        </w:rPr>
        <w:t>–</w:t>
      </w:r>
      <w:r w:rsidR="0037472E">
        <w:rPr>
          <w:spacing w:val="-3"/>
          <w:sz w:val="24"/>
          <w:szCs w:val="24"/>
        </w:rPr>
        <w:t xml:space="preserve"> there </w:t>
      </w:r>
      <w:r w:rsidR="0037472E" w:rsidRPr="0037472E">
        <w:rPr>
          <w:spacing w:val="-3"/>
          <w:sz w:val="24"/>
          <w:szCs w:val="24"/>
          <w:u w:val="single"/>
        </w:rPr>
        <w:t>are</w:t>
      </w:r>
      <w:r w:rsidR="0037472E">
        <w:rPr>
          <w:spacing w:val="-3"/>
          <w:sz w:val="24"/>
          <w:szCs w:val="24"/>
        </w:rPr>
        <w:t xml:space="preserve"> times when a ratepayer is charged for </w:t>
      </w:r>
      <w:r w:rsidR="0037472E">
        <w:rPr>
          <w:spacing w:val="-3"/>
          <w:sz w:val="24"/>
          <w:szCs w:val="24"/>
        </w:rPr>
        <w:lastRenderedPageBreak/>
        <w:t xml:space="preserve">consumption the ratepayer doesn’t enjoy.  That is why public utilities are charged with conducting a high bill investigation – not so that the public utility can show the ratepayer how wrong the ratepayer is, but because the public utility may have an underlying problem which must be addressed and corrected.  </w:t>
      </w:r>
    </w:p>
    <w:p w:rsidR="0037472E" w:rsidRDefault="0037472E" w:rsidP="006F1BD4">
      <w:pPr>
        <w:suppressAutoHyphens/>
        <w:rPr>
          <w:spacing w:val="-3"/>
          <w:sz w:val="24"/>
          <w:szCs w:val="24"/>
        </w:rPr>
      </w:pPr>
    </w:p>
    <w:p w:rsidR="004F2512" w:rsidRPr="006F1BD4" w:rsidRDefault="004F2512" w:rsidP="0037472E">
      <w:pPr>
        <w:suppressAutoHyphens/>
        <w:ind w:firstLine="1440"/>
        <w:rPr>
          <w:spacing w:val="-3"/>
          <w:sz w:val="24"/>
          <w:szCs w:val="24"/>
        </w:rPr>
      </w:pPr>
      <w:r>
        <w:rPr>
          <w:spacing w:val="-3"/>
          <w:sz w:val="24"/>
          <w:szCs w:val="24"/>
        </w:rPr>
        <w:t xml:space="preserve">Mr. Maluchnik was correct to complain.  The </w:t>
      </w:r>
      <w:r w:rsidR="00B011A2">
        <w:rPr>
          <w:spacing w:val="-3"/>
          <w:sz w:val="24"/>
          <w:szCs w:val="24"/>
        </w:rPr>
        <w:t>slight</w:t>
      </w:r>
      <w:r w:rsidR="00C4139C">
        <w:rPr>
          <w:spacing w:val="-3"/>
          <w:sz w:val="24"/>
          <w:szCs w:val="24"/>
        </w:rPr>
        <w:t xml:space="preserve"> </w:t>
      </w:r>
      <w:proofErr w:type="gramStart"/>
      <w:r>
        <w:rPr>
          <w:spacing w:val="-3"/>
          <w:sz w:val="24"/>
          <w:szCs w:val="24"/>
        </w:rPr>
        <w:t xml:space="preserve">increase in </w:t>
      </w:r>
      <w:proofErr w:type="spellStart"/>
      <w:r w:rsidR="007F168F">
        <w:rPr>
          <w:spacing w:val="-3"/>
          <w:sz w:val="24"/>
          <w:szCs w:val="24"/>
        </w:rPr>
        <w:t>Penelec’s</w:t>
      </w:r>
      <w:proofErr w:type="spellEnd"/>
      <w:r>
        <w:rPr>
          <w:spacing w:val="-3"/>
          <w:sz w:val="24"/>
          <w:szCs w:val="24"/>
        </w:rPr>
        <w:t xml:space="preserve"> recorded consumption levels do</w:t>
      </w:r>
      <w:proofErr w:type="gramEnd"/>
      <w:r>
        <w:rPr>
          <w:spacing w:val="-3"/>
          <w:sz w:val="24"/>
          <w:szCs w:val="24"/>
        </w:rPr>
        <w:t xml:space="preserve"> not make sense for a vacant home.  </w:t>
      </w:r>
      <w:r w:rsidR="0037472E">
        <w:rPr>
          <w:spacing w:val="-3"/>
          <w:sz w:val="24"/>
          <w:szCs w:val="24"/>
        </w:rPr>
        <w:t>Even upon further investigation on-site</w:t>
      </w:r>
      <w:r w:rsidR="007F168F">
        <w:rPr>
          <w:spacing w:val="-3"/>
          <w:sz w:val="24"/>
          <w:szCs w:val="24"/>
        </w:rPr>
        <w:t xml:space="preserve"> during the pendency of this proceeding</w:t>
      </w:r>
      <w:r w:rsidR="0037472E">
        <w:rPr>
          <w:spacing w:val="-3"/>
          <w:sz w:val="24"/>
          <w:szCs w:val="24"/>
        </w:rPr>
        <w:t xml:space="preserve">, it is unclear </w:t>
      </w:r>
      <w:r w:rsidR="0037472E" w:rsidRPr="007F168F">
        <w:rPr>
          <w:spacing w:val="-3"/>
          <w:sz w:val="24"/>
          <w:szCs w:val="24"/>
          <w:u w:val="single"/>
        </w:rPr>
        <w:t>why</w:t>
      </w:r>
      <w:r w:rsidR="0037472E">
        <w:rPr>
          <w:spacing w:val="-3"/>
          <w:sz w:val="24"/>
          <w:szCs w:val="24"/>
        </w:rPr>
        <w:t xml:space="preserve"> Mr. </w:t>
      </w:r>
      <w:proofErr w:type="spellStart"/>
      <w:r w:rsidR="0037472E">
        <w:rPr>
          <w:spacing w:val="-3"/>
          <w:sz w:val="24"/>
          <w:szCs w:val="24"/>
        </w:rPr>
        <w:t>Maluchnik’s</w:t>
      </w:r>
      <w:proofErr w:type="spellEnd"/>
      <w:r w:rsidR="0037472E">
        <w:rPr>
          <w:spacing w:val="-3"/>
          <w:sz w:val="24"/>
          <w:szCs w:val="24"/>
        </w:rPr>
        <w:t xml:space="preserve"> recorded consumption </w:t>
      </w:r>
      <w:r w:rsidR="00C4139C">
        <w:rPr>
          <w:spacing w:val="-3"/>
          <w:sz w:val="24"/>
          <w:szCs w:val="24"/>
        </w:rPr>
        <w:t xml:space="preserve">increased over </w:t>
      </w:r>
      <w:r w:rsidR="0037472E">
        <w:rPr>
          <w:spacing w:val="-3"/>
          <w:sz w:val="24"/>
          <w:szCs w:val="24"/>
        </w:rPr>
        <w:t>the last two years.  At some point, after checking the meter</w:t>
      </w:r>
      <w:r w:rsidR="00C4139C">
        <w:rPr>
          <w:spacing w:val="-3"/>
          <w:sz w:val="24"/>
          <w:szCs w:val="24"/>
        </w:rPr>
        <w:t xml:space="preserve"> in 2006 and getting repeated complaints</w:t>
      </w:r>
      <w:r w:rsidR="0037472E">
        <w:rPr>
          <w:spacing w:val="-3"/>
          <w:sz w:val="24"/>
          <w:szCs w:val="24"/>
        </w:rPr>
        <w:t xml:space="preserve">, </w:t>
      </w:r>
      <w:proofErr w:type="spellStart"/>
      <w:r w:rsidR="0037472E">
        <w:rPr>
          <w:spacing w:val="-3"/>
          <w:sz w:val="24"/>
          <w:szCs w:val="24"/>
        </w:rPr>
        <w:t>Penelec</w:t>
      </w:r>
      <w:proofErr w:type="spellEnd"/>
      <w:r w:rsidR="0037472E">
        <w:rPr>
          <w:spacing w:val="-3"/>
          <w:sz w:val="24"/>
          <w:szCs w:val="24"/>
        </w:rPr>
        <w:t xml:space="preserve"> should have gone to the residence to investigate.  </w:t>
      </w:r>
      <w:r w:rsidR="00C4139C">
        <w:rPr>
          <w:spacing w:val="-3"/>
          <w:sz w:val="24"/>
          <w:szCs w:val="24"/>
        </w:rPr>
        <w:t xml:space="preserve">If </w:t>
      </w:r>
      <w:proofErr w:type="spellStart"/>
      <w:r w:rsidR="00C4139C">
        <w:rPr>
          <w:spacing w:val="-3"/>
          <w:sz w:val="24"/>
          <w:szCs w:val="24"/>
        </w:rPr>
        <w:t>Penelec</w:t>
      </w:r>
      <w:proofErr w:type="spellEnd"/>
      <w:r w:rsidR="00C4139C">
        <w:rPr>
          <w:spacing w:val="-3"/>
          <w:sz w:val="24"/>
          <w:szCs w:val="24"/>
        </w:rPr>
        <w:t xml:space="preserve"> had investigated on-site sooner, Mr. Maluchnik would have had an opportunity over the last two years to obtain his own contractor to assist him in determining the heat loss factor of the premises, how much insulation is needed, where the insulation is needed and how to best use the electric heating system when vacant from the residence in cold weather months.  Respondent’s</w:t>
      </w:r>
      <w:r w:rsidR="007F168F">
        <w:rPr>
          <w:spacing w:val="-3"/>
          <w:sz w:val="24"/>
          <w:szCs w:val="24"/>
        </w:rPr>
        <w:t xml:space="preserve"> failure to </w:t>
      </w:r>
      <w:r w:rsidR="00C4139C">
        <w:rPr>
          <w:spacing w:val="-3"/>
          <w:sz w:val="24"/>
          <w:szCs w:val="24"/>
        </w:rPr>
        <w:t>appropriately investigate this high bill complaint,</w:t>
      </w:r>
      <w:r w:rsidR="007F168F">
        <w:rPr>
          <w:spacing w:val="-3"/>
          <w:sz w:val="24"/>
          <w:szCs w:val="24"/>
        </w:rPr>
        <w:t xml:space="preserve"> </w:t>
      </w:r>
      <w:r w:rsidR="00C4139C">
        <w:rPr>
          <w:spacing w:val="-3"/>
          <w:sz w:val="24"/>
          <w:szCs w:val="24"/>
        </w:rPr>
        <w:t>including</w:t>
      </w:r>
      <w:r w:rsidR="007F168F">
        <w:rPr>
          <w:spacing w:val="-3"/>
          <w:sz w:val="24"/>
          <w:szCs w:val="24"/>
        </w:rPr>
        <w:t xml:space="preserve"> their failure to inquire about changes in usage at the service address</w:t>
      </w:r>
      <w:r w:rsidR="00C4139C">
        <w:rPr>
          <w:spacing w:val="-3"/>
          <w:sz w:val="24"/>
          <w:szCs w:val="24"/>
        </w:rPr>
        <w:t>,</w:t>
      </w:r>
      <w:r w:rsidR="007F168F">
        <w:rPr>
          <w:spacing w:val="-3"/>
          <w:sz w:val="24"/>
          <w:szCs w:val="24"/>
        </w:rPr>
        <w:t xml:space="preserve"> warrant</w:t>
      </w:r>
      <w:r w:rsidR="002D35D4">
        <w:rPr>
          <w:spacing w:val="-3"/>
          <w:sz w:val="24"/>
          <w:szCs w:val="24"/>
        </w:rPr>
        <w:t>s</w:t>
      </w:r>
      <w:r w:rsidR="007F168F">
        <w:rPr>
          <w:spacing w:val="-3"/>
          <w:sz w:val="24"/>
          <w:szCs w:val="24"/>
        </w:rPr>
        <w:t xml:space="preserve"> the imposition of a civil penalty.</w:t>
      </w:r>
    </w:p>
    <w:p w:rsidR="00623090" w:rsidRDefault="00623090" w:rsidP="00623090">
      <w:pPr>
        <w:rPr>
          <w:sz w:val="24"/>
          <w:szCs w:val="24"/>
        </w:rPr>
      </w:pPr>
    </w:p>
    <w:p w:rsidR="00623090" w:rsidRPr="00623090" w:rsidRDefault="00623090" w:rsidP="00623090">
      <w:pPr>
        <w:rPr>
          <w:sz w:val="24"/>
          <w:szCs w:val="24"/>
          <w:u w:val="single"/>
        </w:rPr>
      </w:pPr>
      <w:r>
        <w:rPr>
          <w:sz w:val="24"/>
          <w:szCs w:val="24"/>
          <w:u w:val="single"/>
        </w:rPr>
        <w:t>Conclusion Concerning Unreasonable Customer Service</w:t>
      </w:r>
    </w:p>
    <w:p w:rsidR="00623090" w:rsidRDefault="00623090" w:rsidP="00623090">
      <w:pPr>
        <w:rPr>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The first criterion to consider is whether the violation was of a serious nature or whether it was less egregious, such as an administrative or technical error.  </w:t>
      </w:r>
      <w:r w:rsidR="00C4139C">
        <w:rPr>
          <w:spacing w:val="-3"/>
          <w:sz w:val="24"/>
          <w:szCs w:val="24"/>
        </w:rPr>
        <w:t>This violation cannot be characterized as merely technical in nature or simply administrative, given how many years Mr.</w:t>
      </w:r>
      <w:r w:rsidR="002C7116">
        <w:rPr>
          <w:spacing w:val="-3"/>
          <w:sz w:val="24"/>
          <w:szCs w:val="24"/>
        </w:rPr>
        <w:t> </w:t>
      </w:r>
      <w:proofErr w:type="spellStart"/>
      <w:r w:rsidR="00C4139C">
        <w:rPr>
          <w:spacing w:val="-3"/>
          <w:sz w:val="24"/>
          <w:szCs w:val="24"/>
        </w:rPr>
        <w:t>Maluchnik</w:t>
      </w:r>
      <w:proofErr w:type="spellEnd"/>
      <w:r w:rsidR="00C4139C">
        <w:rPr>
          <w:spacing w:val="-3"/>
          <w:sz w:val="24"/>
          <w:szCs w:val="24"/>
        </w:rPr>
        <w:t xml:space="preserve"> complained to </w:t>
      </w:r>
      <w:proofErr w:type="spellStart"/>
      <w:r w:rsidR="00C4139C">
        <w:rPr>
          <w:spacing w:val="-3"/>
          <w:sz w:val="24"/>
          <w:szCs w:val="24"/>
        </w:rPr>
        <w:t>Penelec</w:t>
      </w:r>
      <w:proofErr w:type="spellEnd"/>
      <w:r w:rsidR="00C4139C">
        <w:rPr>
          <w:spacing w:val="-3"/>
          <w:sz w:val="24"/>
          <w:szCs w:val="24"/>
        </w:rPr>
        <w:t xml:space="preserve"> about high consumption billings and his repeated requests for on-site assistance.  </w:t>
      </w:r>
      <w:r w:rsidRPr="006F1BD4">
        <w:rPr>
          <w:spacing w:val="-3"/>
          <w:sz w:val="24"/>
          <w:szCs w:val="24"/>
        </w:rPr>
        <w:t xml:space="preserve">Thus, I conclude </w:t>
      </w:r>
      <w:proofErr w:type="spellStart"/>
      <w:r w:rsidR="008808AB">
        <w:rPr>
          <w:spacing w:val="-3"/>
          <w:sz w:val="24"/>
          <w:szCs w:val="24"/>
        </w:rPr>
        <w:t>Penelec’s</w:t>
      </w:r>
      <w:proofErr w:type="spellEnd"/>
      <w:r w:rsidRPr="006F1BD4">
        <w:rPr>
          <w:spacing w:val="-3"/>
          <w:sz w:val="24"/>
          <w:szCs w:val="24"/>
        </w:rPr>
        <w:t xml:space="preserve"> conduct was of a serious nature</w:t>
      </w:r>
      <w:r w:rsidR="008808AB">
        <w:rPr>
          <w:spacing w:val="-3"/>
          <w:sz w:val="24"/>
          <w:szCs w:val="24"/>
        </w:rPr>
        <w:t xml:space="preserve"> due to its repeated refusal to conduct an adequate investigation in a high bill dispute</w:t>
      </w:r>
      <w:r w:rsidRPr="006F1BD4">
        <w:rPr>
          <w:spacing w:val="-3"/>
          <w:sz w:val="24"/>
          <w:szCs w:val="24"/>
        </w:rPr>
        <w:t xml:space="preserve">.  </w:t>
      </w:r>
      <w:r w:rsidRPr="006F1BD4">
        <w:rPr>
          <w:spacing w:val="-3"/>
          <w:sz w:val="24"/>
          <w:szCs w:val="24"/>
        </w:rPr>
        <w:tab/>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The second criterion is whether the resulting consequences of the conduct were of a serious nature, such as personal injury or property damage.  </w:t>
      </w:r>
      <w:r w:rsidR="008808AB">
        <w:rPr>
          <w:spacing w:val="-3"/>
          <w:sz w:val="24"/>
          <w:szCs w:val="24"/>
        </w:rPr>
        <w:t xml:space="preserve">No property was damaged as a result of </w:t>
      </w:r>
      <w:proofErr w:type="spellStart"/>
      <w:r w:rsidR="008808AB">
        <w:rPr>
          <w:spacing w:val="-3"/>
          <w:sz w:val="24"/>
          <w:szCs w:val="24"/>
        </w:rPr>
        <w:t>Penelec’s</w:t>
      </w:r>
      <w:proofErr w:type="spellEnd"/>
      <w:r w:rsidR="008808AB">
        <w:rPr>
          <w:spacing w:val="-3"/>
          <w:sz w:val="24"/>
          <w:szCs w:val="24"/>
        </w:rPr>
        <w:t xml:space="preserve"> conduct except the large sums of money Mr. Maluchnik has been required to pay and which he has paid.  Mr. Maluchnik might have found the solution to his high bills years ago if </w:t>
      </w:r>
      <w:proofErr w:type="spellStart"/>
      <w:r w:rsidR="008808AB">
        <w:rPr>
          <w:spacing w:val="-3"/>
          <w:sz w:val="24"/>
          <w:szCs w:val="24"/>
        </w:rPr>
        <w:t>Penelec</w:t>
      </w:r>
      <w:proofErr w:type="spellEnd"/>
      <w:r w:rsidR="008808AB">
        <w:rPr>
          <w:spacing w:val="-3"/>
          <w:sz w:val="24"/>
          <w:szCs w:val="24"/>
        </w:rPr>
        <w:t xml:space="preserve"> had visited his premises when he initially complained rather than making him wait until </w:t>
      </w:r>
      <w:r w:rsidR="008808AB">
        <w:rPr>
          <w:spacing w:val="-3"/>
          <w:sz w:val="24"/>
          <w:szCs w:val="24"/>
        </w:rPr>
        <w:lastRenderedPageBreak/>
        <w:t xml:space="preserve">ordered to conduct the tests by the presiding officer.  </w:t>
      </w:r>
      <w:r w:rsidRPr="006F1BD4">
        <w:rPr>
          <w:spacing w:val="-3"/>
          <w:sz w:val="24"/>
          <w:szCs w:val="24"/>
        </w:rPr>
        <w:t xml:space="preserve">Thus, I conclude the resulting consequences of </w:t>
      </w:r>
      <w:proofErr w:type="spellStart"/>
      <w:r w:rsidR="008808AB">
        <w:rPr>
          <w:spacing w:val="-3"/>
          <w:sz w:val="24"/>
          <w:szCs w:val="24"/>
        </w:rPr>
        <w:t>Penelec’s</w:t>
      </w:r>
      <w:proofErr w:type="spellEnd"/>
      <w:r w:rsidR="008808AB">
        <w:rPr>
          <w:spacing w:val="-3"/>
          <w:sz w:val="24"/>
          <w:szCs w:val="24"/>
        </w:rPr>
        <w:t xml:space="preserve"> conduct</w:t>
      </w:r>
      <w:r w:rsidRPr="006F1BD4">
        <w:rPr>
          <w:spacing w:val="-3"/>
          <w:sz w:val="24"/>
          <w:szCs w:val="24"/>
        </w:rPr>
        <w:t xml:space="preserve"> were of a serious nature.    </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The third criterion is whether the conduct at issue was deemed intentional or negligent.  </w:t>
      </w:r>
      <w:r>
        <w:rPr>
          <w:spacing w:val="-3"/>
          <w:sz w:val="24"/>
          <w:szCs w:val="24"/>
        </w:rPr>
        <w:t>Complainant repeatedly complained to Respondent about high bills and asked for a home site visit to assist him to understand why the bills were so high.  In the face of those specific request</w:t>
      </w:r>
      <w:r w:rsidR="008808AB">
        <w:rPr>
          <w:spacing w:val="-3"/>
          <w:sz w:val="24"/>
          <w:szCs w:val="24"/>
        </w:rPr>
        <w:t>s</w:t>
      </w:r>
      <w:r>
        <w:rPr>
          <w:spacing w:val="-3"/>
          <w:sz w:val="24"/>
          <w:szCs w:val="24"/>
        </w:rPr>
        <w:t>, Respondent insisted it never conduct</w:t>
      </w:r>
      <w:r w:rsidR="008808AB">
        <w:rPr>
          <w:spacing w:val="-3"/>
          <w:sz w:val="24"/>
          <w:szCs w:val="24"/>
        </w:rPr>
        <w:t>s</w:t>
      </w:r>
      <w:r>
        <w:rPr>
          <w:spacing w:val="-3"/>
          <w:sz w:val="24"/>
          <w:szCs w:val="24"/>
        </w:rPr>
        <w:t xml:space="preserve"> visits to the service address for high bill disputes.  </w:t>
      </w:r>
      <w:proofErr w:type="spellStart"/>
      <w:r w:rsidR="008808AB">
        <w:rPr>
          <w:spacing w:val="-3"/>
          <w:sz w:val="24"/>
          <w:szCs w:val="24"/>
        </w:rPr>
        <w:t>Penelec</w:t>
      </w:r>
      <w:proofErr w:type="spellEnd"/>
      <w:r w:rsidR="008808AB">
        <w:rPr>
          <w:spacing w:val="-3"/>
          <w:sz w:val="24"/>
          <w:szCs w:val="24"/>
        </w:rPr>
        <w:t xml:space="preserve"> was aware of the Commission’s decisions in this type of proceeding and knowingly refused to investigate adequately or reasonably given the circumstances.  </w:t>
      </w:r>
      <w:r>
        <w:rPr>
          <w:spacing w:val="-3"/>
          <w:sz w:val="24"/>
          <w:szCs w:val="24"/>
        </w:rPr>
        <w:t>T</w:t>
      </w:r>
      <w:r w:rsidRPr="006F1BD4">
        <w:rPr>
          <w:spacing w:val="-3"/>
          <w:sz w:val="24"/>
          <w:szCs w:val="24"/>
        </w:rPr>
        <w:t>hus I conclude the conduct at issue was intentional</w:t>
      </w:r>
      <w:r>
        <w:rPr>
          <w:spacing w:val="-3"/>
          <w:sz w:val="24"/>
          <w:szCs w:val="24"/>
        </w:rPr>
        <w:t xml:space="preserve"> rather than negligent</w:t>
      </w:r>
      <w:r w:rsidRPr="006F1BD4">
        <w:rPr>
          <w:spacing w:val="-3"/>
          <w:sz w:val="24"/>
          <w:szCs w:val="24"/>
        </w:rPr>
        <w:t>.</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The fourth criterion is whether the utility made efforts to modify internal practices and procedures to address the conduct and prevent similar conduct, and the amount of time it took for the implementation of these measures.  I </w:t>
      </w:r>
      <w:r>
        <w:rPr>
          <w:spacing w:val="-3"/>
          <w:sz w:val="24"/>
          <w:szCs w:val="24"/>
        </w:rPr>
        <w:t xml:space="preserve">cannot </w:t>
      </w:r>
      <w:r w:rsidRPr="006F1BD4">
        <w:rPr>
          <w:spacing w:val="-3"/>
          <w:sz w:val="24"/>
          <w:szCs w:val="24"/>
        </w:rPr>
        <w:t xml:space="preserve">conclude </w:t>
      </w:r>
      <w:proofErr w:type="spellStart"/>
      <w:r>
        <w:rPr>
          <w:spacing w:val="-3"/>
          <w:sz w:val="24"/>
          <w:szCs w:val="24"/>
        </w:rPr>
        <w:t>Penelec</w:t>
      </w:r>
      <w:proofErr w:type="spellEnd"/>
      <w:r w:rsidRPr="006F1BD4">
        <w:rPr>
          <w:spacing w:val="-3"/>
          <w:sz w:val="24"/>
          <w:szCs w:val="24"/>
        </w:rPr>
        <w:t xml:space="preserve"> promptly responded to the </w:t>
      </w:r>
      <w:r>
        <w:rPr>
          <w:spacing w:val="-3"/>
          <w:sz w:val="24"/>
          <w:szCs w:val="24"/>
        </w:rPr>
        <w:t>complaint</w:t>
      </w:r>
      <w:r w:rsidRPr="006F1BD4">
        <w:rPr>
          <w:spacing w:val="-3"/>
          <w:sz w:val="24"/>
          <w:szCs w:val="24"/>
        </w:rPr>
        <w:t xml:space="preserve"> by </w:t>
      </w:r>
      <w:r>
        <w:rPr>
          <w:spacing w:val="-3"/>
          <w:sz w:val="24"/>
          <w:szCs w:val="24"/>
        </w:rPr>
        <w:t>altering its internal processes or changing its policies to reflect that service address visits would be conducted in appropriate circumstances</w:t>
      </w:r>
      <w:r w:rsidR="008808AB">
        <w:rPr>
          <w:spacing w:val="-3"/>
          <w:sz w:val="24"/>
          <w:szCs w:val="24"/>
        </w:rPr>
        <w:t xml:space="preserve">.   There is no evidence </w:t>
      </w:r>
      <w:proofErr w:type="spellStart"/>
      <w:r w:rsidR="008808AB">
        <w:rPr>
          <w:spacing w:val="-3"/>
          <w:sz w:val="24"/>
          <w:szCs w:val="24"/>
        </w:rPr>
        <w:t>Penelec</w:t>
      </w:r>
      <w:proofErr w:type="spellEnd"/>
      <w:r w:rsidR="008808AB">
        <w:rPr>
          <w:spacing w:val="-3"/>
          <w:sz w:val="24"/>
          <w:szCs w:val="24"/>
        </w:rPr>
        <w:t xml:space="preserve"> recognizes it has a responsibility to investigate high bill dispute</w:t>
      </w:r>
      <w:r w:rsidR="0038225A">
        <w:rPr>
          <w:spacing w:val="-3"/>
          <w:sz w:val="24"/>
          <w:szCs w:val="24"/>
        </w:rPr>
        <w:t>s</w:t>
      </w:r>
      <w:r w:rsidR="008808AB">
        <w:rPr>
          <w:spacing w:val="-3"/>
          <w:sz w:val="24"/>
          <w:szCs w:val="24"/>
        </w:rPr>
        <w:t xml:space="preserve"> in light of the Commission’s directives.</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The fifth criterion is the number of customers affected, and according to the record evidence, only Complainant was impacted.  </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The sixth criterion is a consideration of the compliance history of </w:t>
      </w:r>
      <w:proofErr w:type="spellStart"/>
      <w:r>
        <w:rPr>
          <w:spacing w:val="-3"/>
          <w:sz w:val="24"/>
          <w:szCs w:val="24"/>
        </w:rPr>
        <w:t>Penelec</w:t>
      </w:r>
      <w:proofErr w:type="spellEnd"/>
      <w:r w:rsidRPr="006F1BD4">
        <w:rPr>
          <w:spacing w:val="-3"/>
          <w:sz w:val="24"/>
          <w:szCs w:val="24"/>
        </w:rPr>
        <w:t xml:space="preserve">.  No evidence was presented </w:t>
      </w:r>
      <w:r>
        <w:rPr>
          <w:spacing w:val="-3"/>
          <w:sz w:val="24"/>
          <w:szCs w:val="24"/>
        </w:rPr>
        <w:t xml:space="preserve">that </w:t>
      </w:r>
      <w:proofErr w:type="spellStart"/>
      <w:r>
        <w:rPr>
          <w:spacing w:val="-3"/>
          <w:sz w:val="24"/>
          <w:szCs w:val="24"/>
        </w:rPr>
        <w:t>Penelec</w:t>
      </w:r>
      <w:proofErr w:type="spellEnd"/>
      <w:r w:rsidRPr="006F1BD4">
        <w:rPr>
          <w:spacing w:val="-3"/>
          <w:sz w:val="24"/>
          <w:szCs w:val="24"/>
        </w:rPr>
        <w:t xml:space="preserve"> has a poor compliance record.  </w:t>
      </w:r>
      <w:r>
        <w:rPr>
          <w:spacing w:val="-3"/>
          <w:sz w:val="24"/>
          <w:szCs w:val="24"/>
        </w:rPr>
        <w:t xml:space="preserve">However, </w:t>
      </w:r>
      <w:proofErr w:type="spellStart"/>
      <w:r>
        <w:rPr>
          <w:spacing w:val="-3"/>
          <w:sz w:val="24"/>
          <w:szCs w:val="24"/>
        </w:rPr>
        <w:t>Penelec’s</w:t>
      </w:r>
      <w:proofErr w:type="spellEnd"/>
      <w:r>
        <w:rPr>
          <w:spacing w:val="-3"/>
          <w:sz w:val="24"/>
          <w:szCs w:val="24"/>
        </w:rPr>
        <w:t xml:space="preserve"> </w:t>
      </w:r>
      <w:r w:rsidR="008808AB">
        <w:rPr>
          <w:spacing w:val="-3"/>
          <w:sz w:val="24"/>
          <w:szCs w:val="24"/>
        </w:rPr>
        <w:t xml:space="preserve">customer service supervisor </w:t>
      </w:r>
      <w:r>
        <w:rPr>
          <w:spacing w:val="-3"/>
          <w:sz w:val="24"/>
          <w:szCs w:val="24"/>
        </w:rPr>
        <w:t xml:space="preserve">insisted at the hearing that visits to a service address during a high bill investigation were never done.  Therefore, I </w:t>
      </w:r>
      <w:r w:rsidRPr="006F1BD4">
        <w:rPr>
          <w:spacing w:val="-3"/>
          <w:sz w:val="24"/>
          <w:szCs w:val="24"/>
        </w:rPr>
        <w:t xml:space="preserve">conclude </w:t>
      </w:r>
      <w:r>
        <w:rPr>
          <w:spacing w:val="-3"/>
          <w:sz w:val="24"/>
          <w:szCs w:val="24"/>
        </w:rPr>
        <w:t xml:space="preserve">refusal by </w:t>
      </w:r>
      <w:proofErr w:type="spellStart"/>
      <w:r>
        <w:rPr>
          <w:spacing w:val="-3"/>
          <w:sz w:val="24"/>
          <w:szCs w:val="24"/>
        </w:rPr>
        <w:t>Penelec</w:t>
      </w:r>
      <w:proofErr w:type="spellEnd"/>
      <w:r>
        <w:rPr>
          <w:spacing w:val="-3"/>
          <w:sz w:val="24"/>
          <w:szCs w:val="24"/>
        </w:rPr>
        <w:t xml:space="preserve"> to visit the service address</w:t>
      </w:r>
      <w:r w:rsidRPr="006F1BD4">
        <w:rPr>
          <w:spacing w:val="-3"/>
          <w:sz w:val="24"/>
          <w:szCs w:val="24"/>
        </w:rPr>
        <w:t xml:space="preserve"> is </w:t>
      </w:r>
      <w:r w:rsidRPr="008808AB">
        <w:rPr>
          <w:spacing w:val="-3"/>
          <w:sz w:val="24"/>
          <w:szCs w:val="24"/>
          <w:u w:val="single"/>
        </w:rPr>
        <w:t>not</w:t>
      </w:r>
      <w:r>
        <w:rPr>
          <w:spacing w:val="-3"/>
          <w:sz w:val="24"/>
          <w:szCs w:val="24"/>
        </w:rPr>
        <w:t xml:space="preserve"> </w:t>
      </w:r>
      <w:r w:rsidRPr="006F1BD4">
        <w:rPr>
          <w:spacing w:val="-3"/>
          <w:sz w:val="24"/>
          <w:szCs w:val="24"/>
        </w:rPr>
        <w:t xml:space="preserve">a relatively isolated incident from a utility which otherwise </w:t>
      </w:r>
      <w:r>
        <w:rPr>
          <w:spacing w:val="-3"/>
          <w:sz w:val="24"/>
          <w:szCs w:val="24"/>
        </w:rPr>
        <w:t>may have</w:t>
      </w:r>
      <w:r w:rsidRPr="006F1BD4">
        <w:rPr>
          <w:spacing w:val="-3"/>
          <w:sz w:val="24"/>
          <w:szCs w:val="24"/>
        </w:rPr>
        <w:t xml:space="preserve"> a satisfactory compliance record with the Commission.</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The seventh criterion is whether the regulated entity cooperated with the Commission’s investigation.  </w:t>
      </w:r>
      <w:r w:rsidR="008808AB">
        <w:rPr>
          <w:spacing w:val="-3"/>
          <w:sz w:val="24"/>
          <w:szCs w:val="24"/>
        </w:rPr>
        <w:t>T</w:t>
      </w:r>
      <w:r>
        <w:rPr>
          <w:spacing w:val="-3"/>
          <w:sz w:val="24"/>
          <w:szCs w:val="24"/>
        </w:rPr>
        <w:t xml:space="preserve">here was no investigation by the Commission, however, it should be noted </w:t>
      </w:r>
      <w:proofErr w:type="spellStart"/>
      <w:r>
        <w:rPr>
          <w:spacing w:val="-3"/>
          <w:sz w:val="24"/>
          <w:szCs w:val="24"/>
        </w:rPr>
        <w:t>Penelec</w:t>
      </w:r>
      <w:proofErr w:type="spellEnd"/>
      <w:r>
        <w:rPr>
          <w:spacing w:val="-3"/>
          <w:sz w:val="24"/>
          <w:szCs w:val="24"/>
        </w:rPr>
        <w:t xml:space="preserve"> did comply with the presiding officer’s directive to visit the service address, conduct </w:t>
      </w:r>
      <w:r>
        <w:rPr>
          <w:spacing w:val="-3"/>
          <w:sz w:val="24"/>
          <w:szCs w:val="24"/>
        </w:rPr>
        <w:lastRenderedPageBreak/>
        <w:t xml:space="preserve">a series of tests and prepare an extensive report based on that visit.  Thus, </w:t>
      </w:r>
      <w:r w:rsidRPr="006F1BD4">
        <w:rPr>
          <w:spacing w:val="-3"/>
          <w:sz w:val="24"/>
          <w:szCs w:val="24"/>
        </w:rPr>
        <w:t>I find that the utility has been cooperative during the course of this proceeding, and this fact should serve to mitigate the penalty.</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 xml:space="preserve">  The eighth criterion is the amount of the civil penalty or fine necessary to deter future violations, with consideration of the size of the utility.  </w:t>
      </w:r>
      <w:proofErr w:type="spellStart"/>
      <w:r>
        <w:rPr>
          <w:spacing w:val="-3"/>
          <w:sz w:val="24"/>
          <w:szCs w:val="24"/>
        </w:rPr>
        <w:t>Penelec</w:t>
      </w:r>
      <w:proofErr w:type="spellEnd"/>
      <w:r>
        <w:rPr>
          <w:spacing w:val="-3"/>
          <w:sz w:val="24"/>
          <w:szCs w:val="24"/>
        </w:rPr>
        <w:t xml:space="preserve"> is a large utility with an extensive territory.  Visiting every service address when a consumer calls to complain about a high bill might be onerous.  However, a</w:t>
      </w:r>
      <w:r w:rsidR="008808AB">
        <w:rPr>
          <w:spacing w:val="-3"/>
          <w:sz w:val="24"/>
          <w:szCs w:val="24"/>
        </w:rPr>
        <w:t xml:space="preserve">t some point over the last six </w:t>
      </w:r>
      <w:r>
        <w:rPr>
          <w:spacing w:val="-3"/>
          <w:sz w:val="24"/>
          <w:szCs w:val="24"/>
        </w:rPr>
        <w:t xml:space="preserve">years, </w:t>
      </w:r>
      <w:proofErr w:type="spellStart"/>
      <w:r>
        <w:rPr>
          <w:spacing w:val="-3"/>
          <w:sz w:val="24"/>
          <w:szCs w:val="24"/>
        </w:rPr>
        <w:t>Penelec</w:t>
      </w:r>
      <w:proofErr w:type="spellEnd"/>
      <w:r>
        <w:rPr>
          <w:spacing w:val="-3"/>
          <w:sz w:val="24"/>
          <w:szCs w:val="24"/>
        </w:rPr>
        <w:t xml:space="preserve"> should have visited the service address to assist Complainant in resolving this problem</w:t>
      </w:r>
      <w:r w:rsidR="008808AB">
        <w:rPr>
          <w:spacing w:val="-3"/>
          <w:sz w:val="24"/>
          <w:szCs w:val="24"/>
        </w:rPr>
        <w:t xml:space="preserve">.  In addition, </w:t>
      </w:r>
      <w:proofErr w:type="spellStart"/>
      <w:r w:rsidR="008808AB">
        <w:rPr>
          <w:spacing w:val="-3"/>
          <w:sz w:val="24"/>
          <w:szCs w:val="24"/>
        </w:rPr>
        <w:t>Penelec</w:t>
      </w:r>
      <w:proofErr w:type="spellEnd"/>
      <w:r w:rsidR="008808AB">
        <w:rPr>
          <w:spacing w:val="-3"/>
          <w:sz w:val="24"/>
          <w:szCs w:val="24"/>
        </w:rPr>
        <w:t xml:space="preserve"> should have inquired about changes in the composition of the household and the overall occupancy in the premises</w:t>
      </w:r>
      <w:r>
        <w:rPr>
          <w:spacing w:val="-3"/>
          <w:sz w:val="24"/>
          <w:szCs w:val="24"/>
        </w:rPr>
        <w:t xml:space="preserve">.  </w:t>
      </w:r>
      <w:proofErr w:type="spellStart"/>
      <w:r>
        <w:rPr>
          <w:spacing w:val="-3"/>
          <w:sz w:val="24"/>
          <w:szCs w:val="24"/>
        </w:rPr>
        <w:t>Penelec</w:t>
      </w:r>
      <w:proofErr w:type="spellEnd"/>
      <w:r>
        <w:rPr>
          <w:spacing w:val="-3"/>
          <w:sz w:val="24"/>
          <w:szCs w:val="24"/>
        </w:rPr>
        <w:t xml:space="preserve"> could have provided </w:t>
      </w:r>
      <w:r w:rsidR="008808AB">
        <w:rPr>
          <w:spacing w:val="-3"/>
          <w:sz w:val="24"/>
          <w:szCs w:val="24"/>
        </w:rPr>
        <w:t xml:space="preserve">Mr. Maluchnik with </w:t>
      </w:r>
      <w:r>
        <w:rPr>
          <w:spacing w:val="-3"/>
          <w:sz w:val="24"/>
          <w:szCs w:val="24"/>
        </w:rPr>
        <w:t xml:space="preserve">invaluable information six years ago about the heat loss R-rating and the implications when using a combination of electric baseboard and wood stove heat.  </w:t>
      </w:r>
      <w:r w:rsidRPr="008808AB">
        <w:rPr>
          <w:spacing w:val="-3"/>
          <w:sz w:val="24"/>
          <w:szCs w:val="24"/>
          <w:u w:val="single"/>
        </w:rPr>
        <w:t>I</w:t>
      </w:r>
      <w:r w:rsidR="007F168F" w:rsidRPr="008808AB">
        <w:rPr>
          <w:spacing w:val="-3"/>
          <w:sz w:val="24"/>
          <w:szCs w:val="24"/>
          <w:u w:val="single"/>
        </w:rPr>
        <w:t>f</w:t>
      </w:r>
      <w:r>
        <w:rPr>
          <w:spacing w:val="-3"/>
          <w:sz w:val="24"/>
          <w:szCs w:val="24"/>
        </w:rPr>
        <w:t xml:space="preserve"> </w:t>
      </w:r>
      <w:proofErr w:type="spellStart"/>
      <w:r>
        <w:rPr>
          <w:spacing w:val="-3"/>
          <w:sz w:val="24"/>
          <w:szCs w:val="24"/>
        </w:rPr>
        <w:t>Penelec</w:t>
      </w:r>
      <w:proofErr w:type="spellEnd"/>
      <w:r>
        <w:rPr>
          <w:spacing w:val="-3"/>
          <w:sz w:val="24"/>
          <w:szCs w:val="24"/>
        </w:rPr>
        <w:t xml:space="preserve"> had provided that service to its </w:t>
      </w:r>
      <w:r w:rsidR="007F168F">
        <w:rPr>
          <w:spacing w:val="-3"/>
          <w:sz w:val="24"/>
          <w:szCs w:val="24"/>
        </w:rPr>
        <w:t>ratepayer</w:t>
      </w:r>
      <w:r>
        <w:rPr>
          <w:spacing w:val="-3"/>
          <w:sz w:val="24"/>
          <w:szCs w:val="24"/>
        </w:rPr>
        <w:t xml:space="preserve"> (Complainant)</w:t>
      </w:r>
      <w:r w:rsidR="007F168F">
        <w:rPr>
          <w:spacing w:val="-3"/>
          <w:sz w:val="24"/>
          <w:szCs w:val="24"/>
        </w:rPr>
        <w:t>,</w:t>
      </w:r>
      <w:r>
        <w:rPr>
          <w:spacing w:val="-3"/>
          <w:sz w:val="24"/>
          <w:szCs w:val="24"/>
        </w:rPr>
        <w:t xml:space="preserve"> then Complainant might have been able to further insulate the premises and lower his consumption levels by turning off the electricity altogether when gone for extended periods of time.  T</w:t>
      </w:r>
      <w:r w:rsidRPr="006F1BD4">
        <w:rPr>
          <w:spacing w:val="-3"/>
          <w:sz w:val="24"/>
          <w:szCs w:val="24"/>
        </w:rPr>
        <w:t xml:space="preserve">hus, in consideration of all the other relevant factors, I conclude </w:t>
      </w:r>
      <w:r>
        <w:rPr>
          <w:spacing w:val="-3"/>
          <w:sz w:val="24"/>
          <w:szCs w:val="24"/>
        </w:rPr>
        <w:t>a penalty of $1,0</w:t>
      </w:r>
      <w:r w:rsidRPr="006F1BD4">
        <w:rPr>
          <w:spacing w:val="-3"/>
          <w:sz w:val="24"/>
          <w:szCs w:val="24"/>
        </w:rPr>
        <w:t>00 is sufficient to deter future violations.</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The ninth criterion is past Commission decisions</w:t>
      </w:r>
      <w:r w:rsidR="008808AB">
        <w:rPr>
          <w:spacing w:val="-3"/>
          <w:sz w:val="24"/>
          <w:szCs w:val="24"/>
        </w:rPr>
        <w:t>.  N</w:t>
      </w:r>
      <w:r w:rsidRPr="006F1BD4">
        <w:rPr>
          <w:spacing w:val="-3"/>
          <w:sz w:val="24"/>
          <w:szCs w:val="24"/>
        </w:rPr>
        <w:t xml:space="preserve">o party has cited to any prior Commission decisions involving </w:t>
      </w:r>
      <w:r>
        <w:rPr>
          <w:spacing w:val="-3"/>
          <w:sz w:val="24"/>
          <w:szCs w:val="24"/>
        </w:rPr>
        <w:t>unreasonable customer service</w:t>
      </w:r>
      <w:r w:rsidRPr="006F1BD4">
        <w:rPr>
          <w:spacing w:val="-3"/>
          <w:sz w:val="24"/>
          <w:szCs w:val="24"/>
        </w:rPr>
        <w:t xml:space="preserve">.  </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The tenth criterion is other relevant factors, and none have been suggested or considered other than those previously discussed.</w:t>
      </w:r>
    </w:p>
    <w:p w:rsidR="00CE195D" w:rsidRPr="006F1BD4" w:rsidRDefault="00CE195D" w:rsidP="00CE195D">
      <w:pPr>
        <w:suppressAutoHyphens/>
        <w:rPr>
          <w:spacing w:val="-3"/>
          <w:sz w:val="24"/>
          <w:szCs w:val="24"/>
        </w:rPr>
      </w:pPr>
    </w:p>
    <w:p w:rsidR="00CE195D" w:rsidRPr="006F1BD4" w:rsidRDefault="00CE195D" w:rsidP="00CE195D">
      <w:pPr>
        <w:suppressAutoHyphens/>
        <w:rPr>
          <w:spacing w:val="-3"/>
          <w:sz w:val="24"/>
          <w:szCs w:val="24"/>
        </w:rPr>
      </w:pPr>
      <w:r w:rsidRPr="006F1BD4">
        <w:rPr>
          <w:spacing w:val="-3"/>
          <w:sz w:val="24"/>
          <w:szCs w:val="24"/>
        </w:rPr>
        <w:tab/>
      </w:r>
      <w:r w:rsidRPr="006F1BD4">
        <w:rPr>
          <w:spacing w:val="-3"/>
          <w:sz w:val="24"/>
          <w:szCs w:val="24"/>
        </w:rPr>
        <w:tab/>
        <w:t>In conclusion, I find that a civil penalty of $</w:t>
      </w:r>
      <w:r>
        <w:rPr>
          <w:spacing w:val="-3"/>
          <w:sz w:val="24"/>
          <w:szCs w:val="24"/>
        </w:rPr>
        <w:t>1,0</w:t>
      </w:r>
      <w:r w:rsidRPr="006F1BD4">
        <w:rPr>
          <w:spacing w:val="-3"/>
          <w:sz w:val="24"/>
          <w:szCs w:val="24"/>
        </w:rPr>
        <w:t>00 is warranted, given consideration of all the above factors.</w:t>
      </w:r>
      <w:r w:rsidR="007F168F">
        <w:rPr>
          <w:spacing w:val="-3"/>
          <w:sz w:val="24"/>
          <w:szCs w:val="24"/>
        </w:rPr>
        <w:t xml:space="preserve">  </w:t>
      </w:r>
    </w:p>
    <w:p w:rsidR="0061795A" w:rsidRDefault="0061795A" w:rsidP="006C2C49">
      <w:pPr>
        <w:pStyle w:val="Heading1"/>
        <w:spacing w:line="360" w:lineRule="auto"/>
        <w:rPr>
          <w:sz w:val="24"/>
          <w:szCs w:val="24"/>
        </w:rPr>
      </w:pPr>
    </w:p>
    <w:p w:rsidR="006C2C49" w:rsidRPr="00B73D10" w:rsidRDefault="006C2C49" w:rsidP="006C2C49">
      <w:pPr>
        <w:pStyle w:val="Heading1"/>
        <w:spacing w:line="360" w:lineRule="auto"/>
        <w:rPr>
          <w:sz w:val="24"/>
          <w:szCs w:val="24"/>
        </w:rPr>
      </w:pPr>
      <w:r w:rsidRPr="00B73D10">
        <w:rPr>
          <w:sz w:val="24"/>
          <w:szCs w:val="24"/>
        </w:rPr>
        <w:t>CONCLUSIONS OF LAW</w:t>
      </w:r>
    </w:p>
    <w:p w:rsidR="006C2C49" w:rsidRPr="00B73D10" w:rsidRDefault="006C2C49" w:rsidP="006C2C49">
      <w:pPr>
        <w:rPr>
          <w:sz w:val="24"/>
          <w:szCs w:val="24"/>
        </w:rPr>
      </w:pPr>
    </w:p>
    <w:p w:rsidR="006C2C49" w:rsidRPr="00B73D10" w:rsidRDefault="006C2C49" w:rsidP="006C2C49">
      <w:pPr>
        <w:numPr>
          <w:ilvl w:val="0"/>
          <w:numId w:val="2"/>
        </w:numPr>
        <w:tabs>
          <w:tab w:val="clear" w:pos="1440"/>
          <w:tab w:val="num" w:pos="2160"/>
        </w:tabs>
        <w:ind w:left="0" w:firstLine="1440"/>
        <w:rPr>
          <w:sz w:val="24"/>
          <w:szCs w:val="24"/>
        </w:rPr>
      </w:pPr>
      <w:r w:rsidRPr="00B73D10">
        <w:rPr>
          <w:sz w:val="24"/>
          <w:szCs w:val="24"/>
        </w:rPr>
        <w:t>This Commission has jurisdiction over the parties to and subject matter of this case.  66 Pa. C.S. §701.</w:t>
      </w:r>
    </w:p>
    <w:p w:rsidR="006C2C49" w:rsidRDefault="006C2C49" w:rsidP="006C2C49">
      <w:pPr>
        <w:numPr>
          <w:ilvl w:val="0"/>
          <w:numId w:val="2"/>
        </w:numPr>
        <w:tabs>
          <w:tab w:val="clear" w:pos="1440"/>
          <w:tab w:val="left" w:pos="0"/>
        </w:tabs>
        <w:ind w:left="0" w:firstLine="1440"/>
        <w:rPr>
          <w:sz w:val="24"/>
          <w:szCs w:val="24"/>
        </w:rPr>
      </w:pPr>
      <w:r w:rsidRPr="00B73D10">
        <w:rPr>
          <w:sz w:val="24"/>
          <w:szCs w:val="24"/>
        </w:rPr>
        <w:lastRenderedPageBreak/>
        <w:t xml:space="preserve">Complainant has the burden of proving Respondent </w:t>
      </w:r>
      <w:r w:rsidR="004F2512">
        <w:rPr>
          <w:sz w:val="24"/>
          <w:szCs w:val="24"/>
        </w:rPr>
        <w:t>did</w:t>
      </w:r>
      <w:r w:rsidRPr="00B73D10">
        <w:rPr>
          <w:sz w:val="24"/>
          <w:szCs w:val="24"/>
        </w:rPr>
        <w:t xml:space="preserve"> not provid</w:t>
      </w:r>
      <w:r w:rsidR="00365695">
        <w:rPr>
          <w:sz w:val="24"/>
          <w:szCs w:val="24"/>
        </w:rPr>
        <w:t>e</w:t>
      </w:r>
      <w:r w:rsidRPr="00B73D10">
        <w:rPr>
          <w:sz w:val="24"/>
          <w:szCs w:val="24"/>
        </w:rPr>
        <w:t xml:space="preserve"> reasonable and adequate service.  66 Pa. C.S.A. §332(a).</w:t>
      </w:r>
    </w:p>
    <w:p w:rsidR="006C2C49" w:rsidRDefault="006C2C49" w:rsidP="006C2C49">
      <w:pPr>
        <w:pStyle w:val="ListParagraph"/>
        <w:rPr>
          <w:sz w:val="24"/>
          <w:szCs w:val="24"/>
        </w:rPr>
      </w:pPr>
    </w:p>
    <w:p w:rsidR="006C2C49" w:rsidRPr="00D1756C"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t xml:space="preserve">Complainant </w:t>
      </w:r>
      <w:r w:rsidR="00CE195D">
        <w:rPr>
          <w:sz w:val="24"/>
          <w:szCs w:val="24"/>
        </w:rPr>
        <w:t>did not meet</w:t>
      </w:r>
      <w:r w:rsidRPr="00B73D10">
        <w:rPr>
          <w:sz w:val="24"/>
          <w:szCs w:val="24"/>
        </w:rPr>
        <w:t xml:space="preserve"> the burden of proving he was overcharged for electric utility </w:t>
      </w:r>
      <w:r w:rsidRPr="00D1756C">
        <w:rPr>
          <w:sz w:val="24"/>
          <w:szCs w:val="24"/>
        </w:rPr>
        <w:t xml:space="preserve">service provided by Respondent from </w:t>
      </w:r>
      <w:r w:rsidR="00BD0AF8" w:rsidRPr="00D1756C">
        <w:rPr>
          <w:sz w:val="24"/>
          <w:szCs w:val="24"/>
        </w:rPr>
        <w:t>November 2009 through the present</w:t>
      </w:r>
      <w:r w:rsidRPr="00D1756C">
        <w:rPr>
          <w:sz w:val="24"/>
          <w:szCs w:val="24"/>
        </w:rPr>
        <w:t xml:space="preserve">.  </w:t>
      </w:r>
      <w:proofErr w:type="gramStart"/>
      <w:r w:rsidRPr="00D1756C">
        <w:rPr>
          <w:sz w:val="24"/>
          <w:szCs w:val="24"/>
          <w:u w:val="single"/>
        </w:rPr>
        <w:t>Waldron v. Philadelphia Electric Company</w:t>
      </w:r>
      <w:r w:rsidR="00BD0AF8" w:rsidRPr="00D1756C">
        <w:rPr>
          <w:sz w:val="24"/>
          <w:szCs w:val="24"/>
        </w:rPr>
        <w:t xml:space="preserve">, 54 Pa. P.U.C. 98 (1980), and </w:t>
      </w:r>
      <w:proofErr w:type="spellStart"/>
      <w:r w:rsidR="00BD0AF8" w:rsidRPr="00D1756C">
        <w:rPr>
          <w:sz w:val="24"/>
          <w:szCs w:val="24"/>
          <w:u w:val="single"/>
        </w:rPr>
        <w:t>Charisse</w:t>
      </w:r>
      <w:proofErr w:type="spellEnd"/>
      <w:r w:rsidR="00BD0AF8" w:rsidRPr="00D1756C">
        <w:rPr>
          <w:sz w:val="24"/>
          <w:szCs w:val="24"/>
          <w:u w:val="single"/>
        </w:rPr>
        <w:t xml:space="preserve"> M. Bennett v.</w:t>
      </w:r>
      <w:proofErr w:type="gramEnd"/>
      <w:r w:rsidR="00BD0AF8" w:rsidRPr="00D1756C">
        <w:rPr>
          <w:sz w:val="24"/>
          <w:szCs w:val="24"/>
          <w:u w:val="single"/>
        </w:rPr>
        <w:t xml:space="preserve"> The Peoples Natural Gas Company, LLC</w:t>
      </w:r>
      <w:r w:rsidR="00BD0AF8" w:rsidRPr="00D1756C">
        <w:rPr>
          <w:sz w:val="24"/>
          <w:szCs w:val="24"/>
        </w:rPr>
        <w:t>, Docket No. C-2009-2122979 (Opinion and Order entered October 13, 2010).</w:t>
      </w:r>
    </w:p>
    <w:p w:rsidR="006C2C49" w:rsidRPr="00D1756C" w:rsidRDefault="006C2C49" w:rsidP="006C2C49">
      <w:pPr>
        <w:tabs>
          <w:tab w:val="left" w:pos="0"/>
        </w:tabs>
        <w:rPr>
          <w:sz w:val="24"/>
          <w:szCs w:val="24"/>
        </w:rPr>
      </w:pPr>
    </w:p>
    <w:p w:rsidR="00D1756C" w:rsidRPr="00D1756C" w:rsidRDefault="006C2C49" w:rsidP="006C2C49">
      <w:pPr>
        <w:tabs>
          <w:tab w:val="left" w:pos="0"/>
        </w:tabs>
        <w:rPr>
          <w:spacing w:val="-3"/>
          <w:sz w:val="24"/>
          <w:szCs w:val="24"/>
        </w:rPr>
      </w:pPr>
      <w:r w:rsidRPr="00D1756C">
        <w:rPr>
          <w:sz w:val="24"/>
          <w:szCs w:val="24"/>
        </w:rPr>
        <w:tab/>
      </w:r>
      <w:r w:rsidRPr="00D1756C">
        <w:rPr>
          <w:sz w:val="24"/>
          <w:szCs w:val="24"/>
        </w:rPr>
        <w:tab/>
        <w:t>4.</w:t>
      </w:r>
      <w:r w:rsidRPr="00D1756C">
        <w:rPr>
          <w:sz w:val="24"/>
          <w:szCs w:val="24"/>
        </w:rPr>
        <w:tab/>
      </w:r>
      <w:r w:rsidR="00D1756C" w:rsidRPr="00D1756C">
        <w:rPr>
          <w:spacing w:val="-3"/>
          <w:sz w:val="24"/>
          <w:szCs w:val="24"/>
        </w:rPr>
        <w:t xml:space="preserve">Complainant met </w:t>
      </w:r>
      <w:r w:rsidR="00D1756C">
        <w:rPr>
          <w:spacing w:val="-3"/>
          <w:sz w:val="24"/>
          <w:szCs w:val="24"/>
        </w:rPr>
        <w:t>his</w:t>
      </w:r>
      <w:r w:rsidR="00D1756C" w:rsidRPr="00D1756C">
        <w:rPr>
          <w:spacing w:val="-3"/>
          <w:sz w:val="24"/>
          <w:szCs w:val="24"/>
        </w:rPr>
        <w:t xml:space="preserve"> burden of proof of unreasonable </w:t>
      </w:r>
      <w:r w:rsidR="00D1756C">
        <w:rPr>
          <w:spacing w:val="-3"/>
          <w:sz w:val="24"/>
          <w:szCs w:val="24"/>
        </w:rPr>
        <w:t>customer</w:t>
      </w:r>
      <w:r w:rsidR="00D1756C" w:rsidRPr="00D1756C">
        <w:rPr>
          <w:spacing w:val="-3"/>
          <w:sz w:val="24"/>
          <w:szCs w:val="24"/>
        </w:rPr>
        <w:t xml:space="preserve"> service concerning </w:t>
      </w:r>
      <w:r w:rsidR="00D1756C">
        <w:rPr>
          <w:spacing w:val="-3"/>
          <w:sz w:val="24"/>
          <w:szCs w:val="24"/>
        </w:rPr>
        <w:t>Respondent’s high bill investigation</w:t>
      </w:r>
      <w:r w:rsidR="00D1756C" w:rsidRPr="00D1756C">
        <w:rPr>
          <w:spacing w:val="-3"/>
          <w:sz w:val="24"/>
          <w:szCs w:val="24"/>
        </w:rPr>
        <w:t xml:space="preserve">.  </w:t>
      </w:r>
      <w:r w:rsidR="00D1756C" w:rsidRPr="00D1756C">
        <w:rPr>
          <w:spacing w:val="-3"/>
          <w:sz w:val="24"/>
          <w:szCs w:val="24"/>
          <w:u w:val="single"/>
        </w:rPr>
        <w:t>Waldron v. Philadelphia Electric Company</w:t>
      </w:r>
      <w:r w:rsidR="00D1756C" w:rsidRPr="00D1756C">
        <w:rPr>
          <w:spacing w:val="-3"/>
          <w:sz w:val="24"/>
          <w:szCs w:val="24"/>
        </w:rPr>
        <w:t>, 54</w:t>
      </w:r>
      <w:r w:rsidR="00A25EA5">
        <w:rPr>
          <w:spacing w:val="-3"/>
          <w:sz w:val="24"/>
          <w:szCs w:val="24"/>
        </w:rPr>
        <w:t> </w:t>
      </w:r>
      <w:r w:rsidR="00D1756C" w:rsidRPr="00D1756C">
        <w:rPr>
          <w:spacing w:val="-3"/>
          <w:sz w:val="24"/>
          <w:szCs w:val="24"/>
        </w:rPr>
        <w:t>PA PUC 98 (1980)</w:t>
      </w:r>
      <w:r w:rsidR="00D1756C">
        <w:rPr>
          <w:spacing w:val="-3"/>
          <w:sz w:val="24"/>
          <w:szCs w:val="24"/>
        </w:rPr>
        <w:t xml:space="preserve">, and </w:t>
      </w:r>
      <w:r w:rsidR="00D1756C" w:rsidRPr="00174631">
        <w:rPr>
          <w:sz w:val="24"/>
          <w:szCs w:val="24"/>
          <w:u w:val="single"/>
        </w:rPr>
        <w:t>Nehemiah B. Thomas v</w:t>
      </w:r>
      <w:r w:rsidR="00D1756C">
        <w:rPr>
          <w:sz w:val="24"/>
          <w:szCs w:val="24"/>
          <w:u w:val="single"/>
        </w:rPr>
        <w:t>.</w:t>
      </w:r>
      <w:r w:rsidR="00D1756C" w:rsidRPr="00174631">
        <w:rPr>
          <w:sz w:val="24"/>
          <w:szCs w:val="24"/>
          <w:u w:val="single"/>
        </w:rPr>
        <w:t xml:space="preserve"> PECO Energy Company</w:t>
      </w:r>
      <w:r w:rsidR="00D1756C">
        <w:rPr>
          <w:sz w:val="24"/>
          <w:szCs w:val="24"/>
        </w:rPr>
        <w:t xml:space="preserve">, </w:t>
      </w:r>
      <w:r w:rsidR="00D1756C" w:rsidRPr="00B73D10">
        <w:rPr>
          <w:sz w:val="24"/>
          <w:szCs w:val="24"/>
        </w:rPr>
        <w:t>Docket No. C</w:t>
      </w:r>
      <w:r w:rsidR="00A25EA5">
        <w:rPr>
          <w:sz w:val="24"/>
          <w:szCs w:val="24"/>
        </w:rPr>
        <w:noBreakHyphen/>
      </w:r>
      <w:r w:rsidR="00D1756C">
        <w:rPr>
          <w:sz w:val="24"/>
          <w:szCs w:val="24"/>
        </w:rPr>
        <w:t>2010-2187197</w:t>
      </w:r>
      <w:r w:rsidR="00D1756C" w:rsidRPr="00B73D10">
        <w:rPr>
          <w:sz w:val="24"/>
          <w:szCs w:val="24"/>
        </w:rPr>
        <w:t xml:space="preserve"> (Opinion and Order entered </w:t>
      </w:r>
      <w:r w:rsidR="00D1756C">
        <w:rPr>
          <w:sz w:val="24"/>
          <w:szCs w:val="24"/>
        </w:rPr>
        <w:t>November 15, 2011</w:t>
      </w:r>
      <w:r w:rsidR="00D1756C" w:rsidRPr="00B73D10">
        <w:rPr>
          <w:sz w:val="24"/>
          <w:szCs w:val="24"/>
        </w:rPr>
        <w:t>)</w:t>
      </w:r>
      <w:r w:rsidR="00D1756C" w:rsidRPr="00D1756C">
        <w:rPr>
          <w:spacing w:val="-3"/>
          <w:sz w:val="24"/>
          <w:szCs w:val="24"/>
        </w:rPr>
        <w:t>.</w:t>
      </w:r>
    </w:p>
    <w:p w:rsidR="00D1756C" w:rsidRPr="00D1756C" w:rsidRDefault="00D1756C" w:rsidP="006C2C49">
      <w:pPr>
        <w:tabs>
          <w:tab w:val="left" w:pos="0"/>
        </w:tabs>
        <w:rPr>
          <w:spacing w:val="-3"/>
          <w:sz w:val="24"/>
          <w:szCs w:val="24"/>
        </w:rPr>
      </w:pPr>
      <w:r w:rsidRPr="00D1756C">
        <w:rPr>
          <w:spacing w:val="-3"/>
          <w:sz w:val="24"/>
          <w:szCs w:val="24"/>
        </w:rPr>
        <w:tab/>
      </w:r>
    </w:p>
    <w:p w:rsidR="006C2C49" w:rsidRPr="00D1756C" w:rsidRDefault="00D1756C" w:rsidP="006C2C49">
      <w:pPr>
        <w:tabs>
          <w:tab w:val="left" w:pos="0"/>
        </w:tabs>
        <w:rPr>
          <w:sz w:val="24"/>
          <w:szCs w:val="24"/>
        </w:rPr>
      </w:pPr>
      <w:r w:rsidRPr="00D1756C">
        <w:rPr>
          <w:spacing w:val="-3"/>
          <w:sz w:val="24"/>
          <w:szCs w:val="24"/>
        </w:rPr>
        <w:tab/>
      </w:r>
      <w:r w:rsidRPr="00D1756C">
        <w:rPr>
          <w:spacing w:val="-3"/>
          <w:sz w:val="24"/>
          <w:szCs w:val="24"/>
        </w:rPr>
        <w:tab/>
        <w:t>5.</w:t>
      </w:r>
      <w:r w:rsidRPr="00D1756C">
        <w:rPr>
          <w:spacing w:val="-3"/>
          <w:sz w:val="24"/>
          <w:szCs w:val="24"/>
        </w:rPr>
        <w:tab/>
      </w:r>
      <w:r w:rsidR="00CE195D" w:rsidRPr="00D1756C">
        <w:rPr>
          <w:spacing w:val="-3"/>
          <w:sz w:val="24"/>
          <w:szCs w:val="24"/>
        </w:rPr>
        <w:t>The Commission’s factors and standards for determining appropriate civil penalty amounts are set forth in a statement of policy at 52 Pa. Code §69.1201(c).</w:t>
      </w:r>
    </w:p>
    <w:p w:rsidR="006C2C49" w:rsidRPr="00D1756C" w:rsidRDefault="006C2C49" w:rsidP="006C2C49">
      <w:pPr>
        <w:tabs>
          <w:tab w:val="left" w:pos="0"/>
        </w:tabs>
        <w:rPr>
          <w:sz w:val="24"/>
          <w:szCs w:val="24"/>
        </w:rPr>
      </w:pPr>
    </w:p>
    <w:p w:rsidR="006C2C49" w:rsidRPr="00D1756C" w:rsidRDefault="006C2C49" w:rsidP="006C2C49">
      <w:pPr>
        <w:jc w:val="center"/>
        <w:rPr>
          <w:sz w:val="24"/>
          <w:szCs w:val="24"/>
          <w:u w:val="single"/>
        </w:rPr>
      </w:pPr>
      <w:r w:rsidRPr="00D1756C">
        <w:rPr>
          <w:sz w:val="24"/>
          <w:szCs w:val="24"/>
          <w:u w:val="single"/>
        </w:rPr>
        <w:t>ORDER</w:t>
      </w:r>
    </w:p>
    <w:p w:rsidR="006C2C49" w:rsidRPr="00B73D10" w:rsidRDefault="006C2C49" w:rsidP="006C2C49">
      <w:pPr>
        <w:jc w:val="center"/>
        <w:rPr>
          <w:sz w:val="24"/>
          <w:szCs w:val="24"/>
        </w:rPr>
      </w:pPr>
    </w:p>
    <w:p w:rsidR="006C2C49"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THEREFORE,</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IT IS ORDERED:</w:t>
      </w:r>
    </w:p>
    <w:p w:rsidR="006C2C49" w:rsidRPr="004F2512" w:rsidRDefault="006C2C49" w:rsidP="006C2C49">
      <w:pPr>
        <w:rPr>
          <w:sz w:val="24"/>
          <w:szCs w:val="24"/>
        </w:rPr>
      </w:pPr>
    </w:p>
    <w:p w:rsidR="006C2C49" w:rsidRPr="004F2512" w:rsidRDefault="006C2C49" w:rsidP="00891398">
      <w:pPr>
        <w:rPr>
          <w:sz w:val="24"/>
          <w:szCs w:val="24"/>
        </w:rPr>
      </w:pPr>
      <w:r w:rsidRPr="004F2512">
        <w:rPr>
          <w:sz w:val="24"/>
          <w:szCs w:val="24"/>
        </w:rPr>
        <w:tab/>
      </w:r>
      <w:r w:rsidRPr="004F2512">
        <w:rPr>
          <w:sz w:val="24"/>
          <w:szCs w:val="24"/>
        </w:rPr>
        <w:tab/>
        <w:t>1.</w:t>
      </w:r>
      <w:r w:rsidRPr="004F2512">
        <w:rPr>
          <w:sz w:val="24"/>
          <w:szCs w:val="24"/>
        </w:rPr>
        <w:tab/>
        <w:t xml:space="preserve">That the complaint of </w:t>
      </w:r>
      <w:r w:rsidR="00BD0AF8" w:rsidRPr="00EC3679">
        <w:rPr>
          <w:sz w:val="24"/>
          <w:szCs w:val="24"/>
        </w:rPr>
        <w:t>Joey Maluchnik</w:t>
      </w:r>
      <w:r w:rsidRPr="00EC3679">
        <w:rPr>
          <w:sz w:val="24"/>
          <w:szCs w:val="24"/>
        </w:rPr>
        <w:t xml:space="preserve"> versus Pennsylvania </w:t>
      </w:r>
      <w:r w:rsidR="00BD0AF8" w:rsidRPr="00EC3679">
        <w:rPr>
          <w:sz w:val="24"/>
          <w:szCs w:val="24"/>
        </w:rPr>
        <w:t>Electric</w:t>
      </w:r>
      <w:r w:rsidRPr="00EC3679">
        <w:rPr>
          <w:sz w:val="24"/>
          <w:szCs w:val="24"/>
        </w:rPr>
        <w:t xml:space="preserve"> Company</w:t>
      </w:r>
      <w:r w:rsidRPr="004F2512">
        <w:rPr>
          <w:sz w:val="24"/>
          <w:szCs w:val="24"/>
        </w:rPr>
        <w:t xml:space="preserve"> at Docket No. </w:t>
      </w:r>
      <w:r w:rsidR="00BD0AF8" w:rsidRPr="004F2512">
        <w:rPr>
          <w:sz w:val="24"/>
          <w:szCs w:val="24"/>
        </w:rPr>
        <w:t>C-2011-2245451</w:t>
      </w:r>
      <w:r w:rsidRPr="004F2512">
        <w:rPr>
          <w:sz w:val="24"/>
          <w:szCs w:val="24"/>
        </w:rPr>
        <w:t xml:space="preserve"> is hereby sustained</w:t>
      </w:r>
      <w:r w:rsidR="004F2512" w:rsidRPr="004F2512">
        <w:rPr>
          <w:sz w:val="24"/>
          <w:szCs w:val="24"/>
        </w:rPr>
        <w:t xml:space="preserve"> in part below</w:t>
      </w:r>
      <w:r w:rsidRPr="004F2512">
        <w:rPr>
          <w:sz w:val="24"/>
          <w:szCs w:val="24"/>
        </w:rPr>
        <w:t>.</w:t>
      </w:r>
    </w:p>
    <w:p w:rsidR="006C2C49" w:rsidRPr="004F2512" w:rsidRDefault="006C2C49" w:rsidP="00891398">
      <w:pPr>
        <w:rPr>
          <w:sz w:val="24"/>
          <w:szCs w:val="24"/>
        </w:rPr>
      </w:pPr>
    </w:p>
    <w:p w:rsidR="00ED0A94" w:rsidRPr="00ED0A94" w:rsidRDefault="006C2C49" w:rsidP="00ED0A94">
      <w:pPr>
        <w:pStyle w:val="PlainText"/>
        <w:spacing w:line="360" w:lineRule="auto"/>
        <w:rPr>
          <w:rFonts w:ascii="Times New Roman" w:hAnsi="Times New Roman" w:cs="Times New Roman"/>
          <w:sz w:val="24"/>
          <w:szCs w:val="24"/>
        </w:rPr>
      </w:pPr>
      <w:r w:rsidRPr="004F2512">
        <w:rPr>
          <w:sz w:val="24"/>
          <w:szCs w:val="24"/>
        </w:rPr>
        <w:tab/>
      </w:r>
      <w:r w:rsidRPr="004F2512">
        <w:rPr>
          <w:sz w:val="24"/>
          <w:szCs w:val="24"/>
        </w:rPr>
        <w:tab/>
      </w:r>
      <w:r w:rsidRPr="00ED0A94">
        <w:rPr>
          <w:rFonts w:ascii="Times New Roman" w:hAnsi="Times New Roman" w:cs="Times New Roman"/>
          <w:sz w:val="24"/>
          <w:szCs w:val="24"/>
        </w:rPr>
        <w:t>2.</w:t>
      </w:r>
      <w:r w:rsidRPr="00ED0A94">
        <w:rPr>
          <w:rFonts w:ascii="Times New Roman" w:hAnsi="Times New Roman" w:cs="Times New Roman"/>
          <w:sz w:val="24"/>
          <w:szCs w:val="24"/>
        </w:rPr>
        <w:tab/>
      </w:r>
      <w:r w:rsidR="00ED0A94" w:rsidRPr="00ED0A94">
        <w:rPr>
          <w:rFonts w:ascii="Times New Roman" w:hAnsi="Times New Roman" w:cs="Times New Roman"/>
          <w:sz w:val="24"/>
          <w:szCs w:val="24"/>
        </w:rPr>
        <w:t>That Pennsylvania Electric Company shall pay a civil penalty of One</w:t>
      </w:r>
      <w:r w:rsidR="00ED0A94">
        <w:rPr>
          <w:rFonts w:ascii="Times New Roman" w:hAnsi="Times New Roman" w:cs="Times New Roman"/>
          <w:sz w:val="24"/>
          <w:szCs w:val="24"/>
        </w:rPr>
        <w:t> </w:t>
      </w:r>
      <w:r w:rsidR="00ED0A94" w:rsidRPr="00ED0A94">
        <w:rPr>
          <w:rFonts w:ascii="Times New Roman" w:hAnsi="Times New Roman" w:cs="Times New Roman"/>
          <w:sz w:val="24"/>
          <w:szCs w:val="24"/>
        </w:rPr>
        <w:t xml:space="preserve">Thousand Dollars ($1,000) for the violation of 66 Pa. C.S. §1501 by failing to conduct a high bill investigation, as provided for in the Public Utility Code, 66 Pa. C.S. §3301, by certified </w:t>
      </w:r>
      <w:r w:rsidR="00ED0A94" w:rsidRPr="00ED0A94">
        <w:rPr>
          <w:rFonts w:ascii="Times New Roman" w:hAnsi="Times New Roman" w:cs="Times New Roman"/>
          <w:sz w:val="24"/>
          <w:szCs w:val="24"/>
        </w:rPr>
        <w:lastRenderedPageBreak/>
        <w:t>check or money order, within twenty (20) days of the issuance of the Final Commission Order, forwarded and payable to:</w:t>
      </w:r>
    </w:p>
    <w:p w:rsidR="004F2512" w:rsidRPr="004F2512" w:rsidRDefault="004F2512" w:rsidP="002E73D5">
      <w:pPr>
        <w:suppressAutoHyphens/>
        <w:spacing w:line="240" w:lineRule="auto"/>
        <w:rPr>
          <w:sz w:val="24"/>
          <w:szCs w:val="24"/>
        </w:rPr>
      </w:pPr>
      <w:r w:rsidRPr="004F2512">
        <w:rPr>
          <w:sz w:val="24"/>
          <w:szCs w:val="24"/>
        </w:rPr>
        <w:tab/>
      </w:r>
      <w:r w:rsidRPr="004F2512">
        <w:rPr>
          <w:sz w:val="24"/>
          <w:szCs w:val="24"/>
        </w:rPr>
        <w:tab/>
      </w:r>
      <w:r w:rsidRPr="004F2512">
        <w:rPr>
          <w:sz w:val="24"/>
          <w:szCs w:val="24"/>
        </w:rPr>
        <w:tab/>
      </w:r>
      <w:r w:rsidR="002E73D5">
        <w:rPr>
          <w:sz w:val="24"/>
          <w:szCs w:val="24"/>
        </w:rPr>
        <w:tab/>
      </w:r>
      <w:r w:rsidRPr="004F2512">
        <w:rPr>
          <w:sz w:val="24"/>
          <w:szCs w:val="24"/>
        </w:rPr>
        <w:t>Secretary</w:t>
      </w:r>
    </w:p>
    <w:p w:rsidR="004F2512" w:rsidRPr="004F2512" w:rsidRDefault="004F2512" w:rsidP="002E73D5">
      <w:pPr>
        <w:suppressAutoHyphens/>
        <w:spacing w:line="240" w:lineRule="auto"/>
        <w:rPr>
          <w:sz w:val="24"/>
          <w:szCs w:val="24"/>
        </w:rPr>
      </w:pPr>
      <w:r w:rsidRPr="004F2512">
        <w:rPr>
          <w:sz w:val="24"/>
          <w:szCs w:val="24"/>
        </w:rPr>
        <w:tab/>
      </w:r>
      <w:r w:rsidRPr="004F2512">
        <w:rPr>
          <w:sz w:val="24"/>
          <w:szCs w:val="24"/>
        </w:rPr>
        <w:tab/>
      </w:r>
      <w:r w:rsidRPr="004F2512">
        <w:rPr>
          <w:sz w:val="24"/>
          <w:szCs w:val="24"/>
        </w:rPr>
        <w:tab/>
      </w:r>
      <w:r w:rsidRPr="004F2512">
        <w:rPr>
          <w:sz w:val="24"/>
          <w:szCs w:val="24"/>
        </w:rPr>
        <w:tab/>
        <w:t>Pennsylvania Public Utility Commission</w:t>
      </w:r>
    </w:p>
    <w:p w:rsidR="004F2512" w:rsidRPr="004F2512" w:rsidRDefault="004F2512" w:rsidP="002E73D5">
      <w:pPr>
        <w:suppressAutoHyphens/>
        <w:spacing w:line="240" w:lineRule="auto"/>
        <w:rPr>
          <w:sz w:val="24"/>
          <w:szCs w:val="24"/>
        </w:rPr>
      </w:pPr>
      <w:r w:rsidRPr="004F2512">
        <w:rPr>
          <w:sz w:val="24"/>
          <w:szCs w:val="24"/>
        </w:rPr>
        <w:tab/>
      </w:r>
      <w:r w:rsidRPr="004F2512">
        <w:rPr>
          <w:sz w:val="24"/>
          <w:szCs w:val="24"/>
        </w:rPr>
        <w:tab/>
      </w:r>
      <w:r w:rsidRPr="004F2512">
        <w:rPr>
          <w:sz w:val="24"/>
          <w:szCs w:val="24"/>
        </w:rPr>
        <w:tab/>
      </w:r>
      <w:r w:rsidRPr="004F2512">
        <w:rPr>
          <w:sz w:val="24"/>
          <w:szCs w:val="24"/>
        </w:rPr>
        <w:tab/>
        <w:t>P.O. Box 3265</w:t>
      </w:r>
    </w:p>
    <w:p w:rsidR="004F2512" w:rsidRDefault="004F2512" w:rsidP="002E73D5">
      <w:pPr>
        <w:suppressAutoHyphens/>
        <w:spacing w:line="240" w:lineRule="auto"/>
        <w:rPr>
          <w:sz w:val="24"/>
          <w:szCs w:val="24"/>
        </w:rPr>
      </w:pPr>
      <w:r w:rsidRPr="004F2512">
        <w:rPr>
          <w:sz w:val="24"/>
          <w:szCs w:val="24"/>
        </w:rPr>
        <w:tab/>
      </w:r>
      <w:r w:rsidRPr="004F2512">
        <w:rPr>
          <w:sz w:val="24"/>
          <w:szCs w:val="24"/>
        </w:rPr>
        <w:tab/>
      </w:r>
      <w:r w:rsidRPr="004F2512">
        <w:rPr>
          <w:sz w:val="24"/>
          <w:szCs w:val="24"/>
        </w:rPr>
        <w:tab/>
      </w:r>
      <w:r w:rsidRPr="004F2512">
        <w:rPr>
          <w:sz w:val="24"/>
          <w:szCs w:val="24"/>
        </w:rPr>
        <w:tab/>
        <w:t>Harrisburg, PA  17105-3265</w:t>
      </w:r>
    </w:p>
    <w:p w:rsidR="00F66230" w:rsidRPr="004F2512" w:rsidRDefault="00F66230" w:rsidP="004F2512">
      <w:pPr>
        <w:suppressAutoHyphens/>
        <w:spacing w:line="240" w:lineRule="auto"/>
        <w:rPr>
          <w:sz w:val="24"/>
          <w:szCs w:val="24"/>
        </w:rPr>
      </w:pPr>
    </w:p>
    <w:p w:rsidR="004F2512" w:rsidRPr="004F2512" w:rsidRDefault="004F2512" w:rsidP="004F2512">
      <w:pPr>
        <w:suppressAutoHyphens/>
        <w:spacing w:line="240" w:lineRule="auto"/>
        <w:rPr>
          <w:sz w:val="24"/>
          <w:szCs w:val="24"/>
        </w:rPr>
      </w:pPr>
    </w:p>
    <w:p w:rsidR="00F66525" w:rsidRPr="00AB5C08" w:rsidRDefault="004F2512" w:rsidP="00AB5C08">
      <w:pPr>
        <w:pStyle w:val="PlainText"/>
        <w:spacing w:line="360" w:lineRule="auto"/>
        <w:rPr>
          <w:rFonts w:ascii="Times New Roman" w:hAnsi="Times New Roman" w:cs="Times New Roman"/>
          <w:sz w:val="24"/>
          <w:szCs w:val="24"/>
        </w:rPr>
      </w:pPr>
      <w:r w:rsidRPr="004F2512">
        <w:rPr>
          <w:sz w:val="24"/>
          <w:szCs w:val="24"/>
        </w:rPr>
        <w:tab/>
      </w:r>
      <w:r w:rsidR="00AB5C08">
        <w:rPr>
          <w:sz w:val="24"/>
          <w:szCs w:val="24"/>
        </w:rPr>
        <w:tab/>
      </w:r>
      <w:r w:rsidR="00F66525" w:rsidRPr="00AB5C08">
        <w:rPr>
          <w:rFonts w:ascii="Times New Roman" w:hAnsi="Times New Roman" w:cs="Times New Roman"/>
          <w:sz w:val="24"/>
          <w:szCs w:val="24"/>
        </w:rPr>
        <w:t xml:space="preserve">3. </w:t>
      </w:r>
      <w:r w:rsidR="00AB5C08">
        <w:rPr>
          <w:rFonts w:ascii="Times New Roman" w:hAnsi="Times New Roman" w:cs="Times New Roman"/>
          <w:sz w:val="24"/>
          <w:szCs w:val="24"/>
        </w:rPr>
        <w:tab/>
      </w:r>
      <w:r w:rsidR="00F66525" w:rsidRPr="00AB5C08">
        <w:rPr>
          <w:rFonts w:ascii="Times New Roman" w:hAnsi="Times New Roman" w:cs="Times New Roman"/>
          <w:sz w:val="24"/>
          <w:szCs w:val="24"/>
        </w:rPr>
        <w:t>That Pennsylvania Electric Company cease and desist from further violations of the Public Utility Code and the Public Utility Commission’s regulations.</w:t>
      </w:r>
    </w:p>
    <w:p w:rsidR="002F5B94" w:rsidRDefault="004F2512" w:rsidP="004F2512">
      <w:pPr>
        <w:suppressAutoHyphens/>
        <w:rPr>
          <w:sz w:val="24"/>
          <w:szCs w:val="24"/>
        </w:rPr>
      </w:pPr>
      <w:r w:rsidRPr="004F2512">
        <w:rPr>
          <w:sz w:val="24"/>
          <w:szCs w:val="24"/>
        </w:rPr>
        <w:tab/>
      </w:r>
    </w:p>
    <w:p w:rsidR="004F2512" w:rsidRPr="004F2512" w:rsidRDefault="00F66525" w:rsidP="002F5B94">
      <w:pPr>
        <w:suppressAutoHyphens/>
        <w:ind w:firstLine="1440"/>
        <w:rPr>
          <w:sz w:val="24"/>
          <w:szCs w:val="24"/>
        </w:rPr>
      </w:pPr>
      <w:r>
        <w:rPr>
          <w:sz w:val="24"/>
          <w:szCs w:val="24"/>
        </w:rPr>
        <w:t>4</w:t>
      </w:r>
      <w:r w:rsidR="004F2512" w:rsidRPr="004F2512">
        <w:rPr>
          <w:sz w:val="24"/>
          <w:szCs w:val="24"/>
        </w:rPr>
        <w:t>.</w:t>
      </w:r>
      <w:r w:rsidR="004F2512" w:rsidRPr="004F2512">
        <w:rPr>
          <w:sz w:val="24"/>
          <w:szCs w:val="24"/>
        </w:rPr>
        <w:tab/>
        <w:t xml:space="preserve">That the Formal Complaint filed by </w:t>
      </w:r>
      <w:r w:rsidR="004F2512">
        <w:rPr>
          <w:sz w:val="24"/>
          <w:szCs w:val="24"/>
        </w:rPr>
        <w:t>Joey Maluchnik</w:t>
      </w:r>
      <w:r w:rsidR="004F2512" w:rsidRPr="004F2512">
        <w:rPr>
          <w:sz w:val="24"/>
          <w:szCs w:val="24"/>
        </w:rPr>
        <w:t xml:space="preserve"> at Docket No. </w:t>
      </w:r>
      <w:r w:rsidR="004F2512">
        <w:rPr>
          <w:sz w:val="24"/>
          <w:szCs w:val="24"/>
        </w:rPr>
        <w:t>C</w:t>
      </w:r>
      <w:r w:rsidR="008F6595">
        <w:rPr>
          <w:sz w:val="24"/>
          <w:szCs w:val="24"/>
        </w:rPr>
        <w:noBreakHyphen/>
      </w:r>
      <w:r w:rsidR="004F2512">
        <w:rPr>
          <w:sz w:val="24"/>
          <w:szCs w:val="24"/>
        </w:rPr>
        <w:t>2011-2245451</w:t>
      </w:r>
      <w:r w:rsidR="004F2512" w:rsidRPr="004F2512">
        <w:rPr>
          <w:sz w:val="24"/>
          <w:szCs w:val="24"/>
        </w:rPr>
        <w:t xml:space="preserve"> is in all other respects denied.</w:t>
      </w:r>
    </w:p>
    <w:p w:rsidR="004F2512" w:rsidRPr="004F2512" w:rsidRDefault="004F2512" w:rsidP="004F2512">
      <w:pPr>
        <w:suppressAutoHyphens/>
        <w:rPr>
          <w:sz w:val="24"/>
          <w:szCs w:val="24"/>
        </w:rPr>
      </w:pPr>
    </w:p>
    <w:p w:rsidR="006C2C49" w:rsidRPr="004F2512" w:rsidRDefault="006C2C49" w:rsidP="00891398">
      <w:pPr>
        <w:rPr>
          <w:sz w:val="24"/>
          <w:szCs w:val="24"/>
        </w:rPr>
      </w:pPr>
    </w:p>
    <w:p w:rsidR="006C2C49" w:rsidRPr="004F2512" w:rsidRDefault="006C2C49" w:rsidP="006C2C49">
      <w:pPr>
        <w:spacing w:line="240" w:lineRule="auto"/>
        <w:rPr>
          <w:sz w:val="24"/>
          <w:szCs w:val="24"/>
        </w:rPr>
      </w:pPr>
    </w:p>
    <w:p w:rsidR="006C2C49" w:rsidRPr="004F2512" w:rsidRDefault="006C2C49" w:rsidP="006C2C49">
      <w:pPr>
        <w:spacing w:line="240" w:lineRule="auto"/>
        <w:rPr>
          <w:sz w:val="24"/>
          <w:szCs w:val="24"/>
          <w:u w:val="single"/>
        </w:rPr>
      </w:pPr>
      <w:r w:rsidRPr="004F2512">
        <w:rPr>
          <w:sz w:val="24"/>
          <w:szCs w:val="24"/>
        </w:rPr>
        <w:t xml:space="preserve">Date:  </w:t>
      </w:r>
      <w:r w:rsidR="008808AB">
        <w:rPr>
          <w:sz w:val="24"/>
          <w:szCs w:val="24"/>
          <w:u w:val="single"/>
        </w:rPr>
        <w:t>July 16</w:t>
      </w:r>
      <w:r w:rsidR="00BD0AF8" w:rsidRPr="004F2512">
        <w:rPr>
          <w:sz w:val="24"/>
          <w:szCs w:val="24"/>
          <w:u w:val="single"/>
        </w:rPr>
        <w:t>, 2012</w:t>
      </w:r>
      <w:r w:rsidRPr="004F2512">
        <w:rPr>
          <w:sz w:val="24"/>
          <w:szCs w:val="24"/>
        </w:rPr>
        <w:tab/>
      </w:r>
      <w:r w:rsidRPr="004F2512">
        <w:rPr>
          <w:sz w:val="24"/>
          <w:szCs w:val="24"/>
        </w:rPr>
        <w:tab/>
      </w:r>
      <w:r w:rsidR="00CE195D" w:rsidRPr="004F2512">
        <w:rPr>
          <w:sz w:val="24"/>
          <w:szCs w:val="24"/>
        </w:rPr>
        <w:tab/>
      </w:r>
      <w:r w:rsidRPr="004F2512">
        <w:rPr>
          <w:sz w:val="24"/>
          <w:szCs w:val="24"/>
        </w:rPr>
        <w:tab/>
      </w:r>
      <w:r w:rsidRPr="004F2512">
        <w:rPr>
          <w:sz w:val="24"/>
          <w:szCs w:val="24"/>
        </w:rPr>
        <w:tab/>
      </w:r>
      <w:r w:rsidR="00F66230">
        <w:rPr>
          <w:sz w:val="24"/>
          <w:szCs w:val="24"/>
        </w:rPr>
        <w:tab/>
      </w:r>
      <w:r w:rsidRPr="004F2512">
        <w:rPr>
          <w:sz w:val="24"/>
          <w:szCs w:val="24"/>
          <w:u w:val="single"/>
        </w:rPr>
        <w:t xml:space="preserve">                                                       </w:t>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t>Katrina L. Dunderdale</w:t>
      </w:r>
    </w:p>
    <w:p w:rsidR="006C2C49" w:rsidRPr="004F2512" w:rsidRDefault="006C2C49" w:rsidP="006C2C49">
      <w:pPr>
        <w:spacing w:line="240" w:lineRule="auto"/>
        <w:rPr>
          <w:sz w:val="24"/>
          <w:szCs w:val="24"/>
        </w:rPr>
      </w:pP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00F66230">
        <w:rPr>
          <w:sz w:val="24"/>
          <w:szCs w:val="24"/>
        </w:rPr>
        <w:tab/>
      </w:r>
      <w:r w:rsidRPr="004F2512">
        <w:rPr>
          <w:sz w:val="24"/>
          <w:szCs w:val="24"/>
        </w:rPr>
        <w:t>Administrative Law Judge</w:t>
      </w:r>
    </w:p>
    <w:p w:rsidR="006C2C49" w:rsidRPr="004F2512" w:rsidRDefault="006C2C49" w:rsidP="006C2C49">
      <w:pPr>
        <w:spacing w:line="240" w:lineRule="auto"/>
        <w:rPr>
          <w:sz w:val="24"/>
          <w:szCs w:val="24"/>
        </w:rPr>
      </w:pPr>
    </w:p>
    <w:p w:rsidR="00DE2949" w:rsidRPr="00FB448C" w:rsidRDefault="00DE2949" w:rsidP="003C284D">
      <w:pPr>
        <w:jc w:val="center"/>
        <w:rPr>
          <w:sz w:val="24"/>
          <w:szCs w:val="24"/>
        </w:rPr>
      </w:pPr>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E87" w:rsidRDefault="00EF5E87">
      <w:r>
        <w:separator/>
      </w:r>
    </w:p>
  </w:endnote>
  <w:endnote w:type="continuationSeparator" w:id="0">
    <w:p w:rsidR="00EF5E87" w:rsidRDefault="00EF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DE2519">
      <w:rPr>
        <w:rStyle w:val="PageNumber"/>
        <w:noProof/>
        <w:sz w:val="24"/>
        <w:szCs w:val="24"/>
      </w:rPr>
      <w:t>23</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E87" w:rsidRDefault="00EF5E87">
      <w:r>
        <w:separator/>
      </w:r>
    </w:p>
  </w:footnote>
  <w:footnote w:type="continuationSeparator" w:id="0">
    <w:p w:rsidR="00EF5E87" w:rsidRDefault="00EF5E87">
      <w:r>
        <w:continuationSeparator/>
      </w:r>
    </w:p>
  </w:footnote>
  <w:footnote w:id="1">
    <w:p w:rsidR="00BF7A4B" w:rsidRDefault="00BF7A4B" w:rsidP="00FB2F18">
      <w:pPr>
        <w:pStyle w:val="FootnoteText"/>
        <w:ind w:firstLine="720"/>
      </w:pPr>
      <w:r>
        <w:rPr>
          <w:rStyle w:val="FootnoteReference"/>
        </w:rPr>
        <w:footnoteRef/>
      </w:r>
      <w:r>
        <w:t xml:space="preserve"> </w:t>
      </w:r>
      <w:r>
        <w:tab/>
        <w:t xml:space="preserve">Only the bottom portion of </w:t>
      </w:r>
      <w:proofErr w:type="spellStart"/>
      <w:r>
        <w:t>Penelec</w:t>
      </w:r>
      <w:proofErr w:type="spellEnd"/>
      <w:r>
        <w:t xml:space="preserve"> Exhibit 2 was admitted into evidence based upon the parties’ stipulation </w:t>
      </w:r>
      <w:r w:rsidR="00ED0CBE">
        <w:t xml:space="preserve">that </w:t>
      </w:r>
      <w:r>
        <w:t>the issue in this proceeding concerned only Complainant’s billing statements and usage from November 2009 to present.</w:t>
      </w:r>
      <w:r w:rsidR="00BB126E">
        <w:t xml:space="preserve">  See also Joint Exhibit 1.</w:t>
      </w:r>
    </w:p>
    <w:p w:rsidR="00BF7A4B" w:rsidRDefault="00BF7A4B">
      <w:pPr>
        <w:pStyle w:val="FootnoteText"/>
      </w:pPr>
    </w:p>
  </w:footnote>
  <w:footnote w:id="2">
    <w:p w:rsidR="00BF7A4B" w:rsidRDefault="00BF7A4B" w:rsidP="00BF7A4B">
      <w:pPr>
        <w:pStyle w:val="FootnoteText"/>
        <w:ind w:firstLine="720"/>
      </w:pPr>
      <w:r>
        <w:rPr>
          <w:rStyle w:val="FootnoteReference"/>
        </w:rPr>
        <w:footnoteRef/>
      </w:r>
      <w:r>
        <w:t xml:space="preserve"> </w:t>
      </w:r>
      <w:r>
        <w:tab/>
        <w:t>Respondent reversed the May 20, 2010 bill on June 4, 2010</w:t>
      </w:r>
      <w:r w:rsidR="00166694">
        <w:t>.  As a result</w:t>
      </w:r>
      <w:r>
        <w:t>,</w:t>
      </w:r>
      <w:r w:rsidR="00166694">
        <w:t xml:space="preserve"> </w:t>
      </w:r>
      <w:r>
        <w:t xml:space="preserve">Complainant </w:t>
      </w:r>
      <w:r w:rsidR="00166694">
        <w:t>was</w:t>
      </w:r>
      <w:r>
        <w:t xml:space="preserve"> billed two times in the month of June: </w:t>
      </w:r>
      <w:r w:rsidR="00EE5459">
        <w:t xml:space="preserve"> </w:t>
      </w:r>
      <w:r>
        <w:t xml:space="preserve">once on June 5, 2010 for $131.49 based on an estimated reading </w:t>
      </w:r>
      <w:r w:rsidR="00166694">
        <w:t xml:space="preserve">on May 21, 2010 </w:t>
      </w:r>
      <w:r>
        <w:t xml:space="preserve">of 1,081 kWh and again on June 21, 2010 for $115.38 based on an actual reading </w:t>
      </w:r>
      <w:r w:rsidR="00166694">
        <w:t xml:space="preserve">on June 21, 2010 </w:t>
      </w:r>
      <w:r>
        <w:t xml:space="preserve">of </w:t>
      </w:r>
      <w:r w:rsidR="00166694">
        <w:t>930 kWh.</w:t>
      </w:r>
    </w:p>
    <w:p w:rsidR="004415A2" w:rsidRDefault="004415A2" w:rsidP="00BF7A4B">
      <w:pPr>
        <w:pStyle w:val="FootnoteText"/>
        <w:ind w:firstLine="720"/>
      </w:pPr>
    </w:p>
  </w:footnote>
  <w:footnote w:id="3">
    <w:p w:rsidR="00A82C9E" w:rsidRDefault="00A82C9E" w:rsidP="00A82C9E">
      <w:pPr>
        <w:pStyle w:val="FootnoteText"/>
        <w:ind w:firstLine="720"/>
      </w:pPr>
      <w:r>
        <w:rPr>
          <w:rStyle w:val="FootnoteReference"/>
        </w:rPr>
        <w:footnoteRef/>
      </w:r>
      <w:r>
        <w:t xml:space="preserve"> </w:t>
      </w:r>
      <w:r>
        <w:tab/>
        <w:t xml:space="preserve">An “Ohms” refers to electric resistance and is </w:t>
      </w:r>
      <w:r w:rsidR="00AA2B01">
        <w:t>a</w:t>
      </w:r>
      <w:r>
        <w:t xml:space="preserve"> unit of measurement.  </w:t>
      </w:r>
      <w:r w:rsidR="00AA2B01">
        <w:t>(</w:t>
      </w:r>
      <w:r>
        <w:t>See Tr</w:t>
      </w:r>
      <w:r w:rsidR="00AA2B01">
        <w:t xml:space="preserve">. </w:t>
      </w:r>
      <w:r>
        <w:t>109</w:t>
      </w:r>
      <w:r w:rsidR="00AA2B01">
        <w:t>)</w:t>
      </w:r>
      <w:r>
        <w:t>.</w:t>
      </w:r>
    </w:p>
  </w:footnote>
  <w:footnote w:id="4">
    <w:p w:rsidR="00BF7A4B" w:rsidRDefault="00BF7A4B" w:rsidP="000A34DF">
      <w:pPr>
        <w:pStyle w:val="FootnoteText"/>
        <w:ind w:firstLine="720"/>
      </w:pPr>
      <w:r>
        <w:rPr>
          <w:rStyle w:val="FootnoteReference"/>
        </w:rPr>
        <w:footnoteRef/>
      </w:r>
      <w:r>
        <w:t xml:space="preserve"> </w:t>
      </w:r>
      <w:r>
        <w:tab/>
      </w:r>
      <w:proofErr w:type="gramStart"/>
      <w:r w:rsidRPr="00EC0D25">
        <w:t>Section 332(a) of the Public Utility Code, 66 Pa. C.S. §332(a).</w:t>
      </w:r>
      <w:proofErr w:type="gramEnd"/>
    </w:p>
    <w:p w:rsidR="00BF7A4B" w:rsidRPr="00EC0D25" w:rsidRDefault="00BF7A4B" w:rsidP="000A34DF">
      <w:pPr>
        <w:pStyle w:val="FootnoteText"/>
        <w:ind w:firstLine="720"/>
      </w:pPr>
    </w:p>
  </w:footnote>
  <w:footnote w:id="5">
    <w:p w:rsidR="00BF7A4B" w:rsidRDefault="00BF7A4B" w:rsidP="000A34DF">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 w:id="6">
    <w:p w:rsidR="00BF7A4B" w:rsidRDefault="00BF7A4B" w:rsidP="000A34DF">
      <w:pPr>
        <w:pStyle w:val="FootnoteText"/>
        <w:ind w:firstLine="720"/>
      </w:pPr>
    </w:p>
    <w:p w:rsidR="00BF7A4B" w:rsidRDefault="00BF7A4B" w:rsidP="000A34DF">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134 Pa.</w:t>
      </w:r>
      <w:r w:rsidR="0087086E">
        <w:rPr>
          <w:spacing w:val="-3"/>
        </w:rPr>
        <w:t xml:space="preserve"> </w:t>
      </w:r>
      <w:proofErr w:type="spellStart"/>
      <w:r w:rsidRPr="00EC0D25">
        <w:rPr>
          <w:spacing w:val="-3"/>
        </w:rPr>
        <w:t>Commw</w:t>
      </w:r>
      <w:proofErr w:type="spell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BF7A4B" w:rsidRPr="00EC0D25" w:rsidRDefault="00BF7A4B" w:rsidP="000A34DF">
      <w:pPr>
        <w:pStyle w:val="FootnoteText"/>
        <w:ind w:firstLine="720"/>
      </w:pPr>
    </w:p>
  </w:footnote>
  <w:footnote w:id="7">
    <w:p w:rsidR="00BF7A4B" w:rsidRPr="00A964A8" w:rsidRDefault="00BF7A4B" w:rsidP="000A34DF">
      <w:pPr>
        <w:tabs>
          <w:tab w:val="left" w:pos="-1440"/>
          <w:tab w:val="left" w:pos="-720"/>
        </w:tabs>
        <w:suppressAutoHyphens/>
        <w:spacing w:line="240" w:lineRule="auto"/>
        <w:rPr>
          <w:sz w:val="24"/>
          <w:szCs w:val="24"/>
        </w:rPr>
      </w:pPr>
      <w:r>
        <w:tab/>
      </w:r>
      <w:r w:rsidRPr="000120B2">
        <w:rPr>
          <w:rStyle w:val="FootnoteReference"/>
          <w:sz w:val="20"/>
        </w:rPr>
        <w:footnoteRef/>
      </w:r>
      <w:r w:rsidRPr="000120B2">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0">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2"/>
  </w:num>
  <w:num w:numId="4">
    <w:abstractNumId w:val="3"/>
  </w:num>
  <w:num w:numId="5">
    <w:abstractNumId w:val="9"/>
  </w:num>
  <w:num w:numId="6">
    <w:abstractNumId w:val="7"/>
    <w:lvlOverride w:ilvl="0">
      <w:startOverride w:val="1"/>
    </w:lvlOverride>
  </w:num>
  <w:num w:numId="7">
    <w:abstractNumId w:val="2"/>
    <w:lvlOverride w:ilvl="0">
      <w:startOverride w:val="1"/>
    </w:lvlOverride>
  </w:num>
  <w:num w:numId="8">
    <w:abstractNumId w:val="9"/>
    <w:lvlOverride w:ilvl="0">
      <w:startOverride w:val="2"/>
    </w:lvlOverride>
  </w:num>
  <w:num w:numId="9">
    <w:abstractNumId w:val="1"/>
  </w:num>
  <w:num w:numId="10">
    <w:abstractNumId w:val="10"/>
  </w:num>
  <w:num w:numId="11">
    <w:abstractNumId w:val="8"/>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1065F"/>
    <w:rsid w:val="000120B2"/>
    <w:rsid w:val="000268F4"/>
    <w:rsid w:val="0003169F"/>
    <w:rsid w:val="00037AE1"/>
    <w:rsid w:val="000420ED"/>
    <w:rsid w:val="00044200"/>
    <w:rsid w:val="00044B8E"/>
    <w:rsid w:val="000755DB"/>
    <w:rsid w:val="00083078"/>
    <w:rsid w:val="00085DEB"/>
    <w:rsid w:val="000932F1"/>
    <w:rsid w:val="000961CD"/>
    <w:rsid w:val="000A1439"/>
    <w:rsid w:val="000A34DF"/>
    <w:rsid w:val="000A62AA"/>
    <w:rsid w:val="000B3A8D"/>
    <w:rsid w:val="000C55C5"/>
    <w:rsid w:val="000C618A"/>
    <w:rsid w:val="000D6CCC"/>
    <w:rsid w:val="000D6D9C"/>
    <w:rsid w:val="000E41AF"/>
    <w:rsid w:val="000F1253"/>
    <w:rsid w:val="000F202B"/>
    <w:rsid w:val="000F2808"/>
    <w:rsid w:val="001056A1"/>
    <w:rsid w:val="00113941"/>
    <w:rsid w:val="0011768F"/>
    <w:rsid w:val="001339A3"/>
    <w:rsid w:val="0014638B"/>
    <w:rsid w:val="001635F9"/>
    <w:rsid w:val="00166694"/>
    <w:rsid w:val="00174631"/>
    <w:rsid w:val="001760E3"/>
    <w:rsid w:val="0017796A"/>
    <w:rsid w:val="00184F61"/>
    <w:rsid w:val="00187E50"/>
    <w:rsid w:val="001908AF"/>
    <w:rsid w:val="00192CF9"/>
    <w:rsid w:val="00195CBA"/>
    <w:rsid w:val="00195D67"/>
    <w:rsid w:val="001B2A30"/>
    <w:rsid w:val="001B55FD"/>
    <w:rsid w:val="001C04E3"/>
    <w:rsid w:val="001C253F"/>
    <w:rsid w:val="001D457F"/>
    <w:rsid w:val="001E2C0B"/>
    <w:rsid w:val="001F16E2"/>
    <w:rsid w:val="00201AB9"/>
    <w:rsid w:val="002135C1"/>
    <w:rsid w:val="00213C20"/>
    <w:rsid w:val="0022714D"/>
    <w:rsid w:val="0024448A"/>
    <w:rsid w:val="0025693E"/>
    <w:rsid w:val="00257E91"/>
    <w:rsid w:val="002617B2"/>
    <w:rsid w:val="002721E6"/>
    <w:rsid w:val="00273706"/>
    <w:rsid w:val="00297580"/>
    <w:rsid w:val="002A1305"/>
    <w:rsid w:val="002A59BF"/>
    <w:rsid w:val="002B0A2B"/>
    <w:rsid w:val="002C42FC"/>
    <w:rsid w:val="002C7116"/>
    <w:rsid w:val="002D35D4"/>
    <w:rsid w:val="002E25F3"/>
    <w:rsid w:val="002E2700"/>
    <w:rsid w:val="002E73D5"/>
    <w:rsid w:val="002F149F"/>
    <w:rsid w:val="002F5B94"/>
    <w:rsid w:val="00305F0D"/>
    <w:rsid w:val="003312E7"/>
    <w:rsid w:val="00336D96"/>
    <w:rsid w:val="00341B79"/>
    <w:rsid w:val="00342595"/>
    <w:rsid w:val="003434DC"/>
    <w:rsid w:val="003460CC"/>
    <w:rsid w:val="00355E33"/>
    <w:rsid w:val="003611E4"/>
    <w:rsid w:val="00365695"/>
    <w:rsid w:val="003712EC"/>
    <w:rsid w:val="0037472E"/>
    <w:rsid w:val="00382023"/>
    <w:rsid w:val="0038225A"/>
    <w:rsid w:val="00386F30"/>
    <w:rsid w:val="00395B5D"/>
    <w:rsid w:val="003962EA"/>
    <w:rsid w:val="003A2086"/>
    <w:rsid w:val="003A2C39"/>
    <w:rsid w:val="003A31A9"/>
    <w:rsid w:val="003A33F5"/>
    <w:rsid w:val="003B4DA3"/>
    <w:rsid w:val="003C284D"/>
    <w:rsid w:val="003C7183"/>
    <w:rsid w:val="003D3AA4"/>
    <w:rsid w:val="003F0927"/>
    <w:rsid w:val="003F18C0"/>
    <w:rsid w:val="003F68A9"/>
    <w:rsid w:val="004012A8"/>
    <w:rsid w:val="00403BF5"/>
    <w:rsid w:val="0041141D"/>
    <w:rsid w:val="00412886"/>
    <w:rsid w:val="0042086F"/>
    <w:rsid w:val="00420DD7"/>
    <w:rsid w:val="004222C6"/>
    <w:rsid w:val="00422D1C"/>
    <w:rsid w:val="0043056E"/>
    <w:rsid w:val="00433CEC"/>
    <w:rsid w:val="00434B9B"/>
    <w:rsid w:val="00434F80"/>
    <w:rsid w:val="0043514B"/>
    <w:rsid w:val="00437CE0"/>
    <w:rsid w:val="004415A2"/>
    <w:rsid w:val="004477EB"/>
    <w:rsid w:val="00451160"/>
    <w:rsid w:val="00452A48"/>
    <w:rsid w:val="00471DB5"/>
    <w:rsid w:val="004768C7"/>
    <w:rsid w:val="004969D0"/>
    <w:rsid w:val="004A287A"/>
    <w:rsid w:val="004A5400"/>
    <w:rsid w:val="004A7D97"/>
    <w:rsid w:val="004B3363"/>
    <w:rsid w:val="004B418C"/>
    <w:rsid w:val="004C068C"/>
    <w:rsid w:val="004C0960"/>
    <w:rsid w:val="004D0D4F"/>
    <w:rsid w:val="004D5FC7"/>
    <w:rsid w:val="004D6317"/>
    <w:rsid w:val="004D63DC"/>
    <w:rsid w:val="004E0542"/>
    <w:rsid w:val="004E3DB9"/>
    <w:rsid w:val="004F2512"/>
    <w:rsid w:val="004F4E74"/>
    <w:rsid w:val="004F511D"/>
    <w:rsid w:val="004F6DF0"/>
    <w:rsid w:val="00530A02"/>
    <w:rsid w:val="00540947"/>
    <w:rsid w:val="00543076"/>
    <w:rsid w:val="00556E9A"/>
    <w:rsid w:val="005609B8"/>
    <w:rsid w:val="00560FDD"/>
    <w:rsid w:val="00561A24"/>
    <w:rsid w:val="00567C6F"/>
    <w:rsid w:val="005745EB"/>
    <w:rsid w:val="00574E22"/>
    <w:rsid w:val="00576E65"/>
    <w:rsid w:val="0058651A"/>
    <w:rsid w:val="00593D95"/>
    <w:rsid w:val="005B4757"/>
    <w:rsid w:val="005B5748"/>
    <w:rsid w:val="005D3D7F"/>
    <w:rsid w:val="005D6663"/>
    <w:rsid w:val="005E12B1"/>
    <w:rsid w:val="005F5C9E"/>
    <w:rsid w:val="00601B51"/>
    <w:rsid w:val="0060672E"/>
    <w:rsid w:val="00606BD0"/>
    <w:rsid w:val="0061795A"/>
    <w:rsid w:val="00620C7B"/>
    <w:rsid w:val="00622197"/>
    <w:rsid w:val="00623090"/>
    <w:rsid w:val="00643108"/>
    <w:rsid w:val="00647D69"/>
    <w:rsid w:val="00655AE4"/>
    <w:rsid w:val="00661124"/>
    <w:rsid w:val="006647CC"/>
    <w:rsid w:val="00671A0C"/>
    <w:rsid w:val="00674464"/>
    <w:rsid w:val="006837EE"/>
    <w:rsid w:val="00684A92"/>
    <w:rsid w:val="006930B8"/>
    <w:rsid w:val="006A28F0"/>
    <w:rsid w:val="006B3FEA"/>
    <w:rsid w:val="006C2C49"/>
    <w:rsid w:val="006C7175"/>
    <w:rsid w:val="006D0E2D"/>
    <w:rsid w:val="006D252C"/>
    <w:rsid w:val="006D7DE2"/>
    <w:rsid w:val="006E1F15"/>
    <w:rsid w:val="006E2E61"/>
    <w:rsid w:val="006E4082"/>
    <w:rsid w:val="006F0985"/>
    <w:rsid w:val="006F1BD4"/>
    <w:rsid w:val="006F5CB0"/>
    <w:rsid w:val="006F6BB8"/>
    <w:rsid w:val="00701A61"/>
    <w:rsid w:val="007052EF"/>
    <w:rsid w:val="00720264"/>
    <w:rsid w:val="00723D2E"/>
    <w:rsid w:val="00724079"/>
    <w:rsid w:val="007240AC"/>
    <w:rsid w:val="0072437C"/>
    <w:rsid w:val="00744A46"/>
    <w:rsid w:val="00747019"/>
    <w:rsid w:val="00757BEB"/>
    <w:rsid w:val="007618E6"/>
    <w:rsid w:val="00764F10"/>
    <w:rsid w:val="00777AD8"/>
    <w:rsid w:val="007A01A8"/>
    <w:rsid w:val="007C4CD8"/>
    <w:rsid w:val="007D5F4A"/>
    <w:rsid w:val="007F168F"/>
    <w:rsid w:val="007F36AA"/>
    <w:rsid w:val="007F46D2"/>
    <w:rsid w:val="00803E31"/>
    <w:rsid w:val="00804DAB"/>
    <w:rsid w:val="00805247"/>
    <w:rsid w:val="00805817"/>
    <w:rsid w:val="00806C9B"/>
    <w:rsid w:val="008076C6"/>
    <w:rsid w:val="008222E1"/>
    <w:rsid w:val="0083441D"/>
    <w:rsid w:val="00841727"/>
    <w:rsid w:val="008509B1"/>
    <w:rsid w:val="00850A24"/>
    <w:rsid w:val="00862A3E"/>
    <w:rsid w:val="008648D6"/>
    <w:rsid w:val="00867FD3"/>
    <w:rsid w:val="0087086E"/>
    <w:rsid w:val="00875C34"/>
    <w:rsid w:val="00877C75"/>
    <w:rsid w:val="008808AB"/>
    <w:rsid w:val="00881239"/>
    <w:rsid w:val="0088541A"/>
    <w:rsid w:val="00891398"/>
    <w:rsid w:val="00894A97"/>
    <w:rsid w:val="008A4FEE"/>
    <w:rsid w:val="008A7257"/>
    <w:rsid w:val="008B5B7F"/>
    <w:rsid w:val="008C21DB"/>
    <w:rsid w:val="008C2C84"/>
    <w:rsid w:val="008D7901"/>
    <w:rsid w:val="008E0044"/>
    <w:rsid w:val="008E759A"/>
    <w:rsid w:val="008F030B"/>
    <w:rsid w:val="008F6595"/>
    <w:rsid w:val="00904B80"/>
    <w:rsid w:val="00911BED"/>
    <w:rsid w:val="0091247C"/>
    <w:rsid w:val="0092761E"/>
    <w:rsid w:val="00946C11"/>
    <w:rsid w:val="009504A6"/>
    <w:rsid w:val="00951CFC"/>
    <w:rsid w:val="0096377A"/>
    <w:rsid w:val="009753B7"/>
    <w:rsid w:val="0097560E"/>
    <w:rsid w:val="00977B94"/>
    <w:rsid w:val="00977BB6"/>
    <w:rsid w:val="0098147E"/>
    <w:rsid w:val="009828D3"/>
    <w:rsid w:val="00992A72"/>
    <w:rsid w:val="00994613"/>
    <w:rsid w:val="00996FB5"/>
    <w:rsid w:val="00997FD4"/>
    <w:rsid w:val="009A3743"/>
    <w:rsid w:val="009A3D9F"/>
    <w:rsid w:val="009C414B"/>
    <w:rsid w:val="009D6921"/>
    <w:rsid w:val="009D7777"/>
    <w:rsid w:val="009D7D5F"/>
    <w:rsid w:val="009E1902"/>
    <w:rsid w:val="009F549D"/>
    <w:rsid w:val="009F5506"/>
    <w:rsid w:val="00A01B92"/>
    <w:rsid w:val="00A25342"/>
    <w:rsid w:val="00A25EA5"/>
    <w:rsid w:val="00A40F64"/>
    <w:rsid w:val="00A450CB"/>
    <w:rsid w:val="00A46347"/>
    <w:rsid w:val="00A508D1"/>
    <w:rsid w:val="00A5362D"/>
    <w:rsid w:val="00A60625"/>
    <w:rsid w:val="00A648CB"/>
    <w:rsid w:val="00A66258"/>
    <w:rsid w:val="00A73C40"/>
    <w:rsid w:val="00A75695"/>
    <w:rsid w:val="00A75EB0"/>
    <w:rsid w:val="00A82C9E"/>
    <w:rsid w:val="00A904A7"/>
    <w:rsid w:val="00A93D1A"/>
    <w:rsid w:val="00A964A8"/>
    <w:rsid w:val="00AA22B4"/>
    <w:rsid w:val="00AA2B01"/>
    <w:rsid w:val="00AA3795"/>
    <w:rsid w:val="00AA3D44"/>
    <w:rsid w:val="00AA626F"/>
    <w:rsid w:val="00AB0456"/>
    <w:rsid w:val="00AB1ECA"/>
    <w:rsid w:val="00AB2D65"/>
    <w:rsid w:val="00AB5C08"/>
    <w:rsid w:val="00AB5D88"/>
    <w:rsid w:val="00AB73D1"/>
    <w:rsid w:val="00AC1F69"/>
    <w:rsid w:val="00AC5192"/>
    <w:rsid w:val="00AD671E"/>
    <w:rsid w:val="00AE0EA3"/>
    <w:rsid w:val="00AF5219"/>
    <w:rsid w:val="00AF7930"/>
    <w:rsid w:val="00B011A2"/>
    <w:rsid w:val="00B07ED7"/>
    <w:rsid w:val="00B20BB1"/>
    <w:rsid w:val="00B21A12"/>
    <w:rsid w:val="00B34327"/>
    <w:rsid w:val="00B45783"/>
    <w:rsid w:val="00B67BE0"/>
    <w:rsid w:val="00B67D11"/>
    <w:rsid w:val="00B80E5B"/>
    <w:rsid w:val="00B839E8"/>
    <w:rsid w:val="00B91868"/>
    <w:rsid w:val="00B93AED"/>
    <w:rsid w:val="00B96704"/>
    <w:rsid w:val="00BA2A38"/>
    <w:rsid w:val="00BB126E"/>
    <w:rsid w:val="00BB6A7B"/>
    <w:rsid w:val="00BC6609"/>
    <w:rsid w:val="00BD0AF8"/>
    <w:rsid w:val="00BD1626"/>
    <w:rsid w:val="00BD656E"/>
    <w:rsid w:val="00BE0C66"/>
    <w:rsid w:val="00BF276B"/>
    <w:rsid w:val="00BF7A4B"/>
    <w:rsid w:val="00C146D5"/>
    <w:rsid w:val="00C1597F"/>
    <w:rsid w:val="00C34A8E"/>
    <w:rsid w:val="00C354E5"/>
    <w:rsid w:val="00C4139C"/>
    <w:rsid w:val="00C44296"/>
    <w:rsid w:val="00C6661E"/>
    <w:rsid w:val="00C72198"/>
    <w:rsid w:val="00C7317C"/>
    <w:rsid w:val="00C76850"/>
    <w:rsid w:val="00C8104A"/>
    <w:rsid w:val="00C9224F"/>
    <w:rsid w:val="00C9371A"/>
    <w:rsid w:val="00C97273"/>
    <w:rsid w:val="00CA4DF4"/>
    <w:rsid w:val="00CA5FBB"/>
    <w:rsid w:val="00CB011F"/>
    <w:rsid w:val="00CC11CD"/>
    <w:rsid w:val="00CC1E5E"/>
    <w:rsid w:val="00CC4F7E"/>
    <w:rsid w:val="00CC7273"/>
    <w:rsid w:val="00CC7EAF"/>
    <w:rsid w:val="00CE14EC"/>
    <w:rsid w:val="00CE195D"/>
    <w:rsid w:val="00CE7E68"/>
    <w:rsid w:val="00CF37DA"/>
    <w:rsid w:val="00D0052C"/>
    <w:rsid w:val="00D02672"/>
    <w:rsid w:val="00D04E2C"/>
    <w:rsid w:val="00D1756C"/>
    <w:rsid w:val="00D236A3"/>
    <w:rsid w:val="00D30C6D"/>
    <w:rsid w:val="00D431C1"/>
    <w:rsid w:val="00D44704"/>
    <w:rsid w:val="00D644B8"/>
    <w:rsid w:val="00D64DCB"/>
    <w:rsid w:val="00D66FE4"/>
    <w:rsid w:val="00D7007A"/>
    <w:rsid w:val="00D82C44"/>
    <w:rsid w:val="00D857BC"/>
    <w:rsid w:val="00D86982"/>
    <w:rsid w:val="00D902A0"/>
    <w:rsid w:val="00D94E3D"/>
    <w:rsid w:val="00D95DB1"/>
    <w:rsid w:val="00DA16D1"/>
    <w:rsid w:val="00DA5000"/>
    <w:rsid w:val="00DA6365"/>
    <w:rsid w:val="00DA66AF"/>
    <w:rsid w:val="00DB3EBA"/>
    <w:rsid w:val="00DE09F3"/>
    <w:rsid w:val="00DE2170"/>
    <w:rsid w:val="00DE2266"/>
    <w:rsid w:val="00DE2519"/>
    <w:rsid w:val="00DE2949"/>
    <w:rsid w:val="00DE7F93"/>
    <w:rsid w:val="00DF04BF"/>
    <w:rsid w:val="00DF2D5B"/>
    <w:rsid w:val="00DF4ADB"/>
    <w:rsid w:val="00E02815"/>
    <w:rsid w:val="00E03BB5"/>
    <w:rsid w:val="00E04BE4"/>
    <w:rsid w:val="00E0580F"/>
    <w:rsid w:val="00E1062D"/>
    <w:rsid w:val="00E11B34"/>
    <w:rsid w:val="00E126F9"/>
    <w:rsid w:val="00E276F6"/>
    <w:rsid w:val="00E30580"/>
    <w:rsid w:val="00E31A0D"/>
    <w:rsid w:val="00E33BA9"/>
    <w:rsid w:val="00E45AE4"/>
    <w:rsid w:val="00E500AF"/>
    <w:rsid w:val="00E5034B"/>
    <w:rsid w:val="00E70323"/>
    <w:rsid w:val="00E7206B"/>
    <w:rsid w:val="00E73AD5"/>
    <w:rsid w:val="00E77421"/>
    <w:rsid w:val="00E80B68"/>
    <w:rsid w:val="00E85864"/>
    <w:rsid w:val="00E91CE3"/>
    <w:rsid w:val="00E941D2"/>
    <w:rsid w:val="00EA7153"/>
    <w:rsid w:val="00EB1B72"/>
    <w:rsid w:val="00EB58AA"/>
    <w:rsid w:val="00EC0D25"/>
    <w:rsid w:val="00EC3679"/>
    <w:rsid w:val="00EC46E0"/>
    <w:rsid w:val="00EC4BF1"/>
    <w:rsid w:val="00EC6BFE"/>
    <w:rsid w:val="00ED0A94"/>
    <w:rsid w:val="00ED0CBE"/>
    <w:rsid w:val="00ED652F"/>
    <w:rsid w:val="00ED6B35"/>
    <w:rsid w:val="00EE0FF3"/>
    <w:rsid w:val="00EE480E"/>
    <w:rsid w:val="00EE5459"/>
    <w:rsid w:val="00EF3B1E"/>
    <w:rsid w:val="00EF5E87"/>
    <w:rsid w:val="00F01C8E"/>
    <w:rsid w:val="00F220CF"/>
    <w:rsid w:val="00F43B77"/>
    <w:rsid w:val="00F66230"/>
    <w:rsid w:val="00F66525"/>
    <w:rsid w:val="00F72B2B"/>
    <w:rsid w:val="00F73C62"/>
    <w:rsid w:val="00F76D80"/>
    <w:rsid w:val="00F84C36"/>
    <w:rsid w:val="00F90FC8"/>
    <w:rsid w:val="00FA2CDB"/>
    <w:rsid w:val="00FA367A"/>
    <w:rsid w:val="00FA4206"/>
    <w:rsid w:val="00FB2F18"/>
    <w:rsid w:val="00FB448C"/>
    <w:rsid w:val="00FB7AFF"/>
    <w:rsid w:val="00FC209F"/>
    <w:rsid w:val="00FC42F5"/>
    <w:rsid w:val="00FD1C98"/>
    <w:rsid w:val="00FF26FD"/>
    <w:rsid w:val="00FF4A00"/>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98147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147E"/>
    <w:rPr>
      <w:rFonts w:ascii="Tahoma" w:hAnsi="Tahoma" w:cs="Tahoma"/>
      <w:sz w:val="16"/>
      <w:szCs w:val="16"/>
    </w:rPr>
  </w:style>
  <w:style w:type="paragraph" w:styleId="PlainText">
    <w:name w:val="Plain Text"/>
    <w:basedOn w:val="Normal"/>
    <w:link w:val="PlainTextChar"/>
    <w:uiPriority w:val="99"/>
    <w:unhideWhenUsed/>
    <w:rsid w:val="00ED0A94"/>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D0A9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98147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147E"/>
    <w:rPr>
      <w:rFonts w:ascii="Tahoma" w:hAnsi="Tahoma" w:cs="Tahoma"/>
      <w:sz w:val="16"/>
      <w:szCs w:val="16"/>
    </w:rPr>
  </w:style>
  <w:style w:type="paragraph" w:styleId="PlainText">
    <w:name w:val="Plain Text"/>
    <w:basedOn w:val="Normal"/>
    <w:link w:val="PlainTextChar"/>
    <w:uiPriority w:val="99"/>
    <w:unhideWhenUsed/>
    <w:rsid w:val="00ED0A94"/>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D0A9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5388">
      <w:bodyDiv w:val="1"/>
      <w:marLeft w:val="0"/>
      <w:marRight w:val="0"/>
      <w:marTop w:val="0"/>
      <w:marBottom w:val="0"/>
      <w:divBdr>
        <w:top w:val="none" w:sz="0" w:space="0" w:color="auto"/>
        <w:left w:val="none" w:sz="0" w:space="0" w:color="auto"/>
        <w:bottom w:val="none" w:sz="0" w:space="0" w:color="auto"/>
        <w:right w:val="none" w:sz="0" w:space="0" w:color="auto"/>
      </w:divBdr>
    </w:div>
    <w:div w:id="582953747">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252202163">
      <w:bodyDiv w:val="1"/>
      <w:marLeft w:val="0"/>
      <w:marRight w:val="0"/>
      <w:marTop w:val="0"/>
      <w:marBottom w:val="0"/>
      <w:divBdr>
        <w:top w:val="none" w:sz="0" w:space="0" w:color="auto"/>
        <w:left w:val="none" w:sz="0" w:space="0" w:color="auto"/>
        <w:bottom w:val="none" w:sz="0" w:space="0" w:color="auto"/>
        <w:right w:val="none" w:sz="0" w:space="0" w:color="auto"/>
      </w:divBdr>
    </w:div>
    <w:div w:id="17683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0D49B-B9D5-407B-97C8-DFEC4867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42050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2</cp:revision>
  <cp:lastPrinted>2012-07-23T19:45:00Z</cp:lastPrinted>
  <dcterms:created xsi:type="dcterms:W3CDTF">2012-07-23T19:53:00Z</dcterms:created>
  <dcterms:modified xsi:type="dcterms:W3CDTF">2012-07-23T19:53:00Z</dcterms:modified>
</cp:coreProperties>
</file>