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B3188B">
        <w:rPr>
          <w:sz w:val="24"/>
          <w:szCs w:val="24"/>
        </w:rPr>
        <w:t>July 27, 2012</w:t>
      </w:r>
      <w:r w:rsidR="00B3188B">
        <w:rPr>
          <w:sz w:val="24"/>
          <w:szCs w:val="24"/>
        </w:rPr>
        <w:tab/>
      </w:r>
      <w:r w:rsidR="00B3188B">
        <w:rPr>
          <w:sz w:val="24"/>
          <w:szCs w:val="24"/>
        </w:rPr>
        <w:tab/>
      </w:r>
      <w:r w:rsidR="00B3188B">
        <w:rPr>
          <w:sz w:val="24"/>
          <w:szCs w:val="24"/>
        </w:rPr>
        <w:tab/>
      </w:r>
      <w:r w:rsidR="00B3188B">
        <w:rPr>
          <w:sz w:val="24"/>
          <w:szCs w:val="24"/>
        </w:rPr>
        <w:tab/>
        <w:t>Docket Number: C-2012-2315998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222D78" w:rsidRDefault="00B050F4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EDWARD P DEETS</w:t>
      </w:r>
    </w:p>
    <w:p w:rsidR="00B050F4" w:rsidRDefault="00B050F4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NORTH EAST TRANSFER INC</w:t>
      </w:r>
    </w:p>
    <w:p w:rsidR="00B050F4" w:rsidRDefault="00B050F4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 BOX 127</w:t>
      </w:r>
    </w:p>
    <w:p w:rsidR="00B050F4" w:rsidRPr="00366ED1" w:rsidRDefault="00B050F4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MOUNTAINTOP  PA   18707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B3188B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NORTH EAST TRANSFER, INC.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B3188B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p w:rsidR="006A7D88" w:rsidRDefault="006A7D88">
      <w:bookmarkStart w:id="0" w:name="_GoBack"/>
      <w:bookmarkEnd w:id="0"/>
    </w:p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2D78"/>
    <w:rsid w:val="006A7D88"/>
    <w:rsid w:val="00A47A43"/>
    <w:rsid w:val="00B050F4"/>
    <w:rsid w:val="00B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3</cp:revision>
  <cp:lastPrinted>2012-07-26T17:46:00Z</cp:lastPrinted>
  <dcterms:created xsi:type="dcterms:W3CDTF">2012-07-26T17:47:00Z</dcterms:created>
  <dcterms:modified xsi:type="dcterms:W3CDTF">2012-07-26T18:04:00Z</dcterms:modified>
</cp:coreProperties>
</file>