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237090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237090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237090">
        <w:rPr>
          <w:rFonts w:ascii="Times New Roman" w:hAnsi="Times New Roman"/>
          <w:b/>
          <w:spacing w:val="-3"/>
          <w:szCs w:val="24"/>
        </w:rPr>
        <w:fldChar w:fldCharType="begin"/>
      </w:r>
      <w:r w:rsidRPr="00237090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237090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237090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237090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237090" w:rsidRPr="00237090" w:rsidRDefault="00141506" w:rsidP="00237090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237090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237090" w:rsidRDefault="00237090" w:rsidP="00237090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237090" w:rsidRDefault="00237090" w:rsidP="00237090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237090" w:rsidRDefault="00237090" w:rsidP="00237090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237090" w:rsidRPr="00237090" w:rsidRDefault="00237090" w:rsidP="00237090">
      <w:pPr>
        <w:jc w:val="both"/>
        <w:rPr>
          <w:rFonts w:ascii="Times New Roman" w:hAnsi="Times New Roman"/>
          <w:szCs w:val="24"/>
        </w:rPr>
      </w:pPr>
      <w:r w:rsidRPr="00237090">
        <w:rPr>
          <w:rFonts w:ascii="Times New Roman" w:hAnsi="Times New Roman"/>
          <w:szCs w:val="24"/>
        </w:rPr>
        <w:t>Aleksey Konovalov</w:t>
      </w:r>
      <w:r w:rsidRPr="00237090">
        <w:rPr>
          <w:rFonts w:ascii="Times New Roman" w:hAnsi="Times New Roman"/>
          <w:szCs w:val="24"/>
        </w:rPr>
        <w:tab/>
      </w:r>
      <w:r w:rsidRPr="00237090">
        <w:rPr>
          <w:rFonts w:ascii="Times New Roman" w:hAnsi="Times New Roman"/>
          <w:szCs w:val="24"/>
        </w:rPr>
        <w:tab/>
      </w:r>
      <w:r w:rsidRPr="00237090">
        <w:rPr>
          <w:rFonts w:ascii="Times New Roman" w:hAnsi="Times New Roman"/>
          <w:szCs w:val="24"/>
        </w:rPr>
        <w:tab/>
      </w:r>
      <w:r w:rsidRPr="00237090">
        <w:rPr>
          <w:rFonts w:ascii="Times New Roman" w:hAnsi="Times New Roman"/>
          <w:szCs w:val="24"/>
        </w:rPr>
        <w:tab/>
      </w:r>
      <w:r w:rsidRPr="00237090">
        <w:rPr>
          <w:rFonts w:ascii="Times New Roman" w:hAnsi="Times New Roman"/>
          <w:szCs w:val="24"/>
        </w:rPr>
        <w:tab/>
        <w:t>:</w:t>
      </w:r>
    </w:p>
    <w:p w:rsidR="00237090" w:rsidRPr="00237090" w:rsidRDefault="00237090" w:rsidP="00237090">
      <w:pPr>
        <w:jc w:val="both"/>
        <w:rPr>
          <w:rFonts w:ascii="Times New Roman" w:hAnsi="Times New Roman"/>
          <w:szCs w:val="24"/>
        </w:rPr>
      </w:pPr>
      <w:r w:rsidRPr="00237090">
        <w:rPr>
          <w:rFonts w:ascii="Times New Roman" w:hAnsi="Times New Roman"/>
          <w:szCs w:val="24"/>
        </w:rPr>
        <w:tab/>
      </w:r>
      <w:r w:rsidRPr="00237090">
        <w:rPr>
          <w:rFonts w:ascii="Times New Roman" w:hAnsi="Times New Roman"/>
          <w:szCs w:val="24"/>
        </w:rPr>
        <w:tab/>
      </w:r>
      <w:r w:rsidRPr="00237090">
        <w:rPr>
          <w:rFonts w:ascii="Times New Roman" w:hAnsi="Times New Roman"/>
          <w:szCs w:val="24"/>
        </w:rPr>
        <w:tab/>
      </w:r>
      <w:r w:rsidRPr="00237090">
        <w:rPr>
          <w:rFonts w:ascii="Times New Roman" w:hAnsi="Times New Roman"/>
          <w:szCs w:val="24"/>
        </w:rPr>
        <w:tab/>
      </w:r>
      <w:r w:rsidRPr="00237090">
        <w:rPr>
          <w:rFonts w:ascii="Times New Roman" w:hAnsi="Times New Roman"/>
          <w:szCs w:val="24"/>
        </w:rPr>
        <w:tab/>
      </w:r>
      <w:r w:rsidRPr="00237090">
        <w:rPr>
          <w:rFonts w:ascii="Times New Roman" w:hAnsi="Times New Roman"/>
          <w:szCs w:val="24"/>
        </w:rPr>
        <w:tab/>
      </w:r>
      <w:r w:rsidRPr="00237090">
        <w:rPr>
          <w:rFonts w:ascii="Times New Roman" w:hAnsi="Times New Roman"/>
          <w:szCs w:val="24"/>
        </w:rPr>
        <w:tab/>
        <w:t>:</w:t>
      </w:r>
    </w:p>
    <w:p w:rsidR="00237090" w:rsidRPr="00237090" w:rsidRDefault="00237090" w:rsidP="00237090">
      <w:pPr>
        <w:jc w:val="both"/>
        <w:rPr>
          <w:rFonts w:ascii="Times New Roman" w:hAnsi="Times New Roman"/>
          <w:szCs w:val="24"/>
        </w:rPr>
      </w:pPr>
      <w:r w:rsidRPr="00237090">
        <w:rPr>
          <w:rFonts w:ascii="Times New Roman" w:hAnsi="Times New Roman"/>
          <w:szCs w:val="24"/>
        </w:rPr>
        <w:tab/>
        <w:t>v.</w:t>
      </w:r>
      <w:r w:rsidRPr="00237090">
        <w:rPr>
          <w:rFonts w:ascii="Times New Roman" w:hAnsi="Times New Roman"/>
          <w:szCs w:val="24"/>
        </w:rPr>
        <w:tab/>
      </w:r>
      <w:r w:rsidRPr="00237090">
        <w:rPr>
          <w:rFonts w:ascii="Times New Roman" w:hAnsi="Times New Roman"/>
          <w:szCs w:val="24"/>
        </w:rPr>
        <w:tab/>
      </w:r>
      <w:r w:rsidRPr="00237090">
        <w:rPr>
          <w:rFonts w:ascii="Times New Roman" w:hAnsi="Times New Roman"/>
          <w:szCs w:val="24"/>
        </w:rPr>
        <w:tab/>
      </w:r>
      <w:r w:rsidRPr="00237090">
        <w:rPr>
          <w:rFonts w:ascii="Times New Roman" w:hAnsi="Times New Roman"/>
          <w:szCs w:val="24"/>
        </w:rPr>
        <w:tab/>
      </w:r>
      <w:r w:rsidRPr="00237090">
        <w:rPr>
          <w:rFonts w:ascii="Times New Roman" w:hAnsi="Times New Roman"/>
          <w:szCs w:val="24"/>
        </w:rPr>
        <w:tab/>
      </w:r>
      <w:r w:rsidRPr="00237090">
        <w:rPr>
          <w:rFonts w:ascii="Times New Roman" w:hAnsi="Times New Roman"/>
          <w:szCs w:val="24"/>
        </w:rPr>
        <w:tab/>
        <w:t>:</w:t>
      </w:r>
      <w:r w:rsidRPr="00237090">
        <w:rPr>
          <w:rFonts w:ascii="Times New Roman" w:hAnsi="Times New Roman"/>
          <w:szCs w:val="24"/>
        </w:rPr>
        <w:tab/>
      </w:r>
      <w:r w:rsidRPr="00237090">
        <w:rPr>
          <w:rFonts w:ascii="Times New Roman" w:hAnsi="Times New Roman"/>
          <w:szCs w:val="24"/>
        </w:rPr>
        <w:tab/>
        <w:t>C-2010-2212641</w:t>
      </w:r>
    </w:p>
    <w:p w:rsidR="00237090" w:rsidRPr="00237090" w:rsidRDefault="00237090" w:rsidP="00237090">
      <w:pPr>
        <w:jc w:val="both"/>
        <w:rPr>
          <w:rFonts w:ascii="Times New Roman" w:hAnsi="Times New Roman"/>
          <w:szCs w:val="24"/>
        </w:rPr>
      </w:pPr>
      <w:r w:rsidRPr="00237090">
        <w:rPr>
          <w:rFonts w:ascii="Times New Roman" w:hAnsi="Times New Roman"/>
          <w:szCs w:val="24"/>
        </w:rPr>
        <w:tab/>
      </w:r>
      <w:r w:rsidRPr="00237090">
        <w:rPr>
          <w:rFonts w:ascii="Times New Roman" w:hAnsi="Times New Roman"/>
          <w:szCs w:val="24"/>
        </w:rPr>
        <w:tab/>
      </w:r>
      <w:r w:rsidRPr="00237090">
        <w:rPr>
          <w:rFonts w:ascii="Times New Roman" w:hAnsi="Times New Roman"/>
          <w:szCs w:val="24"/>
        </w:rPr>
        <w:tab/>
      </w:r>
      <w:r w:rsidRPr="00237090">
        <w:rPr>
          <w:rFonts w:ascii="Times New Roman" w:hAnsi="Times New Roman"/>
          <w:szCs w:val="24"/>
        </w:rPr>
        <w:tab/>
      </w:r>
      <w:r w:rsidRPr="00237090">
        <w:rPr>
          <w:rFonts w:ascii="Times New Roman" w:hAnsi="Times New Roman"/>
          <w:szCs w:val="24"/>
        </w:rPr>
        <w:tab/>
      </w:r>
      <w:r w:rsidRPr="00237090">
        <w:rPr>
          <w:rFonts w:ascii="Times New Roman" w:hAnsi="Times New Roman"/>
          <w:szCs w:val="24"/>
        </w:rPr>
        <w:tab/>
      </w:r>
      <w:r w:rsidRPr="00237090">
        <w:rPr>
          <w:rFonts w:ascii="Times New Roman" w:hAnsi="Times New Roman"/>
          <w:szCs w:val="24"/>
        </w:rPr>
        <w:tab/>
        <w:t>:</w:t>
      </w:r>
    </w:p>
    <w:p w:rsidR="00237090" w:rsidRDefault="00237090" w:rsidP="00237090">
      <w:pPr>
        <w:jc w:val="both"/>
        <w:rPr>
          <w:rFonts w:ascii="Times New Roman" w:hAnsi="Times New Roman"/>
          <w:szCs w:val="24"/>
        </w:rPr>
      </w:pPr>
      <w:r w:rsidRPr="00237090">
        <w:rPr>
          <w:rFonts w:ascii="Times New Roman" w:hAnsi="Times New Roman"/>
          <w:szCs w:val="24"/>
        </w:rPr>
        <w:t>Aqua Pennsylvania, Inc.</w:t>
      </w:r>
      <w:r w:rsidRPr="00237090">
        <w:rPr>
          <w:rFonts w:ascii="Times New Roman" w:hAnsi="Times New Roman"/>
          <w:szCs w:val="24"/>
        </w:rPr>
        <w:tab/>
      </w:r>
      <w:r w:rsidRPr="00237090">
        <w:rPr>
          <w:rFonts w:ascii="Times New Roman" w:hAnsi="Times New Roman"/>
          <w:szCs w:val="24"/>
        </w:rPr>
        <w:tab/>
      </w:r>
      <w:r w:rsidRPr="00237090">
        <w:rPr>
          <w:rFonts w:ascii="Times New Roman" w:hAnsi="Times New Roman"/>
          <w:szCs w:val="24"/>
        </w:rPr>
        <w:tab/>
      </w:r>
      <w:r w:rsidRPr="00237090">
        <w:rPr>
          <w:rFonts w:ascii="Times New Roman" w:hAnsi="Times New Roman"/>
          <w:szCs w:val="24"/>
        </w:rPr>
        <w:tab/>
        <w:t>:</w:t>
      </w:r>
    </w:p>
    <w:p w:rsidR="00237090" w:rsidRDefault="00237090" w:rsidP="00237090">
      <w:pPr>
        <w:jc w:val="both"/>
        <w:rPr>
          <w:rFonts w:ascii="Times New Roman" w:hAnsi="Times New Roman"/>
          <w:szCs w:val="24"/>
        </w:rPr>
      </w:pPr>
    </w:p>
    <w:p w:rsidR="00237090" w:rsidRPr="00237090" w:rsidRDefault="00237090" w:rsidP="00237090">
      <w:pPr>
        <w:jc w:val="both"/>
        <w:rPr>
          <w:rFonts w:ascii="Times New Roman" w:hAnsi="Times New Roman"/>
          <w:szCs w:val="24"/>
        </w:rPr>
      </w:pPr>
    </w:p>
    <w:p w:rsidR="00237090" w:rsidRPr="00237090" w:rsidRDefault="00237090" w:rsidP="00237090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237090" w:rsidRPr="00237090" w:rsidRDefault="00237090" w:rsidP="00237090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141506" w:rsidRPr="000C1A59" w:rsidRDefault="00141506" w:rsidP="00237090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 xml:space="preserve">Cynthia </w:t>
      </w:r>
      <w:r w:rsidR="00237090">
        <w:rPr>
          <w:rFonts w:ascii="Times New Roman" w:hAnsi="Times New Roman"/>
          <w:spacing w:val="-3"/>
          <w:szCs w:val="24"/>
        </w:rPr>
        <w:t xml:space="preserve">Williams </w:t>
      </w:r>
      <w:r w:rsidR="00C224DB" w:rsidRPr="00B616F5">
        <w:rPr>
          <w:rFonts w:ascii="Times New Roman" w:hAnsi="Times New Roman"/>
          <w:spacing w:val="-3"/>
          <w:szCs w:val="24"/>
        </w:rPr>
        <w:t>Fordham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237090">
        <w:rPr>
          <w:rFonts w:ascii="Times New Roman" w:hAnsi="Times New Roman"/>
          <w:spacing w:val="-3"/>
          <w:szCs w:val="24"/>
        </w:rPr>
        <w:t>June 13, 2012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237090" w:rsidRPr="00237090" w:rsidRDefault="00237090" w:rsidP="00237090">
      <w:pPr>
        <w:ind w:firstLine="1350"/>
        <w:jc w:val="both"/>
        <w:rPr>
          <w:rFonts w:ascii="Times New Roman" w:hAnsi="Times New Roman"/>
          <w:szCs w:val="24"/>
        </w:rPr>
      </w:pPr>
      <w:r w:rsidRPr="00237090">
        <w:rPr>
          <w:rFonts w:ascii="Times New Roman" w:hAnsi="Times New Roman"/>
          <w:szCs w:val="24"/>
        </w:rPr>
        <w:t>1.</w:t>
      </w:r>
      <w:r w:rsidRPr="00237090">
        <w:rPr>
          <w:rFonts w:ascii="Times New Roman" w:hAnsi="Times New Roman"/>
          <w:szCs w:val="24"/>
        </w:rPr>
        <w:tab/>
        <w:t xml:space="preserve">That the complaint filed by Aleksey Konovalov against Aqua Pennsylvania, Inc. at Docket Number C-2010-2212641 </w:t>
      </w:r>
      <w:r w:rsidRPr="00237090">
        <w:rPr>
          <w:rFonts w:ascii="Times New Roman" w:hAnsi="Times New Roman"/>
          <w:szCs w:val="24"/>
        </w:rPr>
        <w:fldChar w:fldCharType="begin"/>
      </w:r>
      <w:r w:rsidRPr="00237090">
        <w:rPr>
          <w:rFonts w:ascii="Times New Roman" w:hAnsi="Times New Roman"/>
          <w:szCs w:val="24"/>
        </w:rPr>
        <w:instrText>fillin "Docket No." \d ""</w:instrText>
      </w:r>
      <w:r w:rsidRPr="00237090">
        <w:rPr>
          <w:rFonts w:ascii="Times New Roman" w:hAnsi="Times New Roman"/>
          <w:szCs w:val="24"/>
        </w:rPr>
        <w:fldChar w:fldCharType="end"/>
      </w:r>
      <w:r w:rsidRPr="00237090">
        <w:rPr>
          <w:rFonts w:ascii="Times New Roman" w:hAnsi="Times New Roman"/>
          <w:szCs w:val="24"/>
        </w:rPr>
        <w:t xml:space="preserve">is dismissed in its entirety. </w:t>
      </w:r>
    </w:p>
    <w:p w:rsidR="00237090" w:rsidRPr="00237090" w:rsidRDefault="00237090" w:rsidP="00237090">
      <w:pPr>
        <w:jc w:val="both"/>
        <w:rPr>
          <w:rFonts w:ascii="Times New Roman" w:hAnsi="Times New Roman"/>
          <w:szCs w:val="24"/>
        </w:rPr>
      </w:pPr>
    </w:p>
    <w:p w:rsidR="00237090" w:rsidRPr="00237090" w:rsidRDefault="00237090" w:rsidP="00237090">
      <w:pPr>
        <w:jc w:val="both"/>
        <w:rPr>
          <w:rFonts w:ascii="Times New Roman" w:hAnsi="Times New Roman"/>
          <w:szCs w:val="24"/>
        </w:rPr>
      </w:pPr>
      <w:r w:rsidRPr="00237090">
        <w:rPr>
          <w:rFonts w:ascii="Times New Roman" w:hAnsi="Times New Roman"/>
          <w:szCs w:val="24"/>
        </w:rPr>
        <w:tab/>
      </w:r>
      <w:r w:rsidRPr="00237090">
        <w:rPr>
          <w:rFonts w:ascii="Times New Roman" w:hAnsi="Times New Roman"/>
          <w:szCs w:val="24"/>
        </w:rPr>
        <w:tab/>
        <w:t>2.</w:t>
      </w:r>
      <w:r w:rsidRPr="00237090">
        <w:rPr>
          <w:rFonts w:ascii="Times New Roman" w:hAnsi="Times New Roman"/>
          <w:szCs w:val="24"/>
        </w:rPr>
        <w:tab/>
        <w:t>That the record in this case is marked closed.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31293C" w:rsidP="0031293C">
      <w:pPr>
        <w:ind w:firstLine="1440"/>
        <w:jc w:val="both"/>
        <w:rPr>
          <w:rFonts w:ascii="Times New Roman" w:hAnsi="Times New Roman"/>
          <w:spacing w:val="-3"/>
        </w:rPr>
      </w:pPr>
    </w:p>
    <w:p w:rsidR="00141506" w:rsidRPr="00FB6879" w:rsidRDefault="009F0577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7D54636C" wp14:editId="29771D13">
            <wp:simplePos x="0" y="0"/>
            <wp:positionH relativeFrom="column">
              <wp:posOffset>3289935</wp:posOffset>
            </wp:positionH>
            <wp:positionV relativeFrom="paragraph">
              <wp:posOffset>158750</wp:posOffset>
            </wp:positionV>
            <wp:extent cx="2200275" cy="838200"/>
            <wp:effectExtent l="0" t="0" r="0" b="0"/>
            <wp:wrapNone/>
            <wp:docPr id="13" name="Picture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6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237090" w:rsidRPr="00FB6879" w:rsidRDefault="00237090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9F0577">
        <w:rPr>
          <w:rFonts w:ascii="Times New Roman" w:hAnsi="Times New Roman"/>
          <w:spacing w:val="-3"/>
          <w:szCs w:val="24"/>
        </w:rPr>
        <w:t>July 31, 2012</w:t>
      </w:r>
      <w:bookmarkStart w:id="1" w:name="_GoBack"/>
      <w:bookmarkEnd w:id="1"/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4555" w:rsidRDefault="001B4555">
      <w:pPr>
        <w:spacing w:line="20" w:lineRule="exact"/>
      </w:pPr>
    </w:p>
  </w:endnote>
  <w:endnote w:type="continuationSeparator" w:id="0">
    <w:p w:rsidR="001B4555" w:rsidRDefault="001B4555">
      <w:r>
        <w:t xml:space="preserve"> </w:t>
      </w:r>
    </w:p>
  </w:endnote>
  <w:endnote w:type="continuationNotice" w:id="1">
    <w:p w:rsidR="001B4555" w:rsidRDefault="001B4555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4555" w:rsidRDefault="001B4555">
      <w:r>
        <w:separator/>
      </w:r>
    </w:p>
  </w:footnote>
  <w:footnote w:type="continuationSeparator" w:id="0">
    <w:p w:rsidR="001B4555" w:rsidRDefault="001B45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41506"/>
    <w:rsid w:val="00182FEB"/>
    <w:rsid w:val="001B4555"/>
    <w:rsid w:val="001D058B"/>
    <w:rsid w:val="001D209B"/>
    <w:rsid w:val="00201E96"/>
    <w:rsid w:val="0022470B"/>
    <w:rsid w:val="00237090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9F0577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701BF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9F05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F057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120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Hinds, Margaret</cp:lastModifiedBy>
  <cp:revision>11</cp:revision>
  <cp:lastPrinted>2012-07-31T11:31:00Z</cp:lastPrinted>
  <dcterms:created xsi:type="dcterms:W3CDTF">2010-09-08T19:30:00Z</dcterms:created>
  <dcterms:modified xsi:type="dcterms:W3CDTF">2012-07-31T11:31:00Z</dcterms:modified>
</cp:coreProperties>
</file>