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3AC" w:rsidRDefault="000113AC">
      <w:pPr>
        <w:pStyle w:val="Title"/>
        <w:rPr>
          <w:rFonts w:ascii="Times New Roman" w:hAnsi="Times New Roman"/>
          <w:szCs w:val="24"/>
        </w:rPr>
      </w:pPr>
    </w:p>
    <w:p w:rsidR="0082408D" w:rsidRPr="00BD099E" w:rsidRDefault="0082408D">
      <w:pPr>
        <w:pStyle w:val="Title"/>
        <w:rPr>
          <w:rFonts w:ascii="Times New Roman" w:hAnsi="Times New Roman"/>
          <w:szCs w:val="24"/>
        </w:rPr>
      </w:pPr>
      <w:r w:rsidRPr="00BD099E">
        <w:rPr>
          <w:rFonts w:ascii="Times New Roman" w:hAnsi="Times New Roman"/>
          <w:szCs w:val="24"/>
        </w:rPr>
        <w:t>BEFORE THE</w:t>
      </w:r>
    </w:p>
    <w:p w:rsidR="0082408D" w:rsidRPr="00BD099E" w:rsidRDefault="0082408D">
      <w:pPr>
        <w:pStyle w:val="Subtitle"/>
        <w:rPr>
          <w:rFonts w:ascii="Times New Roman" w:hAnsi="Times New Roman"/>
          <w:szCs w:val="24"/>
        </w:rPr>
      </w:pPr>
      <w:r w:rsidRPr="00BD099E">
        <w:rPr>
          <w:rFonts w:ascii="Times New Roman" w:hAnsi="Times New Roman"/>
          <w:szCs w:val="24"/>
        </w:rPr>
        <w:t>PENNSYLVANIA PUBLIC UTILITY COMMISSION</w:t>
      </w:r>
    </w:p>
    <w:p w:rsidR="0082408D" w:rsidRPr="00BD099E" w:rsidRDefault="0082408D">
      <w:pPr>
        <w:jc w:val="both"/>
        <w:rPr>
          <w:sz w:val="24"/>
          <w:szCs w:val="24"/>
        </w:rPr>
      </w:pPr>
    </w:p>
    <w:p w:rsidR="0082408D" w:rsidRDefault="0082408D">
      <w:pPr>
        <w:jc w:val="both"/>
        <w:rPr>
          <w:sz w:val="24"/>
          <w:szCs w:val="24"/>
        </w:rPr>
      </w:pPr>
    </w:p>
    <w:p w:rsidR="00BC3A54" w:rsidRPr="00BD099E" w:rsidRDefault="00BC3A54">
      <w:pPr>
        <w:jc w:val="both"/>
        <w:rPr>
          <w:sz w:val="24"/>
          <w:szCs w:val="24"/>
        </w:rPr>
      </w:pPr>
    </w:p>
    <w:p w:rsidR="00477873" w:rsidRPr="00BD099E" w:rsidRDefault="00AD5A47" w:rsidP="00477873">
      <w:pPr>
        <w:jc w:val="both"/>
        <w:rPr>
          <w:sz w:val="24"/>
          <w:szCs w:val="24"/>
        </w:rPr>
      </w:pPr>
      <w:r>
        <w:rPr>
          <w:sz w:val="24"/>
          <w:szCs w:val="24"/>
        </w:rPr>
        <w:t>Dawn Smith</w:t>
      </w:r>
      <w:r>
        <w:rPr>
          <w:sz w:val="24"/>
          <w:szCs w:val="24"/>
        </w:rPr>
        <w:tab/>
      </w:r>
      <w:r w:rsidR="001D32C7">
        <w:rPr>
          <w:sz w:val="24"/>
          <w:szCs w:val="24"/>
        </w:rPr>
        <w:tab/>
      </w:r>
      <w:r w:rsidR="007042D6" w:rsidRPr="00BD099E">
        <w:rPr>
          <w:sz w:val="24"/>
          <w:szCs w:val="24"/>
        </w:rPr>
        <w:tab/>
      </w:r>
      <w:r w:rsidR="007042D6" w:rsidRPr="00BD099E">
        <w:rPr>
          <w:sz w:val="24"/>
          <w:szCs w:val="24"/>
        </w:rPr>
        <w:tab/>
      </w:r>
      <w:r w:rsidR="007042D6" w:rsidRPr="00BD099E">
        <w:rPr>
          <w:sz w:val="24"/>
          <w:szCs w:val="24"/>
        </w:rPr>
        <w:tab/>
      </w:r>
      <w:r w:rsidR="007042D6" w:rsidRPr="00BD099E">
        <w:rPr>
          <w:sz w:val="24"/>
          <w:szCs w:val="24"/>
        </w:rPr>
        <w:tab/>
        <w:t>:</w:t>
      </w:r>
    </w:p>
    <w:p w:rsidR="0082408D" w:rsidRPr="00BD099E" w:rsidRDefault="006555D7">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82408D" w:rsidRPr="00BD099E" w:rsidRDefault="0082408D">
      <w:pPr>
        <w:jc w:val="both"/>
        <w:rPr>
          <w:sz w:val="24"/>
          <w:szCs w:val="24"/>
        </w:rPr>
      </w:pPr>
      <w:r w:rsidRPr="00BD099E">
        <w:rPr>
          <w:sz w:val="24"/>
          <w:szCs w:val="24"/>
        </w:rPr>
        <w:tab/>
        <w:t>v.</w:t>
      </w:r>
      <w:r w:rsidRPr="00BD099E">
        <w:rPr>
          <w:sz w:val="24"/>
          <w:szCs w:val="24"/>
        </w:rPr>
        <w:tab/>
      </w:r>
      <w:r w:rsidRPr="00BD099E">
        <w:rPr>
          <w:sz w:val="24"/>
          <w:szCs w:val="24"/>
        </w:rPr>
        <w:tab/>
      </w:r>
      <w:r w:rsidRPr="00BD099E">
        <w:rPr>
          <w:sz w:val="24"/>
          <w:szCs w:val="24"/>
        </w:rPr>
        <w:tab/>
      </w:r>
      <w:r w:rsidRPr="00BD099E">
        <w:rPr>
          <w:sz w:val="24"/>
          <w:szCs w:val="24"/>
        </w:rPr>
        <w:tab/>
      </w:r>
      <w:r w:rsidRPr="00BD099E">
        <w:rPr>
          <w:sz w:val="24"/>
          <w:szCs w:val="24"/>
        </w:rPr>
        <w:tab/>
      </w:r>
      <w:r w:rsidRPr="00BD099E">
        <w:rPr>
          <w:sz w:val="24"/>
          <w:szCs w:val="24"/>
        </w:rPr>
        <w:tab/>
        <w:t>:</w:t>
      </w:r>
      <w:r w:rsidR="006555D7">
        <w:rPr>
          <w:sz w:val="24"/>
          <w:szCs w:val="24"/>
        </w:rPr>
        <w:tab/>
      </w:r>
      <w:r w:rsidR="006555D7">
        <w:rPr>
          <w:sz w:val="24"/>
          <w:szCs w:val="24"/>
        </w:rPr>
        <w:tab/>
      </w:r>
      <w:r w:rsidR="00A050D1">
        <w:rPr>
          <w:sz w:val="24"/>
          <w:szCs w:val="24"/>
        </w:rPr>
        <w:t>C</w:t>
      </w:r>
      <w:r w:rsidR="006555D7" w:rsidRPr="00BD099E">
        <w:rPr>
          <w:sz w:val="24"/>
          <w:szCs w:val="24"/>
        </w:rPr>
        <w:t>-20</w:t>
      </w:r>
      <w:r w:rsidR="001D32C7">
        <w:rPr>
          <w:sz w:val="24"/>
          <w:szCs w:val="24"/>
        </w:rPr>
        <w:t>1</w:t>
      </w:r>
      <w:r w:rsidR="00A050D1">
        <w:rPr>
          <w:sz w:val="24"/>
          <w:szCs w:val="24"/>
        </w:rPr>
        <w:t>2</w:t>
      </w:r>
      <w:r w:rsidR="006555D7" w:rsidRPr="00BD099E">
        <w:rPr>
          <w:sz w:val="24"/>
          <w:szCs w:val="24"/>
        </w:rPr>
        <w:t>-</w:t>
      </w:r>
      <w:r w:rsidR="006555D7">
        <w:rPr>
          <w:sz w:val="24"/>
          <w:szCs w:val="24"/>
        </w:rPr>
        <w:t>2</w:t>
      </w:r>
      <w:r w:rsidR="00A050D1">
        <w:rPr>
          <w:sz w:val="24"/>
          <w:szCs w:val="24"/>
        </w:rPr>
        <w:t>2</w:t>
      </w:r>
      <w:r w:rsidR="00AD5A47">
        <w:rPr>
          <w:sz w:val="24"/>
          <w:szCs w:val="24"/>
        </w:rPr>
        <w:t>92814</w:t>
      </w:r>
    </w:p>
    <w:p w:rsidR="0082408D" w:rsidRPr="00BD099E" w:rsidRDefault="0082408D">
      <w:pPr>
        <w:ind w:firstLine="720"/>
        <w:jc w:val="both"/>
        <w:rPr>
          <w:sz w:val="24"/>
          <w:szCs w:val="24"/>
        </w:rPr>
      </w:pPr>
      <w:r w:rsidRPr="00BD099E">
        <w:rPr>
          <w:sz w:val="24"/>
          <w:szCs w:val="24"/>
        </w:rPr>
        <w:tab/>
      </w:r>
      <w:r w:rsidRPr="00BD099E">
        <w:rPr>
          <w:sz w:val="24"/>
          <w:szCs w:val="24"/>
        </w:rPr>
        <w:tab/>
      </w:r>
      <w:r w:rsidRPr="00BD099E">
        <w:rPr>
          <w:sz w:val="24"/>
          <w:szCs w:val="24"/>
        </w:rPr>
        <w:tab/>
      </w:r>
      <w:r w:rsidRPr="00BD099E">
        <w:rPr>
          <w:sz w:val="24"/>
          <w:szCs w:val="24"/>
        </w:rPr>
        <w:tab/>
      </w:r>
      <w:r w:rsidRPr="00BD099E">
        <w:rPr>
          <w:sz w:val="24"/>
          <w:szCs w:val="24"/>
        </w:rPr>
        <w:tab/>
      </w:r>
      <w:r w:rsidRPr="00BD099E">
        <w:rPr>
          <w:sz w:val="24"/>
          <w:szCs w:val="24"/>
        </w:rPr>
        <w:tab/>
        <w:t>:</w:t>
      </w:r>
    </w:p>
    <w:p w:rsidR="0082408D" w:rsidRPr="00BD099E" w:rsidRDefault="00AD5A47">
      <w:pPr>
        <w:jc w:val="both"/>
        <w:rPr>
          <w:sz w:val="24"/>
          <w:szCs w:val="24"/>
        </w:rPr>
      </w:pPr>
      <w:r>
        <w:rPr>
          <w:sz w:val="24"/>
          <w:szCs w:val="24"/>
        </w:rPr>
        <w:t>Pennsylvania Electric Company</w:t>
      </w:r>
      <w:r>
        <w:rPr>
          <w:sz w:val="24"/>
          <w:szCs w:val="24"/>
        </w:rPr>
        <w:tab/>
      </w:r>
      <w:r w:rsidR="0082408D" w:rsidRPr="00BD099E">
        <w:rPr>
          <w:sz w:val="24"/>
          <w:szCs w:val="24"/>
        </w:rPr>
        <w:tab/>
      </w:r>
      <w:r w:rsidR="0082408D" w:rsidRPr="00BD099E">
        <w:rPr>
          <w:sz w:val="24"/>
          <w:szCs w:val="24"/>
        </w:rPr>
        <w:tab/>
        <w:t>:</w:t>
      </w:r>
    </w:p>
    <w:p w:rsidR="0082408D" w:rsidRDefault="0082408D">
      <w:pPr>
        <w:jc w:val="both"/>
        <w:rPr>
          <w:sz w:val="24"/>
          <w:szCs w:val="24"/>
        </w:rPr>
      </w:pPr>
    </w:p>
    <w:p w:rsidR="00A050D1" w:rsidRDefault="00A050D1">
      <w:pPr>
        <w:jc w:val="both"/>
        <w:rPr>
          <w:sz w:val="24"/>
          <w:szCs w:val="24"/>
        </w:rPr>
      </w:pPr>
    </w:p>
    <w:p w:rsidR="006555D7" w:rsidRPr="00BD099E" w:rsidRDefault="006555D7">
      <w:pPr>
        <w:jc w:val="both"/>
        <w:rPr>
          <w:sz w:val="24"/>
          <w:szCs w:val="24"/>
        </w:rPr>
      </w:pPr>
    </w:p>
    <w:p w:rsidR="0082408D" w:rsidRPr="00BD099E" w:rsidRDefault="0082408D">
      <w:pPr>
        <w:pStyle w:val="Heading1"/>
        <w:rPr>
          <w:rFonts w:ascii="Times New Roman" w:hAnsi="Times New Roman"/>
          <w:szCs w:val="24"/>
        </w:rPr>
      </w:pPr>
      <w:r w:rsidRPr="00BD099E">
        <w:rPr>
          <w:rFonts w:ascii="Times New Roman" w:hAnsi="Times New Roman"/>
          <w:szCs w:val="24"/>
        </w:rPr>
        <w:t>INITIAL DECISION</w:t>
      </w:r>
    </w:p>
    <w:p w:rsidR="0082408D" w:rsidRPr="00BD099E" w:rsidRDefault="0082408D">
      <w:pPr>
        <w:jc w:val="center"/>
        <w:rPr>
          <w:b/>
          <w:sz w:val="24"/>
          <w:szCs w:val="24"/>
        </w:rPr>
      </w:pPr>
    </w:p>
    <w:p w:rsidR="0082408D" w:rsidRPr="00BD099E" w:rsidRDefault="0082408D">
      <w:pPr>
        <w:jc w:val="center"/>
        <w:rPr>
          <w:b/>
          <w:sz w:val="24"/>
          <w:szCs w:val="24"/>
        </w:rPr>
      </w:pPr>
    </w:p>
    <w:p w:rsidR="0082408D" w:rsidRPr="00844690" w:rsidRDefault="0082408D">
      <w:pPr>
        <w:pStyle w:val="Heading2"/>
        <w:rPr>
          <w:rFonts w:ascii="Times New Roman" w:hAnsi="Times New Roman"/>
          <w:b w:val="0"/>
          <w:szCs w:val="24"/>
        </w:rPr>
      </w:pPr>
      <w:r w:rsidRPr="00844690">
        <w:rPr>
          <w:rFonts w:ascii="Times New Roman" w:hAnsi="Times New Roman"/>
          <w:b w:val="0"/>
          <w:szCs w:val="24"/>
        </w:rPr>
        <w:t>Before</w:t>
      </w:r>
    </w:p>
    <w:p w:rsidR="0082408D" w:rsidRPr="00844690" w:rsidRDefault="0079457E">
      <w:pPr>
        <w:jc w:val="center"/>
        <w:rPr>
          <w:sz w:val="24"/>
          <w:szCs w:val="24"/>
        </w:rPr>
      </w:pPr>
      <w:r w:rsidRPr="00844690">
        <w:rPr>
          <w:sz w:val="24"/>
          <w:szCs w:val="24"/>
        </w:rPr>
        <w:t>Dennis J. Buckley</w:t>
      </w:r>
    </w:p>
    <w:p w:rsidR="0082408D" w:rsidRPr="00844690" w:rsidRDefault="0082408D">
      <w:pPr>
        <w:jc w:val="center"/>
        <w:rPr>
          <w:sz w:val="24"/>
          <w:szCs w:val="24"/>
        </w:rPr>
      </w:pPr>
      <w:r w:rsidRPr="00844690">
        <w:rPr>
          <w:sz w:val="24"/>
          <w:szCs w:val="24"/>
        </w:rPr>
        <w:t>Administrative Law Judge</w:t>
      </w:r>
    </w:p>
    <w:p w:rsidR="0082408D" w:rsidRPr="00844690" w:rsidRDefault="0082408D">
      <w:pPr>
        <w:jc w:val="center"/>
        <w:rPr>
          <w:b/>
          <w:sz w:val="24"/>
          <w:szCs w:val="24"/>
        </w:rPr>
      </w:pPr>
    </w:p>
    <w:p w:rsidR="0082408D" w:rsidRPr="00844690" w:rsidRDefault="0082408D">
      <w:pPr>
        <w:jc w:val="center"/>
        <w:rPr>
          <w:b/>
          <w:sz w:val="24"/>
          <w:szCs w:val="24"/>
        </w:rPr>
      </w:pPr>
    </w:p>
    <w:p w:rsidR="00BC3A54" w:rsidRDefault="000026EB" w:rsidP="00650ECA">
      <w:pPr>
        <w:spacing w:line="360" w:lineRule="auto"/>
        <w:rPr>
          <w:sz w:val="24"/>
          <w:szCs w:val="24"/>
        </w:rPr>
      </w:pPr>
      <w:r w:rsidRPr="00844690">
        <w:rPr>
          <w:sz w:val="24"/>
          <w:szCs w:val="24"/>
        </w:rPr>
        <w:tab/>
      </w:r>
      <w:r w:rsidRPr="00844690">
        <w:rPr>
          <w:sz w:val="24"/>
          <w:szCs w:val="24"/>
        </w:rPr>
        <w:tab/>
      </w:r>
      <w:r w:rsidR="0044703D" w:rsidRPr="00844690">
        <w:rPr>
          <w:sz w:val="24"/>
          <w:szCs w:val="24"/>
        </w:rPr>
        <w:t xml:space="preserve">This case </w:t>
      </w:r>
      <w:r w:rsidR="000B6CDA">
        <w:rPr>
          <w:sz w:val="24"/>
          <w:szCs w:val="24"/>
        </w:rPr>
        <w:t xml:space="preserve">arose as a formal Complaint </w:t>
      </w:r>
      <w:r w:rsidR="002349BF">
        <w:rPr>
          <w:sz w:val="24"/>
          <w:szCs w:val="24"/>
        </w:rPr>
        <w:t xml:space="preserve">filed </w:t>
      </w:r>
      <w:r w:rsidR="00AD5A47">
        <w:rPr>
          <w:sz w:val="24"/>
          <w:szCs w:val="24"/>
        </w:rPr>
        <w:t xml:space="preserve">on March 6, 2012, </w:t>
      </w:r>
      <w:r w:rsidR="002349BF">
        <w:rPr>
          <w:sz w:val="24"/>
          <w:szCs w:val="24"/>
        </w:rPr>
        <w:t xml:space="preserve">by </w:t>
      </w:r>
      <w:r w:rsidR="00AD5A47">
        <w:rPr>
          <w:sz w:val="24"/>
          <w:szCs w:val="24"/>
        </w:rPr>
        <w:t>Dawn Smith</w:t>
      </w:r>
      <w:r w:rsidR="00A050D1" w:rsidRPr="00A050D1">
        <w:rPr>
          <w:sz w:val="24"/>
          <w:szCs w:val="24"/>
        </w:rPr>
        <w:t xml:space="preserve"> </w:t>
      </w:r>
      <w:r w:rsidR="0044703D" w:rsidRPr="00844690">
        <w:rPr>
          <w:sz w:val="24"/>
          <w:szCs w:val="24"/>
        </w:rPr>
        <w:t>(Co</w:t>
      </w:r>
      <w:r w:rsidR="00690054" w:rsidRPr="00844690">
        <w:rPr>
          <w:sz w:val="24"/>
          <w:szCs w:val="24"/>
        </w:rPr>
        <w:t>m</w:t>
      </w:r>
      <w:r w:rsidR="0044703D" w:rsidRPr="00844690">
        <w:rPr>
          <w:sz w:val="24"/>
          <w:szCs w:val="24"/>
        </w:rPr>
        <w:t xml:space="preserve">plainant) </w:t>
      </w:r>
      <w:r w:rsidR="00AD5A47">
        <w:rPr>
          <w:sz w:val="24"/>
          <w:szCs w:val="24"/>
        </w:rPr>
        <w:t>alleging that Pennsylvania Electric Company (Penelec or Respondent) was responsible for a fire at a rental property owned by Complainant and her husband which resulted in over $2,000 in damage.  In a Preliminary Objection filed April 4, 2012, Penelec denied any responsibility for the fire and argued for dismissal of the Complaint on</w:t>
      </w:r>
      <w:r w:rsidR="003A61AD">
        <w:rPr>
          <w:sz w:val="24"/>
          <w:szCs w:val="24"/>
        </w:rPr>
        <w:t xml:space="preserve"> legal insufficiency/</w:t>
      </w:r>
      <w:r w:rsidR="00AD5A47">
        <w:rPr>
          <w:sz w:val="24"/>
          <w:szCs w:val="24"/>
        </w:rPr>
        <w:t xml:space="preserve"> jurisdictional grounds (lack of authority on the part of the Commission to award damages), and in New Matter filed April 4, 2012, argued lack of standing on the part of the Complainant to represent her tenant and to assert a claim for losses on the tenant’s behalf.  A preliminary hearing to consider oral argument on the Preliminary Objection was held on July 6, 2012.  For the reasons stated herein, Respondent’s Preliminary Objection is granted, and the Complaint is dismissed.</w:t>
      </w:r>
    </w:p>
    <w:p w:rsidR="000113AC" w:rsidRDefault="000113AC" w:rsidP="00650ECA">
      <w:pPr>
        <w:spacing w:line="360" w:lineRule="auto"/>
        <w:rPr>
          <w:sz w:val="24"/>
          <w:szCs w:val="24"/>
        </w:rPr>
        <w:sectPr w:rsidR="000113AC" w:rsidSect="00577D29">
          <w:footerReference w:type="even" r:id="rId9"/>
          <w:footerReference w:type="default" r:id="rId10"/>
          <w:footerReference w:type="first" r:id="rId11"/>
          <w:pgSz w:w="12240" w:h="15840" w:code="1"/>
          <w:pgMar w:top="1440" w:right="1440" w:bottom="1440" w:left="1440" w:header="0" w:footer="576" w:gutter="0"/>
          <w:cols w:space="720"/>
          <w:titlePg/>
        </w:sectPr>
      </w:pPr>
    </w:p>
    <w:p w:rsidR="00E24EAA" w:rsidRDefault="00E24EAA" w:rsidP="00650ECA">
      <w:pPr>
        <w:pStyle w:val="Heading1"/>
        <w:tabs>
          <w:tab w:val="left" w:pos="1980"/>
        </w:tabs>
        <w:spacing w:line="360" w:lineRule="auto"/>
        <w:rPr>
          <w:rFonts w:ascii="Times New Roman" w:hAnsi="Times New Roman"/>
          <w:b w:val="0"/>
          <w:szCs w:val="24"/>
        </w:rPr>
      </w:pPr>
    </w:p>
    <w:p w:rsidR="0082408D" w:rsidRPr="00844690" w:rsidRDefault="0082408D" w:rsidP="00650ECA">
      <w:pPr>
        <w:pStyle w:val="Heading1"/>
        <w:tabs>
          <w:tab w:val="left" w:pos="1980"/>
        </w:tabs>
        <w:spacing w:line="360" w:lineRule="auto"/>
        <w:rPr>
          <w:rFonts w:ascii="Times New Roman" w:hAnsi="Times New Roman"/>
          <w:b w:val="0"/>
          <w:szCs w:val="24"/>
        </w:rPr>
      </w:pPr>
      <w:r w:rsidRPr="00844690">
        <w:rPr>
          <w:rFonts w:ascii="Times New Roman" w:hAnsi="Times New Roman"/>
          <w:b w:val="0"/>
          <w:szCs w:val="24"/>
        </w:rPr>
        <w:t>HISTORY OF THE PROCEEDING</w:t>
      </w:r>
    </w:p>
    <w:p w:rsidR="0082408D" w:rsidRPr="00844690" w:rsidRDefault="0082408D" w:rsidP="00650ECA">
      <w:pPr>
        <w:spacing w:line="360" w:lineRule="auto"/>
        <w:rPr>
          <w:sz w:val="24"/>
          <w:szCs w:val="24"/>
        </w:rPr>
      </w:pPr>
    </w:p>
    <w:p w:rsidR="001E276B" w:rsidRDefault="00D332C3" w:rsidP="00650ECA">
      <w:pPr>
        <w:pStyle w:val="BodyText"/>
        <w:tabs>
          <w:tab w:val="clear" w:pos="1980"/>
          <w:tab w:val="left" w:pos="0"/>
        </w:tabs>
        <w:spacing w:line="360" w:lineRule="auto"/>
        <w:jc w:val="left"/>
        <w:rPr>
          <w:rFonts w:ascii="Times New Roman" w:hAnsi="Times New Roman"/>
          <w:szCs w:val="24"/>
        </w:rPr>
      </w:pPr>
      <w:r w:rsidRPr="00844690">
        <w:rPr>
          <w:rFonts w:ascii="Times New Roman" w:hAnsi="Times New Roman"/>
          <w:szCs w:val="24"/>
        </w:rPr>
        <w:tab/>
      </w:r>
      <w:r w:rsidRPr="00844690">
        <w:rPr>
          <w:rFonts w:ascii="Times New Roman" w:hAnsi="Times New Roman"/>
          <w:szCs w:val="24"/>
        </w:rPr>
        <w:tab/>
      </w:r>
      <w:r w:rsidR="00207D13" w:rsidRPr="00844690">
        <w:rPr>
          <w:rFonts w:ascii="Times New Roman" w:hAnsi="Times New Roman"/>
          <w:szCs w:val="24"/>
        </w:rPr>
        <w:t xml:space="preserve"> </w:t>
      </w:r>
      <w:r w:rsidR="00234C52" w:rsidRPr="00844690">
        <w:rPr>
          <w:rFonts w:ascii="Times New Roman" w:hAnsi="Times New Roman"/>
          <w:szCs w:val="24"/>
        </w:rPr>
        <w:t xml:space="preserve">On </w:t>
      </w:r>
      <w:r w:rsidR="0097415D">
        <w:rPr>
          <w:rFonts w:ascii="Times New Roman" w:hAnsi="Times New Roman"/>
          <w:szCs w:val="24"/>
        </w:rPr>
        <w:t xml:space="preserve">March 6, 2012, the </w:t>
      </w:r>
      <w:r w:rsidR="00234C52" w:rsidRPr="00844690">
        <w:rPr>
          <w:rFonts w:ascii="Times New Roman" w:hAnsi="Times New Roman"/>
          <w:szCs w:val="24"/>
        </w:rPr>
        <w:t xml:space="preserve">Complainant filed a formal Complaint </w:t>
      </w:r>
      <w:r w:rsidR="0097415D" w:rsidRPr="0097415D">
        <w:rPr>
          <w:rFonts w:ascii="Times New Roman" w:hAnsi="Times New Roman"/>
          <w:szCs w:val="24"/>
        </w:rPr>
        <w:t xml:space="preserve">alleging that Penelec was responsible for a fire </w:t>
      </w:r>
      <w:r w:rsidR="005B5BD5">
        <w:rPr>
          <w:rFonts w:ascii="Times New Roman" w:hAnsi="Times New Roman"/>
          <w:szCs w:val="24"/>
        </w:rPr>
        <w:t xml:space="preserve">that occurred on December 11, 2011, </w:t>
      </w:r>
      <w:r w:rsidR="0097415D" w:rsidRPr="0097415D">
        <w:rPr>
          <w:rFonts w:ascii="Times New Roman" w:hAnsi="Times New Roman"/>
          <w:szCs w:val="24"/>
        </w:rPr>
        <w:t xml:space="preserve">at a rental property owned by Complainant and her husband which resulted in over $2,000 in damage. </w:t>
      </w:r>
    </w:p>
    <w:p w:rsidR="00234C52" w:rsidRPr="00844690" w:rsidRDefault="0097415D" w:rsidP="00650ECA">
      <w:pPr>
        <w:pStyle w:val="BodyText"/>
        <w:tabs>
          <w:tab w:val="clear" w:pos="1980"/>
          <w:tab w:val="left" w:pos="0"/>
        </w:tabs>
        <w:spacing w:line="360" w:lineRule="auto"/>
        <w:jc w:val="left"/>
        <w:rPr>
          <w:rFonts w:ascii="Times New Roman" w:hAnsi="Times New Roman"/>
          <w:szCs w:val="24"/>
        </w:rPr>
      </w:pPr>
      <w:r w:rsidRPr="0097415D">
        <w:rPr>
          <w:rFonts w:ascii="Times New Roman" w:hAnsi="Times New Roman"/>
          <w:szCs w:val="24"/>
        </w:rPr>
        <w:t xml:space="preserve"> </w:t>
      </w:r>
    </w:p>
    <w:p w:rsidR="0097415D" w:rsidRDefault="00234C52" w:rsidP="00650ECA">
      <w:pPr>
        <w:pStyle w:val="BodyText"/>
        <w:tabs>
          <w:tab w:val="clear" w:pos="1980"/>
          <w:tab w:val="left" w:pos="0"/>
        </w:tabs>
        <w:spacing w:line="360" w:lineRule="auto"/>
        <w:jc w:val="left"/>
        <w:rPr>
          <w:rFonts w:ascii="Times New Roman" w:hAnsi="Times New Roman"/>
          <w:szCs w:val="24"/>
        </w:rPr>
      </w:pPr>
      <w:r w:rsidRPr="00844690">
        <w:rPr>
          <w:rFonts w:ascii="Times New Roman" w:hAnsi="Times New Roman"/>
          <w:szCs w:val="24"/>
        </w:rPr>
        <w:tab/>
      </w:r>
      <w:r w:rsidRPr="00844690">
        <w:rPr>
          <w:rFonts w:ascii="Times New Roman" w:hAnsi="Times New Roman"/>
          <w:szCs w:val="24"/>
        </w:rPr>
        <w:tab/>
      </w:r>
      <w:r w:rsidR="00690054" w:rsidRPr="00844690">
        <w:rPr>
          <w:rFonts w:ascii="Times New Roman" w:hAnsi="Times New Roman"/>
          <w:szCs w:val="24"/>
        </w:rPr>
        <w:t xml:space="preserve">On </w:t>
      </w:r>
      <w:r w:rsidR="0097415D">
        <w:rPr>
          <w:rFonts w:ascii="Times New Roman" w:hAnsi="Times New Roman"/>
          <w:szCs w:val="24"/>
        </w:rPr>
        <w:t xml:space="preserve">April 4, 2012, Penelec </w:t>
      </w:r>
      <w:r w:rsidR="00690054" w:rsidRPr="00844690">
        <w:rPr>
          <w:rFonts w:ascii="Times New Roman" w:hAnsi="Times New Roman"/>
          <w:szCs w:val="24"/>
        </w:rPr>
        <w:t>filed an Answer to the Complaint</w:t>
      </w:r>
      <w:r w:rsidR="00B11165">
        <w:rPr>
          <w:rFonts w:ascii="Times New Roman" w:hAnsi="Times New Roman"/>
          <w:szCs w:val="24"/>
        </w:rPr>
        <w:t xml:space="preserve"> denying </w:t>
      </w:r>
      <w:r w:rsidR="0097415D">
        <w:rPr>
          <w:rFonts w:ascii="Times New Roman" w:hAnsi="Times New Roman"/>
          <w:szCs w:val="24"/>
        </w:rPr>
        <w:t xml:space="preserve">responsibility for the fire and raising New Matter which </w:t>
      </w:r>
      <w:r w:rsidR="0097415D" w:rsidRPr="0097415D">
        <w:rPr>
          <w:rFonts w:ascii="Times New Roman" w:hAnsi="Times New Roman"/>
          <w:szCs w:val="24"/>
        </w:rPr>
        <w:t>argued lack of standing on the part of the Complainant to represent her tenant and to assert a claim for losses on the tenant’s behalf.</w:t>
      </w:r>
      <w:r w:rsidR="005B5BD5">
        <w:rPr>
          <w:rStyle w:val="FootnoteReference"/>
          <w:rFonts w:ascii="Times New Roman" w:hAnsi="Times New Roman"/>
          <w:szCs w:val="24"/>
        </w:rPr>
        <w:footnoteReference w:id="1"/>
      </w:r>
      <w:r w:rsidR="0097415D" w:rsidRPr="0097415D">
        <w:rPr>
          <w:rFonts w:ascii="Times New Roman" w:hAnsi="Times New Roman"/>
          <w:szCs w:val="24"/>
        </w:rPr>
        <w:t xml:space="preserve">  </w:t>
      </w:r>
      <w:r w:rsidR="0097415D">
        <w:rPr>
          <w:rFonts w:ascii="Times New Roman" w:hAnsi="Times New Roman"/>
          <w:szCs w:val="24"/>
        </w:rPr>
        <w:t>That New Matter was properly endorsed with the requisite Notice to Plead.</w:t>
      </w:r>
    </w:p>
    <w:p w:rsidR="0097415D" w:rsidRDefault="0097415D" w:rsidP="00650ECA">
      <w:pPr>
        <w:pStyle w:val="BodyText"/>
        <w:tabs>
          <w:tab w:val="clear" w:pos="1980"/>
          <w:tab w:val="left" w:pos="0"/>
        </w:tabs>
        <w:spacing w:line="360" w:lineRule="auto"/>
        <w:jc w:val="left"/>
        <w:rPr>
          <w:rFonts w:ascii="Times New Roman" w:hAnsi="Times New Roman"/>
          <w:szCs w:val="24"/>
        </w:rPr>
      </w:pPr>
    </w:p>
    <w:p w:rsidR="00B11165" w:rsidRDefault="0097415D" w:rsidP="00650ECA">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027BDB">
        <w:rPr>
          <w:rFonts w:ascii="Times New Roman" w:hAnsi="Times New Roman"/>
          <w:szCs w:val="24"/>
        </w:rPr>
        <w:t xml:space="preserve">Also on </w:t>
      </w:r>
      <w:r>
        <w:rPr>
          <w:rFonts w:ascii="Times New Roman" w:hAnsi="Times New Roman"/>
          <w:szCs w:val="24"/>
        </w:rPr>
        <w:t xml:space="preserve">April 4, 2012, Penelec </w:t>
      </w:r>
      <w:r w:rsidR="00027BDB">
        <w:rPr>
          <w:rFonts w:ascii="Times New Roman" w:hAnsi="Times New Roman"/>
          <w:szCs w:val="24"/>
        </w:rPr>
        <w:t xml:space="preserve">filed </w:t>
      </w:r>
      <w:r>
        <w:rPr>
          <w:rFonts w:ascii="Times New Roman" w:hAnsi="Times New Roman"/>
          <w:szCs w:val="24"/>
        </w:rPr>
        <w:t xml:space="preserve">a </w:t>
      </w:r>
      <w:r w:rsidR="00027BDB" w:rsidRPr="00027BDB">
        <w:rPr>
          <w:rFonts w:ascii="Times New Roman" w:hAnsi="Times New Roman"/>
          <w:szCs w:val="24"/>
        </w:rPr>
        <w:t xml:space="preserve">Preliminary Objection, </w:t>
      </w:r>
      <w:r>
        <w:rPr>
          <w:rFonts w:ascii="Times New Roman" w:hAnsi="Times New Roman"/>
          <w:szCs w:val="24"/>
        </w:rPr>
        <w:t xml:space="preserve">again </w:t>
      </w:r>
      <w:r w:rsidR="00027BDB" w:rsidRPr="00027BDB">
        <w:rPr>
          <w:rFonts w:ascii="Times New Roman" w:hAnsi="Times New Roman"/>
          <w:szCs w:val="24"/>
        </w:rPr>
        <w:t>properly endorsed with a Notice to Plead,</w:t>
      </w:r>
      <w:r w:rsidR="00027BDB">
        <w:rPr>
          <w:rFonts w:ascii="Times New Roman" w:hAnsi="Times New Roman"/>
          <w:szCs w:val="24"/>
        </w:rPr>
        <w:t xml:space="preserve"> seeking dismissal of the Complaint </w:t>
      </w:r>
      <w:r w:rsidR="005B5BD5">
        <w:rPr>
          <w:rFonts w:ascii="Times New Roman" w:hAnsi="Times New Roman"/>
          <w:szCs w:val="24"/>
        </w:rPr>
        <w:t xml:space="preserve">on the basis of legal insufficiency and </w:t>
      </w:r>
      <w:r w:rsidR="00027BDB">
        <w:rPr>
          <w:rFonts w:ascii="Times New Roman" w:hAnsi="Times New Roman"/>
          <w:szCs w:val="24"/>
        </w:rPr>
        <w:t>because the Commission lacks subject matter jurisdiction to hear or resolve the Complaint</w:t>
      </w:r>
      <w:r>
        <w:rPr>
          <w:rFonts w:ascii="Times New Roman" w:hAnsi="Times New Roman"/>
          <w:szCs w:val="24"/>
        </w:rPr>
        <w:t xml:space="preserve"> and its request for monetary damages</w:t>
      </w:r>
      <w:r w:rsidR="00027BDB">
        <w:rPr>
          <w:rFonts w:ascii="Times New Roman" w:hAnsi="Times New Roman"/>
          <w:szCs w:val="24"/>
        </w:rPr>
        <w:t>.</w:t>
      </w:r>
    </w:p>
    <w:p w:rsidR="00B11165" w:rsidRDefault="00B11165" w:rsidP="00650ECA">
      <w:pPr>
        <w:pStyle w:val="BodyText"/>
        <w:tabs>
          <w:tab w:val="clear" w:pos="1980"/>
          <w:tab w:val="left" w:pos="0"/>
        </w:tabs>
        <w:spacing w:line="360" w:lineRule="auto"/>
        <w:jc w:val="left"/>
        <w:rPr>
          <w:rFonts w:ascii="Times New Roman" w:hAnsi="Times New Roman"/>
          <w:szCs w:val="24"/>
        </w:rPr>
      </w:pPr>
    </w:p>
    <w:p w:rsidR="00234C52" w:rsidRPr="00844690" w:rsidRDefault="00B11165" w:rsidP="00650ECA">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3D17EA" w:rsidRPr="00844690">
        <w:rPr>
          <w:rFonts w:ascii="Times New Roman" w:hAnsi="Times New Roman"/>
          <w:szCs w:val="24"/>
        </w:rPr>
        <w:t>According to Commission records, t</w:t>
      </w:r>
      <w:r w:rsidR="0066355B" w:rsidRPr="00844690">
        <w:rPr>
          <w:rFonts w:ascii="Times New Roman" w:hAnsi="Times New Roman"/>
          <w:szCs w:val="24"/>
        </w:rPr>
        <w:t xml:space="preserve">he Complainant has not filed </w:t>
      </w:r>
      <w:r w:rsidR="00CB2234">
        <w:rPr>
          <w:rFonts w:ascii="Times New Roman" w:hAnsi="Times New Roman"/>
          <w:szCs w:val="24"/>
        </w:rPr>
        <w:t>a</w:t>
      </w:r>
      <w:r w:rsidR="0066355B" w:rsidRPr="00844690">
        <w:rPr>
          <w:rFonts w:ascii="Times New Roman" w:hAnsi="Times New Roman"/>
          <w:szCs w:val="24"/>
        </w:rPr>
        <w:t xml:space="preserve">ny responsive pleading to </w:t>
      </w:r>
      <w:r w:rsidR="0097415D">
        <w:rPr>
          <w:rFonts w:ascii="Times New Roman" w:hAnsi="Times New Roman"/>
          <w:szCs w:val="24"/>
        </w:rPr>
        <w:t xml:space="preserve">Penelec’s New Matter or </w:t>
      </w:r>
      <w:r>
        <w:rPr>
          <w:rFonts w:ascii="Times New Roman" w:hAnsi="Times New Roman"/>
          <w:szCs w:val="24"/>
        </w:rPr>
        <w:t>Preliminary Objections</w:t>
      </w:r>
      <w:r w:rsidR="0066355B" w:rsidRPr="00844690">
        <w:rPr>
          <w:rFonts w:ascii="Times New Roman" w:hAnsi="Times New Roman"/>
          <w:szCs w:val="24"/>
        </w:rPr>
        <w:t>.</w:t>
      </w:r>
    </w:p>
    <w:p w:rsidR="0066355B" w:rsidRPr="00844690" w:rsidRDefault="0066355B" w:rsidP="00650ECA">
      <w:pPr>
        <w:pStyle w:val="BodyText"/>
        <w:tabs>
          <w:tab w:val="clear" w:pos="1980"/>
          <w:tab w:val="left" w:pos="0"/>
        </w:tabs>
        <w:spacing w:line="360" w:lineRule="auto"/>
        <w:jc w:val="left"/>
        <w:rPr>
          <w:rFonts w:ascii="Times New Roman" w:hAnsi="Times New Roman"/>
          <w:szCs w:val="24"/>
        </w:rPr>
      </w:pPr>
    </w:p>
    <w:p w:rsidR="0097415D" w:rsidRDefault="0066355B" w:rsidP="00650ECA">
      <w:pPr>
        <w:pStyle w:val="BodyText"/>
        <w:tabs>
          <w:tab w:val="clear" w:pos="1980"/>
          <w:tab w:val="left" w:pos="0"/>
        </w:tabs>
        <w:spacing w:line="360" w:lineRule="auto"/>
        <w:jc w:val="left"/>
        <w:rPr>
          <w:rFonts w:ascii="Times New Roman" w:hAnsi="Times New Roman"/>
          <w:szCs w:val="24"/>
        </w:rPr>
      </w:pPr>
      <w:r w:rsidRPr="00844690">
        <w:rPr>
          <w:rFonts w:ascii="Times New Roman" w:hAnsi="Times New Roman"/>
          <w:szCs w:val="24"/>
        </w:rPr>
        <w:tab/>
      </w:r>
      <w:r w:rsidRPr="00844690">
        <w:rPr>
          <w:rFonts w:ascii="Times New Roman" w:hAnsi="Times New Roman"/>
          <w:szCs w:val="24"/>
        </w:rPr>
        <w:tab/>
      </w:r>
      <w:r w:rsidR="00D1338A">
        <w:rPr>
          <w:rFonts w:ascii="Times New Roman" w:hAnsi="Times New Roman"/>
          <w:szCs w:val="24"/>
        </w:rPr>
        <w:t xml:space="preserve">On </w:t>
      </w:r>
      <w:r w:rsidR="0097415D">
        <w:rPr>
          <w:rFonts w:ascii="Times New Roman" w:hAnsi="Times New Roman"/>
          <w:szCs w:val="24"/>
        </w:rPr>
        <w:t>April 10, 2012</w:t>
      </w:r>
      <w:r w:rsidR="00B11165">
        <w:rPr>
          <w:rFonts w:ascii="Times New Roman" w:hAnsi="Times New Roman"/>
          <w:szCs w:val="24"/>
        </w:rPr>
        <w:t>, this matter</w:t>
      </w:r>
      <w:r w:rsidR="00D1338A">
        <w:rPr>
          <w:rFonts w:ascii="Times New Roman" w:hAnsi="Times New Roman"/>
          <w:szCs w:val="24"/>
        </w:rPr>
        <w:t xml:space="preserve"> was assigned to me as Motion Judge.</w:t>
      </w:r>
    </w:p>
    <w:p w:rsidR="0097415D" w:rsidRDefault="0097415D" w:rsidP="00650ECA">
      <w:pPr>
        <w:pStyle w:val="BodyText"/>
        <w:tabs>
          <w:tab w:val="clear" w:pos="1980"/>
          <w:tab w:val="left" w:pos="0"/>
        </w:tabs>
        <w:spacing w:line="360" w:lineRule="auto"/>
        <w:jc w:val="left"/>
        <w:rPr>
          <w:rFonts w:ascii="Times New Roman" w:hAnsi="Times New Roman"/>
          <w:szCs w:val="24"/>
        </w:rPr>
      </w:pPr>
    </w:p>
    <w:p w:rsidR="0097415D" w:rsidRDefault="0097415D" w:rsidP="00650ECA">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A telephonic preliminary hearing in the nature of oral argument on the Preliminary Objection was scheduled for June 18, 2012.  However, on June 8, 2012, that hearing was cancelled and rescheduled due to indisposition on my part.</w:t>
      </w:r>
    </w:p>
    <w:p w:rsidR="0097415D" w:rsidRDefault="0097415D" w:rsidP="00650ECA">
      <w:pPr>
        <w:pStyle w:val="BodyText"/>
        <w:tabs>
          <w:tab w:val="clear" w:pos="1980"/>
          <w:tab w:val="left" w:pos="0"/>
        </w:tabs>
        <w:spacing w:line="360" w:lineRule="auto"/>
        <w:jc w:val="left"/>
        <w:rPr>
          <w:rFonts w:ascii="Times New Roman" w:hAnsi="Times New Roman"/>
          <w:szCs w:val="24"/>
        </w:rPr>
      </w:pPr>
    </w:p>
    <w:p w:rsidR="0066355B" w:rsidRPr="00844690" w:rsidRDefault="0097415D" w:rsidP="00650ECA">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A telephonic preliminary hearing was held on July 6, 2012.  The Complainant was present</w:t>
      </w:r>
      <w:r w:rsidR="0055348E" w:rsidRPr="00844690">
        <w:rPr>
          <w:rFonts w:ascii="Times New Roman" w:hAnsi="Times New Roman"/>
          <w:szCs w:val="24"/>
        </w:rPr>
        <w:t xml:space="preserve"> </w:t>
      </w:r>
      <w:r>
        <w:rPr>
          <w:rFonts w:ascii="Times New Roman" w:hAnsi="Times New Roman"/>
          <w:szCs w:val="24"/>
        </w:rPr>
        <w:t xml:space="preserve">and represented herself.  Penelec was represented by Brian Wauhop, Esquire.  A transcript of </w:t>
      </w:r>
      <w:r w:rsidR="00150728">
        <w:rPr>
          <w:rFonts w:ascii="Times New Roman" w:hAnsi="Times New Roman"/>
          <w:szCs w:val="24"/>
        </w:rPr>
        <w:t>fourteen</w:t>
      </w:r>
      <w:r>
        <w:rPr>
          <w:rFonts w:ascii="Times New Roman" w:hAnsi="Times New Roman"/>
          <w:szCs w:val="24"/>
        </w:rPr>
        <w:t xml:space="preserve"> pages was filed with the </w:t>
      </w:r>
      <w:r w:rsidR="005B5BD5">
        <w:rPr>
          <w:rFonts w:ascii="Times New Roman" w:hAnsi="Times New Roman"/>
          <w:szCs w:val="24"/>
        </w:rPr>
        <w:t>S</w:t>
      </w:r>
      <w:r>
        <w:rPr>
          <w:rFonts w:ascii="Times New Roman" w:hAnsi="Times New Roman"/>
          <w:szCs w:val="24"/>
        </w:rPr>
        <w:t xml:space="preserve">ecretary of the Commission on </w:t>
      </w:r>
      <w:r w:rsidR="00150728">
        <w:rPr>
          <w:rFonts w:ascii="Times New Roman" w:hAnsi="Times New Roman"/>
          <w:szCs w:val="24"/>
        </w:rPr>
        <w:t>July 16, 2012</w:t>
      </w:r>
      <w:r>
        <w:rPr>
          <w:rFonts w:ascii="Times New Roman" w:hAnsi="Times New Roman"/>
          <w:szCs w:val="24"/>
        </w:rPr>
        <w:t>, at which point the record in this matter closed.</w:t>
      </w:r>
    </w:p>
    <w:p w:rsidR="00E24EAA" w:rsidRDefault="00E24EAA" w:rsidP="00844690">
      <w:pPr>
        <w:pStyle w:val="BodyText"/>
        <w:tabs>
          <w:tab w:val="clear" w:pos="1980"/>
          <w:tab w:val="left" w:pos="0"/>
        </w:tabs>
        <w:spacing w:line="360" w:lineRule="auto"/>
        <w:jc w:val="center"/>
        <w:rPr>
          <w:rFonts w:ascii="Times New Roman" w:hAnsi="Times New Roman"/>
          <w:szCs w:val="24"/>
          <w:u w:val="single"/>
        </w:rPr>
      </w:pPr>
    </w:p>
    <w:p w:rsidR="0082408D" w:rsidRPr="00844690" w:rsidRDefault="0082408D" w:rsidP="00844690">
      <w:pPr>
        <w:pStyle w:val="BodyText"/>
        <w:tabs>
          <w:tab w:val="clear" w:pos="1980"/>
          <w:tab w:val="left" w:pos="0"/>
        </w:tabs>
        <w:spacing w:line="360" w:lineRule="auto"/>
        <w:jc w:val="center"/>
        <w:rPr>
          <w:rFonts w:ascii="Times New Roman" w:hAnsi="Times New Roman"/>
          <w:b/>
          <w:szCs w:val="24"/>
          <w:u w:val="single"/>
        </w:rPr>
      </w:pPr>
      <w:r w:rsidRPr="00844690">
        <w:rPr>
          <w:rFonts w:ascii="Times New Roman" w:hAnsi="Times New Roman"/>
          <w:szCs w:val="24"/>
          <w:u w:val="single"/>
        </w:rPr>
        <w:t>FINDINGS OF FACT</w:t>
      </w:r>
    </w:p>
    <w:p w:rsidR="0082408D" w:rsidRPr="00844690" w:rsidRDefault="0082408D" w:rsidP="009A15CA">
      <w:pPr>
        <w:spacing w:line="360" w:lineRule="auto"/>
        <w:rPr>
          <w:sz w:val="24"/>
          <w:szCs w:val="24"/>
        </w:rPr>
      </w:pPr>
    </w:p>
    <w:p w:rsidR="00E30BFE" w:rsidRDefault="0082408D" w:rsidP="001D32C7">
      <w:pPr>
        <w:pStyle w:val="BodyText"/>
        <w:tabs>
          <w:tab w:val="clear" w:pos="1980"/>
          <w:tab w:val="left" w:pos="0"/>
        </w:tabs>
        <w:spacing w:line="360" w:lineRule="auto"/>
        <w:jc w:val="left"/>
        <w:rPr>
          <w:rFonts w:ascii="Times New Roman" w:hAnsi="Times New Roman"/>
          <w:szCs w:val="24"/>
        </w:rPr>
      </w:pPr>
      <w:r w:rsidRPr="00844690">
        <w:rPr>
          <w:rFonts w:ascii="Times New Roman" w:hAnsi="Times New Roman"/>
          <w:szCs w:val="24"/>
        </w:rPr>
        <w:tab/>
      </w:r>
      <w:r w:rsidRPr="00844690">
        <w:rPr>
          <w:rFonts w:ascii="Times New Roman" w:hAnsi="Times New Roman"/>
          <w:szCs w:val="24"/>
        </w:rPr>
        <w:tab/>
        <w:t>1.</w:t>
      </w:r>
      <w:r w:rsidRPr="00844690">
        <w:rPr>
          <w:rFonts w:ascii="Times New Roman" w:hAnsi="Times New Roman"/>
          <w:szCs w:val="24"/>
        </w:rPr>
        <w:tab/>
        <w:t xml:space="preserve">The Complainant </w:t>
      </w:r>
      <w:r w:rsidR="009619DC">
        <w:rPr>
          <w:rFonts w:ascii="Times New Roman" w:hAnsi="Times New Roman"/>
          <w:szCs w:val="24"/>
        </w:rPr>
        <w:t xml:space="preserve">in this matter </w:t>
      </w:r>
      <w:r w:rsidRPr="00844690">
        <w:rPr>
          <w:rFonts w:ascii="Times New Roman" w:hAnsi="Times New Roman"/>
          <w:szCs w:val="24"/>
        </w:rPr>
        <w:t xml:space="preserve">is </w:t>
      </w:r>
      <w:r w:rsidR="00AD46B9">
        <w:rPr>
          <w:rFonts w:ascii="Times New Roman" w:hAnsi="Times New Roman"/>
          <w:szCs w:val="24"/>
        </w:rPr>
        <w:t>Dawn Smith</w:t>
      </w:r>
      <w:r w:rsidR="008C23D9">
        <w:rPr>
          <w:rFonts w:ascii="Times New Roman" w:hAnsi="Times New Roman"/>
          <w:szCs w:val="24"/>
        </w:rPr>
        <w:t>, w</w:t>
      </w:r>
      <w:r w:rsidR="009619DC">
        <w:rPr>
          <w:rFonts w:ascii="Times New Roman" w:hAnsi="Times New Roman"/>
          <w:szCs w:val="24"/>
        </w:rPr>
        <w:t xml:space="preserve">ho maintains a mailing address of </w:t>
      </w:r>
      <w:r w:rsidR="00AD46B9">
        <w:rPr>
          <w:rFonts w:ascii="Times New Roman" w:hAnsi="Times New Roman"/>
          <w:szCs w:val="24"/>
        </w:rPr>
        <w:t>896 Valewood Road</w:t>
      </w:r>
      <w:r w:rsidR="00B11165">
        <w:rPr>
          <w:rFonts w:ascii="Times New Roman" w:hAnsi="Times New Roman"/>
          <w:szCs w:val="24"/>
        </w:rPr>
        <w:t xml:space="preserve">, </w:t>
      </w:r>
      <w:r w:rsidR="00AD46B9">
        <w:rPr>
          <w:rFonts w:ascii="Times New Roman" w:hAnsi="Times New Roman"/>
          <w:szCs w:val="24"/>
        </w:rPr>
        <w:t>Loretto</w:t>
      </w:r>
      <w:r w:rsidR="008C23D9">
        <w:rPr>
          <w:rFonts w:ascii="Times New Roman" w:hAnsi="Times New Roman"/>
          <w:szCs w:val="24"/>
        </w:rPr>
        <w:t>, Pennsylvania 1</w:t>
      </w:r>
      <w:r w:rsidR="00B11165">
        <w:rPr>
          <w:rFonts w:ascii="Times New Roman" w:hAnsi="Times New Roman"/>
          <w:szCs w:val="24"/>
        </w:rPr>
        <w:t>5</w:t>
      </w:r>
      <w:r w:rsidR="00AD46B9">
        <w:rPr>
          <w:rFonts w:ascii="Times New Roman" w:hAnsi="Times New Roman"/>
          <w:szCs w:val="24"/>
        </w:rPr>
        <w:t>940</w:t>
      </w:r>
      <w:r w:rsidR="00D1338A">
        <w:rPr>
          <w:rFonts w:ascii="Times New Roman" w:hAnsi="Times New Roman"/>
          <w:szCs w:val="24"/>
        </w:rPr>
        <w:t>.</w:t>
      </w:r>
    </w:p>
    <w:p w:rsidR="00D1338A" w:rsidRDefault="00D1338A" w:rsidP="001D32C7">
      <w:pPr>
        <w:pStyle w:val="BodyText"/>
        <w:tabs>
          <w:tab w:val="clear" w:pos="1980"/>
          <w:tab w:val="left" w:pos="0"/>
        </w:tabs>
        <w:spacing w:line="360" w:lineRule="auto"/>
        <w:jc w:val="left"/>
        <w:rPr>
          <w:rFonts w:ascii="Times New Roman" w:hAnsi="Times New Roman"/>
          <w:szCs w:val="24"/>
        </w:rPr>
      </w:pPr>
    </w:p>
    <w:p w:rsidR="00D1338A" w:rsidRDefault="00D1338A" w:rsidP="001D32C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2.</w:t>
      </w:r>
      <w:r>
        <w:rPr>
          <w:rFonts w:ascii="Times New Roman" w:hAnsi="Times New Roman"/>
          <w:szCs w:val="24"/>
        </w:rPr>
        <w:tab/>
        <w:t>The Respondent</w:t>
      </w:r>
      <w:r w:rsidR="009619DC">
        <w:rPr>
          <w:rFonts w:ascii="Times New Roman" w:hAnsi="Times New Roman"/>
          <w:szCs w:val="24"/>
        </w:rPr>
        <w:t xml:space="preserve"> in this matter</w:t>
      </w:r>
      <w:r>
        <w:rPr>
          <w:rFonts w:ascii="Times New Roman" w:hAnsi="Times New Roman"/>
          <w:szCs w:val="24"/>
        </w:rPr>
        <w:t xml:space="preserve"> is </w:t>
      </w:r>
      <w:r w:rsidR="00AD46B9">
        <w:rPr>
          <w:rFonts w:ascii="Times New Roman" w:hAnsi="Times New Roman"/>
          <w:szCs w:val="24"/>
        </w:rPr>
        <w:t>Pennsylvania Electric Company, a Commission jurisdictional electric distribution company</w:t>
      </w:r>
      <w:r>
        <w:rPr>
          <w:rFonts w:ascii="Times New Roman" w:hAnsi="Times New Roman"/>
          <w:szCs w:val="24"/>
        </w:rPr>
        <w:t>.</w:t>
      </w:r>
    </w:p>
    <w:p w:rsidR="008C23D9" w:rsidRDefault="008C23D9" w:rsidP="001D32C7">
      <w:pPr>
        <w:pStyle w:val="BodyText"/>
        <w:tabs>
          <w:tab w:val="clear" w:pos="1980"/>
          <w:tab w:val="left" w:pos="0"/>
        </w:tabs>
        <w:spacing w:line="360" w:lineRule="auto"/>
        <w:jc w:val="left"/>
        <w:rPr>
          <w:rFonts w:ascii="Times New Roman" w:hAnsi="Times New Roman"/>
          <w:szCs w:val="24"/>
        </w:rPr>
      </w:pPr>
    </w:p>
    <w:p w:rsidR="008C23D9" w:rsidRDefault="008C23D9" w:rsidP="001D32C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3.</w:t>
      </w:r>
      <w:r>
        <w:rPr>
          <w:rFonts w:ascii="Times New Roman" w:hAnsi="Times New Roman"/>
          <w:szCs w:val="24"/>
        </w:rPr>
        <w:tab/>
        <w:t>The Complainant owns a</w:t>
      </w:r>
      <w:r w:rsidR="00B11165">
        <w:rPr>
          <w:rFonts w:ascii="Times New Roman" w:hAnsi="Times New Roman"/>
          <w:szCs w:val="24"/>
        </w:rPr>
        <w:t xml:space="preserve"> rental</w:t>
      </w:r>
      <w:r>
        <w:rPr>
          <w:rFonts w:ascii="Times New Roman" w:hAnsi="Times New Roman"/>
          <w:szCs w:val="24"/>
        </w:rPr>
        <w:t xml:space="preserve"> </w:t>
      </w:r>
      <w:r w:rsidR="00B11165">
        <w:rPr>
          <w:rFonts w:ascii="Times New Roman" w:hAnsi="Times New Roman"/>
          <w:szCs w:val="24"/>
        </w:rPr>
        <w:t>property</w:t>
      </w:r>
      <w:r>
        <w:rPr>
          <w:rFonts w:ascii="Times New Roman" w:hAnsi="Times New Roman"/>
          <w:szCs w:val="24"/>
        </w:rPr>
        <w:t xml:space="preserve"> at </w:t>
      </w:r>
      <w:r w:rsidR="00AD46B9">
        <w:rPr>
          <w:rFonts w:ascii="Times New Roman" w:hAnsi="Times New Roman"/>
          <w:szCs w:val="24"/>
        </w:rPr>
        <w:t>182 9</w:t>
      </w:r>
      <w:r w:rsidR="00AD46B9" w:rsidRPr="00AD46B9">
        <w:rPr>
          <w:rFonts w:ascii="Times New Roman" w:hAnsi="Times New Roman"/>
          <w:szCs w:val="24"/>
          <w:vertAlign w:val="superscript"/>
        </w:rPr>
        <w:t>th</w:t>
      </w:r>
      <w:r w:rsidR="00AD46B9">
        <w:rPr>
          <w:rFonts w:ascii="Times New Roman" w:hAnsi="Times New Roman"/>
          <w:szCs w:val="24"/>
        </w:rPr>
        <w:t xml:space="preserve"> Street, Lucerne Mines, </w:t>
      </w:r>
      <w:r>
        <w:rPr>
          <w:rFonts w:ascii="Times New Roman" w:hAnsi="Times New Roman"/>
          <w:szCs w:val="24"/>
        </w:rPr>
        <w:t>Pennsylvania</w:t>
      </w:r>
      <w:r w:rsidR="00994EB1">
        <w:rPr>
          <w:rFonts w:ascii="Times New Roman" w:hAnsi="Times New Roman"/>
          <w:szCs w:val="24"/>
        </w:rPr>
        <w:t xml:space="preserve">, where </w:t>
      </w:r>
      <w:r w:rsidR="00AD46B9">
        <w:rPr>
          <w:rFonts w:ascii="Times New Roman" w:hAnsi="Times New Roman"/>
          <w:szCs w:val="24"/>
        </w:rPr>
        <w:t xml:space="preserve">electric </w:t>
      </w:r>
      <w:r w:rsidR="00994EB1">
        <w:rPr>
          <w:rFonts w:ascii="Times New Roman" w:hAnsi="Times New Roman"/>
          <w:szCs w:val="24"/>
        </w:rPr>
        <w:t xml:space="preserve">service is provided by </w:t>
      </w:r>
      <w:r w:rsidR="00AD46B9">
        <w:rPr>
          <w:rFonts w:ascii="Times New Roman" w:hAnsi="Times New Roman"/>
          <w:szCs w:val="24"/>
        </w:rPr>
        <w:t>Penelec</w:t>
      </w:r>
      <w:r>
        <w:rPr>
          <w:rFonts w:ascii="Times New Roman" w:hAnsi="Times New Roman"/>
          <w:szCs w:val="24"/>
        </w:rPr>
        <w:t>.</w:t>
      </w:r>
      <w:r w:rsidR="00AA08F5">
        <w:rPr>
          <w:rFonts w:ascii="Times New Roman" w:hAnsi="Times New Roman"/>
          <w:szCs w:val="24"/>
        </w:rPr>
        <w:t xml:space="preserve">  Complaint at </w:t>
      </w:r>
      <w:r w:rsidR="00AD46B9">
        <w:rPr>
          <w:rFonts w:ascii="Times New Roman" w:hAnsi="Times New Roman"/>
          <w:szCs w:val="24"/>
        </w:rPr>
        <w:t>6</w:t>
      </w:r>
      <w:r w:rsidR="00AA08F5">
        <w:rPr>
          <w:rFonts w:ascii="Times New Roman" w:hAnsi="Times New Roman"/>
          <w:szCs w:val="24"/>
        </w:rPr>
        <w:t xml:space="preserve">; Answer of </w:t>
      </w:r>
      <w:r w:rsidR="00FF7DCA">
        <w:rPr>
          <w:rFonts w:ascii="Times New Roman" w:hAnsi="Times New Roman"/>
          <w:szCs w:val="24"/>
        </w:rPr>
        <w:t>NFG</w:t>
      </w:r>
      <w:r w:rsidR="00AA08F5">
        <w:rPr>
          <w:rFonts w:ascii="Times New Roman" w:hAnsi="Times New Roman"/>
          <w:szCs w:val="24"/>
        </w:rPr>
        <w:t xml:space="preserve"> at 1, </w:t>
      </w:r>
      <w:r w:rsidR="00FF7DCA">
        <w:rPr>
          <w:rFonts w:ascii="Times New Roman" w:hAnsi="Times New Roman"/>
          <w:szCs w:val="24"/>
        </w:rPr>
        <w:t>¶</w:t>
      </w:r>
      <w:r w:rsidR="00AA08F5">
        <w:rPr>
          <w:rFonts w:ascii="Times New Roman" w:hAnsi="Times New Roman"/>
          <w:szCs w:val="24"/>
        </w:rPr>
        <w:t xml:space="preserve">¶ </w:t>
      </w:r>
      <w:r w:rsidR="00AD46B9">
        <w:rPr>
          <w:rFonts w:ascii="Times New Roman" w:hAnsi="Times New Roman"/>
          <w:szCs w:val="24"/>
        </w:rPr>
        <w:t>1</w:t>
      </w:r>
      <w:r w:rsidR="00FF7DCA">
        <w:rPr>
          <w:rFonts w:ascii="Times New Roman" w:hAnsi="Times New Roman"/>
          <w:szCs w:val="24"/>
        </w:rPr>
        <w:t>-</w:t>
      </w:r>
      <w:r w:rsidR="00AD46B9">
        <w:rPr>
          <w:rFonts w:ascii="Times New Roman" w:hAnsi="Times New Roman"/>
          <w:szCs w:val="24"/>
        </w:rPr>
        <w:t>3</w:t>
      </w:r>
      <w:r w:rsidR="00AA08F5">
        <w:rPr>
          <w:rFonts w:ascii="Times New Roman" w:hAnsi="Times New Roman"/>
          <w:szCs w:val="24"/>
        </w:rPr>
        <w:t>.</w:t>
      </w:r>
    </w:p>
    <w:p w:rsidR="008C23D9" w:rsidRDefault="008C23D9" w:rsidP="001D32C7">
      <w:pPr>
        <w:pStyle w:val="BodyText"/>
        <w:tabs>
          <w:tab w:val="clear" w:pos="1980"/>
          <w:tab w:val="left" w:pos="0"/>
        </w:tabs>
        <w:spacing w:line="360" w:lineRule="auto"/>
        <w:jc w:val="left"/>
        <w:rPr>
          <w:rFonts w:ascii="Times New Roman" w:hAnsi="Times New Roman"/>
          <w:szCs w:val="24"/>
        </w:rPr>
      </w:pPr>
    </w:p>
    <w:p w:rsidR="008C23D9" w:rsidRDefault="008C23D9" w:rsidP="001D32C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4.</w:t>
      </w:r>
      <w:r>
        <w:rPr>
          <w:rFonts w:ascii="Times New Roman" w:hAnsi="Times New Roman"/>
          <w:szCs w:val="24"/>
        </w:rPr>
        <w:tab/>
      </w:r>
      <w:r w:rsidR="00BC12FC" w:rsidRPr="00844690">
        <w:rPr>
          <w:rFonts w:ascii="Times New Roman" w:hAnsi="Times New Roman"/>
          <w:szCs w:val="24"/>
        </w:rPr>
        <w:t xml:space="preserve">On </w:t>
      </w:r>
      <w:r w:rsidR="00AD46B9">
        <w:rPr>
          <w:rFonts w:ascii="Times New Roman" w:hAnsi="Times New Roman"/>
          <w:szCs w:val="24"/>
        </w:rPr>
        <w:t>March 6, 2012</w:t>
      </w:r>
      <w:r w:rsidR="00BC12FC" w:rsidRPr="00844690">
        <w:rPr>
          <w:rFonts w:ascii="Times New Roman" w:hAnsi="Times New Roman"/>
          <w:szCs w:val="24"/>
        </w:rPr>
        <w:t xml:space="preserve">, the Complainant filed a formal Complaint </w:t>
      </w:r>
      <w:r w:rsidR="00AD46B9" w:rsidRPr="00AD46B9">
        <w:rPr>
          <w:rFonts w:ascii="Times New Roman" w:hAnsi="Times New Roman"/>
          <w:szCs w:val="24"/>
        </w:rPr>
        <w:t xml:space="preserve">alleging that Penelec was responsible for a fire </w:t>
      </w:r>
      <w:r w:rsidR="00AD46B9">
        <w:rPr>
          <w:rFonts w:ascii="Times New Roman" w:hAnsi="Times New Roman"/>
          <w:szCs w:val="24"/>
        </w:rPr>
        <w:t xml:space="preserve">that occurred on December 11, 2011 </w:t>
      </w:r>
      <w:r w:rsidR="00AD46B9" w:rsidRPr="00AD46B9">
        <w:rPr>
          <w:rFonts w:ascii="Times New Roman" w:hAnsi="Times New Roman"/>
          <w:szCs w:val="24"/>
        </w:rPr>
        <w:t xml:space="preserve">at </w:t>
      </w:r>
      <w:r w:rsidR="00AD46B9">
        <w:rPr>
          <w:rFonts w:ascii="Times New Roman" w:hAnsi="Times New Roman"/>
          <w:szCs w:val="24"/>
        </w:rPr>
        <w:t>the</w:t>
      </w:r>
      <w:r w:rsidR="00AD46B9" w:rsidRPr="00AD46B9">
        <w:rPr>
          <w:rFonts w:ascii="Times New Roman" w:hAnsi="Times New Roman"/>
          <w:szCs w:val="24"/>
        </w:rPr>
        <w:t xml:space="preserve"> rental property owned by Complainant and her husband which resulted in over $2,000 in damage</w:t>
      </w:r>
      <w:r w:rsidR="00AD46B9">
        <w:rPr>
          <w:rFonts w:ascii="Times New Roman" w:hAnsi="Times New Roman"/>
          <w:szCs w:val="24"/>
        </w:rPr>
        <w:t>.</w:t>
      </w:r>
      <w:r w:rsidR="00AD46B9" w:rsidRPr="00AD46B9">
        <w:rPr>
          <w:rFonts w:ascii="Times New Roman" w:hAnsi="Times New Roman"/>
          <w:szCs w:val="24"/>
        </w:rPr>
        <w:t xml:space="preserve"> </w:t>
      </w:r>
      <w:r w:rsidR="00AD46B9">
        <w:rPr>
          <w:rFonts w:ascii="Times New Roman" w:hAnsi="Times New Roman"/>
          <w:szCs w:val="24"/>
        </w:rPr>
        <w:t xml:space="preserve"> </w:t>
      </w:r>
      <w:r w:rsidR="00AA08F5">
        <w:rPr>
          <w:rFonts w:ascii="Times New Roman" w:hAnsi="Times New Roman"/>
          <w:szCs w:val="24"/>
        </w:rPr>
        <w:t xml:space="preserve">Complaint at </w:t>
      </w:r>
      <w:r w:rsidR="00F12589">
        <w:rPr>
          <w:rFonts w:ascii="Times New Roman" w:hAnsi="Times New Roman"/>
          <w:szCs w:val="24"/>
        </w:rPr>
        <w:t>7</w:t>
      </w:r>
      <w:r w:rsidR="00AD46B9">
        <w:rPr>
          <w:rFonts w:ascii="Times New Roman" w:hAnsi="Times New Roman"/>
          <w:szCs w:val="24"/>
        </w:rPr>
        <w:t xml:space="preserve">; </w:t>
      </w:r>
      <w:r w:rsidR="00AD46B9" w:rsidRPr="00AD46B9">
        <w:rPr>
          <w:rFonts w:ascii="Times New Roman" w:hAnsi="Times New Roman"/>
          <w:szCs w:val="24"/>
        </w:rPr>
        <w:t>¶</w:t>
      </w:r>
      <w:r w:rsidR="00AD46B9">
        <w:rPr>
          <w:rFonts w:ascii="Times New Roman" w:hAnsi="Times New Roman"/>
          <w:szCs w:val="24"/>
        </w:rPr>
        <w:t xml:space="preserve"> 4B</w:t>
      </w:r>
      <w:r w:rsidR="00502612">
        <w:rPr>
          <w:rFonts w:ascii="Times New Roman" w:hAnsi="Times New Roman"/>
          <w:szCs w:val="24"/>
        </w:rPr>
        <w:t>.</w:t>
      </w:r>
    </w:p>
    <w:p w:rsidR="00D1338A" w:rsidRDefault="00D1338A" w:rsidP="001D32C7">
      <w:pPr>
        <w:pStyle w:val="BodyText"/>
        <w:tabs>
          <w:tab w:val="clear" w:pos="1980"/>
          <w:tab w:val="left" w:pos="0"/>
        </w:tabs>
        <w:spacing w:line="360" w:lineRule="auto"/>
        <w:jc w:val="left"/>
        <w:rPr>
          <w:rFonts w:ascii="Times New Roman" w:hAnsi="Times New Roman"/>
          <w:szCs w:val="24"/>
        </w:rPr>
      </w:pPr>
    </w:p>
    <w:p w:rsidR="00D1338A" w:rsidRDefault="00D1338A" w:rsidP="001D32C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2141CD">
        <w:rPr>
          <w:rFonts w:ascii="Times New Roman" w:hAnsi="Times New Roman"/>
          <w:szCs w:val="24"/>
        </w:rPr>
        <w:t>5.</w:t>
      </w:r>
      <w:r w:rsidR="002141CD">
        <w:rPr>
          <w:rFonts w:ascii="Times New Roman" w:hAnsi="Times New Roman"/>
          <w:szCs w:val="24"/>
        </w:rPr>
        <w:tab/>
        <w:t>As relief, Complainant request</w:t>
      </w:r>
      <w:r w:rsidR="00AD46B9">
        <w:rPr>
          <w:rFonts w:ascii="Times New Roman" w:hAnsi="Times New Roman"/>
          <w:szCs w:val="24"/>
        </w:rPr>
        <w:t>ed</w:t>
      </w:r>
      <w:r w:rsidR="002141CD">
        <w:rPr>
          <w:rFonts w:ascii="Times New Roman" w:hAnsi="Times New Roman"/>
          <w:szCs w:val="24"/>
        </w:rPr>
        <w:t xml:space="preserve"> that </w:t>
      </w:r>
      <w:r w:rsidR="00AD46B9">
        <w:rPr>
          <w:rFonts w:ascii="Times New Roman" w:hAnsi="Times New Roman"/>
          <w:szCs w:val="24"/>
        </w:rPr>
        <w:t xml:space="preserve">Penelec pay over $2,000 in damages </w:t>
      </w:r>
      <w:r w:rsidR="005B5BD5">
        <w:rPr>
          <w:rFonts w:ascii="Times New Roman" w:hAnsi="Times New Roman"/>
          <w:szCs w:val="24"/>
        </w:rPr>
        <w:t xml:space="preserve">allegedly incurred as a result of the fire </w:t>
      </w:r>
      <w:r w:rsidR="00AD46B9">
        <w:rPr>
          <w:rFonts w:ascii="Times New Roman" w:hAnsi="Times New Roman"/>
          <w:szCs w:val="24"/>
        </w:rPr>
        <w:t>to the Complainant</w:t>
      </w:r>
      <w:r w:rsidR="005D7B02">
        <w:rPr>
          <w:rFonts w:ascii="Times New Roman" w:hAnsi="Times New Roman"/>
          <w:szCs w:val="24"/>
        </w:rPr>
        <w:t>.</w:t>
      </w:r>
      <w:r w:rsidR="00502612">
        <w:rPr>
          <w:rFonts w:ascii="Times New Roman" w:hAnsi="Times New Roman"/>
          <w:szCs w:val="24"/>
        </w:rPr>
        <w:t xml:space="preserve">  Complaint</w:t>
      </w:r>
      <w:r w:rsidR="00F12589">
        <w:rPr>
          <w:rFonts w:ascii="Times New Roman" w:hAnsi="Times New Roman"/>
          <w:szCs w:val="24"/>
        </w:rPr>
        <w:t xml:space="preserve"> </w:t>
      </w:r>
      <w:r w:rsidR="00502612">
        <w:rPr>
          <w:rFonts w:ascii="Times New Roman" w:hAnsi="Times New Roman"/>
          <w:szCs w:val="24"/>
        </w:rPr>
        <w:t xml:space="preserve">at </w:t>
      </w:r>
      <w:r w:rsidR="00F12589">
        <w:rPr>
          <w:rFonts w:ascii="Times New Roman" w:hAnsi="Times New Roman"/>
          <w:szCs w:val="24"/>
        </w:rPr>
        <w:t>8</w:t>
      </w:r>
      <w:r w:rsidR="00502612">
        <w:rPr>
          <w:rFonts w:ascii="Times New Roman" w:hAnsi="Times New Roman"/>
          <w:szCs w:val="24"/>
        </w:rPr>
        <w:t>.</w:t>
      </w:r>
    </w:p>
    <w:p w:rsidR="005D7B02" w:rsidRDefault="005D7B02" w:rsidP="001D32C7">
      <w:pPr>
        <w:pStyle w:val="BodyText"/>
        <w:tabs>
          <w:tab w:val="clear" w:pos="1980"/>
          <w:tab w:val="left" w:pos="0"/>
        </w:tabs>
        <w:spacing w:line="360" w:lineRule="auto"/>
        <w:jc w:val="left"/>
        <w:rPr>
          <w:rFonts w:ascii="Times New Roman" w:hAnsi="Times New Roman"/>
          <w:szCs w:val="24"/>
        </w:rPr>
      </w:pPr>
    </w:p>
    <w:p w:rsidR="007C3331" w:rsidRDefault="005D7B02" w:rsidP="001D32C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6.</w:t>
      </w:r>
      <w:r>
        <w:rPr>
          <w:rFonts w:ascii="Times New Roman" w:hAnsi="Times New Roman"/>
          <w:szCs w:val="24"/>
        </w:rPr>
        <w:tab/>
        <w:t xml:space="preserve">On </w:t>
      </w:r>
      <w:r w:rsidR="00AD46B9">
        <w:rPr>
          <w:rFonts w:ascii="Times New Roman" w:hAnsi="Times New Roman"/>
          <w:szCs w:val="24"/>
        </w:rPr>
        <w:t xml:space="preserve">April 4, 2012, Penelec </w:t>
      </w:r>
      <w:r w:rsidRPr="005D7B02">
        <w:rPr>
          <w:rFonts w:ascii="Times New Roman" w:hAnsi="Times New Roman"/>
          <w:szCs w:val="24"/>
        </w:rPr>
        <w:t>filed an Answer</w:t>
      </w:r>
      <w:r w:rsidR="00F12589">
        <w:rPr>
          <w:rFonts w:ascii="Times New Roman" w:hAnsi="Times New Roman"/>
          <w:szCs w:val="24"/>
        </w:rPr>
        <w:t xml:space="preserve"> </w:t>
      </w:r>
      <w:r w:rsidRPr="005D7B02">
        <w:rPr>
          <w:rFonts w:ascii="Times New Roman" w:hAnsi="Times New Roman"/>
          <w:szCs w:val="24"/>
        </w:rPr>
        <w:t>denying the material allegations of the Complaint.</w:t>
      </w:r>
      <w:r w:rsidR="00994EB1">
        <w:rPr>
          <w:rFonts w:ascii="Times New Roman" w:hAnsi="Times New Roman"/>
          <w:szCs w:val="24"/>
        </w:rPr>
        <w:t xml:space="preserve">  </w:t>
      </w:r>
      <w:proofErr w:type="gramStart"/>
      <w:r w:rsidR="00AD46B9">
        <w:rPr>
          <w:rFonts w:ascii="Times New Roman" w:hAnsi="Times New Roman"/>
          <w:szCs w:val="24"/>
        </w:rPr>
        <w:t xml:space="preserve">Penelec </w:t>
      </w:r>
      <w:r w:rsidR="00994EB1">
        <w:rPr>
          <w:rFonts w:ascii="Times New Roman" w:hAnsi="Times New Roman"/>
          <w:szCs w:val="24"/>
        </w:rPr>
        <w:t xml:space="preserve">Answer at </w:t>
      </w:r>
      <w:r w:rsidR="00F12589">
        <w:rPr>
          <w:rFonts w:ascii="Times New Roman" w:hAnsi="Times New Roman"/>
          <w:szCs w:val="24"/>
        </w:rPr>
        <w:t>2</w:t>
      </w:r>
      <w:r w:rsidR="00994EB1">
        <w:rPr>
          <w:rFonts w:ascii="Times New Roman" w:hAnsi="Times New Roman"/>
          <w:szCs w:val="24"/>
        </w:rPr>
        <w:t>; ¶ 4</w:t>
      </w:r>
      <w:r w:rsidR="00AD46B9">
        <w:rPr>
          <w:rFonts w:ascii="Times New Roman" w:hAnsi="Times New Roman"/>
          <w:szCs w:val="24"/>
        </w:rPr>
        <w:t>B</w:t>
      </w:r>
      <w:r w:rsidR="00994EB1">
        <w:rPr>
          <w:rFonts w:ascii="Times New Roman" w:hAnsi="Times New Roman"/>
          <w:szCs w:val="24"/>
        </w:rPr>
        <w:t>.</w:t>
      </w:r>
      <w:proofErr w:type="gramEnd"/>
    </w:p>
    <w:p w:rsidR="0089580E" w:rsidRDefault="0089580E" w:rsidP="001D32C7">
      <w:pPr>
        <w:pStyle w:val="BodyText"/>
        <w:tabs>
          <w:tab w:val="clear" w:pos="1980"/>
          <w:tab w:val="left" w:pos="0"/>
        </w:tabs>
        <w:spacing w:line="360" w:lineRule="auto"/>
        <w:jc w:val="left"/>
        <w:rPr>
          <w:rFonts w:ascii="Times New Roman" w:hAnsi="Times New Roman"/>
          <w:szCs w:val="24"/>
        </w:rPr>
      </w:pPr>
    </w:p>
    <w:p w:rsidR="005E26EB" w:rsidRPr="005E26EB" w:rsidRDefault="005D7B02" w:rsidP="005E26EB">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7.</w:t>
      </w:r>
      <w:r>
        <w:rPr>
          <w:rFonts w:ascii="Times New Roman" w:hAnsi="Times New Roman"/>
          <w:szCs w:val="24"/>
        </w:rPr>
        <w:tab/>
      </w:r>
      <w:r w:rsidR="00EF393E">
        <w:rPr>
          <w:rFonts w:ascii="Times New Roman" w:hAnsi="Times New Roman"/>
          <w:szCs w:val="24"/>
        </w:rPr>
        <w:t xml:space="preserve">On </w:t>
      </w:r>
      <w:r w:rsidR="00AD46B9">
        <w:rPr>
          <w:rFonts w:ascii="Times New Roman" w:hAnsi="Times New Roman"/>
          <w:szCs w:val="24"/>
        </w:rPr>
        <w:t>April 4, 2012</w:t>
      </w:r>
      <w:r w:rsidR="00EF393E">
        <w:rPr>
          <w:rFonts w:ascii="Times New Roman" w:hAnsi="Times New Roman"/>
          <w:szCs w:val="24"/>
        </w:rPr>
        <w:t xml:space="preserve">, </w:t>
      </w:r>
      <w:r w:rsidR="00AD46B9">
        <w:rPr>
          <w:rFonts w:ascii="Times New Roman" w:hAnsi="Times New Roman"/>
          <w:szCs w:val="24"/>
        </w:rPr>
        <w:t>Penelec f</w:t>
      </w:r>
      <w:r w:rsidR="00EF393E">
        <w:rPr>
          <w:rFonts w:ascii="Times New Roman" w:hAnsi="Times New Roman"/>
          <w:szCs w:val="24"/>
        </w:rPr>
        <w:t xml:space="preserve">iled </w:t>
      </w:r>
      <w:r w:rsidR="00AD46B9">
        <w:rPr>
          <w:rFonts w:ascii="Times New Roman" w:hAnsi="Times New Roman"/>
          <w:szCs w:val="24"/>
        </w:rPr>
        <w:t xml:space="preserve">a </w:t>
      </w:r>
      <w:r w:rsidR="00F12589">
        <w:rPr>
          <w:rFonts w:ascii="Times New Roman" w:hAnsi="Times New Roman"/>
          <w:szCs w:val="24"/>
        </w:rPr>
        <w:t>P</w:t>
      </w:r>
      <w:r w:rsidR="00EF393E">
        <w:rPr>
          <w:rFonts w:ascii="Times New Roman" w:hAnsi="Times New Roman"/>
          <w:szCs w:val="24"/>
        </w:rPr>
        <w:t xml:space="preserve">reliminary </w:t>
      </w:r>
      <w:r w:rsidR="00F12589">
        <w:rPr>
          <w:rFonts w:ascii="Times New Roman" w:hAnsi="Times New Roman"/>
          <w:szCs w:val="24"/>
        </w:rPr>
        <w:t>O</w:t>
      </w:r>
      <w:r w:rsidR="00EF393E">
        <w:rPr>
          <w:rFonts w:ascii="Times New Roman" w:hAnsi="Times New Roman"/>
          <w:szCs w:val="24"/>
        </w:rPr>
        <w:t>bjection</w:t>
      </w:r>
      <w:r w:rsidR="00F12589">
        <w:rPr>
          <w:rFonts w:ascii="Times New Roman" w:hAnsi="Times New Roman"/>
          <w:szCs w:val="24"/>
        </w:rPr>
        <w:t xml:space="preserve"> </w:t>
      </w:r>
      <w:r w:rsidR="00EF393E">
        <w:rPr>
          <w:rFonts w:ascii="Times New Roman" w:hAnsi="Times New Roman"/>
          <w:szCs w:val="24"/>
        </w:rPr>
        <w:t>seeking dismissal of the Complaint because the Com</w:t>
      </w:r>
      <w:r w:rsidR="00AD46B9">
        <w:rPr>
          <w:rFonts w:ascii="Times New Roman" w:hAnsi="Times New Roman"/>
          <w:szCs w:val="24"/>
        </w:rPr>
        <w:t xml:space="preserve">plaint is legally insufficient in that the Commission lacks </w:t>
      </w:r>
      <w:r w:rsidR="005B5BD5">
        <w:rPr>
          <w:rFonts w:ascii="Times New Roman" w:hAnsi="Times New Roman"/>
          <w:szCs w:val="24"/>
        </w:rPr>
        <w:t xml:space="preserve">the </w:t>
      </w:r>
      <w:r w:rsidR="00AD46B9">
        <w:rPr>
          <w:rFonts w:ascii="Times New Roman" w:hAnsi="Times New Roman"/>
          <w:szCs w:val="24"/>
        </w:rPr>
        <w:t>statutory authority to award damages</w:t>
      </w:r>
      <w:r w:rsidR="00EF393E">
        <w:rPr>
          <w:rFonts w:ascii="Times New Roman" w:hAnsi="Times New Roman"/>
          <w:szCs w:val="24"/>
        </w:rPr>
        <w:t>.</w:t>
      </w:r>
      <w:r w:rsidR="00994EB1">
        <w:rPr>
          <w:rFonts w:ascii="Times New Roman" w:hAnsi="Times New Roman"/>
          <w:szCs w:val="24"/>
        </w:rPr>
        <w:t xml:space="preserve">  </w:t>
      </w:r>
      <w:r w:rsidR="00F471D8">
        <w:rPr>
          <w:rFonts w:ascii="Times New Roman" w:hAnsi="Times New Roman"/>
          <w:szCs w:val="24"/>
        </w:rPr>
        <w:t>Penelec</w:t>
      </w:r>
      <w:r w:rsidR="005E26EB" w:rsidRPr="005E26EB">
        <w:rPr>
          <w:rFonts w:ascii="Times New Roman" w:hAnsi="Times New Roman"/>
          <w:szCs w:val="24"/>
        </w:rPr>
        <w:t xml:space="preserve"> </w:t>
      </w:r>
      <w:r w:rsidR="00F12589">
        <w:rPr>
          <w:rFonts w:ascii="Times New Roman" w:hAnsi="Times New Roman"/>
          <w:szCs w:val="24"/>
        </w:rPr>
        <w:t>Preliminary Objection</w:t>
      </w:r>
      <w:r w:rsidR="005E26EB" w:rsidRPr="005E26EB">
        <w:rPr>
          <w:rFonts w:ascii="Times New Roman" w:hAnsi="Times New Roman"/>
          <w:szCs w:val="24"/>
        </w:rPr>
        <w:t xml:space="preserve"> at 2</w:t>
      </w:r>
      <w:r w:rsidR="00F471D8">
        <w:rPr>
          <w:rFonts w:ascii="Times New Roman" w:hAnsi="Times New Roman"/>
          <w:szCs w:val="24"/>
        </w:rPr>
        <w:t>-3</w:t>
      </w:r>
      <w:r w:rsidR="005E26EB" w:rsidRPr="005E26EB">
        <w:rPr>
          <w:rFonts w:ascii="Times New Roman" w:hAnsi="Times New Roman"/>
          <w:szCs w:val="24"/>
        </w:rPr>
        <w:t xml:space="preserve">, </w:t>
      </w:r>
      <w:r w:rsidR="00F471D8" w:rsidRPr="00F471D8">
        <w:rPr>
          <w:rFonts w:ascii="Times New Roman" w:hAnsi="Times New Roman"/>
          <w:szCs w:val="24"/>
        </w:rPr>
        <w:t>¶</w:t>
      </w:r>
      <w:r w:rsidR="005E26EB" w:rsidRPr="005E26EB">
        <w:rPr>
          <w:rFonts w:ascii="Times New Roman" w:hAnsi="Times New Roman"/>
          <w:szCs w:val="24"/>
        </w:rPr>
        <w:t xml:space="preserve">¶ </w:t>
      </w:r>
      <w:r w:rsidR="00F12589">
        <w:rPr>
          <w:rFonts w:ascii="Times New Roman" w:hAnsi="Times New Roman"/>
          <w:szCs w:val="24"/>
        </w:rPr>
        <w:t>1</w:t>
      </w:r>
      <w:r w:rsidR="00F471D8">
        <w:rPr>
          <w:rFonts w:ascii="Times New Roman" w:hAnsi="Times New Roman"/>
          <w:szCs w:val="24"/>
        </w:rPr>
        <w:t>0-14</w:t>
      </w:r>
      <w:r w:rsidR="005E26EB" w:rsidRPr="005E26EB">
        <w:rPr>
          <w:rFonts w:ascii="Times New Roman" w:hAnsi="Times New Roman"/>
          <w:szCs w:val="24"/>
        </w:rPr>
        <w:t>.</w:t>
      </w:r>
    </w:p>
    <w:p w:rsidR="00EF393E" w:rsidRDefault="00EF393E" w:rsidP="001D32C7">
      <w:pPr>
        <w:pStyle w:val="BodyText"/>
        <w:tabs>
          <w:tab w:val="clear" w:pos="1980"/>
          <w:tab w:val="left" w:pos="0"/>
        </w:tabs>
        <w:spacing w:line="360" w:lineRule="auto"/>
        <w:jc w:val="left"/>
        <w:rPr>
          <w:rFonts w:ascii="Times New Roman" w:hAnsi="Times New Roman"/>
          <w:szCs w:val="24"/>
        </w:rPr>
      </w:pPr>
    </w:p>
    <w:p w:rsidR="00093062" w:rsidRDefault="00EF393E" w:rsidP="009530C5">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8.</w:t>
      </w:r>
      <w:r>
        <w:rPr>
          <w:rFonts w:ascii="Times New Roman" w:hAnsi="Times New Roman"/>
          <w:szCs w:val="24"/>
        </w:rPr>
        <w:tab/>
      </w:r>
      <w:r w:rsidRPr="00EF393E">
        <w:rPr>
          <w:rFonts w:ascii="Times New Roman" w:hAnsi="Times New Roman"/>
          <w:szCs w:val="24"/>
        </w:rPr>
        <w:t xml:space="preserve">Complainant did not file a response to </w:t>
      </w:r>
      <w:r w:rsidR="00F471D8">
        <w:rPr>
          <w:rFonts w:ascii="Times New Roman" w:hAnsi="Times New Roman"/>
          <w:szCs w:val="24"/>
        </w:rPr>
        <w:t xml:space="preserve">Penelec’s </w:t>
      </w:r>
      <w:r w:rsidR="00F12589">
        <w:rPr>
          <w:rFonts w:ascii="Times New Roman" w:hAnsi="Times New Roman"/>
          <w:szCs w:val="24"/>
        </w:rPr>
        <w:t>Preliminary O</w:t>
      </w:r>
      <w:r w:rsidRPr="00EF393E">
        <w:rPr>
          <w:rFonts w:ascii="Times New Roman" w:hAnsi="Times New Roman"/>
          <w:szCs w:val="24"/>
        </w:rPr>
        <w:t>bjection.</w:t>
      </w:r>
    </w:p>
    <w:p w:rsidR="007C3331" w:rsidRPr="00844690" w:rsidRDefault="007C3331" w:rsidP="009530C5">
      <w:pPr>
        <w:pStyle w:val="BodyText"/>
        <w:tabs>
          <w:tab w:val="clear" w:pos="1980"/>
          <w:tab w:val="left" w:pos="0"/>
        </w:tabs>
        <w:spacing w:line="360" w:lineRule="auto"/>
        <w:jc w:val="left"/>
        <w:rPr>
          <w:rFonts w:ascii="Times New Roman" w:hAnsi="Times New Roman"/>
          <w:szCs w:val="24"/>
        </w:rPr>
      </w:pPr>
    </w:p>
    <w:p w:rsidR="0082408D" w:rsidRPr="00844690" w:rsidRDefault="0082408D">
      <w:pPr>
        <w:pStyle w:val="Heading1"/>
        <w:spacing w:line="360" w:lineRule="auto"/>
        <w:rPr>
          <w:rFonts w:ascii="Times New Roman" w:hAnsi="Times New Roman"/>
          <w:b w:val="0"/>
          <w:szCs w:val="24"/>
        </w:rPr>
      </w:pPr>
      <w:r w:rsidRPr="00844690">
        <w:rPr>
          <w:rFonts w:ascii="Times New Roman" w:hAnsi="Times New Roman"/>
          <w:b w:val="0"/>
          <w:szCs w:val="24"/>
        </w:rPr>
        <w:t>DISCUSSION</w:t>
      </w:r>
    </w:p>
    <w:p w:rsidR="0082408D" w:rsidRPr="00844690" w:rsidRDefault="0082408D">
      <w:pPr>
        <w:rPr>
          <w:sz w:val="24"/>
          <w:szCs w:val="24"/>
        </w:rPr>
      </w:pPr>
    </w:p>
    <w:p w:rsidR="007C1BFC" w:rsidRDefault="0082408D" w:rsidP="00880725">
      <w:pPr>
        <w:suppressAutoHyphens/>
        <w:spacing w:line="360" w:lineRule="auto"/>
        <w:rPr>
          <w:sz w:val="24"/>
          <w:szCs w:val="24"/>
        </w:rPr>
      </w:pPr>
      <w:r w:rsidRPr="00844690">
        <w:rPr>
          <w:sz w:val="24"/>
          <w:szCs w:val="24"/>
        </w:rPr>
        <w:tab/>
      </w:r>
      <w:r w:rsidR="00F20157">
        <w:rPr>
          <w:sz w:val="24"/>
          <w:szCs w:val="24"/>
        </w:rPr>
        <w:tab/>
      </w:r>
      <w:r w:rsidR="00321B88" w:rsidRPr="00844690">
        <w:rPr>
          <w:sz w:val="24"/>
          <w:szCs w:val="24"/>
        </w:rPr>
        <w:t xml:space="preserve">The Commission's Rules of Administrative Practice and Procedure permit the filing of preliminary objections. 52 Pa. Code § 5.101.  See </w:t>
      </w:r>
      <w:r w:rsidR="00321B88" w:rsidRPr="00844690">
        <w:rPr>
          <w:i/>
          <w:sz w:val="24"/>
          <w:szCs w:val="24"/>
        </w:rPr>
        <w:t>Equitable Small Transportation Interveners v. Equitable Gas Company</w:t>
      </w:r>
      <w:r w:rsidR="00321B88" w:rsidRPr="00844690">
        <w:rPr>
          <w:sz w:val="24"/>
          <w:szCs w:val="24"/>
        </w:rPr>
        <w:t xml:space="preserve">, Docket No. C-00935435 (July 18, 1994).  </w:t>
      </w:r>
    </w:p>
    <w:p w:rsidR="007C1BFC" w:rsidRDefault="007C1BFC" w:rsidP="00880725">
      <w:pPr>
        <w:suppressAutoHyphens/>
        <w:spacing w:line="360" w:lineRule="auto"/>
        <w:rPr>
          <w:sz w:val="24"/>
          <w:szCs w:val="24"/>
        </w:rPr>
      </w:pPr>
    </w:p>
    <w:p w:rsidR="007C1BFC" w:rsidRDefault="007C1BFC" w:rsidP="007C1BFC">
      <w:pPr>
        <w:suppressAutoHyphens/>
        <w:spacing w:line="360" w:lineRule="auto"/>
        <w:rPr>
          <w:sz w:val="24"/>
          <w:szCs w:val="24"/>
        </w:rPr>
      </w:pPr>
      <w:r>
        <w:rPr>
          <w:sz w:val="24"/>
          <w:szCs w:val="24"/>
        </w:rPr>
        <w:tab/>
      </w:r>
      <w:r>
        <w:rPr>
          <w:sz w:val="24"/>
          <w:szCs w:val="24"/>
        </w:rPr>
        <w:tab/>
      </w:r>
      <w:r w:rsidRPr="007C1BFC">
        <w:rPr>
          <w:sz w:val="24"/>
          <w:szCs w:val="24"/>
        </w:rPr>
        <w:t xml:space="preserve">The grounds for </w:t>
      </w:r>
      <w:r w:rsidRPr="007C1BFC">
        <w:rPr>
          <w:bCs/>
          <w:sz w:val="24"/>
          <w:szCs w:val="24"/>
        </w:rPr>
        <w:t>preliminary objections</w:t>
      </w:r>
      <w:r w:rsidRPr="007C1BFC">
        <w:rPr>
          <w:sz w:val="24"/>
          <w:szCs w:val="24"/>
        </w:rPr>
        <w:t xml:space="preserve"> are limited to those set forth in 52 Pa</w:t>
      </w:r>
      <w:r w:rsidR="002349BF">
        <w:rPr>
          <w:sz w:val="24"/>
          <w:szCs w:val="24"/>
        </w:rPr>
        <w:t>.</w:t>
      </w:r>
      <w:r w:rsidRPr="007C1BFC">
        <w:rPr>
          <w:sz w:val="24"/>
          <w:szCs w:val="24"/>
        </w:rPr>
        <w:t xml:space="preserve"> Code § 5.101(a) as follows: </w:t>
      </w:r>
    </w:p>
    <w:p w:rsidR="007C1BFC" w:rsidRPr="007C1BFC" w:rsidRDefault="007C1BFC" w:rsidP="007C1BFC">
      <w:pPr>
        <w:suppressAutoHyphens/>
        <w:spacing w:line="360" w:lineRule="auto"/>
        <w:rPr>
          <w:sz w:val="24"/>
          <w:szCs w:val="24"/>
        </w:rPr>
      </w:pPr>
    </w:p>
    <w:p w:rsidR="007C1BFC" w:rsidRPr="007C1BFC" w:rsidRDefault="007C1BFC" w:rsidP="007C1BFC">
      <w:pPr>
        <w:suppressAutoHyphens/>
        <w:ind w:left="1440" w:right="1440"/>
        <w:rPr>
          <w:sz w:val="24"/>
          <w:szCs w:val="24"/>
        </w:rPr>
      </w:pPr>
      <w:r w:rsidRPr="007C1BFC">
        <w:rPr>
          <w:sz w:val="24"/>
          <w:szCs w:val="24"/>
        </w:rPr>
        <w:t>(1) Lack of Commission jurisdiction or improper service of the pleading initiating the proceeding.</w:t>
      </w:r>
      <w:r w:rsidRPr="007C1BFC">
        <w:rPr>
          <w:sz w:val="24"/>
          <w:szCs w:val="24"/>
        </w:rPr>
        <w:br/>
        <w:t> </w:t>
      </w:r>
      <w:r w:rsidRPr="007C1BFC">
        <w:rPr>
          <w:sz w:val="24"/>
          <w:szCs w:val="24"/>
        </w:rPr>
        <w:br/>
        <w:t>(2) Failure of a pleading to conform to this chapter or the inclusion of scandalous or impertinent matter.</w:t>
      </w:r>
      <w:r w:rsidRPr="007C1BFC">
        <w:rPr>
          <w:sz w:val="24"/>
          <w:szCs w:val="24"/>
        </w:rPr>
        <w:br/>
        <w:t> </w:t>
      </w:r>
      <w:r w:rsidRPr="007C1BFC">
        <w:rPr>
          <w:sz w:val="24"/>
          <w:szCs w:val="24"/>
        </w:rPr>
        <w:br/>
        <w:t>(3) Insufficient specificity of a pleading.</w:t>
      </w:r>
      <w:r w:rsidRPr="007C1BFC">
        <w:rPr>
          <w:sz w:val="24"/>
          <w:szCs w:val="24"/>
        </w:rPr>
        <w:br/>
        <w:t> </w:t>
      </w:r>
      <w:r w:rsidRPr="007C1BFC">
        <w:rPr>
          <w:sz w:val="24"/>
          <w:szCs w:val="24"/>
        </w:rPr>
        <w:br/>
        <w:t>(4) Legal insufficiency of a pleading.</w:t>
      </w:r>
      <w:r w:rsidRPr="007C1BFC">
        <w:rPr>
          <w:sz w:val="24"/>
          <w:szCs w:val="24"/>
        </w:rPr>
        <w:br/>
        <w:t> </w:t>
      </w:r>
      <w:r w:rsidRPr="007C1BFC">
        <w:rPr>
          <w:sz w:val="24"/>
          <w:szCs w:val="24"/>
        </w:rPr>
        <w:br/>
        <w:t>(5) Lack of capacity to sue, nonjoinder of a necessary party or misjoinder of a cause of action.</w:t>
      </w:r>
      <w:r w:rsidRPr="007C1BFC">
        <w:rPr>
          <w:sz w:val="24"/>
          <w:szCs w:val="24"/>
        </w:rPr>
        <w:br/>
        <w:t> </w:t>
      </w:r>
      <w:r w:rsidRPr="007C1BFC">
        <w:rPr>
          <w:sz w:val="24"/>
          <w:szCs w:val="24"/>
        </w:rPr>
        <w:br/>
        <w:t>(6) Pendency of a prior proceeding or agreement for alternative dispute resolution.</w:t>
      </w:r>
    </w:p>
    <w:p w:rsidR="007C1BFC" w:rsidRDefault="007C1BFC" w:rsidP="00880725">
      <w:pPr>
        <w:suppressAutoHyphens/>
        <w:spacing w:line="360" w:lineRule="auto"/>
        <w:rPr>
          <w:sz w:val="24"/>
          <w:szCs w:val="24"/>
        </w:rPr>
      </w:pPr>
      <w:r w:rsidRPr="007C1BFC">
        <w:rPr>
          <w:sz w:val="24"/>
          <w:szCs w:val="24"/>
        </w:rPr>
        <w:br/>
      </w:r>
      <w:r>
        <w:rPr>
          <w:sz w:val="24"/>
          <w:szCs w:val="24"/>
        </w:rPr>
        <w:tab/>
      </w:r>
      <w:r>
        <w:rPr>
          <w:sz w:val="24"/>
          <w:szCs w:val="24"/>
        </w:rPr>
        <w:tab/>
      </w:r>
      <w:r w:rsidR="00321B88" w:rsidRPr="00844690">
        <w:rPr>
          <w:sz w:val="24"/>
          <w:szCs w:val="24"/>
        </w:rPr>
        <w:t xml:space="preserve">Commission procedure regarding the disposition of preliminary objections is similar to that utilized in Pennsylvania civil practice.  </w:t>
      </w:r>
      <w:r w:rsidR="00321B88" w:rsidRPr="00844690">
        <w:rPr>
          <w:i/>
          <w:sz w:val="24"/>
          <w:szCs w:val="24"/>
        </w:rPr>
        <w:t>Equitable Small Transportation Interveners v. Equitable Gas Company</w:t>
      </w:r>
      <w:r w:rsidR="00321B88" w:rsidRPr="00844690">
        <w:rPr>
          <w:sz w:val="24"/>
          <w:szCs w:val="24"/>
        </w:rPr>
        <w:t>, Docket No. C-00935435 (July 18, 1994).</w:t>
      </w:r>
      <w:r w:rsidR="00321B88" w:rsidRPr="00844690">
        <w:rPr>
          <w:sz w:val="24"/>
          <w:szCs w:val="24"/>
        </w:rPr>
        <w:br/>
      </w:r>
      <w:r w:rsidR="00321B88" w:rsidRPr="00844690">
        <w:rPr>
          <w:sz w:val="24"/>
          <w:szCs w:val="24"/>
        </w:rPr>
        <w:br/>
      </w:r>
      <w:r w:rsidR="00321B88" w:rsidRPr="00844690">
        <w:rPr>
          <w:sz w:val="24"/>
          <w:szCs w:val="24"/>
        </w:rPr>
        <w:tab/>
      </w:r>
      <w:r w:rsidR="00321B88" w:rsidRPr="00844690">
        <w:rPr>
          <w:sz w:val="24"/>
          <w:szCs w:val="24"/>
        </w:rPr>
        <w:tab/>
        <w:t xml:space="preserve">A preliminary objection in civil practice seeking dismissal of a pleading will be granted only where relief is clearly warranted and free from doubt.  </w:t>
      </w:r>
      <w:r w:rsidR="00321B88" w:rsidRPr="00844690">
        <w:rPr>
          <w:i/>
          <w:sz w:val="24"/>
          <w:szCs w:val="24"/>
        </w:rPr>
        <w:t>Interstate Traveller Services, Inc. v. Pa. Dept. of Environmental Resources</w:t>
      </w:r>
      <w:r w:rsidR="00321B88" w:rsidRPr="00844690">
        <w:rPr>
          <w:sz w:val="24"/>
          <w:szCs w:val="24"/>
        </w:rPr>
        <w:t>, 406 A.2d 1020 (Pa. 1979);</w:t>
      </w:r>
      <w:r w:rsidR="005D1EF3" w:rsidRPr="00844690">
        <w:rPr>
          <w:sz w:val="24"/>
          <w:szCs w:val="24"/>
        </w:rPr>
        <w:t xml:space="preserve"> </w:t>
      </w:r>
      <w:r w:rsidR="00321B88" w:rsidRPr="00844690">
        <w:rPr>
          <w:sz w:val="24"/>
          <w:szCs w:val="24"/>
        </w:rPr>
        <w:t xml:space="preserve"> </w:t>
      </w:r>
      <w:r w:rsidR="00321B88" w:rsidRPr="00844690">
        <w:rPr>
          <w:i/>
          <w:sz w:val="24"/>
          <w:szCs w:val="24"/>
        </w:rPr>
        <w:t>Rivera v. Philadelphia Theological Seminary of St. Charles Borromeo, Inc</w:t>
      </w:r>
      <w:r w:rsidR="00321B88" w:rsidRPr="00844690">
        <w:rPr>
          <w:sz w:val="24"/>
          <w:szCs w:val="24"/>
        </w:rPr>
        <w:t xml:space="preserve">., 595 A.2d 172 (Pa. Super. 1991).  The Commission has adopted this standard. </w:t>
      </w:r>
      <w:r w:rsidR="005D1EF3" w:rsidRPr="00844690">
        <w:rPr>
          <w:sz w:val="24"/>
          <w:szCs w:val="24"/>
        </w:rPr>
        <w:t xml:space="preserve"> </w:t>
      </w:r>
      <w:r w:rsidR="00321B88" w:rsidRPr="00844690">
        <w:rPr>
          <w:i/>
          <w:sz w:val="24"/>
          <w:szCs w:val="24"/>
        </w:rPr>
        <w:t>Montague v. Philadelphia Electric Company</w:t>
      </w:r>
      <w:r w:rsidR="00321B88" w:rsidRPr="00844690">
        <w:rPr>
          <w:sz w:val="24"/>
          <w:szCs w:val="24"/>
        </w:rPr>
        <w:t>, 66 Pa. PUC 24 (1988).</w:t>
      </w:r>
      <w:r w:rsidR="00321B88" w:rsidRPr="00844690">
        <w:rPr>
          <w:sz w:val="24"/>
          <w:szCs w:val="24"/>
        </w:rPr>
        <w:br/>
      </w:r>
      <w:r w:rsidR="00321B88" w:rsidRPr="00844690">
        <w:rPr>
          <w:sz w:val="24"/>
          <w:szCs w:val="24"/>
        </w:rPr>
        <w:br/>
      </w:r>
      <w:r w:rsidR="00321B88" w:rsidRPr="00844690">
        <w:rPr>
          <w:sz w:val="24"/>
          <w:szCs w:val="24"/>
        </w:rPr>
        <w:tab/>
      </w:r>
      <w:r w:rsidR="00321B88" w:rsidRPr="00844690">
        <w:rPr>
          <w:sz w:val="24"/>
          <w:szCs w:val="24"/>
        </w:rPr>
        <w:tab/>
        <w:t xml:space="preserve">The moving party may not rely on its own factual assertions, but must accept for the purposes of disposition of the preliminary objection, all well-pleaded, material facts of the other party, as well as every inference fairly deducible from those facts. </w:t>
      </w:r>
      <w:r w:rsidR="005D1EF3" w:rsidRPr="00844690">
        <w:rPr>
          <w:sz w:val="24"/>
          <w:szCs w:val="24"/>
        </w:rPr>
        <w:t xml:space="preserve"> </w:t>
      </w:r>
      <w:r w:rsidR="00321B88" w:rsidRPr="00844690">
        <w:rPr>
          <w:i/>
          <w:sz w:val="24"/>
          <w:szCs w:val="24"/>
        </w:rPr>
        <w:t>County of Allegheny v. Commw. of Pa</w:t>
      </w:r>
      <w:r w:rsidR="00321B88" w:rsidRPr="00844690">
        <w:rPr>
          <w:sz w:val="24"/>
          <w:szCs w:val="24"/>
        </w:rPr>
        <w:t xml:space="preserve">., 490 A.2d 402 (Pa. 1985).  Therefore, in ruling on a preliminary objection, the Commission must assume, for decisional purposes only, that the factual allegations of the Complaint are true.  Id.  </w:t>
      </w:r>
      <w:r>
        <w:rPr>
          <w:sz w:val="24"/>
          <w:szCs w:val="24"/>
        </w:rPr>
        <w:t>A</w:t>
      </w:r>
      <w:r w:rsidR="00321B88" w:rsidRPr="00844690">
        <w:rPr>
          <w:sz w:val="24"/>
          <w:szCs w:val="24"/>
        </w:rPr>
        <w:t xml:space="preserve"> preliminary objection may be granted only if the moving party prevails as a matter of law.  </w:t>
      </w:r>
      <w:r w:rsidR="00321B88" w:rsidRPr="00844690">
        <w:rPr>
          <w:i/>
          <w:sz w:val="24"/>
          <w:szCs w:val="24"/>
        </w:rPr>
        <w:t>Roc v. Flaherty</w:t>
      </w:r>
      <w:r w:rsidR="00321B88" w:rsidRPr="00844690">
        <w:rPr>
          <w:sz w:val="24"/>
          <w:szCs w:val="24"/>
        </w:rPr>
        <w:t>, 527 A.2d 211 (Pa.</w:t>
      </w:r>
      <w:r w:rsidR="00751555">
        <w:rPr>
          <w:sz w:val="24"/>
          <w:szCs w:val="24"/>
        </w:rPr>
        <w:t xml:space="preserve"> </w:t>
      </w:r>
      <w:r w:rsidR="00321B88" w:rsidRPr="00844690">
        <w:rPr>
          <w:sz w:val="24"/>
          <w:szCs w:val="24"/>
        </w:rPr>
        <w:t xml:space="preserve">Cmwlth. 1985).  Any doubt must be resolved in favor of the non-moving party by refusing to sustain the preliminary objections.  </w:t>
      </w:r>
      <w:r w:rsidR="00321B88" w:rsidRPr="00844690">
        <w:rPr>
          <w:i/>
          <w:sz w:val="24"/>
          <w:szCs w:val="24"/>
        </w:rPr>
        <w:t>Dept. of Auditor General, et al. v. State Employees' Retirement System, et al</w:t>
      </w:r>
      <w:r w:rsidR="00321B88" w:rsidRPr="00844690">
        <w:rPr>
          <w:sz w:val="24"/>
          <w:szCs w:val="24"/>
        </w:rPr>
        <w:t xml:space="preserve">., 836 A.2d 1053, 1064 (Pa. Cmwlth. 2003) citing, </w:t>
      </w:r>
      <w:r w:rsidR="00321B88" w:rsidRPr="00844690">
        <w:rPr>
          <w:i/>
          <w:sz w:val="24"/>
          <w:szCs w:val="24"/>
        </w:rPr>
        <w:t>Boyd v. Ward</w:t>
      </w:r>
      <w:r w:rsidR="00321B88" w:rsidRPr="00844690">
        <w:rPr>
          <w:sz w:val="24"/>
          <w:szCs w:val="24"/>
        </w:rPr>
        <w:t>, 802 A.2d 705 (Pa. Cmwlth. 2002).</w:t>
      </w:r>
    </w:p>
    <w:p w:rsidR="0097415D" w:rsidRDefault="0097415D" w:rsidP="00880725">
      <w:pPr>
        <w:suppressAutoHyphens/>
        <w:spacing w:line="360" w:lineRule="auto"/>
        <w:rPr>
          <w:sz w:val="24"/>
          <w:szCs w:val="24"/>
        </w:rPr>
      </w:pPr>
    </w:p>
    <w:p w:rsidR="0097415D" w:rsidRPr="0097415D" w:rsidRDefault="0097415D" w:rsidP="0097415D">
      <w:pPr>
        <w:suppressAutoHyphens/>
        <w:spacing w:line="360" w:lineRule="auto"/>
        <w:rPr>
          <w:sz w:val="24"/>
          <w:szCs w:val="24"/>
        </w:rPr>
      </w:pPr>
      <w:r>
        <w:rPr>
          <w:sz w:val="24"/>
          <w:szCs w:val="24"/>
        </w:rPr>
        <w:tab/>
      </w:r>
      <w:r>
        <w:rPr>
          <w:sz w:val="24"/>
          <w:szCs w:val="24"/>
        </w:rPr>
        <w:tab/>
      </w:r>
      <w:r w:rsidRPr="0097415D">
        <w:rPr>
          <w:sz w:val="24"/>
          <w:szCs w:val="24"/>
        </w:rPr>
        <w:t xml:space="preserve">The Complainant appeared </w:t>
      </w:r>
      <w:r w:rsidRPr="0097415D">
        <w:rPr>
          <w:i/>
          <w:sz w:val="24"/>
          <w:szCs w:val="24"/>
        </w:rPr>
        <w:t>pro se</w:t>
      </w:r>
      <w:r w:rsidRPr="0097415D">
        <w:rPr>
          <w:sz w:val="24"/>
          <w:szCs w:val="24"/>
        </w:rPr>
        <w:t xml:space="preserve"> in this proceeding.  Traditionally, the Commission has been hesitant to rule unfavorably against </w:t>
      </w:r>
      <w:r w:rsidRPr="0097415D">
        <w:rPr>
          <w:i/>
          <w:sz w:val="24"/>
          <w:szCs w:val="24"/>
        </w:rPr>
        <w:t>pro se</w:t>
      </w:r>
      <w:r w:rsidRPr="0097415D">
        <w:rPr>
          <w:sz w:val="24"/>
          <w:szCs w:val="24"/>
        </w:rPr>
        <w:t xml:space="preserve"> litigants based on technical grounds.  See, e.g., </w:t>
      </w:r>
      <w:r w:rsidRPr="0097415D">
        <w:rPr>
          <w:i/>
          <w:sz w:val="24"/>
          <w:szCs w:val="24"/>
        </w:rPr>
        <w:t>Destefano v. Peoples Natural Gas Company</w:t>
      </w:r>
      <w:r w:rsidRPr="0097415D">
        <w:rPr>
          <w:sz w:val="24"/>
          <w:szCs w:val="24"/>
        </w:rPr>
        <w:t xml:space="preserve">, 56 Pa. P.U.C. 489 (1982); </w:t>
      </w:r>
      <w:r w:rsidRPr="0097415D">
        <w:rPr>
          <w:i/>
          <w:sz w:val="24"/>
          <w:szCs w:val="24"/>
        </w:rPr>
        <w:t>Halpern v. The Bell Telephone Company of Pennsylvania</w:t>
      </w:r>
      <w:r w:rsidRPr="0097415D">
        <w:rPr>
          <w:sz w:val="24"/>
          <w:szCs w:val="24"/>
        </w:rPr>
        <w:t xml:space="preserve">, Docket No. C-00923950 </w:t>
      </w:r>
      <w:r w:rsidR="007C3331">
        <w:rPr>
          <w:sz w:val="24"/>
          <w:szCs w:val="24"/>
        </w:rPr>
        <w:t>(October19,</w:t>
      </w:r>
      <w:r w:rsidRPr="0097415D">
        <w:rPr>
          <w:sz w:val="24"/>
          <w:szCs w:val="24"/>
        </w:rPr>
        <w:t xml:space="preserve">1992); </w:t>
      </w:r>
      <w:r w:rsidRPr="0097415D">
        <w:rPr>
          <w:i/>
          <w:sz w:val="24"/>
          <w:szCs w:val="24"/>
        </w:rPr>
        <w:t>William Schlinder v. The Bell Telephone Company of Pennsylvania</w:t>
      </w:r>
      <w:r w:rsidRPr="0097415D">
        <w:rPr>
          <w:sz w:val="24"/>
          <w:szCs w:val="24"/>
        </w:rPr>
        <w:t xml:space="preserve">, Docket No. F-00161252 (March 26, 1993).  Again, it is in the public interest that all litigants, particularly </w:t>
      </w:r>
      <w:r w:rsidRPr="0097415D">
        <w:rPr>
          <w:i/>
          <w:sz w:val="24"/>
          <w:szCs w:val="24"/>
        </w:rPr>
        <w:t>pro se</w:t>
      </w:r>
      <w:r w:rsidRPr="0097415D">
        <w:rPr>
          <w:sz w:val="24"/>
          <w:szCs w:val="24"/>
        </w:rPr>
        <w:t xml:space="preserve"> litigants, be afforded a meaningful opportunity to be heard.  Therefore, the Complaint was not and will not be dismissed as a result of the Complainant’s failure to file an Answer to </w:t>
      </w:r>
      <w:r w:rsidR="00914EA5">
        <w:rPr>
          <w:sz w:val="24"/>
          <w:szCs w:val="24"/>
        </w:rPr>
        <w:t xml:space="preserve">Penelec’s </w:t>
      </w:r>
      <w:r w:rsidR="00914EA5" w:rsidRPr="0097415D">
        <w:rPr>
          <w:sz w:val="24"/>
          <w:szCs w:val="24"/>
        </w:rPr>
        <w:t>New</w:t>
      </w:r>
      <w:r w:rsidRPr="0097415D">
        <w:rPr>
          <w:sz w:val="24"/>
          <w:szCs w:val="24"/>
        </w:rPr>
        <w:t xml:space="preserve"> Matter</w:t>
      </w:r>
      <w:r w:rsidR="00435ACC">
        <w:rPr>
          <w:sz w:val="24"/>
          <w:szCs w:val="24"/>
        </w:rPr>
        <w:t xml:space="preserve"> or a Reply to Penelec’</w:t>
      </w:r>
      <w:r w:rsidR="00895217">
        <w:rPr>
          <w:sz w:val="24"/>
          <w:szCs w:val="24"/>
        </w:rPr>
        <w:t>s P</w:t>
      </w:r>
      <w:r w:rsidR="00435ACC">
        <w:rPr>
          <w:sz w:val="24"/>
          <w:szCs w:val="24"/>
        </w:rPr>
        <w:t>reliminary Objection</w:t>
      </w:r>
      <w:r w:rsidRPr="0097415D">
        <w:rPr>
          <w:sz w:val="24"/>
          <w:szCs w:val="24"/>
        </w:rPr>
        <w:t xml:space="preserve">.  This does not, however, mean that the contentions raised in the New Matter </w:t>
      </w:r>
      <w:r w:rsidR="00435ACC">
        <w:rPr>
          <w:sz w:val="24"/>
          <w:szCs w:val="24"/>
        </w:rPr>
        <w:t xml:space="preserve">and Preliminary Objection </w:t>
      </w:r>
      <w:r w:rsidRPr="0097415D">
        <w:rPr>
          <w:sz w:val="24"/>
          <w:szCs w:val="24"/>
        </w:rPr>
        <w:t>are without merit.</w:t>
      </w:r>
    </w:p>
    <w:p w:rsidR="0097415D" w:rsidRDefault="0097415D" w:rsidP="00880725">
      <w:pPr>
        <w:suppressAutoHyphens/>
        <w:spacing w:line="360" w:lineRule="auto"/>
        <w:rPr>
          <w:sz w:val="24"/>
          <w:szCs w:val="24"/>
        </w:rPr>
      </w:pPr>
    </w:p>
    <w:p w:rsidR="00435ACC" w:rsidRPr="00435ACC" w:rsidRDefault="00435ACC" w:rsidP="00435ACC">
      <w:pPr>
        <w:suppressAutoHyphens/>
        <w:spacing w:line="360" w:lineRule="auto"/>
        <w:rPr>
          <w:sz w:val="24"/>
          <w:szCs w:val="24"/>
        </w:rPr>
      </w:pPr>
      <w:r>
        <w:rPr>
          <w:sz w:val="24"/>
          <w:szCs w:val="24"/>
        </w:rPr>
        <w:tab/>
      </w:r>
      <w:r>
        <w:rPr>
          <w:sz w:val="24"/>
          <w:szCs w:val="24"/>
        </w:rPr>
        <w:tab/>
      </w:r>
      <w:r w:rsidRPr="00435ACC">
        <w:rPr>
          <w:sz w:val="24"/>
          <w:szCs w:val="24"/>
        </w:rPr>
        <w:t xml:space="preserve">As a creature of legislation, the Commission possesses only the authority the State Legislature has specifically granted to it in the Public Utility Code, 66 Pa. C.S. §§ 101, et seq. </w:t>
      </w:r>
      <w:r w:rsidR="00196A40">
        <w:rPr>
          <w:sz w:val="24"/>
          <w:szCs w:val="24"/>
        </w:rPr>
        <w:t xml:space="preserve"> </w:t>
      </w:r>
      <w:r w:rsidRPr="00435ACC">
        <w:rPr>
          <w:sz w:val="24"/>
          <w:szCs w:val="24"/>
        </w:rPr>
        <w:t xml:space="preserve">Its jurisdiction must arise from the express language of the pertinent enabling legislation or by strong and necessary implication therefrom. </w:t>
      </w:r>
      <w:r w:rsidR="00E22030" w:rsidRPr="00E22030">
        <w:rPr>
          <w:i/>
          <w:sz w:val="24"/>
          <w:szCs w:val="24"/>
        </w:rPr>
        <w:t>Feingold v. Bell of Pa</w:t>
      </w:r>
      <w:r w:rsidR="00E22030" w:rsidRPr="00E22030">
        <w:rPr>
          <w:sz w:val="24"/>
          <w:szCs w:val="24"/>
        </w:rPr>
        <w:t>., 477 Pa. 1, 383 A.2d 791 (1977);</w:t>
      </w:r>
      <w:r w:rsidRPr="00435ACC">
        <w:rPr>
          <w:sz w:val="24"/>
          <w:szCs w:val="24"/>
        </w:rPr>
        <w:t xml:space="preserve"> </w:t>
      </w:r>
      <w:r w:rsidRPr="00196A40">
        <w:rPr>
          <w:i/>
          <w:sz w:val="24"/>
          <w:szCs w:val="24"/>
        </w:rPr>
        <w:t>Allegheny County Port Authority v. Pa. P.U.C.</w:t>
      </w:r>
      <w:r w:rsidRPr="00435ACC">
        <w:rPr>
          <w:sz w:val="24"/>
          <w:szCs w:val="24"/>
        </w:rPr>
        <w:t xml:space="preserve">, 427 Pa. 562, 237 A.2d 602 (1967); </w:t>
      </w:r>
      <w:r w:rsidRPr="00196A40">
        <w:rPr>
          <w:i/>
          <w:sz w:val="24"/>
          <w:szCs w:val="24"/>
        </w:rPr>
        <w:t>Behrend v. Bell of Pa</w:t>
      </w:r>
      <w:r w:rsidRPr="00435ACC">
        <w:rPr>
          <w:sz w:val="24"/>
          <w:szCs w:val="24"/>
        </w:rPr>
        <w:t xml:space="preserve">., 257 Pa. Superior Ct. 35, 390 A.2d 233 (1978); </w:t>
      </w:r>
      <w:r w:rsidRPr="00196A40">
        <w:rPr>
          <w:i/>
          <w:sz w:val="24"/>
          <w:szCs w:val="24"/>
        </w:rPr>
        <w:t>Harrisburg Taxicab &amp; Baggage Co. v. Pa. P.U.C.</w:t>
      </w:r>
      <w:r w:rsidRPr="00435ACC">
        <w:rPr>
          <w:sz w:val="24"/>
          <w:szCs w:val="24"/>
        </w:rPr>
        <w:t xml:space="preserve">, 786 A.2d 288 (Pa. Cmwlth. 2001); </w:t>
      </w:r>
      <w:r w:rsidRPr="00196A40">
        <w:rPr>
          <w:i/>
          <w:sz w:val="24"/>
          <w:szCs w:val="24"/>
        </w:rPr>
        <w:t>and City of Erie v. Pa. Electric Co.</w:t>
      </w:r>
      <w:r w:rsidRPr="00435ACC">
        <w:rPr>
          <w:sz w:val="24"/>
          <w:szCs w:val="24"/>
        </w:rPr>
        <w:t xml:space="preserve">, 383 A.2d 575 (Pa. Cmwlth. 1978). </w:t>
      </w:r>
      <w:r w:rsidR="00196A40">
        <w:rPr>
          <w:sz w:val="24"/>
          <w:szCs w:val="24"/>
        </w:rPr>
        <w:t xml:space="preserve"> </w:t>
      </w:r>
      <w:r w:rsidRPr="00435ACC">
        <w:rPr>
          <w:sz w:val="24"/>
          <w:szCs w:val="24"/>
        </w:rPr>
        <w:t xml:space="preserve">Parties to an action may not confer jurisdiction upon a tribunal where none exists. </w:t>
      </w:r>
      <w:r w:rsidR="00196A40">
        <w:rPr>
          <w:sz w:val="24"/>
          <w:szCs w:val="24"/>
        </w:rPr>
        <w:t xml:space="preserve"> </w:t>
      </w:r>
      <w:r w:rsidRPr="00196A40">
        <w:rPr>
          <w:i/>
          <w:sz w:val="24"/>
          <w:szCs w:val="24"/>
        </w:rPr>
        <w:t>Roberts v. Martorano</w:t>
      </w:r>
      <w:r w:rsidRPr="00435ACC">
        <w:rPr>
          <w:sz w:val="24"/>
          <w:szCs w:val="24"/>
        </w:rPr>
        <w:t xml:space="preserve">, 427 Pa. 581, 235 A.2d 602 (1967). Similarly, a challenge to subject matter jurisdiction is never waived; this jurisdictional question may be raised at any stage of the judicial process. </w:t>
      </w:r>
      <w:r w:rsidR="00196A40">
        <w:rPr>
          <w:sz w:val="24"/>
          <w:szCs w:val="24"/>
        </w:rPr>
        <w:t xml:space="preserve"> </w:t>
      </w:r>
      <w:r w:rsidRPr="00196A40">
        <w:rPr>
          <w:i/>
          <w:sz w:val="24"/>
          <w:szCs w:val="24"/>
        </w:rPr>
        <w:t>Commonwealth v. Atlantic &amp; Gulf Coast Stevedores, Inc.</w:t>
      </w:r>
      <w:r w:rsidRPr="00435ACC">
        <w:rPr>
          <w:sz w:val="24"/>
          <w:szCs w:val="24"/>
        </w:rPr>
        <w:t xml:space="preserve">, 422 Pa. 442, 221 A.2d 128 (1966). </w:t>
      </w:r>
      <w:r w:rsidR="00196A40">
        <w:rPr>
          <w:sz w:val="24"/>
          <w:szCs w:val="24"/>
        </w:rPr>
        <w:t xml:space="preserve"> </w:t>
      </w:r>
      <w:r w:rsidRPr="00435ACC">
        <w:rPr>
          <w:sz w:val="24"/>
          <w:szCs w:val="24"/>
        </w:rPr>
        <w:t xml:space="preserve">Furthermore, the mere fact that a party to an action qualifies as a regulated utility does not automatically confer subject matter jurisdiction upon the Commission. </w:t>
      </w:r>
      <w:r w:rsidR="00196A40">
        <w:rPr>
          <w:sz w:val="24"/>
          <w:szCs w:val="24"/>
        </w:rPr>
        <w:t xml:space="preserve"> </w:t>
      </w:r>
      <w:r w:rsidRPr="00196A40">
        <w:rPr>
          <w:i/>
          <w:sz w:val="24"/>
          <w:szCs w:val="24"/>
        </w:rPr>
        <w:t>DeFrancesco v. Western Pennsylvania Water Co</w:t>
      </w:r>
      <w:r w:rsidRPr="00435ACC">
        <w:rPr>
          <w:sz w:val="24"/>
          <w:szCs w:val="24"/>
        </w:rPr>
        <w:t xml:space="preserve">., 499 Pa. 374, 453 A.2d 595 (1982). </w:t>
      </w:r>
      <w:r w:rsidR="00196A40">
        <w:rPr>
          <w:sz w:val="24"/>
          <w:szCs w:val="24"/>
        </w:rPr>
        <w:t xml:space="preserve"> </w:t>
      </w:r>
      <w:r w:rsidRPr="00435ACC">
        <w:rPr>
          <w:sz w:val="24"/>
          <w:szCs w:val="24"/>
        </w:rPr>
        <w:t xml:space="preserve">The law is well settled that the Commission possesses no jurisdiction to award monetary compensation for violations of the Code. See, </w:t>
      </w:r>
      <w:r w:rsidRPr="00196A40">
        <w:rPr>
          <w:i/>
          <w:sz w:val="24"/>
          <w:szCs w:val="24"/>
        </w:rPr>
        <w:t xml:space="preserve">DeFrancesco, </w:t>
      </w:r>
      <w:r w:rsidRPr="00196A40">
        <w:rPr>
          <w:sz w:val="24"/>
          <w:szCs w:val="24"/>
        </w:rPr>
        <w:t>supra;</w:t>
      </w:r>
      <w:r w:rsidRPr="00435ACC">
        <w:rPr>
          <w:sz w:val="24"/>
          <w:szCs w:val="24"/>
        </w:rPr>
        <w:t xml:space="preserve"> </w:t>
      </w:r>
      <w:r w:rsidRPr="00196A40">
        <w:rPr>
          <w:i/>
          <w:sz w:val="24"/>
          <w:szCs w:val="24"/>
        </w:rPr>
        <w:t>Elkin v. Bell of Pa.</w:t>
      </w:r>
      <w:r w:rsidRPr="00435ACC">
        <w:rPr>
          <w:sz w:val="24"/>
          <w:szCs w:val="24"/>
        </w:rPr>
        <w:t xml:space="preserve">, 491 Pa. 123, 420 A.2d 371 (1980); </w:t>
      </w:r>
      <w:r w:rsidRPr="00196A40">
        <w:rPr>
          <w:i/>
          <w:sz w:val="24"/>
          <w:szCs w:val="24"/>
        </w:rPr>
        <w:t>Feingold</w:t>
      </w:r>
      <w:r w:rsidRPr="00435ACC">
        <w:rPr>
          <w:sz w:val="24"/>
          <w:szCs w:val="24"/>
        </w:rPr>
        <w:t xml:space="preserve">, supra. </w:t>
      </w:r>
      <w:r w:rsidR="00895217">
        <w:rPr>
          <w:sz w:val="24"/>
          <w:szCs w:val="24"/>
        </w:rPr>
        <w:t xml:space="preserve"> Thus, Penelec’s contention that the Complaint is legally insufficient is correct, and the </w:t>
      </w:r>
      <w:r w:rsidRPr="00435ACC">
        <w:rPr>
          <w:sz w:val="24"/>
          <w:szCs w:val="24"/>
        </w:rPr>
        <w:t>Complainant's request for compensation for property damage must be dismissed.</w:t>
      </w:r>
    </w:p>
    <w:p w:rsidR="00435ACC" w:rsidRPr="00435ACC" w:rsidRDefault="00435ACC" w:rsidP="00435ACC">
      <w:pPr>
        <w:suppressAutoHyphens/>
        <w:spacing w:line="360" w:lineRule="auto"/>
        <w:rPr>
          <w:sz w:val="24"/>
          <w:szCs w:val="24"/>
        </w:rPr>
      </w:pPr>
    </w:p>
    <w:p w:rsidR="00196A40" w:rsidRPr="00196A40" w:rsidRDefault="00196A40" w:rsidP="00196A40">
      <w:pPr>
        <w:suppressAutoHyphens/>
        <w:spacing w:line="360" w:lineRule="auto"/>
        <w:rPr>
          <w:sz w:val="24"/>
          <w:szCs w:val="24"/>
        </w:rPr>
      </w:pPr>
      <w:r>
        <w:rPr>
          <w:sz w:val="24"/>
          <w:szCs w:val="24"/>
        </w:rPr>
        <w:tab/>
      </w:r>
      <w:r>
        <w:rPr>
          <w:sz w:val="24"/>
          <w:szCs w:val="24"/>
        </w:rPr>
        <w:tab/>
      </w:r>
      <w:r w:rsidR="00435ACC" w:rsidRPr="00435ACC">
        <w:rPr>
          <w:sz w:val="24"/>
          <w:szCs w:val="24"/>
        </w:rPr>
        <w:t>I</w:t>
      </w:r>
      <w:r w:rsidR="009634FE">
        <w:rPr>
          <w:sz w:val="24"/>
          <w:szCs w:val="24"/>
        </w:rPr>
        <w:t xml:space="preserve"> </w:t>
      </w:r>
      <w:r w:rsidR="00435ACC" w:rsidRPr="00435ACC">
        <w:rPr>
          <w:sz w:val="24"/>
          <w:szCs w:val="24"/>
        </w:rPr>
        <w:t>n</w:t>
      </w:r>
      <w:r w:rsidR="009634FE">
        <w:rPr>
          <w:sz w:val="24"/>
          <w:szCs w:val="24"/>
        </w:rPr>
        <w:t>ote that in</w:t>
      </w:r>
      <w:r w:rsidR="00435ACC" w:rsidRPr="00435ACC">
        <w:rPr>
          <w:sz w:val="24"/>
          <w:szCs w:val="24"/>
        </w:rPr>
        <w:t xml:space="preserve"> this </w:t>
      </w:r>
      <w:r>
        <w:rPr>
          <w:sz w:val="24"/>
          <w:szCs w:val="24"/>
        </w:rPr>
        <w:t xml:space="preserve">case </w:t>
      </w:r>
      <w:r w:rsidR="00435ACC" w:rsidRPr="00435ACC">
        <w:rPr>
          <w:sz w:val="24"/>
          <w:szCs w:val="24"/>
        </w:rPr>
        <w:t xml:space="preserve">the </w:t>
      </w:r>
      <w:r w:rsidR="00150728">
        <w:rPr>
          <w:sz w:val="24"/>
          <w:szCs w:val="24"/>
        </w:rPr>
        <w:t xml:space="preserve">potential </w:t>
      </w:r>
      <w:r w:rsidR="00435ACC" w:rsidRPr="00435ACC">
        <w:rPr>
          <w:sz w:val="24"/>
          <w:szCs w:val="24"/>
        </w:rPr>
        <w:t xml:space="preserve">issue of bifurcation </w:t>
      </w:r>
      <w:r>
        <w:rPr>
          <w:sz w:val="24"/>
          <w:szCs w:val="24"/>
        </w:rPr>
        <w:t>a</w:t>
      </w:r>
      <w:r w:rsidR="00435ACC" w:rsidRPr="00435ACC">
        <w:rPr>
          <w:sz w:val="24"/>
          <w:szCs w:val="24"/>
        </w:rPr>
        <w:t xml:space="preserve">rises which necessarily involves the doctrine of primary jurisdiction. Where a damage claim is dismissed for lack of subject matter jurisdiction before the Commission, but the </w:t>
      </w:r>
      <w:r>
        <w:rPr>
          <w:sz w:val="24"/>
          <w:szCs w:val="24"/>
        </w:rPr>
        <w:t>C</w:t>
      </w:r>
      <w:r w:rsidR="00435ACC" w:rsidRPr="00435ACC">
        <w:rPr>
          <w:sz w:val="24"/>
          <w:szCs w:val="24"/>
        </w:rPr>
        <w:t xml:space="preserve">omplaint also raises an issue relating to a public utility's duty under some law the Commission has jurisdiction to administer, </w:t>
      </w:r>
      <w:r w:rsidR="00435ACC" w:rsidRPr="00196A40">
        <w:rPr>
          <w:i/>
          <w:sz w:val="24"/>
          <w:szCs w:val="24"/>
        </w:rPr>
        <w:t>e.g.</w:t>
      </w:r>
      <w:r w:rsidR="00435ACC" w:rsidRPr="00435ACC">
        <w:rPr>
          <w:sz w:val="24"/>
          <w:szCs w:val="24"/>
        </w:rPr>
        <w:t>, the reasonableness, adequacy or safety of public utility service, or some regulation or order of the Commission, the Commission may</w:t>
      </w:r>
      <w:r>
        <w:rPr>
          <w:sz w:val="24"/>
          <w:szCs w:val="24"/>
        </w:rPr>
        <w:t>, in most cases,</w:t>
      </w:r>
      <w:r w:rsidR="00435ACC" w:rsidRPr="00435ACC">
        <w:rPr>
          <w:sz w:val="24"/>
          <w:szCs w:val="24"/>
        </w:rPr>
        <w:t xml:space="preserve"> proceed to hear the merits of the complaint</w:t>
      </w:r>
      <w:r>
        <w:rPr>
          <w:sz w:val="24"/>
          <w:szCs w:val="24"/>
        </w:rPr>
        <w:t>,</w:t>
      </w:r>
      <w:r w:rsidR="00435ACC" w:rsidRPr="00435ACC">
        <w:rPr>
          <w:sz w:val="24"/>
          <w:szCs w:val="24"/>
        </w:rPr>
        <w:t xml:space="preserve"> and if the </w:t>
      </w:r>
      <w:r>
        <w:rPr>
          <w:sz w:val="24"/>
          <w:szCs w:val="24"/>
        </w:rPr>
        <w:t>c</w:t>
      </w:r>
      <w:r w:rsidR="00435ACC" w:rsidRPr="00435ACC">
        <w:rPr>
          <w:sz w:val="24"/>
          <w:szCs w:val="24"/>
        </w:rPr>
        <w:t>omplainant prevails, the complainant may then be heard in a civil court on his/her damage claim</w:t>
      </w:r>
      <w:r w:rsidR="00435ACC" w:rsidRPr="00196A40">
        <w:rPr>
          <w:i/>
          <w:sz w:val="24"/>
          <w:szCs w:val="24"/>
        </w:rPr>
        <w:t>. DeFrancesco</w:t>
      </w:r>
      <w:r w:rsidR="00435ACC" w:rsidRPr="00435ACC">
        <w:rPr>
          <w:sz w:val="24"/>
          <w:szCs w:val="24"/>
        </w:rPr>
        <w:t>, supra.</w:t>
      </w:r>
      <w:r>
        <w:rPr>
          <w:sz w:val="24"/>
          <w:szCs w:val="24"/>
        </w:rPr>
        <w:t xml:space="preserve">  However, this Complaint was filed by a landlord in her own right.</w:t>
      </w:r>
      <w:r w:rsidR="009634FE">
        <w:rPr>
          <w:rStyle w:val="FootnoteReference"/>
          <w:sz w:val="24"/>
          <w:szCs w:val="24"/>
        </w:rPr>
        <w:footnoteReference w:id="2"/>
      </w:r>
      <w:r>
        <w:rPr>
          <w:sz w:val="24"/>
          <w:szCs w:val="24"/>
        </w:rPr>
        <w:t xml:space="preserve">  </w:t>
      </w:r>
      <w:r w:rsidRPr="00196A40">
        <w:rPr>
          <w:sz w:val="24"/>
          <w:szCs w:val="24"/>
        </w:rPr>
        <w:t xml:space="preserve">The Pennsylvania Supreme Court has held that a utility's statutory duty to provide reasonable service under Section 1501 of the Public Utility Code, 66 Pa. C.S. § 1501, does not extend to </w:t>
      </w:r>
      <w:r>
        <w:rPr>
          <w:sz w:val="24"/>
          <w:szCs w:val="24"/>
        </w:rPr>
        <w:t>a</w:t>
      </w:r>
      <w:r w:rsidRPr="00196A40">
        <w:rPr>
          <w:sz w:val="24"/>
          <w:szCs w:val="24"/>
        </w:rPr>
        <w:t xml:space="preserve"> customer's landlord.</w:t>
      </w:r>
      <w:r>
        <w:rPr>
          <w:sz w:val="24"/>
          <w:szCs w:val="24"/>
        </w:rPr>
        <w:t xml:space="preserve"> </w:t>
      </w:r>
      <w:r w:rsidRPr="00196A40">
        <w:rPr>
          <w:sz w:val="24"/>
          <w:szCs w:val="24"/>
        </w:rPr>
        <w:t xml:space="preserve"> </w:t>
      </w:r>
      <w:r w:rsidRPr="00196A40">
        <w:rPr>
          <w:i/>
          <w:sz w:val="24"/>
          <w:szCs w:val="24"/>
        </w:rPr>
        <w:t>Rohrbaugh v. Pa. PUC</w:t>
      </w:r>
      <w:r w:rsidRPr="00196A40">
        <w:rPr>
          <w:sz w:val="24"/>
          <w:szCs w:val="24"/>
        </w:rPr>
        <w:t>, 556 Pa. 199, 727 A.2d 1080 (1999).</w:t>
      </w:r>
      <w:r>
        <w:rPr>
          <w:sz w:val="24"/>
          <w:szCs w:val="24"/>
        </w:rPr>
        <w:t xml:space="preserve">  Thus, this case may not be heard on a quality of service issue brought by the landlord.</w:t>
      </w:r>
    </w:p>
    <w:p w:rsidR="0097415D" w:rsidRPr="009634FE" w:rsidRDefault="0097415D" w:rsidP="00435ACC">
      <w:pPr>
        <w:suppressAutoHyphens/>
        <w:spacing w:line="360" w:lineRule="auto"/>
        <w:rPr>
          <w:sz w:val="24"/>
          <w:szCs w:val="24"/>
        </w:rPr>
      </w:pPr>
    </w:p>
    <w:p w:rsidR="0036368B" w:rsidRPr="009634FE" w:rsidRDefault="007C1BFC" w:rsidP="00196A40">
      <w:pPr>
        <w:suppressAutoHyphens/>
        <w:spacing w:line="360" w:lineRule="auto"/>
        <w:rPr>
          <w:sz w:val="24"/>
          <w:szCs w:val="24"/>
        </w:rPr>
      </w:pPr>
      <w:r w:rsidRPr="009634FE">
        <w:rPr>
          <w:sz w:val="24"/>
          <w:szCs w:val="24"/>
        </w:rPr>
        <w:tab/>
      </w:r>
      <w:r w:rsidRPr="009634FE">
        <w:rPr>
          <w:sz w:val="24"/>
          <w:szCs w:val="24"/>
        </w:rPr>
        <w:tab/>
      </w:r>
      <w:r w:rsidR="00822BBE" w:rsidRPr="009634FE">
        <w:rPr>
          <w:sz w:val="24"/>
          <w:szCs w:val="24"/>
        </w:rPr>
        <w:t xml:space="preserve">I agree with </w:t>
      </w:r>
      <w:r w:rsidR="00196A40" w:rsidRPr="009634FE">
        <w:rPr>
          <w:sz w:val="24"/>
          <w:szCs w:val="24"/>
        </w:rPr>
        <w:t>Penelec’</w:t>
      </w:r>
      <w:r w:rsidR="00822BBE" w:rsidRPr="009634FE">
        <w:rPr>
          <w:sz w:val="24"/>
          <w:szCs w:val="24"/>
        </w:rPr>
        <w:t xml:space="preserve">s position with respect to the </w:t>
      </w:r>
      <w:r w:rsidR="00196A40" w:rsidRPr="009634FE">
        <w:rPr>
          <w:sz w:val="24"/>
          <w:szCs w:val="24"/>
        </w:rPr>
        <w:t>applicable</w:t>
      </w:r>
      <w:r w:rsidR="00822BBE" w:rsidRPr="009634FE">
        <w:rPr>
          <w:sz w:val="24"/>
          <w:szCs w:val="24"/>
        </w:rPr>
        <w:t xml:space="preserve"> law</w:t>
      </w:r>
      <w:r w:rsidR="00196A40" w:rsidRPr="009634FE">
        <w:rPr>
          <w:sz w:val="24"/>
          <w:szCs w:val="24"/>
        </w:rPr>
        <w:t xml:space="preserve">.  </w:t>
      </w:r>
      <w:r w:rsidR="00914EA5" w:rsidRPr="009634FE">
        <w:rPr>
          <w:sz w:val="24"/>
          <w:szCs w:val="24"/>
        </w:rPr>
        <w:t>Penelec prevails</w:t>
      </w:r>
      <w:r w:rsidR="00385252" w:rsidRPr="009634FE">
        <w:rPr>
          <w:sz w:val="24"/>
          <w:szCs w:val="24"/>
        </w:rPr>
        <w:t xml:space="preserve"> in this case as a matter of law, and its </w:t>
      </w:r>
      <w:r w:rsidR="006C35DF" w:rsidRPr="009634FE">
        <w:rPr>
          <w:sz w:val="24"/>
          <w:szCs w:val="24"/>
        </w:rPr>
        <w:t xml:space="preserve">Preliminary Objection </w:t>
      </w:r>
      <w:r w:rsidR="00385252" w:rsidRPr="009634FE">
        <w:rPr>
          <w:sz w:val="24"/>
          <w:szCs w:val="24"/>
        </w:rPr>
        <w:t xml:space="preserve">shall be granted.  </w:t>
      </w:r>
    </w:p>
    <w:p w:rsidR="0036368B" w:rsidRPr="009634FE" w:rsidRDefault="0036368B" w:rsidP="007C1BFC">
      <w:pPr>
        <w:pStyle w:val="BodyText"/>
        <w:tabs>
          <w:tab w:val="clear" w:pos="1980"/>
          <w:tab w:val="left" w:pos="0"/>
        </w:tabs>
        <w:spacing w:line="360" w:lineRule="auto"/>
        <w:jc w:val="left"/>
        <w:rPr>
          <w:rFonts w:ascii="Times New Roman" w:hAnsi="Times New Roman"/>
          <w:szCs w:val="24"/>
        </w:rPr>
      </w:pPr>
    </w:p>
    <w:p w:rsidR="00E24EAA" w:rsidRDefault="0036368B" w:rsidP="00836D0A">
      <w:pPr>
        <w:pStyle w:val="BodyText"/>
        <w:tabs>
          <w:tab w:val="clear" w:pos="1980"/>
          <w:tab w:val="left" w:pos="0"/>
        </w:tabs>
        <w:spacing w:line="360" w:lineRule="auto"/>
        <w:jc w:val="left"/>
        <w:rPr>
          <w:rFonts w:ascii="Times New Roman" w:hAnsi="Times New Roman"/>
          <w:spacing w:val="-3"/>
        </w:rPr>
      </w:pPr>
      <w:r>
        <w:rPr>
          <w:rFonts w:ascii="Times New Roman" w:hAnsi="Times New Roman"/>
          <w:spacing w:val="-3"/>
        </w:rPr>
        <w:tab/>
      </w:r>
      <w:r>
        <w:rPr>
          <w:rFonts w:ascii="Times New Roman" w:hAnsi="Times New Roman"/>
          <w:spacing w:val="-3"/>
        </w:rPr>
        <w:tab/>
      </w:r>
    </w:p>
    <w:p w:rsidR="006B1345" w:rsidRPr="00844690" w:rsidRDefault="0036368B" w:rsidP="00E24EAA">
      <w:pPr>
        <w:pStyle w:val="BodyText"/>
        <w:tabs>
          <w:tab w:val="clear" w:pos="1980"/>
          <w:tab w:val="left" w:pos="0"/>
        </w:tabs>
        <w:spacing w:line="360" w:lineRule="auto"/>
        <w:ind w:firstLine="1440"/>
        <w:jc w:val="left"/>
        <w:rPr>
          <w:rFonts w:ascii="Times New Roman" w:hAnsi="Times New Roman"/>
          <w:szCs w:val="24"/>
        </w:rPr>
      </w:pPr>
      <w:r>
        <w:rPr>
          <w:rFonts w:ascii="Times New Roman" w:hAnsi="Times New Roman"/>
          <w:szCs w:val="24"/>
        </w:rPr>
        <w:t>F</w:t>
      </w:r>
      <w:r w:rsidR="009634FE">
        <w:rPr>
          <w:rFonts w:ascii="Times New Roman" w:hAnsi="Times New Roman"/>
          <w:szCs w:val="24"/>
        </w:rPr>
        <w:t>inally</w:t>
      </w:r>
      <w:r>
        <w:rPr>
          <w:rFonts w:ascii="Times New Roman" w:hAnsi="Times New Roman"/>
          <w:szCs w:val="24"/>
        </w:rPr>
        <w:t>, s</w:t>
      </w:r>
      <w:r w:rsidRPr="00844690">
        <w:rPr>
          <w:rFonts w:ascii="Times New Roman" w:hAnsi="Times New Roman"/>
          <w:szCs w:val="24"/>
        </w:rPr>
        <w:t xml:space="preserve">ection 703 of the Public Utility Code, 66 Pa. C.S. § 703(b), provides that the Commission may dismiss any complaint without a hearing if, in its opinion, a hearing is not necessary or in the public interest. </w:t>
      </w:r>
      <w:r w:rsidR="00196A40">
        <w:rPr>
          <w:rFonts w:ascii="Times New Roman" w:hAnsi="Times New Roman"/>
          <w:szCs w:val="24"/>
        </w:rPr>
        <w:t xml:space="preserve"> </w:t>
      </w:r>
      <w:r w:rsidRPr="00844690">
        <w:rPr>
          <w:rFonts w:ascii="Times New Roman" w:hAnsi="Times New Roman"/>
          <w:szCs w:val="24"/>
        </w:rPr>
        <w:t>See also 52 Pa. Code § 5.21(d).</w:t>
      </w:r>
      <w:r>
        <w:rPr>
          <w:rFonts w:ascii="Times New Roman" w:hAnsi="Times New Roman"/>
          <w:szCs w:val="24"/>
        </w:rPr>
        <w:t xml:space="preserve">  </w:t>
      </w:r>
      <w:r w:rsidRPr="00B8351A">
        <w:rPr>
          <w:rFonts w:ascii="Times New Roman" w:hAnsi="Times New Roman"/>
          <w:spacing w:val="-3"/>
        </w:rPr>
        <w:t xml:space="preserve">A hearing is necessary only to resolve disputed questions of fact, and is not required to resolve questions of law, policy or discretion.  </w:t>
      </w:r>
      <w:r w:rsidRPr="00B8351A">
        <w:rPr>
          <w:rFonts w:ascii="Times New Roman" w:hAnsi="Times New Roman"/>
          <w:i/>
          <w:spacing w:val="-3"/>
        </w:rPr>
        <w:t>Dee-Dee Cab, Inc. v. Pa. Public Utility Comm.</w:t>
      </w:r>
      <w:r w:rsidRPr="00B8351A">
        <w:rPr>
          <w:rFonts w:ascii="Times New Roman" w:hAnsi="Times New Roman"/>
          <w:spacing w:val="-3"/>
        </w:rPr>
        <w:t xml:space="preserve">, 817 A.2d 593, petition for allowance of appeal denied, 836 A.2d 123 (Pa. Commw. 2003);  </w:t>
      </w:r>
      <w:r w:rsidRPr="00B8351A">
        <w:rPr>
          <w:rFonts w:ascii="Times New Roman" w:hAnsi="Times New Roman"/>
          <w:i/>
          <w:spacing w:val="-3"/>
        </w:rPr>
        <w:t>Lehigh Valley Power Committee v. Pa. Public Utility Comm.</w:t>
      </w:r>
      <w:r w:rsidRPr="00B8351A">
        <w:rPr>
          <w:rFonts w:ascii="Times New Roman" w:hAnsi="Times New Roman"/>
          <w:spacing w:val="-3"/>
        </w:rPr>
        <w:t xml:space="preserve">, 563 A.2d 548 (Pa. Commw. 1989);  </w:t>
      </w:r>
      <w:r w:rsidRPr="00B8351A">
        <w:rPr>
          <w:rFonts w:ascii="Times New Roman" w:hAnsi="Times New Roman"/>
          <w:i/>
          <w:spacing w:val="-3"/>
        </w:rPr>
        <w:t>Edan Transportation Corp. v. Pa. Public Utility Comm.</w:t>
      </w:r>
      <w:r w:rsidRPr="00B8351A">
        <w:rPr>
          <w:rFonts w:ascii="Times New Roman" w:hAnsi="Times New Roman"/>
          <w:spacing w:val="-3"/>
        </w:rPr>
        <w:t xml:space="preserve">, 623 A.2d 6 (Pa. Commw. 1993). </w:t>
      </w:r>
      <w:r w:rsidR="0039655D">
        <w:rPr>
          <w:rFonts w:ascii="Times New Roman" w:hAnsi="Times New Roman"/>
          <w:spacing w:val="-3"/>
        </w:rPr>
        <w:t xml:space="preserve"> </w:t>
      </w:r>
      <w:r w:rsidR="00196A40">
        <w:rPr>
          <w:rFonts w:ascii="Times New Roman" w:hAnsi="Times New Roman"/>
          <w:spacing w:val="-3"/>
        </w:rPr>
        <w:t xml:space="preserve">Given the limitation of </w:t>
      </w:r>
      <w:r w:rsidR="00196A40" w:rsidRPr="00196A40">
        <w:rPr>
          <w:rFonts w:ascii="Times New Roman" w:hAnsi="Times New Roman"/>
          <w:i/>
          <w:spacing w:val="-3"/>
        </w:rPr>
        <w:t>Rohrbaugh</w:t>
      </w:r>
      <w:r w:rsidR="00196A40">
        <w:rPr>
          <w:rFonts w:ascii="Times New Roman" w:hAnsi="Times New Roman"/>
          <w:spacing w:val="-3"/>
        </w:rPr>
        <w:t>, t</w:t>
      </w:r>
      <w:r w:rsidR="006B1345" w:rsidRPr="00844690">
        <w:rPr>
          <w:rFonts w:ascii="Times New Roman" w:hAnsi="Times New Roman"/>
          <w:szCs w:val="24"/>
        </w:rPr>
        <w:t xml:space="preserve">he public interest does not require a hearing in this case. </w:t>
      </w:r>
      <w:r w:rsidR="0039655D">
        <w:rPr>
          <w:rFonts w:ascii="Times New Roman" w:hAnsi="Times New Roman"/>
          <w:szCs w:val="24"/>
        </w:rPr>
        <w:t xml:space="preserve"> </w:t>
      </w:r>
      <w:r w:rsidR="006B1345" w:rsidRPr="00844690">
        <w:rPr>
          <w:rFonts w:ascii="Times New Roman" w:hAnsi="Times New Roman"/>
          <w:szCs w:val="24"/>
        </w:rPr>
        <w:t>A hearing in this case would be a fruitless exercise and therefore is not necessary or in the public interest.</w:t>
      </w:r>
    </w:p>
    <w:p w:rsidR="006B1345" w:rsidRPr="00844690" w:rsidRDefault="006B1345" w:rsidP="00836D0A">
      <w:pPr>
        <w:pStyle w:val="BodyText"/>
        <w:tabs>
          <w:tab w:val="clear" w:pos="1980"/>
          <w:tab w:val="left" w:pos="0"/>
        </w:tabs>
        <w:spacing w:line="360" w:lineRule="auto"/>
        <w:jc w:val="left"/>
        <w:rPr>
          <w:rFonts w:ascii="Times New Roman" w:hAnsi="Times New Roman"/>
          <w:szCs w:val="24"/>
        </w:rPr>
      </w:pPr>
    </w:p>
    <w:p w:rsidR="0082408D" w:rsidRPr="00844690" w:rsidRDefault="0082408D" w:rsidP="009A15CA">
      <w:pPr>
        <w:pStyle w:val="Heading1"/>
        <w:spacing w:line="360" w:lineRule="auto"/>
        <w:rPr>
          <w:rFonts w:ascii="Times New Roman" w:hAnsi="Times New Roman"/>
          <w:b w:val="0"/>
          <w:szCs w:val="24"/>
        </w:rPr>
      </w:pPr>
      <w:r w:rsidRPr="00844690">
        <w:rPr>
          <w:rFonts w:ascii="Times New Roman" w:hAnsi="Times New Roman"/>
          <w:b w:val="0"/>
          <w:szCs w:val="24"/>
        </w:rPr>
        <w:t>CONCLUSIONS OF LAW</w:t>
      </w:r>
    </w:p>
    <w:p w:rsidR="006B1345" w:rsidRPr="00844690" w:rsidRDefault="006B1345" w:rsidP="009A15CA">
      <w:pPr>
        <w:spacing w:line="360" w:lineRule="auto"/>
        <w:rPr>
          <w:sz w:val="24"/>
          <w:szCs w:val="24"/>
        </w:rPr>
      </w:pPr>
    </w:p>
    <w:p w:rsidR="002C60CC" w:rsidRDefault="006B1345" w:rsidP="00844690">
      <w:pPr>
        <w:spacing w:line="360" w:lineRule="auto"/>
        <w:rPr>
          <w:sz w:val="24"/>
          <w:szCs w:val="24"/>
        </w:rPr>
      </w:pPr>
      <w:r w:rsidRPr="00844690">
        <w:rPr>
          <w:sz w:val="24"/>
          <w:szCs w:val="24"/>
        </w:rPr>
        <w:tab/>
      </w:r>
      <w:r w:rsidRPr="00844690">
        <w:rPr>
          <w:sz w:val="24"/>
          <w:szCs w:val="24"/>
        </w:rPr>
        <w:tab/>
        <w:t>1.</w:t>
      </w:r>
      <w:r w:rsidR="00385252">
        <w:rPr>
          <w:sz w:val="24"/>
          <w:szCs w:val="24"/>
        </w:rPr>
        <w:tab/>
      </w:r>
      <w:r w:rsidRPr="00844690">
        <w:rPr>
          <w:sz w:val="24"/>
          <w:szCs w:val="24"/>
        </w:rPr>
        <w:t>Commission regulations provide for the filing of preliminary objections. 52 Pa. Code § 5.101.</w:t>
      </w:r>
      <w:r w:rsidRPr="00844690">
        <w:rPr>
          <w:sz w:val="24"/>
          <w:szCs w:val="24"/>
        </w:rPr>
        <w:br/>
      </w:r>
      <w:r w:rsidRPr="00844690">
        <w:rPr>
          <w:sz w:val="24"/>
          <w:szCs w:val="24"/>
        </w:rPr>
        <w:br/>
      </w:r>
      <w:r w:rsidRPr="00844690">
        <w:rPr>
          <w:sz w:val="24"/>
          <w:szCs w:val="24"/>
        </w:rPr>
        <w:tab/>
      </w:r>
      <w:r w:rsidRPr="00844690">
        <w:rPr>
          <w:sz w:val="24"/>
          <w:szCs w:val="24"/>
        </w:rPr>
        <w:tab/>
      </w:r>
      <w:r w:rsidR="00385252">
        <w:rPr>
          <w:sz w:val="24"/>
          <w:szCs w:val="24"/>
        </w:rPr>
        <w:t>2.</w:t>
      </w:r>
      <w:r w:rsidR="00385252">
        <w:rPr>
          <w:sz w:val="24"/>
          <w:szCs w:val="24"/>
        </w:rPr>
        <w:tab/>
      </w:r>
      <w:r w:rsidRPr="00844690">
        <w:rPr>
          <w:sz w:val="24"/>
          <w:szCs w:val="24"/>
        </w:rPr>
        <w:t xml:space="preserve">A preliminary objection in civil practice seeking dismissal of a pleading will be granted only where relief is clearly warranted and free from doubt.  </w:t>
      </w:r>
      <w:r w:rsidRPr="00844690">
        <w:rPr>
          <w:i/>
          <w:sz w:val="24"/>
          <w:szCs w:val="24"/>
        </w:rPr>
        <w:t>Interstate Traveler Services, Inc. v. Pa. Dept. of Environmental Resources</w:t>
      </w:r>
      <w:r w:rsidRPr="00844690">
        <w:rPr>
          <w:sz w:val="24"/>
          <w:szCs w:val="24"/>
        </w:rPr>
        <w:t>, 406 A.2d 1020 (Pa. 1979). </w:t>
      </w:r>
      <w:r w:rsidRPr="00844690">
        <w:rPr>
          <w:sz w:val="24"/>
          <w:szCs w:val="24"/>
        </w:rPr>
        <w:br/>
      </w:r>
      <w:r w:rsidRPr="00844690">
        <w:rPr>
          <w:sz w:val="24"/>
          <w:szCs w:val="24"/>
        </w:rPr>
        <w:br/>
      </w:r>
      <w:r w:rsidRPr="00844690">
        <w:rPr>
          <w:sz w:val="24"/>
          <w:szCs w:val="24"/>
        </w:rPr>
        <w:tab/>
      </w:r>
      <w:r w:rsidRPr="00844690">
        <w:rPr>
          <w:sz w:val="24"/>
          <w:szCs w:val="24"/>
        </w:rPr>
        <w:tab/>
      </w:r>
      <w:r w:rsidR="00385252">
        <w:rPr>
          <w:sz w:val="24"/>
          <w:szCs w:val="24"/>
        </w:rPr>
        <w:t>3.</w:t>
      </w:r>
      <w:r w:rsidR="00385252">
        <w:rPr>
          <w:sz w:val="24"/>
          <w:szCs w:val="24"/>
        </w:rPr>
        <w:tab/>
      </w:r>
      <w:r w:rsidRPr="00844690">
        <w:rPr>
          <w:sz w:val="24"/>
          <w:szCs w:val="24"/>
        </w:rPr>
        <w:t xml:space="preserve">The preliminary objection may be granted only if the moving party prevails as a matter of law. </w:t>
      </w:r>
      <w:r w:rsidR="001F457C" w:rsidRPr="00844690">
        <w:rPr>
          <w:sz w:val="24"/>
          <w:szCs w:val="24"/>
        </w:rPr>
        <w:t xml:space="preserve"> </w:t>
      </w:r>
      <w:r w:rsidRPr="00844690">
        <w:rPr>
          <w:i/>
          <w:sz w:val="24"/>
          <w:szCs w:val="24"/>
        </w:rPr>
        <w:t>Roc v. Flaherty</w:t>
      </w:r>
      <w:r w:rsidRPr="00844690">
        <w:rPr>
          <w:sz w:val="24"/>
          <w:szCs w:val="24"/>
        </w:rPr>
        <w:t>, 527 A.2d 211 (Pa.Cmwlth. 1985).</w:t>
      </w:r>
      <w:r w:rsidRPr="00844690">
        <w:rPr>
          <w:sz w:val="24"/>
          <w:szCs w:val="24"/>
        </w:rPr>
        <w:br/>
      </w:r>
      <w:r w:rsidRPr="00844690">
        <w:rPr>
          <w:sz w:val="24"/>
          <w:szCs w:val="24"/>
        </w:rPr>
        <w:br/>
      </w:r>
      <w:r w:rsidRPr="00844690">
        <w:rPr>
          <w:sz w:val="24"/>
          <w:szCs w:val="24"/>
        </w:rPr>
        <w:tab/>
      </w:r>
      <w:r w:rsidRPr="00844690">
        <w:rPr>
          <w:sz w:val="24"/>
          <w:szCs w:val="24"/>
        </w:rPr>
        <w:tab/>
        <w:t>4.</w:t>
      </w:r>
      <w:r w:rsidR="00385252">
        <w:rPr>
          <w:sz w:val="24"/>
          <w:szCs w:val="24"/>
        </w:rPr>
        <w:tab/>
      </w:r>
      <w:r w:rsidRPr="00844690">
        <w:rPr>
          <w:sz w:val="24"/>
          <w:szCs w:val="24"/>
        </w:rPr>
        <w:t xml:space="preserve">Any doubt must be resolved in favor of the non-moving party by refusing to sustain the preliminary objections. </w:t>
      </w:r>
      <w:r w:rsidR="001F457C" w:rsidRPr="00844690">
        <w:rPr>
          <w:sz w:val="24"/>
          <w:szCs w:val="24"/>
        </w:rPr>
        <w:t xml:space="preserve"> </w:t>
      </w:r>
      <w:r w:rsidRPr="00844690">
        <w:rPr>
          <w:i/>
          <w:sz w:val="24"/>
          <w:szCs w:val="24"/>
        </w:rPr>
        <w:t>Dept. of Auditor General, et al. v. State Employees' Retirement System, et al.</w:t>
      </w:r>
      <w:r w:rsidRPr="00844690">
        <w:rPr>
          <w:sz w:val="24"/>
          <w:szCs w:val="24"/>
        </w:rPr>
        <w:t>, 836 A.2d 1053, 1064 (Pa.</w:t>
      </w:r>
      <w:r w:rsidR="001F457C" w:rsidRPr="00844690">
        <w:rPr>
          <w:sz w:val="24"/>
          <w:szCs w:val="24"/>
        </w:rPr>
        <w:t xml:space="preserve"> </w:t>
      </w:r>
      <w:r w:rsidRPr="00844690">
        <w:rPr>
          <w:sz w:val="24"/>
          <w:szCs w:val="24"/>
        </w:rPr>
        <w:t xml:space="preserve">Cmwlth. 2003) citing, </w:t>
      </w:r>
      <w:r w:rsidRPr="00844690">
        <w:rPr>
          <w:i/>
          <w:sz w:val="24"/>
          <w:szCs w:val="24"/>
        </w:rPr>
        <w:t>Boyd v. Ward</w:t>
      </w:r>
      <w:r w:rsidRPr="00844690">
        <w:rPr>
          <w:sz w:val="24"/>
          <w:szCs w:val="24"/>
        </w:rPr>
        <w:t>, 802 A.2d 705 (Pa.</w:t>
      </w:r>
      <w:r w:rsidR="001F457C" w:rsidRPr="00844690">
        <w:rPr>
          <w:sz w:val="24"/>
          <w:szCs w:val="24"/>
        </w:rPr>
        <w:t xml:space="preserve"> </w:t>
      </w:r>
      <w:r w:rsidRPr="00844690">
        <w:rPr>
          <w:sz w:val="24"/>
          <w:szCs w:val="24"/>
        </w:rPr>
        <w:t>Cmwlth. 2002).</w:t>
      </w:r>
    </w:p>
    <w:p w:rsidR="002C60CC" w:rsidRDefault="002C60CC" w:rsidP="00844690">
      <w:pPr>
        <w:spacing w:line="360" w:lineRule="auto"/>
        <w:rPr>
          <w:sz w:val="24"/>
          <w:szCs w:val="24"/>
        </w:rPr>
      </w:pPr>
    </w:p>
    <w:p w:rsidR="009634FE" w:rsidRDefault="002C60CC" w:rsidP="00844690">
      <w:pPr>
        <w:spacing w:line="360" w:lineRule="auto"/>
        <w:rPr>
          <w:sz w:val="24"/>
          <w:szCs w:val="24"/>
        </w:rPr>
      </w:pPr>
      <w:r>
        <w:rPr>
          <w:sz w:val="24"/>
          <w:szCs w:val="24"/>
        </w:rPr>
        <w:tab/>
      </w:r>
      <w:r>
        <w:rPr>
          <w:sz w:val="24"/>
          <w:szCs w:val="24"/>
        </w:rPr>
        <w:tab/>
        <w:t>5.</w:t>
      </w:r>
      <w:r>
        <w:rPr>
          <w:sz w:val="24"/>
          <w:szCs w:val="24"/>
        </w:rPr>
        <w:tab/>
      </w:r>
      <w:r w:rsidRPr="002C60CC">
        <w:rPr>
          <w:sz w:val="24"/>
          <w:szCs w:val="24"/>
        </w:rPr>
        <w:t xml:space="preserve">The Commission lacks primary jurisdiction over the subject matter raised in the present </w:t>
      </w:r>
      <w:r w:rsidR="009634FE">
        <w:rPr>
          <w:sz w:val="24"/>
          <w:szCs w:val="24"/>
        </w:rPr>
        <w:t>C</w:t>
      </w:r>
      <w:r w:rsidRPr="002C60CC">
        <w:rPr>
          <w:sz w:val="24"/>
          <w:szCs w:val="24"/>
        </w:rPr>
        <w:t>omplaint.</w:t>
      </w:r>
    </w:p>
    <w:p w:rsidR="009634FE" w:rsidRDefault="009634FE" w:rsidP="00844690">
      <w:pPr>
        <w:spacing w:line="360" w:lineRule="auto"/>
        <w:rPr>
          <w:sz w:val="24"/>
          <w:szCs w:val="24"/>
        </w:rPr>
      </w:pPr>
    </w:p>
    <w:p w:rsidR="009601CE" w:rsidRDefault="009634FE" w:rsidP="00844690">
      <w:pPr>
        <w:spacing w:line="360" w:lineRule="auto"/>
        <w:rPr>
          <w:sz w:val="24"/>
          <w:szCs w:val="24"/>
        </w:rPr>
      </w:pPr>
      <w:r>
        <w:rPr>
          <w:sz w:val="24"/>
          <w:szCs w:val="24"/>
        </w:rPr>
        <w:tab/>
      </w:r>
      <w:r>
        <w:rPr>
          <w:sz w:val="24"/>
          <w:szCs w:val="24"/>
        </w:rPr>
        <w:tab/>
        <w:t>6.</w:t>
      </w:r>
      <w:r>
        <w:rPr>
          <w:sz w:val="24"/>
          <w:szCs w:val="24"/>
        </w:rPr>
        <w:tab/>
        <w:t>T</w:t>
      </w:r>
      <w:r w:rsidRPr="009634FE">
        <w:rPr>
          <w:sz w:val="24"/>
          <w:szCs w:val="24"/>
        </w:rPr>
        <w:t xml:space="preserve">he Commission possesses no jurisdiction to award monetary compensation for violations of the </w:t>
      </w:r>
      <w:r w:rsidR="00842A55">
        <w:rPr>
          <w:sz w:val="24"/>
          <w:szCs w:val="24"/>
        </w:rPr>
        <w:t xml:space="preserve">Pennsylvania Public Utility </w:t>
      </w:r>
      <w:r w:rsidRPr="009634FE">
        <w:rPr>
          <w:sz w:val="24"/>
          <w:szCs w:val="24"/>
        </w:rPr>
        <w:t xml:space="preserve">Code.  </w:t>
      </w:r>
      <w:r w:rsidRPr="009634FE">
        <w:rPr>
          <w:i/>
          <w:sz w:val="24"/>
          <w:szCs w:val="24"/>
        </w:rPr>
        <w:t>DeFrancesco v. Western Pennsylvania Water Co</w:t>
      </w:r>
      <w:r w:rsidRPr="009634FE">
        <w:rPr>
          <w:sz w:val="24"/>
          <w:szCs w:val="24"/>
        </w:rPr>
        <w:t xml:space="preserve">., 499 Pa. 374, 453 A.2d 595 (1982); </w:t>
      </w:r>
      <w:r w:rsidRPr="009634FE">
        <w:rPr>
          <w:i/>
          <w:sz w:val="24"/>
          <w:szCs w:val="24"/>
        </w:rPr>
        <w:t>Elkin v. Bell of Pa.</w:t>
      </w:r>
      <w:r w:rsidRPr="009634FE">
        <w:rPr>
          <w:sz w:val="24"/>
          <w:szCs w:val="24"/>
        </w:rPr>
        <w:t xml:space="preserve">, 491 Pa. 123, 420 A.2d 371 (1980); </w:t>
      </w:r>
      <w:r w:rsidR="009601CE" w:rsidRPr="009601CE">
        <w:rPr>
          <w:i/>
          <w:sz w:val="24"/>
          <w:szCs w:val="24"/>
        </w:rPr>
        <w:t>Feingold v. Bell of Pa.</w:t>
      </w:r>
      <w:r w:rsidR="009601CE" w:rsidRPr="009601CE">
        <w:rPr>
          <w:sz w:val="24"/>
          <w:szCs w:val="24"/>
        </w:rPr>
        <w:t>, 477 Pa. 1, 383 A.2d 791 (1977)</w:t>
      </w:r>
      <w:r w:rsidR="009601CE">
        <w:rPr>
          <w:sz w:val="24"/>
          <w:szCs w:val="24"/>
        </w:rPr>
        <w:t>.</w:t>
      </w:r>
    </w:p>
    <w:p w:rsidR="009601CE" w:rsidRDefault="009601CE" w:rsidP="00844690">
      <w:pPr>
        <w:spacing w:line="360" w:lineRule="auto"/>
        <w:rPr>
          <w:sz w:val="24"/>
          <w:szCs w:val="24"/>
        </w:rPr>
      </w:pPr>
    </w:p>
    <w:p w:rsidR="00895217" w:rsidRDefault="009601CE" w:rsidP="009601CE">
      <w:pPr>
        <w:spacing w:line="360" w:lineRule="auto"/>
        <w:rPr>
          <w:sz w:val="24"/>
          <w:szCs w:val="24"/>
        </w:rPr>
      </w:pPr>
      <w:r>
        <w:rPr>
          <w:sz w:val="24"/>
          <w:szCs w:val="24"/>
        </w:rPr>
        <w:tab/>
      </w:r>
      <w:r>
        <w:rPr>
          <w:sz w:val="24"/>
          <w:szCs w:val="24"/>
        </w:rPr>
        <w:tab/>
        <w:t>7.</w:t>
      </w:r>
      <w:r>
        <w:rPr>
          <w:sz w:val="24"/>
          <w:szCs w:val="24"/>
        </w:rPr>
        <w:tab/>
        <w:t>While i</w:t>
      </w:r>
      <w:r w:rsidRPr="009601CE">
        <w:rPr>
          <w:sz w:val="24"/>
          <w:szCs w:val="24"/>
        </w:rPr>
        <w:t>ndividuals may represent themselves</w:t>
      </w:r>
      <w:r>
        <w:rPr>
          <w:sz w:val="24"/>
          <w:szCs w:val="24"/>
        </w:rPr>
        <w:t xml:space="preserve"> before the Commission, </w:t>
      </w:r>
      <w:r w:rsidRPr="009601CE">
        <w:rPr>
          <w:sz w:val="24"/>
          <w:szCs w:val="24"/>
        </w:rPr>
        <w:t xml:space="preserve">persons in adversarial proceedings shall be represented </w:t>
      </w:r>
      <w:r>
        <w:rPr>
          <w:sz w:val="24"/>
          <w:szCs w:val="24"/>
        </w:rPr>
        <w:t xml:space="preserve">only </w:t>
      </w:r>
      <w:r w:rsidRPr="009601CE">
        <w:rPr>
          <w:sz w:val="24"/>
          <w:szCs w:val="24"/>
        </w:rPr>
        <w:t xml:space="preserve">in accordance with </w:t>
      </w:r>
      <w:r>
        <w:rPr>
          <w:sz w:val="24"/>
          <w:szCs w:val="24"/>
        </w:rPr>
        <w:t xml:space="preserve">52 Pa. Code </w:t>
      </w:r>
      <w:r w:rsidRPr="009601CE">
        <w:rPr>
          <w:sz w:val="24"/>
          <w:szCs w:val="24"/>
        </w:rPr>
        <w:t>§ 1.22</w:t>
      </w:r>
      <w:r>
        <w:rPr>
          <w:sz w:val="24"/>
          <w:szCs w:val="24"/>
        </w:rPr>
        <w:t xml:space="preserve">, </w:t>
      </w:r>
      <w:r w:rsidRPr="009601CE">
        <w:rPr>
          <w:sz w:val="24"/>
          <w:szCs w:val="24"/>
        </w:rPr>
        <w:t xml:space="preserve">relating to appearance by </w:t>
      </w:r>
      <w:r>
        <w:rPr>
          <w:sz w:val="24"/>
          <w:szCs w:val="24"/>
        </w:rPr>
        <w:t xml:space="preserve">an </w:t>
      </w:r>
      <w:r w:rsidRPr="009601CE">
        <w:rPr>
          <w:sz w:val="24"/>
          <w:szCs w:val="24"/>
        </w:rPr>
        <w:t>attorney.</w:t>
      </w:r>
      <w:r>
        <w:rPr>
          <w:sz w:val="24"/>
          <w:szCs w:val="24"/>
        </w:rPr>
        <w:t xml:space="preserve">  </w:t>
      </w:r>
      <w:proofErr w:type="gramStart"/>
      <w:r w:rsidRPr="009601CE">
        <w:rPr>
          <w:sz w:val="24"/>
          <w:szCs w:val="24"/>
        </w:rPr>
        <w:t>52 Pa. Code §§ 1.22</w:t>
      </w:r>
      <w:r>
        <w:rPr>
          <w:sz w:val="24"/>
          <w:szCs w:val="24"/>
        </w:rPr>
        <w:t>, 1.2</w:t>
      </w:r>
      <w:r w:rsidR="002C197C">
        <w:rPr>
          <w:sz w:val="24"/>
          <w:szCs w:val="24"/>
        </w:rPr>
        <w:t>3</w:t>
      </w:r>
      <w:r>
        <w:rPr>
          <w:sz w:val="24"/>
          <w:szCs w:val="24"/>
        </w:rPr>
        <w:t>.</w:t>
      </w:r>
      <w:proofErr w:type="gramEnd"/>
    </w:p>
    <w:p w:rsidR="002C197C" w:rsidRDefault="002C197C" w:rsidP="009601CE">
      <w:pPr>
        <w:spacing w:line="360" w:lineRule="auto"/>
        <w:rPr>
          <w:sz w:val="24"/>
          <w:szCs w:val="24"/>
        </w:rPr>
      </w:pPr>
    </w:p>
    <w:p w:rsidR="00895217" w:rsidRPr="00895217" w:rsidRDefault="00895217" w:rsidP="00895217">
      <w:pPr>
        <w:spacing w:line="360" w:lineRule="auto"/>
        <w:rPr>
          <w:sz w:val="24"/>
          <w:szCs w:val="24"/>
        </w:rPr>
      </w:pPr>
      <w:r>
        <w:rPr>
          <w:sz w:val="24"/>
          <w:szCs w:val="24"/>
        </w:rPr>
        <w:tab/>
      </w:r>
      <w:r>
        <w:rPr>
          <w:sz w:val="24"/>
          <w:szCs w:val="24"/>
        </w:rPr>
        <w:tab/>
        <w:t>8.</w:t>
      </w:r>
      <w:r>
        <w:rPr>
          <w:sz w:val="24"/>
          <w:szCs w:val="24"/>
        </w:rPr>
        <w:tab/>
      </w:r>
      <w:r w:rsidRPr="00895217">
        <w:rPr>
          <w:sz w:val="24"/>
          <w:szCs w:val="24"/>
        </w:rPr>
        <w:t xml:space="preserve">The Pennsylvania Supreme Court has held that a utility's statutory duty to provide reasonable service under Section 1501 of the Public Utility Code, 66 Pa. C.S. § 1501, does not extend to its customer's landlord. </w:t>
      </w:r>
      <w:proofErr w:type="gramStart"/>
      <w:r w:rsidRPr="00895217">
        <w:rPr>
          <w:i/>
          <w:sz w:val="24"/>
          <w:szCs w:val="24"/>
        </w:rPr>
        <w:t>Rohrbaugh v. Pa. PUC</w:t>
      </w:r>
      <w:r w:rsidRPr="00895217">
        <w:rPr>
          <w:sz w:val="24"/>
          <w:szCs w:val="24"/>
        </w:rPr>
        <w:t>, 556 Pa. 199, 727 A.2d 1080 (1999).</w:t>
      </w:r>
      <w:proofErr w:type="gramEnd"/>
    </w:p>
    <w:p w:rsidR="00895217" w:rsidRDefault="00895217" w:rsidP="009601CE">
      <w:pPr>
        <w:spacing w:line="360" w:lineRule="auto"/>
        <w:rPr>
          <w:sz w:val="24"/>
          <w:szCs w:val="24"/>
        </w:rPr>
      </w:pPr>
    </w:p>
    <w:p w:rsidR="007C3331" w:rsidRDefault="00E453F2" w:rsidP="00E453F2">
      <w:pPr>
        <w:spacing w:line="360" w:lineRule="auto"/>
        <w:rPr>
          <w:sz w:val="24"/>
          <w:szCs w:val="24"/>
        </w:rPr>
      </w:pPr>
      <w:r>
        <w:rPr>
          <w:sz w:val="24"/>
          <w:szCs w:val="24"/>
        </w:rPr>
        <w:tab/>
      </w:r>
      <w:r>
        <w:rPr>
          <w:sz w:val="24"/>
          <w:szCs w:val="24"/>
        </w:rPr>
        <w:tab/>
      </w:r>
      <w:r w:rsidR="00895217">
        <w:rPr>
          <w:sz w:val="24"/>
          <w:szCs w:val="24"/>
        </w:rPr>
        <w:t>9</w:t>
      </w:r>
      <w:r w:rsidR="00385252">
        <w:rPr>
          <w:sz w:val="24"/>
          <w:szCs w:val="24"/>
        </w:rPr>
        <w:t>.</w:t>
      </w:r>
      <w:r w:rsidR="00385252">
        <w:rPr>
          <w:sz w:val="24"/>
          <w:szCs w:val="24"/>
        </w:rPr>
        <w:tab/>
      </w:r>
      <w:r w:rsidR="00153BC0" w:rsidRPr="00844690">
        <w:rPr>
          <w:sz w:val="24"/>
          <w:szCs w:val="24"/>
        </w:rPr>
        <w:t xml:space="preserve">Section 703 of the Public Utility Code, 66 Pa. C.S. § 703(b), provides that the Commission may dismiss any complaint without a hearing if, in its opinion, a hearing is not necessary </w:t>
      </w:r>
      <w:r w:rsidR="00842A55">
        <w:rPr>
          <w:sz w:val="24"/>
          <w:szCs w:val="24"/>
        </w:rPr>
        <w:t xml:space="preserve">or </w:t>
      </w:r>
      <w:r w:rsidR="00153BC0" w:rsidRPr="00844690">
        <w:rPr>
          <w:sz w:val="24"/>
          <w:szCs w:val="24"/>
        </w:rPr>
        <w:t>in the public interest.</w:t>
      </w:r>
    </w:p>
    <w:p w:rsidR="009A15CA" w:rsidRDefault="009A15CA" w:rsidP="00E453F2">
      <w:pPr>
        <w:spacing w:line="360" w:lineRule="auto"/>
        <w:rPr>
          <w:sz w:val="24"/>
          <w:szCs w:val="24"/>
        </w:rPr>
      </w:pPr>
    </w:p>
    <w:p w:rsidR="009A15CA" w:rsidRDefault="009A15CA" w:rsidP="00E453F2">
      <w:pPr>
        <w:spacing w:line="360" w:lineRule="auto"/>
        <w:rPr>
          <w:sz w:val="24"/>
          <w:szCs w:val="24"/>
        </w:rPr>
      </w:pPr>
    </w:p>
    <w:p w:rsidR="00E24EAA" w:rsidRDefault="00E24EAA">
      <w:pPr>
        <w:rPr>
          <w:sz w:val="24"/>
          <w:szCs w:val="24"/>
        </w:rPr>
      </w:pPr>
      <w:r>
        <w:rPr>
          <w:sz w:val="24"/>
          <w:szCs w:val="24"/>
        </w:rPr>
        <w:br w:type="page"/>
      </w:r>
    </w:p>
    <w:p w:rsidR="0082408D" w:rsidRPr="00844690" w:rsidRDefault="0082408D" w:rsidP="00E453F2">
      <w:pPr>
        <w:spacing w:line="360" w:lineRule="auto"/>
        <w:jc w:val="center"/>
        <w:rPr>
          <w:b/>
          <w:sz w:val="24"/>
          <w:szCs w:val="24"/>
        </w:rPr>
      </w:pPr>
      <w:r w:rsidRPr="00844690">
        <w:rPr>
          <w:sz w:val="24"/>
          <w:szCs w:val="24"/>
        </w:rPr>
        <w:t>ORDER</w:t>
      </w:r>
    </w:p>
    <w:p w:rsidR="0082408D" w:rsidRDefault="0082408D">
      <w:pPr>
        <w:spacing w:line="360" w:lineRule="auto"/>
        <w:rPr>
          <w:sz w:val="24"/>
          <w:szCs w:val="24"/>
        </w:rPr>
      </w:pPr>
    </w:p>
    <w:p w:rsidR="00A126FF" w:rsidRPr="00844690" w:rsidRDefault="00A126FF">
      <w:pPr>
        <w:spacing w:line="360" w:lineRule="auto"/>
        <w:rPr>
          <w:sz w:val="24"/>
          <w:szCs w:val="24"/>
        </w:rPr>
      </w:pPr>
    </w:p>
    <w:p w:rsidR="0082408D" w:rsidRPr="00844690" w:rsidRDefault="0082408D">
      <w:pPr>
        <w:spacing w:line="360" w:lineRule="auto"/>
        <w:rPr>
          <w:sz w:val="24"/>
          <w:szCs w:val="24"/>
        </w:rPr>
      </w:pPr>
      <w:r w:rsidRPr="00844690">
        <w:rPr>
          <w:sz w:val="24"/>
          <w:szCs w:val="24"/>
        </w:rPr>
        <w:tab/>
      </w:r>
      <w:r w:rsidRPr="00844690">
        <w:rPr>
          <w:sz w:val="24"/>
          <w:szCs w:val="24"/>
        </w:rPr>
        <w:tab/>
        <w:t>THEREFORE,</w:t>
      </w:r>
    </w:p>
    <w:p w:rsidR="00771D09" w:rsidRPr="00844690" w:rsidRDefault="00771D09">
      <w:pPr>
        <w:spacing w:line="360" w:lineRule="auto"/>
        <w:rPr>
          <w:sz w:val="24"/>
          <w:szCs w:val="24"/>
        </w:rPr>
      </w:pPr>
    </w:p>
    <w:p w:rsidR="0082408D" w:rsidRPr="00844690" w:rsidRDefault="0082408D">
      <w:pPr>
        <w:spacing w:line="360" w:lineRule="auto"/>
        <w:rPr>
          <w:sz w:val="24"/>
          <w:szCs w:val="24"/>
        </w:rPr>
      </w:pPr>
      <w:r w:rsidRPr="00844690">
        <w:rPr>
          <w:sz w:val="24"/>
          <w:szCs w:val="24"/>
        </w:rPr>
        <w:tab/>
      </w:r>
      <w:r w:rsidRPr="00844690">
        <w:rPr>
          <w:sz w:val="24"/>
          <w:szCs w:val="24"/>
        </w:rPr>
        <w:tab/>
        <w:t>IT IS ORDERED:</w:t>
      </w:r>
    </w:p>
    <w:p w:rsidR="00771D09" w:rsidRPr="00844690" w:rsidRDefault="00771D09">
      <w:pPr>
        <w:spacing w:line="360" w:lineRule="auto"/>
        <w:rPr>
          <w:sz w:val="24"/>
          <w:szCs w:val="24"/>
        </w:rPr>
      </w:pPr>
    </w:p>
    <w:p w:rsidR="00E24EAA" w:rsidRDefault="00ED2ABA" w:rsidP="00E24EAA">
      <w:pPr>
        <w:spacing w:line="360" w:lineRule="auto"/>
        <w:rPr>
          <w:sz w:val="24"/>
          <w:szCs w:val="24"/>
        </w:rPr>
      </w:pPr>
      <w:r w:rsidRPr="00844690">
        <w:rPr>
          <w:sz w:val="24"/>
          <w:szCs w:val="24"/>
        </w:rPr>
        <w:tab/>
      </w:r>
      <w:r w:rsidRPr="00844690">
        <w:rPr>
          <w:sz w:val="24"/>
          <w:szCs w:val="24"/>
        </w:rPr>
        <w:tab/>
      </w:r>
      <w:r w:rsidR="00844690" w:rsidRPr="00844690">
        <w:rPr>
          <w:sz w:val="24"/>
          <w:szCs w:val="24"/>
        </w:rPr>
        <w:t>1.</w:t>
      </w:r>
      <w:r w:rsidR="00844690" w:rsidRPr="00844690">
        <w:rPr>
          <w:sz w:val="24"/>
          <w:szCs w:val="24"/>
        </w:rPr>
        <w:tab/>
      </w:r>
      <w:r w:rsidR="00153BC0" w:rsidRPr="00844690">
        <w:rPr>
          <w:sz w:val="24"/>
          <w:szCs w:val="24"/>
        </w:rPr>
        <w:t xml:space="preserve">That the Preliminary Objection filed by </w:t>
      </w:r>
      <w:r w:rsidR="003E1A33">
        <w:rPr>
          <w:sz w:val="24"/>
          <w:szCs w:val="24"/>
        </w:rPr>
        <w:t xml:space="preserve">Pennsylvania Electric Company </w:t>
      </w:r>
      <w:r w:rsidR="00153BC0" w:rsidRPr="00844690">
        <w:rPr>
          <w:sz w:val="24"/>
          <w:szCs w:val="24"/>
        </w:rPr>
        <w:t xml:space="preserve">seeking dismissal of </w:t>
      </w:r>
      <w:r w:rsidR="002349BF">
        <w:rPr>
          <w:sz w:val="24"/>
          <w:szCs w:val="24"/>
        </w:rPr>
        <w:t xml:space="preserve">the </w:t>
      </w:r>
      <w:r w:rsidR="00153BC0" w:rsidRPr="00844690">
        <w:rPr>
          <w:sz w:val="24"/>
          <w:szCs w:val="24"/>
        </w:rPr>
        <w:t xml:space="preserve">Complaint filed by </w:t>
      </w:r>
      <w:r w:rsidR="003E1A33">
        <w:rPr>
          <w:sz w:val="24"/>
          <w:szCs w:val="24"/>
        </w:rPr>
        <w:t xml:space="preserve">Dawn Smith </w:t>
      </w:r>
      <w:r w:rsidR="002C197C">
        <w:rPr>
          <w:sz w:val="24"/>
          <w:szCs w:val="24"/>
        </w:rPr>
        <w:t xml:space="preserve">at </w:t>
      </w:r>
      <w:r w:rsidR="00153BC0" w:rsidRPr="00844690">
        <w:rPr>
          <w:sz w:val="24"/>
          <w:szCs w:val="24"/>
        </w:rPr>
        <w:t xml:space="preserve">Docket No. </w:t>
      </w:r>
      <w:r w:rsidR="006C35DF">
        <w:rPr>
          <w:sz w:val="24"/>
          <w:szCs w:val="24"/>
        </w:rPr>
        <w:t>C</w:t>
      </w:r>
      <w:r w:rsidR="00153BC0" w:rsidRPr="00844690">
        <w:rPr>
          <w:sz w:val="24"/>
          <w:szCs w:val="24"/>
        </w:rPr>
        <w:t>-201</w:t>
      </w:r>
      <w:r w:rsidR="006C35DF">
        <w:rPr>
          <w:sz w:val="24"/>
          <w:szCs w:val="24"/>
        </w:rPr>
        <w:t>2</w:t>
      </w:r>
      <w:r w:rsidR="00153BC0" w:rsidRPr="00844690">
        <w:rPr>
          <w:sz w:val="24"/>
          <w:szCs w:val="24"/>
        </w:rPr>
        <w:t>-</w:t>
      </w:r>
      <w:proofErr w:type="gramStart"/>
      <w:r w:rsidR="00153BC0" w:rsidRPr="00844690">
        <w:rPr>
          <w:sz w:val="24"/>
          <w:szCs w:val="24"/>
        </w:rPr>
        <w:t>2</w:t>
      </w:r>
      <w:r w:rsidR="006C35DF">
        <w:rPr>
          <w:sz w:val="24"/>
          <w:szCs w:val="24"/>
        </w:rPr>
        <w:t>2</w:t>
      </w:r>
      <w:r w:rsidR="003E1A33">
        <w:rPr>
          <w:sz w:val="24"/>
          <w:szCs w:val="24"/>
        </w:rPr>
        <w:t>92814</w:t>
      </w:r>
      <w:r w:rsidR="00153BC0" w:rsidRPr="00844690">
        <w:rPr>
          <w:sz w:val="24"/>
          <w:szCs w:val="24"/>
        </w:rPr>
        <w:t>,</w:t>
      </w:r>
      <w:proofErr w:type="gramEnd"/>
      <w:r w:rsidR="00153BC0" w:rsidRPr="00844690">
        <w:rPr>
          <w:sz w:val="24"/>
          <w:szCs w:val="24"/>
        </w:rPr>
        <w:t xml:space="preserve"> </w:t>
      </w:r>
      <w:r w:rsidR="003E1A33">
        <w:rPr>
          <w:sz w:val="24"/>
          <w:szCs w:val="24"/>
        </w:rPr>
        <w:t>is</w:t>
      </w:r>
      <w:r w:rsidR="00153BC0" w:rsidRPr="00844690">
        <w:rPr>
          <w:sz w:val="24"/>
          <w:szCs w:val="24"/>
        </w:rPr>
        <w:t xml:space="preserve"> granted.</w:t>
      </w:r>
      <w:r w:rsidR="00153BC0" w:rsidRPr="00844690">
        <w:rPr>
          <w:sz w:val="24"/>
          <w:szCs w:val="24"/>
        </w:rPr>
        <w:br/>
      </w:r>
    </w:p>
    <w:p w:rsidR="000B6CDA" w:rsidRDefault="00153BC0" w:rsidP="00E24EAA">
      <w:pPr>
        <w:spacing w:line="360" w:lineRule="auto"/>
        <w:ind w:firstLine="1440"/>
        <w:rPr>
          <w:sz w:val="24"/>
          <w:szCs w:val="24"/>
        </w:rPr>
      </w:pPr>
      <w:r w:rsidRPr="00844690">
        <w:rPr>
          <w:sz w:val="24"/>
          <w:szCs w:val="24"/>
        </w:rPr>
        <w:t>2.</w:t>
      </w:r>
      <w:r w:rsidR="00844690" w:rsidRPr="00844690">
        <w:rPr>
          <w:sz w:val="24"/>
          <w:szCs w:val="24"/>
        </w:rPr>
        <w:tab/>
      </w:r>
      <w:r w:rsidRPr="00844690">
        <w:rPr>
          <w:sz w:val="24"/>
          <w:szCs w:val="24"/>
        </w:rPr>
        <w:t xml:space="preserve">That the Complaint filed by </w:t>
      </w:r>
      <w:r w:rsidR="003E1A33">
        <w:rPr>
          <w:sz w:val="24"/>
          <w:szCs w:val="24"/>
        </w:rPr>
        <w:t xml:space="preserve">Dawn Smith </w:t>
      </w:r>
      <w:r w:rsidR="00844690" w:rsidRPr="00844690">
        <w:rPr>
          <w:sz w:val="24"/>
          <w:szCs w:val="24"/>
        </w:rPr>
        <w:t xml:space="preserve">against </w:t>
      </w:r>
      <w:r w:rsidR="003E1A33">
        <w:rPr>
          <w:sz w:val="24"/>
          <w:szCs w:val="24"/>
        </w:rPr>
        <w:t>Pennsylvania Electric Company</w:t>
      </w:r>
      <w:r w:rsidR="006C35DF" w:rsidRPr="006C35DF">
        <w:rPr>
          <w:sz w:val="24"/>
          <w:szCs w:val="24"/>
        </w:rPr>
        <w:t xml:space="preserve"> </w:t>
      </w:r>
      <w:r w:rsidR="002349BF">
        <w:rPr>
          <w:sz w:val="24"/>
          <w:szCs w:val="24"/>
        </w:rPr>
        <w:t xml:space="preserve">at </w:t>
      </w:r>
      <w:r w:rsidR="00844690" w:rsidRPr="00844690">
        <w:rPr>
          <w:sz w:val="24"/>
          <w:szCs w:val="24"/>
        </w:rPr>
        <w:t xml:space="preserve">Docket No. </w:t>
      </w:r>
      <w:r w:rsidR="006C35DF" w:rsidRPr="006C35DF">
        <w:rPr>
          <w:sz w:val="24"/>
          <w:szCs w:val="24"/>
        </w:rPr>
        <w:t>C-2012-22</w:t>
      </w:r>
      <w:r w:rsidR="003E1A33">
        <w:rPr>
          <w:sz w:val="24"/>
          <w:szCs w:val="24"/>
        </w:rPr>
        <w:t>92814</w:t>
      </w:r>
      <w:r w:rsidRPr="00844690">
        <w:rPr>
          <w:sz w:val="24"/>
          <w:szCs w:val="24"/>
        </w:rPr>
        <w:t xml:space="preserve"> is hereby dismissed.</w:t>
      </w:r>
      <w:r w:rsidRPr="00844690">
        <w:rPr>
          <w:sz w:val="24"/>
          <w:szCs w:val="24"/>
        </w:rPr>
        <w:br/>
      </w:r>
      <w:r w:rsidRPr="00844690">
        <w:rPr>
          <w:sz w:val="24"/>
          <w:szCs w:val="24"/>
        </w:rPr>
        <w:br/>
      </w:r>
      <w:r w:rsidR="00844690" w:rsidRPr="00844690">
        <w:rPr>
          <w:sz w:val="24"/>
          <w:szCs w:val="24"/>
        </w:rPr>
        <w:tab/>
      </w:r>
      <w:r w:rsidR="00844690" w:rsidRPr="00844690">
        <w:rPr>
          <w:sz w:val="24"/>
          <w:szCs w:val="24"/>
        </w:rPr>
        <w:tab/>
      </w:r>
      <w:r w:rsidRPr="00844690">
        <w:rPr>
          <w:sz w:val="24"/>
          <w:szCs w:val="24"/>
        </w:rPr>
        <w:t>3.</w:t>
      </w:r>
      <w:r w:rsidR="00844690" w:rsidRPr="00844690">
        <w:rPr>
          <w:sz w:val="24"/>
          <w:szCs w:val="24"/>
        </w:rPr>
        <w:tab/>
      </w:r>
      <w:r w:rsidRPr="00844690">
        <w:rPr>
          <w:sz w:val="24"/>
          <w:szCs w:val="24"/>
        </w:rPr>
        <w:t>That this matter be marked closed.</w:t>
      </w:r>
    </w:p>
    <w:p w:rsidR="00771D09" w:rsidRPr="00844690" w:rsidRDefault="00153BC0" w:rsidP="00844690">
      <w:pPr>
        <w:spacing w:line="360" w:lineRule="auto"/>
        <w:rPr>
          <w:sz w:val="24"/>
          <w:szCs w:val="24"/>
        </w:rPr>
      </w:pPr>
      <w:r w:rsidRPr="00844690">
        <w:rPr>
          <w:sz w:val="24"/>
          <w:szCs w:val="24"/>
        </w:rPr>
        <w:br/>
      </w:r>
      <w:bookmarkStart w:id="0" w:name="_GoBack"/>
      <w:bookmarkEnd w:id="0"/>
    </w:p>
    <w:p w:rsidR="00771D09" w:rsidRPr="00844690" w:rsidRDefault="00771D09">
      <w:pPr>
        <w:rPr>
          <w:sz w:val="24"/>
          <w:szCs w:val="24"/>
        </w:rPr>
      </w:pPr>
    </w:p>
    <w:p w:rsidR="0082408D" w:rsidRPr="00844690" w:rsidRDefault="0082408D">
      <w:pPr>
        <w:rPr>
          <w:sz w:val="24"/>
          <w:szCs w:val="24"/>
        </w:rPr>
      </w:pPr>
      <w:r w:rsidRPr="00844690">
        <w:rPr>
          <w:sz w:val="24"/>
          <w:szCs w:val="24"/>
        </w:rPr>
        <w:t>Date:</w:t>
      </w:r>
      <w:r w:rsidRPr="00844690">
        <w:rPr>
          <w:sz w:val="24"/>
          <w:szCs w:val="24"/>
        </w:rPr>
        <w:tab/>
      </w:r>
      <w:r w:rsidR="003E1A33">
        <w:rPr>
          <w:sz w:val="24"/>
          <w:szCs w:val="24"/>
          <w:u w:val="single"/>
        </w:rPr>
        <w:t>July</w:t>
      </w:r>
      <w:r w:rsidR="006C35DF">
        <w:rPr>
          <w:sz w:val="24"/>
          <w:szCs w:val="24"/>
          <w:u w:val="single"/>
        </w:rPr>
        <w:t xml:space="preserve"> </w:t>
      </w:r>
      <w:r w:rsidR="00150728">
        <w:rPr>
          <w:sz w:val="24"/>
          <w:szCs w:val="24"/>
          <w:u w:val="single"/>
        </w:rPr>
        <w:t>18</w:t>
      </w:r>
      <w:r w:rsidR="001D32C7" w:rsidRPr="00844690">
        <w:rPr>
          <w:sz w:val="24"/>
          <w:szCs w:val="24"/>
          <w:u w:val="single"/>
        </w:rPr>
        <w:t>, 201</w:t>
      </w:r>
      <w:r w:rsidR="006C35DF">
        <w:rPr>
          <w:sz w:val="24"/>
          <w:szCs w:val="24"/>
          <w:u w:val="single"/>
        </w:rPr>
        <w:t>2</w:t>
      </w:r>
      <w:r w:rsidR="00FE53AF">
        <w:rPr>
          <w:sz w:val="24"/>
          <w:szCs w:val="24"/>
        </w:rPr>
        <w:tab/>
      </w:r>
      <w:r w:rsidR="00FE53AF">
        <w:rPr>
          <w:sz w:val="24"/>
          <w:szCs w:val="24"/>
        </w:rPr>
        <w:tab/>
      </w:r>
      <w:r w:rsidRPr="00844690">
        <w:rPr>
          <w:sz w:val="24"/>
          <w:szCs w:val="24"/>
        </w:rPr>
        <w:tab/>
      </w:r>
      <w:r w:rsidRPr="00844690">
        <w:rPr>
          <w:sz w:val="24"/>
          <w:szCs w:val="24"/>
        </w:rPr>
        <w:tab/>
      </w:r>
      <w:r w:rsidRPr="00844690">
        <w:rPr>
          <w:sz w:val="24"/>
          <w:szCs w:val="24"/>
        </w:rPr>
        <w:tab/>
        <w:t>___________________________________</w:t>
      </w:r>
    </w:p>
    <w:p w:rsidR="0082408D" w:rsidRPr="00844690" w:rsidRDefault="0082408D">
      <w:pPr>
        <w:rPr>
          <w:sz w:val="24"/>
          <w:szCs w:val="24"/>
        </w:rPr>
      </w:pPr>
      <w:r w:rsidRPr="00844690">
        <w:rPr>
          <w:sz w:val="24"/>
          <w:szCs w:val="24"/>
        </w:rPr>
        <w:tab/>
      </w:r>
      <w:r w:rsidRPr="00844690">
        <w:rPr>
          <w:sz w:val="24"/>
          <w:szCs w:val="24"/>
        </w:rPr>
        <w:tab/>
      </w:r>
      <w:r w:rsidRPr="00844690">
        <w:rPr>
          <w:sz w:val="24"/>
          <w:szCs w:val="24"/>
        </w:rPr>
        <w:tab/>
      </w:r>
      <w:r w:rsidRPr="00844690">
        <w:rPr>
          <w:sz w:val="24"/>
          <w:szCs w:val="24"/>
        </w:rPr>
        <w:tab/>
      </w:r>
      <w:r w:rsidRPr="00844690">
        <w:rPr>
          <w:sz w:val="24"/>
          <w:szCs w:val="24"/>
        </w:rPr>
        <w:tab/>
      </w:r>
      <w:r w:rsidRPr="00844690">
        <w:rPr>
          <w:sz w:val="24"/>
          <w:szCs w:val="24"/>
        </w:rPr>
        <w:tab/>
      </w:r>
      <w:r w:rsidRPr="00844690">
        <w:rPr>
          <w:sz w:val="24"/>
          <w:szCs w:val="24"/>
        </w:rPr>
        <w:tab/>
      </w:r>
      <w:r w:rsidR="00B611D2" w:rsidRPr="00844690">
        <w:rPr>
          <w:sz w:val="24"/>
          <w:szCs w:val="24"/>
        </w:rPr>
        <w:t>Dennis J. Buckley</w:t>
      </w:r>
    </w:p>
    <w:p w:rsidR="0082408D" w:rsidRPr="00844690" w:rsidRDefault="0082408D">
      <w:pPr>
        <w:ind w:left="720" w:hanging="720"/>
        <w:rPr>
          <w:sz w:val="24"/>
          <w:szCs w:val="24"/>
        </w:rPr>
      </w:pPr>
      <w:r w:rsidRPr="00844690">
        <w:rPr>
          <w:sz w:val="24"/>
          <w:szCs w:val="24"/>
        </w:rPr>
        <w:tab/>
      </w:r>
      <w:r w:rsidRPr="00844690">
        <w:rPr>
          <w:sz w:val="24"/>
          <w:szCs w:val="24"/>
        </w:rPr>
        <w:tab/>
      </w:r>
      <w:r w:rsidRPr="00844690">
        <w:rPr>
          <w:sz w:val="24"/>
          <w:szCs w:val="24"/>
        </w:rPr>
        <w:tab/>
      </w:r>
      <w:r w:rsidRPr="00844690">
        <w:rPr>
          <w:sz w:val="24"/>
          <w:szCs w:val="24"/>
        </w:rPr>
        <w:tab/>
      </w:r>
      <w:r w:rsidRPr="00844690">
        <w:rPr>
          <w:sz w:val="24"/>
          <w:szCs w:val="24"/>
        </w:rPr>
        <w:tab/>
      </w:r>
      <w:r w:rsidRPr="00844690">
        <w:rPr>
          <w:sz w:val="24"/>
          <w:szCs w:val="24"/>
        </w:rPr>
        <w:tab/>
      </w:r>
      <w:r w:rsidRPr="00844690">
        <w:rPr>
          <w:sz w:val="24"/>
          <w:szCs w:val="24"/>
        </w:rPr>
        <w:tab/>
        <w:t>Administrative Law Judge</w:t>
      </w:r>
    </w:p>
    <w:sectPr w:rsidR="0082408D" w:rsidRPr="00844690" w:rsidSect="008203AA">
      <w:footerReference w:type="first" r:id="rId12"/>
      <w:pgSz w:w="12240" w:h="15840" w:code="1"/>
      <w:pgMar w:top="1440" w:right="1440" w:bottom="1440" w:left="1440" w:header="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027" w:rsidRDefault="009C5027">
      <w:r>
        <w:separator/>
      </w:r>
    </w:p>
  </w:endnote>
  <w:endnote w:type="continuationSeparator" w:id="0">
    <w:p w:rsidR="009C5027" w:rsidRDefault="009C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653" w:rsidRDefault="00E8461E">
    <w:pPr>
      <w:pStyle w:val="Footer"/>
      <w:framePr w:wrap="around" w:vAnchor="text" w:hAnchor="margin" w:xAlign="center" w:y="1"/>
      <w:rPr>
        <w:rStyle w:val="PageNumber"/>
      </w:rPr>
    </w:pPr>
    <w:r>
      <w:rPr>
        <w:rStyle w:val="PageNumber"/>
      </w:rPr>
      <w:fldChar w:fldCharType="begin"/>
    </w:r>
    <w:r w:rsidR="000E4653">
      <w:rPr>
        <w:rStyle w:val="PageNumber"/>
      </w:rPr>
      <w:instrText xml:space="preserve">PAGE  </w:instrText>
    </w:r>
    <w:r>
      <w:rPr>
        <w:rStyle w:val="PageNumber"/>
      </w:rPr>
      <w:fldChar w:fldCharType="separate"/>
    </w:r>
    <w:r w:rsidR="000E4653">
      <w:rPr>
        <w:rStyle w:val="PageNumber"/>
        <w:noProof/>
      </w:rPr>
      <w:t>16</w:t>
    </w:r>
    <w:r>
      <w:rPr>
        <w:rStyle w:val="PageNumber"/>
      </w:rPr>
      <w:fldChar w:fldCharType="end"/>
    </w:r>
  </w:p>
  <w:p w:rsidR="000E4653" w:rsidRDefault="000E46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653" w:rsidRPr="00BB391C" w:rsidRDefault="00E8461E" w:rsidP="009530C5">
    <w:pPr>
      <w:pStyle w:val="Footer"/>
      <w:framePr w:wrap="around" w:vAnchor="text" w:hAnchor="page" w:x="6091" w:y="6"/>
      <w:rPr>
        <w:rStyle w:val="PageNumber"/>
        <w:sz w:val="20"/>
      </w:rPr>
    </w:pPr>
    <w:r w:rsidRPr="00BB391C">
      <w:rPr>
        <w:rStyle w:val="PageNumber"/>
        <w:sz w:val="20"/>
      </w:rPr>
      <w:fldChar w:fldCharType="begin"/>
    </w:r>
    <w:r w:rsidR="000E4653" w:rsidRPr="00BB391C">
      <w:rPr>
        <w:rStyle w:val="PageNumber"/>
        <w:sz w:val="20"/>
      </w:rPr>
      <w:instrText xml:space="preserve">PAGE  </w:instrText>
    </w:r>
    <w:r w:rsidRPr="00BB391C">
      <w:rPr>
        <w:rStyle w:val="PageNumber"/>
        <w:sz w:val="20"/>
      </w:rPr>
      <w:fldChar w:fldCharType="separate"/>
    </w:r>
    <w:r w:rsidR="00E24EAA">
      <w:rPr>
        <w:rStyle w:val="PageNumber"/>
        <w:noProof/>
        <w:sz w:val="20"/>
      </w:rPr>
      <w:t>9</w:t>
    </w:r>
    <w:r w:rsidRPr="00BB391C">
      <w:rPr>
        <w:rStyle w:val="PageNumber"/>
        <w:sz w:val="20"/>
      </w:rPr>
      <w:fldChar w:fldCharType="end"/>
    </w:r>
  </w:p>
  <w:p w:rsidR="000E4653" w:rsidRDefault="000E46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3AA" w:rsidRPr="008203AA" w:rsidRDefault="008203AA">
    <w:pPr>
      <w:pStyle w:val="Footer"/>
      <w:jc w:val="center"/>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760360"/>
      <w:docPartObj>
        <w:docPartGallery w:val="Page Numbers (Bottom of Page)"/>
        <w:docPartUnique/>
      </w:docPartObj>
    </w:sdtPr>
    <w:sdtEndPr>
      <w:rPr>
        <w:noProof/>
        <w:sz w:val="20"/>
      </w:rPr>
    </w:sdtEndPr>
    <w:sdtContent>
      <w:p w:rsidR="008203AA" w:rsidRPr="008203AA" w:rsidRDefault="008203AA">
        <w:pPr>
          <w:pStyle w:val="Footer"/>
          <w:jc w:val="center"/>
          <w:rPr>
            <w:sz w:val="20"/>
          </w:rPr>
        </w:pPr>
        <w:r w:rsidRPr="008203AA">
          <w:rPr>
            <w:sz w:val="20"/>
          </w:rPr>
          <w:fldChar w:fldCharType="begin"/>
        </w:r>
        <w:r w:rsidRPr="008203AA">
          <w:rPr>
            <w:sz w:val="20"/>
          </w:rPr>
          <w:instrText xml:space="preserve"> PAGE   \* MERGEFORMAT </w:instrText>
        </w:r>
        <w:r w:rsidRPr="008203AA">
          <w:rPr>
            <w:sz w:val="20"/>
          </w:rPr>
          <w:fldChar w:fldCharType="separate"/>
        </w:r>
        <w:r w:rsidR="00E24EAA">
          <w:rPr>
            <w:noProof/>
            <w:sz w:val="20"/>
          </w:rPr>
          <w:t>2</w:t>
        </w:r>
        <w:r w:rsidRPr="008203AA">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027" w:rsidRDefault="009C5027">
      <w:r>
        <w:separator/>
      </w:r>
    </w:p>
  </w:footnote>
  <w:footnote w:type="continuationSeparator" w:id="0">
    <w:p w:rsidR="009C5027" w:rsidRDefault="009C5027">
      <w:r>
        <w:continuationSeparator/>
      </w:r>
    </w:p>
  </w:footnote>
  <w:footnote w:id="1">
    <w:p w:rsidR="005B5BD5" w:rsidRDefault="005B5BD5">
      <w:pPr>
        <w:pStyle w:val="FootnoteText"/>
      </w:pPr>
      <w:r>
        <w:rPr>
          <w:rStyle w:val="FootnoteReference"/>
        </w:rPr>
        <w:footnoteRef/>
      </w:r>
      <w:r>
        <w:t xml:space="preserve"> </w:t>
      </w:r>
      <w:r>
        <w:tab/>
        <w:t xml:space="preserve">A number of the exhibits attached to the Complaint are receipts for replacements for articles purportedly owned by the tenant but destroyed in the fire. </w:t>
      </w:r>
    </w:p>
  </w:footnote>
  <w:footnote w:id="2">
    <w:p w:rsidR="009634FE" w:rsidRDefault="009634FE">
      <w:pPr>
        <w:pStyle w:val="FootnoteText"/>
      </w:pPr>
      <w:r>
        <w:rPr>
          <w:rStyle w:val="FootnoteReference"/>
        </w:rPr>
        <w:footnoteRef/>
      </w:r>
      <w:r>
        <w:t xml:space="preserve"> </w:t>
      </w:r>
      <w:r>
        <w:tab/>
        <w:t xml:space="preserve">Clearly, and as Penelec states in its New Matter, the Complainant, who is not an attorney, lacks the standing to raise any issue or to appear on behalf of her tenant in this case.  See 52 Pa. Code §§ 1.21, 1.23.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844DC"/>
    <w:multiLevelType w:val="hybridMultilevel"/>
    <w:tmpl w:val="FC387BAC"/>
    <w:lvl w:ilvl="0" w:tplc="C6100FE0">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8860AD"/>
    <w:multiLevelType w:val="hybridMultilevel"/>
    <w:tmpl w:val="536E3B32"/>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4FCF0948"/>
    <w:multiLevelType w:val="hybridMultilevel"/>
    <w:tmpl w:val="BA0AAF16"/>
    <w:lvl w:ilvl="0" w:tplc="3EA25DB8">
      <w:start w:val="1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58741BE8"/>
    <w:multiLevelType w:val="hybridMultilevel"/>
    <w:tmpl w:val="04429A4E"/>
    <w:lvl w:ilvl="0" w:tplc="B13CFE9A">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BA145CD"/>
    <w:multiLevelType w:val="hybridMultilevel"/>
    <w:tmpl w:val="FD565BA4"/>
    <w:lvl w:ilvl="0" w:tplc="AC26C3EC">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02B"/>
    <w:rsid w:val="000026EB"/>
    <w:rsid w:val="000113AC"/>
    <w:rsid w:val="00014DF4"/>
    <w:rsid w:val="000158A4"/>
    <w:rsid w:val="00023F14"/>
    <w:rsid w:val="00027BDB"/>
    <w:rsid w:val="000373FF"/>
    <w:rsid w:val="00053167"/>
    <w:rsid w:val="000577A1"/>
    <w:rsid w:val="0007029C"/>
    <w:rsid w:val="000750BE"/>
    <w:rsid w:val="0007652A"/>
    <w:rsid w:val="00093062"/>
    <w:rsid w:val="000A2141"/>
    <w:rsid w:val="000A2320"/>
    <w:rsid w:val="000A7743"/>
    <w:rsid w:val="000B179D"/>
    <w:rsid w:val="000B39DD"/>
    <w:rsid w:val="000B6CDA"/>
    <w:rsid w:val="000B7C7A"/>
    <w:rsid w:val="000C6474"/>
    <w:rsid w:val="000E4653"/>
    <w:rsid w:val="000F3B48"/>
    <w:rsid w:val="001177E2"/>
    <w:rsid w:val="0012199B"/>
    <w:rsid w:val="00123CBF"/>
    <w:rsid w:val="00124C90"/>
    <w:rsid w:val="00134A36"/>
    <w:rsid w:val="0014704D"/>
    <w:rsid w:val="0014740F"/>
    <w:rsid w:val="00147FD8"/>
    <w:rsid w:val="00150728"/>
    <w:rsid w:val="00153BC0"/>
    <w:rsid w:val="00162A9F"/>
    <w:rsid w:val="00164299"/>
    <w:rsid w:val="00165845"/>
    <w:rsid w:val="00173854"/>
    <w:rsid w:val="001764FD"/>
    <w:rsid w:val="00177F46"/>
    <w:rsid w:val="001853E8"/>
    <w:rsid w:val="001939A4"/>
    <w:rsid w:val="00196A40"/>
    <w:rsid w:val="001A151F"/>
    <w:rsid w:val="001B3B27"/>
    <w:rsid w:val="001C08A6"/>
    <w:rsid w:val="001D32C7"/>
    <w:rsid w:val="001D6387"/>
    <w:rsid w:val="001E276B"/>
    <w:rsid w:val="001E646A"/>
    <w:rsid w:val="001F0CFE"/>
    <w:rsid w:val="001F1039"/>
    <w:rsid w:val="001F457C"/>
    <w:rsid w:val="00203E9B"/>
    <w:rsid w:val="00206515"/>
    <w:rsid w:val="00207D13"/>
    <w:rsid w:val="00210D0E"/>
    <w:rsid w:val="002141CD"/>
    <w:rsid w:val="00214EDE"/>
    <w:rsid w:val="002303C5"/>
    <w:rsid w:val="00230547"/>
    <w:rsid w:val="002349BF"/>
    <w:rsid w:val="00234C52"/>
    <w:rsid w:val="00251BFC"/>
    <w:rsid w:val="0025628A"/>
    <w:rsid w:val="00264CA7"/>
    <w:rsid w:val="002717E4"/>
    <w:rsid w:val="00280BE6"/>
    <w:rsid w:val="00281B73"/>
    <w:rsid w:val="0028256C"/>
    <w:rsid w:val="0029037E"/>
    <w:rsid w:val="00290441"/>
    <w:rsid w:val="00292DB8"/>
    <w:rsid w:val="002A6FFB"/>
    <w:rsid w:val="002B3D02"/>
    <w:rsid w:val="002C197C"/>
    <w:rsid w:val="002C1BC7"/>
    <w:rsid w:val="002C60CC"/>
    <w:rsid w:val="002C6EA9"/>
    <w:rsid w:val="002D7C13"/>
    <w:rsid w:val="002E15DC"/>
    <w:rsid w:val="002E4E15"/>
    <w:rsid w:val="002E53B7"/>
    <w:rsid w:val="002F25CF"/>
    <w:rsid w:val="003039F1"/>
    <w:rsid w:val="003165F9"/>
    <w:rsid w:val="00321B88"/>
    <w:rsid w:val="00321F70"/>
    <w:rsid w:val="00323856"/>
    <w:rsid w:val="00327DAC"/>
    <w:rsid w:val="003359A4"/>
    <w:rsid w:val="00354863"/>
    <w:rsid w:val="00356EC0"/>
    <w:rsid w:val="0036302B"/>
    <w:rsid w:val="0036368B"/>
    <w:rsid w:val="0037737A"/>
    <w:rsid w:val="003818C4"/>
    <w:rsid w:val="00385252"/>
    <w:rsid w:val="00391689"/>
    <w:rsid w:val="00393596"/>
    <w:rsid w:val="0039655D"/>
    <w:rsid w:val="003A2526"/>
    <w:rsid w:val="003A28D5"/>
    <w:rsid w:val="003A4DBC"/>
    <w:rsid w:val="003A61AD"/>
    <w:rsid w:val="003C1FA5"/>
    <w:rsid w:val="003C6B1C"/>
    <w:rsid w:val="003D17EA"/>
    <w:rsid w:val="003E1A33"/>
    <w:rsid w:val="003E310E"/>
    <w:rsid w:val="00407ED2"/>
    <w:rsid w:val="0041603F"/>
    <w:rsid w:val="0042447B"/>
    <w:rsid w:val="00434AA0"/>
    <w:rsid w:val="00435ACC"/>
    <w:rsid w:val="00443511"/>
    <w:rsid w:val="0044552C"/>
    <w:rsid w:val="0044703D"/>
    <w:rsid w:val="00450055"/>
    <w:rsid w:val="00460639"/>
    <w:rsid w:val="00465738"/>
    <w:rsid w:val="00471967"/>
    <w:rsid w:val="00477873"/>
    <w:rsid w:val="00481849"/>
    <w:rsid w:val="00485B4E"/>
    <w:rsid w:val="00486D2B"/>
    <w:rsid w:val="004923E8"/>
    <w:rsid w:val="00494CA4"/>
    <w:rsid w:val="00495826"/>
    <w:rsid w:val="00496B9E"/>
    <w:rsid w:val="004C169D"/>
    <w:rsid w:val="004C1709"/>
    <w:rsid w:val="004D28C8"/>
    <w:rsid w:val="004D43ED"/>
    <w:rsid w:val="004F2B91"/>
    <w:rsid w:val="004F35E2"/>
    <w:rsid w:val="004F74A8"/>
    <w:rsid w:val="004F7592"/>
    <w:rsid w:val="00502612"/>
    <w:rsid w:val="00502BFE"/>
    <w:rsid w:val="005077BA"/>
    <w:rsid w:val="0052376C"/>
    <w:rsid w:val="00534D2B"/>
    <w:rsid w:val="00542CB0"/>
    <w:rsid w:val="00543676"/>
    <w:rsid w:val="00547B36"/>
    <w:rsid w:val="00550ADA"/>
    <w:rsid w:val="005527AE"/>
    <w:rsid w:val="0055348E"/>
    <w:rsid w:val="00563CF3"/>
    <w:rsid w:val="00573ECB"/>
    <w:rsid w:val="00577D29"/>
    <w:rsid w:val="005832E0"/>
    <w:rsid w:val="00583EC9"/>
    <w:rsid w:val="0058442B"/>
    <w:rsid w:val="0058671A"/>
    <w:rsid w:val="00593264"/>
    <w:rsid w:val="00594328"/>
    <w:rsid w:val="0059456D"/>
    <w:rsid w:val="005B4689"/>
    <w:rsid w:val="005B5BD5"/>
    <w:rsid w:val="005C089B"/>
    <w:rsid w:val="005C3F66"/>
    <w:rsid w:val="005D14BB"/>
    <w:rsid w:val="005D1EF3"/>
    <w:rsid w:val="005D2564"/>
    <w:rsid w:val="005D3930"/>
    <w:rsid w:val="005D7B02"/>
    <w:rsid w:val="005E0C64"/>
    <w:rsid w:val="005E26EB"/>
    <w:rsid w:val="005F59DD"/>
    <w:rsid w:val="006019D2"/>
    <w:rsid w:val="00606884"/>
    <w:rsid w:val="00617A57"/>
    <w:rsid w:val="00620AA7"/>
    <w:rsid w:val="0062755E"/>
    <w:rsid w:val="00630649"/>
    <w:rsid w:val="00631196"/>
    <w:rsid w:val="00631BC7"/>
    <w:rsid w:val="00634651"/>
    <w:rsid w:val="00635F70"/>
    <w:rsid w:val="00645F97"/>
    <w:rsid w:val="00650ECA"/>
    <w:rsid w:val="006533DF"/>
    <w:rsid w:val="006555D7"/>
    <w:rsid w:val="00655AC9"/>
    <w:rsid w:val="0066355B"/>
    <w:rsid w:val="0067397D"/>
    <w:rsid w:val="00680300"/>
    <w:rsid w:val="00690054"/>
    <w:rsid w:val="006A38A8"/>
    <w:rsid w:val="006A51FE"/>
    <w:rsid w:val="006A63A1"/>
    <w:rsid w:val="006A7959"/>
    <w:rsid w:val="006B1345"/>
    <w:rsid w:val="006C35DF"/>
    <w:rsid w:val="006C4639"/>
    <w:rsid w:val="006C5843"/>
    <w:rsid w:val="006D2D80"/>
    <w:rsid w:val="006E0DEA"/>
    <w:rsid w:val="006E4968"/>
    <w:rsid w:val="006F3481"/>
    <w:rsid w:val="006F7D46"/>
    <w:rsid w:val="00703D60"/>
    <w:rsid w:val="007042D6"/>
    <w:rsid w:val="007106CE"/>
    <w:rsid w:val="00716750"/>
    <w:rsid w:val="0072127A"/>
    <w:rsid w:val="00722F5F"/>
    <w:rsid w:val="007469AD"/>
    <w:rsid w:val="00747881"/>
    <w:rsid w:val="00751555"/>
    <w:rsid w:val="00752A44"/>
    <w:rsid w:val="00754A33"/>
    <w:rsid w:val="00755F79"/>
    <w:rsid w:val="007603AC"/>
    <w:rsid w:val="00760E44"/>
    <w:rsid w:val="00771BF0"/>
    <w:rsid w:val="00771D09"/>
    <w:rsid w:val="007741DF"/>
    <w:rsid w:val="00784168"/>
    <w:rsid w:val="0079457E"/>
    <w:rsid w:val="0079607F"/>
    <w:rsid w:val="007A14D7"/>
    <w:rsid w:val="007A3193"/>
    <w:rsid w:val="007C1BFC"/>
    <w:rsid w:val="007C3331"/>
    <w:rsid w:val="007D0439"/>
    <w:rsid w:val="007F00EC"/>
    <w:rsid w:val="007F0232"/>
    <w:rsid w:val="008203AA"/>
    <w:rsid w:val="00822BBE"/>
    <w:rsid w:val="00822C55"/>
    <w:rsid w:val="00822DAC"/>
    <w:rsid w:val="0082408D"/>
    <w:rsid w:val="008277B7"/>
    <w:rsid w:val="00830427"/>
    <w:rsid w:val="00836D0A"/>
    <w:rsid w:val="00842A55"/>
    <w:rsid w:val="00843A44"/>
    <w:rsid w:val="00844690"/>
    <w:rsid w:val="00847F5A"/>
    <w:rsid w:val="0085304D"/>
    <w:rsid w:val="0087495E"/>
    <w:rsid w:val="00880725"/>
    <w:rsid w:val="00890E80"/>
    <w:rsid w:val="00895217"/>
    <w:rsid w:val="0089580E"/>
    <w:rsid w:val="008B76D1"/>
    <w:rsid w:val="008C1B10"/>
    <w:rsid w:val="008C23D9"/>
    <w:rsid w:val="008C62F6"/>
    <w:rsid w:val="008C7FB3"/>
    <w:rsid w:val="008D2DA4"/>
    <w:rsid w:val="008D3F07"/>
    <w:rsid w:val="008D603B"/>
    <w:rsid w:val="008E3DA5"/>
    <w:rsid w:val="008E3DC9"/>
    <w:rsid w:val="008F23B8"/>
    <w:rsid w:val="008F313B"/>
    <w:rsid w:val="00901177"/>
    <w:rsid w:val="00907283"/>
    <w:rsid w:val="00914EA5"/>
    <w:rsid w:val="00920847"/>
    <w:rsid w:val="00921CE8"/>
    <w:rsid w:val="0093282B"/>
    <w:rsid w:val="009367D0"/>
    <w:rsid w:val="009530C5"/>
    <w:rsid w:val="00956EAF"/>
    <w:rsid w:val="009601CE"/>
    <w:rsid w:val="009619DC"/>
    <w:rsid w:val="009634FE"/>
    <w:rsid w:val="00972E01"/>
    <w:rsid w:val="0097415D"/>
    <w:rsid w:val="0097488E"/>
    <w:rsid w:val="00984496"/>
    <w:rsid w:val="00994EB1"/>
    <w:rsid w:val="009A15CA"/>
    <w:rsid w:val="009A1731"/>
    <w:rsid w:val="009A3478"/>
    <w:rsid w:val="009B5BB7"/>
    <w:rsid w:val="009C0D8A"/>
    <w:rsid w:val="009C0EFE"/>
    <w:rsid w:val="009C5027"/>
    <w:rsid w:val="009E1325"/>
    <w:rsid w:val="009F3C36"/>
    <w:rsid w:val="00A050D1"/>
    <w:rsid w:val="00A05536"/>
    <w:rsid w:val="00A05818"/>
    <w:rsid w:val="00A07A40"/>
    <w:rsid w:val="00A126FF"/>
    <w:rsid w:val="00A4430A"/>
    <w:rsid w:val="00A472F8"/>
    <w:rsid w:val="00A477E8"/>
    <w:rsid w:val="00A82046"/>
    <w:rsid w:val="00A93B73"/>
    <w:rsid w:val="00AA08F5"/>
    <w:rsid w:val="00AB011D"/>
    <w:rsid w:val="00AB2329"/>
    <w:rsid w:val="00AB361B"/>
    <w:rsid w:val="00AC26C0"/>
    <w:rsid w:val="00AD1448"/>
    <w:rsid w:val="00AD46B9"/>
    <w:rsid w:val="00AD5A47"/>
    <w:rsid w:val="00B0179C"/>
    <w:rsid w:val="00B02A05"/>
    <w:rsid w:val="00B05B3B"/>
    <w:rsid w:val="00B0677F"/>
    <w:rsid w:val="00B077D4"/>
    <w:rsid w:val="00B11165"/>
    <w:rsid w:val="00B1219D"/>
    <w:rsid w:val="00B15D1B"/>
    <w:rsid w:val="00B2471F"/>
    <w:rsid w:val="00B515FE"/>
    <w:rsid w:val="00B611D2"/>
    <w:rsid w:val="00B6402D"/>
    <w:rsid w:val="00B657BB"/>
    <w:rsid w:val="00B66943"/>
    <w:rsid w:val="00B750B7"/>
    <w:rsid w:val="00B9260B"/>
    <w:rsid w:val="00BA2CF2"/>
    <w:rsid w:val="00BA62D4"/>
    <w:rsid w:val="00BB24DF"/>
    <w:rsid w:val="00BB391C"/>
    <w:rsid w:val="00BB77C8"/>
    <w:rsid w:val="00BC12FC"/>
    <w:rsid w:val="00BC3A54"/>
    <w:rsid w:val="00BC5E9E"/>
    <w:rsid w:val="00BD099E"/>
    <w:rsid w:val="00BD75E3"/>
    <w:rsid w:val="00BD7FE6"/>
    <w:rsid w:val="00BE1584"/>
    <w:rsid w:val="00BF60DB"/>
    <w:rsid w:val="00C02220"/>
    <w:rsid w:val="00C028C0"/>
    <w:rsid w:val="00C04D91"/>
    <w:rsid w:val="00C20167"/>
    <w:rsid w:val="00C27904"/>
    <w:rsid w:val="00C30822"/>
    <w:rsid w:val="00C44ACF"/>
    <w:rsid w:val="00C531C5"/>
    <w:rsid w:val="00C53246"/>
    <w:rsid w:val="00C613A8"/>
    <w:rsid w:val="00C6262B"/>
    <w:rsid w:val="00C6617C"/>
    <w:rsid w:val="00C66277"/>
    <w:rsid w:val="00C838F0"/>
    <w:rsid w:val="00C971B6"/>
    <w:rsid w:val="00C97DEB"/>
    <w:rsid w:val="00CA0A01"/>
    <w:rsid w:val="00CA60CB"/>
    <w:rsid w:val="00CA70FF"/>
    <w:rsid w:val="00CB2234"/>
    <w:rsid w:val="00CB2743"/>
    <w:rsid w:val="00CB5D93"/>
    <w:rsid w:val="00CC335A"/>
    <w:rsid w:val="00CE0084"/>
    <w:rsid w:val="00CE34D8"/>
    <w:rsid w:val="00CF6462"/>
    <w:rsid w:val="00CF7119"/>
    <w:rsid w:val="00D1338A"/>
    <w:rsid w:val="00D26E67"/>
    <w:rsid w:val="00D332C3"/>
    <w:rsid w:val="00D45E8D"/>
    <w:rsid w:val="00D517DB"/>
    <w:rsid w:val="00D5188D"/>
    <w:rsid w:val="00D544A1"/>
    <w:rsid w:val="00D55527"/>
    <w:rsid w:val="00D77603"/>
    <w:rsid w:val="00D812B6"/>
    <w:rsid w:val="00D9018C"/>
    <w:rsid w:val="00DB1651"/>
    <w:rsid w:val="00DB1A2D"/>
    <w:rsid w:val="00DC0C93"/>
    <w:rsid w:val="00DC38F0"/>
    <w:rsid w:val="00DD6972"/>
    <w:rsid w:val="00DE09B8"/>
    <w:rsid w:val="00DE3072"/>
    <w:rsid w:val="00DE5BCF"/>
    <w:rsid w:val="00DF24CD"/>
    <w:rsid w:val="00DF536C"/>
    <w:rsid w:val="00DF7D2E"/>
    <w:rsid w:val="00E22030"/>
    <w:rsid w:val="00E2402B"/>
    <w:rsid w:val="00E24EAA"/>
    <w:rsid w:val="00E25179"/>
    <w:rsid w:val="00E26861"/>
    <w:rsid w:val="00E30BFE"/>
    <w:rsid w:val="00E3203B"/>
    <w:rsid w:val="00E453F2"/>
    <w:rsid w:val="00E5279E"/>
    <w:rsid w:val="00E6753E"/>
    <w:rsid w:val="00E70CFD"/>
    <w:rsid w:val="00E8461E"/>
    <w:rsid w:val="00E95D89"/>
    <w:rsid w:val="00EA6FFB"/>
    <w:rsid w:val="00EC162F"/>
    <w:rsid w:val="00EC760C"/>
    <w:rsid w:val="00ED2ABA"/>
    <w:rsid w:val="00ED5B21"/>
    <w:rsid w:val="00EF16DD"/>
    <w:rsid w:val="00EF2D23"/>
    <w:rsid w:val="00EF393E"/>
    <w:rsid w:val="00F04306"/>
    <w:rsid w:val="00F05B4E"/>
    <w:rsid w:val="00F102A2"/>
    <w:rsid w:val="00F12589"/>
    <w:rsid w:val="00F16FD6"/>
    <w:rsid w:val="00F20157"/>
    <w:rsid w:val="00F24339"/>
    <w:rsid w:val="00F25E5C"/>
    <w:rsid w:val="00F27C3F"/>
    <w:rsid w:val="00F36644"/>
    <w:rsid w:val="00F40D85"/>
    <w:rsid w:val="00F4455B"/>
    <w:rsid w:val="00F471D8"/>
    <w:rsid w:val="00F6072B"/>
    <w:rsid w:val="00F61F07"/>
    <w:rsid w:val="00F6622F"/>
    <w:rsid w:val="00F71372"/>
    <w:rsid w:val="00F71869"/>
    <w:rsid w:val="00F72A12"/>
    <w:rsid w:val="00F80E54"/>
    <w:rsid w:val="00F8286F"/>
    <w:rsid w:val="00F83836"/>
    <w:rsid w:val="00F8455B"/>
    <w:rsid w:val="00F85220"/>
    <w:rsid w:val="00F91F30"/>
    <w:rsid w:val="00FB66D5"/>
    <w:rsid w:val="00FC1C24"/>
    <w:rsid w:val="00FC6B35"/>
    <w:rsid w:val="00FC7ED0"/>
    <w:rsid w:val="00FC7F8D"/>
    <w:rsid w:val="00FD0B7E"/>
    <w:rsid w:val="00FE53AF"/>
    <w:rsid w:val="00FE7F1F"/>
    <w:rsid w:val="00FF0751"/>
    <w:rsid w:val="00FF3EC5"/>
    <w:rsid w:val="00FF4C6E"/>
    <w:rsid w:val="00FF5041"/>
    <w:rsid w:val="00FF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7283"/>
    <w:rPr>
      <w:sz w:val="26"/>
    </w:rPr>
  </w:style>
  <w:style w:type="paragraph" w:styleId="Heading1">
    <w:name w:val="heading 1"/>
    <w:basedOn w:val="Normal"/>
    <w:next w:val="Normal"/>
    <w:qFormat/>
    <w:rsid w:val="00907283"/>
    <w:pPr>
      <w:keepNext/>
      <w:jc w:val="center"/>
      <w:outlineLvl w:val="0"/>
    </w:pPr>
    <w:rPr>
      <w:rFonts w:ascii="Courier" w:hAnsi="Courier"/>
      <w:b/>
      <w:sz w:val="24"/>
      <w:u w:val="single"/>
    </w:rPr>
  </w:style>
  <w:style w:type="paragraph" w:styleId="Heading2">
    <w:name w:val="heading 2"/>
    <w:basedOn w:val="Normal"/>
    <w:next w:val="Normal"/>
    <w:qFormat/>
    <w:rsid w:val="00907283"/>
    <w:pPr>
      <w:keepNext/>
      <w:jc w:val="center"/>
      <w:outlineLvl w:val="1"/>
    </w:pPr>
    <w:rPr>
      <w:rFonts w:ascii="Courier" w:hAnsi="Courier"/>
      <w:b/>
      <w:sz w:val="24"/>
    </w:rPr>
  </w:style>
  <w:style w:type="paragraph" w:styleId="Heading3">
    <w:name w:val="heading 3"/>
    <w:basedOn w:val="Normal"/>
    <w:next w:val="Normal"/>
    <w:qFormat/>
    <w:rsid w:val="00907283"/>
    <w:pPr>
      <w:keepNext/>
      <w:spacing w:line="360" w:lineRule="auto"/>
      <w:jc w:val="center"/>
      <w:outlineLvl w:val="2"/>
    </w:pPr>
    <w:rPr>
      <w:b/>
      <w:u w:val="single"/>
    </w:rPr>
  </w:style>
  <w:style w:type="paragraph" w:styleId="Heading4">
    <w:name w:val="heading 4"/>
    <w:basedOn w:val="Normal"/>
    <w:next w:val="Normal"/>
    <w:qFormat/>
    <w:rsid w:val="0090728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7283"/>
    <w:pPr>
      <w:jc w:val="center"/>
    </w:pPr>
    <w:rPr>
      <w:rFonts w:ascii="Courier" w:hAnsi="Courier"/>
      <w:b/>
      <w:sz w:val="24"/>
    </w:rPr>
  </w:style>
  <w:style w:type="paragraph" w:styleId="Subtitle">
    <w:name w:val="Subtitle"/>
    <w:basedOn w:val="Normal"/>
    <w:qFormat/>
    <w:rsid w:val="00907283"/>
    <w:pPr>
      <w:jc w:val="center"/>
    </w:pPr>
    <w:rPr>
      <w:rFonts w:ascii="Courier" w:hAnsi="Courier"/>
      <w:b/>
      <w:sz w:val="24"/>
    </w:rPr>
  </w:style>
  <w:style w:type="paragraph" w:styleId="BodyText">
    <w:name w:val="Body Text"/>
    <w:basedOn w:val="Normal"/>
    <w:rsid w:val="00907283"/>
    <w:pPr>
      <w:tabs>
        <w:tab w:val="left" w:pos="1980"/>
      </w:tabs>
      <w:spacing w:line="480" w:lineRule="auto"/>
      <w:jc w:val="both"/>
    </w:pPr>
    <w:rPr>
      <w:rFonts w:ascii="Courier" w:hAnsi="Courier"/>
      <w:sz w:val="24"/>
    </w:rPr>
  </w:style>
  <w:style w:type="paragraph" w:styleId="BodyText2">
    <w:name w:val="Body Text 2"/>
    <w:basedOn w:val="Normal"/>
    <w:rsid w:val="00907283"/>
    <w:pPr>
      <w:spacing w:line="360" w:lineRule="auto"/>
      <w:jc w:val="both"/>
    </w:pPr>
  </w:style>
  <w:style w:type="paragraph" w:styleId="BodyText3">
    <w:name w:val="Body Text 3"/>
    <w:basedOn w:val="Normal"/>
    <w:rsid w:val="00907283"/>
    <w:pPr>
      <w:spacing w:line="360" w:lineRule="auto"/>
    </w:pPr>
  </w:style>
  <w:style w:type="paragraph" w:styleId="Footer">
    <w:name w:val="footer"/>
    <w:basedOn w:val="Normal"/>
    <w:link w:val="FooterChar"/>
    <w:uiPriority w:val="99"/>
    <w:rsid w:val="00907283"/>
    <w:pPr>
      <w:tabs>
        <w:tab w:val="center" w:pos="4320"/>
        <w:tab w:val="right" w:pos="8640"/>
      </w:tabs>
    </w:pPr>
  </w:style>
  <w:style w:type="character" w:styleId="PageNumber">
    <w:name w:val="page number"/>
    <w:basedOn w:val="DefaultParagraphFont"/>
    <w:rsid w:val="00907283"/>
  </w:style>
  <w:style w:type="paragraph" w:styleId="NormalWeb">
    <w:name w:val="Normal (Web)"/>
    <w:basedOn w:val="Normal"/>
    <w:rsid w:val="00907283"/>
    <w:pPr>
      <w:spacing w:before="100" w:beforeAutospacing="1" w:after="100" w:afterAutospacing="1"/>
    </w:pPr>
    <w:rPr>
      <w:sz w:val="24"/>
      <w:szCs w:val="24"/>
    </w:rPr>
  </w:style>
  <w:style w:type="paragraph" w:styleId="FootnoteText">
    <w:name w:val="footnote text"/>
    <w:basedOn w:val="Normal"/>
    <w:semiHidden/>
    <w:rsid w:val="00907283"/>
    <w:rPr>
      <w:sz w:val="20"/>
    </w:rPr>
  </w:style>
  <w:style w:type="character" w:styleId="FootnoteReference">
    <w:name w:val="footnote reference"/>
    <w:basedOn w:val="DefaultParagraphFont"/>
    <w:semiHidden/>
    <w:rsid w:val="00907283"/>
    <w:rPr>
      <w:vertAlign w:val="superscript"/>
    </w:rPr>
  </w:style>
  <w:style w:type="table" w:styleId="TableGrid">
    <w:name w:val="Table Grid"/>
    <w:basedOn w:val="TableNormal"/>
    <w:rsid w:val="00774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BE1584"/>
    <w:pPr>
      <w:shd w:val="clear" w:color="auto" w:fill="000080"/>
    </w:pPr>
    <w:rPr>
      <w:rFonts w:ascii="Tahoma" w:hAnsi="Tahoma" w:cs="Tahoma"/>
      <w:sz w:val="20"/>
    </w:rPr>
  </w:style>
  <w:style w:type="character" w:styleId="Hyperlink">
    <w:name w:val="Hyperlink"/>
    <w:basedOn w:val="DefaultParagraphFont"/>
    <w:rsid w:val="00321B88"/>
    <w:rPr>
      <w:color w:val="0000FF" w:themeColor="hyperlink"/>
      <w:u w:val="single"/>
    </w:rPr>
  </w:style>
  <w:style w:type="paragraph" w:styleId="Header">
    <w:name w:val="header"/>
    <w:basedOn w:val="Normal"/>
    <w:link w:val="HeaderChar"/>
    <w:rsid w:val="00BB391C"/>
    <w:pPr>
      <w:tabs>
        <w:tab w:val="center" w:pos="4680"/>
        <w:tab w:val="right" w:pos="9360"/>
      </w:tabs>
    </w:pPr>
  </w:style>
  <w:style w:type="character" w:customStyle="1" w:styleId="HeaderChar">
    <w:name w:val="Header Char"/>
    <w:basedOn w:val="DefaultParagraphFont"/>
    <w:link w:val="Header"/>
    <w:rsid w:val="00BB391C"/>
    <w:rPr>
      <w:sz w:val="26"/>
    </w:rPr>
  </w:style>
  <w:style w:type="character" w:customStyle="1" w:styleId="FooterChar">
    <w:name w:val="Footer Char"/>
    <w:basedOn w:val="DefaultParagraphFont"/>
    <w:link w:val="Footer"/>
    <w:uiPriority w:val="99"/>
    <w:rsid w:val="008203AA"/>
    <w:rPr>
      <w:sz w:val="26"/>
    </w:rPr>
  </w:style>
  <w:style w:type="paragraph" w:styleId="BalloonText">
    <w:name w:val="Balloon Text"/>
    <w:basedOn w:val="Normal"/>
    <w:link w:val="BalloonTextChar"/>
    <w:rsid w:val="00E24EAA"/>
    <w:rPr>
      <w:rFonts w:ascii="Tahoma" w:hAnsi="Tahoma" w:cs="Tahoma"/>
      <w:sz w:val="16"/>
      <w:szCs w:val="16"/>
    </w:rPr>
  </w:style>
  <w:style w:type="character" w:customStyle="1" w:styleId="BalloonTextChar">
    <w:name w:val="Balloon Text Char"/>
    <w:basedOn w:val="DefaultParagraphFont"/>
    <w:link w:val="BalloonText"/>
    <w:rsid w:val="00E24E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7283"/>
    <w:rPr>
      <w:sz w:val="26"/>
    </w:rPr>
  </w:style>
  <w:style w:type="paragraph" w:styleId="Heading1">
    <w:name w:val="heading 1"/>
    <w:basedOn w:val="Normal"/>
    <w:next w:val="Normal"/>
    <w:qFormat/>
    <w:rsid w:val="00907283"/>
    <w:pPr>
      <w:keepNext/>
      <w:jc w:val="center"/>
      <w:outlineLvl w:val="0"/>
    </w:pPr>
    <w:rPr>
      <w:rFonts w:ascii="Courier" w:hAnsi="Courier"/>
      <w:b/>
      <w:sz w:val="24"/>
      <w:u w:val="single"/>
    </w:rPr>
  </w:style>
  <w:style w:type="paragraph" w:styleId="Heading2">
    <w:name w:val="heading 2"/>
    <w:basedOn w:val="Normal"/>
    <w:next w:val="Normal"/>
    <w:qFormat/>
    <w:rsid w:val="00907283"/>
    <w:pPr>
      <w:keepNext/>
      <w:jc w:val="center"/>
      <w:outlineLvl w:val="1"/>
    </w:pPr>
    <w:rPr>
      <w:rFonts w:ascii="Courier" w:hAnsi="Courier"/>
      <w:b/>
      <w:sz w:val="24"/>
    </w:rPr>
  </w:style>
  <w:style w:type="paragraph" w:styleId="Heading3">
    <w:name w:val="heading 3"/>
    <w:basedOn w:val="Normal"/>
    <w:next w:val="Normal"/>
    <w:qFormat/>
    <w:rsid w:val="00907283"/>
    <w:pPr>
      <w:keepNext/>
      <w:spacing w:line="360" w:lineRule="auto"/>
      <w:jc w:val="center"/>
      <w:outlineLvl w:val="2"/>
    </w:pPr>
    <w:rPr>
      <w:b/>
      <w:u w:val="single"/>
    </w:rPr>
  </w:style>
  <w:style w:type="paragraph" w:styleId="Heading4">
    <w:name w:val="heading 4"/>
    <w:basedOn w:val="Normal"/>
    <w:next w:val="Normal"/>
    <w:qFormat/>
    <w:rsid w:val="0090728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7283"/>
    <w:pPr>
      <w:jc w:val="center"/>
    </w:pPr>
    <w:rPr>
      <w:rFonts w:ascii="Courier" w:hAnsi="Courier"/>
      <w:b/>
      <w:sz w:val="24"/>
    </w:rPr>
  </w:style>
  <w:style w:type="paragraph" w:styleId="Subtitle">
    <w:name w:val="Subtitle"/>
    <w:basedOn w:val="Normal"/>
    <w:qFormat/>
    <w:rsid w:val="00907283"/>
    <w:pPr>
      <w:jc w:val="center"/>
    </w:pPr>
    <w:rPr>
      <w:rFonts w:ascii="Courier" w:hAnsi="Courier"/>
      <w:b/>
      <w:sz w:val="24"/>
    </w:rPr>
  </w:style>
  <w:style w:type="paragraph" w:styleId="BodyText">
    <w:name w:val="Body Text"/>
    <w:basedOn w:val="Normal"/>
    <w:rsid w:val="00907283"/>
    <w:pPr>
      <w:tabs>
        <w:tab w:val="left" w:pos="1980"/>
      </w:tabs>
      <w:spacing w:line="480" w:lineRule="auto"/>
      <w:jc w:val="both"/>
    </w:pPr>
    <w:rPr>
      <w:rFonts w:ascii="Courier" w:hAnsi="Courier"/>
      <w:sz w:val="24"/>
    </w:rPr>
  </w:style>
  <w:style w:type="paragraph" w:styleId="BodyText2">
    <w:name w:val="Body Text 2"/>
    <w:basedOn w:val="Normal"/>
    <w:rsid w:val="00907283"/>
    <w:pPr>
      <w:spacing w:line="360" w:lineRule="auto"/>
      <w:jc w:val="both"/>
    </w:pPr>
  </w:style>
  <w:style w:type="paragraph" w:styleId="BodyText3">
    <w:name w:val="Body Text 3"/>
    <w:basedOn w:val="Normal"/>
    <w:rsid w:val="00907283"/>
    <w:pPr>
      <w:spacing w:line="360" w:lineRule="auto"/>
    </w:pPr>
  </w:style>
  <w:style w:type="paragraph" w:styleId="Footer">
    <w:name w:val="footer"/>
    <w:basedOn w:val="Normal"/>
    <w:link w:val="FooterChar"/>
    <w:uiPriority w:val="99"/>
    <w:rsid w:val="00907283"/>
    <w:pPr>
      <w:tabs>
        <w:tab w:val="center" w:pos="4320"/>
        <w:tab w:val="right" w:pos="8640"/>
      </w:tabs>
    </w:pPr>
  </w:style>
  <w:style w:type="character" w:styleId="PageNumber">
    <w:name w:val="page number"/>
    <w:basedOn w:val="DefaultParagraphFont"/>
    <w:rsid w:val="00907283"/>
  </w:style>
  <w:style w:type="paragraph" w:styleId="NormalWeb">
    <w:name w:val="Normal (Web)"/>
    <w:basedOn w:val="Normal"/>
    <w:rsid w:val="00907283"/>
    <w:pPr>
      <w:spacing w:before="100" w:beforeAutospacing="1" w:after="100" w:afterAutospacing="1"/>
    </w:pPr>
    <w:rPr>
      <w:sz w:val="24"/>
      <w:szCs w:val="24"/>
    </w:rPr>
  </w:style>
  <w:style w:type="paragraph" w:styleId="FootnoteText">
    <w:name w:val="footnote text"/>
    <w:basedOn w:val="Normal"/>
    <w:semiHidden/>
    <w:rsid w:val="00907283"/>
    <w:rPr>
      <w:sz w:val="20"/>
    </w:rPr>
  </w:style>
  <w:style w:type="character" w:styleId="FootnoteReference">
    <w:name w:val="footnote reference"/>
    <w:basedOn w:val="DefaultParagraphFont"/>
    <w:semiHidden/>
    <w:rsid w:val="00907283"/>
    <w:rPr>
      <w:vertAlign w:val="superscript"/>
    </w:rPr>
  </w:style>
  <w:style w:type="table" w:styleId="TableGrid">
    <w:name w:val="Table Grid"/>
    <w:basedOn w:val="TableNormal"/>
    <w:rsid w:val="00774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BE1584"/>
    <w:pPr>
      <w:shd w:val="clear" w:color="auto" w:fill="000080"/>
    </w:pPr>
    <w:rPr>
      <w:rFonts w:ascii="Tahoma" w:hAnsi="Tahoma" w:cs="Tahoma"/>
      <w:sz w:val="20"/>
    </w:rPr>
  </w:style>
  <w:style w:type="character" w:styleId="Hyperlink">
    <w:name w:val="Hyperlink"/>
    <w:basedOn w:val="DefaultParagraphFont"/>
    <w:rsid w:val="00321B88"/>
    <w:rPr>
      <w:color w:val="0000FF" w:themeColor="hyperlink"/>
      <w:u w:val="single"/>
    </w:rPr>
  </w:style>
  <w:style w:type="paragraph" w:styleId="Header">
    <w:name w:val="header"/>
    <w:basedOn w:val="Normal"/>
    <w:link w:val="HeaderChar"/>
    <w:rsid w:val="00BB391C"/>
    <w:pPr>
      <w:tabs>
        <w:tab w:val="center" w:pos="4680"/>
        <w:tab w:val="right" w:pos="9360"/>
      </w:tabs>
    </w:pPr>
  </w:style>
  <w:style w:type="character" w:customStyle="1" w:styleId="HeaderChar">
    <w:name w:val="Header Char"/>
    <w:basedOn w:val="DefaultParagraphFont"/>
    <w:link w:val="Header"/>
    <w:rsid w:val="00BB391C"/>
    <w:rPr>
      <w:sz w:val="26"/>
    </w:rPr>
  </w:style>
  <w:style w:type="character" w:customStyle="1" w:styleId="FooterChar">
    <w:name w:val="Footer Char"/>
    <w:basedOn w:val="DefaultParagraphFont"/>
    <w:link w:val="Footer"/>
    <w:uiPriority w:val="99"/>
    <w:rsid w:val="008203AA"/>
    <w:rPr>
      <w:sz w:val="26"/>
    </w:rPr>
  </w:style>
  <w:style w:type="paragraph" w:styleId="BalloonText">
    <w:name w:val="Balloon Text"/>
    <w:basedOn w:val="Normal"/>
    <w:link w:val="BalloonTextChar"/>
    <w:rsid w:val="00E24EAA"/>
    <w:rPr>
      <w:rFonts w:ascii="Tahoma" w:hAnsi="Tahoma" w:cs="Tahoma"/>
      <w:sz w:val="16"/>
      <w:szCs w:val="16"/>
    </w:rPr>
  </w:style>
  <w:style w:type="character" w:customStyle="1" w:styleId="BalloonTextChar">
    <w:name w:val="Balloon Text Char"/>
    <w:basedOn w:val="DefaultParagraphFont"/>
    <w:link w:val="BalloonText"/>
    <w:rsid w:val="00E24E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74503">
      <w:bodyDiv w:val="1"/>
      <w:marLeft w:val="0"/>
      <w:marRight w:val="0"/>
      <w:marTop w:val="0"/>
      <w:marBottom w:val="0"/>
      <w:divBdr>
        <w:top w:val="none" w:sz="0" w:space="0" w:color="auto"/>
        <w:left w:val="none" w:sz="0" w:space="0" w:color="auto"/>
        <w:bottom w:val="none" w:sz="0" w:space="0" w:color="auto"/>
        <w:right w:val="none" w:sz="0" w:space="0" w:color="auto"/>
      </w:divBdr>
    </w:div>
    <w:div w:id="223688584">
      <w:bodyDiv w:val="1"/>
      <w:marLeft w:val="0"/>
      <w:marRight w:val="0"/>
      <w:marTop w:val="0"/>
      <w:marBottom w:val="0"/>
      <w:divBdr>
        <w:top w:val="none" w:sz="0" w:space="0" w:color="auto"/>
        <w:left w:val="none" w:sz="0" w:space="0" w:color="auto"/>
        <w:bottom w:val="none" w:sz="0" w:space="0" w:color="auto"/>
        <w:right w:val="none" w:sz="0" w:space="0" w:color="auto"/>
      </w:divBdr>
    </w:div>
    <w:div w:id="347827635">
      <w:bodyDiv w:val="1"/>
      <w:marLeft w:val="0"/>
      <w:marRight w:val="0"/>
      <w:marTop w:val="0"/>
      <w:marBottom w:val="0"/>
      <w:divBdr>
        <w:top w:val="none" w:sz="0" w:space="0" w:color="auto"/>
        <w:left w:val="none" w:sz="0" w:space="0" w:color="auto"/>
        <w:bottom w:val="none" w:sz="0" w:space="0" w:color="auto"/>
        <w:right w:val="none" w:sz="0" w:space="0" w:color="auto"/>
      </w:divBdr>
      <w:divsChild>
        <w:div w:id="520901084">
          <w:marLeft w:val="0"/>
          <w:marRight w:val="0"/>
          <w:marTop w:val="0"/>
          <w:marBottom w:val="0"/>
          <w:divBdr>
            <w:top w:val="none" w:sz="0" w:space="0" w:color="auto"/>
            <w:left w:val="none" w:sz="0" w:space="0" w:color="auto"/>
            <w:bottom w:val="none" w:sz="0" w:space="0" w:color="auto"/>
            <w:right w:val="none" w:sz="0" w:space="0" w:color="auto"/>
          </w:divBdr>
          <w:divsChild>
            <w:div w:id="1990133494">
              <w:marLeft w:val="0"/>
              <w:marRight w:val="0"/>
              <w:marTop w:val="0"/>
              <w:marBottom w:val="0"/>
              <w:divBdr>
                <w:top w:val="none" w:sz="0" w:space="0" w:color="auto"/>
                <w:left w:val="none" w:sz="0" w:space="0" w:color="auto"/>
                <w:bottom w:val="none" w:sz="0" w:space="0" w:color="auto"/>
                <w:right w:val="none" w:sz="0" w:space="0" w:color="auto"/>
              </w:divBdr>
              <w:divsChild>
                <w:div w:id="194581518">
                  <w:marLeft w:val="0"/>
                  <w:marRight w:val="0"/>
                  <w:marTop w:val="0"/>
                  <w:marBottom w:val="0"/>
                  <w:divBdr>
                    <w:top w:val="none" w:sz="0" w:space="0" w:color="auto"/>
                    <w:left w:val="none" w:sz="0" w:space="0" w:color="auto"/>
                    <w:bottom w:val="none" w:sz="0" w:space="0" w:color="auto"/>
                    <w:right w:val="none" w:sz="0" w:space="0" w:color="auto"/>
                  </w:divBdr>
                  <w:divsChild>
                    <w:div w:id="95636917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389098">
      <w:bodyDiv w:val="1"/>
      <w:marLeft w:val="0"/>
      <w:marRight w:val="0"/>
      <w:marTop w:val="0"/>
      <w:marBottom w:val="0"/>
      <w:divBdr>
        <w:top w:val="none" w:sz="0" w:space="0" w:color="auto"/>
        <w:left w:val="none" w:sz="0" w:space="0" w:color="auto"/>
        <w:bottom w:val="none" w:sz="0" w:space="0" w:color="auto"/>
        <w:right w:val="none" w:sz="0" w:space="0" w:color="auto"/>
      </w:divBdr>
    </w:div>
    <w:div w:id="454298410">
      <w:bodyDiv w:val="1"/>
      <w:marLeft w:val="0"/>
      <w:marRight w:val="0"/>
      <w:marTop w:val="0"/>
      <w:marBottom w:val="0"/>
      <w:divBdr>
        <w:top w:val="none" w:sz="0" w:space="0" w:color="auto"/>
        <w:left w:val="none" w:sz="0" w:space="0" w:color="auto"/>
        <w:bottom w:val="none" w:sz="0" w:space="0" w:color="auto"/>
        <w:right w:val="none" w:sz="0" w:space="0" w:color="auto"/>
      </w:divBdr>
    </w:div>
    <w:div w:id="548349012">
      <w:bodyDiv w:val="1"/>
      <w:marLeft w:val="0"/>
      <w:marRight w:val="0"/>
      <w:marTop w:val="0"/>
      <w:marBottom w:val="0"/>
      <w:divBdr>
        <w:top w:val="none" w:sz="0" w:space="0" w:color="auto"/>
        <w:left w:val="none" w:sz="0" w:space="0" w:color="auto"/>
        <w:bottom w:val="none" w:sz="0" w:space="0" w:color="auto"/>
        <w:right w:val="none" w:sz="0" w:space="0" w:color="auto"/>
      </w:divBdr>
    </w:div>
    <w:div w:id="584345444">
      <w:bodyDiv w:val="1"/>
      <w:marLeft w:val="0"/>
      <w:marRight w:val="0"/>
      <w:marTop w:val="0"/>
      <w:marBottom w:val="0"/>
      <w:divBdr>
        <w:top w:val="none" w:sz="0" w:space="0" w:color="auto"/>
        <w:left w:val="none" w:sz="0" w:space="0" w:color="auto"/>
        <w:bottom w:val="none" w:sz="0" w:space="0" w:color="auto"/>
        <w:right w:val="none" w:sz="0" w:space="0" w:color="auto"/>
      </w:divBdr>
    </w:div>
    <w:div w:id="603730745">
      <w:bodyDiv w:val="1"/>
      <w:marLeft w:val="0"/>
      <w:marRight w:val="0"/>
      <w:marTop w:val="0"/>
      <w:marBottom w:val="0"/>
      <w:divBdr>
        <w:top w:val="none" w:sz="0" w:space="0" w:color="auto"/>
        <w:left w:val="none" w:sz="0" w:space="0" w:color="auto"/>
        <w:bottom w:val="none" w:sz="0" w:space="0" w:color="auto"/>
        <w:right w:val="none" w:sz="0" w:space="0" w:color="auto"/>
      </w:divBdr>
    </w:div>
    <w:div w:id="606349586">
      <w:bodyDiv w:val="1"/>
      <w:marLeft w:val="0"/>
      <w:marRight w:val="0"/>
      <w:marTop w:val="0"/>
      <w:marBottom w:val="0"/>
      <w:divBdr>
        <w:top w:val="none" w:sz="0" w:space="0" w:color="auto"/>
        <w:left w:val="none" w:sz="0" w:space="0" w:color="auto"/>
        <w:bottom w:val="none" w:sz="0" w:space="0" w:color="auto"/>
        <w:right w:val="none" w:sz="0" w:space="0" w:color="auto"/>
      </w:divBdr>
    </w:div>
    <w:div w:id="649987682">
      <w:bodyDiv w:val="1"/>
      <w:marLeft w:val="0"/>
      <w:marRight w:val="0"/>
      <w:marTop w:val="0"/>
      <w:marBottom w:val="0"/>
      <w:divBdr>
        <w:top w:val="none" w:sz="0" w:space="0" w:color="auto"/>
        <w:left w:val="none" w:sz="0" w:space="0" w:color="auto"/>
        <w:bottom w:val="none" w:sz="0" w:space="0" w:color="auto"/>
        <w:right w:val="none" w:sz="0" w:space="0" w:color="auto"/>
      </w:divBdr>
    </w:div>
    <w:div w:id="905728260">
      <w:bodyDiv w:val="1"/>
      <w:marLeft w:val="0"/>
      <w:marRight w:val="0"/>
      <w:marTop w:val="0"/>
      <w:marBottom w:val="0"/>
      <w:divBdr>
        <w:top w:val="none" w:sz="0" w:space="0" w:color="auto"/>
        <w:left w:val="none" w:sz="0" w:space="0" w:color="auto"/>
        <w:bottom w:val="none" w:sz="0" w:space="0" w:color="auto"/>
        <w:right w:val="none" w:sz="0" w:space="0" w:color="auto"/>
      </w:divBdr>
    </w:div>
    <w:div w:id="985159564">
      <w:bodyDiv w:val="1"/>
      <w:marLeft w:val="0"/>
      <w:marRight w:val="0"/>
      <w:marTop w:val="0"/>
      <w:marBottom w:val="0"/>
      <w:divBdr>
        <w:top w:val="none" w:sz="0" w:space="0" w:color="auto"/>
        <w:left w:val="none" w:sz="0" w:space="0" w:color="auto"/>
        <w:bottom w:val="none" w:sz="0" w:space="0" w:color="auto"/>
        <w:right w:val="none" w:sz="0" w:space="0" w:color="auto"/>
      </w:divBdr>
    </w:div>
    <w:div w:id="1032270936">
      <w:bodyDiv w:val="1"/>
      <w:marLeft w:val="0"/>
      <w:marRight w:val="0"/>
      <w:marTop w:val="0"/>
      <w:marBottom w:val="0"/>
      <w:divBdr>
        <w:top w:val="none" w:sz="0" w:space="0" w:color="auto"/>
        <w:left w:val="none" w:sz="0" w:space="0" w:color="auto"/>
        <w:bottom w:val="none" w:sz="0" w:space="0" w:color="auto"/>
        <w:right w:val="none" w:sz="0" w:space="0" w:color="auto"/>
      </w:divBdr>
    </w:div>
    <w:div w:id="1110929807">
      <w:bodyDiv w:val="1"/>
      <w:marLeft w:val="0"/>
      <w:marRight w:val="0"/>
      <w:marTop w:val="0"/>
      <w:marBottom w:val="0"/>
      <w:divBdr>
        <w:top w:val="none" w:sz="0" w:space="0" w:color="auto"/>
        <w:left w:val="none" w:sz="0" w:space="0" w:color="auto"/>
        <w:bottom w:val="none" w:sz="0" w:space="0" w:color="auto"/>
        <w:right w:val="none" w:sz="0" w:space="0" w:color="auto"/>
      </w:divBdr>
    </w:div>
    <w:div w:id="1213034934">
      <w:bodyDiv w:val="1"/>
      <w:marLeft w:val="0"/>
      <w:marRight w:val="0"/>
      <w:marTop w:val="0"/>
      <w:marBottom w:val="0"/>
      <w:divBdr>
        <w:top w:val="none" w:sz="0" w:space="0" w:color="auto"/>
        <w:left w:val="none" w:sz="0" w:space="0" w:color="auto"/>
        <w:bottom w:val="none" w:sz="0" w:space="0" w:color="auto"/>
        <w:right w:val="none" w:sz="0" w:space="0" w:color="auto"/>
      </w:divBdr>
    </w:div>
    <w:div w:id="1281181921">
      <w:bodyDiv w:val="1"/>
      <w:marLeft w:val="0"/>
      <w:marRight w:val="0"/>
      <w:marTop w:val="0"/>
      <w:marBottom w:val="0"/>
      <w:divBdr>
        <w:top w:val="none" w:sz="0" w:space="0" w:color="auto"/>
        <w:left w:val="none" w:sz="0" w:space="0" w:color="auto"/>
        <w:bottom w:val="none" w:sz="0" w:space="0" w:color="auto"/>
        <w:right w:val="none" w:sz="0" w:space="0" w:color="auto"/>
      </w:divBdr>
    </w:div>
    <w:div w:id="1310137473">
      <w:bodyDiv w:val="1"/>
      <w:marLeft w:val="0"/>
      <w:marRight w:val="0"/>
      <w:marTop w:val="0"/>
      <w:marBottom w:val="0"/>
      <w:divBdr>
        <w:top w:val="none" w:sz="0" w:space="0" w:color="auto"/>
        <w:left w:val="none" w:sz="0" w:space="0" w:color="auto"/>
        <w:bottom w:val="none" w:sz="0" w:space="0" w:color="auto"/>
        <w:right w:val="none" w:sz="0" w:space="0" w:color="auto"/>
      </w:divBdr>
    </w:div>
    <w:div w:id="1361786775">
      <w:bodyDiv w:val="1"/>
      <w:marLeft w:val="0"/>
      <w:marRight w:val="0"/>
      <w:marTop w:val="0"/>
      <w:marBottom w:val="0"/>
      <w:divBdr>
        <w:top w:val="none" w:sz="0" w:space="0" w:color="auto"/>
        <w:left w:val="none" w:sz="0" w:space="0" w:color="auto"/>
        <w:bottom w:val="none" w:sz="0" w:space="0" w:color="auto"/>
        <w:right w:val="none" w:sz="0" w:space="0" w:color="auto"/>
      </w:divBdr>
    </w:div>
    <w:div w:id="1511722825">
      <w:bodyDiv w:val="1"/>
      <w:marLeft w:val="0"/>
      <w:marRight w:val="0"/>
      <w:marTop w:val="0"/>
      <w:marBottom w:val="0"/>
      <w:divBdr>
        <w:top w:val="none" w:sz="0" w:space="0" w:color="auto"/>
        <w:left w:val="none" w:sz="0" w:space="0" w:color="auto"/>
        <w:bottom w:val="none" w:sz="0" w:space="0" w:color="auto"/>
        <w:right w:val="none" w:sz="0" w:space="0" w:color="auto"/>
      </w:divBdr>
    </w:div>
    <w:div w:id="1564099075">
      <w:bodyDiv w:val="1"/>
      <w:marLeft w:val="0"/>
      <w:marRight w:val="0"/>
      <w:marTop w:val="0"/>
      <w:marBottom w:val="0"/>
      <w:divBdr>
        <w:top w:val="none" w:sz="0" w:space="0" w:color="auto"/>
        <w:left w:val="none" w:sz="0" w:space="0" w:color="auto"/>
        <w:bottom w:val="none" w:sz="0" w:space="0" w:color="auto"/>
        <w:right w:val="none" w:sz="0" w:space="0" w:color="auto"/>
      </w:divBdr>
    </w:div>
    <w:div w:id="1601061408">
      <w:bodyDiv w:val="1"/>
      <w:marLeft w:val="0"/>
      <w:marRight w:val="0"/>
      <w:marTop w:val="0"/>
      <w:marBottom w:val="0"/>
      <w:divBdr>
        <w:top w:val="none" w:sz="0" w:space="0" w:color="auto"/>
        <w:left w:val="none" w:sz="0" w:space="0" w:color="auto"/>
        <w:bottom w:val="none" w:sz="0" w:space="0" w:color="auto"/>
        <w:right w:val="none" w:sz="0" w:space="0" w:color="auto"/>
      </w:divBdr>
    </w:div>
    <w:div w:id="1660690102">
      <w:bodyDiv w:val="1"/>
      <w:marLeft w:val="0"/>
      <w:marRight w:val="0"/>
      <w:marTop w:val="0"/>
      <w:marBottom w:val="0"/>
      <w:divBdr>
        <w:top w:val="none" w:sz="0" w:space="0" w:color="auto"/>
        <w:left w:val="none" w:sz="0" w:space="0" w:color="auto"/>
        <w:bottom w:val="none" w:sz="0" w:space="0" w:color="auto"/>
        <w:right w:val="none" w:sz="0" w:space="0" w:color="auto"/>
      </w:divBdr>
    </w:div>
    <w:div w:id="1756317947">
      <w:bodyDiv w:val="1"/>
      <w:marLeft w:val="0"/>
      <w:marRight w:val="0"/>
      <w:marTop w:val="0"/>
      <w:marBottom w:val="0"/>
      <w:divBdr>
        <w:top w:val="none" w:sz="0" w:space="0" w:color="auto"/>
        <w:left w:val="none" w:sz="0" w:space="0" w:color="auto"/>
        <w:bottom w:val="none" w:sz="0" w:space="0" w:color="auto"/>
        <w:right w:val="none" w:sz="0" w:space="0" w:color="auto"/>
      </w:divBdr>
    </w:div>
    <w:div w:id="1845239326">
      <w:bodyDiv w:val="1"/>
      <w:marLeft w:val="0"/>
      <w:marRight w:val="0"/>
      <w:marTop w:val="0"/>
      <w:marBottom w:val="0"/>
      <w:divBdr>
        <w:top w:val="none" w:sz="0" w:space="0" w:color="auto"/>
        <w:left w:val="none" w:sz="0" w:space="0" w:color="auto"/>
        <w:bottom w:val="none" w:sz="0" w:space="0" w:color="auto"/>
        <w:right w:val="none" w:sz="0" w:space="0" w:color="auto"/>
      </w:divBdr>
    </w:div>
    <w:div w:id="1898396183">
      <w:bodyDiv w:val="1"/>
      <w:marLeft w:val="0"/>
      <w:marRight w:val="0"/>
      <w:marTop w:val="0"/>
      <w:marBottom w:val="0"/>
      <w:divBdr>
        <w:top w:val="none" w:sz="0" w:space="0" w:color="auto"/>
        <w:left w:val="none" w:sz="0" w:space="0" w:color="auto"/>
        <w:bottom w:val="none" w:sz="0" w:space="0" w:color="auto"/>
        <w:right w:val="none" w:sz="0" w:space="0" w:color="auto"/>
      </w:divBdr>
    </w:div>
    <w:div w:id="212252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6105A-D71E-4BAF-A4DA-B031AE533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9</Pages>
  <Words>2094</Words>
  <Characters>11940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ALJ14</dc:creator>
  <cp:lastModifiedBy>shoffner</cp:lastModifiedBy>
  <cp:revision>5</cp:revision>
  <cp:lastPrinted>2012-07-31T15:55:00Z</cp:lastPrinted>
  <dcterms:created xsi:type="dcterms:W3CDTF">2012-07-31T14:30:00Z</dcterms:created>
  <dcterms:modified xsi:type="dcterms:W3CDTF">2012-07-31T15:55:00Z</dcterms:modified>
</cp:coreProperties>
</file>