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65" w:rsidRPr="004B5B65" w:rsidRDefault="004B5B65" w:rsidP="001F3ED7">
      <w:pPr>
        <w:jc w:val="center"/>
        <w:rPr>
          <w:b/>
          <w:sz w:val="26"/>
          <w:szCs w:val="26"/>
        </w:rPr>
      </w:pPr>
      <w:r w:rsidRPr="004B5B65">
        <w:rPr>
          <w:b/>
          <w:sz w:val="26"/>
          <w:szCs w:val="26"/>
        </w:rPr>
        <w:t>PENNSYLVANIA</w:t>
      </w:r>
    </w:p>
    <w:p w:rsidR="004B5B65" w:rsidRPr="004B5B65" w:rsidRDefault="004B5B65" w:rsidP="001F3ED7">
      <w:pPr>
        <w:jc w:val="center"/>
        <w:rPr>
          <w:b/>
          <w:sz w:val="26"/>
          <w:szCs w:val="26"/>
        </w:rPr>
      </w:pPr>
      <w:r w:rsidRPr="004B5B65">
        <w:rPr>
          <w:b/>
          <w:sz w:val="26"/>
          <w:szCs w:val="26"/>
        </w:rPr>
        <w:t>PUBLIC UTILITY COMMISSION</w:t>
      </w:r>
    </w:p>
    <w:p w:rsidR="004B5B65" w:rsidRPr="004B5B65" w:rsidRDefault="004B5B65" w:rsidP="001F3ED7">
      <w:pPr>
        <w:jc w:val="center"/>
        <w:rPr>
          <w:b/>
          <w:sz w:val="26"/>
          <w:szCs w:val="26"/>
        </w:rPr>
      </w:pPr>
      <w:r w:rsidRPr="004B5B65">
        <w:rPr>
          <w:b/>
          <w:sz w:val="26"/>
          <w:szCs w:val="26"/>
        </w:rPr>
        <w:t>Harrisburg, PA  17105-3265</w:t>
      </w:r>
    </w:p>
    <w:p w:rsidR="004B5B65" w:rsidRDefault="004B5B65" w:rsidP="001F3ED7">
      <w:pPr>
        <w:rPr>
          <w:sz w:val="26"/>
          <w:szCs w:val="26"/>
        </w:rPr>
      </w:pPr>
    </w:p>
    <w:p w:rsidR="004B5B65" w:rsidRPr="004B5B65" w:rsidRDefault="004E545D" w:rsidP="001F3ED7">
      <w:pPr>
        <w:jc w:val="right"/>
        <w:rPr>
          <w:sz w:val="26"/>
          <w:szCs w:val="26"/>
        </w:rPr>
      </w:pPr>
      <w:r>
        <w:rPr>
          <w:sz w:val="26"/>
          <w:szCs w:val="26"/>
        </w:rPr>
        <w:t xml:space="preserve">Public Meeting held </w:t>
      </w:r>
      <w:r w:rsidR="009F69F1">
        <w:rPr>
          <w:sz w:val="26"/>
          <w:szCs w:val="26"/>
        </w:rPr>
        <w:t>August</w:t>
      </w:r>
      <w:r w:rsidR="00E119FD">
        <w:rPr>
          <w:sz w:val="26"/>
          <w:szCs w:val="26"/>
        </w:rPr>
        <w:t xml:space="preserve"> 2</w:t>
      </w:r>
      <w:r w:rsidR="00BF1FA4">
        <w:rPr>
          <w:sz w:val="26"/>
          <w:szCs w:val="26"/>
        </w:rPr>
        <w:t>, 2012</w:t>
      </w:r>
    </w:p>
    <w:p w:rsidR="00B664AD" w:rsidRDefault="00B664AD" w:rsidP="001F3ED7">
      <w:pPr>
        <w:rPr>
          <w:sz w:val="26"/>
          <w:szCs w:val="26"/>
        </w:rPr>
      </w:pPr>
    </w:p>
    <w:p w:rsidR="000E7A7F" w:rsidRDefault="000E7A7F" w:rsidP="001F3ED7">
      <w:pPr>
        <w:rPr>
          <w:sz w:val="26"/>
          <w:szCs w:val="26"/>
        </w:rPr>
      </w:pPr>
    </w:p>
    <w:p w:rsidR="004B5B65" w:rsidRPr="004B5B65" w:rsidRDefault="004B5B65" w:rsidP="001F3ED7">
      <w:pPr>
        <w:rPr>
          <w:sz w:val="26"/>
          <w:szCs w:val="26"/>
        </w:rPr>
      </w:pPr>
      <w:r w:rsidRPr="004B5B65">
        <w:rPr>
          <w:sz w:val="26"/>
          <w:szCs w:val="26"/>
        </w:rPr>
        <w:t>Commissioners Present:</w:t>
      </w:r>
    </w:p>
    <w:p w:rsidR="004B5B65" w:rsidRPr="004B5B65" w:rsidRDefault="004B5B65" w:rsidP="001F3ED7">
      <w:pPr>
        <w:rPr>
          <w:sz w:val="26"/>
          <w:szCs w:val="26"/>
        </w:rPr>
      </w:pPr>
    </w:p>
    <w:p w:rsidR="004B5B65" w:rsidRPr="004B5B65" w:rsidRDefault="004B5B65" w:rsidP="001F3ED7">
      <w:pPr>
        <w:rPr>
          <w:sz w:val="26"/>
          <w:szCs w:val="26"/>
        </w:rPr>
      </w:pPr>
      <w:r w:rsidRPr="004B5B65">
        <w:rPr>
          <w:sz w:val="26"/>
          <w:szCs w:val="26"/>
        </w:rPr>
        <w:tab/>
      </w:r>
      <w:r w:rsidR="00BF1FA4" w:rsidRPr="004B5B65">
        <w:rPr>
          <w:sz w:val="26"/>
          <w:szCs w:val="26"/>
        </w:rPr>
        <w:t xml:space="preserve">Robert F. </w:t>
      </w:r>
      <w:proofErr w:type="spellStart"/>
      <w:r w:rsidR="00BF1FA4" w:rsidRPr="004B5B65">
        <w:rPr>
          <w:sz w:val="26"/>
          <w:szCs w:val="26"/>
        </w:rPr>
        <w:t>Powelson</w:t>
      </w:r>
      <w:proofErr w:type="spellEnd"/>
      <w:r w:rsidRPr="004B5B65">
        <w:rPr>
          <w:sz w:val="26"/>
          <w:szCs w:val="26"/>
        </w:rPr>
        <w:t>, Chairman</w:t>
      </w:r>
    </w:p>
    <w:p w:rsidR="004B5B65" w:rsidRDefault="004B5B65" w:rsidP="001F3ED7">
      <w:pPr>
        <w:rPr>
          <w:sz w:val="26"/>
          <w:szCs w:val="26"/>
        </w:rPr>
      </w:pPr>
      <w:r w:rsidRPr="004B5B65">
        <w:rPr>
          <w:sz w:val="26"/>
          <w:szCs w:val="26"/>
        </w:rPr>
        <w:tab/>
      </w:r>
      <w:r w:rsidR="00BF1FA4">
        <w:rPr>
          <w:sz w:val="26"/>
          <w:szCs w:val="26"/>
        </w:rPr>
        <w:t>John F. Coleman, Jr.</w:t>
      </w:r>
      <w:r w:rsidR="00B664AD">
        <w:rPr>
          <w:sz w:val="26"/>
          <w:szCs w:val="26"/>
        </w:rPr>
        <w:t>,</w:t>
      </w:r>
      <w:r w:rsidR="00BF1FA4">
        <w:rPr>
          <w:sz w:val="26"/>
          <w:szCs w:val="26"/>
        </w:rPr>
        <w:t xml:space="preserve"> </w:t>
      </w:r>
      <w:r w:rsidRPr="004B5B65">
        <w:rPr>
          <w:sz w:val="26"/>
          <w:szCs w:val="26"/>
        </w:rPr>
        <w:t>Vice Chairman</w:t>
      </w:r>
    </w:p>
    <w:p w:rsidR="004877F9" w:rsidRDefault="004877F9" w:rsidP="001F3ED7">
      <w:pPr>
        <w:rPr>
          <w:sz w:val="26"/>
          <w:szCs w:val="26"/>
        </w:rPr>
      </w:pPr>
      <w:r>
        <w:rPr>
          <w:sz w:val="26"/>
          <w:szCs w:val="26"/>
        </w:rPr>
        <w:tab/>
      </w:r>
      <w:r w:rsidR="00BF1FA4">
        <w:rPr>
          <w:sz w:val="26"/>
          <w:szCs w:val="26"/>
        </w:rPr>
        <w:t>Wayne E. Gardner</w:t>
      </w:r>
    </w:p>
    <w:p w:rsidR="00BF1FA4" w:rsidRPr="004B5B65" w:rsidRDefault="00BF1FA4" w:rsidP="001F3ED7">
      <w:pPr>
        <w:rPr>
          <w:sz w:val="26"/>
          <w:szCs w:val="26"/>
        </w:rPr>
      </w:pPr>
      <w:r>
        <w:rPr>
          <w:sz w:val="26"/>
          <w:szCs w:val="26"/>
        </w:rPr>
        <w:tab/>
        <w:t>J</w:t>
      </w:r>
      <w:r w:rsidRPr="004B5B65">
        <w:rPr>
          <w:sz w:val="26"/>
          <w:szCs w:val="26"/>
        </w:rPr>
        <w:t xml:space="preserve">ames H. </w:t>
      </w:r>
      <w:proofErr w:type="spellStart"/>
      <w:r w:rsidRPr="004B5B65">
        <w:rPr>
          <w:sz w:val="26"/>
          <w:szCs w:val="26"/>
        </w:rPr>
        <w:t>Cawley</w:t>
      </w:r>
      <w:proofErr w:type="spellEnd"/>
    </w:p>
    <w:p w:rsidR="004B5B65" w:rsidRPr="004B5B65" w:rsidRDefault="004B5B65" w:rsidP="001F3ED7">
      <w:pPr>
        <w:rPr>
          <w:sz w:val="26"/>
          <w:szCs w:val="26"/>
        </w:rPr>
      </w:pPr>
      <w:r w:rsidRPr="004B5B65">
        <w:rPr>
          <w:sz w:val="26"/>
          <w:szCs w:val="26"/>
        </w:rPr>
        <w:tab/>
      </w:r>
      <w:r w:rsidR="00BF1FA4">
        <w:rPr>
          <w:sz w:val="26"/>
          <w:szCs w:val="26"/>
        </w:rPr>
        <w:t xml:space="preserve">Pamela A. </w:t>
      </w:r>
      <w:proofErr w:type="spellStart"/>
      <w:r w:rsidR="00BF1FA4">
        <w:rPr>
          <w:sz w:val="26"/>
          <w:szCs w:val="26"/>
        </w:rPr>
        <w:t>Witmer</w:t>
      </w:r>
      <w:proofErr w:type="spellEnd"/>
    </w:p>
    <w:p w:rsidR="004B5B65" w:rsidRDefault="004B5B65" w:rsidP="001F3ED7">
      <w:pPr>
        <w:rPr>
          <w:sz w:val="26"/>
          <w:szCs w:val="26"/>
        </w:rPr>
      </w:pPr>
    </w:p>
    <w:p w:rsidR="000E7A7F" w:rsidRDefault="000E7A7F" w:rsidP="001F3ED7">
      <w:pPr>
        <w:rPr>
          <w:sz w:val="26"/>
          <w:szCs w:val="26"/>
        </w:rPr>
      </w:pPr>
    </w:p>
    <w:p w:rsidR="00370AF9" w:rsidRPr="004B5B65" w:rsidRDefault="00370AF9" w:rsidP="001F3ED7">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A7354" w:rsidTr="00201752">
        <w:tc>
          <w:tcPr>
            <w:tcW w:w="4788" w:type="dxa"/>
          </w:tcPr>
          <w:p w:rsidR="009A7354" w:rsidRPr="004B5B65" w:rsidRDefault="009A7354" w:rsidP="001F3ED7">
            <w:pPr>
              <w:rPr>
                <w:sz w:val="26"/>
                <w:szCs w:val="26"/>
              </w:rPr>
            </w:pPr>
            <w:r w:rsidRPr="004B5B65">
              <w:rPr>
                <w:sz w:val="26"/>
                <w:szCs w:val="26"/>
              </w:rPr>
              <w:t>Pennsylvania Public Utility Commission</w:t>
            </w:r>
            <w:r w:rsidR="00573A82">
              <w:rPr>
                <w:sz w:val="26"/>
                <w:szCs w:val="26"/>
              </w:rPr>
              <w:t>,</w:t>
            </w:r>
            <w:r w:rsidR="00E378ED">
              <w:rPr>
                <w:sz w:val="26"/>
                <w:szCs w:val="26"/>
              </w:rPr>
              <w:tab/>
            </w:r>
          </w:p>
          <w:p w:rsidR="000D41C6" w:rsidRDefault="000D41C6" w:rsidP="000D41C6">
            <w:pPr>
              <w:rPr>
                <w:sz w:val="26"/>
                <w:szCs w:val="26"/>
              </w:rPr>
            </w:pPr>
            <w:r>
              <w:rPr>
                <w:sz w:val="26"/>
                <w:szCs w:val="26"/>
              </w:rPr>
              <w:t xml:space="preserve">Law Bureau </w:t>
            </w:r>
            <w:proofErr w:type="spellStart"/>
            <w:r>
              <w:rPr>
                <w:sz w:val="26"/>
                <w:szCs w:val="26"/>
              </w:rPr>
              <w:t>Prosecutory</w:t>
            </w:r>
            <w:proofErr w:type="spellEnd"/>
            <w:r>
              <w:rPr>
                <w:sz w:val="26"/>
                <w:szCs w:val="26"/>
              </w:rPr>
              <w:t xml:space="preserve"> Staff</w:t>
            </w:r>
          </w:p>
          <w:p w:rsidR="009A7354" w:rsidRDefault="009A7354" w:rsidP="001F3ED7">
            <w:pPr>
              <w:rPr>
                <w:sz w:val="26"/>
                <w:szCs w:val="26"/>
              </w:rPr>
            </w:pPr>
          </w:p>
        </w:tc>
        <w:tc>
          <w:tcPr>
            <w:tcW w:w="4788" w:type="dxa"/>
          </w:tcPr>
          <w:p w:rsidR="009A7354" w:rsidRDefault="002C7081" w:rsidP="001F3ED7">
            <w:pPr>
              <w:jc w:val="right"/>
              <w:rPr>
                <w:sz w:val="26"/>
                <w:szCs w:val="26"/>
              </w:rPr>
            </w:pPr>
            <w:r>
              <w:rPr>
                <w:sz w:val="26"/>
                <w:szCs w:val="26"/>
              </w:rPr>
              <w:t>M-2011</w:t>
            </w:r>
            <w:r w:rsidR="009A7354" w:rsidRPr="004B5B65">
              <w:rPr>
                <w:sz w:val="26"/>
                <w:szCs w:val="26"/>
              </w:rPr>
              <w:t>-</w:t>
            </w:r>
            <w:r w:rsidR="009F69F1">
              <w:rPr>
                <w:sz w:val="26"/>
                <w:szCs w:val="26"/>
              </w:rPr>
              <w:t>2157955</w:t>
            </w:r>
          </w:p>
        </w:tc>
      </w:tr>
      <w:tr w:rsidR="009A7354" w:rsidTr="00201752">
        <w:tc>
          <w:tcPr>
            <w:tcW w:w="4788" w:type="dxa"/>
          </w:tcPr>
          <w:p w:rsidR="009A7354" w:rsidRDefault="00573A82" w:rsidP="001F3ED7">
            <w:pPr>
              <w:ind w:firstLine="720"/>
              <w:rPr>
                <w:sz w:val="26"/>
                <w:szCs w:val="26"/>
              </w:rPr>
            </w:pPr>
            <w:r>
              <w:rPr>
                <w:sz w:val="26"/>
                <w:szCs w:val="26"/>
              </w:rPr>
              <w:tab/>
            </w:r>
            <w:r w:rsidR="00201752" w:rsidRPr="004B5B65">
              <w:rPr>
                <w:sz w:val="26"/>
                <w:szCs w:val="26"/>
              </w:rPr>
              <w:t>v.</w:t>
            </w:r>
          </w:p>
        </w:tc>
        <w:tc>
          <w:tcPr>
            <w:tcW w:w="4788" w:type="dxa"/>
          </w:tcPr>
          <w:p w:rsidR="009A7354" w:rsidRDefault="009A7354" w:rsidP="001F3ED7">
            <w:pPr>
              <w:rPr>
                <w:sz w:val="26"/>
                <w:szCs w:val="26"/>
              </w:rPr>
            </w:pPr>
          </w:p>
        </w:tc>
      </w:tr>
      <w:tr w:rsidR="00201752" w:rsidTr="00201752">
        <w:tc>
          <w:tcPr>
            <w:tcW w:w="4788" w:type="dxa"/>
          </w:tcPr>
          <w:p w:rsidR="00201752" w:rsidRDefault="00201752" w:rsidP="001F3ED7">
            <w:pPr>
              <w:rPr>
                <w:sz w:val="26"/>
                <w:szCs w:val="26"/>
              </w:rPr>
            </w:pPr>
          </w:p>
          <w:p w:rsidR="00201752" w:rsidRDefault="009F69F1" w:rsidP="009F69F1">
            <w:pPr>
              <w:rPr>
                <w:sz w:val="26"/>
                <w:szCs w:val="26"/>
              </w:rPr>
            </w:pPr>
            <w:r>
              <w:rPr>
                <w:sz w:val="26"/>
                <w:szCs w:val="26"/>
              </w:rPr>
              <w:t>The Peoples Natural Gas Company LLC,</w:t>
            </w:r>
          </w:p>
          <w:p w:rsidR="009F69F1" w:rsidRDefault="000D41C6" w:rsidP="009F69F1">
            <w:pPr>
              <w:rPr>
                <w:sz w:val="26"/>
                <w:szCs w:val="26"/>
              </w:rPr>
            </w:pPr>
            <w:r>
              <w:rPr>
                <w:sz w:val="26"/>
                <w:szCs w:val="26"/>
              </w:rPr>
              <w:t>f/k/a/ The P</w:t>
            </w:r>
            <w:r w:rsidR="009F69F1">
              <w:rPr>
                <w:sz w:val="26"/>
                <w:szCs w:val="26"/>
              </w:rPr>
              <w:t>eoples Natural Gas Company,</w:t>
            </w:r>
          </w:p>
          <w:p w:rsidR="009F69F1" w:rsidRDefault="009F69F1" w:rsidP="009F69F1">
            <w:pPr>
              <w:rPr>
                <w:sz w:val="26"/>
                <w:szCs w:val="26"/>
              </w:rPr>
            </w:pPr>
            <w:r>
              <w:rPr>
                <w:sz w:val="26"/>
                <w:szCs w:val="26"/>
              </w:rPr>
              <w:t>d/b/a Dominion Peoples</w:t>
            </w:r>
          </w:p>
        </w:tc>
        <w:tc>
          <w:tcPr>
            <w:tcW w:w="4788" w:type="dxa"/>
          </w:tcPr>
          <w:p w:rsidR="00201752" w:rsidRDefault="00201752" w:rsidP="001F3ED7">
            <w:pPr>
              <w:rPr>
                <w:sz w:val="26"/>
                <w:szCs w:val="26"/>
              </w:rPr>
            </w:pPr>
          </w:p>
        </w:tc>
      </w:tr>
    </w:tbl>
    <w:p w:rsidR="009A7354" w:rsidRDefault="009A7354" w:rsidP="001F3ED7">
      <w:pPr>
        <w:rPr>
          <w:sz w:val="26"/>
          <w:szCs w:val="26"/>
        </w:rPr>
      </w:pPr>
    </w:p>
    <w:p w:rsidR="009A7354" w:rsidRDefault="009A7354" w:rsidP="001F3ED7">
      <w:pPr>
        <w:rPr>
          <w:sz w:val="26"/>
          <w:szCs w:val="26"/>
        </w:rPr>
      </w:pPr>
    </w:p>
    <w:p w:rsidR="004B5B65" w:rsidRPr="00055068" w:rsidRDefault="004B5B65" w:rsidP="001F3ED7">
      <w:pPr>
        <w:spacing w:line="360" w:lineRule="auto"/>
        <w:jc w:val="center"/>
        <w:rPr>
          <w:b/>
          <w:sz w:val="26"/>
          <w:szCs w:val="26"/>
        </w:rPr>
      </w:pPr>
      <w:r w:rsidRPr="00055068">
        <w:rPr>
          <w:b/>
          <w:sz w:val="26"/>
          <w:szCs w:val="26"/>
        </w:rPr>
        <w:t>OPINION AND ORDER</w:t>
      </w:r>
    </w:p>
    <w:p w:rsidR="004B5B65" w:rsidRDefault="004B5B65" w:rsidP="001F3ED7">
      <w:pPr>
        <w:spacing w:line="360" w:lineRule="auto"/>
        <w:jc w:val="center"/>
        <w:rPr>
          <w:sz w:val="26"/>
          <w:szCs w:val="26"/>
        </w:rPr>
      </w:pPr>
    </w:p>
    <w:p w:rsidR="000E7A7F" w:rsidRPr="00F971A7" w:rsidRDefault="000E7A7F" w:rsidP="001F3ED7">
      <w:pPr>
        <w:spacing w:line="360" w:lineRule="auto"/>
        <w:jc w:val="center"/>
        <w:rPr>
          <w:sz w:val="26"/>
          <w:szCs w:val="26"/>
        </w:rPr>
      </w:pPr>
    </w:p>
    <w:p w:rsidR="004B5B65" w:rsidRDefault="004B5B65" w:rsidP="001F3ED7">
      <w:pPr>
        <w:spacing w:line="360" w:lineRule="auto"/>
        <w:rPr>
          <w:b/>
          <w:sz w:val="26"/>
          <w:szCs w:val="26"/>
        </w:rPr>
      </w:pPr>
      <w:r w:rsidRPr="00055068">
        <w:rPr>
          <w:b/>
          <w:sz w:val="26"/>
          <w:szCs w:val="26"/>
        </w:rPr>
        <w:t>BY THE COMMISSION:</w:t>
      </w:r>
    </w:p>
    <w:p w:rsidR="00055068" w:rsidRPr="00F971A7" w:rsidRDefault="00055068" w:rsidP="001F3ED7">
      <w:pPr>
        <w:spacing w:line="360" w:lineRule="auto"/>
        <w:rPr>
          <w:sz w:val="26"/>
          <w:szCs w:val="26"/>
        </w:rPr>
      </w:pPr>
    </w:p>
    <w:p w:rsidR="00B664AD" w:rsidRDefault="00882F3B" w:rsidP="000D41C6">
      <w:pPr>
        <w:spacing w:line="360" w:lineRule="auto"/>
        <w:ind w:firstLine="1440"/>
        <w:rPr>
          <w:sz w:val="26"/>
          <w:szCs w:val="26"/>
        </w:rPr>
      </w:pPr>
      <w:r w:rsidRPr="00CA511D">
        <w:rPr>
          <w:sz w:val="26"/>
          <w:szCs w:val="26"/>
        </w:rPr>
        <w:t xml:space="preserve">Before the </w:t>
      </w:r>
      <w:r>
        <w:rPr>
          <w:sz w:val="26"/>
          <w:szCs w:val="26"/>
        </w:rPr>
        <w:t>Pennsylvania Public Utility Commission (</w:t>
      </w:r>
      <w:r w:rsidRPr="00CA511D">
        <w:rPr>
          <w:sz w:val="26"/>
          <w:szCs w:val="26"/>
        </w:rPr>
        <w:t>Commission</w:t>
      </w:r>
      <w:r>
        <w:rPr>
          <w:sz w:val="26"/>
          <w:szCs w:val="26"/>
        </w:rPr>
        <w:t>)</w:t>
      </w:r>
      <w:r w:rsidRPr="00CA511D">
        <w:rPr>
          <w:sz w:val="26"/>
          <w:szCs w:val="26"/>
        </w:rPr>
        <w:t xml:space="preserve"> for consideration and disposition </w:t>
      </w:r>
      <w:r>
        <w:rPr>
          <w:sz w:val="26"/>
          <w:szCs w:val="26"/>
        </w:rPr>
        <w:t>is a proposed Settlement Agre</w:t>
      </w:r>
      <w:r w:rsidR="009F69F1">
        <w:rPr>
          <w:sz w:val="26"/>
          <w:szCs w:val="26"/>
        </w:rPr>
        <w:t>ement (Settlement) filed on December 23</w:t>
      </w:r>
      <w:r>
        <w:rPr>
          <w:sz w:val="26"/>
          <w:szCs w:val="26"/>
        </w:rPr>
        <w:t xml:space="preserve">, 2011, by the Commission’s </w:t>
      </w:r>
      <w:r w:rsidR="000D41C6">
        <w:rPr>
          <w:sz w:val="26"/>
          <w:szCs w:val="26"/>
        </w:rPr>
        <w:t xml:space="preserve">Law Bureau </w:t>
      </w:r>
      <w:proofErr w:type="spellStart"/>
      <w:r w:rsidR="000D41C6">
        <w:rPr>
          <w:sz w:val="26"/>
          <w:szCs w:val="26"/>
        </w:rPr>
        <w:t>Prosecutory</w:t>
      </w:r>
      <w:proofErr w:type="spellEnd"/>
      <w:r w:rsidR="000D41C6">
        <w:rPr>
          <w:sz w:val="26"/>
          <w:szCs w:val="26"/>
        </w:rPr>
        <w:t xml:space="preserve"> Staff (</w:t>
      </w:r>
      <w:proofErr w:type="spellStart"/>
      <w:r>
        <w:rPr>
          <w:sz w:val="26"/>
          <w:szCs w:val="26"/>
        </w:rPr>
        <w:t>Prosecutory</w:t>
      </w:r>
      <w:proofErr w:type="spellEnd"/>
      <w:r>
        <w:rPr>
          <w:sz w:val="26"/>
          <w:szCs w:val="26"/>
        </w:rPr>
        <w:t xml:space="preserve"> </w:t>
      </w:r>
      <w:r>
        <w:rPr>
          <w:sz w:val="26"/>
          <w:szCs w:val="26"/>
        </w:rPr>
        <w:lastRenderedPageBreak/>
        <w:t>Staff)</w:t>
      </w:r>
      <w:r w:rsidR="000E7A7F">
        <w:rPr>
          <w:rStyle w:val="FootnoteReference"/>
          <w:sz w:val="26"/>
          <w:szCs w:val="26"/>
        </w:rPr>
        <w:footnoteReference w:id="1"/>
      </w:r>
      <w:r>
        <w:rPr>
          <w:sz w:val="26"/>
          <w:szCs w:val="26"/>
        </w:rPr>
        <w:t xml:space="preserve"> and </w:t>
      </w:r>
      <w:r w:rsidR="009F69F1">
        <w:rPr>
          <w:sz w:val="26"/>
          <w:szCs w:val="26"/>
        </w:rPr>
        <w:t>The Peoples Natural Gas Company LLC, f/k/a The Peoples Natur</w:t>
      </w:r>
      <w:r w:rsidR="003517C2">
        <w:rPr>
          <w:sz w:val="26"/>
          <w:szCs w:val="26"/>
        </w:rPr>
        <w:t>al Gas Company, d/b/a Dominion P</w:t>
      </w:r>
      <w:r w:rsidR="009F69F1">
        <w:rPr>
          <w:sz w:val="26"/>
          <w:szCs w:val="26"/>
        </w:rPr>
        <w:t xml:space="preserve">eoples (Peoples or the Company) </w:t>
      </w:r>
      <w:r>
        <w:rPr>
          <w:sz w:val="26"/>
          <w:szCs w:val="26"/>
        </w:rPr>
        <w:t>(collectively, the Parties</w:t>
      </w:r>
      <w:r w:rsidR="00B664AD">
        <w:rPr>
          <w:sz w:val="26"/>
          <w:szCs w:val="26"/>
        </w:rPr>
        <w:t xml:space="preserve">) </w:t>
      </w:r>
      <w:r>
        <w:rPr>
          <w:sz w:val="26"/>
          <w:szCs w:val="26"/>
        </w:rPr>
        <w:t xml:space="preserve">with respect to an informal investigation conducted by the </w:t>
      </w:r>
      <w:proofErr w:type="spellStart"/>
      <w:r>
        <w:rPr>
          <w:sz w:val="26"/>
          <w:szCs w:val="26"/>
        </w:rPr>
        <w:t>Prosecutory</w:t>
      </w:r>
      <w:proofErr w:type="spellEnd"/>
      <w:r>
        <w:rPr>
          <w:sz w:val="26"/>
          <w:szCs w:val="26"/>
        </w:rPr>
        <w:t xml:space="preserve"> Staff</w:t>
      </w:r>
      <w:r w:rsidR="00B664AD">
        <w:rPr>
          <w:sz w:val="26"/>
          <w:szCs w:val="26"/>
        </w:rPr>
        <w:t xml:space="preserve">, and </w:t>
      </w:r>
      <w:r w:rsidR="00B664AD" w:rsidRPr="00B664AD">
        <w:rPr>
          <w:sz w:val="26"/>
          <w:szCs w:val="26"/>
        </w:rPr>
        <w:t>the comments filed thereto</w:t>
      </w:r>
      <w:r w:rsidR="00370AF9">
        <w:rPr>
          <w:sz w:val="26"/>
          <w:szCs w:val="26"/>
        </w:rPr>
        <w:t>.</w:t>
      </w:r>
    </w:p>
    <w:p w:rsidR="00452A7B" w:rsidRDefault="00452A7B" w:rsidP="000D41C6">
      <w:pPr>
        <w:spacing w:line="360" w:lineRule="auto"/>
        <w:ind w:firstLine="1440"/>
        <w:rPr>
          <w:sz w:val="26"/>
          <w:szCs w:val="26"/>
        </w:rPr>
      </w:pPr>
    </w:p>
    <w:p w:rsidR="00E378ED" w:rsidRPr="008D0116" w:rsidRDefault="00E378ED" w:rsidP="001F3ED7">
      <w:pPr>
        <w:keepNext/>
        <w:tabs>
          <w:tab w:val="left" w:pos="-1440"/>
          <w:tab w:val="left" w:pos="-720"/>
        </w:tabs>
        <w:spacing w:line="360" w:lineRule="auto"/>
        <w:jc w:val="center"/>
        <w:rPr>
          <w:b/>
          <w:sz w:val="26"/>
          <w:szCs w:val="26"/>
        </w:rPr>
      </w:pPr>
      <w:r w:rsidRPr="008D0116">
        <w:rPr>
          <w:b/>
          <w:sz w:val="26"/>
          <w:szCs w:val="26"/>
        </w:rPr>
        <w:t>History</w:t>
      </w:r>
      <w:r w:rsidR="00B664AD">
        <w:rPr>
          <w:b/>
          <w:sz w:val="26"/>
          <w:szCs w:val="26"/>
        </w:rPr>
        <w:t xml:space="preserve"> of the Proceeding</w:t>
      </w:r>
    </w:p>
    <w:p w:rsidR="00E378ED" w:rsidRDefault="00E378ED" w:rsidP="001F3ED7">
      <w:pPr>
        <w:keepNext/>
        <w:tabs>
          <w:tab w:val="left" w:pos="-1440"/>
          <w:tab w:val="left" w:pos="-720"/>
        </w:tabs>
        <w:spacing w:line="360" w:lineRule="auto"/>
        <w:rPr>
          <w:sz w:val="26"/>
          <w:szCs w:val="26"/>
        </w:rPr>
      </w:pPr>
    </w:p>
    <w:p w:rsidR="00294A9E" w:rsidRPr="003617F9" w:rsidRDefault="00294A9E" w:rsidP="00294A9E">
      <w:pPr>
        <w:tabs>
          <w:tab w:val="left" w:pos="-1440"/>
          <w:tab w:val="left" w:pos="-720"/>
        </w:tabs>
        <w:spacing w:line="360" w:lineRule="auto"/>
        <w:rPr>
          <w:kern w:val="1"/>
          <w:sz w:val="26"/>
          <w:szCs w:val="26"/>
        </w:rPr>
      </w:pPr>
      <w:r>
        <w:rPr>
          <w:kern w:val="1"/>
          <w:sz w:val="26"/>
          <w:szCs w:val="26"/>
        </w:rPr>
        <w:tab/>
      </w:r>
      <w:r>
        <w:rPr>
          <w:kern w:val="1"/>
          <w:sz w:val="26"/>
          <w:szCs w:val="26"/>
        </w:rPr>
        <w:tab/>
      </w:r>
      <w:r w:rsidRPr="003617F9">
        <w:rPr>
          <w:kern w:val="1"/>
          <w:sz w:val="26"/>
          <w:szCs w:val="26"/>
        </w:rPr>
        <w:t xml:space="preserve">On January 5, 2010, a service line, owned by Peoples, was damaged by ROAC, Inc. (ROAC) while </w:t>
      </w:r>
      <w:r w:rsidR="00B8157E">
        <w:rPr>
          <w:kern w:val="1"/>
          <w:sz w:val="26"/>
          <w:szCs w:val="26"/>
        </w:rPr>
        <w:t xml:space="preserve">it was </w:t>
      </w:r>
      <w:r w:rsidRPr="003617F9">
        <w:rPr>
          <w:kern w:val="1"/>
          <w:sz w:val="26"/>
          <w:szCs w:val="26"/>
        </w:rPr>
        <w:t xml:space="preserve">excavating a hole in conjunction with the demolition of a house at 4144 Millington Road in Pittsburgh, Pennsylvania.  The ROAC excavator operator was attempting to bury two </w:t>
      </w:r>
      <w:r w:rsidRPr="003617F9">
        <w:rPr>
          <w:sz w:val="26"/>
          <w:szCs w:val="26"/>
        </w:rPr>
        <w:t xml:space="preserve">55-gallon barrels, which were being used </w:t>
      </w:r>
      <w:r w:rsidR="00B8157E">
        <w:rPr>
          <w:sz w:val="26"/>
          <w:szCs w:val="26"/>
        </w:rPr>
        <w:t xml:space="preserve">by the ROAC crew </w:t>
      </w:r>
      <w:r w:rsidRPr="003617F9">
        <w:rPr>
          <w:sz w:val="26"/>
          <w:szCs w:val="26"/>
        </w:rPr>
        <w:t>to burn scrap wood for warmth,</w:t>
      </w:r>
      <w:r w:rsidRPr="003617F9">
        <w:rPr>
          <w:kern w:val="1"/>
          <w:sz w:val="26"/>
          <w:szCs w:val="26"/>
        </w:rPr>
        <w:t xml:space="preserve"> in the hole to extinguish them at the time of the incident.  As the operator excavated the hole, he struck the public utility service line for 4144 Millington Road, and subsequently pulled the gas service pipeline from the ground.  The service line broke upstream of the curb valve while it was still energized with active gas flowing.  The fire from the burn barrel ignited the leaking gas.  The excavator operator then used the backhoe to put dirt on the gas fire causing the fire to spread.</w:t>
      </w:r>
    </w:p>
    <w:p w:rsidR="00294A9E" w:rsidRPr="003617F9" w:rsidRDefault="00294A9E" w:rsidP="00294A9E">
      <w:pPr>
        <w:tabs>
          <w:tab w:val="left" w:pos="-1440"/>
          <w:tab w:val="left" w:pos="-720"/>
        </w:tabs>
        <w:spacing w:line="360" w:lineRule="auto"/>
        <w:rPr>
          <w:kern w:val="1"/>
          <w:sz w:val="26"/>
          <w:szCs w:val="26"/>
        </w:rPr>
      </w:pPr>
    </w:p>
    <w:p w:rsidR="00294A9E" w:rsidRDefault="00294A9E" w:rsidP="00294A9E">
      <w:pPr>
        <w:tabs>
          <w:tab w:val="left" w:pos="-1440"/>
          <w:tab w:val="left" w:pos="-720"/>
        </w:tabs>
        <w:spacing w:line="360" w:lineRule="auto"/>
        <w:rPr>
          <w:kern w:val="1"/>
          <w:sz w:val="26"/>
          <w:szCs w:val="26"/>
        </w:rPr>
      </w:pPr>
      <w:r>
        <w:rPr>
          <w:kern w:val="1"/>
          <w:sz w:val="26"/>
          <w:szCs w:val="26"/>
        </w:rPr>
        <w:tab/>
      </w:r>
      <w:r>
        <w:rPr>
          <w:kern w:val="1"/>
          <w:sz w:val="26"/>
          <w:szCs w:val="26"/>
        </w:rPr>
        <w:tab/>
        <w:t xml:space="preserve">Prior to the incident, on December 4, 2009, a Peoples contract locator received a Pennsylvania One Call (PA1Call) System notice for the house demolition, which was projected to begin on December 14, 2009.  On December 11, 2009, Peoples responded to the PA1Call that the facilities were “marked.”  Settlement at 3-4, ¶10.  </w:t>
      </w:r>
    </w:p>
    <w:p w:rsidR="00294A9E" w:rsidRDefault="00294A9E" w:rsidP="00294A9E">
      <w:pPr>
        <w:tabs>
          <w:tab w:val="left" w:pos="-1440"/>
          <w:tab w:val="left" w:pos="-720"/>
        </w:tabs>
        <w:spacing w:line="360" w:lineRule="auto"/>
        <w:rPr>
          <w:kern w:val="1"/>
          <w:sz w:val="26"/>
          <w:szCs w:val="26"/>
        </w:rPr>
      </w:pPr>
    </w:p>
    <w:p w:rsidR="00294A9E" w:rsidRDefault="00294A9E" w:rsidP="00294A9E">
      <w:pPr>
        <w:tabs>
          <w:tab w:val="left" w:pos="-1440"/>
          <w:tab w:val="left" w:pos="-720"/>
        </w:tabs>
        <w:spacing w:line="360" w:lineRule="auto"/>
        <w:rPr>
          <w:kern w:val="1"/>
          <w:sz w:val="26"/>
          <w:szCs w:val="26"/>
        </w:rPr>
      </w:pPr>
      <w:r>
        <w:rPr>
          <w:kern w:val="1"/>
          <w:sz w:val="26"/>
          <w:szCs w:val="26"/>
        </w:rPr>
        <w:lastRenderedPageBreak/>
        <w:tab/>
      </w:r>
      <w:r>
        <w:rPr>
          <w:kern w:val="1"/>
          <w:sz w:val="26"/>
          <w:szCs w:val="26"/>
        </w:rPr>
        <w:tab/>
        <w:t>On December 17, 2009, a ROAC employee sent a letter to Peoples but did not receive a response.  The ROAC employee then contacted Peoples by telephone regarding the status of the gas service at 4144 Millington Road and was informed that the gas service was off.  Peoples asserted that it had no record of having received that call.  ROAC moved its equipment to the site on December 22, 2009, but excavation did not begin until January 5, 2010, when the house was demolished.  Settlement at 4, ¶10.</w:t>
      </w:r>
    </w:p>
    <w:p w:rsidR="00294A9E" w:rsidRDefault="00294A9E" w:rsidP="00294A9E">
      <w:pPr>
        <w:tabs>
          <w:tab w:val="left" w:pos="-1440"/>
          <w:tab w:val="left" w:pos="-720"/>
        </w:tabs>
        <w:spacing w:line="360" w:lineRule="auto"/>
        <w:rPr>
          <w:kern w:val="1"/>
          <w:sz w:val="26"/>
          <w:szCs w:val="26"/>
        </w:rPr>
      </w:pPr>
    </w:p>
    <w:p w:rsidR="00294A9E" w:rsidRDefault="00294A9E" w:rsidP="00294A9E">
      <w:pPr>
        <w:tabs>
          <w:tab w:val="left" w:pos="-1440"/>
          <w:tab w:val="left" w:pos="-720"/>
        </w:tabs>
        <w:spacing w:line="360" w:lineRule="auto"/>
        <w:rPr>
          <w:kern w:val="1"/>
          <w:sz w:val="26"/>
          <w:szCs w:val="26"/>
        </w:rPr>
      </w:pPr>
      <w:r>
        <w:rPr>
          <w:kern w:val="1"/>
          <w:sz w:val="26"/>
          <w:szCs w:val="26"/>
        </w:rPr>
        <w:tab/>
      </w:r>
      <w:r>
        <w:rPr>
          <w:kern w:val="1"/>
          <w:sz w:val="26"/>
          <w:szCs w:val="26"/>
        </w:rPr>
        <w:tab/>
        <w:t xml:space="preserve">The Commission’s </w:t>
      </w:r>
      <w:proofErr w:type="spellStart"/>
      <w:r>
        <w:rPr>
          <w:kern w:val="1"/>
          <w:sz w:val="26"/>
          <w:szCs w:val="26"/>
        </w:rPr>
        <w:t>Prosecutory</w:t>
      </w:r>
      <w:proofErr w:type="spellEnd"/>
      <w:r>
        <w:rPr>
          <w:kern w:val="1"/>
          <w:sz w:val="26"/>
          <w:szCs w:val="26"/>
        </w:rPr>
        <w:t xml:space="preserve"> Staff instituted an informal investigation into the events surrounding this incident and determined that P</w:t>
      </w:r>
      <w:r w:rsidR="00B8157E">
        <w:rPr>
          <w:kern w:val="1"/>
          <w:sz w:val="26"/>
          <w:szCs w:val="26"/>
        </w:rPr>
        <w:t xml:space="preserve">eoples may have violated </w:t>
      </w:r>
      <w:r>
        <w:rPr>
          <w:kern w:val="1"/>
          <w:sz w:val="26"/>
          <w:szCs w:val="26"/>
        </w:rPr>
        <w:t xml:space="preserve"> 52 Pa. Code </w:t>
      </w:r>
      <w:r w:rsidR="00B8157E">
        <w:rPr>
          <w:kern w:val="1"/>
          <w:sz w:val="26"/>
          <w:szCs w:val="26"/>
        </w:rPr>
        <w:t xml:space="preserve">§§ </w:t>
      </w:r>
      <w:r w:rsidR="00477C0C">
        <w:rPr>
          <w:kern w:val="1"/>
          <w:sz w:val="26"/>
          <w:szCs w:val="26"/>
        </w:rPr>
        <w:t>59.33(a) and 59.36(5</w:t>
      </w:r>
      <w:r>
        <w:rPr>
          <w:kern w:val="1"/>
          <w:sz w:val="26"/>
          <w:szCs w:val="26"/>
        </w:rPr>
        <w:t>)</w:t>
      </w:r>
      <w:r w:rsidR="00B8157E">
        <w:rPr>
          <w:kern w:val="1"/>
          <w:sz w:val="26"/>
          <w:szCs w:val="26"/>
        </w:rPr>
        <w:t>,</w:t>
      </w:r>
      <w:r>
        <w:rPr>
          <w:kern w:val="1"/>
          <w:sz w:val="26"/>
          <w:szCs w:val="26"/>
        </w:rPr>
        <w:t xml:space="preserve"> as well as Section 1501 of the Public Utility Code, 66 Pa. C.S. § 1501.  As a result of negotiations between the </w:t>
      </w:r>
      <w:proofErr w:type="spellStart"/>
      <w:r>
        <w:rPr>
          <w:kern w:val="1"/>
          <w:sz w:val="26"/>
          <w:szCs w:val="26"/>
        </w:rPr>
        <w:t>Prosecutory</w:t>
      </w:r>
      <w:proofErr w:type="spellEnd"/>
      <w:r>
        <w:rPr>
          <w:kern w:val="1"/>
          <w:sz w:val="26"/>
          <w:szCs w:val="26"/>
        </w:rPr>
        <w:t xml:space="preserve"> Staff and Peoples, the Parties agreed to resolve this matter without litigation.  On </w:t>
      </w:r>
      <w:r w:rsidR="00B8157E">
        <w:rPr>
          <w:kern w:val="1"/>
          <w:sz w:val="26"/>
          <w:szCs w:val="26"/>
        </w:rPr>
        <w:t>December</w:t>
      </w:r>
      <w:r w:rsidR="0097369C">
        <w:rPr>
          <w:kern w:val="1"/>
          <w:sz w:val="26"/>
          <w:szCs w:val="26"/>
        </w:rPr>
        <w:t> </w:t>
      </w:r>
      <w:r w:rsidR="00B8157E">
        <w:rPr>
          <w:kern w:val="1"/>
          <w:sz w:val="26"/>
          <w:szCs w:val="26"/>
        </w:rPr>
        <w:t>23,</w:t>
      </w:r>
      <w:r w:rsidR="00452A7B">
        <w:rPr>
          <w:kern w:val="1"/>
          <w:sz w:val="26"/>
          <w:szCs w:val="26"/>
        </w:rPr>
        <w:t xml:space="preserve"> </w:t>
      </w:r>
      <w:r w:rsidR="00B8157E">
        <w:rPr>
          <w:kern w:val="1"/>
          <w:sz w:val="26"/>
          <w:szCs w:val="26"/>
        </w:rPr>
        <w:t>2011, the proposed</w:t>
      </w:r>
      <w:r>
        <w:rPr>
          <w:kern w:val="1"/>
          <w:sz w:val="26"/>
          <w:szCs w:val="26"/>
        </w:rPr>
        <w:t xml:space="preserve"> Settlement between </w:t>
      </w:r>
      <w:proofErr w:type="spellStart"/>
      <w:r>
        <w:rPr>
          <w:kern w:val="1"/>
          <w:sz w:val="26"/>
          <w:szCs w:val="26"/>
        </w:rPr>
        <w:t>Prosecutory</w:t>
      </w:r>
      <w:proofErr w:type="spellEnd"/>
      <w:r>
        <w:rPr>
          <w:kern w:val="1"/>
          <w:sz w:val="26"/>
          <w:szCs w:val="26"/>
        </w:rPr>
        <w:t xml:space="preserve"> Staff and Peoples was filed with the Commission.</w:t>
      </w:r>
    </w:p>
    <w:p w:rsidR="004D1500" w:rsidRDefault="004D1500" w:rsidP="001F3ED7">
      <w:pPr>
        <w:pStyle w:val="BodyTextIndent"/>
        <w:tabs>
          <w:tab w:val="left" w:pos="-1440"/>
          <w:tab w:val="left" w:pos="-720"/>
        </w:tabs>
        <w:rPr>
          <w:kern w:val="1"/>
        </w:rPr>
      </w:pPr>
    </w:p>
    <w:p w:rsidR="0079209E" w:rsidRDefault="001024D0" w:rsidP="001F3ED7">
      <w:pPr>
        <w:pStyle w:val="BodyTextIndent"/>
        <w:tabs>
          <w:tab w:val="left" w:pos="-1440"/>
          <w:tab w:val="left" w:pos="-720"/>
        </w:tabs>
        <w:suppressAutoHyphens w:val="0"/>
        <w:rPr>
          <w:kern w:val="1"/>
        </w:rPr>
      </w:pPr>
      <w:r>
        <w:rPr>
          <w:kern w:val="1"/>
        </w:rPr>
        <w:t>On March</w:t>
      </w:r>
      <w:r w:rsidR="00B8157E">
        <w:rPr>
          <w:kern w:val="1"/>
        </w:rPr>
        <w:t xml:space="preserve"> </w:t>
      </w:r>
      <w:r>
        <w:rPr>
          <w:kern w:val="1"/>
        </w:rPr>
        <w:t>1</w:t>
      </w:r>
      <w:r w:rsidR="005D7278">
        <w:rPr>
          <w:kern w:val="1"/>
        </w:rPr>
        <w:t>, 201</w:t>
      </w:r>
      <w:r>
        <w:rPr>
          <w:kern w:val="1"/>
        </w:rPr>
        <w:t>2</w:t>
      </w:r>
      <w:r w:rsidR="005D7278" w:rsidRPr="005D7278">
        <w:rPr>
          <w:kern w:val="1"/>
        </w:rPr>
        <w:t xml:space="preserve">, </w:t>
      </w:r>
      <w:r w:rsidR="00293891" w:rsidRPr="0037695E">
        <w:rPr>
          <w:kern w:val="1"/>
        </w:rPr>
        <w:t>the</w:t>
      </w:r>
      <w:r w:rsidR="00293891" w:rsidRPr="000575C4">
        <w:rPr>
          <w:kern w:val="1"/>
        </w:rPr>
        <w:t xml:space="preserve"> Commission </w:t>
      </w:r>
      <w:r w:rsidR="005D7278">
        <w:rPr>
          <w:kern w:val="1"/>
        </w:rPr>
        <w:t xml:space="preserve">entered a tentative Opinion and Order </w:t>
      </w:r>
      <w:r w:rsidR="005D7278" w:rsidRPr="005D7278">
        <w:rPr>
          <w:kern w:val="1"/>
        </w:rPr>
        <w:t>(</w:t>
      </w:r>
      <w:r w:rsidRPr="001024D0">
        <w:rPr>
          <w:i/>
          <w:kern w:val="1"/>
        </w:rPr>
        <w:t>March</w:t>
      </w:r>
      <w:r w:rsidR="005D7278" w:rsidRPr="001024D0">
        <w:rPr>
          <w:i/>
          <w:kern w:val="1"/>
        </w:rPr>
        <w:t xml:space="preserve"> 201</w:t>
      </w:r>
      <w:r w:rsidRPr="001024D0">
        <w:rPr>
          <w:i/>
          <w:kern w:val="1"/>
        </w:rPr>
        <w:t>2</w:t>
      </w:r>
      <w:r w:rsidR="005D7278" w:rsidRPr="001024D0">
        <w:rPr>
          <w:i/>
          <w:kern w:val="1"/>
        </w:rPr>
        <w:t xml:space="preserve"> </w:t>
      </w:r>
      <w:r w:rsidR="005D7278" w:rsidRPr="005D7278">
        <w:rPr>
          <w:i/>
          <w:kern w:val="1"/>
        </w:rPr>
        <w:t>Order</w:t>
      </w:r>
      <w:r w:rsidR="005D7278" w:rsidRPr="005D7278">
        <w:rPr>
          <w:kern w:val="1"/>
        </w:rPr>
        <w:t>)</w:t>
      </w:r>
      <w:r w:rsidR="000D41C6">
        <w:rPr>
          <w:kern w:val="1"/>
        </w:rPr>
        <w:t xml:space="preserve"> requesting interested P</w:t>
      </w:r>
      <w:r w:rsidR="005D7278">
        <w:rPr>
          <w:kern w:val="1"/>
        </w:rPr>
        <w:t xml:space="preserve">arties to file comments regarding the proposed </w:t>
      </w:r>
      <w:r w:rsidR="00B8157E">
        <w:rPr>
          <w:kern w:val="1"/>
        </w:rPr>
        <w:t>Settlement</w:t>
      </w:r>
      <w:r w:rsidR="009003BF">
        <w:rPr>
          <w:kern w:val="1"/>
        </w:rPr>
        <w:t>, including</w:t>
      </w:r>
      <w:r w:rsidR="00293891" w:rsidRPr="000575C4">
        <w:rPr>
          <w:kern w:val="1"/>
        </w:rPr>
        <w:t xml:space="preserve"> </w:t>
      </w:r>
      <w:r>
        <w:t>Peoples’ agreement to modify its practices and procedures related to its Customer Records and Billing information system, the imposition of the $5,000 civil penalty, or any other matters related to the proposed Settlement with which Commenters may have concerns.</w:t>
      </w:r>
    </w:p>
    <w:p w:rsidR="001024D0" w:rsidRDefault="001024D0" w:rsidP="00E6718E">
      <w:pPr>
        <w:pStyle w:val="BodyTextIndent"/>
        <w:tabs>
          <w:tab w:val="left" w:pos="-1440"/>
          <w:tab w:val="left" w:pos="-720"/>
        </w:tabs>
        <w:suppressAutoHyphens w:val="0"/>
        <w:ind w:firstLine="0"/>
        <w:rPr>
          <w:kern w:val="1"/>
        </w:rPr>
      </w:pPr>
    </w:p>
    <w:p w:rsidR="00E378ED" w:rsidRPr="000575C4" w:rsidRDefault="00E6718E" w:rsidP="001F3ED7">
      <w:pPr>
        <w:pStyle w:val="BodyTextIndent"/>
        <w:tabs>
          <w:tab w:val="left" w:pos="-1440"/>
          <w:tab w:val="left" w:pos="-720"/>
        </w:tabs>
        <w:suppressAutoHyphens w:val="0"/>
        <w:rPr>
          <w:kern w:val="1"/>
        </w:rPr>
      </w:pPr>
      <w:r>
        <w:rPr>
          <w:kern w:val="1"/>
        </w:rPr>
        <w:t>On March</w:t>
      </w:r>
      <w:r w:rsidR="00331C83">
        <w:rPr>
          <w:kern w:val="1"/>
        </w:rPr>
        <w:t xml:space="preserve"> </w:t>
      </w:r>
      <w:r>
        <w:rPr>
          <w:kern w:val="1"/>
        </w:rPr>
        <w:t>19</w:t>
      </w:r>
      <w:r w:rsidR="00293891" w:rsidRPr="000575C4">
        <w:rPr>
          <w:kern w:val="1"/>
        </w:rPr>
        <w:t>, 201</w:t>
      </w:r>
      <w:r>
        <w:rPr>
          <w:kern w:val="1"/>
        </w:rPr>
        <w:t>2</w:t>
      </w:r>
      <w:r w:rsidR="00293891" w:rsidRPr="000575C4">
        <w:rPr>
          <w:kern w:val="1"/>
        </w:rPr>
        <w:t>, the Dollar Energy Fun</w:t>
      </w:r>
      <w:r w:rsidR="00D30947">
        <w:rPr>
          <w:kern w:val="1"/>
        </w:rPr>
        <w:t xml:space="preserve">d submitted comments </w:t>
      </w:r>
      <w:r w:rsidR="0079209E">
        <w:rPr>
          <w:kern w:val="1"/>
        </w:rPr>
        <w:t xml:space="preserve">encouraging the Commission to redirect </w:t>
      </w:r>
      <w:r w:rsidR="00293891" w:rsidRPr="000575C4">
        <w:rPr>
          <w:kern w:val="1"/>
        </w:rPr>
        <w:t>the proposed</w:t>
      </w:r>
      <w:r w:rsidR="0079209E">
        <w:rPr>
          <w:kern w:val="1"/>
        </w:rPr>
        <w:t xml:space="preserve"> $5,000</w:t>
      </w:r>
      <w:r w:rsidR="00293891" w:rsidRPr="000575C4">
        <w:rPr>
          <w:kern w:val="1"/>
        </w:rPr>
        <w:t xml:space="preserve"> civil penalty to a </w:t>
      </w:r>
      <w:r w:rsidR="00D30947">
        <w:rPr>
          <w:kern w:val="1"/>
        </w:rPr>
        <w:t>suitable hardship program</w:t>
      </w:r>
      <w:r w:rsidR="00293891" w:rsidRPr="000575C4">
        <w:rPr>
          <w:kern w:val="1"/>
        </w:rPr>
        <w:t xml:space="preserve"> that provides assistance to low-income utility customers.</w:t>
      </w:r>
      <w:r w:rsidR="0079209E">
        <w:rPr>
          <w:kern w:val="1"/>
        </w:rPr>
        <w:t xml:space="preserve">  No Reply Comments were filed.</w:t>
      </w:r>
    </w:p>
    <w:p w:rsidR="00222523" w:rsidRDefault="00222523" w:rsidP="001F3ED7">
      <w:pPr>
        <w:tabs>
          <w:tab w:val="left" w:pos="-1440"/>
          <w:tab w:val="left" w:pos="-720"/>
        </w:tabs>
        <w:spacing w:line="360" w:lineRule="auto"/>
        <w:rPr>
          <w:kern w:val="1"/>
          <w:sz w:val="26"/>
          <w:szCs w:val="26"/>
        </w:rPr>
      </w:pPr>
    </w:p>
    <w:p w:rsidR="00114976" w:rsidRPr="00114976" w:rsidRDefault="00114976" w:rsidP="00E75255">
      <w:pPr>
        <w:keepNext/>
        <w:tabs>
          <w:tab w:val="left" w:pos="-1440"/>
          <w:tab w:val="left" w:pos="-720"/>
        </w:tabs>
        <w:spacing w:line="360" w:lineRule="auto"/>
        <w:jc w:val="center"/>
        <w:rPr>
          <w:b/>
          <w:kern w:val="1"/>
          <w:sz w:val="26"/>
          <w:szCs w:val="26"/>
        </w:rPr>
      </w:pPr>
      <w:r w:rsidRPr="00114976">
        <w:rPr>
          <w:b/>
          <w:kern w:val="1"/>
          <w:sz w:val="26"/>
          <w:szCs w:val="26"/>
        </w:rPr>
        <w:lastRenderedPageBreak/>
        <w:t>Discussion</w:t>
      </w:r>
    </w:p>
    <w:p w:rsidR="00114976" w:rsidRDefault="00114976" w:rsidP="00E75255">
      <w:pPr>
        <w:keepNext/>
        <w:tabs>
          <w:tab w:val="left" w:pos="-1440"/>
          <w:tab w:val="left" w:pos="-720"/>
        </w:tabs>
        <w:spacing w:line="360" w:lineRule="auto"/>
        <w:rPr>
          <w:kern w:val="1"/>
          <w:sz w:val="26"/>
          <w:szCs w:val="26"/>
        </w:rPr>
      </w:pPr>
    </w:p>
    <w:p w:rsidR="00E378ED" w:rsidRDefault="00114976" w:rsidP="00E75255">
      <w:pPr>
        <w:pStyle w:val="Heading1"/>
        <w:widowControl/>
        <w:jc w:val="left"/>
      </w:pPr>
      <w:r>
        <w:t>A.</w:t>
      </w:r>
      <w:r>
        <w:tab/>
      </w:r>
      <w:r w:rsidR="000006E7">
        <w:t>The Proposed Settlement</w:t>
      </w:r>
    </w:p>
    <w:p w:rsidR="00E378ED" w:rsidRDefault="00E378ED" w:rsidP="00E75255">
      <w:pPr>
        <w:keepNext/>
        <w:tabs>
          <w:tab w:val="center" w:pos="0"/>
        </w:tabs>
        <w:spacing w:line="360" w:lineRule="auto"/>
        <w:rPr>
          <w:sz w:val="26"/>
          <w:szCs w:val="26"/>
        </w:rPr>
      </w:pPr>
    </w:p>
    <w:p w:rsidR="00A36B54" w:rsidRDefault="00A36B54" w:rsidP="00A36B54">
      <w:pPr>
        <w:tabs>
          <w:tab w:val="center" w:pos="0"/>
        </w:tabs>
        <w:spacing w:line="360" w:lineRule="auto"/>
        <w:ind w:firstLine="1440"/>
        <w:rPr>
          <w:sz w:val="26"/>
          <w:szCs w:val="26"/>
        </w:rPr>
      </w:pPr>
      <w:r>
        <w:rPr>
          <w:sz w:val="26"/>
          <w:szCs w:val="26"/>
        </w:rPr>
        <w:t>The proposed Settlement is attached to this Opinion and Order and has been filed by the Parties in order to terminate the informal investigation and to resolve this matter without litigation.  Settlement at 9, ¶ 13.  The underlying allegations were not the subject of any hearing or formal procedure and there has been no order or findings of fact rendered in this matter.  Settlement at 15, ¶ 30.  The event that is the subject of the proposed Settlement occurred on January 5, 2010.  Settlement at 3</w:t>
      </w:r>
      <w:r w:rsidRPr="008638F3">
        <w:rPr>
          <w:sz w:val="26"/>
          <w:szCs w:val="26"/>
        </w:rPr>
        <w:t xml:space="preserve">, ¶ 10.  </w:t>
      </w:r>
    </w:p>
    <w:p w:rsidR="00A36B54" w:rsidRDefault="00A36B54" w:rsidP="00A36B54">
      <w:pPr>
        <w:tabs>
          <w:tab w:val="center" w:pos="0"/>
        </w:tabs>
        <w:spacing w:line="360" w:lineRule="auto"/>
        <w:ind w:firstLine="1440"/>
        <w:rPr>
          <w:sz w:val="26"/>
          <w:szCs w:val="26"/>
        </w:rPr>
      </w:pPr>
    </w:p>
    <w:p w:rsidR="00A36B54" w:rsidRDefault="00A36B54" w:rsidP="00A36B54">
      <w:pPr>
        <w:tabs>
          <w:tab w:val="center" w:pos="0"/>
        </w:tabs>
        <w:spacing w:line="360" w:lineRule="auto"/>
        <w:ind w:firstLine="1440"/>
        <w:rPr>
          <w:sz w:val="26"/>
          <w:szCs w:val="26"/>
        </w:rPr>
      </w:pPr>
      <w:r>
        <w:rPr>
          <w:sz w:val="26"/>
          <w:szCs w:val="26"/>
        </w:rPr>
        <w:t xml:space="preserve">Had this matter been litigated, the </w:t>
      </w:r>
      <w:proofErr w:type="spellStart"/>
      <w:r>
        <w:rPr>
          <w:sz w:val="26"/>
          <w:szCs w:val="26"/>
        </w:rPr>
        <w:t>Prosecutory</w:t>
      </w:r>
      <w:proofErr w:type="spellEnd"/>
      <w:r>
        <w:rPr>
          <w:sz w:val="26"/>
          <w:szCs w:val="26"/>
        </w:rPr>
        <w:t xml:space="preserve"> Staff would have alleged that Peoples committed the following acts or omissions in relation to this incident: </w:t>
      </w:r>
    </w:p>
    <w:p w:rsidR="00A36B54" w:rsidRDefault="00A36B54" w:rsidP="00A36B54">
      <w:pPr>
        <w:tabs>
          <w:tab w:val="center" w:pos="0"/>
        </w:tabs>
        <w:spacing w:line="360" w:lineRule="auto"/>
        <w:ind w:firstLine="1440"/>
        <w:rPr>
          <w:sz w:val="26"/>
          <w:szCs w:val="26"/>
        </w:rPr>
      </w:pPr>
    </w:p>
    <w:p w:rsidR="00A36B54" w:rsidRDefault="00A36B54" w:rsidP="000F17B3">
      <w:pPr>
        <w:tabs>
          <w:tab w:val="center" w:pos="0"/>
        </w:tabs>
        <w:ind w:left="2160" w:right="1440" w:hanging="720"/>
        <w:rPr>
          <w:sz w:val="26"/>
          <w:szCs w:val="26"/>
        </w:rPr>
      </w:pPr>
      <w:r>
        <w:rPr>
          <w:sz w:val="26"/>
          <w:szCs w:val="26"/>
        </w:rPr>
        <w:t xml:space="preserve">(1) </w:t>
      </w:r>
      <w:r>
        <w:rPr>
          <w:sz w:val="26"/>
          <w:szCs w:val="26"/>
        </w:rPr>
        <w:tab/>
        <w:t>Peoples failed to use reasonable effort to properly protect the public from danger by not properly p</w:t>
      </w:r>
      <w:r w:rsidR="000F17B3">
        <w:rPr>
          <w:sz w:val="26"/>
          <w:szCs w:val="26"/>
        </w:rPr>
        <w:t xml:space="preserve">rocessing ROAC’s </w:t>
      </w:r>
      <w:r>
        <w:rPr>
          <w:sz w:val="26"/>
          <w:szCs w:val="26"/>
        </w:rPr>
        <w:t xml:space="preserve">December 17, 2009, abandonment request; </w:t>
      </w:r>
    </w:p>
    <w:p w:rsidR="00A36B54" w:rsidRDefault="00A36B54" w:rsidP="00A36B54">
      <w:pPr>
        <w:tabs>
          <w:tab w:val="center" w:pos="0"/>
        </w:tabs>
        <w:ind w:left="2160" w:hanging="720"/>
        <w:rPr>
          <w:sz w:val="26"/>
          <w:szCs w:val="26"/>
        </w:rPr>
      </w:pPr>
    </w:p>
    <w:p w:rsidR="00A36B54" w:rsidRDefault="00A36B54" w:rsidP="000F17B3">
      <w:pPr>
        <w:tabs>
          <w:tab w:val="center" w:pos="0"/>
        </w:tabs>
        <w:ind w:left="2160" w:right="1440" w:hanging="720"/>
        <w:rPr>
          <w:sz w:val="26"/>
          <w:szCs w:val="26"/>
        </w:rPr>
      </w:pPr>
      <w:r>
        <w:rPr>
          <w:sz w:val="26"/>
          <w:szCs w:val="26"/>
        </w:rPr>
        <w:t>(2)</w:t>
      </w:r>
      <w:r>
        <w:rPr>
          <w:sz w:val="26"/>
          <w:szCs w:val="26"/>
        </w:rPr>
        <w:tab/>
        <w:t xml:space="preserve">Peoples did not properly abandon the service line at 4144 Millington Road, Pittsburgh, PA; and </w:t>
      </w:r>
    </w:p>
    <w:p w:rsidR="00A36B54" w:rsidRDefault="00A36B54" w:rsidP="00A36B54">
      <w:pPr>
        <w:tabs>
          <w:tab w:val="center" w:pos="0"/>
        </w:tabs>
        <w:ind w:left="2160" w:hanging="720"/>
        <w:rPr>
          <w:sz w:val="26"/>
          <w:szCs w:val="26"/>
        </w:rPr>
      </w:pPr>
    </w:p>
    <w:p w:rsidR="00A36B54" w:rsidRDefault="00A36B54" w:rsidP="000F17B3">
      <w:pPr>
        <w:tabs>
          <w:tab w:val="center" w:pos="0"/>
        </w:tabs>
        <w:ind w:left="2160" w:right="1440" w:hanging="720"/>
        <w:rPr>
          <w:sz w:val="26"/>
          <w:szCs w:val="26"/>
        </w:rPr>
      </w:pPr>
      <w:r>
        <w:rPr>
          <w:sz w:val="26"/>
          <w:szCs w:val="26"/>
        </w:rPr>
        <w:t xml:space="preserve">(3) </w:t>
      </w:r>
      <w:r>
        <w:rPr>
          <w:sz w:val="26"/>
          <w:szCs w:val="26"/>
        </w:rPr>
        <w:tab/>
        <w:t xml:space="preserve">Peoples failed to provide safe and reliable service by not properly abandoning the service line at 4144 Millington Road, Pittsburgh, PA.  </w:t>
      </w:r>
    </w:p>
    <w:p w:rsidR="00A36B54" w:rsidRDefault="00A36B54" w:rsidP="00A36B54">
      <w:pPr>
        <w:tabs>
          <w:tab w:val="center" w:pos="0"/>
        </w:tabs>
        <w:ind w:left="2160" w:hanging="720"/>
        <w:rPr>
          <w:sz w:val="26"/>
          <w:szCs w:val="26"/>
        </w:rPr>
      </w:pPr>
    </w:p>
    <w:p w:rsidR="00A36B54" w:rsidRDefault="00A36B54" w:rsidP="000F17B3">
      <w:pPr>
        <w:tabs>
          <w:tab w:val="center" w:pos="0"/>
        </w:tabs>
        <w:rPr>
          <w:sz w:val="26"/>
          <w:szCs w:val="26"/>
        </w:rPr>
      </w:pPr>
      <w:r>
        <w:rPr>
          <w:sz w:val="26"/>
          <w:szCs w:val="26"/>
        </w:rPr>
        <w:t xml:space="preserve">Settlement at 7-8, ¶ 11. </w:t>
      </w:r>
    </w:p>
    <w:p w:rsidR="00A36B54" w:rsidRDefault="00A36B54" w:rsidP="00A36B54">
      <w:pPr>
        <w:tabs>
          <w:tab w:val="center" w:pos="0"/>
        </w:tabs>
        <w:spacing w:line="360" w:lineRule="auto"/>
        <w:ind w:left="2160" w:hanging="720"/>
        <w:rPr>
          <w:sz w:val="26"/>
          <w:szCs w:val="26"/>
        </w:rPr>
      </w:pPr>
    </w:p>
    <w:p w:rsidR="00A36B54" w:rsidRDefault="00A36B54" w:rsidP="00A36B54">
      <w:pPr>
        <w:tabs>
          <w:tab w:val="center" w:pos="0"/>
        </w:tabs>
        <w:spacing w:line="360" w:lineRule="auto"/>
        <w:ind w:firstLine="1440"/>
        <w:rPr>
          <w:sz w:val="26"/>
          <w:szCs w:val="26"/>
        </w:rPr>
      </w:pPr>
      <w:r>
        <w:rPr>
          <w:sz w:val="26"/>
          <w:szCs w:val="26"/>
        </w:rPr>
        <w:t xml:space="preserve">Although Peoples fully cooperated with the investigation, had this matter been litigated, the Company would have denied or answered and defended against the above-stated allegations.  Settlement at 8, </w:t>
      </w:r>
      <w:r w:rsidRPr="003F1626">
        <w:rPr>
          <w:sz w:val="26"/>
          <w:szCs w:val="26"/>
        </w:rPr>
        <w:t xml:space="preserve">¶ </w:t>
      </w:r>
      <w:r>
        <w:rPr>
          <w:sz w:val="26"/>
          <w:szCs w:val="26"/>
        </w:rPr>
        <w:t>12.  Furthermore, none of the provisions of the Settlement or statements therein are considered by Peoples to be an admission of any fact or culpability.  Settlement at 14, ¶ 29.</w:t>
      </w:r>
    </w:p>
    <w:p w:rsidR="00A36B54" w:rsidRDefault="00A36B54" w:rsidP="00A36B54">
      <w:pPr>
        <w:tabs>
          <w:tab w:val="left" w:pos="-1440"/>
          <w:tab w:val="left" w:pos="-720"/>
        </w:tabs>
        <w:spacing w:line="360" w:lineRule="auto"/>
        <w:rPr>
          <w:spacing w:val="-3"/>
          <w:sz w:val="26"/>
          <w:szCs w:val="26"/>
        </w:rPr>
      </w:pPr>
      <w:r>
        <w:rPr>
          <w:spacing w:val="-3"/>
          <w:sz w:val="26"/>
          <w:szCs w:val="26"/>
        </w:rPr>
        <w:lastRenderedPageBreak/>
        <w:tab/>
      </w:r>
      <w:r>
        <w:rPr>
          <w:spacing w:val="-3"/>
          <w:sz w:val="26"/>
          <w:szCs w:val="26"/>
        </w:rPr>
        <w:tab/>
        <w:t>Pursuant to the proposed Settlement, Peoples has agreed to do the following:</w:t>
      </w:r>
    </w:p>
    <w:p w:rsidR="00A36B54" w:rsidRDefault="00A36B54" w:rsidP="00A36B54">
      <w:pPr>
        <w:tabs>
          <w:tab w:val="left" w:pos="-1440"/>
          <w:tab w:val="left" w:pos="-720"/>
        </w:tabs>
        <w:spacing w:line="360" w:lineRule="auto"/>
        <w:rPr>
          <w:spacing w:val="-3"/>
          <w:sz w:val="26"/>
          <w:szCs w:val="26"/>
        </w:rPr>
      </w:pPr>
    </w:p>
    <w:p w:rsidR="00A36B54" w:rsidRDefault="00A36B54" w:rsidP="000F17B3">
      <w:pPr>
        <w:pStyle w:val="ListParagraph"/>
        <w:numPr>
          <w:ilvl w:val="0"/>
          <w:numId w:val="5"/>
        </w:numPr>
        <w:tabs>
          <w:tab w:val="left" w:pos="-1440"/>
          <w:tab w:val="left" w:pos="-720"/>
        </w:tabs>
        <w:ind w:left="2160" w:right="1440" w:hanging="720"/>
        <w:rPr>
          <w:spacing w:val="-3"/>
          <w:sz w:val="26"/>
          <w:szCs w:val="26"/>
        </w:rPr>
      </w:pPr>
      <w:r>
        <w:rPr>
          <w:spacing w:val="-3"/>
          <w:sz w:val="26"/>
          <w:szCs w:val="26"/>
        </w:rPr>
        <w:t xml:space="preserve">Pay a civil penalty in the amount of five thousand dollars ($5,000.00), pursuant to 66 Pa. C.S. § 3301(c).  Peoples shall not include any portion of this civil penalty for recovery in any future ratemaking proceeding. </w:t>
      </w:r>
    </w:p>
    <w:p w:rsidR="00A36B54" w:rsidRDefault="00A36B54" w:rsidP="00A36B54">
      <w:pPr>
        <w:pStyle w:val="ListParagraph"/>
        <w:tabs>
          <w:tab w:val="left" w:pos="-1440"/>
          <w:tab w:val="left" w:pos="-720"/>
        </w:tabs>
        <w:ind w:left="1080" w:right="720"/>
        <w:rPr>
          <w:spacing w:val="-3"/>
          <w:sz w:val="26"/>
          <w:szCs w:val="26"/>
        </w:rPr>
      </w:pPr>
    </w:p>
    <w:p w:rsidR="00A36B54" w:rsidRDefault="00A36B54" w:rsidP="000F17B3">
      <w:pPr>
        <w:pStyle w:val="ListParagraph"/>
        <w:numPr>
          <w:ilvl w:val="0"/>
          <w:numId w:val="5"/>
        </w:numPr>
        <w:tabs>
          <w:tab w:val="left" w:pos="-1440"/>
          <w:tab w:val="left" w:pos="-720"/>
        </w:tabs>
        <w:ind w:left="2160" w:right="720" w:hanging="720"/>
        <w:rPr>
          <w:spacing w:val="-3"/>
          <w:sz w:val="26"/>
          <w:szCs w:val="26"/>
        </w:rPr>
      </w:pPr>
      <w:r>
        <w:rPr>
          <w:spacing w:val="-3"/>
          <w:sz w:val="26"/>
          <w:szCs w:val="26"/>
        </w:rPr>
        <w:t>Change its practices and procedures to ensure that service requests received by fax are entered into Peoples’ Customer and Billing information system when received and thereby get included in the service work queue.</w:t>
      </w:r>
    </w:p>
    <w:p w:rsidR="00A36B54" w:rsidRDefault="00A36B54" w:rsidP="00A36B54">
      <w:pPr>
        <w:tabs>
          <w:tab w:val="left" w:pos="-1440"/>
          <w:tab w:val="left" w:pos="-720"/>
        </w:tabs>
        <w:ind w:right="720"/>
        <w:rPr>
          <w:spacing w:val="-3"/>
          <w:sz w:val="26"/>
          <w:szCs w:val="26"/>
        </w:rPr>
      </w:pPr>
    </w:p>
    <w:p w:rsidR="00A36B54" w:rsidRPr="00E24900" w:rsidRDefault="00A36B54" w:rsidP="00A36B54">
      <w:pPr>
        <w:tabs>
          <w:tab w:val="left" w:pos="-1440"/>
          <w:tab w:val="left" w:pos="-720"/>
        </w:tabs>
        <w:ind w:right="720"/>
        <w:rPr>
          <w:spacing w:val="-3"/>
          <w:sz w:val="26"/>
          <w:szCs w:val="26"/>
        </w:rPr>
      </w:pPr>
      <w:r>
        <w:rPr>
          <w:spacing w:val="-3"/>
          <w:sz w:val="26"/>
          <w:szCs w:val="26"/>
        </w:rPr>
        <w:t>Settlement at 9-10, ¶ 14.</w:t>
      </w:r>
    </w:p>
    <w:p w:rsidR="00A36B54" w:rsidRDefault="00A36B54" w:rsidP="00A36B54">
      <w:pPr>
        <w:tabs>
          <w:tab w:val="left" w:pos="-1440"/>
          <w:tab w:val="left" w:pos="-720"/>
        </w:tabs>
        <w:spacing w:line="360" w:lineRule="auto"/>
        <w:rPr>
          <w:spacing w:val="-3"/>
          <w:sz w:val="26"/>
          <w:szCs w:val="26"/>
        </w:rPr>
      </w:pPr>
    </w:p>
    <w:p w:rsidR="00A36B54" w:rsidRDefault="00A36B54" w:rsidP="00A36B54">
      <w:pPr>
        <w:tabs>
          <w:tab w:val="center" w:pos="0"/>
        </w:tabs>
        <w:suppressAutoHyphens/>
        <w:spacing w:line="360" w:lineRule="auto"/>
        <w:rPr>
          <w:sz w:val="26"/>
          <w:szCs w:val="26"/>
        </w:rPr>
      </w:pPr>
      <w:r>
        <w:rPr>
          <w:sz w:val="26"/>
          <w:szCs w:val="26"/>
        </w:rPr>
        <w:tab/>
      </w:r>
      <w:r>
        <w:rPr>
          <w:sz w:val="26"/>
          <w:szCs w:val="26"/>
        </w:rPr>
        <w:tab/>
        <w:t xml:space="preserve">In consideration of Peoples’ payment of a civil penalty, the </w:t>
      </w:r>
      <w:proofErr w:type="spellStart"/>
      <w:r>
        <w:rPr>
          <w:sz w:val="26"/>
          <w:szCs w:val="26"/>
        </w:rPr>
        <w:t>Prosecutory</w:t>
      </w:r>
      <w:proofErr w:type="spellEnd"/>
      <w:r>
        <w:rPr>
          <w:sz w:val="26"/>
          <w:szCs w:val="26"/>
        </w:rPr>
        <w:t xml:space="preserve"> Staff has agreed to forebear from prosecuting any formal complaint relating to Peoples’ conduct as described in the instant Settlement.  However, nothing in the Settlement shall affect the Commission’s authority to receive and resolve any formal or informal complaints filed by any affected party with respect to the incident, except that no further civil penalties may be imposed by the Commission for any actions identified herein.  Settlement at 10, ¶ 15.</w:t>
      </w:r>
    </w:p>
    <w:p w:rsidR="00A36B54" w:rsidRDefault="00A36B54" w:rsidP="00A36B54">
      <w:pPr>
        <w:tabs>
          <w:tab w:val="center" w:pos="0"/>
        </w:tabs>
        <w:suppressAutoHyphens/>
        <w:spacing w:line="360" w:lineRule="auto"/>
        <w:rPr>
          <w:sz w:val="26"/>
          <w:szCs w:val="26"/>
        </w:rPr>
      </w:pPr>
    </w:p>
    <w:p w:rsidR="00241BC2" w:rsidRPr="00B1244E" w:rsidRDefault="00114976" w:rsidP="00E75255">
      <w:pPr>
        <w:keepNext/>
        <w:spacing w:line="360" w:lineRule="auto"/>
        <w:rPr>
          <w:b/>
          <w:i/>
          <w:sz w:val="26"/>
          <w:szCs w:val="26"/>
        </w:rPr>
      </w:pPr>
      <w:r>
        <w:rPr>
          <w:b/>
          <w:sz w:val="26"/>
        </w:rPr>
        <w:t>B.</w:t>
      </w:r>
      <w:r>
        <w:rPr>
          <w:b/>
          <w:sz w:val="26"/>
        </w:rPr>
        <w:tab/>
      </w:r>
      <w:r w:rsidR="00241BC2" w:rsidRPr="00245AF6">
        <w:rPr>
          <w:b/>
          <w:sz w:val="26"/>
        </w:rPr>
        <w:t xml:space="preserve">Comments </w:t>
      </w:r>
      <w:r w:rsidR="00B1244E">
        <w:rPr>
          <w:b/>
          <w:sz w:val="26"/>
        </w:rPr>
        <w:t xml:space="preserve">in Response to the </w:t>
      </w:r>
      <w:r w:rsidR="00173253">
        <w:rPr>
          <w:b/>
          <w:i/>
          <w:sz w:val="26"/>
        </w:rPr>
        <w:t>March 2012</w:t>
      </w:r>
      <w:r w:rsidR="00B1244E">
        <w:rPr>
          <w:b/>
          <w:i/>
          <w:sz w:val="26"/>
        </w:rPr>
        <w:t xml:space="preserve"> Order</w:t>
      </w:r>
    </w:p>
    <w:p w:rsidR="00D35FFC" w:rsidRPr="00245AF6" w:rsidRDefault="00D35FFC" w:rsidP="00E75255">
      <w:pPr>
        <w:keepNext/>
        <w:spacing w:line="360" w:lineRule="auto"/>
        <w:jc w:val="center"/>
        <w:rPr>
          <w:b/>
          <w:sz w:val="26"/>
        </w:rPr>
      </w:pPr>
    </w:p>
    <w:p w:rsidR="0081127F" w:rsidRDefault="00D35FFC" w:rsidP="001F3ED7">
      <w:pPr>
        <w:spacing w:line="360" w:lineRule="auto"/>
        <w:ind w:firstLine="1440"/>
        <w:rPr>
          <w:sz w:val="26"/>
        </w:rPr>
      </w:pPr>
      <w:r w:rsidRPr="00245AF6">
        <w:rPr>
          <w:sz w:val="26"/>
        </w:rPr>
        <w:t xml:space="preserve">As noted, </w:t>
      </w:r>
      <w:r w:rsidR="00245AF6" w:rsidRPr="00245AF6">
        <w:rPr>
          <w:sz w:val="26"/>
        </w:rPr>
        <w:t>the Dollar Energy Fund</w:t>
      </w:r>
      <w:r w:rsidR="001F1910">
        <w:rPr>
          <w:rStyle w:val="FootnoteReference"/>
          <w:sz w:val="26"/>
        </w:rPr>
        <w:footnoteReference w:id="2"/>
      </w:r>
      <w:r w:rsidR="00241BC2" w:rsidRPr="00245AF6">
        <w:rPr>
          <w:sz w:val="26"/>
        </w:rPr>
        <w:t xml:space="preserve"> submitted </w:t>
      </w:r>
      <w:r w:rsidR="00114976">
        <w:rPr>
          <w:sz w:val="26"/>
        </w:rPr>
        <w:t xml:space="preserve">timely </w:t>
      </w:r>
      <w:r w:rsidR="00241BC2" w:rsidRPr="00245AF6">
        <w:rPr>
          <w:sz w:val="26"/>
        </w:rPr>
        <w:t xml:space="preserve">comments to our </w:t>
      </w:r>
      <w:r w:rsidR="00A36B54">
        <w:rPr>
          <w:i/>
          <w:sz w:val="26"/>
        </w:rPr>
        <w:t>March 2012</w:t>
      </w:r>
      <w:r w:rsidR="00895821" w:rsidRPr="00245AF6">
        <w:rPr>
          <w:i/>
          <w:sz w:val="26"/>
        </w:rPr>
        <w:t xml:space="preserve"> </w:t>
      </w:r>
      <w:r w:rsidR="00241BC2" w:rsidRPr="00245AF6">
        <w:rPr>
          <w:i/>
          <w:sz w:val="26"/>
        </w:rPr>
        <w:t>Order</w:t>
      </w:r>
      <w:r w:rsidR="00114976">
        <w:rPr>
          <w:i/>
          <w:sz w:val="26"/>
        </w:rPr>
        <w:t xml:space="preserve"> </w:t>
      </w:r>
      <w:r w:rsidR="00114976">
        <w:rPr>
          <w:sz w:val="26"/>
        </w:rPr>
        <w:t xml:space="preserve">on </w:t>
      </w:r>
      <w:r w:rsidR="00A36B54">
        <w:rPr>
          <w:sz w:val="26"/>
        </w:rPr>
        <w:t>March</w:t>
      </w:r>
      <w:r w:rsidR="00114976">
        <w:rPr>
          <w:sz w:val="26"/>
        </w:rPr>
        <w:t xml:space="preserve"> </w:t>
      </w:r>
      <w:r w:rsidR="00A36B54">
        <w:rPr>
          <w:sz w:val="26"/>
        </w:rPr>
        <w:t>1</w:t>
      </w:r>
      <w:r w:rsidR="00114976">
        <w:rPr>
          <w:sz w:val="26"/>
        </w:rPr>
        <w:t>9, 201</w:t>
      </w:r>
      <w:r w:rsidR="00A36B54">
        <w:rPr>
          <w:sz w:val="26"/>
        </w:rPr>
        <w:t>2</w:t>
      </w:r>
      <w:r w:rsidR="00241BC2" w:rsidRPr="00C32236">
        <w:rPr>
          <w:sz w:val="26"/>
        </w:rPr>
        <w:t xml:space="preserve">.  </w:t>
      </w:r>
      <w:r w:rsidR="0081127F">
        <w:rPr>
          <w:sz w:val="26"/>
        </w:rPr>
        <w:t>In its comments, t</w:t>
      </w:r>
      <w:r w:rsidR="00C32236">
        <w:rPr>
          <w:sz w:val="26"/>
        </w:rPr>
        <w:t xml:space="preserve">he Dollar Energy Fund states </w:t>
      </w:r>
      <w:r w:rsidR="0081127F">
        <w:rPr>
          <w:sz w:val="26"/>
        </w:rPr>
        <w:lastRenderedPageBreak/>
        <w:t>that it supports redirecting the $5,000 civil penalty in this case to a hardship fund that provides assistance to low-income utility customers.</w:t>
      </w:r>
    </w:p>
    <w:p w:rsidR="0081127F" w:rsidRDefault="0081127F" w:rsidP="001F3ED7">
      <w:pPr>
        <w:spacing w:line="360" w:lineRule="auto"/>
        <w:ind w:firstLine="1440"/>
        <w:rPr>
          <w:sz w:val="26"/>
        </w:rPr>
      </w:pPr>
    </w:p>
    <w:p w:rsidR="00C32236" w:rsidRDefault="0081127F" w:rsidP="001F3ED7">
      <w:pPr>
        <w:spacing w:line="360" w:lineRule="auto"/>
        <w:ind w:firstLine="1440"/>
        <w:rPr>
          <w:sz w:val="26"/>
        </w:rPr>
      </w:pPr>
      <w:r>
        <w:rPr>
          <w:sz w:val="26"/>
        </w:rPr>
        <w:t xml:space="preserve">The Dollar Energy Fund notes that </w:t>
      </w:r>
      <w:r w:rsidR="00C32236">
        <w:rPr>
          <w:sz w:val="26"/>
        </w:rPr>
        <w:t>hardship funds are essential to assisting utility consumers through crisis situations</w:t>
      </w:r>
      <w:r w:rsidR="000F17B3">
        <w:rPr>
          <w:sz w:val="26"/>
        </w:rPr>
        <w:t>,</w:t>
      </w:r>
      <w:r>
        <w:rPr>
          <w:sz w:val="26"/>
        </w:rPr>
        <w:t xml:space="preserve"> and </w:t>
      </w:r>
      <w:r w:rsidR="000F17B3">
        <w:rPr>
          <w:sz w:val="26"/>
        </w:rPr>
        <w:t xml:space="preserve">to </w:t>
      </w:r>
      <w:r w:rsidR="00A36B54">
        <w:rPr>
          <w:sz w:val="26"/>
        </w:rPr>
        <w:t>help</w:t>
      </w:r>
      <w:r w:rsidR="000F17B3">
        <w:rPr>
          <w:sz w:val="26"/>
        </w:rPr>
        <w:t>ing</w:t>
      </w:r>
      <w:r w:rsidR="00A36B54">
        <w:rPr>
          <w:sz w:val="26"/>
        </w:rPr>
        <w:t xml:space="preserve"> </w:t>
      </w:r>
      <w:r w:rsidR="000F17B3">
        <w:rPr>
          <w:sz w:val="26"/>
        </w:rPr>
        <w:t>e</w:t>
      </w:r>
      <w:r w:rsidR="00A36B54">
        <w:rPr>
          <w:sz w:val="26"/>
        </w:rPr>
        <w:t xml:space="preserve">nsure </w:t>
      </w:r>
      <w:r w:rsidR="000F17B3">
        <w:rPr>
          <w:sz w:val="26"/>
        </w:rPr>
        <w:t xml:space="preserve">that </w:t>
      </w:r>
      <w:r w:rsidR="00A36B54">
        <w:rPr>
          <w:sz w:val="26"/>
        </w:rPr>
        <w:t>more low-income households are able to provide food, prescriptions and other necessities without sacrificing their utility services.</w:t>
      </w:r>
      <w:r w:rsidR="00C32236">
        <w:rPr>
          <w:sz w:val="26"/>
        </w:rPr>
        <w:t xml:space="preserve">  </w:t>
      </w:r>
      <w:r w:rsidR="00A36B54">
        <w:rPr>
          <w:sz w:val="26"/>
        </w:rPr>
        <w:t xml:space="preserve">According to the Dollar Energy Fund, those without utility service often do what they must to provide for their families, which could mean utilizing unsafe </w:t>
      </w:r>
      <w:r w:rsidR="004D0741">
        <w:rPr>
          <w:sz w:val="26"/>
        </w:rPr>
        <w:t>gas</w:t>
      </w:r>
      <w:r w:rsidR="008416D3">
        <w:rPr>
          <w:sz w:val="26"/>
        </w:rPr>
        <w:t xml:space="preserve">, electric and water sources.  </w:t>
      </w:r>
      <w:r w:rsidR="00AE42F2">
        <w:rPr>
          <w:sz w:val="26"/>
        </w:rPr>
        <w:t>It claims that</w:t>
      </w:r>
      <w:r w:rsidR="000F17B3">
        <w:rPr>
          <w:sz w:val="26"/>
        </w:rPr>
        <w:t>,</w:t>
      </w:r>
      <w:r w:rsidR="00AE42F2">
        <w:rPr>
          <w:sz w:val="26"/>
        </w:rPr>
        <w:t xml:space="preserve"> though the amount is small, redirecting the $5,000 civil penalty to a suitable hardship fund would make a big impact </w:t>
      </w:r>
      <w:r w:rsidR="009C0983">
        <w:rPr>
          <w:sz w:val="26"/>
        </w:rPr>
        <w:t xml:space="preserve">on the low-income utility customers </w:t>
      </w:r>
      <w:r w:rsidR="00AE42F2">
        <w:rPr>
          <w:sz w:val="26"/>
        </w:rPr>
        <w:t xml:space="preserve">who would benefit </w:t>
      </w:r>
      <w:r w:rsidR="009C0983">
        <w:rPr>
          <w:sz w:val="26"/>
        </w:rPr>
        <w:t>from the assistance provided</w:t>
      </w:r>
      <w:r w:rsidR="008416D3">
        <w:rPr>
          <w:sz w:val="26"/>
        </w:rPr>
        <w:t xml:space="preserve"> </w:t>
      </w:r>
      <w:r w:rsidR="000F17B3">
        <w:rPr>
          <w:sz w:val="26"/>
        </w:rPr>
        <w:t xml:space="preserve">by </w:t>
      </w:r>
      <w:r w:rsidR="008416D3">
        <w:rPr>
          <w:sz w:val="26"/>
        </w:rPr>
        <w:t>allow</w:t>
      </w:r>
      <w:r w:rsidR="000F17B3">
        <w:rPr>
          <w:sz w:val="26"/>
        </w:rPr>
        <w:t>ing</w:t>
      </w:r>
      <w:r w:rsidR="008416D3">
        <w:rPr>
          <w:sz w:val="26"/>
        </w:rPr>
        <w:t xml:space="preserve"> them to maintain basic gas service</w:t>
      </w:r>
      <w:r w:rsidR="009C0983">
        <w:rPr>
          <w:sz w:val="26"/>
        </w:rPr>
        <w:t>.</w:t>
      </w:r>
      <w:r w:rsidR="00C32236">
        <w:rPr>
          <w:sz w:val="26"/>
        </w:rPr>
        <w:t xml:space="preserve"> </w:t>
      </w:r>
    </w:p>
    <w:p w:rsidR="00A36B54" w:rsidRPr="00C32236" w:rsidRDefault="00A36B54" w:rsidP="001F3ED7">
      <w:pPr>
        <w:spacing w:line="360" w:lineRule="auto"/>
        <w:ind w:firstLine="1440"/>
        <w:rPr>
          <w:sz w:val="26"/>
        </w:rPr>
      </w:pPr>
    </w:p>
    <w:p w:rsidR="00AE42F2" w:rsidRDefault="00AE42F2" w:rsidP="001F3ED7">
      <w:pPr>
        <w:autoSpaceDE w:val="0"/>
        <w:autoSpaceDN w:val="0"/>
        <w:adjustRightInd w:val="0"/>
        <w:spacing w:line="360" w:lineRule="auto"/>
        <w:ind w:firstLine="1440"/>
        <w:rPr>
          <w:rFonts w:eastAsiaTheme="minorHAnsi"/>
          <w:sz w:val="26"/>
          <w:szCs w:val="26"/>
        </w:rPr>
      </w:pPr>
      <w:r w:rsidRPr="002A096C">
        <w:rPr>
          <w:rFonts w:eastAsiaTheme="minorHAnsi"/>
          <w:sz w:val="26"/>
          <w:szCs w:val="26"/>
        </w:rPr>
        <w:t>The payment of civil penalties in the contex</w:t>
      </w:r>
      <w:r w:rsidR="000F6ED5">
        <w:rPr>
          <w:rFonts w:eastAsiaTheme="minorHAnsi"/>
          <w:sz w:val="26"/>
          <w:szCs w:val="26"/>
        </w:rPr>
        <w:t>t of settlements of formal complaints</w:t>
      </w:r>
      <w:r w:rsidRPr="002A096C">
        <w:rPr>
          <w:rFonts w:eastAsiaTheme="minorHAnsi"/>
          <w:sz w:val="26"/>
          <w:szCs w:val="26"/>
        </w:rPr>
        <w:t xml:space="preserve"> and </w:t>
      </w:r>
      <w:r w:rsidR="000F6ED5">
        <w:rPr>
          <w:rFonts w:eastAsiaTheme="minorHAnsi"/>
          <w:sz w:val="26"/>
          <w:szCs w:val="26"/>
        </w:rPr>
        <w:t xml:space="preserve">informal </w:t>
      </w:r>
      <w:r w:rsidRPr="002A096C">
        <w:rPr>
          <w:rFonts w:eastAsiaTheme="minorHAnsi"/>
          <w:sz w:val="26"/>
          <w:szCs w:val="26"/>
        </w:rPr>
        <w:t xml:space="preserve">investigations </w:t>
      </w:r>
      <w:r w:rsidR="00771076">
        <w:rPr>
          <w:rFonts w:eastAsiaTheme="minorHAnsi"/>
          <w:sz w:val="26"/>
          <w:szCs w:val="26"/>
        </w:rPr>
        <w:t xml:space="preserve">recently </w:t>
      </w:r>
      <w:r w:rsidRPr="002A096C">
        <w:rPr>
          <w:rFonts w:eastAsiaTheme="minorHAnsi"/>
          <w:sz w:val="26"/>
          <w:szCs w:val="26"/>
        </w:rPr>
        <w:t xml:space="preserve">has been an issue of interest </w:t>
      </w:r>
      <w:r w:rsidR="00771076">
        <w:rPr>
          <w:rFonts w:eastAsiaTheme="minorHAnsi"/>
          <w:sz w:val="26"/>
          <w:szCs w:val="26"/>
        </w:rPr>
        <w:t xml:space="preserve">before this </w:t>
      </w:r>
      <w:r w:rsidRPr="002A096C">
        <w:rPr>
          <w:rFonts w:eastAsiaTheme="minorHAnsi"/>
          <w:sz w:val="26"/>
          <w:szCs w:val="26"/>
        </w:rPr>
        <w:t xml:space="preserve">Commission.  </w:t>
      </w:r>
      <w:r>
        <w:rPr>
          <w:rFonts w:eastAsiaTheme="minorHAnsi"/>
          <w:sz w:val="26"/>
          <w:szCs w:val="26"/>
        </w:rPr>
        <w:t>Here</w:t>
      </w:r>
      <w:r w:rsidRPr="002A096C">
        <w:rPr>
          <w:rFonts w:eastAsiaTheme="minorHAnsi"/>
          <w:sz w:val="26"/>
          <w:szCs w:val="26"/>
        </w:rPr>
        <w:t xml:space="preserve">, </w:t>
      </w:r>
      <w:r w:rsidR="00771076">
        <w:rPr>
          <w:rFonts w:eastAsiaTheme="minorHAnsi"/>
          <w:sz w:val="26"/>
          <w:szCs w:val="26"/>
        </w:rPr>
        <w:t xml:space="preserve">the Dollar Energy Fund is suggesting that </w:t>
      </w:r>
      <w:r w:rsidRPr="002A096C">
        <w:rPr>
          <w:rFonts w:eastAsiaTheme="minorHAnsi"/>
          <w:sz w:val="26"/>
          <w:szCs w:val="26"/>
        </w:rPr>
        <w:t xml:space="preserve">the public interest would be better served if the Commission </w:t>
      </w:r>
      <w:r>
        <w:rPr>
          <w:rFonts w:eastAsiaTheme="minorHAnsi"/>
          <w:sz w:val="26"/>
          <w:szCs w:val="26"/>
        </w:rPr>
        <w:t xml:space="preserve">modified this </w:t>
      </w:r>
      <w:r w:rsidR="00A86837">
        <w:rPr>
          <w:rFonts w:eastAsiaTheme="minorHAnsi"/>
          <w:sz w:val="26"/>
          <w:szCs w:val="26"/>
        </w:rPr>
        <w:t>S</w:t>
      </w:r>
      <w:r>
        <w:rPr>
          <w:rFonts w:eastAsiaTheme="minorHAnsi"/>
          <w:sz w:val="26"/>
          <w:szCs w:val="26"/>
        </w:rPr>
        <w:t>ettlement by converting</w:t>
      </w:r>
      <w:r w:rsidRPr="002A096C">
        <w:rPr>
          <w:rFonts w:eastAsiaTheme="minorHAnsi"/>
          <w:sz w:val="26"/>
          <w:szCs w:val="26"/>
        </w:rPr>
        <w:t xml:space="preserve"> </w:t>
      </w:r>
      <w:r w:rsidR="00771076">
        <w:rPr>
          <w:rFonts w:eastAsiaTheme="minorHAnsi"/>
          <w:sz w:val="26"/>
          <w:szCs w:val="26"/>
        </w:rPr>
        <w:t xml:space="preserve">the $5,000 </w:t>
      </w:r>
      <w:r w:rsidRPr="002A096C">
        <w:rPr>
          <w:rFonts w:eastAsiaTheme="minorHAnsi"/>
          <w:sz w:val="26"/>
          <w:szCs w:val="26"/>
        </w:rPr>
        <w:t>civil penalt</w:t>
      </w:r>
      <w:r w:rsidR="00771076">
        <w:rPr>
          <w:rFonts w:eastAsiaTheme="minorHAnsi"/>
          <w:sz w:val="26"/>
          <w:szCs w:val="26"/>
        </w:rPr>
        <w:t xml:space="preserve">y, which has been agreed upon by the Parties, </w:t>
      </w:r>
      <w:r w:rsidRPr="002A096C">
        <w:rPr>
          <w:rFonts w:eastAsiaTheme="minorHAnsi"/>
          <w:sz w:val="26"/>
          <w:szCs w:val="26"/>
        </w:rPr>
        <w:t xml:space="preserve">to </w:t>
      </w:r>
      <w:r w:rsidR="00A86837">
        <w:rPr>
          <w:rFonts w:eastAsiaTheme="minorHAnsi"/>
          <w:sz w:val="26"/>
          <w:szCs w:val="26"/>
        </w:rPr>
        <w:t>a</w:t>
      </w:r>
      <w:r w:rsidRPr="002A096C">
        <w:rPr>
          <w:rFonts w:eastAsiaTheme="minorHAnsi"/>
          <w:sz w:val="26"/>
          <w:szCs w:val="26"/>
        </w:rPr>
        <w:t xml:space="preserve"> </w:t>
      </w:r>
      <w:r w:rsidR="00744847">
        <w:rPr>
          <w:rFonts w:eastAsiaTheme="minorHAnsi"/>
          <w:sz w:val="26"/>
          <w:szCs w:val="26"/>
        </w:rPr>
        <w:t>voluntary</w:t>
      </w:r>
      <w:r w:rsidR="000F231D">
        <w:rPr>
          <w:rFonts w:eastAsiaTheme="minorHAnsi"/>
          <w:sz w:val="26"/>
          <w:szCs w:val="26"/>
        </w:rPr>
        <w:t xml:space="preserve"> universal service program</w:t>
      </w:r>
      <w:r w:rsidR="00E41A55">
        <w:rPr>
          <w:rFonts w:eastAsiaTheme="minorHAnsi"/>
          <w:sz w:val="26"/>
          <w:szCs w:val="26"/>
        </w:rPr>
        <w:t xml:space="preserve"> contribution</w:t>
      </w:r>
      <w:r w:rsidRPr="002A096C">
        <w:rPr>
          <w:rFonts w:eastAsiaTheme="minorHAnsi"/>
          <w:sz w:val="26"/>
          <w:szCs w:val="26"/>
        </w:rPr>
        <w:t>.</w:t>
      </w:r>
    </w:p>
    <w:p w:rsidR="00AE42F2" w:rsidRDefault="00AE42F2" w:rsidP="001F3ED7">
      <w:pPr>
        <w:autoSpaceDE w:val="0"/>
        <w:autoSpaceDN w:val="0"/>
        <w:adjustRightInd w:val="0"/>
        <w:spacing w:line="360" w:lineRule="auto"/>
        <w:ind w:firstLine="1440"/>
        <w:rPr>
          <w:rFonts w:eastAsiaTheme="minorHAnsi"/>
          <w:sz w:val="26"/>
          <w:szCs w:val="26"/>
        </w:rPr>
      </w:pPr>
    </w:p>
    <w:p w:rsidR="00AE42F2" w:rsidRDefault="00433DCE" w:rsidP="001F3ED7">
      <w:pPr>
        <w:pStyle w:val="BodyTextIndent"/>
        <w:suppressAutoHyphens w:val="0"/>
        <w:autoSpaceDE w:val="0"/>
        <w:autoSpaceDN w:val="0"/>
        <w:adjustRightInd w:val="0"/>
        <w:rPr>
          <w:rFonts w:eastAsiaTheme="minorHAnsi"/>
        </w:rPr>
      </w:pPr>
      <w:r>
        <w:rPr>
          <w:rFonts w:eastAsiaTheme="minorHAnsi"/>
        </w:rPr>
        <w:t>I</w:t>
      </w:r>
      <w:r w:rsidR="00AE42F2" w:rsidRPr="002A096C">
        <w:rPr>
          <w:rFonts w:eastAsiaTheme="minorHAnsi"/>
        </w:rPr>
        <w:t xml:space="preserve">t </w:t>
      </w:r>
      <w:r w:rsidR="000F6ED5">
        <w:rPr>
          <w:rFonts w:eastAsiaTheme="minorHAnsi"/>
        </w:rPr>
        <w:t xml:space="preserve">also </w:t>
      </w:r>
      <w:r w:rsidR="00AE42F2" w:rsidRPr="002A096C">
        <w:rPr>
          <w:rFonts w:eastAsiaTheme="minorHAnsi"/>
        </w:rPr>
        <w:t>should be recognized the Commission and ratepayers remain very</w:t>
      </w:r>
      <w:r w:rsidR="00AE42F2">
        <w:rPr>
          <w:rFonts w:eastAsiaTheme="minorHAnsi"/>
        </w:rPr>
        <w:t xml:space="preserve"> </w:t>
      </w:r>
      <w:r w:rsidR="00AE42F2" w:rsidRPr="002A096C">
        <w:rPr>
          <w:rFonts w:eastAsiaTheme="minorHAnsi"/>
        </w:rPr>
        <w:t xml:space="preserve">supportive of universal service in Pennsylvania. </w:t>
      </w:r>
      <w:r w:rsidR="00AE42F2">
        <w:rPr>
          <w:rFonts w:eastAsiaTheme="minorHAnsi"/>
        </w:rPr>
        <w:t xml:space="preserve"> </w:t>
      </w:r>
      <w:r w:rsidR="00AE42F2" w:rsidRPr="002A096C">
        <w:rPr>
          <w:rFonts w:eastAsiaTheme="minorHAnsi"/>
        </w:rPr>
        <w:t>These programs receive substantial</w:t>
      </w:r>
      <w:r w:rsidR="00AE42F2">
        <w:rPr>
          <w:rFonts w:eastAsiaTheme="minorHAnsi"/>
        </w:rPr>
        <w:t xml:space="preserve"> </w:t>
      </w:r>
      <w:r w:rsidR="00AE42F2" w:rsidRPr="002A096C">
        <w:rPr>
          <w:rFonts w:eastAsiaTheme="minorHAnsi"/>
        </w:rPr>
        <w:t>funding through customer rates, and their budgets have grown significantly in recent</w:t>
      </w:r>
      <w:r w:rsidR="00AE42F2">
        <w:rPr>
          <w:rFonts w:eastAsiaTheme="minorHAnsi"/>
        </w:rPr>
        <w:t xml:space="preserve"> </w:t>
      </w:r>
      <w:r w:rsidR="00AE42F2" w:rsidRPr="002A096C">
        <w:rPr>
          <w:rFonts w:eastAsiaTheme="minorHAnsi"/>
        </w:rPr>
        <w:t xml:space="preserve">years. </w:t>
      </w:r>
      <w:r w:rsidR="00AE42F2">
        <w:rPr>
          <w:rFonts w:eastAsiaTheme="minorHAnsi"/>
        </w:rPr>
        <w:t xml:space="preserve"> </w:t>
      </w:r>
    </w:p>
    <w:p w:rsidR="00E41A55" w:rsidRDefault="00E41A55" w:rsidP="001F3ED7">
      <w:pPr>
        <w:pStyle w:val="BodyTextIndent"/>
        <w:suppressAutoHyphens w:val="0"/>
        <w:autoSpaceDE w:val="0"/>
        <w:autoSpaceDN w:val="0"/>
        <w:adjustRightInd w:val="0"/>
        <w:rPr>
          <w:rFonts w:eastAsiaTheme="minorHAnsi"/>
        </w:rPr>
      </w:pPr>
    </w:p>
    <w:p w:rsidR="009453DA" w:rsidRDefault="00E41A55" w:rsidP="001F3ED7">
      <w:pPr>
        <w:spacing w:line="360" w:lineRule="auto"/>
        <w:ind w:firstLine="1440"/>
        <w:rPr>
          <w:sz w:val="26"/>
          <w:szCs w:val="26"/>
        </w:rPr>
      </w:pPr>
      <w:r>
        <w:rPr>
          <w:rFonts w:eastAsiaTheme="minorHAnsi"/>
          <w:sz w:val="26"/>
          <w:szCs w:val="26"/>
        </w:rPr>
        <w:t>While</w:t>
      </w:r>
      <w:r>
        <w:rPr>
          <w:sz w:val="26"/>
          <w:szCs w:val="26"/>
        </w:rPr>
        <w:t xml:space="preserve"> the Parties to the Settlement have not commented on the modification suggested by the Dollar Energy Fund</w:t>
      </w:r>
      <w:r w:rsidR="000F6ED5">
        <w:rPr>
          <w:sz w:val="26"/>
          <w:szCs w:val="26"/>
        </w:rPr>
        <w:t>,</w:t>
      </w:r>
      <w:r>
        <w:rPr>
          <w:sz w:val="26"/>
          <w:szCs w:val="26"/>
        </w:rPr>
        <w:t xml:space="preserve"> a provision of the Settlement </w:t>
      </w:r>
      <w:r w:rsidR="00A43426">
        <w:rPr>
          <w:sz w:val="26"/>
          <w:szCs w:val="26"/>
        </w:rPr>
        <w:t xml:space="preserve">makes </w:t>
      </w:r>
      <w:r>
        <w:rPr>
          <w:sz w:val="26"/>
          <w:szCs w:val="26"/>
        </w:rPr>
        <w:t>i</w:t>
      </w:r>
      <w:r w:rsidR="00A43426">
        <w:rPr>
          <w:sz w:val="26"/>
          <w:szCs w:val="26"/>
        </w:rPr>
        <w:t>t</w:t>
      </w:r>
      <w:r>
        <w:rPr>
          <w:sz w:val="26"/>
          <w:szCs w:val="26"/>
        </w:rPr>
        <w:t xml:space="preserve"> </w:t>
      </w:r>
      <w:r w:rsidR="00A43426">
        <w:rPr>
          <w:sz w:val="26"/>
          <w:szCs w:val="26"/>
        </w:rPr>
        <w:t xml:space="preserve">contingent upon </w:t>
      </w:r>
      <w:r>
        <w:rPr>
          <w:sz w:val="26"/>
          <w:szCs w:val="26"/>
        </w:rPr>
        <w:t>Commissio</w:t>
      </w:r>
      <w:r w:rsidR="00A43426">
        <w:rPr>
          <w:sz w:val="26"/>
          <w:szCs w:val="26"/>
        </w:rPr>
        <w:t>n adoption without modification.  Accordingly,</w:t>
      </w:r>
      <w:r>
        <w:rPr>
          <w:sz w:val="26"/>
          <w:szCs w:val="26"/>
        </w:rPr>
        <w:t xml:space="preserve"> we are reluctant to adopt the Dollar Energy Fund’s proposal.  </w:t>
      </w:r>
      <w:r w:rsidR="009453DA">
        <w:rPr>
          <w:sz w:val="26"/>
          <w:szCs w:val="26"/>
        </w:rPr>
        <w:t xml:space="preserve">In light of the foregoing </w:t>
      </w:r>
      <w:r w:rsidR="009453DA">
        <w:rPr>
          <w:sz w:val="26"/>
          <w:szCs w:val="26"/>
        </w:rPr>
        <w:lastRenderedPageBreak/>
        <w:t>discussion, we are not persuaded by the Dollar Energy Fund’s request to redirect the proposed $5,000 civil penalty in this case to a hardship fund that provides assistance to low-income utility customers.</w:t>
      </w:r>
    </w:p>
    <w:p w:rsidR="009453DA" w:rsidRDefault="009453DA" w:rsidP="001F3ED7">
      <w:pPr>
        <w:spacing w:line="360" w:lineRule="auto"/>
        <w:ind w:firstLine="1440"/>
        <w:rPr>
          <w:sz w:val="26"/>
          <w:szCs w:val="26"/>
        </w:rPr>
      </w:pPr>
    </w:p>
    <w:p w:rsidR="009453DA" w:rsidRPr="009453DA" w:rsidRDefault="00A43426" w:rsidP="00E75255">
      <w:pPr>
        <w:keepNext/>
        <w:spacing w:line="360" w:lineRule="auto"/>
        <w:rPr>
          <w:b/>
          <w:sz w:val="26"/>
          <w:szCs w:val="26"/>
        </w:rPr>
      </w:pPr>
      <w:r>
        <w:rPr>
          <w:b/>
          <w:sz w:val="26"/>
          <w:szCs w:val="26"/>
        </w:rPr>
        <w:t>C</w:t>
      </w:r>
      <w:r w:rsidR="009453DA" w:rsidRPr="009453DA">
        <w:rPr>
          <w:b/>
          <w:sz w:val="26"/>
          <w:szCs w:val="26"/>
        </w:rPr>
        <w:t>.</w:t>
      </w:r>
      <w:r w:rsidR="009453DA" w:rsidRPr="009453DA">
        <w:rPr>
          <w:b/>
          <w:sz w:val="26"/>
          <w:szCs w:val="26"/>
        </w:rPr>
        <w:tab/>
        <w:t>Evaluation Factors and Standards for Settlement Proceedings</w:t>
      </w:r>
    </w:p>
    <w:p w:rsidR="009453DA" w:rsidRPr="004015A7" w:rsidRDefault="009453DA" w:rsidP="00E75255">
      <w:pPr>
        <w:keepNext/>
        <w:spacing w:line="360" w:lineRule="auto"/>
        <w:ind w:firstLine="1440"/>
        <w:rPr>
          <w:sz w:val="26"/>
          <w:szCs w:val="26"/>
        </w:rPr>
      </w:pPr>
    </w:p>
    <w:p w:rsidR="008D61E1" w:rsidRPr="004015A7" w:rsidRDefault="00FB1AEC" w:rsidP="001F3ED7">
      <w:pPr>
        <w:spacing w:line="360" w:lineRule="auto"/>
        <w:ind w:firstLine="1440"/>
        <w:rPr>
          <w:sz w:val="26"/>
          <w:szCs w:val="26"/>
          <w:u w:color="000000"/>
        </w:rPr>
      </w:pPr>
      <w:r>
        <w:rPr>
          <w:sz w:val="26"/>
          <w:szCs w:val="26"/>
        </w:rPr>
        <w:t>T</w:t>
      </w:r>
      <w:r w:rsidR="00A941D2" w:rsidRPr="004015A7">
        <w:rPr>
          <w:sz w:val="26"/>
          <w:szCs w:val="26"/>
        </w:rPr>
        <w:t xml:space="preserve">his </w:t>
      </w:r>
      <w:r w:rsidR="008D61E1" w:rsidRPr="004015A7">
        <w:rPr>
          <w:sz w:val="26"/>
          <w:szCs w:val="26"/>
        </w:rPr>
        <w:t xml:space="preserve">Commission has promulgated a </w:t>
      </w:r>
      <w:r w:rsidR="008D61E1" w:rsidRPr="00D867D7">
        <w:rPr>
          <w:sz w:val="26"/>
          <w:szCs w:val="26"/>
        </w:rPr>
        <w:t>Policy Statement</w:t>
      </w:r>
      <w:r w:rsidR="008D61E1" w:rsidRPr="004015A7">
        <w:rPr>
          <w:sz w:val="26"/>
          <w:szCs w:val="26"/>
        </w:rPr>
        <w:t xml:space="preserve"> </w:t>
      </w:r>
      <w:r w:rsidR="00B802A0">
        <w:rPr>
          <w:sz w:val="26"/>
          <w:szCs w:val="26"/>
        </w:rPr>
        <w:t>at 52 Pa. Code §</w:t>
      </w:r>
      <w:r w:rsidR="00B314BB">
        <w:rPr>
          <w:sz w:val="26"/>
          <w:szCs w:val="26"/>
        </w:rPr>
        <w:t> </w:t>
      </w:r>
      <w:r w:rsidR="00B802A0">
        <w:rPr>
          <w:sz w:val="26"/>
          <w:szCs w:val="26"/>
        </w:rPr>
        <w:t xml:space="preserve">69.1201 </w:t>
      </w:r>
      <w:r w:rsidR="00E9185B">
        <w:rPr>
          <w:sz w:val="26"/>
          <w:szCs w:val="26"/>
        </w:rPr>
        <w:t>(</w:t>
      </w:r>
      <w:r w:rsidR="00E9185B">
        <w:rPr>
          <w:i/>
          <w:sz w:val="26"/>
          <w:szCs w:val="26"/>
        </w:rPr>
        <w:t xml:space="preserve">Policy Statement) </w:t>
      </w:r>
      <w:r w:rsidR="008D61E1" w:rsidRPr="004015A7">
        <w:rPr>
          <w:sz w:val="26"/>
          <w:szCs w:val="26"/>
        </w:rPr>
        <w:t>that s</w:t>
      </w:r>
      <w:r w:rsidR="008D61E1" w:rsidRPr="004015A7">
        <w:rPr>
          <w:sz w:val="26"/>
          <w:szCs w:val="26"/>
          <w:u w:color="000000"/>
        </w:rPr>
        <w:t xml:space="preserve">ets forth ten factors that we may consider in evaluating </w:t>
      </w:r>
      <w:r w:rsidR="009453DA">
        <w:rPr>
          <w:sz w:val="26"/>
          <w:szCs w:val="26"/>
          <w:u w:color="000000"/>
        </w:rPr>
        <w:t>whether a fine for violating a Commission order, regulation or statute is appropriate</w:t>
      </w:r>
      <w:r w:rsidR="00B802A0">
        <w:rPr>
          <w:sz w:val="26"/>
          <w:szCs w:val="26"/>
          <w:u w:color="000000"/>
        </w:rPr>
        <w:t>, as well as if a proposed settlement for a violation is reasonable and approval of the settlement agreement is in the public interest.</w:t>
      </w:r>
      <w:r w:rsidR="009453DA">
        <w:rPr>
          <w:sz w:val="26"/>
          <w:szCs w:val="26"/>
          <w:u w:color="000000"/>
        </w:rPr>
        <w:t xml:space="preserve">  </w:t>
      </w:r>
      <w:r w:rsidR="00A941D2" w:rsidRPr="004015A7">
        <w:rPr>
          <w:sz w:val="26"/>
          <w:szCs w:val="26"/>
          <w:u w:color="000000"/>
        </w:rPr>
        <w:t>As such, w</w:t>
      </w:r>
      <w:r w:rsidR="008D61E1" w:rsidRPr="004015A7">
        <w:rPr>
          <w:sz w:val="26"/>
          <w:szCs w:val="26"/>
          <w:u w:color="000000"/>
        </w:rPr>
        <w:t>e will consider each of those factors in turn.</w:t>
      </w:r>
    </w:p>
    <w:p w:rsidR="008D61E1" w:rsidRPr="00851721" w:rsidRDefault="008D61E1" w:rsidP="001F3ED7">
      <w:pPr>
        <w:spacing w:line="360" w:lineRule="auto"/>
        <w:ind w:firstLine="1440"/>
        <w:rPr>
          <w:sz w:val="26"/>
          <w:szCs w:val="26"/>
          <w:u w:color="000000"/>
        </w:rPr>
      </w:pPr>
    </w:p>
    <w:p w:rsidR="008D61E1" w:rsidRPr="00851721" w:rsidRDefault="008D61E1" w:rsidP="001F3ED7">
      <w:pPr>
        <w:spacing w:line="360" w:lineRule="auto"/>
        <w:ind w:firstLine="1440"/>
        <w:rPr>
          <w:sz w:val="26"/>
          <w:szCs w:val="26"/>
        </w:rPr>
      </w:pPr>
      <w:r w:rsidRPr="00851721">
        <w:rPr>
          <w:sz w:val="26"/>
          <w:szCs w:val="26"/>
          <w:u w:color="000000"/>
        </w:rPr>
        <w:t xml:space="preserve">The first </w:t>
      </w:r>
      <w:r w:rsidR="00A941D2" w:rsidRPr="00851721">
        <w:rPr>
          <w:sz w:val="26"/>
          <w:szCs w:val="26"/>
          <w:u w:color="000000"/>
        </w:rPr>
        <w:t xml:space="preserve">factor we consider </w:t>
      </w:r>
      <w:r w:rsidRPr="00851721">
        <w:rPr>
          <w:sz w:val="26"/>
          <w:szCs w:val="26"/>
          <w:u w:color="000000"/>
        </w:rPr>
        <w:t xml:space="preserve">is </w:t>
      </w:r>
      <w:r w:rsidRPr="00851721">
        <w:rPr>
          <w:sz w:val="26"/>
          <w:szCs w:val="26"/>
        </w:rPr>
        <w:t>whether the conduct at issue is of a serious nature.</w:t>
      </w:r>
      <w:r w:rsidR="00D258B4">
        <w:rPr>
          <w:sz w:val="26"/>
          <w:szCs w:val="26"/>
        </w:rPr>
        <w:t xml:space="preserve"> </w:t>
      </w:r>
      <w:r w:rsidRPr="00851721">
        <w:rPr>
          <w:sz w:val="26"/>
          <w:szCs w:val="26"/>
        </w:rPr>
        <w:t xml:space="preserve"> 52 Pa. Code § 69.1201(c)(1).  “When conduct of a serious nature is involved, such as willful fraud or misrepresentation, the conduct may warrant a higher penalty. When the conduct is less egregious, such as administrative filing or technical errors, it may warrant a lower penalty.”  </w:t>
      </w:r>
      <w:r w:rsidRPr="00851721">
        <w:rPr>
          <w:i/>
          <w:sz w:val="26"/>
          <w:szCs w:val="26"/>
        </w:rPr>
        <w:t>Id</w:t>
      </w:r>
      <w:r w:rsidRPr="00851721">
        <w:rPr>
          <w:sz w:val="26"/>
          <w:szCs w:val="26"/>
        </w:rPr>
        <w:t xml:space="preserve">.  The </w:t>
      </w:r>
      <w:r w:rsidR="00143C0E" w:rsidRPr="00851721">
        <w:rPr>
          <w:sz w:val="26"/>
          <w:szCs w:val="26"/>
        </w:rPr>
        <w:t>Parties agreed that the conduct at issue here did not amount to wil</w:t>
      </w:r>
      <w:r w:rsidR="00791C0E" w:rsidRPr="00851721">
        <w:rPr>
          <w:sz w:val="26"/>
          <w:szCs w:val="26"/>
        </w:rPr>
        <w:t xml:space="preserve">lful fraud or misrepresentation. </w:t>
      </w:r>
      <w:r w:rsidR="00143C0E" w:rsidRPr="00851721">
        <w:rPr>
          <w:sz w:val="26"/>
          <w:szCs w:val="26"/>
        </w:rPr>
        <w:t xml:space="preserve"> </w:t>
      </w:r>
      <w:r w:rsidR="000E3B07">
        <w:rPr>
          <w:sz w:val="26"/>
          <w:szCs w:val="26"/>
        </w:rPr>
        <w:t>Settlement</w:t>
      </w:r>
      <w:r w:rsidRPr="00851721">
        <w:rPr>
          <w:sz w:val="26"/>
          <w:szCs w:val="26"/>
        </w:rPr>
        <w:t xml:space="preserve"> at </w:t>
      </w:r>
      <w:r w:rsidR="00830878" w:rsidRPr="00851721">
        <w:rPr>
          <w:sz w:val="26"/>
          <w:szCs w:val="26"/>
        </w:rPr>
        <w:t>¶</w:t>
      </w:r>
      <w:r w:rsidR="006C4147">
        <w:rPr>
          <w:sz w:val="26"/>
          <w:szCs w:val="26"/>
        </w:rPr>
        <w:t>18</w:t>
      </w:r>
      <w:r w:rsidRPr="00851721">
        <w:rPr>
          <w:sz w:val="26"/>
          <w:szCs w:val="26"/>
        </w:rPr>
        <w:t xml:space="preserve">.  </w:t>
      </w:r>
      <w:r w:rsidR="0038329A" w:rsidRPr="00851721">
        <w:rPr>
          <w:sz w:val="26"/>
          <w:szCs w:val="26"/>
        </w:rPr>
        <w:t>We agree wi</w:t>
      </w:r>
      <w:r w:rsidR="006C4147">
        <w:rPr>
          <w:sz w:val="26"/>
          <w:szCs w:val="26"/>
        </w:rPr>
        <w:t>th the Parties and find that Peoples’</w:t>
      </w:r>
      <w:r w:rsidR="0038329A" w:rsidRPr="00851721">
        <w:rPr>
          <w:sz w:val="26"/>
          <w:szCs w:val="26"/>
        </w:rPr>
        <w:t xml:space="preserve"> failure to </w:t>
      </w:r>
      <w:r w:rsidR="006C4147">
        <w:rPr>
          <w:sz w:val="26"/>
          <w:szCs w:val="26"/>
        </w:rPr>
        <w:t>prop</w:t>
      </w:r>
      <w:r w:rsidR="00D867D7">
        <w:rPr>
          <w:sz w:val="26"/>
          <w:szCs w:val="26"/>
        </w:rPr>
        <w:t xml:space="preserve">erly process ROAC’s </w:t>
      </w:r>
      <w:r w:rsidR="006C4147">
        <w:rPr>
          <w:sz w:val="26"/>
          <w:szCs w:val="26"/>
        </w:rPr>
        <w:t>request and Peoples’ failure to properly abandon the service line at 4144 Millington Road</w:t>
      </w:r>
      <w:r w:rsidR="0038329A" w:rsidRPr="00851721">
        <w:rPr>
          <w:sz w:val="26"/>
          <w:szCs w:val="26"/>
        </w:rPr>
        <w:t xml:space="preserve"> does not constitute </w:t>
      </w:r>
      <w:r w:rsidR="00851721">
        <w:rPr>
          <w:sz w:val="26"/>
          <w:szCs w:val="26"/>
        </w:rPr>
        <w:t>willful</w:t>
      </w:r>
      <w:r w:rsidR="0038329A" w:rsidRPr="00851721">
        <w:rPr>
          <w:sz w:val="26"/>
          <w:szCs w:val="26"/>
        </w:rPr>
        <w:t xml:space="preserve"> misconduct.  Accordingly, </w:t>
      </w:r>
      <w:r w:rsidR="00D867D7">
        <w:rPr>
          <w:sz w:val="26"/>
          <w:szCs w:val="26"/>
        </w:rPr>
        <w:t xml:space="preserve">this factor supports the imposition of a lower </w:t>
      </w:r>
      <w:r w:rsidR="0038329A" w:rsidRPr="00851721">
        <w:rPr>
          <w:sz w:val="26"/>
          <w:szCs w:val="26"/>
        </w:rPr>
        <w:t>penalty.</w:t>
      </w:r>
    </w:p>
    <w:p w:rsidR="008D61E1" w:rsidRPr="001551A7" w:rsidRDefault="008D61E1" w:rsidP="001F3ED7">
      <w:pPr>
        <w:suppressAutoHyphens/>
        <w:spacing w:line="360" w:lineRule="auto"/>
        <w:ind w:firstLine="1440"/>
        <w:rPr>
          <w:sz w:val="26"/>
          <w:szCs w:val="26"/>
        </w:rPr>
      </w:pPr>
    </w:p>
    <w:p w:rsidR="008D61E1" w:rsidRPr="0016447C" w:rsidRDefault="00D867D7" w:rsidP="001F3ED7">
      <w:pPr>
        <w:suppressAutoHyphens/>
        <w:spacing w:line="360" w:lineRule="auto"/>
        <w:ind w:firstLine="1440"/>
        <w:rPr>
          <w:sz w:val="26"/>
          <w:szCs w:val="26"/>
        </w:rPr>
      </w:pPr>
      <w:r>
        <w:rPr>
          <w:sz w:val="26"/>
          <w:szCs w:val="26"/>
        </w:rPr>
        <w:t xml:space="preserve">The second factor we </w:t>
      </w:r>
      <w:r w:rsidR="008D61E1" w:rsidRPr="0074513B">
        <w:rPr>
          <w:sz w:val="26"/>
          <w:szCs w:val="26"/>
        </w:rPr>
        <w:t xml:space="preserve">consider is whether the resulting consequences of the conduct are of a serious nature.  52 Pa. Code § 69.1201(c)(2).  “When consequences of a serious nature are involved, such as personal injury or property damage, the consequences may warrant a higher penalty.”  </w:t>
      </w:r>
      <w:r w:rsidR="008D61E1" w:rsidRPr="0016447C">
        <w:rPr>
          <w:i/>
          <w:sz w:val="26"/>
          <w:szCs w:val="26"/>
        </w:rPr>
        <w:t>Id.</w:t>
      </w:r>
      <w:r w:rsidR="008D61E1" w:rsidRPr="0016447C">
        <w:rPr>
          <w:sz w:val="26"/>
          <w:szCs w:val="26"/>
        </w:rPr>
        <w:t xml:space="preserve">  </w:t>
      </w:r>
      <w:r w:rsidR="005E2E4B">
        <w:rPr>
          <w:sz w:val="26"/>
          <w:szCs w:val="26"/>
        </w:rPr>
        <w:t>Here,</w:t>
      </w:r>
      <w:r w:rsidR="00AB3A17" w:rsidRPr="0016447C">
        <w:rPr>
          <w:sz w:val="26"/>
          <w:szCs w:val="26"/>
        </w:rPr>
        <w:t xml:space="preserve"> </w:t>
      </w:r>
      <w:r w:rsidR="006C4147">
        <w:rPr>
          <w:sz w:val="26"/>
          <w:szCs w:val="26"/>
        </w:rPr>
        <w:t xml:space="preserve">a ROAC employee struck and pulled from the ground a gas service line, resulting in a gas leak which then ignited.  </w:t>
      </w:r>
      <w:r w:rsidR="000E3B07">
        <w:rPr>
          <w:sz w:val="26"/>
          <w:szCs w:val="26"/>
        </w:rPr>
        <w:t>However, nobody was injured by P</w:t>
      </w:r>
      <w:r w:rsidR="006C4147">
        <w:rPr>
          <w:sz w:val="26"/>
          <w:szCs w:val="26"/>
        </w:rPr>
        <w:t xml:space="preserve">eoples’ actions or inactions.  </w:t>
      </w:r>
      <w:r w:rsidR="0074513B" w:rsidRPr="0016447C">
        <w:rPr>
          <w:sz w:val="26"/>
          <w:szCs w:val="26"/>
        </w:rPr>
        <w:t xml:space="preserve">While the consequences </w:t>
      </w:r>
      <w:r w:rsidR="0074513B" w:rsidRPr="0016447C">
        <w:rPr>
          <w:sz w:val="26"/>
          <w:szCs w:val="26"/>
        </w:rPr>
        <w:lastRenderedPageBreak/>
        <w:t xml:space="preserve">were not severe, </w:t>
      </w:r>
      <w:r w:rsidR="000E3B07">
        <w:rPr>
          <w:sz w:val="26"/>
          <w:szCs w:val="26"/>
        </w:rPr>
        <w:t>any time there is a line hit resulting in a leak, there is a potential for severe bodily injury or death to anyone nearby as well as property damage to any nearby buildings.  Settlement</w:t>
      </w:r>
      <w:r w:rsidR="00A66D43" w:rsidRPr="0016447C">
        <w:rPr>
          <w:sz w:val="26"/>
          <w:szCs w:val="26"/>
        </w:rPr>
        <w:t xml:space="preserve"> at ¶</w:t>
      </w:r>
      <w:r w:rsidR="000E3B07">
        <w:rPr>
          <w:sz w:val="26"/>
          <w:szCs w:val="26"/>
        </w:rPr>
        <w:t>19</w:t>
      </w:r>
      <w:r w:rsidR="00A66D43" w:rsidRPr="0016447C">
        <w:rPr>
          <w:sz w:val="26"/>
          <w:szCs w:val="26"/>
        </w:rPr>
        <w:t xml:space="preserve">.  </w:t>
      </w:r>
      <w:r>
        <w:rPr>
          <w:sz w:val="26"/>
          <w:szCs w:val="26"/>
        </w:rPr>
        <w:t>However, w</w:t>
      </w:r>
      <w:r w:rsidR="0074513B" w:rsidRPr="0016447C">
        <w:rPr>
          <w:sz w:val="26"/>
          <w:szCs w:val="26"/>
        </w:rPr>
        <w:t xml:space="preserve">e </w:t>
      </w:r>
      <w:r w:rsidR="000E3B07">
        <w:rPr>
          <w:sz w:val="26"/>
          <w:szCs w:val="26"/>
        </w:rPr>
        <w:t xml:space="preserve">agree with the Parties that this </w:t>
      </w:r>
      <w:r w:rsidR="000C46B1">
        <w:rPr>
          <w:sz w:val="26"/>
          <w:szCs w:val="26"/>
        </w:rPr>
        <w:t xml:space="preserve">particular </w:t>
      </w:r>
      <w:r w:rsidR="000E3B07">
        <w:rPr>
          <w:sz w:val="26"/>
          <w:szCs w:val="26"/>
        </w:rPr>
        <w:t>incident did not result in personal injury or property damage</w:t>
      </w:r>
      <w:r w:rsidR="000C46B1">
        <w:rPr>
          <w:sz w:val="26"/>
          <w:szCs w:val="26"/>
        </w:rPr>
        <w:t>,</w:t>
      </w:r>
      <w:r w:rsidR="000E3B07">
        <w:rPr>
          <w:sz w:val="26"/>
          <w:szCs w:val="26"/>
        </w:rPr>
        <w:t xml:space="preserve"> and</w:t>
      </w:r>
      <w:r w:rsidR="0074513B" w:rsidRPr="0016447C">
        <w:rPr>
          <w:sz w:val="26"/>
          <w:szCs w:val="26"/>
        </w:rPr>
        <w:t xml:space="preserve"> </w:t>
      </w:r>
      <w:r w:rsidR="000E3B07">
        <w:rPr>
          <w:sz w:val="26"/>
          <w:szCs w:val="26"/>
        </w:rPr>
        <w:t>therefore,</w:t>
      </w:r>
      <w:r w:rsidR="0074513B" w:rsidRPr="0016447C">
        <w:rPr>
          <w:sz w:val="26"/>
          <w:szCs w:val="26"/>
        </w:rPr>
        <w:t xml:space="preserve"> does not warrant the imposition of a higher penalty. </w:t>
      </w:r>
    </w:p>
    <w:p w:rsidR="008D61E1" w:rsidRDefault="008D61E1" w:rsidP="001F3ED7">
      <w:pPr>
        <w:suppressAutoHyphens/>
        <w:spacing w:line="360" w:lineRule="auto"/>
        <w:ind w:firstLine="1440"/>
        <w:rPr>
          <w:sz w:val="26"/>
          <w:szCs w:val="26"/>
        </w:rPr>
      </w:pPr>
    </w:p>
    <w:p w:rsidR="008D61E1" w:rsidRPr="0016447C" w:rsidRDefault="008D61E1" w:rsidP="001F3ED7">
      <w:pPr>
        <w:suppressAutoHyphens/>
        <w:spacing w:line="360" w:lineRule="auto"/>
        <w:ind w:firstLine="1440"/>
        <w:rPr>
          <w:sz w:val="26"/>
          <w:szCs w:val="26"/>
        </w:rPr>
      </w:pPr>
      <w:r w:rsidRPr="0016447C">
        <w:rPr>
          <w:sz w:val="26"/>
          <w:szCs w:val="26"/>
        </w:rPr>
        <w:t>The third factor pertains to litigated cases only</w:t>
      </w:r>
      <w:r w:rsidR="006F2E1C" w:rsidRPr="0016447C">
        <w:rPr>
          <w:sz w:val="26"/>
          <w:szCs w:val="26"/>
        </w:rPr>
        <w:t xml:space="preserve"> and will not be considered here</w:t>
      </w:r>
      <w:r w:rsidRPr="0016447C">
        <w:rPr>
          <w:sz w:val="26"/>
          <w:szCs w:val="26"/>
        </w:rPr>
        <w:t>.  52 Pa. Code § 69.1201(c)(3).</w:t>
      </w:r>
      <w:r w:rsidR="005867CD">
        <w:rPr>
          <w:sz w:val="26"/>
          <w:szCs w:val="26"/>
        </w:rPr>
        <w:t xml:space="preserve"> </w:t>
      </w:r>
    </w:p>
    <w:p w:rsidR="008D61E1" w:rsidRPr="0016447C" w:rsidRDefault="008D61E1" w:rsidP="001F3ED7">
      <w:pPr>
        <w:suppressAutoHyphens/>
        <w:spacing w:line="360" w:lineRule="auto"/>
        <w:ind w:firstLine="1440"/>
        <w:rPr>
          <w:sz w:val="26"/>
          <w:szCs w:val="26"/>
        </w:rPr>
      </w:pPr>
    </w:p>
    <w:p w:rsidR="008D61E1" w:rsidRDefault="000C46B1" w:rsidP="001F3ED7">
      <w:pPr>
        <w:suppressAutoHyphens/>
        <w:spacing w:line="360" w:lineRule="auto"/>
        <w:ind w:firstLine="1440"/>
        <w:rPr>
          <w:sz w:val="26"/>
          <w:szCs w:val="26"/>
        </w:rPr>
      </w:pPr>
      <w:r>
        <w:rPr>
          <w:sz w:val="26"/>
          <w:szCs w:val="26"/>
        </w:rPr>
        <w:t xml:space="preserve">The fourth factor we </w:t>
      </w:r>
      <w:r w:rsidR="008D61E1" w:rsidRPr="0016447C">
        <w:rPr>
          <w:sz w:val="26"/>
          <w:szCs w:val="26"/>
        </w:rPr>
        <w:t xml:space="preserve">consider is whether the regulated entity made efforts to modify internal practices and procedures to address the conduct at issue and prevent similar conduct in the future.  The amount of time it took the utility to correct the conduct once it was discovered and the involvement of top-level management in correcting the conduct may be considered.  52 Pa. Code § 69.1201(c)(4).  </w:t>
      </w:r>
      <w:r w:rsidR="000E3B07">
        <w:rPr>
          <w:sz w:val="26"/>
          <w:szCs w:val="26"/>
        </w:rPr>
        <w:t>Peoples</w:t>
      </w:r>
      <w:r w:rsidR="0016447C" w:rsidRPr="00375712">
        <w:rPr>
          <w:sz w:val="26"/>
          <w:szCs w:val="26"/>
        </w:rPr>
        <w:t xml:space="preserve"> has agreed to </w:t>
      </w:r>
      <w:r w:rsidR="000E3B07">
        <w:rPr>
          <w:sz w:val="26"/>
          <w:szCs w:val="26"/>
        </w:rPr>
        <w:t xml:space="preserve">change its practices and procedures to ensure that service requests received by fax are entered </w:t>
      </w:r>
      <w:r w:rsidR="00FB1AEC">
        <w:rPr>
          <w:sz w:val="26"/>
          <w:szCs w:val="26"/>
        </w:rPr>
        <w:t xml:space="preserve">into its </w:t>
      </w:r>
      <w:r w:rsidR="000E3B07">
        <w:rPr>
          <w:sz w:val="26"/>
          <w:szCs w:val="26"/>
        </w:rPr>
        <w:t>C</w:t>
      </w:r>
      <w:r w:rsidR="00FB1AEC">
        <w:rPr>
          <w:sz w:val="26"/>
          <w:szCs w:val="26"/>
        </w:rPr>
        <w:t>ustomer and Billing information system</w:t>
      </w:r>
      <w:r w:rsidR="000E3B07">
        <w:rPr>
          <w:sz w:val="26"/>
          <w:szCs w:val="26"/>
        </w:rPr>
        <w:t xml:space="preserve"> when received</w:t>
      </w:r>
      <w:r w:rsidR="00D3224E">
        <w:rPr>
          <w:sz w:val="26"/>
          <w:szCs w:val="26"/>
        </w:rPr>
        <w:t xml:space="preserve"> and thereby get included in the service work queue.</w:t>
      </w:r>
      <w:r w:rsidR="00670032" w:rsidRPr="00375712">
        <w:rPr>
          <w:sz w:val="26"/>
          <w:szCs w:val="26"/>
        </w:rPr>
        <w:t xml:space="preserve"> </w:t>
      </w:r>
      <w:r w:rsidR="00D3224E">
        <w:rPr>
          <w:sz w:val="26"/>
          <w:szCs w:val="26"/>
        </w:rPr>
        <w:t xml:space="preserve"> Settlement at ¶ 21.  </w:t>
      </w:r>
      <w:r w:rsidR="00376391" w:rsidRPr="00375712">
        <w:rPr>
          <w:sz w:val="26"/>
          <w:szCs w:val="26"/>
        </w:rPr>
        <w:t xml:space="preserve">We believe </w:t>
      </w:r>
      <w:r w:rsidR="00D3224E">
        <w:rPr>
          <w:sz w:val="26"/>
          <w:szCs w:val="26"/>
        </w:rPr>
        <w:t>Peoples</w:t>
      </w:r>
      <w:r w:rsidR="00531B3B" w:rsidRPr="00375712">
        <w:rPr>
          <w:sz w:val="26"/>
          <w:szCs w:val="26"/>
        </w:rPr>
        <w:t xml:space="preserve">’ modifications to its </w:t>
      </w:r>
      <w:r w:rsidR="00D3224E">
        <w:rPr>
          <w:sz w:val="26"/>
          <w:szCs w:val="26"/>
        </w:rPr>
        <w:t>procedures should prevent future occurrences</w:t>
      </w:r>
      <w:r>
        <w:rPr>
          <w:sz w:val="26"/>
          <w:szCs w:val="26"/>
        </w:rPr>
        <w:t>,</w:t>
      </w:r>
      <w:r w:rsidR="00D3224E">
        <w:rPr>
          <w:sz w:val="26"/>
          <w:szCs w:val="26"/>
        </w:rPr>
        <w:t xml:space="preserve"> and</w:t>
      </w:r>
      <w:r w:rsidR="00376391" w:rsidRPr="00375712">
        <w:rPr>
          <w:sz w:val="26"/>
          <w:szCs w:val="26"/>
        </w:rPr>
        <w:t xml:space="preserve"> </w:t>
      </w:r>
      <w:r>
        <w:rPr>
          <w:sz w:val="26"/>
          <w:szCs w:val="26"/>
        </w:rPr>
        <w:t xml:space="preserve">that </w:t>
      </w:r>
      <w:r w:rsidR="00376391" w:rsidRPr="00375712">
        <w:rPr>
          <w:sz w:val="26"/>
          <w:szCs w:val="26"/>
        </w:rPr>
        <w:t>this factor</w:t>
      </w:r>
      <w:r>
        <w:rPr>
          <w:sz w:val="26"/>
          <w:szCs w:val="26"/>
        </w:rPr>
        <w:t xml:space="preserve"> supports the imposition of a lower penalty</w:t>
      </w:r>
      <w:r w:rsidR="00D3224E">
        <w:rPr>
          <w:sz w:val="26"/>
          <w:szCs w:val="26"/>
        </w:rPr>
        <w:t xml:space="preserve">.  </w:t>
      </w:r>
    </w:p>
    <w:p w:rsidR="000E3B07" w:rsidRPr="00375712" w:rsidRDefault="000E3B07" w:rsidP="001F3ED7">
      <w:pPr>
        <w:suppressAutoHyphens/>
        <w:spacing w:line="360" w:lineRule="auto"/>
        <w:ind w:firstLine="1440"/>
        <w:rPr>
          <w:sz w:val="26"/>
          <w:szCs w:val="26"/>
        </w:rPr>
      </w:pPr>
    </w:p>
    <w:p w:rsidR="008D61E1" w:rsidRDefault="000C46B1" w:rsidP="001F3ED7">
      <w:pPr>
        <w:suppressAutoHyphens/>
        <w:spacing w:line="360" w:lineRule="auto"/>
        <w:ind w:firstLine="1440"/>
        <w:rPr>
          <w:sz w:val="26"/>
          <w:szCs w:val="26"/>
        </w:rPr>
      </w:pPr>
      <w:r>
        <w:rPr>
          <w:sz w:val="26"/>
          <w:szCs w:val="26"/>
          <w:u w:color="000000"/>
        </w:rPr>
        <w:t>The fifth factor we</w:t>
      </w:r>
      <w:r w:rsidR="008D61E1" w:rsidRPr="00375712">
        <w:rPr>
          <w:sz w:val="26"/>
          <w:szCs w:val="26"/>
          <w:u w:color="000000"/>
        </w:rPr>
        <w:t xml:space="preserve"> consider is the number of customers affected and the duration of the violation.  </w:t>
      </w:r>
      <w:r w:rsidR="008D61E1" w:rsidRPr="00375712">
        <w:rPr>
          <w:sz w:val="26"/>
          <w:szCs w:val="26"/>
        </w:rPr>
        <w:t xml:space="preserve">52 Pa. Code § 69.1201(c)(5).  </w:t>
      </w:r>
      <w:r w:rsidR="000A6571">
        <w:rPr>
          <w:sz w:val="26"/>
          <w:szCs w:val="26"/>
        </w:rPr>
        <w:t>This particular incident did not affect any customers.  Settlement at ¶ 22</w:t>
      </w:r>
      <w:r w:rsidR="007A691A" w:rsidRPr="007A691A">
        <w:rPr>
          <w:sz w:val="26"/>
          <w:szCs w:val="26"/>
        </w:rPr>
        <w:t xml:space="preserve">. </w:t>
      </w:r>
      <w:r w:rsidR="00DD17F1">
        <w:rPr>
          <w:sz w:val="26"/>
          <w:szCs w:val="26"/>
        </w:rPr>
        <w:t xml:space="preserve"> </w:t>
      </w:r>
      <w:r w:rsidR="000A6571">
        <w:rPr>
          <w:sz w:val="26"/>
          <w:szCs w:val="26"/>
        </w:rPr>
        <w:t>T</w:t>
      </w:r>
      <w:r w:rsidR="007A691A" w:rsidRPr="007A691A">
        <w:rPr>
          <w:sz w:val="26"/>
          <w:szCs w:val="26"/>
        </w:rPr>
        <w:t>hus</w:t>
      </w:r>
      <w:r w:rsidR="000A6571">
        <w:rPr>
          <w:sz w:val="26"/>
          <w:szCs w:val="26"/>
        </w:rPr>
        <w:t>,</w:t>
      </w:r>
      <w:r w:rsidR="007A691A" w:rsidRPr="007A691A">
        <w:rPr>
          <w:sz w:val="26"/>
          <w:szCs w:val="26"/>
        </w:rPr>
        <w:t xml:space="preserve"> </w:t>
      </w:r>
      <w:r>
        <w:rPr>
          <w:sz w:val="26"/>
          <w:szCs w:val="26"/>
        </w:rPr>
        <w:t xml:space="preserve">this factor supports the imposition of </w:t>
      </w:r>
      <w:r w:rsidR="007A691A" w:rsidRPr="007A691A">
        <w:rPr>
          <w:sz w:val="26"/>
          <w:szCs w:val="26"/>
        </w:rPr>
        <w:t xml:space="preserve">a </w:t>
      </w:r>
      <w:r>
        <w:rPr>
          <w:sz w:val="26"/>
          <w:szCs w:val="26"/>
        </w:rPr>
        <w:t>lower</w:t>
      </w:r>
      <w:r w:rsidR="007A691A" w:rsidRPr="007A691A">
        <w:rPr>
          <w:sz w:val="26"/>
          <w:szCs w:val="26"/>
        </w:rPr>
        <w:t xml:space="preserve"> penalty.</w:t>
      </w:r>
    </w:p>
    <w:p w:rsidR="00E8402A" w:rsidRDefault="00E8402A" w:rsidP="001F3ED7">
      <w:pPr>
        <w:suppressAutoHyphens/>
        <w:spacing w:line="360" w:lineRule="auto"/>
        <w:ind w:firstLine="1440"/>
        <w:rPr>
          <w:sz w:val="26"/>
          <w:szCs w:val="26"/>
        </w:rPr>
      </w:pPr>
    </w:p>
    <w:p w:rsidR="00E8402A" w:rsidRPr="007A691A" w:rsidRDefault="00E8402A" w:rsidP="001F3ED7">
      <w:pPr>
        <w:suppressAutoHyphens/>
        <w:spacing w:line="360" w:lineRule="auto"/>
        <w:ind w:firstLine="1440"/>
        <w:rPr>
          <w:sz w:val="26"/>
          <w:szCs w:val="26"/>
        </w:rPr>
      </w:pPr>
      <w:r>
        <w:rPr>
          <w:sz w:val="26"/>
          <w:szCs w:val="26"/>
        </w:rPr>
        <w:t>The sixth factor we co</w:t>
      </w:r>
      <w:r w:rsidR="00F3254B">
        <w:rPr>
          <w:sz w:val="26"/>
          <w:szCs w:val="26"/>
        </w:rPr>
        <w:t xml:space="preserve">nsider is </w:t>
      </w:r>
      <w:r w:rsidR="000C46B1">
        <w:rPr>
          <w:sz w:val="26"/>
          <w:szCs w:val="26"/>
        </w:rPr>
        <w:t>the utility’s</w:t>
      </w:r>
      <w:r>
        <w:rPr>
          <w:sz w:val="26"/>
          <w:szCs w:val="26"/>
        </w:rPr>
        <w:t xml:space="preserve"> compliance his</w:t>
      </w:r>
      <w:r w:rsidR="000C46B1">
        <w:rPr>
          <w:sz w:val="26"/>
          <w:szCs w:val="26"/>
        </w:rPr>
        <w:t>tory with Commission</w:t>
      </w:r>
      <w:r>
        <w:rPr>
          <w:sz w:val="26"/>
          <w:szCs w:val="26"/>
        </w:rPr>
        <w:t xml:space="preserve">.  </w:t>
      </w:r>
      <w:r w:rsidRPr="00E8402A">
        <w:rPr>
          <w:sz w:val="26"/>
          <w:szCs w:val="26"/>
        </w:rPr>
        <w:t>52 Pa. Code § 69.1201(c)(6).</w:t>
      </w:r>
      <w:r>
        <w:rPr>
          <w:color w:val="548DD4" w:themeColor="text2" w:themeTint="99"/>
          <w:sz w:val="26"/>
          <w:szCs w:val="26"/>
        </w:rPr>
        <w:t xml:space="preserve">  </w:t>
      </w:r>
      <w:r w:rsidR="00F3254B">
        <w:rPr>
          <w:sz w:val="26"/>
          <w:szCs w:val="26"/>
        </w:rPr>
        <w:t>Peoples</w:t>
      </w:r>
      <w:r>
        <w:rPr>
          <w:sz w:val="26"/>
          <w:szCs w:val="26"/>
        </w:rPr>
        <w:t>’ history of compliance compares favorably with other natural gas distributors under our jurisdiction</w:t>
      </w:r>
      <w:r w:rsidR="00995AE1">
        <w:rPr>
          <w:sz w:val="26"/>
          <w:szCs w:val="26"/>
        </w:rPr>
        <w:t xml:space="preserve">.  </w:t>
      </w:r>
      <w:r w:rsidR="00F53ABF">
        <w:rPr>
          <w:sz w:val="26"/>
          <w:szCs w:val="26"/>
        </w:rPr>
        <w:t xml:space="preserve">Peoples does not </w:t>
      </w:r>
      <w:r w:rsidR="00F53ABF">
        <w:rPr>
          <w:sz w:val="26"/>
          <w:szCs w:val="26"/>
        </w:rPr>
        <w:lastRenderedPageBreak/>
        <w:t xml:space="preserve">have a recent history of frequent, recurring violations.  Accordingly, </w:t>
      </w:r>
      <w:r w:rsidR="00995AE1">
        <w:rPr>
          <w:sz w:val="26"/>
          <w:szCs w:val="26"/>
        </w:rPr>
        <w:t xml:space="preserve">this factor supports the imposition of a lower </w:t>
      </w:r>
      <w:r>
        <w:rPr>
          <w:sz w:val="26"/>
          <w:szCs w:val="26"/>
        </w:rPr>
        <w:t xml:space="preserve">penalty.  </w:t>
      </w:r>
    </w:p>
    <w:p w:rsidR="008D61E1" w:rsidRPr="007A691A" w:rsidRDefault="008D61E1" w:rsidP="001F3ED7">
      <w:pPr>
        <w:suppressAutoHyphens/>
        <w:spacing w:line="360" w:lineRule="auto"/>
        <w:ind w:firstLine="1440"/>
        <w:rPr>
          <w:sz w:val="26"/>
          <w:szCs w:val="26"/>
        </w:rPr>
      </w:pPr>
    </w:p>
    <w:p w:rsidR="00995AE1" w:rsidRPr="007A691A" w:rsidRDefault="008A742E" w:rsidP="00173253">
      <w:pPr>
        <w:pStyle w:val="BodyTextIndent"/>
      </w:pPr>
      <w:r>
        <w:t xml:space="preserve">The seventh </w:t>
      </w:r>
      <w:r w:rsidR="00995AE1">
        <w:t xml:space="preserve">factor we </w:t>
      </w:r>
      <w:r w:rsidR="008D61E1" w:rsidRPr="008A742E">
        <w:t xml:space="preserve">consider is whether the </w:t>
      </w:r>
      <w:r w:rsidR="00995AE1">
        <w:t>utility</w:t>
      </w:r>
      <w:r w:rsidR="008D61E1" w:rsidRPr="008A742E">
        <w:t xml:space="preserve"> cooperated with the Commission’s investigation.  52 Pa. Code § 69.1201(c)(7).  </w:t>
      </w:r>
      <w:r w:rsidR="00F53ABF">
        <w:t>Peoples</w:t>
      </w:r>
      <w:r w:rsidRPr="008A742E">
        <w:t xml:space="preserve"> has </w:t>
      </w:r>
      <w:r w:rsidR="00355FE2" w:rsidRPr="008A742E">
        <w:t>cooperat</w:t>
      </w:r>
      <w:r w:rsidRPr="008A742E">
        <w:t xml:space="preserve">ed throughout </w:t>
      </w:r>
      <w:r w:rsidR="00F53ABF">
        <w:t>all phases of this investigation.  Settlement</w:t>
      </w:r>
      <w:r w:rsidRPr="008A742E">
        <w:t xml:space="preserve"> at ¶ </w:t>
      </w:r>
      <w:r w:rsidR="00F53ABF">
        <w:t>24</w:t>
      </w:r>
      <w:r w:rsidRPr="008A742E">
        <w:t>.</w:t>
      </w:r>
      <w:r w:rsidR="008D61E1" w:rsidRPr="008A742E">
        <w:t xml:space="preserve">  </w:t>
      </w:r>
      <w:r w:rsidRPr="008A742E">
        <w:t>Accordingly, this factor</w:t>
      </w:r>
      <w:r w:rsidR="00173253">
        <w:t xml:space="preserve"> </w:t>
      </w:r>
      <w:r w:rsidR="00995AE1">
        <w:t xml:space="preserve">supports the imposition of a lower penalty.  </w:t>
      </w:r>
    </w:p>
    <w:p w:rsidR="008D61E1" w:rsidRPr="00826AE3" w:rsidRDefault="008D61E1" w:rsidP="00995AE1">
      <w:pPr>
        <w:suppressAutoHyphens/>
        <w:spacing w:line="360" w:lineRule="auto"/>
        <w:rPr>
          <w:sz w:val="26"/>
          <w:szCs w:val="26"/>
        </w:rPr>
      </w:pPr>
    </w:p>
    <w:p w:rsidR="008D61E1" w:rsidRDefault="00995AE1" w:rsidP="00173253">
      <w:pPr>
        <w:suppressAutoHyphens/>
        <w:spacing w:line="360" w:lineRule="auto"/>
        <w:ind w:firstLine="1440"/>
        <w:rPr>
          <w:sz w:val="26"/>
          <w:szCs w:val="26"/>
        </w:rPr>
      </w:pPr>
      <w:r>
        <w:rPr>
          <w:sz w:val="26"/>
          <w:szCs w:val="26"/>
        </w:rPr>
        <w:t xml:space="preserve">The eighth factor </w:t>
      </w:r>
      <w:r w:rsidR="008D61E1" w:rsidRPr="00826AE3">
        <w:rPr>
          <w:sz w:val="26"/>
          <w:szCs w:val="26"/>
        </w:rPr>
        <w:t xml:space="preserve">we consider </w:t>
      </w:r>
      <w:r>
        <w:rPr>
          <w:sz w:val="26"/>
          <w:szCs w:val="26"/>
        </w:rPr>
        <w:t xml:space="preserve">is whether </w:t>
      </w:r>
      <w:r w:rsidR="008D61E1" w:rsidRPr="00826AE3">
        <w:rPr>
          <w:sz w:val="26"/>
          <w:szCs w:val="26"/>
        </w:rPr>
        <w:t>the amount of the civil penalty</w:t>
      </w:r>
      <w:r>
        <w:rPr>
          <w:sz w:val="26"/>
          <w:szCs w:val="26"/>
        </w:rPr>
        <w:t xml:space="preserve"> is sufficient t</w:t>
      </w:r>
      <w:r w:rsidR="008D61E1" w:rsidRPr="00826AE3">
        <w:rPr>
          <w:sz w:val="26"/>
          <w:szCs w:val="26"/>
        </w:rPr>
        <w:t>o deter future violations</w:t>
      </w:r>
      <w:r>
        <w:rPr>
          <w:sz w:val="26"/>
          <w:szCs w:val="26"/>
        </w:rPr>
        <w:t>.</w:t>
      </w:r>
      <w:r w:rsidR="006D7AB9">
        <w:rPr>
          <w:sz w:val="26"/>
          <w:szCs w:val="26"/>
        </w:rPr>
        <w:t xml:space="preserve"> </w:t>
      </w:r>
      <w:r w:rsidR="008D61E1" w:rsidRPr="00826AE3">
        <w:rPr>
          <w:sz w:val="26"/>
          <w:szCs w:val="26"/>
        </w:rPr>
        <w:t xml:space="preserve"> 52 Pa.</w:t>
      </w:r>
      <w:r w:rsidR="006D7AB9">
        <w:rPr>
          <w:sz w:val="26"/>
          <w:szCs w:val="26"/>
        </w:rPr>
        <w:t xml:space="preserve"> Code § 69.1201(c)(8)</w:t>
      </w:r>
      <w:r w:rsidR="008D61E1" w:rsidRPr="00826AE3">
        <w:rPr>
          <w:sz w:val="26"/>
          <w:szCs w:val="26"/>
        </w:rPr>
        <w:t xml:space="preserve">.  </w:t>
      </w:r>
      <w:r w:rsidR="006D7AB9">
        <w:rPr>
          <w:sz w:val="26"/>
          <w:szCs w:val="26"/>
        </w:rPr>
        <w:t xml:space="preserve">The parties submit that a civil penalty in the amount of $5,000 </w:t>
      </w:r>
      <w:r w:rsidR="00F81065">
        <w:rPr>
          <w:sz w:val="26"/>
          <w:szCs w:val="26"/>
        </w:rPr>
        <w:t>is</w:t>
      </w:r>
      <w:r w:rsidR="006D7AB9">
        <w:rPr>
          <w:sz w:val="26"/>
          <w:szCs w:val="26"/>
        </w:rPr>
        <w:t xml:space="preserve"> an appropriate deterrent in this circumstance</w:t>
      </w:r>
      <w:r w:rsidR="00F81065">
        <w:rPr>
          <w:sz w:val="26"/>
          <w:szCs w:val="26"/>
        </w:rPr>
        <w:t>, Settlement</w:t>
      </w:r>
      <w:r w:rsidR="006D7AB9">
        <w:rPr>
          <w:sz w:val="26"/>
          <w:szCs w:val="26"/>
        </w:rPr>
        <w:t xml:space="preserve"> at ¶ 25.  </w:t>
      </w:r>
      <w:r w:rsidR="008D61E1" w:rsidRPr="00826AE3">
        <w:rPr>
          <w:sz w:val="26"/>
          <w:szCs w:val="26"/>
        </w:rPr>
        <w:t>Considering the proposed settl</w:t>
      </w:r>
      <w:r w:rsidR="00826AE3" w:rsidRPr="00826AE3">
        <w:rPr>
          <w:sz w:val="26"/>
          <w:szCs w:val="26"/>
        </w:rPr>
        <w:t>ement as a whole, we find the $5</w:t>
      </w:r>
      <w:r w:rsidR="008D61E1" w:rsidRPr="00826AE3">
        <w:rPr>
          <w:sz w:val="26"/>
          <w:szCs w:val="26"/>
        </w:rPr>
        <w:t xml:space="preserve">,000 civil penalty is </w:t>
      </w:r>
      <w:r w:rsidR="006D7AB9">
        <w:rPr>
          <w:sz w:val="26"/>
          <w:szCs w:val="26"/>
        </w:rPr>
        <w:t>sufficient to deter future violations</w:t>
      </w:r>
      <w:r w:rsidR="008D61E1" w:rsidRPr="00826AE3">
        <w:rPr>
          <w:sz w:val="26"/>
          <w:szCs w:val="26"/>
        </w:rPr>
        <w:t xml:space="preserve">.  </w:t>
      </w:r>
    </w:p>
    <w:p w:rsidR="00D258B4" w:rsidRPr="00826AE3" w:rsidRDefault="00D258B4" w:rsidP="001F3ED7">
      <w:pPr>
        <w:suppressAutoHyphens/>
        <w:spacing w:line="360" w:lineRule="auto"/>
        <w:ind w:firstLine="1440"/>
        <w:rPr>
          <w:sz w:val="26"/>
          <w:szCs w:val="26"/>
        </w:rPr>
      </w:pPr>
    </w:p>
    <w:p w:rsidR="00995AE1" w:rsidRDefault="00995AE1" w:rsidP="00173253">
      <w:pPr>
        <w:spacing w:line="360" w:lineRule="auto"/>
        <w:ind w:firstLine="1440"/>
        <w:rPr>
          <w:sz w:val="26"/>
          <w:szCs w:val="26"/>
          <w:u w:color="000000"/>
        </w:rPr>
      </w:pPr>
      <w:r>
        <w:rPr>
          <w:sz w:val="26"/>
          <w:szCs w:val="26"/>
          <w:u w:color="000000"/>
        </w:rPr>
        <w:t xml:space="preserve">The ninth factor we consider is past Commission decisions in similar situations.  </w:t>
      </w:r>
      <w:r>
        <w:rPr>
          <w:sz w:val="26"/>
          <w:szCs w:val="26"/>
        </w:rPr>
        <w:t>52 Pa. Code § 69.1201</w:t>
      </w:r>
      <w:r w:rsidRPr="00826AE3">
        <w:rPr>
          <w:sz w:val="26"/>
          <w:szCs w:val="26"/>
        </w:rPr>
        <w:t>(c)(9)</w:t>
      </w:r>
      <w:r w:rsidR="006D7AB9">
        <w:rPr>
          <w:sz w:val="26"/>
          <w:szCs w:val="26"/>
        </w:rPr>
        <w:t>.  The parties submit that they are not aware of any decisions with this precise fact patter</w:t>
      </w:r>
      <w:r w:rsidR="00E9185B">
        <w:rPr>
          <w:sz w:val="26"/>
          <w:szCs w:val="26"/>
        </w:rPr>
        <w:t>n</w:t>
      </w:r>
      <w:r w:rsidR="006D7AB9">
        <w:rPr>
          <w:sz w:val="26"/>
          <w:szCs w:val="26"/>
        </w:rPr>
        <w:t xml:space="preserve">, but aver that when all relevant factors are taken into account, this settlement is consistent with past Commission actions.  Settlement at ¶ 26.  </w:t>
      </w:r>
      <w:r w:rsidR="00E9185B">
        <w:rPr>
          <w:sz w:val="26"/>
          <w:szCs w:val="26"/>
        </w:rPr>
        <w:t>Based upon our review of recent proceedings, we find that the proposed Settlement is consistent with past Commission decisions.</w:t>
      </w:r>
      <w:r w:rsidR="006D7AB9">
        <w:rPr>
          <w:sz w:val="26"/>
          <w:szCs w:val="26"/>
        </w:rPr>
        <w:t xml:space="preserve">  </w:t>
      </w:r>
    </w:p>
    <w:p w:rsidR="00995AE1" w:rsidRDefault="00995AE1" w:rsidP="001F3ED7">
      <w:pPr>
        <w:spacing w:line="360" w:lineRule="auto"/>
        <w:ind w:firstLine="1440"/>
        <w:jc w:val="both"/>
        <w:rPr>
          <w:sz w:val="26"/>
          <w:szCs w:val="26"/>
          <w:u w:color="000000"/>
        </w:rPr>
      </w:pPr>
    </w:p>
    <w:p w:rsidR="008D61E1" w:rsidRDefault="008D61E1" w:rsidP="00173253">
      <w:pPr>
        <w:spacing w:line="360" w:lineRule="auto"/>
        <w:ind w:firstLine="1440"/>
        <w:rPr>
          <w:sz w:val="26"/>
          <w:szCs w:val="26"/>
          <w:u w:color="000000"/>
        </w:rPr>
      </w:pPr>
      <w:r w:rsidRPr="00826AE3">
        <w:rPr>
          <w:sz w:val="26"/>
          <w:szCs w:val="26"/>
          <w:u w:color="000000"/>
        </w:rPr>
        <w:t xml:space="preserve">The tenth factor </w:t>
      </w:r>
      <w:r w:rsidR="007D21D6" w:rsidRPr="00826AE3">
        <w:rPr>
          <w:sz w:val="26"/>
          <w:szCs w:val="26"/>
          <w:u w:color="000000"/>
        </w:rPr>
        <w:t xml:space="preserve">permits us to consider other </w:t>
      </w:r>
      <w:r w:rsidRPr="00826AE3">
        <w:rPr>
          <w:sz w:val="26"/>
          <w:szCs w:val="26"/>
          <w:u w:color="000000"/>
        </w:rPr>
        <w:t xml:space="preserve">relevant factors.  </w:t>
      </w:r>
      <w:r w:rsidR="00D258B4">
        <w:rPr>
          <w:sz w:val="26"/>
          <w:szCs w:val="26"/>
        </w:rPr>
        <w:t>52 Pa. Code § 69.1201(c)(10</w:t>
      </w:r>
      <w:r w:rsidR="00D258B4" w:rsidRPr="00826AE3">
        <w:rPr>
          <w:sz w:val="26"/>
          <w:szCs w:val="26"/>
        </w:rPr>
        <w:t>)</w:t>
      </w:r>
      <w:r w:rsidR="00D258B4">
        <w:rPr>
          <w:sz w:val="26"/>
          <w:szCs w:val="26"/>
        </w:rPr>
        <w:t xml:space="preserve">.  </w:t>
      </w:r>
      <w:r w:rsidR="00287435">
        <w:rPr>
          <w:sz w:val="26"/>
          <w:szCs w:val="26"/>
          <w:u w:color="000000"/>
        </w:rPr>
        <w:t>The P</w:t>
      </w:r>
      <w:r w:rsidR="00D741B1">
        <w:rPr>
          <w:sz w:val="26"/>
          <w:szCs w:val="26"/>
          <w:u w:color="000000"/>
        </w:rPr>
        <w:t>arties submit that an additional relevant factor</w:t>
      </w:r>
      <w:r w:rsidR="00E9185B">
        <w:rPr>
          <w:sz w:val="26"/>
          <w:szCs w:val="26"/>
          <w:u w:color="000000"/>
        </w:rPr>
        <w:t xml:space="preserve"> of pivotal importance to this S</w:t>
      </w:r>
      <w:r w:rsidR="00D741B1">
        <w:rPr>
          <w:sz w:val="26"/>
          <w:szCs w:val="26"/>
          <w:u w:color="000000"/>
        </w:rPr>
        <w:t>ettlement is the fact that the case was settled.  Accord</w:t>
      </w:r>
      <w:r w:rsidR="00287435">
        <w:rPr>
          <w:sz w:val="26"/>
          <w:szCs w:val="26"/>
          <w:u w:color="000000"/>
        </w:rPr>
        <w:t>ing to the Parties, the fines and penalties in a litigated proceeding have always been different from those that result from a settlement.  Settlement at ¶ 27.</w:t>
      </w:r>
    </w:p>
    <w:p w:rsidR="009453DA" w:rsidRDefault="009453DA" w:rsidP="001F3ED7">
      <w:pPr>
        <w:spacing w:line="360" w:lineRule="auto"/>
        <w:ind w:firstLine="1440"/>
        <w:jc w:val="both"/>
        <w:rPr>
          <w:sz w:val="26"/>
          <w:szCs w:val="26"/>
          <w:u w:color="000000"/>
        </w:rPr>
      </w:pPr>
    </w:p>
    <w:p w:rsidR="009453DA" w:rsidRPr="00383273" w:rsidRDefault="00E9185B" w:rsidP="00E9185B">
      <w:pPr>
        <w:pStyle w:val="Heading1"/>
        <w:widowControl/>
        <w:tabs>
          <w:tab w:val="clear" w:pos="0"/>
        </w:tabs>
        <w:jc w:val="left"/>
        <w:rPr>
          <w:u w:color="000000"/>
        </w:rPr>
      </w:pPr>
      <w:r>
        <w:rPr>
          <w:u w:color="000000"/>
        </w:rPr>
        <w:lastRenderedPageBreak/>
        <w:t>D.</w:t>
      </w:r>
      <w:r>
        <w:rPr>
          <w:u w:color="000000"/>
        </w:rPr>
        <w:tab/>
      </w:r>
      <w:r w:rsidR="009453DA" w:rsidRPr="00383273">
        <w:rPr>
          <w:u w:color="000000"/>
        </w:rPr>
        <w:t>Disposition</w:t>
      </w:r>
    </w:p>
    <w:p w:rsidR="002A096C" w:rsidRPr="002A096C" w:rsidRDefault="002A096C" w:rsidP="001F3ED7">
      <w:pPr>
        <w:keepNext/>
        <w:spacing w:line="360" w:lineRule="auto"/>
        <w:ind w:firstLine="1440"/>
        <w:jc w:val="both"/>
        <w:rPr>
          <w:sz w:val="26"/>
          <w:szCs w:val="26"/>
          <w:u w:color="000000"/>
        </w:rPr>
      </w:pPr>
    </w:p>
    <w:p w:rsidR="008D61E1" w:rsidRPr="002A096C" w:rsidRDefault="001E5F14" w:rsidP="001F3ED7">
      <w:pPr>
        <w:spacing w:line="360" w:lineRule="auto"/>
        <w:ind w:firstLine="1440"/>
        <w:rPr>
          <w:sz w:val="26"/>
          <w:szCs w:val="26"/>
        </w:rPr>
      </w:pPr>
      <w:r>
        <w:rPr>
          <w:sz w:val="26"/>
          <w:szCs w:val="26"/>
        </w:rPr>
        <w:t>W</w:t>
      </w:r>
      <w:r w:rsidR="008D61E1" w:rsidRPr="002A096C">
        <w:rPr>
          <w:sz w:val="26"/>
          <w:szCs w:val="26"/>
        </w:rPr>
        <w:t xml:space="preserve">e are </w:t>
      </w:r>
      <w:r w:rsidR="007D21D6" w:rsidRPr="002A096C">
        <w:rPr>
          <w:sz w:val="26"/>
          <w:szCs w:val="26"/>
        </w:rPr>
        <w:t xml:space="preserve">of the opinion that </w:t>
      </w:r>
      <w:r w:rsidR="00B71E59">
        <w:rPr>
          <w:sz w:val="26"/>
          <w:szCs w:val="26"/>
        </w:rPr>
        <w:t xml:space="preserve">it </w:t>
      </w:r>
      <w:r w:rsidR="00AC67C1">
        <w:rPr>
          <w:sz w:val="26"/>
          <w:szCs w:val="26"/>
        </w:rPr>
        <w:t xml:space="preserve">is not prudent to </w:t>
      </w:r>
      <w:r>
        <w:rPr>
          <w:sz w:val="26"/>
          <w:szCs w:val="26"/>
        </w:rPr>
        <w:t xml:space="preserve">grant the Dollar Energy Fund’s request to </w:t>
      </w:r>
      <w:r w:rsidRPr="001E5F14">
        <w:rPr>
          <w:sz w:val="26"/>
          <w:szCs w:val="26"/>
        </w:rPr>
        <w:t>redirect the proposed $5,000 civil penalty in this case to a hardship fund that provides assistance to low-income utility customers</w:t>
      </w:r>
      <w:r>
        <w:rPr>
          <w:sz w:val="26"/>
          <w:szCs w:val="26"/>
        </w:rPr>
        <w:t xml:space="preserve">.  Rather, we find that it is </w:t>
      </w:r>
      <w:r w:rsidR="008D61E1" w:rsidRPr="002A096C">
        <w:rPr>
          <w:sz w:val="26"/>
          <w:szCs w:val="26"/>
        </w:rPr>
        <w:t xml:space="preserve">in the public interest and consistent with the terms of </w:t>
      </w:r>
      <w:r w:rsidR="00142130" w:rsidRPr="002A096C">
        <w:rPr>
          <w:sz w:val="26"/>
          <w:szCs w:val="26"/>
        </w:rPr>
        <w:t xml:space="preserve">our </w:t>
      </w:r>
      <w:r w:rsidR="008D61E1" w:rsidRPr="002A096C">
        <w:rPr>
          <w:i/>
          <w:sz w:val="26"/>
          <w:szCs w:val="26"/>
        </w:rPr>
        <w:t>Policy Statement</w:t>
      </w:r>
      <w:r w:rsidR="00142130" w:rsidRPr="002A096C">
        <w:rPr>
          <w:sz w:val="26"/>
          <w:szCs w:val="26"/>
        </w:rPr>
        <w:t xml:space="preserve"> relating to Settlements</w:t>
      </w:r>
      <w:r>
        <w:rPr>
          <w:sz w:val="26"/>
          <w:szCs w:val="26"/>
        </w:rPr>
        <w:t xml:space="preserve"> to </w:t>
      </w:r>
      <w:r w:rsidR="00E9185B">
        <w:rPr>
          <w:sz w:val="26"/>
          <w:szCs w:val="26"/>
        </w:rPr>
        <w:t xml:space="preserve">approve the Settlement </w:t>
      </w:r>
      <w:r w:rsidR="00433DCE">
        <w:rPr>
          <w:sz w:val="26"/>
          <w:szCs w:val="26"/>
        </w:rPr>
        <w:t>without modification</w:t>
      </w:r>
      <w:r w:rsidR="00142130" w:rsidRPr="002A096C">
        <w:rPr>
          <w:sz w:val="26"/>
          <w:szCs w:val="26"/>
        </w:rPr>
        <w:t>.</w:t>
      </w:r>
    </w:p>
    <w:p w:rsidR="008D61E1" w:rsidRPr="002A096C" w:rsidRDefault="008D61E1" w:rsidP="001F3ED7">
      <w:pPr>
        <w:spacing w:line="360" w:lineRule="auto"/>
        <w:ind w:firstLine="1440"/>
        <w:rPr>
          <w:sz w:val="26"/>
          <w:szCs w:val="26"/>
          <w:u w:color="000000"/>
        </w:rPr>
      </w:pPr>
    </w:p>
    <w:p w:rsidR="008D61E1" w:rsidRPr="002A096C" w:rsidRDefault="008D61E1" w:rsidP="001F3ED7">
      <w:pPr>
        <w:keepNext/>
        <w:spacing w:line="360" w:lineRule="auto"/>
        <w:jc w:val="center"/>
        <w:rPr>
          <w:sz w:val="26"/>
          <w:szCs w:val="26"/>
        </w:rPr>
      </w:pPr>
      <w:r w:rsidRPr="002A096C">
        <w:rPr>
          <w:b/>
          <w:sz w:val="26"/>
          <w:szCs w:val="26"/>
        </w:rPr>
        <w:t>Conclusion</w:t>
      </w:r>
    </w:p>
    <w:p w:rsidR="008D61E1" w:rsidRPr="002A096C" w:rsidRDefault="008D61E1" w:rsidP="001F3ED7">
      <w:pPr>
        <w:keepNext/>
        <w:spacing w:line="360" w:lineRule="auto"/>
        <w:ind w:firstLine="1440"/>
        <w:rPr>
          <w:sz w:val="26"/>
          <w:szCs w:val="26"/>
        </w:rPr>
      </w:pPr>
    </w:p>
    <w:p w:rsidR="008D61E1" w:rsidRPr="002A096C" w:rsidRDefault="001E5F14" w:rsidP="001F3ED7">
      <w:pPr>
        <w:spacing w:line="360" w:lineRule="auto"/>
        <w:ind w:firstLine="1440"/>
        <w:rPr>
          <w:sz w:val="26"/>
          <w:szCs w:val="26"/>
        </w:rPr>
      </w:pPr>
      <w:r w:rsidRPr="001E5F14">
        <w:rPr>
          <w:sz w:val="26"/>
          <w:szCs w:val="26"/>
        </w:rPr>
        <w:t xml:space="preserve">For the reasons set forth above, </w:t>
      </w:r>
      <w:r w:rsidR="00A514C5">
        <w:rPr>
          <w:sz w:val="26"/>
          <w:szCs w:val="26"/>
        </w:rPr>
        <w:t xml:space="preserve">based </w:t>
      </w:r>
      <w:r w:rsidRPr="001E5F14">
        <w:rPr>
          <w:sz w:val="26"/>
          <w:szCs w:val="26"/>
        </w:rPr>
        <w:t>upon our review of the te</w:t>
      </w:r>
      <w:r w:rsidR="00E9185B">
        <w:rPr>
          <w:sz w:val="26"/>
          <w:szCs w:val="26"/>
        </w:rPr>
        <w:t xml:space="preserve">rms of the Settlement </w:t>
      </w:r>
      <w:r w:rsidRPr="001E5F14">
        <w:rPr>
          <w:sz w:val="26"/>
          <w:szCs w:val="26"/>
        </w:rPr>
        <w:t xml:space="preserve">and the comments filed </w:t>
      </w:r>
      <w:r w:rsidR="00E9185B">
        <w:rPr>
          <w:sz w:val="26"/>
          <w:szCs w:val="26"/>
        </w:rPr>
        <w:t>by the Dollar Energy Fund</w:t>
      </w:r>
      <w:r>
        <w:rPr>
          <w:sz w:val="26"/>
          <w:szCs w:val="26"/>
        </w:rPr>
        <w:t xml:space="preserve">, </w:t>
      </w:r>
      <w:r w:rsidRPr="001E5F14">
        <w:rPr>
          <w:sz w:val="26"/>
          <w:szCs w:val="26"/>
        </w:rPr>
        <w:t xml:space="preserve">we </w:t>
      </w:r>
      <w:r>
        <w:rPr>
          <w:sz w:val="26"/>
          <w:szCs w:val="26"/>
        </w:rPr>
        <w:t xml:space="preserve">shall </w:t>
      </w:r>
      <w:r w:rsidRPr="001E5F14">
        <w:rPr>
          <w:sz w:val="26"/>
          <w:szCs w:val="26"/>
        </w:rPr>
        <w:t>approve the Settlement without modification</w:t>
      </w:r>
      <w:r w:rsidR="008D61E1" w:rsidRPr="002A096C">
        <w:rPr>
          <w:sz w:val="26"/>
          <w:szCs w:val="26"/>
        </w:rPr>
        <w:t xml:space="preserve">; </w:t>
      </w:r>
      <w:r w:rsidR="008D61E1" w:rsidRPr="002A096C">
        <w:rPr>
          <w:b/>
          <w:sz w:val="26"/>
          <w:szCs w:val="26"/>
        </w:rPr>
        <w:t>THEREFORE</w:t>
      </w:r>
      <w:r w:rsidR="008D61E1" w:rsidRPr="002A096C">
        <w:rPr>
          <w:sz w:val="26"/>
          <w:szCs w:val="26"/>
        </w:rPr>
        <w:t>,</w:t>
      </w:r>
    </w:p>
    <w:p w:rsidR="00D635B8" w:rsidRDefault="00D635B8" w:rsidP="001F3ED7">
      <w:pPr>
        <w:spacing w:line="360" w:lineRule="auto"/>
        <w:rPr>
          <w:sz w:val="26"/>
          <w:szCs w:val="26"/>
        </w:rPr>
      </w:pPr>
    </w:p>
    <w:p w:rsidR="008D61E1" w:rsidRPr="002A096C" w:rsidRDefault="008D61E1" w:rsidP="001F3ED7">
      <w:pPr>
        <w:spacing w:line="360" w:lineRule="auto"/>
        <w:rPr>
          <w:b/>
          <w:sz w:val="26"/>
          <w:szCs w:val="26"/>
        </w:rPr>
      </w:pPr>
      <w:r w:rsidRPr="002A096C">
        <w:rPr>
          <w:b/>
          <w:sz w:val="26"/>
          <w:szCs w:val="26"/>
        </w:rPr>
        <w:tab/>
      </w:r>
      <w:r w:rsidRPr="002A096C">
        <w:rPr>
          <w:b/>
          <w:sz w:val="26"/>
          <w:szCs w:val="26"/>
        </w:rPr>
        <w:tab/>
        <w:t>IT IS ORDERED:</w:t>
      </w:r>
    </w:p>
    <w:p w:rsidR="008D61E1" w:rsidRPr="002A096C" w:rsidRDefault="008D61E1" w:rsidP="001F3ED7">
      <w:pPr>
        <w:spacing w:line="360" w:lineRule="auto"/>
        <w:rPr>
          <w:sz w:val="26"/>
          <w:szCs w:val="26"/>
        </w:rPr>
      </w:pPr>
    </w:p>
    <w:p w:rsidR="008D61E1" w:rsidRPr="00017F71" w:rsidRDefault="008D61E1" w:rsidP="00017F71">
      <w:pPr>
        <w:spacing w:line="360" w:lineRule="auto"/>
        <w:rPr>
          <w:sz w:val="26"/>
          <w:szCs w:val="26"/>
        </w:rPr>
      </w:pPr>
      <w:r w:rsidRPr="002A096C">
        <w:tab/>
      </w:r>
      <w:r w:rsidRPr="002A096C">
        <w:tab/>
      </w:r>
      <w:r w:rsidR="005867CD" w:rsidRPr="00017F71">
        <w:rPr>
          <w:sz w:val="26"/>
          <w:szCs w:val="26"/>
        </w:rPr>
        <w:t>1.</w:t>
      </w:r>
      <w:r w:rsidR="005867CD" w:rsidRPr="00017F71">
        <w:rPr>
          <w:sz w:val="26"/>
          <w:szCs w:val="26"/>
        </w:rPr>
        <w:tab/>
      </w:r>
      <w:r w:rsidR="00532306">
        <w:rPr>
          <w:sz w:val="26"/>
          <w:szCs w:val="26"/>
        </w:rPr>
        <w:t xml:space="preserve">That the </w:t>
      </w:r>
      <w:r w:rsidR="00142130" w:rsidRPr="00017F71">
        <w:rPr>
          <w:sz w:val="26"/>
          <w:szCs w:val="26"/>
        </w:rPr>
        <w:t xml:space="preserve">Settlement </w:t>
      </w:r>
      <w:r w:rsidR="00532306">
        <w:rPr>
          <w:sz w:val="26"/>
          <w:szCs w:val="26"/>
        </w:rPr>
        <w:t xml:space="preserve">Agreement </w:t>
      </w:r>
      <w:r w:rsidR="00142130" w:rsidRPr="00017F71">
        <w:rPr>
          <w:sz w:val="26"/>
          <w:szCs w:val="26"/>
        </w:rPr>
        <w:t xml:space="preserve">filed on </w:t>
      </w:r>
      <w:r w:rsidR="00017F71" w:rsidRPr="00017F71">
        <w:rPr>
          <w:sz w:val="26"/>
          <w:szCs w:val="26"/>
        </w:rPr>
        <w:t>December</w:t>
      </w:r>
      <w:r w:rsidR="00142130" w:rsidRPr="00017F71">
        <w:rPr>
          <w:sz w:val="26"/>
          <w:szCs w:val="26"/>
        </w:rPr>
        <w:t xml:space="preserve"> 2</w:t>
      </w:r>
      <w:r w:rsidR="00017F71" w:rsidRPr="00017F71">
        <w:rPr>
          <w:sz w:val="26"/>
          <w:szCs w:val="26"/>
        </w:rPr>
        <w:t>3, 2011</w:t>
      </w:r>
      <w:r w:rsidR="00B6340D" w:rsidRPr="00017F71">
        <w:rPr>
          <w:sz w:val="26"/>
          <w:szCs w:val="26"/>
        </w:rPr>
        <w:t>, by the Commission’s</w:t>
      </w:r>
      <w:r w:rsidR="00142130" w:rsidRPr="00017F71">
        <w:rPr>
          <w:sz w:val="26"/>
          <w:szCs w:val="26"/>
        </w:rPr>
        <w:t xml:space="preserve"> </w:t>
      </w:r>
      <w:r w:rsidR="00FB1AEC">
        <w:rPr>
          <w:sz w:val="26"/>
          <w:szCs w:val="26"/>
        </w:rPr>
        <w:t>Law Bureau</w:t>
      </w:r>
      <w:r w:rsidR="00142130" w:rsidRPr="00017F71">
        <w:rPr>
          <w:sz w:val="26"/>
          <w:szCs w:val="26"/>
        </w:rPr>
        <w:t xml:space="preserve"> </w:t>
      </w:r>
      <w:proofErr w:type="spellStart"/>
      <w:r w:rsidR="00142130" w:rsidRPr="00017F71">
        <w:rPr>
          <w:sz w:val="26"/>
          <w:szCs w:val="26"/>
        </w:rPr>
        <w:t>Prosecutory</w:t>
      </w:r>
      <w:proofErr w:type="spellEnd"/>
      <w:r w:rsidR="00142130" w:rsidRPr="00017F71">
        <w:rPr>
          <w:sz w:val="26"/>
          <w:szCs w:val="26"/>
        </w:rPr>
        <w:t xml:space="preserve"> Staff </w:t>
      </w:r>
      <w:r w:rsidR="00B6340D" w:rsidRPr="00017F71">
        <w:rPr>
          <w:sz w:val="26"/>
          <w:szCs w:val="26"/>
        </w:rPr>
        <w:t>and</w:t>
      </w:r>
      <w:r w:rsidR="00142130" w:rsidRPr="00017F71">
        <w:rPr>
          <w:sz w:val="26"/>
          <w:szCs w:val="26"/>
        </w:rPr>
        <w:t xml:space="preserve"> </w:t>
      </w:r>
      <w:r w:rsidR="00017F71" w:rsidRPr="00017F71">
        <w:rPr>
          <w:sz w:val="26"/>
          <w:szCs w:val="26"/>
        </w:rPr>
        <w:t>The Peoples Natural Gas Company LLC, f/k/a/ the Peoples Natural Gas Company, d/b/a Dominion Peoples</w:t>
      </w:r>
      <w:r w:rsidR="00142130" w:rsidRPr="00017F71">
        <w:rPr>
          <w:sz w:val="26"/>
          <w:szCs w:val="26"/>
        </w:rPr>
        <w:t xml:space="preserve"> is </w:t>
      </w:r>
      <w:r w:rsidRPr="00017F71">
        <w:rPr>
          <w:sz w:val="26"/>
          <w:szCs w:val="26"/>
        </w:rPr>
        <w:t>approved</w:t>
      </w:r>
      <w:r w:rsidR="00F25CF8" w:rsidRPr="00017F71">
        <w:rPr>
          <w:sz w:val="26"/>
          <w:szCs w:val="26"/>
        </w:rPr>
        <w:t xml:space="preserve"> as filed</w:t>
      </w:r>
      <w:r w:rsidRPr="00017F71">
        <w:rPr>
          <w:sz w:val="26"/>
          <w:szCs w:val="26"/>
        </w:rPr>
        <w:t>.</w:t>
      </w:r>
    </w:p>
    <w:p w:rsidR="008D61E1" w:rsidRPr="002A096C" w:rsidRDefault="008D61E1" w:rsidP="00017F71">
      <w:pPr>
        <w:spacing w:after="200" w:line="360" w:lineRule="auto"/>
        <w:rPr>
          <w:sz w:val="26"/>
          <w:szCs w:val="26"/>
        </w:rPr>
      </w:pPr>
    </w:p>
    <w:p w:rsidR="00F25CF8" w:rsidRPr="002A096C" w:rsidRDefault="00F25CF8" w:rsidP="00532306">
      <w:pPr>
        <w:spacing w:line="360" w:lineRule="auto"/>
        <w:rPr>
          <w:sz w:val="26"/>
          <w:szCs w:val="26"/>
        </w:rPr>
      </w:pPr>
      <w:r w:rsidRPr="002A096C">
        <w:rPr>
          <w:sz w:val="26"/>
          <w:szCs w:val="26"/>
        </w:rPr>
        <w:tab/>
      </w:r>
      <w:r w:rsidRPr="002A096C">
        <w:rPr>
          <w:sz w:val="26"/>
          <w:szCs w:val="26"/>
        </w:rPr>
        <w:tab/>
      </w:r>
      <w:r w:rsidR="00017F71">
        <w:rPr>
          <w:sz w:val="26"/>
          <w:szCs w:val="26"/>
        </w:rPr>
        <w:t>2.</w:t>
      </w:r>
      <w:r w:rsidR="00017F71">
        <w:rPr>
          <w:sz w:val="26"/>
          <w:szCs w:val="26"/>
        </w:rPr>
        <w:tab/>
        <w:t>That The Peoples Natural Gas Company LLC, f/k/a/ the Peoples Natural Gas Company, d/b/a Dominion Peoples</w:t>
      </w:r>
      <w:r w:rsidR="00017F71" w:rsidRPr="002A096C">
        <w:rPr>
          <w:sz w:val="26"/>
          <w:szCs w:val="26"/>
        </w:rPr>
        <w:t xml:space="preserve"> </w:t>
      </w:r>
      <w:r w:rsidRPr="002A096C">
        <w:rPr>
          <w:sz w:val="26"/>
          <w:szCs w:val="26"/>
        </w:rPr>
        <w:t>shall pay a civil penalty of Five Thousand Dollars ($5,000.00) within thirty (30) days of the entry of this Opinion and Order by sending a certified check or money order payable to the Pennsylvania Public Utility Commission addressed to:</w:t>
      </w:r>
    </w:p>
    <w:p w:rsidR="00E75255" w:rsidRDefault="00E75255">
      <w:pPr>
        <w:spacing w:after="200" w:line="276" w:lineRule="auto"/>
        <w:rPr>
          <w:sz w:val="26"/>
          <w:szCs w:val="26"/>
        </w:rPr>
      </w:pPr>
      <w:r>
        <w:rPr>
          <w:sz w:val="26"/>
          <w:szCs w:val="26"/>
        </w:rPr>
        <w:br w:type="page"/>
      </w:r>
    </w:p>
    <w:p w:rsidR="00F25CF8" w:rsidRPr="002A096C" w:rsidRDefault="00433DCE" w:rsidP="001F3ED7">
      <w:pPr>
        <w:rPr>
          <w:sz w:val="26"/>
          <w:szCs w:val="26"/>
        </w:rPr>
      </w:pPr>
      <w:r>
        <w:rPr>
          <w:sz w:val="26"/>
          <w:szCs w:val="26"/>
        </w:rPr>
        <w:lastRenderedPageBreak/>
        <w:tab/>
      </w:r>
      <w:r>
        <w:rPr>
          <w:sz w:val="26"/>
          <w:szCs w:val="26"/>
        </w:rPr>
        <w:tab/>
      </w:r>
      <w:r>
        <w:rPr>
          <w:sz w:val="26"/>
          <w:szCs w:val="26"/>
        </w:rPr>
        <w:tab/>
      </w:r>
      <w:r>
        <w:rPr>
          <w:sz w:val="26"/>
          <w:szCs w:val="26"/>
        </w:rPr>
        <w:tab/>
      </w:r>
      <w:r w:rsidR="00F25CF8" w:rsidRPr="002A096C">
        <w:rPr>
          <w:sz w:val="26"/>
          <w:szCs w:val="26"/>
        </w:rPr>
        <w:t>Pennsylvania Public Utility Commission</w:t>
      </w:r>
    </w:p>
    <w:p w:rsidR="00F25CF8" w:rsidRPr="002A096C" w:rsidRDefault="00433DCE" w:rsidP="001F3ED7">
      <w:pPr>
        <w:rPr>
          <w:sz w:val="26"/>
          <w:szCs w:val="26"/>
        </w:rPr>
      </w:pPr>
      <w:r>
        <w:rPr>
          <w:sz w:val="26"/>
          <w:szCs w:val="26"/>
        </w:rPr>
        <w:tab/>
      </w:r>
      <w:r>
        <w:rPr>
          <w:sz w:val="26"/>
          <w:szCs w:val="26"/>
        </w:rPr>
        <w:tab/>
      </w:r>
      <w:r>
        <w:rPr>
          <w:sz w:val="26"/>
          <w:szCs w:val="26"/>
        </w:rPr>
        <w:tab/>
      </w:r>
      <w:r>
        <w:rPr>
          <w:sz w:val="26"/>
          <w:szCs w:val="26"/>
        </w:rPr>
        <w:tab/>
      </w:r>
      <w:r w:rsidR="00F25CF8" w:rsidRPr="002A096C">
        <w:rPr>
          <w:sz w:val="26"/>
          <w:szCs w:val="26"/>
        </w:rPr>
        <w:t>P.O. Box 3265</w:t>
      </w:r>
    </w:p>
    <w:p w:rsidR="00F25CF8" w:rsidRPr="002A096C" w:rsidRDefault="00433DCE" w:rsidP="001F3ED7">
      <w:pPr>
        <w:rPr>
          <w:sz w:val="26"/>
          <w:szCs w:val="26"/>
        </w:rPr>
      </w:pPr>
      <w:r>
        <w:rPr>
          <w:sz w:val="26"/>
          <w:szCs w:val="26"/>
        </w:rPr>
        <w:tab/>
      </w:r>
      <w:r>
        <w:rPr>
          <w:sz w:val="26"/>
          <w:szCs w:val="26"/>
        </w:rPr>
        <w:tab/>
      </w:r>
      <w:r>
        <w:rPr>
          <w:sz w:val="26"/>
          <w:szCs w:val="26"/>
        </w:rPr>
        <w:tab/>
      </w:r>
      <w:r>
        <w:rPr>
          <w:sz w:val="26"/>
          <w:szCs w:val="26"/>
        </w:rPr>
        <w:tab/>
      </w:r>
      <w:r w:rsidR="00F25CF8" w:rsidRPr="002A096C">
        <w:rPr>
          <w:sz w:val="26"/>
          <w:szCs w:val="26"/>
        </w:rPr>
        <w:t>Harrisburg, PA  17105-3265</w:t>
      </w:r>
    </w:p>
    <w:p w:rsidR="00F25CF8" w:rsidRPr="002A096C" w:rsidRDefault="00F25CF8" w:rsidP="001F3ED7">
      <w:pPr>
        <w:spacing w:line="360" w:lineRule="auto"/>
        <w:rPr>
          <w:sz w:val="26"/>
          <w:szCs w:val="26"/>
        </w:rPr>
      </w:pPr>
    </w:p>
    <w:p w:rsidR="00F25CF8" w:rsidRPr="002A096C" w:rsidRDefault="00F25CF8" w:rsidP="00532306">
      <w:pPr>
        <w:spacing w:line="360" w:lineRule="auto"/>
        <w:rPr>
          <w:sz w:val="26"/>
          <w:szCs w:val="26"/>
        </w:rPr>
      </w:pPr>
      <w:r w:rsidRPr="002A096C">
        <w:rPr>
          <w:sz w:val="26"/>
          <w:szCs w:val="26"/>
        </w:rPr>
        <w:tab/>
      </w:r>
      <w:r w:rsidRPr="002A096C">
        <w:rPr>
          <w:sz w:val="26"/>
          <w:szCs w:val="26"/>
        </w:rPr>
        <w:tab/>
        <w:t>3.</w:t>
      </w:r>
      <w:r w:rsidRPr="002A096C">
        <w:rPr>
          <w:sz w:val="26"/>
          <w:szCs w:val="26"/>
        </w:rPr>
        <w:tab/>
        <w:t xml:space="preserve">That the </w:t>
      </w:r>
      <w:r w:rsidR="00433DCE">
        <w:rPr>
          <w:sz w:val="26"/>
          <w:szCs w:val="26"/>
        </w:rPr>
        <w:t xml:space="preserve">$5,000 civil penalty </w:t>
      </w:r>
      <w:r w:rsidR="00017F71">
        <w:rPr>
          <w:sz w:val="26"/>
          <w:szCs w:val="26"/>
        </w:rPr>
        <w:t>paid by The Peoples Natural Gas Company LLC, f/k/a/ the Peoples Natural Gas Company, d/b/a Dominion Peoples</w:t>
      </w:r>
      <w:r w:rsidRPr="002A096C">
        <w:rPr>
          <w:sz w:val="26"/>
          <w:szCs w:val="26"/>
        </w:rPr>
        <w:t xml:space="preserve"> as directed in Ordering </w:t>
      </w:r>
      <w:r w:rsidR="002C4689">
        <w:rPr>
          <w:sz w:val="26"/>
          <w:szCs w:val="26"/>
        </w:rPr>
        <w:t>P</w:t>
      </w:r>
      <w:r w:rsidRPr="002A096C">
        <w:rPr>
          <w:sz w:val="26"/>
          <w:szCs w:val="26"/>
        </w:rPr>
        <w:t>aragraph</w:t>
      </w:r>
      <w:r w:rsidR="00D635B8">
        <w:rPr>
          <w:sz w:val="26"/>
          <w:szCs w:val="26"/>
        </w:rPr>
        <w:t xml:space="preserve"> No</w:t>
      </w:r>
      <w:r w:rsidR="002C4689">
        <w:rPr>
          <w:sz w:val="26"/>
          <w:szCs w:val="26"/>
        </w:rPr>
        <w:t>.</w:t>
      </w:r>
      <w:r w:rsidR="00D635B8">
        <w:rPr>
          <w:sz w:val="26"/>
          <w:szCs w:val="26"/>
        </w:rPr>
        <w:t xml:space="preserve"> 2</w:t>
      </w:r>
      <w:r w:rsidR="002C4689">
        <w:rPr>
          <w:sz w:val="26"/>
          <w:szCs w:val="26"/>
        </w:rPr>
        <w:t>,</w:t>
      </w:r>
      <w:r w:rsidRPr="002A096C">
        <w:rPr>
          <w:sz w:val="26"/>
          <w:szCs w:val="26"/>
        </w:rPr>
        <w:t xml:space="preserve"> above, shall not be recoverable through rates.</w:t>
      </w:r>
    </w:p>
    <w:p w:rsidR="00F25CF8" w:rsidRPr="002A096C" w:rsidRDefault="00F25CF8" w:rsidP="001F3ED7">
      <w:pPr>
        <w:spacing w:line="360" w:lineRule="auto"/>
        <w:rPr>
          <w:sz w:val="26"/>
          <w:szCs w:val="26"/>
        </w:rPr>
      </w:pPr>
    </w:p>
    <w:p w:rsidR="00F25CF8" w:rsidRDefault="00F25CF8" w:rsidP="001F3ED7">
      <w:pPr>
        <w:pStyle w:val="BodyText3"/>
        <w:widowControl/>
      </w:pPr>
      <w:r w:rsidRPr="002A096C">
        <w:tab/>
      </w:r>
      <w:r w:rsidRPr="002A096C">
        <w:tab/>
        <w:t>4.</w:t>
      </w:r>
      <w:r w:rsidRPr="002A096C">
        <w:tab/>
        <w:t>That a copy of this Opinion and Order shall be served on the Commission’s Office of Administrative Services, Financial and Assessment Section.</w:t>
      </w:r>
    </w:p>
    <w:p w:rsidR="007F25EC" w:rsidRPr="002A096C" w:rsidRDefault="007F25EC" w:rsidP="001F3ED7">
      <w:pPr>
        <w:pStyle w:val="BodyText3"/>
        <w:widowControl/>
      </w:pPr>
    </w:p>
    <w:p w:rsidR="00D635B8" w:rsidRDefault="007F25EC" w:rsidP="001F3ED7">
      <w:pPr>
        <w:spacing w:line="360" w:lineRule="auto"/>
        <w:rPr>
          <w:sz w:val="26"/>
          <w:szCs w:val="26"/>
        </w:rPr>
      </w:pPr>
      <w:r>
        <w:rPr>
          <w:sz w:val="26"/>
          <w:szCs w:val="26"/>
        </w:rPr>
        <w:tab/>
      </w:r>
      <w:r>
        <w:rPr>
          <w:sz w:val="26"/>
          <w:szCs w:val="26"/>
        </w:rPr>
        <w:tab/>
        <w:t>5.</w:t>
      </w:r>
      <w:r>
        <w:rPr>
          <w:sz w:val="26"/>
          <w:szCs w:val="26"/>
        </w:rPr>
        <w:tab/>
        <w:t>That the Peoples Natural Gas Company LLC, f/k/a/ the Peoples Natural Gas Company, d/b/a Dominion Peoples shall comply with all of the provisions within the Settlement Agreement that are not the subject of individual ordering paragraphs as fully as if they were the subject of specific ordering paragraphs.</w:t>
      </w:r>
    </w:p>
    <w:p w:rsidR="007F25EC" w:rsidRDefault="007F25EC" w:rsidP="001F3ED7">
      <w:pPr>
        <w:spacing w:line="360" w:lineRule="auto"/>
        <w:rPr>
          <w:sz w:val="26"/>
          <w:szCs w:val="26"/>
        </w:rPr>
      </w:pPr>
    </w:p>
    <w:p w:rsidR="00F25CF8" w:rsidRDefault="007F25EC" w:rsidP="001F3ED7">
      <w:pPr>
        <w:pStyle w:val="BodyText3"/>
        <w:widowControl/>
      </w:pPr>
      <w:r>
        <w:tab/>
      </w:r>
      <w:r>
        <w:tab/>
        <w:t>6</w:t>
      </w:r>
      <w:r w:rsidR="00F25CF8" w:rsidRPr="002A096C">
        <w:t>.</w:t>
      </w:r>
      <w:r w:rsidR="00F25CF8" w:rsidRPr="002A096C">
        <w:tab/>
        <w:t xml:space="preserve">That upon payment of the </w:t>
      </w:r>
      <w:r w:rsidR="002C4689">
        <w:t xml:space="preserve">$5,000 </w:t>
      </w:r>
      <w:r w:rsidR="00F25CF8" w:rsidRPr="002A096C">
        <w:t xml:space="preserve">civil penalty </w:t>
      </w:r>
      <w:r w:rsidR="002C4689">
        <w:t>directed in Ordering P</w:t>
      </w:r>
      <w:r w:rsidR="00F25CF8" w:rsidRPr="002A096C">
        <w:t xml:space="preserve">aragraph </w:t>
      </w:r>
      <w:r w:rsidR="002C4689">
        <w:t xml:space="preserve">No. </w:t>
      </w:r>
      <w:r w:rsidR="00F25CF8" w:rsidRPr="002A096C">
        <w:t>2</w:t>
      </w:r>
      <w:r>
        <w:t xml:space="preserve"> above, </w:t>
      </w:r>
      <w:r w:rsidR="00F25CF8" w:rsidRPr="002A096C">
        <w:t>the Secretary of the Commission sha</w:t>
      </w:r>
      <w:r w:rsidR="001E11A0">
        <w:t>ll mark this proceeding closed.</w:t>
      </w:r>
    </w:p>
    <w:p w:rsidR="008D61E1" w:rsidRPr="002A096C" w:rsidRDefault="008D61E1" w:rsidP="001F3ED7">
      <w:pPr>
        <w:spacing w:line="360" w:lineRule="auto"/>
        <w:ind w:firstLine="1440"/>
        <w:rPr>
          <w:sz w:val="26"/>
          <w:szCs w:val="26"/>
        </w:rPr>
      </w:pPr>
    </w:p>
    <w:p w:rsidR="008D61E1" w:rsidRPr="002A096C" w:rsidRDefault="007610A5" w:rsidP="001F3ED7">
      <w:pPr>
        <w:tabs>
          <w:tab w:val="left" w:pos="-720"/>
        </w:tabs>
        <w:rPr>
          <w:sz w:val="26"/>
          <w:szCs w:val="26"/>
        </w:rPr>
      </w:pPr>
      <w:r>
        <w:rPr>
          <w:noProof/>
        </w:rPr>
        <w:drawing>
          <wp:anchor distT="0" distB="0" distL="114300" distR="114300" simplePos="0" relativeHeight="251658240" behindDoc="1" locked="0" layoutInCell="1" allowOverlap="1" wp14:anchorId="6EA85B68" wp14:editId="4BC792A0">
            <wp:simplePos x="0" y="0"/>
            <wp:positionH relativeFrom="column">
              <wp:posOffset>2463800</wp:posOffset>
            </wp:positionH>
            <wp:positionV relativeFrom="paragraph">
              <wp:posOffset>5715</wp:posOffset>
            </wp:positionV>
            <wp:extent cx="2200275" cy="838200"/>
            <wp:effectExtent l="0" t="0" r="9525" b="0"/>
            <wp:wrapNone/>
            <wp:docPr id="13" name="Picture 16"/>
            <wp:cNvGraphicFramePr/>
            <a:graphic xmlns:a="http://schemas.openxmlformats.org/drawingml/2006/main">
              <a:graphicData uri="http://schemas.openxmlformats.org/drawingml/2006/picture">
                <pic:pic xmlns:pic="http://schemas.openxmlformats.org/drawingml/2006/picture">
                  <pic:nvPicPr>
                    <pic:cNvPr id="13" name="Picture 1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61E1" w:rsidRPr="002A096C">
        <w:rPr>
          <w:b/>
          <w:sz w:val="26"/>
          <w:szCs w:val="26"/>
        </w:rPr>
        <w:tab/>
      </w:r>
      <w:r w:rsidR="008D61E1" w:rsidRPr="002A096C">
        <w:rPr>
          <w:b/>
          <w:sz w:val="26"/>
          <w:szCs w:val="26"/>
        </w:rPr>
        <w:tab/>
      </w:r>
      <w:r w:rsidR="008D61E1" w:rsidRPr="002A096C">
        <w:rPr>
          <w:b/>
          <w:sz w:val="26"/>
          <w:szCs w:val="26"/>
        </w:rPr>
        <w:tab/>
      </w:r>
      <w:r w:rsidR="008D61E1" w:rsidRPr="002A096C">
        <w:rPr>
          <w:b/>
          <w:sz w:val="26"/>
          <w:szCs w:val="26"/>
        </w:rPr>
        <w:tab/>
      </w:r>
      <w:r w:rsidR="008D61E1" w:rsidRPr="002A096C">
        <w:rPr>
          <w:b/>
          <w:sz w:val="26"/>
          <w:szCs w:val="26"/>
        </w:rPr>
        <w:tab/>
      </w:r>
      <w:r w:rsidR="008D61E1" w:rsidRPr="002A096C">
        <w:rPr>
          <w:b/>
          <w:sz w:val="26"/>
          <w:szCs w:val="26"/>
        </w:rPr>
        <w:tab/>
      </w:r>
      <w:r w:rsidR="008D61E1" w:rsidRPr="002A096C">
        <w:rPr>
          <w:b/>
          <w:sz w:val="26"/>
          <w:szCs w:val="26"/>
        </w:rPr>
        <w:tab/>
        <w:t>BY THE COMMISSION,</w:t>
      </w:r>
    </w:p>
    <w:p w:rsidR="008D61E1" w:rsidRPr="002A096C" w:rsidRDefault="008D61E1" w:rsidP="001F3ED7">
      <w:pPr>
        <w:tabs>
          <w:tab w:val="left" w:pos="-720"/>
        </w:tabs>
        <w:rPr>
          <w:sz w:val="26"/>
          <w:szCs w:val="26"/>
        </w:rPr>
      </w:pPr>
    </w:p>
    <w:p w:rsidR="008D61E1" w:rsidRPr="002A096C" w:rsidRDefault="008D61E1" w:rsidP="001F3ED7">
      <w:pPr>
        <w:tabs>
          <w:tab w:val="left" w:pos="-720"/>
        </w:tabs>
        <w:rPr>
          <w:sz w:val="26"/>
          <w:szCs w:val="26"/>
        </w:rPr>
      </w:pPr>
    </w:p>
    <w:p w:rsidR="00A514C5" w:rsidRPr="002A096C" w:rsidRDefault="00A514C5" w:rsidP="001F3ED7">
      <w:pPr>
        <w:tabs>
          <w:tab w:val="left" w:pos="-720"/>
        </w:tabs>
        <w:rPr>
          <w:sz w:val="26"/>
          <w:szCs w:val="26"/>
        </w:rPr>
      </w:pPr>
    </w:p>
    <w:p w:rsidR="008D61E1" w:rsidRPr="002A096C" w:rsidRDefault="008D61E1" w:rsidP="001F3ED7">
      <w:pPr>
        <w:tabs>
          <w:tab w:val="left" w:pos="-720"/>
        </w:tabs>
        <w:rPr>
          <w:sz w:val="26"/>
          <w:szCs w:val="26"/>
        </w:rPr>
      </w:pP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r>
      <w:r w:rsidR="00724300" w:rsidRPr="002A096C">
        <w:rPr>
          <w:sz w:val="26"/>
          <w:szCs w:val="26"/>
        </w:rPr>
        <w:t>Rosemary Chiavetta</w:t>
      </w:r>
    </w:p>
    <w:p w:rsidR="008D61E1" w:rsidRPr="002A096C" w:rsidRDefault="008D61E1" w:rsidP="001F3ED7">
      <w:pPr>
        <w:tabs>
          <w:tab w:val="left" w:pos="-720"/>
        </w:tabs>
        <w:rPr>
          <w:sz w:val="26"/>
          <w:szCs w:val="26"/>
        </w:rPr>
      </w:pP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r>
      <w:r w:rsidRPr="002A096C">
        <w:rPr>
          <w:sz w:val="26"/>
          <w:szCs w:val="26"/>
        </w:rPr>
        <w:tab/>
        <w:t>Secretary</w:t>
      </w:r>
    </w:p>
    <w:p w:rsidR="008D61E1" w:rsidRPr="002A096C" w:rsidRDefault="008D61E1" w:rsidP="001F3ED7">
      <w:pPr>
        <w:tabs>
          <w:tab w:val="left" w:pos="-720"/>
        </w:tabs>
        <w:rPr>
          <w:sz w:val="26"/>
          <w:szCs w:val="26"/>
        </w:rPr>
      </w:pPr>
    </w:p>
    <w:p w:rsidR="000C16C5" w:rsidRPr="002A096C" w:rsidRDefault="000C16C5" w:rsidP="001F3ED7">
      <w:pPr>
        <w:tabs>
          <w:tab w:val="left" w:pos="-720"/>
        </w:tabs>
        <w:rPr>
          <w:sz w:val="26"/>
          <w:szCs w:val="26"/>
        </w:rPr>
      </w:pPr>
    </w:p>
    <w:p w:rsidR="008D61E1" w:rsidRPr="002A096C" w:rsidRDefault="008D61E1" w:rsidP="001F3ED7">
      <w:pPr>
        <w:tabs>
          <w:tab w:val="left" w:pos="-720"/>
        </w:tabs>
        <w:rPr>
          <w:sz w:val="26"/>
          <w:szCs w:val="26"/>
        </w:rPr>
      </w:pPr>
      <w:r w:rsidRPr="002A096C">
        <w:rPr>
          <w:sz w:val="26"/>
          <w:szCs w:val="26"/>
        </w:rPr>
        <w:t>(SEAL)</w:t>
      </w:r>
    </w:p>
    <w:p w:rsidR="00ED7463" w:rsidRPr="002A096C" w:rsidRDefault="00ED7463" w:rsidP="001F3ED7">
      <w:pPr>
        <w:ind w:firstLine="1440"/>
        <w:rPr>
          <w:sz w:val="26"/>
          <w:szCs w:val="26"/>
        </w:rPr>
      </w:pPr>
    </w:p>
    <w:p w:rsidR="00ED7463" w:rsidRDefault="007C3C57" w:rsidP="001F3ED7">
      <w:pPr>
        <w:rPr>
          <w:sz w:val="26"/>
          <w:szCs w:val="26"/>
        </w:rPr>
      </w:pPr>
      <w:r w:rsidRPr="002A096C">
        <w:rPr>
          <w:sz w:val="26"/>
          <w:szCs w:val="26"/>
        </w:rPr>
        <w:t>ORDER ADOPTED:</w:t>
      </w:r>
      <w:r w:rsidR="007B7F32" w:rsidRPr="002A096C">
        <w:rPr>
          <w:sz w:val="26"/>
          <w:szCs w:val="26"/>
        </w:rPr>
        <w:t xml:space="preserve">  </w:t>
      </w:r>
      <w:r w:rsidR="00017F71">
        <w:rPr>
          <w:sz w:val="26"/>
          <w:szCs w:val="26"/>
        </w:rPr>
        <w:t>August 2</w:t>
      </w:r>
      <w:r w:rsidR="00FC011D" w:rsidRPr="002A096C">
        <w:rPr>
          <w:sz w:val="26"/>
          <w:szCs w:val="26"/>
        </w:rPr>
        <w:t>,</w:t>
      </w:r>
      <w:r w:rsidRPr="002A096C">
        <w:rPr>
          <w:sz w:val="26"/>
          <w:szCs w:val="26"/>
        </w:rPr>
        <w:t xml:space="preserve"> 201</w:t>
      </w:r>
      <w:r w:rsidR="00A2247F" w:rsidRPr="002A096C">
        <w:rPr>
          <w:sz w:val="26"/>
          <w:szCs w:val="26"/>
        </w:rPr>
        <w:t>2</w:t>
      </w:r>
    </w:p>
    <w:p w:rsidR="00494404" w:rsidRPr="002A096C" w:rsidRDefault="00494404" w:rsidP="001F3ED7">
      <w:pPr>
        <w:rPr>
          <w:sz w:val="26"/>
          <w:szCs w:val="26"/>
        </w:rPr>
      </w:pPr>
    </w:p>
    <w:p w:rsidR="00BF30C8" w:rsidRDefault="007C3C57" w:rsidP="007610A5">
      <w:pPr>
        <w:sectPr w:rsidR="00BF30C8" w:rsidSect="009C059F">
          <w:footerReference w:type="even" r:id="rId10"/>
          <w:footerReference w:type="default" r:id="rId11"/>
          <w:footerReference w:type="first" r:id="rId12"/>
          <w:pgSz w:w="12240" w:h="15840" w:code="1"/>
          <w:pgMar w:top="1440" w:right="1440" w:bottom="1440" w:left="1440" w:header="720" w:footer="720" w:gutter="0"/>
          <w:cols w:space="720"/>
          <w:titlePg/>
          <w:docGrid w:linePitch="360"/>
        </w:sectPr>
      </w:pPr>
      <w:r w:rsidRPr="002A096C">
        <w:rPr>
          <w:sz w:val="26"/>
          <w:szCs w:val="26"/>
        </w:rPr>
        <w:t>ORDER ENTERED:</w:t>
      </w:r>
      <w:r w:rsidR="00BD1DDC" w:rsidRPr="002A096C">
        <w:rPr>
          <w:sz w:val="26"/>
          <w:szCs w:val="26"/>
        </w:rPr>
        <w:t xml:space="preserve">  </w:t>
      </w:r>
      <w:r w:rsidR="007610A5">
        <w:t>August 2, 2012</w:t>
      </w:r>
      <w:bookmarkStart w:id="0" w:name="_GoBack"/>
      <w:bookmarkEnd w:id="0"/>
    </w:p>
    <w:p w:rsidR="00BF30C8" w:rsidRDefault="00BF30C8" w:rsidP="001F3ED7">
      <w:pPr>
        <w:spacing w:line="360" w:lineRule="auto"/>
      </w:pPr>
    </w:p>
    <w:p w:rsidR="00BF30C8" w:rsidRDefault="00BF30C8"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7336EA" w:rsidRDefault="007336EA" w:rsidP="001F3ED7">
      <w:pPr>
        <w:spacing w:line="360" w:lineRule="auto"/>
      </w:pPr>
    </w:p>
    <w:p w:rsidR="00BF30C8" w:rsidRDefault="00BF30C8" w:rsidP="001F3ED7">
      <w:pPr>
        <w:spacing w:line="360" w:lineRule="auto"/>
        <w:jc w:val="center"/>
        <w:rPr>
          <w:sz w:val="48"/>
          <w:szCs w:val="48"/>
        </w:rPr>
      </w:pPr>
      <w:r>
        <w:rPr>
          <w:sz w:val="48"/>
          <w:szCs w:val="48"/>
        </w:rPr>
        <w:t>ATTACHMENT</w:t>
      </w:r>
    </w:p>
    <w:p w:rsidR="006416C9" w:rsidRDefault="006416C9">
      <w:pPr>
        <w:spacing w:after="200" w:line="276" w:lineRule="auto"/>
        <w:rPr>
          <w:sz w:val="48"/>
          <w:szCs w:val="48"/>
        </w:rPr>
      </w:pPr>
      <w:r>
        <w:rPr>
          <w:sz w:val="48"/>
          <w:szCs w:val="48"/>
        </w:rPr>
        <w:br w:type="page"/>
      </w:r>
    </w:p>
    <w:p w:rsidR="006416C9" w:rsidRPr="00E66BFF" w:rsidRDefault="00BE395A" w:rsidP="006416C9">
      <w:pPr>
        <w:spacing w:line="360" w:lineRule="auto"/>
        <w:rPr>
          <w:sz w:val="26"/>
          <w:szCs w:val="40"/>
        </w:rPr>
      </w:pPr>
      <w:r w:rsidRPr="00E66BFF">
        <w:rPr>
          <w:sz w:val="26"/>
          <w:szCs w:val="40"/>
        </w:rPr>
        <w:object w:dxaOrig="9045" w:dyaOrig="1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586pt" o:ole="">
            <v:imagedata r:id="rId13" o:title=""/>
          </v:shape>
          <o:OLEObject Type="Embed" ProgID="AcroExch.Document.7" ShapeID="_x0000_i1025" DrawAspect="Content" ObjectID="_1405419153" r:id="rId14"/>
        </w:object>
      </w:r>
      <w:r w:rsidR="006416C9" w:rsidRPr="00E66BFF">
        <w:rPr>
          <w:sz w:val="26"/>
          <w:szCs w:val="40"/>
        </w:rPr>
        <w:object w:dxaOrig="9045" w:dyaOrig="11730">
          <v:shape id="_x0000_i1026" type="#_x0000_t75" style="width:452.5pt;height:586pt" o:ole="">
            <v:imagedata r:id="rId15" o:title=""/>
          </v:shape>
          <o:OLEObject Type="Embed" ProgID="AcroExch.Document.7" ShapeID="_x0000_i1026" DrawAspect="Content" ObjectID="_1405419154" r:id="rId16"/>
        </w:object>
      </w:r>
      <w:r w:rsidR="006416C9" w:rsidRPr="00E66BFF">
        <w:rPr>
          <w:sz w:val="26"/>
          <w:szCs w:val="40"/>
        </w:rPr>
        <w:object w:dxaOrig="9060" w:dyaOrig="11730">
          <v:shape id="_x0000_i1027" type="#_x0000_t75" style="width:453pt;height:586pt" o:ole="">
            <v:imagedata r:id="rId17" o:title=""/>
          </v:shape>
          <o:OLEObject Type="Embed" ProgID="AcroExch.Document.7" ShapeID="_x0000_i1027" DrawAspect="Content" ObjectID="_1405419155" r:id="rId18"/>
        </w:object>
      </w:r>
      <w:r w:rsidR="006416C9" w:rsidRPr="00E66BFF">
        <w:rPr>
          <w:sz w:val="26"/>
          <w:szCs w:val="40"/>
        </w:rPr>
        <w:object w:dxaOrig="9045" w:dyaOrig="11730">
          <v:shape id="_x0000_i1028" type="#_x0000_t75" style="width:452.5pt;height:586pt" o:ole="">
            <v:imagedata r:id="rId19" o:title=""/>
          </v:shape>
          <o:OLEObject Type="Embed" ProgID="AcroExch.Document.7" ShapeID="_x0000_i1028" DrawAspect="Content" ObjectID="_1405419156" r:id="rId20"/>
        </w:object>
      </w:r>
      <w:r w:rsidR="006416C9" w:rsidRPr="00E66BFF">
        <w:rPr>
          <w:sz w:val="26"/>
          <w:szCs w:val="40"/>
        </w:rPr>
        <w:object w:dxaOrig="9060" w:dyaOrig="11746">
          <v:shape id="_x0000_i1029" type="#_x0000_t75" style="width:453pt;height:587.5pt" o:ole="">
            <v:imagedata r:id="rId21" o:title=""/>
          </v:shape>
          <o:OLEObject Type="Embed" ProgID="AcroExch.Document.7" ShapeID="_x0000_i1029" DrawAspect="Content" ObjectID="_1405419157" r:id="rId22"/>
        </w:object>
      </w:r>
      <w:r w:rsidR="006416C9" w:rsidRPr="00E66BFF">
        <w:rPr>
          <w:sz w:val="26"/>
          <w:szCs w:val="40"/>
        </w:rPr>
        <w:object w:dxaOrig="9060" w:dyaOrig="11730">
          <v:shape id="_x0000_i1030" type="#_x0000_t75" style="width:453pt;height:586pt" o:ole="">
            <v:imagedata r:id="rId23" o:title=""/>
          </v:shape>
          <o:OLEObject Type="Embed" ProgID="AcroExch.Document.7" ShapeID="_x0000_i1030" DrawAspect="Content" ObjectID="_1405419158" r:id="rId24"/>
        </w:object>
      </w:r>
      <w:r w:rsidR="006416C9" w:rsidRPr="00E66BFF">
        <w:rPr>
          <w:sz w:val="26"/>
          <w:szCs w:val="40"/>
        </w:rPr>
        <w:object w:dxaOrig="9075" w:dyaOrig="11730">
          <v:shape id="_x0000_i1031" type="#_x0000_t75" style="width:454pt;height:586pt" o:ole="">
            <v:imagedata r:id="rId25" o:title=""/>
          </v:shape>
          <o:OLEObject Type="Embed" ProgID="AcroExch.Document.7" ShapeID="_x0000_i1031" DrawAspect="Content" ObjectID="_1405419159" r:id="rId26"/>
        </w:object>
      </w:r>
      <w:r w:rsidR="006416C9" w:rsidRPr="00E66BFF">
        <w:rPr>
          <w:sz w:val="26"/>
          <w:szCs w:val="40"/>
        </w:rPr>
        <w:object w:dxaOrig="9060" w:dyaOrig="11715">
          <v:shape id="_x0000_i1032" type="#_x0000_t75" style="width:453pt;height:586pt" o:ole="">
            <v:imagedata r:id="rId27" o:title=""/>
          </v:shape>
          <o:OLEObject Type="Embed" ProgID="AcroExch.Document.7" ShapeID="_x0000_i1032" DrawAspect="Content" ObjectID="_1405419160" r:id="rId28"/>
        </w:object>
      </w:r>
      <w:r w:rsidR="006416C9" w:rsidRPr="00E66BFF">
        <w:rPr>
          <w:sz w:val="26"/>
          <w:szCs w:val="40"/>
        </w:rPr>
        <w:object w:dxaOrig="9045" w:dyaOrig="11730">
          <v:shape id="_x0000_i1033" type="#_x0000_t75" style="width:452.5pt;height:586pt" o:ole="">
            <v:imagedata r:id="rId29" o:title=""/>
          </v:shape>
          <o:OLEObject Type="Embed" ProgID="AcroExch.Document.7" ShapeID="_x0000_i1033" DrawAspect="Content" ObjectID="_1405419161" r:id="rId30"/>
        </w:object>
      </w:r>
      <w:r w:rsidR="006416C9" w:rsidRPr="00E66BFF">
        <w:rPr>
          <w:sz w:val="26"/>
          <w:szCs w:val="40"/>
        </w:rPr>
        <w:object w:dxaOrig="9060" w:dyaOrig="11730">
          <v:shape id="_x0000_i1034" type="#_x0000_t75" style="width:453pt;height:586pt" o:ole="">
            <v:imagedata r:id="rId31" o:title=""/>
          </v:shape>
          <o:OLEObject Type="Embed" ProgID="AcroExch.Document.7" ShapeID="_x0000_i1034" DrawAspect="Content" ObjectID="_1405419162" r:id="rId32"/>
        </w:object>
      </w:r>
      <w:r w:rsidR="006416C9" w:rsidRPr="00E66BFF">
        <w:rPr>
          <w:sz w:val="26"/>
          <w:szCs w:val="40"/>
        </w:rPr>
        <w:object w:dxaOrig="9060" w:dyaOrig="11730">
          <v:shape id="_x0000_i1035" type="#_x0000_t75" style="width:453pt;height:586pt" o:ole="">
            <v:imagedata r:id="rId33" o:title=""/>
          </v:shape>
          <o:OLEObject Type="Embed" ProgID="AcroExch.Document.7" ShapeID="_x0000_i1035" DrawAspect="Content" ObjectID="_1405419163" r:id="rId34"/>
        </w:object>
      </w:r>
      <w:r w:rsidR="006416C9" w:rsidRPr="00E66BFF">
        <w:rPr>
          <w:sz w:val="26"/>
          <w:szCs w:val="40"/>
        </w:rPr>
        <w:object w:dxaOrig="9075" w:dyaOrig="11730">
          <v:shape id="_x0000_i1036" type="#_x0000_t75" style="width:454pt;height:586pt" o:ole="">
            <v:imagedata r:id="rId35" o:title=""/>
          </v:shape>
          <o:OLEObject Type="Embed" ProgID="AcroExch.Document.7" ShapeID="_x0000_i1036" DrawAspect="Content" ObjectID="_1405419164" r:id="rId36"/>
        </w:object>
      </w:r>
      <w:r w:rsidR="006416C9" w:rsidRPr="00E66BFF">
        <w:rPr>
          <w:sz w:val="26"/>
          <w:szCs w:val="40"/>
        </w:rPr>
        <w:object w:dxaOrig="9060" w:dyaOrig="11746">
          <v:shape id="_x0000_i1037" type="#_x0000_t75" style="width:453pt;height:587.5pt" o:ole="">
            <v:imagedata r:id="rId37" o:title=""/>
          </v:shape>
          <o:OLEObject Type="Embed" ProgID="AcroExch.Document.7" ShapeID="_x0000_i1037" DrawAspect="Content" ObjectID="_1405419165" r:id="rId38"/>
        </w:object>
      </w:r>
      <w:r w:rsidR="006416C9" w:rsidRPr="00E66BFF">
        <w:rPr>
          <w:sz w:val="26"/>
          <w:szCs w:val="40"/>
        </w:rPr>
        <w:object w:dxaOrig="9060" w:dyaOrig="11730">
          <v:shape id="_x0000_i1038" type="#_x0000_t75" style="width:453pt;height:586pt" o:ole="">
            <v:imagedata r:id="rId39" o:title=""/>
          </v:shape>
          <o:OLEObject Type="Embed" ProgID="AcroExch.Document.7" ShapeID="_x0000_i1038" DrawAspect="Content" ObjectID="_1405419166" r:id="rId40"/>
        </w:object>
      </w:r>
      <w:r w:rsidR="006416C9" w:rsidRPr="00E66BFF">
        <w:rPr>
          <w:sz w:val="26"/>
          <w:szCs w:val="40"/>
        </w:rPr>
        <w:object w:dxaOrig="9075" w:dyaOrig="11730">
          <v:shape id="_x0000_i1039" type="#_x0000_t75" style="width:454pt;height:586pt" o:ole="">
            <v:imagedata r:id="rId41" o:title=""/>
          </v:shape>
          <o:OLEObject Type="Embed" ProgID="AcroExch.Document.7" ShapeID="_x0000_i1039" DrawAspect="Content" ObjectID="_1405419167" r:id="rId42"/>
        </w:object>
      </w:r>
      <w:r w:rsidR="006416C9" w:rsidRPr="00E66BFF">
        <w:rPr>
          <w:sz w:val="26"/>
          <w:szCs w:val="40"/>
        </w:rPr>
        <w:object w:dxaOrig="9060" w:dyaOrig="11730">
          <v:shape id="_x0000_i1040" type="#_x0000_t75" style="width:453pt;height:586pt" o:ole="">
            <v:imagedata r:id="rId43" o:title=""/>
          </v:shape>
          <o:OLEObject Type="Embed" ProgID="AcroExch.Document.7" ShapeID="_x0000_i1040" DrawAspect="Content" ObjectID="_1405419168" r:id="rId44"/>
        </w:object>
      </w:r>
      <w:r w:rsidR="006416C9" w:rsidRPr="00E66BFF">
        <w:rPr>
          <w:sz w:val="26"/>
          <w:szCs w:val="40"/>
        </w:rPr>
        <w:object w:dxaOrig="9060" w:dyaOrig="11746">
          <v:shape id="_x0000_i1041" type="#_x0000_t75" style="width:453pt;height:587.5pt" o:ole="">
            <v:imagedata r:id="rId45" o:title=""/>
          </v:shape>
          <o:OLEObject Type="Embed" ProgID="AcroExch.Document.7" ShapeID="_x0000_i1041" DrawAspect="Content" ObjectID="_1405419169" r:id="rId46"/>
        </w:object>
      </w:r>
      <w:r w:rsidR="006416C9" w:rsidRPr="00E66BFF">
        <w:rPr>
          <w:sz w:val="26"/>
          <w:szCs w:val="40"/>
        </w:rPr>
        <w:object w:dxaOrig="9060" w:dyaOrig="11746">
          <v:shape id="_x0000_i1042" type="#_x0000_t75" style="width:453pt;height:587.5pt" o:ole="">
            <v:imagedata r:id="rId47" o:title=""/>
          </v:shape>
          <o:OLEObject Type="Embed" ProgID="AcroExch.Document.7" ShapeID="_x0000_i1042" DrawAspect="Content" ObjectID="_1405419170" r:id="rId48"/>
        </w:object>
      </w:r>
      <w:r w:rsidR="006416C9" w:rsidRPr="00E66BFF">
        <w:rPr>
          <w:sz w:val="26"/>
          <w:szCs w:val="40"/>
        </w:rPr>
        <w:object w:dxaOrig="9045" w:dyaOrig="11715">
          <v:shape id="_x0000_i1043" type="#_x0000_t75" style="width:452.5pt;height:586pt" o:ole="">
            <v:imagedata r:id="rId49" o:title=""/>
          </v:shape>
          <o:OLEObject Type="Embed" ProgID="AcroExch.Document.7" ShapeID="_x0000_i1043" DrawAspect="Content" ObjectID="_1405419171" r:id="rId50"/>
        </w:object>
      </w:r>
    </w:p>
    <w:p w:rsidR="00BF30C8" w:rsidRDefault="00BF30C8" w:rsidP="001F3ED7">
      <w:pPr>
        <w:spacing w:line="360" w:lineRule="auto"/>
        <w:jc w:val="center"/>
        <w:rPr>
          <w:sz w:val="48"/>
          <w:szCs w:val="48"/>
        </w:rPr>
      </w:pPr>
    </w:p>
    <w:sectPr w:rsidR="00BF30C8" w:rsidSect="00147057">
      <w:footerReference w:type="default" r:id="rId51"/>
      <w:footerReference w:type="first" r:id="rId5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D6B" w:rsidRDefault="00594D6B" w:rsidP="005A3508">
      <w:r>
        <w:separator/>
      </w:r>
    </w:p>
  </w:endnote>
  <w:endnote w:type="continuationSeparator" w:id="0">
    <w:p w:rsidR="00594D6B" w:rsidRDefault="00594D6B" w:rsidP="005A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0C8" w:rsidRDefault="00BF30C8" w:rsidP="00654A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30C8" w:rsidRDefault="00BF30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944801"/>
      <w:docPartObj>
        <w:docPartGallery w:val="Page Numbers (Bottom of Page)"/>
        <w:docPartUnique/>
      </w:docPartObj>
    </w:sdtPr>
    <w:sdtEndPr>
      <w:rPr>
        <w:noProof/>
      </w:rPr>
    </w:sdtEndPr>
    <w:sdtContent>
      <w:p w:rsidR="00F93316" w:rsidRDefault="00F93316">
        <w:pPr>
          <w:pStyle w:val="Footer"/>
          <w:jc w:val="center"/>
        </w:pPr>
        <w:r>
          <w:fldChar w:fldCharType="begin"/>
        </w:r>
        <w:r>
          <w:instrText xml:space="preserve"> PAGE   \* MERGEFORMAT </w:instrText>
        </w:r>
        <w:r>
          <w:fldChar w:fldCharType="separate"/>
        </w:r>
        <w:r w:rsidR="007610A5">
          <w:rPr>
            <w:noProof/>
          </w:rPr>
          <w:t>11</w:t>
        </w:r>
        <w:r>
          <w:rPr>
            <w:noProof/>
          </w:rPr>
          <w:fldChar w:fldCharType="end"/>
        </w:r>
      </w:p>
    </w:sdtContent>
  </w:sdt>
  <w:p w:rsidR="004F7480" w:rsidRDefault="004F74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316" w:rsidRDefault="00F93316" w:rsidP="00F9331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D4" w:rsidRDefault="00AF29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D4" w:rsidRDefault="00AF29D4" w:rsidP="00F9331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D6B" w:rsidRDefault="00594D6B" w:rsidP="005A3508">
      <w:r>
        <w:separator/>
      </w:r>
    </w:p>
  </w:footnote>
  <w:footnote w:type="continuationSeparator" w:id="0">
    <w:p w:rsidR="00594D6B" w:rsidRDefault="00594D6B" w:rsidP="005A3508">
      <w:r>
        <w:continuationSeparator/>
      </w:r>
    </w:p>
  </w:footnote>
  <w:footnote w:id="1">
    <w:p w:rsidR="000E7A7F" w:rsidRDefault="000E7A7F">
      <w:pPr>
        <w:pStyle w:val="FootnoteText"/>
      </w:pPr>
      <w:r>
        <w:tab/>
      </w:r>
      <w:r>
        <w:rPr>
          <w:rStyle w:val="FootnoteReference"/>
        </w:rPr>
        <w:footnoteRef/>
      </w:r>
      <w:r>
        <w:t xml:space="preserve"> </w:t>
      </w:r>
      <w:r>
        <w:tab/>
      </w:r>
      <w:r w:rsidRPr="0011098B">
        <w:rPr>
          <w:sz w:val="26"/>
          <w:szCs w:val="26"/>
        </w:rPr>
        <w:t xml:space="preserve">Effective </w:t>
      </w:r>
      <w:r>
        <w:rPr>
          <w:sz w:val="26"/>
          <w:szCs w:val="26"/>
        </w:rPr>
        <w:t xml:space="preserve">on </w:t>
      </w:r>
      <w:r w:rsidRPr="0011098B">
        <w:rPr>
          <w:sz w:val="26"/>
          <w:szCs w:val="26"/>
        </w:rPr>
        <w:t xml:space="preserve">August 11, 2011, the Commission’s Gas Safety Division and the </w:t>
      </w:r>
      <w:proofErr w:type="spellStart"/>
      <w:r w:rsidRPr="0011098B">
        <w:rPr>
          <w:sz w:val="26"/>
          <w:szCs w:val="26"/>
        </w:rPr>
        <w:t>prosecutory</w:t>
      </w:r>
      <w:proofErr w:type="spellEnd"/>
      <w:r w:rsidRPr="0011098B">
        <w:rPr>
          <w:sz w:val="26"/>
          <w:szCs w:val="26"/>
        </w:rPr>
        <w:t xml:space="preserve"> functions of the Law Bureau were transferred to the </w:t>
      </w:r>
      <w:r>
        <w:rPr>
          <w:sz w:val="26"/>
          <w:szCs w:val="26"/>
        </w:rPr>
        <w:t>Bureau of Investigation &amp; Enforcement (</w:t>
      </w:r>
      <w:r w:rsidRPr="0011098B">
        <w:rPr>
          <w:sz w:val="26"/>
          <w:szCs w:val="26"/>
        </w:rPr>
        <w:t>BI&amp;E</w:t>
      </w:r>
      <w:r>
        <w:rPr>
          <w:sz w:val="26"/>
          <w:szCs w:val="26"/>
        </w:rPr>
        <w:t>)</w:t>
      </w:r>
      <w:r w:rsidRPr="0011098B">
        <w:rPr>
          <w:sz w:val="26"/>
          <w:szCs w:val="26"/>
        </w:rPr>
        <w:t xml:space="preserve"> pursuant to the Commission’s reorganization.  </w:t>
      </w:r>
      <w:r w:rsidRPr="0011098B">
        <w:rPr>
          <w:i/>
          <w:sz w:val="26"/>
          <w:szCs w:val="26"/>
        </w:rPr>
        <w:t>See Implementation</w:t>
      </w:r>
      <w:r>
        <w:rPr>
          <w:i/>
          <w:sz w:val="26"/>
          <w:szCs w:val="26"/>
        </w:rPr>
        <w:t> </w:t>
      </w:r>
      <w:r w:rsidRPr="0011098B">
        <w:rPr>
          <w:i/>
          <w:sz w:val="26"/>
          <w:szCs w:val="26"/>
        </w:rPr>
        <w:t>of Act 129 of 2008</w:t>
      </w:r>
      <w:r>
        <w:rPr>
          <w:i/>
          <w:sz w:val="26"/>
          <w:szCs w:val="26"/>
        </w:rPr>
        <w:t>;</w:t>
      </w:r>
      <w:r w:rsidRPr="0011098B">
        <w:rPr>
          <w:i/>
          <w:sz w:val="26"/>
          <w:szCs w:val="26"/>
        </w:rPr>
        <w:t xml:space="preserve"> Organization of Bureaus and Offices</w:t>
      </w:r>
      <w:r w:rsidRPr="0011098B">
        <w:rPr>
          <w:sz w:val="26"/>
          <w:szCs w:val="26"/>
        </w:rPr>
        <w:t>, Docket No. M</w:t>
      </w:r>
      <w:r>
        <w:rPr>
          <w:sz w:val="26"/>
          <w:szCs w:val="26"/>
        </w:rPr>
        <w:noBreakHyphen/>
      </w:r>
      <w:r w:rsidRPr="0011098B">
        <w:rPr>
          <w:sz w:val="26"/>
          <w:szCs w:val="26"/>
        </w:rPr>
        <w:t>2008-2071852 (Order entered August 11, 2011).</w:t>
      </w:r>
    </w:p>
  </w:footnote>
  <w:footnote w:id="2">
    <w:p w:rsidR="001F1910" w:rsidRPr="0081127F" w:rsidRDefault="001F1910">
      <w:pPr>
        <w:pStyle w:val="FootnoteText"/>
        <w:rPr>
          <w:sz w:val="26"/>
        </w:rPr>
      </w:pPr>
      <w:r w:rsidRPr="0081127F">
        <w:rPr>
          <w:sz w:val="26"/>
        </w:rPr>
        <w:tab/>
      </w:r>
      <w:r w:rsidRPr="0081127F">
        <w:rPr>
          <w:rStyle w:val="FootnoteReference"/>
          <w:sz w:val="26"/>
        </w:rPr>
        <w:footnoteRef/>
      </w:r>
      <w:r w:rsidRPr="0081127F">
        <w:rPr>
          <w:sz w:val="26"/>
        </w:rPr>
        <w:tab/>
        <w:t>The Dollar Energy Fund’s website states that it was founded in 1983 in Western Pennsylvania by a coalition of concerned community and business leaders</w:t>
      </w:r>
      <w:r w:rsidR="0081127F" w:rsidRPr="0081127F">
        <w:rPr>
          <w:sz w:val="26"/>
        </w:rPr>
        <w:t xml:space="preserve"> and </w:t>
      </w:r>
      <w:r w:rsidRPr="0081127F">
        <w:rPr>
          <w:sz w:val="26"/>
        </w:rPr>
        <w:t xml:space="preserve">has grown to become the largest hardship fund in Pennsylvania and one of the largest in the country.  </w:t>
      </w:r>
      <w:r w:rsidR="0081127F" w:rsidRPr="0081127F">
        <w:rPr>
          <w:sz w:val="26"/>
        </w:rPr>
        <w:t xml:space="preserve">It </w:t>
      </w:r>
      <w:r w:rsidRPr="0081127F">
        <w:rPr>
          <w:sz w:val="26"/>
        </w:rPr>
        <w:t xml:space="preserve">is a private non-profit organization that </w:t>
      </w:r>
      <w:r w:rsidR="0081127F" w:rsidRPr="0081127F">
        <w:rPr>
          <w:sz w:val="26"/>
        </w:rPr>
        <w:t xml:space="preserve">has partnered with utility companies across Pennsylvania, New York, Ohio and West Virginia </w:t>
      </w:r>
      <w:r w:rsidRPr="0081127F">
        <w:rPr>
          <w:sz w:val="26"/>
        </w:rPr>
        <w:t>to help low-income families and seniors on fixed inco</w:t>
      </w:r>
      <w:r w:rsidR="000F17B3">
        <w:rPr>
          <w:sz w:val="26"/>
        </w:rPr>
        <w:t>mes afford safe utility service</w:t>
      </w:r>
      <w:r w:rsidR="0081127F" w:rsidRPr="0081127F">
        <w:rPr>
          <w:sz w:val="26"/>
        </w:rPr>
        <w:t xml:space="preserve">.  </w:t>
      </w:r>
      <w:r w:rsidR="0081127F" w:rsidRPr="0081127F">
        <w:rPr>
          <w:i/>
          <w:sz w:val="26"/>
        </w:rPr>
        <w:t>See</w:t>
      </w:r>
      <w:r w:rsidR="0081127F" w:rsidRPr="0081127F">
        <w:rPr>
          <w:sz w:val="26"/>
        </w:rPr>
        <w:t xml:space="preserve">, </w:t>
      </w:r>
      <w:hyperlink r:id="rId1" w:history="1">
        <w:r w:rsidR="00E41A55" w:rsidRPr="00403301">
          <w:rPr>
            <w:rStyle w:val="Hyperlink"/>
            <w:sz w:val="26"/>
          </w:rPr>
          <w:t>http://www.dollarenergyfund.org/</w:t>
        </w:r>
      </w:hyperlink>
      <w:r w:rsidR="00E41A55">
        <w:rPr>
          <w:sz w:val="26"/>
        </w:rPr>
        <w:t xml:space="preserve"> </w:t>
      </w:r>
      <w:r w:rsidR="0081127F" w:rsidRPr="0081127F">
        <w:rPr>
          <w:sz w:val="2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42DA"/>
    <w:multiLevelType w:val="hybridMultilevel"/>
    <w:tmpl w:val="EFD20E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9B603B4"/>
    <w:multiLevelType w:val="hybridMultilevel"/>
    <w:tmpl w:val="6C0C73EE"/>
    <w:lvl w:ilvl="0" w:tplc="93944256">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1F3E365B"/>
    <w:multiLevelType w:val="hybridMultilevel"/>
    <w:tmpl w:val="62EC5782"/>
    <w:lvl w:ilvl="0" w:tplc="194CE3A4">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5A64516"/>
    <w:multiLevelType w:val="hybridMultilevel"/>
    <w:tmpl w:val="90B4B8C2"/>
    <w:lvl w:ilvl="0" w:tplc="232244E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6660384"/>
    <w:multiLevelType w:val="hybridMultilevel"/>
    <w:tmpl w:val="2F4A76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BCF4FE8"/>
    <w:multiLevelType w:val="hybridMultilevel"/>
    <w:tmpl w:val="7C52F1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FD07265"/>
    <w:multiLevelType w:val="hybridMultilevel"/>
    <w:tmpl w:val="682E026A"/>
    <w:lvl w:ilvl="0" w:tplc="F760D358">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B65"/>
    <w:rsid w:val="000006E7"/>
    <w:rsid w:val="00003D98"/>
    <w:rsid w:val="0000559C"/>
    <w:rsid w:val="00016D57"/>
    <w:rsid w:val="00017852"/>
    <w:rsid w:val="00017B5C"/>
    <w:rsid w:val="00017F71"/>
    <w:rsid w:val="00021E46"/>
    <w:rsid w:val="00022B74"/>
    <w:rsid w:val="00025F3F"/>
    <w:rsid w:val="00035899"/>
    <w:rsid w:val="00035A96"/>
    <w:rsid w:val="0003711B"/>
    <w:rsid w:val="00040AEA"/>
    <w:rsid w:val="00042EC0"/>
    <w:rsid w:val="00047874"/>
    <w:rsid w:val="00047F4A"/>
    <w:rsid w:val="00051979"/>
    <w:rsid w:val="00052B8F"/>
    <w:rsid w:val="00054612"/>
    <w:rsid w:val="00055068"/>
    <w:rsid w:val="000560DD"/>
    <w:rsid w:val="00056286"/>
    <w:rsid w:val="000575C4"/>
    <w:rsid w:val="000649EC"/>
    <w:rsid w:val="000672A7"/>
    <w:rsid w:val="00075B79"/>
    <w:rsid w:val="00084122"/>
    <w:rsid w:val="00084AF9"/>
    <w:rsid w:val="00087BAD"/>
    <w:rsid w:val="000918D4"/>
    <w:rsid w:val="00097504"/>
    <w:rsid w:val="000A365D"/>
    <w:rsid w:val="000A6571"/>
    <w:rsid w:val="000A6E54"/>
    <w:rsid w:val="000B216D"/>
    <w:rsid w:val="000B4EAE"/>
    <w:rsid w:val="000B607A"/>
    <w:rsid w:val="000B6B15"/>
    <w:rsid w:val="000C16C5"/>
    <w:rsid w:val="000C2AE3"/>
    <w:rsid w:val="000C406D"/>
    <w:rsid w:val="000C46B1"/>
    <w:rsid w:val="000D0713"/>
    <w:rsid w:val="000D41C6"/>
    <w:rsid w:val="000E0E77"/>
    <w:rsid w:val="000E3B07"/>
    <w:rsid w:val="000E5F3B"/>
    <w:rsid w:val="000E7A7F"/>
    <w:rsid w:val="000F17B3"/>
    <w:rsid w:val="000F231D"/>
    <w:rsid w:val="000F6ED5"/>
    <w:rsid w:val="0010158F"/>
    <w:rsid w:val="001024D0"/>
    <w:rsid w:val="00102F90"/>
    <w:rsid w:val="00104D9B"/>
    <w:rsid w:val="00105888"/>
    <w:rsid w:val="00113C81"/>
    <w:rsid w:val="00114976"/>
    <w:rsid w:val="00117CB2"/>
    <w:rsid w:val="001229F7"/>
    <w:rsid w:val="001238A2"/>
    <w:rsid w:val="00123A2E"/>
    <w:rsid w:val="0012624F"/>
    <w:rsid w:val="001267D4"/>
    <w:rsid w:val="00126968"/>
    <w:rsid w:val="00135972"/>
    <w:rsid w:val="001360FC"/>
    <w:rsid w:val="001372FE"/>
    <w:rsid w:val="00142130"/>
    <w:rsid w:val="00143C0E"/>
    <w:rsid w:val="0014497F"/>
    <w:rsid w:val="001455C5"/>
    <w:rsid w:val="00146AFA"/>
    <w:rsid w:val="00147145"/>
    <w:rsid w:val="001474CA"/>
    <w:rsid w:val="001551A7"/>
    <w:rsid w:val="00156A16"/>
    <w:rsid w:val="0016342A"/>
    <w:rsid w:val="0016447C"/>
    <w:rsid w:val="00164DA4"/>
    <w:rsid w:val="001663C8"/>
    <w:rsid w:val="001717FB"/>
    <w:rsid w:val="00172558"/>
    <w:rsid w:val="00173253"/>
    <w:rsid w:val="00173A7B"/>
    <w:rsid w:val="00174D3D"/>
    <w:rsid w:val="00185351"/>
    <w:rsid w:val="00186A97"/>
    <w:rsid w:val="001900F6"/>
    <w:rsid w:val="00191404"/>
    <w:rsid w:val="0019443D"/>
    <w:rsid w:val="001A2EEF"/>
    <w:rsid w:val="001A3E57"/>
    <w:rsid w:val="001A5CE7"/>
    <w:rsid w:val="001A799D"/>
    <w:rsid w:val="001B1DB4"/>
    <w:rsid w:val="001B532C"/>
    <w:rsid w:val="001C21FB"/>
    <w:rsid w:val="001C3767"/>
    <w:rsid w:val="001C3CE4"/>
    <w:rsid w:val="001C4978"/>
    <w:rsid w:val="001C4D3D"/>
    <w:rsid w:val="001D2783"/>
    <w:rsid w:val="001D6E49"/>
    <w:rsid w:val="001E11A0"/>
    <w:rsid w:val="001E1276"/>
    <w:rsid w:val="001E4BBB"/>
    <w:rsid w:val="001E5F14"/>
    <w:rsid w:val="001E654B"/>
    <w:rsid w:val="001E7EDE"/>
    <w:rsid w:val="001F0D56"/>
    <w:rsid w:val="001F1910"/>
    <w:rsid w:val="001F3ED7"/>
    <w:rsid w:val="00201752"/>
    <w:rsid w:val="00202524"/>
    <w:rsid w:val="00204BD2"/>
    <w:rsid w:val="002062E5"/>
    <w:rsid w:val="002100F0"/>
    <w:rsid w:val="00210F81"/>
    <w:rsid w:val="00211622"/>
    <w:rsid w:val="00216F1C"/>
    <w:rsid w:val="00222523"/>
    <w:rsid w:val="002238B8"/>
    <w:rsid w:val="00223D6E"/>
    <w:rsid w:val="00232D6F"/>
    <w:rsid w:val="00240D7B"/>
    <w:rsid w:val="00241BC2"/>
    <w:rsid w:val="002433E3"/>
    <w:rsid w:val="00244CB0"/>
    <w:rsid w:val="00245AF6"/>
    <w:rsid w:val="00253E68"/>
    <w:rsid w:val="00257884"/>
    <w:rsid w:val="00260957"/>
    <w:rsid w:val="0027232D"/>
    <w:rsid w:val="00276DE5"/>
    <w:rsid w:val="00281E34"/>
    <w:rsid w:val="00282D0B"/>
    <w:rsid w:val="00287435"/>
    <w:rsid w:val="00291F68"/>
    <w:rsid w:val="002934D9"/>
    <w:rsid w:val="002935B1"/>
    <w:rsid w:val="00293891"/>
    <w:rsid w:val="00294A9E"/>
    <w:rsid w:val="002A096C"/>
    <w:rsid w:val="002A220D"/>
    <w:rsid w:val="002A4450"/>
    <w:rsid w:val="002A521A"/>
    <w:rsid w:val="002A5F18"/>
    <w:rsid w:val="002B0445"/>
    <w:rsid w:val="002B1E76"/>
    <w:rsid w:val="002B31A5"/>
    <w:rsid w:val="002B34FD"/>
    <w:rsid w:val="002B67B7"/>
    <w:rsid w:val="002C02EA"/>
    <w:rsid w:val="002C0429"/>
    <w:rsid w:val="002C4689"/>
    <w:rsid w:val="002C5B10"/>
    <w:rsid w:val="002C7081"/>
    <w:rsid w:val="002D275E"/>
    <w:rsid w:val="002D4197"/>
    <w:rsid w:val="002D6357"/>
    <w:rsid w:val="002E3026"/>
    <w:rsid w:val="002E3A7D"/>
    <w:rsid w:val="002E3F06"/>
    <w:rsid w:val="002E42F0"/>
    <w:rsid w:val="002E5034"/>
    <w:rsid w:val="002F3F04"/>
    <w:rsid w:val="002F41BA"/>
    <w:rsid w:val="003018AA"/>
    <w:rsid w:val="00301A19"/>
    <w:rsid w:val="00303B99"/>
    <w:rsid w:val="00304BED"/>
    <w:rsid w:val="003061D4"/>
    <w:rsid w:val="0030714F"/>
    <w:rsid w:val="00314A43"/>
    <w:rsid w:val="00317F4C"/>
    <w:rsid w:val="003209F4"/>
    <w:rsid w:val="00320A9C"/>
    <w:rsid w:val="00323771"/>
    <w:rsid w:val="00326689"/>
    <w:rsid w:val="00331C83"/>
    <w:rsid w:val="00333FA7"/>
    <w:rsid w:val="003365E1"/>
    <w:rsid w:val="00337A53"/>
    <w:rsid w:val="00342926"/>
    <w:rsid w:val="00346D21"/>
    <w:rsid w:val="00346D8F"/>
    <w:rsid w:val="00346E1B"/>
    <w:rsid w:val="00347D7B"/>
    <w:rsid w:val="003517C2"/>
    <w:rsid w:val="00353396"/>
    <w:rsid w:val="00355FE2"/>
    <w:rsid w:val="003622CA"/>
    <w:rsid w:val="00363030"/>
    <w:rsid w:val="0036462C"/>
    <w:rsid w:val="00364A42"/>
    <w:rsid w:val="0036581C"/>
    <w:rsid w:val="00370AF9"/>
    <w:rsid w:val="003755FB"/>
    <w:rsid w:val="00375712"/>
    <w:rsid w:val="0037577C"/>
    <w:rsid w:val="00376391"/>
    <w:rsid w:val="003765CD"/>
    <w:rsid w:val="0037695E"/>
    <w:rsid w:val="00377B0A"/>
    <w:rsid w:val="00381F17"/>
    <w:rsid w:val="00383086"/>
    <w:rsid w:val="00383273"/>
    <w:rsid w:val="0038329A"/>
    <w:rsid w:val="00385502"/>
    <w:rsid w:val="00390811"/>
    <w:rsid w:val="00390ECA"/>
    <w:rsid w:val="003B0611"/>
    <w:rsid w:val="003C22DC"/>
    <w:rsid w:val="003C2F9D"/>
    <w:rsid w:val="003C30B6"/>
    <w:rsid w:val="003C3140"/>
    <w:rsid w:val="003C3E02"/>
    <w:rsid w:val="003C3FE8"/>
    <w:rsid w:val="003C7543"/>
    <w:rsid w:val="003D0648"/>
    <w:rsid w:val="003D3B29"/>
    <w:rsid w:val="003D6AB5"/>
    <w:rsid w:val="003E6A1D"/>
    <w:rsid w:val="003E78B2"/>
    <w:rsid w:val="003F3AD7"/>
    <w:rsid w:val="003F5E94"/>
    <w:rsid w:val="003F65FF"/>
    <w:rsid w:val="004015A7"/>
    <w:rsid w:val="0040251A"/>
    <w:rsid w:val="00403D6E"/>
    <w:rsid w:val="00407A73"/>
    <w:rsid w:val="00411BDE"/>
    <w:rsid w:val="00412D39"/>
    <w:rsid w:val="00412F14"/>
    <w:rsid w:val="0043067E"/>
    <w:rsid w:val="00432769"/>
    <w:rsid w:val="00433B4D"/>
    <w:rsid w:val="00433DCE"/>
    <w:rsid w:val="00437AFB"/>
    <w:rsid w:val="00441207"/>
    <w:rsid w:val="004452E1"/>
    <w:rsid w:val="0044539E"/>
    <w:rsid w:val="004462F7"/>
    <w:rsid w:val="0045013B"/>
    <w:rsid w:val="00452A7B"/>
    <w:rsid w:val="00457642"/>
    <w:rsid w:val="0046019D"/>
    <w:rsid w:val="0046514E"/>
    <w:rsid w:val="00467C6B"/>
    <w:rsid w:val="0047475D"/>
    <w:rsid w:val="00474E22"/>
    <w:rsid w:val="0047608F"/>
    <w:rsid w:val="00476554"/>
    <w:rsid w:val="00477C0C"/>
    <w:rsid w:val="00481449"/>
    <w:rsid w:val="00483489"/>
    <w:rsid w:val="00484F29"/>
    <w:rsid w:val="004877F9"/>
    <w:rsid w:val="00491D91"/>
    <w:rsid w:val="00491E00"/>
    <w:rsid w:val="00494404"/>
    <w:rsid w:val="00494EEA"/>
    <w:rsid w:val="004952F2"/>
    <w:rsid w:val="0049768F"/>
    <w:rsid w:val="004A04E5"/>
    <w:rsid w:val="004A2165"/>
    <w:rsid w:val="004A45F8"/>
    <w:rsid w:val="004A4BB8"/>
    <w:rsid w:val="004B1052"/>
    <w:rsid w:val="004B1522"/>
    <w:rsid w:val="004B1596"/>
    <w:rsid w:val="004B373F"/>
    <w:rsid w:val="004B5293"/>
    <w:rsid w:val="004B5B65"/>
    <w:rsid w:val="004D0741"/>
    <w:rsid w:val="004D0910"/>
    <w:rsid w:val="004D10E7"/>
    <w:rsid w:val="004D1500"/>
    <w:rsid w:val="004D2B72"/>
    <w:rsid w:val="004E0A57"/>
    <w:rsid w:val="004E2E83"/>
    <w:rsid w:val="004E514F"/>
    <w:rsid w:val="004E545D"/>
    <w:rsid w:val="004E737F"/>
    <w:rsid w:val="004F22DA"/>
    <w:rsid w:val="004F3E39"/>
    <w:rsid w:val="004F7480"/>
    <w:rsid w:val="00504834"/>
    <w:rsid w:val="00505AEE"/>
    <w:rsid w:val="0050609C"/>
    <w:rsid w:val="0050632E"/>
    <w:rsid w:val="00507F38"/>
    <w:rsid w:val="00511EF3"/>
    <w:rsid w:val="00511F3C"/>
    <w:rsid w:val="00514347"/>
    <w:rsid w:val="00514507"/>
    <w:rsid w:val="00521350"/>
    <w:rsid w:val="0052582A"/>
    <w:rsid w:val="00531B3B"/>
    <w:rsid w:val="00532306"/>
    <w:rsid w:val="00536011"/>
    <w:rsid w:val="00540789"/>
    <w:rsid w:val="00543ED7"/>
    <w:rsid w:val="00551AC5"/>
    <w:rsid w:val="005532F9"/>
    <w:rsid w:val="0055348D"/>
    <w:rsid w:val="0055440B"/>
    <w:rsid w:val="0055708D"/>
    <w:rsid w:val="00560044"/>
    <w:rsid w:val="00560C7D"/>
    <w:rsid w:val="00561CA6"/>
    <w:rsid w:val="00570700"/>
    <w:rsid w:val="00573A82"/>
    <w:rsid w:val="005748B1"/>
    <w:rsid w:val="00584AC6"/>
    <w:rsid w:val="005867CD"/>
    <w:rsid w:val="00594C78"/>
    <w:rsid w:val="00594D6B"/>
    <w:rsid w:val="00596A0B"/>
    <w:rsid w:val="00596E05"/>
    <w:rsid w:val="005970FA"/>
    <w:rsid w:val="00597876"/>
    <w:rsid w:val="005A2298"/>
    <w:rsid w:val="005A3508"/>
    <w:rsid w:val="005A43A8"/>
    <w:rsid w:val="005A72FC"/>
    <w:rsid w:val="005B0329"/>
    <w:rsid w:val="005B0388"/>
    <w:rsid w:val="005B0DEB"/>
    <w:rsid w:val="005B109A"/>
    <w:rsid w:val="005B333F"/>
    <w:rsid w:val="005B3A1B"/>
    <w:rsid w:val="005B5ECA"/>
    <w:rsid w:val="005B65BC"/>
    <w:rsid w:val="005C5D48"/>
    <w:rsid w:val="005C7970"/>
    <w:rsid w:val="005D040A"/>
    <w:rsid w:val="005D2AB9"/>
    <w:rsid w:val="005D638C"/>
    <w:rsid w:val="005D7278"/>
    <w:rsid w:val="005E1AC6"/>
    <w:rsid w:val="005E2E4B"/>
    <w:rsid w:val="005E5BF1"/>
    <w:rsid w:val="005E6960"/>
    <w:rsid w:val="005F213E"/>
    <w:rsid w:val="00601874"/>
    <w:rsid w:val="00603BEF"/>
    <w:rsid w:val="006058BD"/>
    <w:rsid w:val="00606647"/>
    <w:rsid w:val="00606C57"/>
    <w:rsid w:val="00610106"/>
    <w:rsid w:val="00611BBC"/>
    <w:rsid w:val="006152B0"/>
    <w:rsid w:val="00615C43"/>
    <w:rsid w:val="006167B1"/>
    <w:rsid w:val="0061772F"/>
    <w:rsid w:val="00623F81"/>
    <w:rsid w:val="00624400"/>
    <w:rsid w:val="00626162"/>
    <w:rsid w:val="0063610D"/>
    <w:rsid w:val="006416C9"/>
    <w:rsid w:val="00643893"/>
    <w:rsid w:val="00644AA6"/>
    <w:rsid w:val="0064547E"/>
    <w:rsid w:val="006520DC"/>
    <w:rsid w:val="00653B1C"/>
    <w:rsid w:val="00654291"/>
    <w:rsid w:val="0065545A"/>
    <w:rsid w:val="0065756A"/>
    <w:rsid w:val="00657791"/>
    <w:rsid w:val="00660858"/>
    <w:rsid w:val="00670032"/>
    <w:rsid w:val="00671B95"/>
    <w:rsid w:val="00675A84"/>
    <w:rsid w:val="00676F99"/>
    <w:rsid w:val="0067700A"/>
    <w:rsid w:val="006809F1"/>
    <w:rsid w:val="00681342"/>
    <w:rsid w:val="00682469"/>
    <w:rsid w:val="00686B5C"/>
    <w:rsid w:val="00687DDF"/>
    <w:rsid w:val="00692C68"/>
    <w:rsid w:val="006A40A3"/>
    <w:rsid w:val="006B3511"/>
    <w:rsid w:val="006B6ACB"/>
    <w:rsid w:val="006C3FEA"/>
    <w:rsid w:val="006C4147"/>
    <w:rsid w:val="006D01B3"/>
    <w:rsid w:val="006D5072"/>
    <w:rsid w:val="006D7AB9"/>
    <w:rsid w:val="006D7CA2"/>
    <w:rsid w:val="006E0678"/>
    <w:rsid w:val="006E1E6C"/>
    <w:rsid w:val="006E5505"/>
    <w:rsid w:val="006F187B"/>
    <w:rsid w:val="006F240A"/>
    <w:rsid w:val="006F2E1C"/>
    <w:rsid w:val="006F2FB3"/>
    <w:rsid w:val="006F62BC"/>
    <w:rsid w:val="006F643D"/>
    <w:rsid w:val="00714F3B"/>
    <w:rsid w:val="007166F7"/>
    <w:rsid w:val="00716AEF"/>
    <w:rsid w:val="00717076"/>
    <w:rsid w:val="00723F5C"/>
    <w:rsid w:val="00724300"/>
    <w:rsid w:val="0072456B"/>
    <w:rsid w:val="00727370"/>
    <w:rsid w:val="00727F54"/>
    <w:rsid w:val="007336EA"/>
    <w:rsid w:val="00735D9E"/>
    <w:rsid w:val="00737591"/>
    <w:rsid w:val="00740BAA"/>
    <w:rsid w:val="0074109C"/>
    <w:rsid w:val="007416D1"/>
    <w:rsid w:val="00742A8A"/>
    <w:rsid w:val="00744847"/>
    <w:rsid w:val="0074513B"/>
    <w:rsid w:val="007543B0"/>
    <w:rsid w:val="007568A9"/>
    <w:rsid w:val="0075691F"/>
    <w:rsid w:val="007610A5"/>
    <w:rsid w:val="00761514"/>
    <w:rsid w:val="00762215"/>
    <w:rsid w:val="00763CE7"/>
    <w:rsid w:val="00771076"/>
    <w:rsid w:val="00775899"/>
    <w:rsid w:val="0077639A"/>
    <w:rsid w:val="00777D0F"/>
    <w:rsid w:val="0078100C"/>
    <w:rsid w:val="00783BCB"/>
    <w:rsid w:val="00783D4F"/>
    <w:rsid w:val="00786F48"/>
    <w:rsid w:val="0078772C"/>
    <w:rsid w:val="007878E4"/>
    <w:rsid w:val="00787C11"/>
    <w:rsid w:val="00791C0E"/>
    <w:rsid w:val="0079209E"/>
    <w:rsid w:val="00793BC8"/>
    <w:rsid w:val="00794712"/>
    <w:rsid w:val="007963BD"/>
    <w:rsid w:val="007A3DDD"/>
    <w:rsid w:val="007A497E"/>
    <w:rsid w:val="007A5191"/>
    <w:rsid w:val="007A637C"/>
    <w:rsid w:val="007A691A"/>
    <w:rsid w:val="007B2878"/>
    <w:rsid w:val="007B3416"/>
    <w:rsid w:val="007B3AE8"/>
    <w:rsid w:val="007B4418"/>
    <w:rsid w:val="007B5F62"/>
    <w:rsid w:val="007B66B3"/>
    <w:rsid w:val="007B7F32"/>
    <w:rsid w:val="007C08E8"/>
    <w:rsid w:val="007C0A62"/>
    <w:rsid w:val="007C3C57"/>
    <w:rsid w:val="007D09E3"/>
    <w:rsid w:val="007D21D6"/>
    <w:rsid w:val="007D3AA0"/>
    <w:rsid w:val="007D3FE2"/>
    <w:rsid w:val="007D762E"/>
    <w:rsid w:val="007D7BE0"/>
    <w:rsid w:val="007E273F"/>
    <w:rsid w:val="007E343A"/>
    <w:rsid w:val="007E3BFA"/>
    <w:rsid w:val="007F25EC"/>
    <w:rsid w:val="00800CD2"/>
    <w:rsid w:val="00801ADB"/>
    <w:rsid w:val="008022A4"/>
    <w:rsid w:val="0080775E"/>
    <w:rsid w:val="00810333"/>
    <w:rsid w:val="00810603"/>
    <w:rsid w:val="0081127F"/>
    <w:rsid w:val="008176BD"/>
    <w:rsid w:val="00817710"/>
    <w:rsid w:val="00820D41"/>
    <w:rsid w:val="00820FEC"/>
    <w:rsid w:val="00824AD0"/>
    <w:rsid w:val="00826AE3"/>
    <w:rsid w:val="008302F5"/>
    <w:rsid w:val="00830878"/>
    <w:rsid w:val="0083324D"/>
    <w:rsid w:val="008416D3"/>
    <w:rsid w:val="00841733"/>
    <w:rsid w:val="008421BD"/>
    <w:rsid w:val="00844D38"/>
    <w:rsid w:val="00844D85"/>
    <w:rsid w:val="00851721"/>
    <w:rsid w:val="008524BE"/>
    <w:rsid w:val="00853BC2"/>
    <w:rsid w:val="00854278"/>
    <w:rsid w:val="00855F83"/>
    <w:rsid w:val="00856BD3"/>
    <w:rsid w:val="008601FF"/>
    <w:rsid w:val="0086236A"/>
    <w:rsid w:val="00864A86"/>
    <w:rsid w:val="0087035A"/>
    <w:rsid w:val="00873A67"/>
    <w:rsid w:val="008756A4"/>
    <w:rsid w:val="00882851"/>
    <w:rsid w:val="00882DAD"/>
    <w:rsid w:val="00882F3B"/>
    <w:rsid w:val="00883267"/>
    <w:rsid w:val="00886BBB"/>
    <w:rsid w:val="008871CA"/>
    <w:rsid w:val="008874BA"/>
    <w:rsid w:val="00891D56"/>
    <w:rsid w:val="008941C9"/>
    <w:rsid w:val="008949B1"/>
    <w:rsid w:val="0089575C"/>
    <w:rsid w:val="00895821"/>
    <w:rsid w:val="0089713E"/>
    <w:rsid w:val="008A098E"/>
    <w:rsid w:val="008A4B83"/>
    <w:rsid w:val="008A742E"/>
    <w:rsid w:val="008C09C4"/>
    <w:rsid w:val="008C1F44"/>
    <w:rsid w:val="008C3AE7"/>
    <w:rsid w:val="008C4081"/>
    <w:rsid w:val="008D02C3"/>
    <w:rsid w:val="008D0682"/>
    <w:rsid w:val="008D3847"/>
    <w:rsid w:val="008D3F50"/>
    <w:rsid w:val="008D61E1"/>
    <w:rsid w:val="008E6BCA"/>
    <w:rsid w:val="008E708A"/>
    <w:rsid w:val="008E7710"/>
    <w:rsid w:val="008F2FA5"/>
    <w:rsid w:val="008F46C6"/>
    <w:rsid w:val="009003BF"/>
    <w:rsid w:val="00900589"/>
    <w:rsid w:val="00903F34"/>
    <w:rsid w:val="009044CC"/>
    <w:rsid w:val="00905C0A"/>
    <w:rsid w:val="00910F29"/>
    <w:rsid w:val="00913AC4"/>
    <w:rsid w:val="00915634"/>
    <w:rsid w:val="00920646"/>
    <w:rsid w:val="00921992"/>
    <w:rsid w:val="00922D8D"/>
    <w:rsid w:val="009247F5"/>
    <w:rsid w:val="00930099"/>
    <w:rsid w:val="00935303"/>
    <w:rsid w:val="00942436"/>
    <w:rsid w:val="009453DA"/>
    <w:rsid w:val="00945911"/>
    <w:rsid w:val="00952DCF"/>
    <w:rsid w:val="009530D2"/>
    <w:rsid w:val="0095526C"/>
    <w:rsid w:val="00957A1D"/>
    <w:rsid w:val="0096487B"/>
    <w:rsid w:val="009656E6"/>
    <w:rsid w:val="0097369C"/>
    <w:rsid w:val="00974ADA"/>
    <w:rsid w:val="009834BF"/>
    <w:rsid w:val="00983FB0"/>
    <w:rsid w:val="00985537"/>
    <w:rsid w:val="00986693"/>
    <w:rsid w:val="009906A2"/>
    <w:rsid w:val="00992D1E"/>
    <w:rsid w:val="00995AE1"/>
    <w:rsid w:val="009A06F5"/>
    <w:rsid w:val="009A0788"/>
    <w:rsid w:val="009A5FAF"/>
    <w:rsid w:val="009A7354"/>
    <w:rsid w:val="009B03DF"/>
    <w:rsid w:val="009B0B62"/>
    <w:rsid w:val="009B201A"/>
    <w:rsid w:val="009B6AF0"/>
    <w:rsid w:val="009B6F3F"/>
    <w:rsid w:val="009B7A73"/>
    <w:rsid w:val="009C0983"/>
    <w:rsid w:val="009C212B"/>
    <w:rsid w:val="009C4B0F"/>
    <w:rsid w:val="009D1035"/>
    <w:rsid w:val="009D7D33"/>
    <w:rsid w:val="009E009E"/>
    <w:rsid w:val="009E612F"/>
    <w:rsid w:val="009F1547"/>
    <w:rsid w:val="009F5FAD"/>
    <w:rsid w:val="009F69F1"/>
    <w:rsid w:val="009F7FED"/>
    <w:rsid w:val="00A066AE"/>
    <w:rsid w:val="00A1086D"/>
    <w:rsid w:val="00A20F78"/>
    <w:rsid w:val="00A21DA7"/>
    <w:rsid w:val="00A2247F"/>
    <w:rsid w:val="00A25FC6"/>
    <w:rsid w:val="00A27DEE"/>
    <w:rsid w:val="00A36B54"/>
    <w:rsid w:val="00A40E62"/>
    <w:rsid w:val="00A43426"/>
    <w:rsid w:val="00A43E43"/>
    <w:rsid w:val="00A47402"/>
    <w:rsid w:val="00A47B89"/>
    <w:rsid w:val="00A514C5"/>
    <w:rsid w:val="00A54AFD"/>
    <w:rsid w:val="00A60F67"/>
    <w:rsid w:val="00A62113"/>
    <w:rsid w:val="00A66D43"/>
    <w:rsid w:val="00A67923"/>
    <w:rsid w:val="00A714B8"/>
    <w:rsid w:val="00A727C7"/>
    <w:rsid w:val="00A817F7"/>
    <w:rsid w:val="00A82058"/>
    <w:rsid w:val="00A84F9E"/>
    <w:rsid w:val="00A850C1"/>
    <w:rsid w:val="00A86837"/>
    <w:rsid w:val="00A869B0"/>
    <w:rsid w:val="00A92C7A"/>
    <w:rsid w:val="00A933D7"/>
    <w:rsid w:val="00A9375C"/>
    <w:rsid w:val="00A941D2"/>
    <w:rsid w:val="00A95BC9"/>
    <w:rsid w:val="00AA0150"/>
    <w:rsid w:val="00AA204C"/>
    <w:rsid w:val="00AA2D57"/>
    <w:rsid w:val="00AB143A"/>
    <w:rsid w:val="00AB3A17"/>
    <w:rsid w:val="00AC2518"/>
    <w:rsid w:val="00AC62C9"/>
    <w:rsid w:val="00AC67C1"/>
    <w:rsid w:val="00AD3559"/>
    <w:rsid w:val="00AE1A4A"/>
    <w:rsid w:val="00AE33FF"/>
    <w:rsid w:val="00AE42F2"/>
    <w:rsid w:val="00AE4438"/>
    <w:rsid w:val="00AE58DD"/>
    <w:rsid w:val="00AF06D5"/>
    <w:rsid w:val="00AF09DD"/>
    <w:rsid w:val="00AF29D4"/>
    <w:rsid w:val="00AF5BAD"/>
    <w:rsid w:val="00B02655"/>
    <w:rsid w:val="00B02F48"/>
    <w:rsid w:val="00B05102"/>
    <w:rsid w:val="00B1244E"/>
    <w:rsid w:val="00B16A34"/>
    <w:rsid w:val="00B172D0"/>
    <w:rsid w:val="00B20596"/>
    <w:rsid w:val="00B250F2"/>
    <w:rsid w:val="00B314BB"/>
    <w:rsid w:val="00B31B9C"/>
    <w:rsid w:val="00B32C4F"/>
    <w:rsid w:val="00B34DA5"/>
    <w:rsid w:val="00B357C3"/>
    <w:rsid w:val="00B36185"/>
    <w:rsid w:val="00B5544F"/>
    <w:rsid w:val="00B55E5D"/>
    <w:rsid w:val="00B566B4"/>
    <w:rsid w:val="00B575BE"/>
    <w:rsid w:val="00B60A36"/>
    <w:rsid w:val="00B62BD7"/>
    <w:rsid w:val="00B62F53"/>
    <w:rsid w:val="00B6340D"/>
    <w:rsid w:val="00B658F4"/>
    <w:rsid w:val="00B66335"/>
    <w:rsid w:val="00B664AD"/>
    <w:rsid w:val="00B66867"/>
    <w:rsid w:val="00B713B8"/>
    <w:rsid w:val="00B71E59"/>
    <w:rsid w:val="00B738C1"/>
    <w:rsid w:val="00B73E0C"/>
    <w:rsid w:val="00B74A49"/>
    <w:rsid w:val="00B756AA"/>
    <w:rsid w:val="00B77781"/>
    <w:rsid w:val="00B77BEC"/>
    <w:rsid w:val="00B802A0"/>
    <w:rsid w:val="00B8157E"/>
    <w:rsid w:val="00B8270D"/>
    <w:rsid w:val="00B827AF"/>
    <w:rsid w:val="00B83244"/>
    <w:rsid w:val="00B83BCF"/>
    <w:rsid w:val="00B94786"/>
    <w:rsid w:val="00B97916"/>
    <w:rsid w:val="00BA00BE"/>
    <w:rsid w:val="00BB26AD"/>
    <w:rsid w:val="00BB3155"/>
    <w:rsid w:val="00BB34C3"/>
    <w:rsid w:val="00BB5683"/>
    <w:rsid w:val="00BC1B42"/>
    <w:rsid w:val="00BC5DE0"/>
    <w:rsid w:val="00BC7208"/>
    <w:rsid w:val="00BD1DDC"/>
    <w:rsid w:val="00BD4500"/>
    <w:rsid w:val="00BD6EE1"/>
    <w:rsid w:val="00BD7C68"/>
    <w:rsid w:val="00BE283B"/>
    <w:rsid w:val="00BE395A"/>
    <w:rsid w:val="00BF1FA4"/>
    <w:rsid w:val="00BF30C8"/>
    <w:rsid w:val="00BF3F30"/>
    <w:rsid w:val="00BF46C6"/>
    <w:rsid w:val="00C01979"/>
    <w:rsid w:val="00C03776"/>
    <w:rsid w:val="00C03C26"/>
    <w:rsid w:val="00C06B6F"/>
    <w:rsid w:val="00C07752"/>
    <w:rsid w:val="00C07AE3"/>
    <w:rsid w:val="00C10CA2"/>
    <w:rsid w:val="00C13821"/>
    <w:rsid w:val="00C15F73"/>
    <w:rsid w:val="00C2037B"/>
    <w:rsid w:val="00C24F64"/>
    <w:rsid w:val="00C27182"/>
    <w:rsid w:val="00C276DA"/>
    <w:rsid w:val="00C30DA4"/>
    <w:rsid w:val="00C32236"/>
    <w:rsid w:val="00C33A81"/>
    <w:rsid w:val="00C33F43"/>
    <w:rsid w:val="00C36078"/>
    <w:rsid w:val="00C45052"/>
    <w:rsid w:val="00C4749A"/>
    <w:rsid w:val="00C50108"/>
    <w:rsid w:val="00C522DD"/>
    <w:rsid w:val="00C616BF"/>
    <w:rsid w:val="00C6631D"/>
    <w:rsid w:val="00C700EE"/>
    <w:rsid w:val="00C75655"/>
    <w:rsid w:val="00C838F1"/>
    <w:rsid w:val="00C85ADB"/>
    <w:rsid w:val="00C868F6"/>
    <w:rsid w:val="00C90A70"/>
    <w:rsid w:val="00C9137C"/>
    <w:rsid w:val="00C931EA"/>
    <w:rsid w:val="00C9663B"/>
    <w:rsid w:val="00C978A8"/>
    <w:rsid w:val="00CA000E"/>
    <w:rsid w:val="00CA1316"/>
    <w:rsid w:val="00CB16C2"/>
    <w:rsid w:val="00CB4F7C"/>
    <w:rsid w:val="00CB7302"/>
    <w:rsid w:val="00CC59AD"/>
    <w:rsid w:val="00CD3B4C"/>
    <w:rsid w:val="00CE13BE"/>
    <w:rsid w:val="00CE15D9"/>
    <w:rsid w:val="00CE7599"/>
    <w:rsid w:val="00CF102A"/>
    <w:rsid w:val="00CF196D"/>
    <w:rsid w:val="00CF3AAF"/>
    <w:rsid w:val="00CF5B47"/>
    <w:rsid w:val="00CF5BBD"/>
    <w:rsid w:val="00CF6F38"/>
    <w:rsid w:val="00D04BA6"/>
    <w:rsid w:val="00D16008"/>
    <w:rsid w:val="00D21555"/>
    <w:rsid w:val="00D258B4"/>
    <w:rsid w:val="00D30947"/>
    <w:rsid w:val="00D3224E"/>
    <w:rsid w:val="00D33D87"/>
    <w:rsid w:val="00D35FFC"/>
    <w:rsid w:val="00D46202"/>
    <w:rsid w:val="00D5204B"/>
    <w:rsid w:val="00D5226E"/>
    <w:rsid w:val="00D5285C"/>
    <w:rsid w:val="00D54C10"/>
    <w:rsid w:val="00D635B8"/>
    <w:rsid w:val="00D64619"/>
    <w:rsid w:val="00D6483A"/>
    <w:rsid w:val="00D674A2"/>
    <w:rsid w:val="00D722DF"/>
    <w:rsid w:val="00D741B1"/>
    <w:rsid w:val="00D75974"/>
    <w:rsid w:val="00D84675"/>
    <w:rsid w:val="00D867D7"/>
    <w:rsid w:val="00D93068"/>
    <w:rsid w:val="00D954B5"/>
    <w:rsid w:val="00DA0215"/>
    <w:rsid w:val="00DA3AF3"/>
    <w:rsid w:val="00DA5455"/>
    <w:rsid w:val="00DA56FD"/>
    <w:rsid w:val="00DA57A9"/>
    <w:rsid w:val="00DA5C2B"/>
    <w:rsid w:val="00DB222B"/>
    <w:rsid w:val="00DB34B3"/>
    <w:rsid w:val="00DB5EFB"/>
    <w:rsid w:val="00DD14BC"/>
    <w:rsid w:val="00DD17F1"/>
    <w:rsid w:val="00DD5BFE"/>
    <w:rsid w:val="00DD7492"/>
    <w:rsid w:val="00DE1703"/>
    <w:rsid w:val="00DE7004"/>
    <w:rsid w:val="00DF2B90"/>
    <w:rsid w:val="00DF2C8C"/>
    <w:rsid w:val="00DF568D"/>
    <w:rsid w:val="00E00CCB"/>
    <w:rsid w:val="00E0270D"/>
    <w:rsid w:val="00E07134"/>
    <w:rsid w:val="00E07628"/>
    <w:rsid w:val="00E119FD"/>
    <w:rsid w:val="00E1218F"/>
    <w:rsid w:val="00E16AD9"/>
    <w:rsid w:val="00E175A7"/>
    <w:rsid w:val="00E20168"/>
    <w:rsid w:val="00E20740"/>
    <w:rsid w:val="00E20E92"/>
    <w:rsid w:val="00E24645"/>
    <w:rsid w:val="00E27EAE"/>
    <w:rsid w:val="00E30328"/>
    <w:rsid w:val="00E32F2C"/>
    <w:rsid w:val="00E337BC"/>
    <w:rsid w:val="00E350CD"/>
    <w:rsid w:val="00E361FE"/>
    <w:rsid w:val="00E378ED"/>
    <w:rsid w:val="00E37ED1"/>
    <w:rsid w:val="00E41A55"/>
    <w:rsid w:val="00E50538"/>
    <w:rsid w:val="00E537E4"/>
    <w:rsid w:val="00E537E7"/>
    <w:rsid w:val="00E56C51"/>
    <w:rsid w:val="00E6159D"/>
    <w:rsid w:val="00E62594"/>
    <w:rsid w:val="00E65E6C"/>
    <w:rsid w:val="00E6718E"/>
    <w:rsid w:val="00E705B7"/>
    <w:rsid w:val="00E71A89"/>
    <w:rsid w:val="00E75255"/>
    <w:rsid w:val="00E8117C"/>
    <w:rsid w:val="00E8402A"/>
    <w:rsid w:val="00E85778"/>
    <w:rsid w:val="00E9185B"/>
    <w:rsid w:val="00E92939"/>
    <w:rsid w:val="00E95CF1"/>
    <w:rsid w:val="00EA0984"/>
    <w:rsid w:val="00EA2CA0"/>
    <w:rsid w:val="00EA71A3"/>
    <w:rsid w:val="00EA7DEC"/>
    <w:rsid w:val="00EB055B"/>
    <w:rsid w:val="00EB410C"/>
    <w:rsid w:val="00EB62E9"/>
    <w:rsid w:val="00EB6DB3"/>
    <w:rsid w:val="00EC04AD"/>
    <w:rsid w:val="00EC1212"/>
    <w:rsid w:val="00EC1ACA"/>
    <w:rsid w:val="00EC1D3D"/>
    <w:rsid w:val="00EC27E7"/>
    <w:rsid w:val="00EC677E"/>
    <w:rsid w:val="00EC7E67"/>
    <w:rsid w:val="00ED7463"/>
    <w:rsid w:val="00EE0AD4"/>
    <w:rsid w:val="00EE0B3E"/>
    <w:rsid w:val="00EE24D0"/>
    <w:rsid w:val="00EE7E75"/>
    <w:rsid w:val="00EF049C"/>
    <w:rsid w:val="00EF67E3"/>
    <w:rsid w:val="00F00CF8"/>
    <w:rsid w:val="00F01C4C"/>
    <w:rsid w:val="00F06F0D"/>
    <w:rsid w:val="00F12B27"/>
    <w:rsid w:val="00F13036"/>
    <w:rsid w:val="00F22076"/>
    <w:rsid w:val="00F24D75"/>
    <w:rsid w:val="00F25CF8"/>
    <w:rsid w:val="00F261E3"/>
    <w:rsid w:val="00F26D58"/>
    <w:rsid w:val="00F276AE"/>
    <w:rsid w:val="00F3104D"/>
    <w:rsid w:val="00F3254B"/>
    <w:rsid w:val="00F34F33"/>
    <w:rsid w:val="00F37B6B"/>
    <w:rsid w:val="00F46151"/>
    <w:rsid w:val="00F47164"/>
    <w:rsid w:val="00F5072C"/>
    <w:rsid w:val="00F53ABF"/>
    <w:rsid w:val="00F56958"/>
    <w:rsid w:val="00F56DB8"/>
    <w:rsid w:val="00F61B10"/>
    <w:rsid w:val="00F61C64"/>
    <w:rsid w:val="00F6480E"/>
    <w:rsid w:val="00F7304D"/>
    <w:rsid w:val="00F76C0D"/>
    <w:rsid w:val="00F81065"/>
    <w:rsid w:val="00F82E85"/>
    <w:rsid w:val="00F82F15"/>
    <w:rsid w:val="00F8506D"/>
    <w:rsid w:val="00F8531C"/>
    <w:rsid w:val="00F85A75"/>
    <w:rsid w:val="00F93316"/>
    <w:rsid w:val="00F971A7"/>
    <w:rsid w:val="00F97B8B"/>
    <w:rsid w:val="00FA49DA"/>
    <w:rsid w:val="00FA5451"/>
    <w:rsid w:val="00FA6922"/>
    <w:rsid w:val="00FA70FE"/>
    <w:rsid w:val="00FB0132"/>
    <w:rsid w:val="00FB0249"/>
    <w:rsid w:val="00FB1AEC"/>
    <w:rsid w:val="00FB3DC5"/>
    <w:rsid w:val="00FB4398"/>
    <w:rsid w:val="00FC011D"/>
    <w:rsid w:val="00FC06BA"/>
    <w:rsid w:val="00FC4EC5"/>
    <w:rsid w:val="00FC7FA2"/>
    <w:rsid w:val="00FD3A09"/>
    <w:rsid w:val="00FD3C14"/>
    <w:rsid w:val="00FD4399"/>
    <w:rsid w:val="00FD55BB"/>
    <w:rsid w:val="00FD663A"/>
    <w:rsid w:val="00FD6657"/>
    <w:rsid w:val="00FF1A54"/>
    <w:rsid w:val="00FF22AE"/>
    <w:rsid w:val="00FF25B0"/>
    <w:rsid w:val="00FF3773"/>
    <w:rsid w:val="00FF4278"/>
    <w:rsid w:val="00FF6891"/>
    <w:rsid w:val="00FF789B"/>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B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45AF6"/>
    <w:pPr>
      <w:keepNext/>
      <w:widowControl w:val="0"/>
      <w:tabs>
        <w:tab w:val="center" w:pos="0"/>
      </w:tabs>
      <w:spacing w:line="360" w:lineRule="auto"/>
      <w:jc w:val="center"/>
      <w:outlineLvl w:val="0"/>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508"/>
    <w:pPr>
      <w:tabs>
        <w:tab w:val="center" w:pos="4680"/>
        <w:tab w:val="right" w:pos="9360"/>
      </w:tabs>
    </w:pPr>
  </w:style>
  <w:style w:type="character" w:customStyle="1" w:styleId="HeaderChar">
    <w:name w:val="Header Char"/>
    <w:basedOn w:val="DefaultParagraphFont"/>
    <w:link w:val="Header"/>
    <w:uiPriority w:val="99"/>
    <w:rsid w:val="005A35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3508"/>
    <w:pPr>
      <w:tabs>
        <w:tab w:val="center" w:pos="4680"/>
        <w:tab w:val="right" w:pos="9360"/>
      </w:tabs>
    </w:pPr>
  </w:style>
  <w:style w:type="character" w:customStyle="1" w:styleId="FooterChar">
    <w:name w:val="Footer Char"/>
    <w:basedOn w:val="DefaultParagraphFont"/>
    <w:link w:val="Footer"/>
    <w:uiPriority w:val="99"/>
    <w:rsid w:val="005A3508"/>
    <w:rPr>
      <w:rFonts w:ascii="Times New Roman" w:eastAsia="Times New Roman" w:hAnsi="Times New Roman" w:cs="Times New Roman"/>
      <w:sz w:val="24"/>
      <w:szCs w:val="24"/>
    </w:rPr>
  </w:style>
  <w:style w:type="paragraph" w:styleId="ListParagraph">
    <w:name w:val="List Paragraph"/>
    <w:basedOn w:val="Normal"/>
    <w:uiPriority w:val="34"/>
    <w:qFormat/>
    <w:rsid w:val="00CE13BE"/>
    <w:pPr>
      <w:ind w:left="720"/>
      <w:contextualSpacing/>
    </w:pPr>
  </w:style>
  <w:style w:type="paragraph" w:styleId="BalloonText">
    <w:name w:val="Balloon Text"/>
    <w:basedOn w:val="Normal"/>
    <w:link w:val="BalloonTextChar"/>
    <w:uiPriority w:val="99"/>
    <w:semiHidden/>
    <w:unhideWhenUsed/>
    <w:rsid w:val="00E6159D"/>
    <w:rPr>
      <w:rFonts w:ascii="Tahoma" w:hAnsi="Tahoma" w:cs="Tahoma"/>
      <w:sz w:val="16"/>
      <w:szCs w:val="16"/>
    </w:rPr>
  </w:style>
  <w:style w:type="character" w:customStyle="1" w:styleId="BalloonTextChar">
    <w:name w:val="Balloon Text Char"/>
    <w:basedOn w:val="DefaultParagraphFont"/>
    <w:link w:val="BalloonText"/>
    <w:uiPriority w:val="99"/>
    <w:semiHidden/>
    <w:rsid w:val="00E6159D"/>
    <w:rPr>
      <w:rFonts w:ascii="Tahoma" w:eastAsia="Times New Roman" w:hAnsi="Tahoma" w:cs="Tahoma"/>
      <w:sz w:val="16"/>
      <w:szCs w:val="16"/>
    </w:rPr>
  </w:style>
  <w:style w:type="table" w:styleId="TableGrid">
    <w:name w:val="Table Grid"/>
    <w:basedOn w:val="TableNormal"/>
    <w:uiPriority w:val="59"/>
    <w:rsid w:val="009A73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FF22AE"/>
    <w:pPr>
      <w:spacing w:line="360" w:lineRule="auto"/>
      <w:jc w:val="both"/>
    </w:pPr>
    <w:rPr>
      <w:rFonts w:eastAsia="SimSun"/>
      <w:sz w:val="26"/>
      <w:szCs w:val="20"/>
    </w:rPr>
  </w:style>
  <w:style w:type="character" w:customStyle="1" w:styleId="BodyTextChar">
    <w:name w:val="Body Text Char"/>
    <w:basedOn w:val="DefaultParagraphFont"/>
    <w:link w:val="BodyText"/>
    <w:rsid w:val="00FF22AE"/>
    <w:rPr>
      <w:rFonts w:ascii="Times New Roman" w:eastAsia="SimSun" w:hAnsi="Times New Roman" w:cs="Times New Roman"/>
      <w:sz w:val="26"/>
      <w:szCs w:val="20"/>
    </w:rPr>
  </w:style>
  <w:style w:type="paragraph" w:styleId="FootnoteText">
    <w:name w:val="footnote text"/>
    <w:basedOn w:val="Normal"/>
    <w:link w:val="FootnoteTextChar"/>
    <w:uiPriority w:val="99"/>
    <w:semiHidden/>
    <w:unhideWhenUsed/>
    <w:rsid w:val="008E6BCA"/>
    <w:rPr>
      <w:sz w:val="20"/>
      <w:szCs w:val="20"/>
    </w:rPr>
  </w:style>
  <w:style w:type="character" w:customStyle="1" w:styleId="FootnoteTextChar">
    <w:name w:val="Footnote Text Char"/>
    <w:basedOn w:val="DefaultParagraphFont"/>
    <w:link w:val="FootnoteText"/>
    <w:uiPriority w:val="99"/>
    <w:semiHidden/>
    <w:rsid w:val="008E6B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6BCA"/>
    <w:rPr>
      <w:vertAlign w:val="superscript"/>
    </w:rPr>
  </w:style>
  <w:style w:type="table" w:styleId="TableContemporary">
    <w:name w:val="Table Contemporary"/>
    <w:basedOn w:val="TableNormal"/>
    <w:rsid w:val="00ED746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basedOn w:val="DefaultParagraphFont"/>
    <w:link w:val="Heading1"/>
    <w:uiPriority w:val="9"/>
    <w:rsid w:val="00245AF6"/>
    <w:rPr>
      <w:rFonts w:ascii="Times New Roman" w:eastAsia="Times New Roman" w:hAnsi="Times New Roman" w:cs="Times New Roman"/>
      <w:b/>
      <w:sz w:val="26"/>
      <w:szCs w:val="26"/>
    </w:rPr>
  </w:style>
  <w:style w:type="paragraph" w:styleId="BodyTextIndent">
    <w:name w:val="Body Text Indent"/>
    <w:basedOn w:val="Normal"/>
    <w:link w:val="BodyTextIndentChar"/>
    <w:uiPriority w:val="99"/>
    <w:unhideWhenUsed/>
    <w:rsid w:val="000575C4"/>
    <w:pPr>
      <w:suppressAutoHyphens/>
      <w:spacing w:line="360" w:lineRule="auto"/>
      <w:ind w:firstLine="1440"/>
    </w:pPr>
    <w:rPr>
      <w:sz w:val="26"/>
      <w:szCs w:val="26"/>
    </w:rPr>
  </w:style>
  <w:style w:type="character" w:customStyle="1" w:styleId="BodyTextIndentChar">
    <w:name w:val="Body Text Indent Char"/>
    <w:basedOn w:val="DefaultParagraphFont"/>
    <w:link w:val="BodyTextIndent"/>
    <w:uiPriority w:val="99"/>
    <w:rsid w:val="000575C4"/>
    <w:rPr>
      <w:rFonts w:ascii="Times New Roman" w:eastAsia="Times New Roman" w:hAnsi="Times New Roman" w:cs="Times New Roman"/>
      <w:sz w:val="26"/>
      <w:szCs w:val="26"/>
    </w:rPr>
  </w:style>
  <w:style w:type="paragraph" w:styleId="BodyText2">
    <w:name w:val="Body Text 2"/>
    <w:basedOn w:val="Normal"/>
    <w:link w:val="BodyText2Char"/>
    <w:uiPriority w:val="99"/>
    <w:unhideWhenUsed/>
    <w:rsid w:val="00D64619"/>
    <w:pPr>
      <w:widowControl w:val="0"/>
      <w:spacing w:line="360" w:lineRule="auto"/>
    </w:pPr>
    <w:rPr>
      <w:color w:val="548DD4" w:themeColor="text2" w:themeTint="99"/>
      <w:sz w:val="26"/>
      <w:szCs w:val="26"/>
    </w:rPr>
  </w:style>
  <w:style w:type="character" w:customStyle="1" w:styleId="BodyText2Char">
    <w:name w:val="Body Text 2 Char"/>
    <w:basedOn w:val="DefaultParagraphFont"/>
    <w:link w:val="BodyText2"/>
    <w:uiPriority w:val="99"/>
    <w:rsid w:val="00D64619"/>
    <w:rPr>
      <w:rFonts w:ascii="Times New Roman" w:eastAsia="Times New Roman" w:hAnsi="Times New Roman" w:cs="Times New Roman"/>
      <w:color w:val="548DD4" w:themeColor="text2" w:themeTint="99"/>
      <w:sz w:val="26"/>
      <w:szCs w:val="26"/>
    </w:rPr>
  </w:style>
  <w:style w:type="paragraph" w:styleId="BodyText3">
    <w:name w:val="Body Text 3"/>
    <w:basedOn w:val="Normal"/>
    <w:link w:val="BodyText3Char"/>
    <w:uiPriority w:val="99"/>
    <w:unhideWhenUsed/>
    <w:rsid w:val="007B3416"/>
    <w:pPr>
      <w:widowControl w:val="0"/>
      <w:spacing w:line="360" w:lineRule="auto"/>
    </w:pPr>
    <w:rPr>
      <w:sz w:val="26"/>
      <w:szCs w:val="26"/>
    </w:rPr>
  </w:style>
  <w:style w:type="character" w:customStyle="1" w:styleId="BodyText3Char">
    <w:name w:val="Body Text 3 Char"/>
    <w:basedOn w:val="DefaultParagraphFont"/>
    <w:link w:val="BodyText3"/>
    <w:uiPriority w:val="99"/>
    <w:rsid w:val="007B3416"/>
    <w:rPr>
      <w:rFonts w:ascii="Times New Roman" w:eastAsia="Times New Roman" w:hAnsi="Times New Roman" w:cs="Times New Roman"/>
      <w:sz w:val="26"/>
      <w:szCs w:val="26"/>
    </w:rPr>
  </w:style>
  <w:style w:type="character" w:styleId="PageNumber">
    <w:name w:val="page number"/>
    <w:basedOn w:val="DefaultParagraphFont"/>
    <w:rsid w:val="00BF30C8"/>
  </w:style>
  <w:style w:type="character" w:styleId="Hyperlink">
    <w:name w:val="Hyperlink"/>
    <w:basedOn w:val="DefaultParagraphFont"/>
    <w:uiPriority w:val="99"/>
    <w:unhideWhenUsed/>
    <w:rsid w:val="00E41A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B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45AF6"/>
    <w:pPr>
      <w:keepNext/>
      <w:widowControl w:val="0"/>
      <w:tabs>
        <w:tab w:val="center" w:pos="0"/>
      </w:tabs>
      <w:spacing w:line="360" w:lineRule="auto"/>
      <w:jc w:val="center"/>
      <w:outlineLvl w:val="0"/>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508"/>
    <w:pPr>
      <w:tabs>
        <w:tab w:val="center" w:pos="4680"/>
        <w:tab w:val="right" w:pos="9360"/>
      </w:tabs>
    </w:pPr>
  </w:style>
  <w:style w:type="character" w:customStyle="1" w:styleId="HeaderChar">
    <w:name w:val="Header Char"/>
    <w:basedOn w:val="DefaultParagraphFont"/>
    <w:link w:val="Header"/>
    <w:uiPriority w:val="99"/>
    <w:rsid w:val="005A35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3508"/>
    <w:pPr>
      <w:tabs>
        <w:tab w:val="center" w:pos="4680"/>
        <w:tab w:val="right" w:pos="9360"/>
      </w:tabs>
    </w:pPr>
  </w:style>
  <w:style w:type="character" w:customStyle="1" w:styleId="FooterChar">
    <w:name w:val="Footer Char"/>
    <w:basedOn w:val="DefaultParagraphFont"/>
    <w:link w:val="Footer"/>
    <w:uiPriority w:val="99"/>
    <w:rsid w:val="005A3508"/>
    <w:rPr>
      <w:rFonts w:ascii="Times New Roman" w:eastAsia="Times New Roman" w:hAnsi="Times New Roman" w:cs="Times New Roman"/>
      <w:sz w:val="24"/>
      <w:szCs w:val="24"/>
    </w:rPr>
  </w:style>
  <w:style w:type="paragraph" w:styleId="ListParagraph">
    <w:name w:val="List Paragraph"/>
    <w:basedOn w:val="Normal"/>
    <w:uiPriority w:val="34"/>
    <w:qFormat/>
    <w:rsid w:val="00CE13BE"/>
    <w:pPr>
      <w:ind w:left="720"/>
      <w:contextualSpacing/>
    </w:pPr>
  </w:style>
  <w:style w:type="paragraph" w:styleId="BalloonText">
    <w:name w:val="Balloon Text"/>
    <w:basedOn w:val="Normal"/>
    <w:link w:val="BalloonTextChar"/>
    <w:uiPriority w:val="99"/>
    <w:semiHidden/>
    <w:unhideWhenUsed/>
    <w:rsid w:val="00E6159D"/>
    <w:rPr>
      <w:rFonts w:ascii="Tahoma" w:hAnsi="Tahoma" w:cs="Tahoma"/>
      <w:sz w:val="16"/>
      <w:szCs w:val="16"/>
    </w:rPr>
  </w:style>
  <w:style w:type="character" w:customStyle="1" w:styleId="BalloonTextChar">
    <w:name w:val="Balloon Text Char"/>
    <w:basedOn w:val="DefaultParagraphFont"/>
    <w:link w:val="BalloonText"/>
    <w:uiPriority w:val="99"/>
    <w:semiHidden/>
    <w:rsid w:val="00E6159D"/>
    <w:rPr>
      <w:rFonts w:ascii="Tahoma" w:eastAsia="Times New Roman" w:hAnsi="Tahoma" w:cs="Tahoma"/>
      <w:sz w:val="16"/>
      <w:szCs w:val="16"/>
    </w:rPr>
  </w:style>
  <w:style w:type="table" w:styleId="TableGrid">
    <w:name w:val="Table Grid"/>
    <w:basedOn w:val="TableNormal"/>
    <w:uiPriority w:val="59"/>
    <w:rsid w:val="009A73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FF22AE"/>
    <w:pPr>
      <w:spacing w:line="360" w:lineRule="auto"/>
      <w:jc w:val="both"/>
    </w:pPr>
    <w:rPr>
      <w:rFonts w:eastAsia="SimSun"/>
      <w:sz w:val="26"/>
      <w:szCs w:val="20"/>
    </w:rPr>
  </w:style>
  <w:style w:type="character" w:customStyle="1" w:styleId="BodyTextChar">
    <w:name w:val="Body Text Char"/>
    <w:basedOn w:val="DefaultParagraphFont"/>
    <w:link w:val="BodyText"/>
    <w:rsid w:val="00FF22AE"/>
    <w:rPr>
      <w:rFonts w:ascii="Times New Roman" w:eastAsia="SimSun" w:hAnsi="Times New Roman" w:cs="Times New Roman"/>
      <w:sz w:val="26"/>
      <w:szCs w:val="20"/>
    </w:rPr>
  </w:style>
  <w:style w:type="paragraph" w:styleId="FootnoteText">
    <w:name w:val="footnote text"/>
    <w:basedOn w:val="Normal"/>
    <w:link w:val="FootnoteTextChar"/>
    <w:uiPriority w:val="99"/>
    <w:semiHidden/>
    <w:unhideWhenUsed/>
    <w:rsid w:val="008E6BCA"/>
    <w:rPr>
      <w:sz w:val="20"/>
      <w:szCs w:val="20"/>
    </w:rPr>
  </w:style>
  <w:style w:type="character" w:customStyle="1" w:styleId="FootnoteTextChar">
    <w:name w:val="Footnote Text Char"/>
    <w:basedOn w:val="DefaultParagraphFont"/>
    <w:link w:val="FootnoteText"/>
    <w:uiPriority w:val="99"/>
    <w:semiHidden/>
    <w:rsid w:val="008E6B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E6BCA"/>
    <w:rPr>
      <w:vertAlign w:val="superscript"/>
    </w:rPr>
  </w:style>
  <w:style w:type="table" w:styleId="TableContemporary">
    <w:name w:val="Table Contemporary"/>
    <w:basedOn w:val="TableNormal"/>
    <w:rsid w:val="00ED746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basedOn w:val="DefaultParagraphFont"/>
    <w:link w:val="Heading1"/>
    <w:uiPriority w:val="9"/>
    <w:rsid w:val="00245AF6"/>
    <w:rPr>
      <w:rFonts w:ascii="Times New Roman" w:eastAsia="Times New Roman" w:hAnsi="Times New Roman" w:cs="Times New Roman"/>
      <w:b/>
      <w:sz w:val="26"/>
      <w:szCs w:val="26"/>
    </w:rPr>
  </w:style>
  <w:style w:type="paragraph" w:styleId="BodyTextIndent">
    <w:name w:val="Body Text Indent"/>
    <w:basedOn w:val="Normal"/>
    <w:link w:val="BodyTextIndentChar"/>
    <w:uiPriority w:val="99"/>
    <w:unhideWhenUsed/>
    <w:rsid w:val="000575C4"/>
    <w:pPr>
      <w:suppressAutoHyphens/>
      <w:spacing w:line="360" w:lineRule="auto"/>
      <w:ind w:firstLine="1440"/>
    </w:pPr>
    <w:rPr>
      <w:sz w:val="26"/>
      <w:szCs w:val="26"/>
    </w:rPr>
  </w:style>
  <w:style w:type="character" w:customStyle="1" w:styleId="BodyTextIndentChar">
    <w:name w:val="Body Text Indent Char"/>
    <w:basedOn w:val="DefaultParagraphFont"/>
    <w:link w:val="BodyTextIndent"/>
    <w:uiPriority w:val="99"/>
    <w:rsid w:val="000575C4"/>
    <w:rPr>
      <w:rFonts w:ascii="Times New Roman" w:eastAsia="Times New Roman" w:hAnsi="Times New Roman" w:cs="Times New Roman"/>
      <w:sz w:val="26"/>
      <w:szCs w:val="26"/>
    </w:rPr>
  </w:style>
  <w:style w:type="paragraph" w:styleId="BodyText2">
    <w:name w:val="Body Text 2"/>
    <w:basedOn w:val="Normal"/>
    <w:link w:val="BodyText2Char"/>
    <w:uiPriority w:val="99"/>
    <w:unhideWhenUsed/>
    <w:rsid w:val="00D64619"/>
    <w:pPr>
      <w:widowControl w:val="0"/>
      <w:spacing w:line="360" w:lineRule="auto"/>
    </w:pPr>
    <w:rPr>
      <w:color w:val="548DD4" w:themeColor="text2" w:themeTint="99"/>
      <w:sz w:val="26"/>
      <w:szCs w:val="26"/>
    </w:rPr>
  </w:style>
  <w:style w:type="character" w:customStyle="1" w:styleId="BodyText2Char">
    <w:name w:val="Body Text 2 Char"/>
    <w:basedOn w:val="DefaultParagraphFont"/>
    <w:link w:val="BodyText2"/>
    <w:uiPriority w:val="99"/>
    <w:rsid w:val="00D64619"/>
    <w:rPr>
      <w:rFonts w:ascii="Times New Roman" w:eastAsia="Times New Roman" w:hAnsi="Times New Roman" w:cs="Times New Roman"/>
      <w:color w:val="548DD4" w:themeColor="text2" w:themeTint="99"/>
      <w:sz w:val="26"/>
      <w:szCs w:val="26"/>
    </w:rPr>
  </w:style>
  <w:style w:type="paragraph" w:styleId="BodyText3">
    <w:name w:val="Body Text 3"/>
    <w:basedOn w:val="Normal"/>
    <w:link w:val="BodyText3Char"/>
    <w:uiPriority w:val="99"/>
    <w:unhideWhenUsed/>
    <w:rsid w:val="007B3416"/>
    <w:pPr>
      <w:widowControl w:val="0"/>
      <w:spacing w:line="360" w:lineRule="auto"/>
    </w:pPr>
    <w:rPr>
      <w:sz w:val="26"/>
      <w:szCs w:val="26"/>
    </w:rPr>
  </w:style>
  <w:style w:type="character" w:customStyle="1" w:styleId="BodyText3Char">
    <w:name w:val="Body Text 3 Char"/>
    <w:basedOn w:val="DefaultParagraphFont"/>
    <w:link w:val="BodyText3"/>
    <w:uiPriority w:val="99"/>
    <w:rsid w:val="007B3416"/>
    <w:rPr>
      <w:rFonts w:ascii="Times New Roman" w:eastAsia="Times New Roman" w:hAnsi="Times New Roman" w:cs="Times New Roman"/>
      <w:sz w:val="26"/>
      <w:szCs w:val="26"/>
    </w:rPr>
  </w:style>
  <w:style w:type="character" w:styleId="PageNumber">
    <w:name w:val="page number"/>
    <w:basedOn w:val="DefaultParagraphFont"/>
    <w:rsid w:val="00BF30C8"/>
  </w:style>
  <w:style w:type="character" w:styleId="Hyperlink">
    <w:name w:val="Hyperlink"/>
    <w:basedOn w:val="DefaultParagraphFont"/>
    <w:uiPriority w:val="99"/>
    <w:unhideWhenUsed/>
    <w:rsid w:val="00E41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dollarenergy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4B850-CEF1-4592-A8F9-4017CBF8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jnase</dc:creator>
  <cp:lastModifiedBy>Hinds, Margaret</cp:lastModifiedBy>
  <cp:revision>4</cp:revision>
  <cp:lastPrinted>2012-08-02T17:26:00Z</cp:lastPrinted>
  <dcterms:created xsi:type="dcterms:W3CDTF">2012-07-30T19:21:00Z</dcterms:created>
  <dcterms:modified xsi:type="dcterms:W3CDTF">2012-08-02T17:26:00Z</dcterms:modified>
</cp:coreProperties>
</file>