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5D0EA3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E9717D" w:rsidRPr="0008427B" w:rsidRDefault="00E9717D" w:rsidP="00E9717D">
      <w:pPr>
        <w:rPr>
          <w:sz w:val="26"/>
          <w:szCs w:val="26"/>
        </w:rPr>
      </w:pPr>
    </w:p>
    <w:p w:rsidR="00FE394D" w:rsidRPr="00BE7C84" w:rsidRDefault="00FE394D" w:rsidP="00076813">
      <w:pPr>
        <w:pStyle w:val="Heading1"/>
        <w:jc w:val="center"/>
        <w:rPr>
          <w:sz w:val="24"/>
          <w:szCs w:val="24"/>
        </w:rPr>
        <w:sectPr w:rsidR="00FE394D" w:rsidRPr="00BE7C84" w:rsidSect="0008427B">
          <w:type w:val="continuous"/>
          <w:pgSz w:w="12240" w:h="15840"/>
          <w:pgMar w:top="432" w:right="1440" w:bottom="720" w:left="1440" w:header="720" w:footer="720" w:gutter="0"/>
          <w:cols w:space="720"/>
        </w:sectPr>
      </w:pPr>
    </w:p>
    <w:p w:rsidR="00157C40" w:rsidRPr="00C46401" w:rsidRDefault="00076813" w:rsidP="00076813">
      <w:pPr>
        <w:jc w:val="center"/>
        <w:rPr>
          <w:szCs w:val="24"/>
        </w:rPr>
      </w:pPr>
      <w:r>
        <w:rPr>
          <w:szCs w:val="24"/>
        </w:rPr>
        <w:lastRenderedPageBreak/>
        <w:t>August 3, 2012</w:t>
      </w:r>
      <w:r w:rsidR="002E5260" w:rsidRPr="00C46401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C46401">
        <w:rPr>
          <w:szCs w:val="24"/>
        </w:rPr>
        <w:instrText xml:space="preserve"> FORMTEXT </w:instrText>
      </w:r>
      <w:r w:rsidR="002E5260" w:rsidRPr="00C46401">
        <w:rPr>
          <w:szCs w:val="24"/>
        </w:rPr>
      </w:r>
      <w:r w:rsidR="002E5260" w:rsidRPr="00C46401">
        <w:rPr>
          <w:szCs w:val="24"/>
        </w:rPr>
        <w:fldChar w:fldCharType="end"/>
      </w:r>
      <w:bookmarkEnd w:id="0"/>
    </w:p>
    <w:p w:rsidR="004376E3" w:rsidRPr="00C46401" w:rsidRDefault="004376E3" w:rsidP="004376E3">
      <w:pPr>
        <w:jc w:val="right"/>
        <w:rPr>
          <w:szCs w:val="24"/>
        </w:rPr>
      </w:pPr>
      <w:r w:rsidRPr="00C46401">
        <w:rPr>
          <w:szCs w:val="24"/>
        </w:rPr>
        <w:t xml:space="preserve">Docket No. </w:t>
      </w:r>
      <w:r w:rsidR="000C4E92" w:rsidRPr="00C46401">
        <w:rPr>
          <w:szCs w:val="24"/>
        </w:rPr>
        <w:t>R-2012-</w:t>
      </w:r>
      <w:r w:rsidR="001F75A5" w:rsidRPr="00C46401">
        <w:rPr>
          <w:szCs w:val="24"/>
        </w:rPr>
        <w:t>2315</w:t>
      </w:r>
      <w:r w:rsidR="00846153" w:rsidRPr="00C46401">
        <w:rPr>
          <w:szCs w:val="24"/>
        </w:rPr>
        <w:t>621</w:t>
      </w:r>
      <w:r w:rsidR="002E5260" w:rsidRPr="00C46401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401">
        <w:rPr>
          <w:szCs w:val="24"/>
        </w:rPr>
        <w:instrText xml:space="preserve"> FORMTEXT </w:instrText>
      </w:r>
      <w:r w:rsidR="002E5260" w:rsidRPr="00C46401">
        <w:rPr>
          <w:szCs w:val="24"/>
        </w:rPr>
      </w:r>
      <w:r w:rsidR="002E5260" w:rsidRPr="00C46401">
        <w:rPr>
          <w:szCs w:val="24"/>
        </w:rPr>
        <w:fldChar w:fldCharType="end"/>
      </w:r>
    </w:p>
    <w:p w:rsidR="004376E3" w:rsidRPr="00C46401" w:rsidRDefault="004376E3" w:rsidP="004376E3">
      <w:pPr>
        <w:pStyle w:val="BodyText"/>
        <w:jc w:val="right"/>
      </w:pPr>
      <w:r w:rsidRPr="00C46401">
        <w:rPr>
          <w:szCs w:val="24"/>
        </w:rPr>
        <w:t xml:space="preserve">                                                                           </w:t>
      </w:r>
      <w:r w:rsidRPr="00C46401">
        <w:t xml:space="preserve">Utility Code: </w:t>
      </w:r>
      <w:r w:rsidR="001F75A5" w:rsidRPr="00C46401">
        <w:t>310</w:t>
      </w:r>
      <w:r w:rsidR="00C46401" w:rsidRPr="00C46401">
        <w:t>827</w:t>
      </w:r>
    </w:p>
    <w:p w:rsidR="004376E3" w:rsidRPr="00C46401" w:rsidRDefault="00C46401" w:rsidP="004376E3">
      <w:pPr>
        <w:rPr>
          <w:caps/>
          <w:szCs w:val="24"/>
        </w:rPr>
      </w:pPr>
      <w:r w:rsidRPr="00C46401">
        <w:rPr>
          <w:caps/>
          <w:szCs w:val="24"/>
        </w:rPr>
        <w:t>KEITH DUNCAN</w:t>
      </w:r>
      <w:r w:rsidR="004376E3" w:rsidRPr="00C46401">
        <w:rPr>
          <w:caps/>
          <w:szCs w:val="24"/>
        </w:rPr>
        <w:t xml:space="preserve">                                                   </w:t>
      </w:r>
    </w:p>
    <w:p w:rsidR="004376E3" w:rsidRPr="00C46401" w:rsidRDefault="00C46401" w:rsidP="004376E3">
      <w:pPr>
        <w:rPr>
          <w:szCs w:val="24"/>
        </w:rPr>
      </w:pPr>
      <w:r w:rsidRPr="00C46401">
        <w:rPr>
          <w:szCs w:val="24"/>
        </w:rPr>
        <w:t>DTEL</w:t>
      </w:r>
    </w:p>
    <w:p w:rsidR="001F75A5" w:rsidRPr="00C46401" w:rsidRDefault="00C46401" w:rsidP="004376E3">
      <w:pPr>
        <w:rPr>
          <w:szCs w:val="24"/>
        </w:rPr>
      </w:pPr>
      <w:r w:rsidRPr="00C46401">
        <w:rPr>
          <w:szCs w:val="24"/>
        </w:rPr>
        <w:t>1204 WEST STREET</w:t>
      </w:r>
    </w:p>
    <w:p w:rsidR="004376E3" w:rsidRPr="00C46401" w:rsidRDefault="00C46401" w:rsidP="004376E3">
      <w:pPr>
        <w:rPr>
          <w:szCs w:val="24"/>
        </w:rPr>
      </w:pPr>
      <w:r w:rsidRPr="00C46401">
        <w:rPr>
          <w:szCs w:val="24"/>
        </w:rPr>
        <w:t>WILMINGTON DE  19801</w:t>
      </w:r>
    </w:p>
    <w:p w:rsidR="004376E3" w:rsidRPr="00C46401" w:rsidRDefault="004376E3" w:rsidP="004376E3">
      <w:pPr>
        <w:ind w:left="-90" w:firstLine="90"/>
        <w:jc w:val="both"/>
        <w:rPr>
          <w:szCs w:val="24"/>
        </w:rPr>
      </w:pPr>
    </w:p>
    <w:p w:rsidR="004376E3" w:rsidRPr="00C46401" w:rsidRDefault="004376E3" w:rsidP="004376E3">
      <w:pPr>
        <w:ind w:left="-90" w:firstLine="90"/>
        <w:jc w:val="both"/>
        <w:rPr>
          <w:szCs w:val="24"/>
        </w:rPr>
      </w:pPr>
    </w:p>
    <w:p w:rsidR="004376E3" w:rsidRPr="00C46401" w:rsidRDefault="004376E3" w:rsidP="004376E3">
      <w:pPr>
        <w:ind w:left="1440" w:hanging="720"/>
        <w:jc w:val="both"/>
        <w:rPr>
          <w:szCs w:val="24"/>
        </w:rPr>
      </w:pPr>
      <w:r w:rsidRPr="00C46401">
        <w:rPr>
          <w:szCs w:val="24"/>
        </w:rPr>
        <w:t>Re:</w:t>
      </w:r>
      <w:r w:rsidRPr="00C46401">
        <w:rPr>
          <w:szCs w:val="24"/>
        </w:rPr>
        <w:tab/>
      </w:r>
      <w:r w:rsidR="00C46401" w:rsidRPr="00C46401">
        <w:rPr>
          <w:szCs w:val="24"/>
        </w:rPr>
        <w:t>D-Tel, LLC</w:t>
      </w:r>
    </w:p>
    <w:p w:rsidR="004376E3" w:rsidRPr="00C46401" w:rsidRDefault="00C46401" w:rsidP="004376E3">
      <w:pPr>
        <w:ind w:left="1440"/>
        <w:jc w:val="both"/>
        <w:rPr>
          <w:szCs w:val="24"/>
        </w:rPr>
      </w:pPr>
      <w:r w:rsidRPr="00C46401">
        <w:rPr>
          <w:szCs w:val="24"/>
        </w:rPr>
        <w:t>Withdrawal of CLEC Switched Access Service</w:t>
      </w:r>
      <w:r w:rsidR="004376E3" w:rsidRPr="00C46401">
        <w:rPr>
          <w:szCs w:val="24"/>
        </w:rPr>
        <w:t xml:space="preserve"> Tariff </w:t>
      </w:r>
    </w:p>
    <w:p w:rsidR="004376E3" w:rsidRPr="00C46401" w:rsidRDefault="004376E3" w:rsidP="004376E3">
      <w:pPr>
        <w:rPr>
          <w:szCs w:val="24"/>
        </w:rPr>
      </w:pPr>
    </w:p>
    <w:p w:rsidR="004376E3" w:rsidRPr="00C46401" w:rsidRDefault="004376E3" w:rsidP="004376E3">
      <w:pPr>
        <w:rPr>
          <w:szCs w:val="24"/>
        </w:rPr>
      </w:pPr>
      <w:r w:rsidRPr="00C46401">
        <w:rPr>
          <w:szCs w:val="24"/>
        </w:rPr>
        <w:t>Dear M</w:t>
      </w:r>
      <w:r w:rsidR="00C46401" w:rsidRPr="00C46401">
        <w:rPr>
          <w:szCs w:val="24"/>
        </w:rPr>
        <w:t>r</w:t>
      </w:r>
      <w:r w:rsidR="000C4E92" w:rsidRPr="00C46401">
        <w:rPr>
          <w:szCs w:val="24"/>
        </w:rPr>
        <w:t xml:space="preserve">. </w:t>
      </w:r>
      <w:r w:rsidR="00C46401" w:rsidRPr="00C46401">
        <w:rPr>
          <w:szCs w:val="24"/>
        </w:rPr>
        <w:t>Duncan</w:t>
      </w:r>
      <w:r w:rsidRPr="00C46401">
        <w:rPr>
          <w:szCs w:val="24"/>
        </w:rPr>
        <w:t>:</w:t>
      </w:r>
    </w:p>
    <w:p w:rsidR="00734009" w:rsidRPr="00C46401" w:rsidRDefault="00734009" w:rsidP="00734009">
      <w:pPr>
        <w:pStyle w:val="BodyText"/>
        <w:spacing w:before="240"/>
        <w:ind w:firstLine="720"/>
        <w:rPr>
          <w:szCs w:val="24"/>
        </w:rPr>
      </w:pPr>
      <w:r w:rsidRPr="00C46401">
        <w:rPr>
          <w:szCs w:val="24"/>
        </w:rPr>
        <w:t xml:space="preserve">Commission Staff </w:t>
      </w:r>
      <w:r w:rsidR="0098372C" w:rsidRPr="00C46401">
        <w:rPr>
          <w:szCs w:val="24"/>
        </w:rPr>
        <w:t xml:space="preserve">has </w:t>
      </w:r>
      <w:r w:rsidRPr="00C46401">
        <w:rPr>
          <w:szCs w:val="24"/>
        </w:rPr>
        <w:t xml:space="preserve">reviewed the </w:t>
      </w:r>
      <w:r w:rsidR="0098372C" w:rsidRPr="00C46401">
        <w:rPr>
          <w:szCs w:val="24"/>
        </w:rPr>
        <w:t xml:space="preserve">letter dated July </w:t>
      </w:r>
      <w:r w:rsidR="006F2A04">
        <w:rPr>
          <w:szCs w:val="24"/>
        </w:rPr>
        <w:t>19</w:t>
      </w:r>
      <w:r w:rsidR="0098372C" w:rsidRPr="00C46401">
        <w:rPr>
          <w:szCs w:val="24"/>
        </w:rPr>
        <w:t xml:space="preserve">, 2012 requesting to withdraw the above </w:t>
      </w:r>
      <w:r w:rsidR="00C46401" w:rsidRPr="00C46401">
        <w:rPr>
          <w:szCs w:val="24"/>
        </w:rPr>
        <w:t>Switched Access</w:t>
      </w:r>
      <w:r w:rsidR="0098372C" w:rsidRPr="00C46401">
        <w:rPr>
          <w:szCs w:val="24"/>
        </w:rPr>
        <w:t xml:space="preserve"> Tariff</w:t>
      </w:r>
      <w:r w:rsidRPr="00C46401">
        <w:rPr>
          <w:szCs w:val="24"/>
        </w:rPr>
        <w:t xml:space="preserve">.  Suspension or further investigation does not appear warranted at this time.  Therefore, in accordance with 52 Pa. Code the case will be closed.  </w:t>
      </w:r>
    </w:p>
    <w:p w:rsidR="00272D3C" w:rsidRPr="001714D7" w:rsidRDefault="00272D3C" w:rsidP="00272D3C">
      <w:pPr>
        <w:pStyle w:val="BodyText"/>
        <w:rPr>
          <w:szCs w:val="24"/>
        </w:rPr>
      </w:pPr>
    </w:p>
    <w:tbl>
      <w:tblPr>
        <w:tblW w:w="8918" w:type="dxa"/>
        <w:jc w:val="center"/>
        <w:tblInd w:w="-3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5130"/>
        <w:gridCol w:w="1350"/>
        <w:gridCol w:w="1399"/>
      </w:tblGrid>
      <w:tr w:rsidR="001714D7" w:rsidRPr="001714D7" w:rsidTr="000C4E92">
        <w:trPr>
          <w:tblHeader/>
          <w:jc w:val="center"/>
        </w:trPr>
        <w:tc>
          <w:tcPr>
            <w:tcW w:w="1039" w:type="dxa"/>
          </w:tcPr>
          <w:p w:rsidR="000C4E92" w:rsidRPr="001714D7" w:rsidRDefault="000C4E92" w:rsidP="00D20922">
            <w:pPr>
              <w:pStyle w:val="BodyText"/>
              <w:jc w:val="center"/>
              <w:rPr>
                <w:b/>
                <w:szCs w:val="24"/>
              </w:rPr>
            </w:pPr>
            <w:r w:rsidRPr="001714D7">
              <w:rPr>
                <w:b/>
                <w:szCs w:val="24"/>
              </w:rPr>
              <w:t xml:space="preserve">Tariff </w:t>
            </w:r>
          </w:p>
        </w:tc>
        <w:tc>
          <w:tcPr>
            <w:tcW w:w="5130" w:type="dxa"/>
          </w:tcPr>
          <w:p w:rsidR="000C4E92" w:rsidRPr="001714D7" w:rsidRDefault="000C4E92" w:rsidP="00D20922">
            <w:pPr>
              <w:pStyle w:val="BodyText"/>
              <w:jc w:val="center"/>
              <w:rPr>
                <w:b/>
                <w:szCs w:val="24"/>
              </w:rPr>
            </w:pPr>
            <w:r w:rsidRPr="001714D7">
              <w:rPr>
                <w:b/>
                <w:szCs w:val="24"/>
              </w:rPr>
              <w:t>Description</w:t>
            </w:r>
          </w:p>
        </w:tc>
        <w:tc>
          <w:tcPr>
            <w:tcW w:w="1350" w:type="dxa"/>
          </w:tcPr>
          <w:p w:rsidR="000C4E92" w:rsidRPr="001714D7" w:rsidRDefault="000C4E92" w:rsidP="00D20922">
            <w:pPr>
              <w:pStyle w:val="BodyText"/>
              <w:jc w:val="center"/>
              <w:rPr>
                <w:b/>
                <w:szCs w:val="24"/>
              </w:rPr>
            </w:pPr>
            <w:r w:rsidRPr="001714D7">
              <w:rPr>
                <w:b/>
                <w:szCs w:val="24"/>
              </w:rPr>
              <w:t>Filed</w:t>
            </w:r>
          </w:p>
        </w:tc>
        <w:tc>
          <w:tcPr>
            <w:tcW w:w="1399" w:type="dxa"/>
          </w:tcPr>
          <w:p w:rsidR="000C4E92" w:rsidRPr="001714D7" w:rsidRDefault="000C4E92" w:rsidP="00D20922">
            <w:pPr>
              <w:pStyle w:val="BodyText"/>
              <w:jc w:val="center"/>
              <w:rPr>
                <w:b/>
                <w:szCs w:val="24"/>
              </w:rPr>
            </w:pPr>
            <w:r w:rsidRPr="001714D7">
              <w:rPr>
                <w:b/>
                <w:szCs w:val="24"/>
              </w:rPr>
              <w:t>Effective</w:t>
            </w:r>
          </w:p>
        </w:tc>
      </w:tr>
      <w:tr w:rsidR="001714D7" w:rsidRPr="001714D7" w:rsidTr="000C4E92">
        <w:trPr>
          <w:jc w:val="center"/>
        </w:trPr>
        <w:tc>
          <w:tcPr>
            <w:tcW w:w="1039" w:type="dxa"/>
          </w:tcPr>
          <w:p w:rsidR="000C4E92" w:rsidRPr="001714D7" w:rsidRDefault="00C46401" w:rsidP="00D20922">
            <w:pPr>
              <w:pStyle w:val="BodyText"/>
              <w:jc w:val="center"/>
              <w:rPr>
                <w:szCs w:val="24"/>
              </w:rPr>
            </w:pPr>
            <w:r w:rsidRPr="001714D7">
              <w:rPr>
                <w:szCs w:val="24"/>
              </w:rPr>
              <w:t>2</w:t>
            </w:r>
          </w:p>
        </w:tc>
        <w:tc>
          <w:tcPr>
            <w:tcW w:w="5130" w:type="dxa"/>
          </w:tcPr>
          <w:p w:rsidR="000C4E92" w:rsidRPr="001714D7" w:rsidRDefault="002467DE" w:rsidP="001714D7">
            <w:pPr>
              <w:pStyle w:val="BodyText"/>
              <w:rPr>
                <w:szCs w:val="24"/>
              </w:rPr>
            </w:pPr>
            <w:r w:rsidRPr="001714D7">
              <w:rPr>
                <w:szCs w:val="24"/>
              </w:rPr>
              <w:t xml:space="preserve">Withdrawal of Telephone Pa P.U.C. </w:t>
            </w:r>
            <w:r w:rsidR="001714D7" w:rsidRPr="001714D7">
              <w:rPr>
                <w:szCs w:val="24"/>
              </w:rPr>
              <w:t>CLEC Switched Access</w:t>
            </w:r>
            <w:r w:rsidRPr="001714D7">
              <w:rPr>
                <w:szCs w:val="24"/>
              </w:rPr>
              <w:t xml:space="preserve"> Service Tariff</w:t>
            </w:r>
          </w:p>
        </w:tc>
        <w:tc>
          <w:tcPr>
            <w:tcW w:w="1350" w:type="dxa"/>
          </w:tcPr>
          <w:p w:rsidR="000C4E92" w:rsidRPr="001714D7" w:rsidRDefault="002467DE" w:rsidP="00C46401">
            <w:pPr>
              <w:pStyle w:val="BodyText"/>
              <w:jc w:val="center"/>
              <w:rPr>
                <w:szCs w:val="24"/>
              </w:rPr>
            </w:pPr>
            <w:r w:rsidRPr="001714D7">
              <w:rPr>
                <w:szCs w:val="24"/>
              </w:rPr>
              <w:t>07/</w:t>
            </w:r>
            <w:r w:rsidR="00C46401" w:rsidRPr="001714D7">
              <w:rPr>
                <w:szCs w:val="24"/>
              </w:rPr>
              <w:t>20</w:t>
            </w:r>
            <w:r w:rsidRPr="001714D7">
              <w:rPr>
                <w:szCs w:val="24"/>
              </w:rPr>
              <w:t>/2012</w:t>
            </w:r>
          </w:p>
        </w:tc>
        <w:tc>
          <w:tcPr>
            <w:tcW w:w="1399" w:type="dxa"/>
          </w:tcPr>
          <w:p w:rsidR="000C4E92" w:rsidRPr="001714D7" w:rsidRDefault="002467DE" w:rsidP="00C46401">
            <w:pPr>
              <w:pStyle w:val="BodyText"/>
              <w:jc w:val="center"/>
              <w:rPr>
                <w:szCs w:val="24"/>
              </w:rPr>
            </w:pPr>
            <w:r w:rsidRPr="001714D7">
              <w:rPr>
                <w:szCs w:val="24"/>
              </w:rPr>
              <w:t>07/</w:t>
            </w:r>
            <w:r w:rsidR="00C46401" w:rsidRPr="001714D7">
              <w:rPr>
                <w:szCs w:val="24"/>
              </w:rPr>
              <w:t>23</w:t>
            </w:r>
            <w:r w:rsidRPr="001714D7">
              <w:rPr>
                <w:szCs w:val="24"/>
              </w:rPr>
              <w:t>/2012</w:t>
            </w:r>
          </w:p>
        </w:tc>
      </w:tr>
    </w:tbl>
    <w:p w:rsidR="009575BA" w:rsidRPr="001714D7" w:rsidRDefault="009575BA" w:rsidP="009575BA">
      <w:pPr>
        <w:pStyle w:val="BodyText"/>
        <w:rPr>
          <w:szCs w:val="24"/>
        </w:rPr>
      </w:pPr>
    </w:p>
    <w:p w:rsidR="009575BA" w:rsidRPr="001714D7" w:rsidRDefault="008D5E0D" w:rsidP="009575BA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1714D7">
        <w:rPr>
          <w:rFonts w:cs="Courier New"/>
          <w:b/>
          <w:szCs w:val="24"/>
        </w:rPr>
        <w:t>W</w:t>
      </w:r>
      <w:r w:rsidR="009575BA" w:rsidRPr="001714D7">
        <w:rPr>
          <w:rFonts w:cs="Courier New"/>
          <w:b/>
          <w:szCs w:val="24"/>
        </w:rPr>
        <w:t>ithin 10 days of the date of this letter, t</w:t>
      </w:r>
      <w:r w:rsidRPr="001714D7">
        <w:rPr>
          <w:rFonts w:cs="Courier New"/>
          <w:b/>
          <w:szCs w:val="24"/>
        </w:rPr>
        <w:t xml:space="preserve">he Company is directed to delete its link to the </w:t>
      </w:r>
      <w:r w:rsidR="001714D7" w:rsidRPr="001714D7">
        <w:rPr>
          <w:rFonts w:cs="Courier New"/>
          <w:b/>
          <w:szCs w:val="24"/>
        </w:rPr>
        <w:t>Switched Access</w:t>
      </w:r>
      <w:r w:rsidRPr="001714D7">
        <w:rPr>
          <w:rFonts w:cs="Courier New"/>
          <w:b/>
          <w:szCs w:val="24"/>
        </w:rPr>
        <w:t xml:space="preserve"> tariff</w:t>
      </w:r>
      <w:r w:rsidR="009575BA" w:rsidRPr="001714D7">
        <w:rPr>
          <w:rFonts w:cs="Courier New"/>
          <w:b/>
          <w:szCs w:val="24"/>
        </w:rPr>
        <w:t xml:space="preserve"> </w:t>
      </w:r>
      <w:r w:rsidR="009575BA" w:rsidRPr="001714D7">
        <w:rPr>
          <w:b/>
        </w:rPr>
        <w:t xml:space="preserve">and provide confirmation to </w:t>
      </w:r>
      <w:r w:rsidR="002B1776" w:rsidRPr="001714D7">
        <w:rPr>
          <w:b/>
        </w:rPr>
        <w:t>Melissa Derr</w:t>
      </w:r>
      <w:r w:rsidR="009575BA" w:rsidRPr="001714D7">
        <w:rPr>
          <w:b/>
        </w:rPr>
        <w:t xml:space="preserve"> at </w:t>
      </w:r>
      <w:r w:rsidR="002B1776" w:rsidRPr="001714D7">
        <w:rPr>
          <w:b/>
          <w:u w:val="single"/>
        </w:rPr>
        <w:t>mderr</w:t>
      </w:r>
      <w:r w:rsidR="009575BA" w:rsidRPr="001714D7">
        <w:rPr>
          <w:b/>
          <w:u w:val="single"/>
        </w:rPr>
        <w:t>@</w:t>
      </w:r>
      <w:r w:rsidR="00E37DE5" w:rsidRPr="001714D7">
        <w:rPr>
          <w:b/>
          <w:u w:val="single"/>
        </w:rPr>
        <w:t>pa.gov</w:t>
      </w:r>
      <w:r w:rsidR="009575BA" w:rsidRPr="001714D7">
        <w:rPr>
          <w:rFonts w:cs="Courier New"/>
          <w:b/>
          <w:szCs w:val="24"/>
        </w:rPr>
        <w:t>.</w:t>
      </w:r>
    </w:p>
    <w:p w:rsidR="009575BA" w:rsidRPr="001714D7" w:rsidRDefault="009575BA" w:rsidP="009575BA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9575BA" w:rsidRPr="00C46401" w:rsidRDefault="009575BA" w:rsidP="009575BA">
      <w:pPr>
        <w:pStyle w:val="BodyText"/>
        <w:ind w:firstLine="720"/>
        <w:rPr>
          <w:szCs w:val="24"/>
        </w:rPr>
      </w:pPr>
      <w:r w:rsidRPr="00C46401">
        <w:rPr>
          <w:szCs w:val="24"/>
        </w:rPr>
        <w:t xml:space="preserve">If you are dissatisfied with the resolution of this matter, you may, as set forth in 52 Pa. Code § 5.44, file a petition with the Commission within 20 days of the date of this letter.  If you have any questions in this matter, please contact </w:t>
      </w:r>
      <w:r w:rsidR="000C4E92" w:rsidRPr="00C46401">
        <w:rPr>
          <w:szCs w:val="24"/>
        </w:rPr>
        <w:t>Melissa Derr</w:t>
      </w:r>
      <w:r w:rsidRPr="00C46401">
        <w:rPr>
          <w:szCs w:val="24"/>
        </w:rPr>
        <w:t xml:space="preserve">, Telco Group, Bureau of </w:t>
      </w:r>
      <w:r w:rsidR="00AE4FCE" w:rsidRPr="00C46401">
        <w:rPr>
          <w:szCs w:val="24"/>
        </w:rPr>
        <w:t>Technical</w:t>
      </w:r>
      <w:r w:rsidRPr="00C46401">
        <w:rPr>
          <w:szCs w:val="24"/>
        </w:rPr>
        <w:t xml:space="preserve"> Utility Services at (717)</w:t>
      </w:r>
      <w:r w:rsidR="000C4E92" w:rsidRPr="00C46401">
        <w:rPr>
          <w:szCs w:val="24"/>
        </w:rPr>
        <w:t xml:space="preserve"> 783-6171</w:t>
      </w:r>
      <w:r w:rsidRPr="00C46401">
        <w:rPr>
          <w:szCs w:val="24"/>
        </w:rPr>
        <w:t xml:space="preserve"> or </w:t>
      </w:r>
      <w:r w:rsidR="000C4E92" w:rsidRPr="00C46401">
        <w:rPr>
          <w:szCs w:val="24"/>
          <w:u w:val="single"/>
        </w:rPr>
        <w:t>mderr</w:t>
      </w:r>
      <w:r w:rsidRPr="00C46401">
        <w:rPr>
          <w:szCs w:val="24"/>
          <w:u w:val="single"/>
        </w:rPr>
        <w:t>@</w:t>
      </w:r>
      <w:r w:rsidR="004A6903" w:rsidRPr="00C46401">
        <w:rPr>
          <w:szCs w:val="24"/>
          <w:u w:val="single"/>
        </w:rPr>
        <w:t>pa.gov</w:t>
      </w:r>
      <w:r w:rsidRPr="00C46401">
        <w:rPr>
          <w:szCs w:val="24"/>
        </w:rPr>
        <w:t xml:space="preserve">. </w:t>
      </w:r>
    </w:p>
    <w:p w:rsidR="009575BA" w:rsidRPr="001F75A5" w:rsidRDefault="00076813" w:rsidP="009575BA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7CE647" wp14:editId="079AF276">
            <wp:simplePos x="0" y="0"/>
            <wp:positionH relativeFrom="column">
              <wp:posOffset>2298700</wp:posOffset>
            </wp:positionH>
            <wp:positionV relativeFrom="paragraph">
              <wp:posOffset>151765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5BA" w:rsidRPr="001F75A5" w:rsidRDefault="009575BA" w:rsidP="009575BA">
      <w:pPr>
        <w:rPr>
          <w:szCs w:val="24"/>
        </w:rPr>
      </w:pPr>
      <w:r w:rsidRPr="001F75A5">
        <w:rPr>
          <w:szCs w:val="24"/>
        </w:rPr>
        <w:tab/>
      </w:r>
      <w:r w:rsidRPr="001F75A5">
        <w:rPr>
          <w:szCs w:val="24"/>
        </w:rPr>
        <w:tab/>
      </w:r>
      <w:r w:rsidRPr="001F75A5">
        <w:rPr>
          <w:szCs w:val="24"/>
        </w:rPr>
        <w:tab/>
      </w:r>
      <w:r w:rsidRPr="001F75A5">
        <w:rPr>
          <w:szCs w:val="24"/>
        </w:rPr>
        <w:tab/>
      </w:r>
      <w:r w:rsidRPr="001F75A5">
        <w:rPr>
          <w:szCs w:val="24"/>
        </w:rPr>
        <w:tab/>
      </w:r>
      <w:r w:rsidRPr="001F75A5">
        <w:rPr>
          <w:szCs w:val="24"/>
        </w:rPr>
        <w:tab/>
        <w:t>Sincerely,</w:t>
      </w:r>
    </w:p>
    <w:p w:rsidR="009575BA" w:rsidRPr="001F75A5" w:rsidRDefault="009575BA" w:rsidP="009575BA">
      <w:pPr>
        <w:rPr>
          <w:szCs w:val="24"/>
        </w:rPr>
      </w:pPr>
    </w:p>
    <w:p w:rsidR="009575BA" w:rsidRPr="001F75A5" w:rsidRDefault="009575BA" w:rsidP="009575BA">
      <w:pPr>
        <w:rPr>
          <w:szCs w:val="24"/>
        </w:rPr>
      </w:pPr>
    </w:p>
    <w:p w:rsidR="009575BA" w:rsidRPr="001F75A5" w:rsidRDefault="009575BA" w:rsidP="009575BA">
      <w:pPr>
        <w:rPr>
          <w:szCs w:val="24"/>
        </w:rPr>
      </w:pPr>
    </w:p>
    <w:p w:rsidR="009575BA" w:rsidRPr="001F75A5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1F75A5">
        <w:rPr>
          <w:szCs w:val="24"/>
        </w:rPr>
        <w:tab/>
      </w:r>
      <w:bookmarkStart w:id="1" w:name="_GoBack"/>
      <w:bookmarkEnd w:id="1"/>
      <w:r w:rsidRPr="001F75A5">
        <w:rPr>
          <w:szCs w:val="24"/>
        </w:rPr>
        <w:t>Rosemary Chiavetta</w:t>
      </w:r>
    </w:p>
    <w:p w:rsidR="009575BA" w:rsidRPr="001F75A5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1F75A5">
        <w:rPr>
          <w:szCs w:val="24"/>
        </w:rPr>
        <w:tab/>
        <w:t>Secretary</w:t>
      </w:r>
    </w:p>
    <w:p w:rsidR="009575BA" w:rsidRPr="001F75A5" w:rsidRDefault="009575BA" w:rsidP="009575BA">
      <w:pPr>
        <w:rPr>
          <w:szCs w:val="24"/>
        </w:rPr>
      </w:pPr>
    </w:p>
    <w:p w:rsidR="00A24641" w:rsidRPr="000C4E92" w:rsidRDefault="009575BA" w:rsidP="002E699B">
      <w:pPr>
        <w:rPr>
          <w:szCs w:val="24"/>
        </w:rPr>
      </w:pPr>
      <w:r w:rsidRPr="00E9717D">
        <w:rPr>
          <w:szCs w:val="24"/>
        </w:rPr>
        <w:t>cc:</w:t>
      </w:r>
      <w:r w:rsidRPr="00E9717D">
        <w:rPr>
          <w:szCs w:val="24"/>
        </w:rPr>
        <w:tab/>
      </w:r>
      <w:r w:rsidR="00A56E7A">
        <w:rPr>
          <w:szCs w:val="24"/>
        </w:rPr>
        <w:t>Melissa Derr</w:t>
      </w:r>
      <w:r w:rsidRPr="00E9717D">
        <w:rPr>
          <w:szCs w:val="24"/>
        </w:rPr>
        <w:t xml:space="preserve">, </w:t>
      </w:r>
      <w:r w:rsidR="00AE4FCE">
        <w:rPr>
          <w:szCs w:val="24"/>
        </w:rPr>
        <w:t>TUS</w:t>
      </w:r>
    </w:p>
    <w:sectPr w:rsidR="00A24641" w:rsidRPr="000C4E92" w:rsidSect="00531804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954" w:rsidRDefault="00F42954">
      <w:r>
        <w:separator/>
      </w:r>
    </w:p>
  </w:endnote>
  <w:endnote w:type="continuationSeparator" w:id="0">
    <w:p w:rsidR="00F42954" w:rsidRDefault="00F4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954" w:rsidRDefault="00F42954">
      <w:r>
        <w:separator/>
      </w:r>
    </w:p>
  </w:footnote>
  <w:footnote w:type="continuationSeparator" w:id="0">
    <w:p w:rsidR="00F42954" w:rsidRDefault="00F4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76813"/>
    <w:rsid w:val="0008427B"/>
    <w:rsid w:val="000902EE"/>
    <w:rsid w:val="0009284F"/>
    <w:rsid w:val="000A2451"/>
    <w:rsid w:val="000A5E9E"/>
    <w:rsid w:val="000C1530"/>
    <w:rsid w:val="000C4E92"/>
    <w:rsid w:val="000D01DF"/>
    <w:rsid w:val="000D03CA"/>
    <w:rsid w:val="000D0FD9"/>
    <w:rsid w:val="000E07BF"/>
    <w:rsid w:val="000E3B2C"/>
    <w:rsid w:val="000E6A31"/>
    <w:rsid w:val="001264B6"/>
    <w:rsid w:val="00131DDA"/>
    <w:rsid w:val="001334FC"/>
    <w:rsid w:val="00142BA3"/>
    <w:rsid w:val="00144E92"/>
    <w:rsid w:val="00150A3B"/>
    <w:rsid w:val="00150F8B"/>
    <w:rsid w:val="001535C8"/>
    <w:rsid w:val="00157C40"/>
    <w:rsid w:val="00162439"/>
    <w:rsid w:val="0016278E"/>
    <w:rsid w:val="001714D7"/>
    <w:rsid w:val="0017540A"/>
    <w:rsid w:val="0017760B"/>
    <w:rsid w:val="0018720B"/>
    <w:rsid w:val="00191FE1"/>
    <w:rsid w:val="001A1A45"/>
    <w:rsid w:val="001A2153"/>
    <w:rsid w:val="001B4A58"/>
    <w:rsid w:val="001D1712"/>
    <w:rsid w:val="001F4A76"/>
    <w:rsid w:val="001F75A5"/>
    <w:rsid w:val="00205864"/>
    <w:rsid w:val="00212299"/>
    <w:rsid w:val="00227576"/>
    <w:rsid w:val="002311CC"/>
    <w:rsid w:val="00231244"/>
    <w:rsid w:val="00244511"/>
    <w:rsid w:val="002467DE"/>
    <w:rsid w:val="00256182"/>
    <w:rsid w:val="00266BF8"/>
    <w:rsid w:val="00272D3C"/>
    <w:rsid w:val="00294B4B"/>
    <w:rsid w:val="002B1776"/>
    <w:rsid w:val="002D043D"/>
    <w:rsid w:val="002E5260"/>
    <w:rsid w:val="002E699B"/>
    <w:rsid w:val="002F1221"/>
    <w:rsid w:val="002F2CF3"/>
    <w:rsid w:val="00303F21"/>
    <w:rsid w:val="003107D6"/>
    <w:rsid w:val="003212C6"/>
    <w:rsid w:val="00323D97"/>
    <w:rsid w:val="00331BA5"/>
    <w:rsid w:val="0033489B"/>
    <w:rsid w:val="0034777A"/>
    <w:rsid w:val="00352AFA"/>
    <w:rsid w:val="003B1A94"/>
    <w:rsid w:val="003C1936"/>
    <w:rsid w:val="003C2ACF"/>
    <w:rsid w:val="003D021C"/>
    <w:rsid w:val="003E6E97"/>
    <w:rsid w:val="003F44B6"/>
    <w:rsid w:val="003F7CE2"/>
    <w:rsid w:val="00401C75"/>
    <w:rsid w:val="004159C6"/>
    <w:rsid w:val="00420E46"/>
    <w:rsid w:val="00432DEC"/>
    <w:rsid w:val="004376E3"/>
    <w:rsid w:val="004444B2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D2C06"/>
    <w:rsid w:val="004E0233"/>
    <w:rsid w:val="004F543B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7E07"/>
    <w:rsid w:val="005D0EA3"/>
    <w:rsid w:val="005D298F"/>
    <w:rsid w:val="005D669C"/>
    <w:rsid w:val="005F3F27"/>
    <w:rsid w:val="00600756"/>
    <w:rsid w:val="006011EB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B1842"/>
    <w:rsid w:val="006E1263"/>
    <w:rsid w:val="006F2A04"/>
    <w:rsid w:val="006F7BD8"/>
    <w:rsid w:val="00701979"/>
    <w:rsid w:val="0070664E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94AEA"/>
    <w:rsid w:val="007979C9"/>
    <w:rsid w:val="007A2F47"/>
    <w:rsid w:val="007C3C93"/>
    <w:rsid w:val="007C5683"/>
    <w:rsid w:val="007D0340"/>
    <w:rsid w:val="007F16BF"/>
    <w:rsid w:val="007F36B4"/>
    <w:rsid w:val="007F7700"/>
    <w:rsid w:val="007F78A1"/>
    <w:rsid w:val="008159FD"/>
    <w:rsid w:val="00833958"/>
    <w:rsid w:val="00834BEC"/>
    <w:rsid w:val="00841BD1"/>
    <w:rsid w:val="00846153"/>
    <w:rsid w:val="00856AB4"/>
    <w:rsid w:val="00862F80"/>
    <w:rsid w:val="008704FE"/>
    <w:rsid w:val="00882E3F"/>
    <w:rsid w:val="008834E0"/>
    <w:rsid w:val="00885F07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5E0D"/>
    <w:rsid w:val="008E0D47"/>
    <w:rsid w:val="008E73B0"/>
    <w:rsid w:val="008F3AEB"/>
    <w:rsid w:val="008F4B6C"/>
    <w:rsid w:val="00900849"/>
    <w:rsid w:val="00905ACF"/>
    <w:rsid w:val="00914CFE"/>
    <w:rsid w:val="009417CD"/>
    <w:rsid w:val="0095390B"/>
    <w:rsid w:val="00955C6D"/>
    <w:rsid w:val="009572D7"/>
    <w:rsid w:val="009575BA"/>
    <w:rsid w:val="00960081"/>
    <w:rsid w:val="009612BE"/>
    <w:rsid w:val="00961A05"/>
    <w:rsid w:val="0098372C"/>
    <w:rsid w:val="009847E8"/>
    <w:rsid w:val="009877CD"/>
    <w:rsid w:val="009925D5"/>
    <w:rsid w:val="00993F00"/>
    <w:rsid w:val="009A0779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46305"/>
    <w:rsid w:val="00A47D19"/>
    <w:rsid w:val="00A56E7A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800F7"/>
    <w:rsid w:val="00B8278F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6401"/>
    <w:rsid w:val="00C70A0F"/>
    <w:rsid w:val="00C7770C"/>
    <w:rsid w:val="00C92AAA"/>
    <w:rsid w:val="00C97AC7"/>
    <w:rsid w:val="00CB3A5E"/>
    <w:rsid w:val="00CF103F"/>
    <w:rsid w:val="00CF57C9"/>
    <w:rsid w:val="00CF7CEF"/>
    <w:rsid w:val="00D02C14"/>
    <w:rsid w:val="00D15212"/>
    <w:rsid w:val="00D15C97"/>
    <w:rsid w:val="00D23E68"/>
    <w:rsid w:val="00D4608E"/>
    <w:rsid w:val="00D50808"/>
    <w:rsid w:val="00D5571A"/>
    <w:rsid w:val="00D6758E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1251"/>
    <w:rsid w:val="00E200A1"/>
    <w:rsid w:val="00E22A88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6FC9"/>
    <w:rsid w:val="00E965F7"/>
    <w:rsid w:val="00E9717D"/>
    <w:rsid w:val="00EA42F2"/>
    <w:rsid w:val="00EA6E47"/>
    <w:rsid w:val="00EB3229"/>
    <w:rsid w:val="00EB6E43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10C7F"/>
    <w:rsid w:val="00F11F75"/>
    <w:rsid w:val="00F12B60"/>
    <w:rsid w:val="00F20234"/>
    <w:rsid w:val="00F25353"/>
    <w:rsid w:val="00F3436F"/>
    <w:rsid w:val="00F408CF"/>
    <w:rsid w:val="00F42954"/>
    <w:rsid w:val="00F50CBC"/>
    <w:rsid w:val="00F5135F"/>
    <w:rsid w:val="00F5665E"/>
    <w:rsid w:val="00F61260"/>
    <w:rsid w:val="00F721B6"/>
    <w:rsid w:val="00F7367E"/>
    <w:rsid w:val="00F743A5"/>
    <w:rsid w:val="00F851EF"/>
    <w:rsid w:val="00F93B8B"/>
    <w:rsid w:val="00F94022"/>
    <w:rsid w:val="00FB1170"/>
    <w:rsid w:val="00FB3F71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Hinds, Margaret</cp:lastModifiedBy>
  <cp:revision>6</cp:revision>
  <cp:lastPrinted>2012-08-03T11:24:00Z</cp:lastPrinted>
  <dcterms:created xsi:type="dcterms:W3CDTF">2012-07-31T16:56:00Z</dcterms:created>
  <dcterms:modified xsi:type="dcterms:W3CDTF">2012-08-03T11:24:00Z</dcterms:modified>
</cp:coreProperties>
</file>