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Default="00126475" w:rsidP="002F189C">
      <w:pPr>
        <w:spacing w:after="0" w:line="240" w:lineRule="auto"/>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BEFORE THE</w:t>
      </w:r>
    </w:p>
    <w:p w:rsidR="00126475" w:rsidRDefault="00126475" w:rsidP="002F189C">
      <w:pPr>
        <w:spacing w:after="0" w:line="240" w:lineRule="auto"/>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PENNSYLVANIA PUBLIC UTILITY COMMISSION</w:t>
      </w:r>
    </w:p>
    <w:p w:rsidR="00126475" w:rsidRPr="002F189C" w:rsidRDefault="00126475" w:rsidP="002F189C">
      <w:pPr>
        <w:spacing w:after="0" w:line="240" w:lineRule="auto"/>
        <w:jc w:val="center"/>
        <w:rPr>
          <w:rFonts w:ascii="Times New Roman" w:eastAsia="Times New Roman" w:hAnsi="Times New Roman" w:cs="Times New Roman"/>
          <w:spacing w:val="-3"/>
          <w:sz w:val="24"/>
          <w:szCs w:val="24"/>
        </w:rPr>
      </w:pPr>
    </w:p>
    <w:p w:rsidR="00126475" w:rsidRPr="002F189C" w:rsidRDefault="00126475" w:rsidP="002F189C">
      <w:pPr>
        <w:spacing w:after="0" w:line="240" w:lineRule="auto"/>
        <w:jc w:val="center"/>
        <w:rPr>
          <w:rFonts w:ascii="Times New Roman" w:eastAsia="Times New Roman" w:hAnsi="Times New Roman" w:cs="Times New Roman"/>
          <w:spacing w:val="-3"/>
          <w:sz w:val="24"/>
          <w:szCs w:val="24"/>
        </w:rPr>
      </w:pPr>
    </w:p>
    <w:p w:rsidR="00126475" w:rsidRPr="002F189C" w:rsidRDefault="00126475" w:rsidP="002F189C">
      <w:pPr>
        <w:spacing w:after="0" w:line="240" w:lineRule="auto"/>
        <w:jc w:val="center"/>
        <w:rPr>
          <w:rFonts w:ascii="Times New Roman" w:eastAsia="Times New Roman" w:hAnsi="Times New Roman" w:cs="Times New Roman"/>
          <w:spacing w:val="-3"/>
          <w:sz w:val="24"/>
          <w:szCs w:val="24"/>
        </w:rPr>
      </w:pPr>
    </w:p>
    <w:p w:rsidR="00126475" w:rsidRDefault="002F189C" w:rsidP="002F189C">
      <w:pPr>
        <w:spacing w:after="0" w:line="240" w:lineRule="auto"/>
        <w:rPr>
          <w:rFonts w:ascii="Times New Roman" w:eastAsia="Times New Roman" w:hAnsi="Times New Roman" w:cs="Times New Roman"/>
          <w:spacing w:val="-3"/>
          <w:sz w:val="24"/>
          <w:szCs w:val="24"/>
        </w:rPr>
      </w:pPr>
      <w:bookmarkStart w:id="0" w:name="_GoBack"/>
      <w:r>
        <w:rPr>
          <w:rFonts w:ascii="Times New Roman" w:eastAsia="Times New Roman" w:hAnsi="Times New Roman" w:cs="Times New Roman"/>
          <w:spacing w:val="-3"/>
          <w:sz w:val="24"/>
          <w:szCs w:val="24"/>
        </w:rPr>
        <w:t>PECO Energy Company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126475" w:rsidRDefault="00126475" w:rsidP="002F189C">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Reconciliation </w:t>
      </w:r>
      <w:r w:rsidR="002F189C">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tatement of Consumer Education</w:t>
      </w:r>
      <w:bookmarkEnd w:id="0"/>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F189C">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M-2012-2297872</w:t>
      </w:r>
    </w:p>
    <w:p w:rsidR="00126475" w:rsidRDefault="00126475" w:rsidP="002F189C">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Charg</w:t>
      </w:r>
      <w:r w:rsidR="002F189C">
        <w:rPr>
          <w:rFonts w:ascii="Times New Roman" w:eastAsia="Times New Roman" w:hAnsi="Times New Roman" w:cs="Times New Roman"/>
          <w:spacing w:val="-3"/>
          <w:sz w:val="24"/>
          <w:szCs w:val="24"/>
        </w:rPr>
        <w:t>e (CEC) for the Reconciliation P</w:t>
      </w:r>
      <w:r>
        <w:rPr>
          <w:rFonts w:ascii="Times New Roman" w:eastAsia="Times New Roman" w:hAnsi="Times New Roman" w:cs="Times New Roman"/>
          <w:spacing w:val="-3"/>
          <w:sz w:val="24"/>
          <w:szCs w:val="24"/>
        </w:rPr>
        <w:t>eriods: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126475" w:rsidRDefault="00126475" w:rsidP="002F189C">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January 1, 2009 through December 31, 2009;</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126475" w:rsidRDefault="00126475" w:rsidP="002F189C">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January 1, 2010 through December 31, 2010;</w:t>
      </w:r>
      <w:r>
        <w:rPr>
          <w:rFonts w:ascii="Times New Roman" w:eastAsia="Times New Roman" w:hAnsi="Times New Roman" w:cs="Times New Roman"/>
          <w:spacing w:val="-3"/>
          <w:sz w:val="24"/>
          <w:szCs w:val="24"/>
        </w:rPr>
        <w:tab/>
        <w:t xml:space="preserve">and </w:t>
      </w:r>
      <w:r>
        <w:rPr>
          <w:rFonts w:ascii="Times New Roman" w:eastAsia="Times New Roman" w:hAnsi="Times New Roman" w:cs="Times New Roman"/>
          <w:spacing w:val="-3"/>
          <w:sz w:val="24"/>
          <w:szCs w:val="24"/>
        </w:rPr>
        <w:tab/>
        <w:t>:</w:t>
      </w:r>
    </w:p>
    <w:p w:rsidR="00126475" w:rsidRDefault="00126475" w:rsidP="002F189C">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January 1, 2011 through December 31, 2011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2F189C">
      <w:pPr>
        <w:spacing w:after="0" w:line="240" w:lineRule="auto"/>
        <w:jc w:val="center"/>
        <w:rPr>
          <w:rFonts w:ascii="Times New Roman" w:eastAsia="Times New Roman" w:hAnsi="Times New Roman" w:cs="Times New Roman"/>
          <w:b/>
          <w:spacing w:val="-3"/>
          <w:sz w:val="24"/>
          <w:szCs w:val="24"/>
          <w:u w:val="single"/>
        </w:rPr>
      </w:pPr>
      <w:r>
        <w:rPr>
          <w:rFonts w:ascii="Times New Roman" w:eastAsia="Times New Roman" w:hAnsi="Times New Roman" w:cs="Times New Roman"/>
          <w:b/>
          <w:spacing w:val="-3"/>
          <w:sz w:val="24"/>
          <w:szCs w:val="24"/>
          <w:u w:val="single"/>
        </w:rPr>
        <w:t>RECOMMENDED DECISION</w:t>
      </w: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2F189C">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Before</w:t>
      </w:r>
    </w:p>
    <w:p w:rsidR="00126475" w:rsidRDefault="00126475" w:rsidP="002F189C">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Joel H. Cheskis</w:t>
      </w:r>
    </w:p>
    <w:p w:rsidR="00126475" w:rsidRDefault="00126475" w:rsidP="002F189C">
      <w:pPr>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Administrative Law Judge</w:t>
      </w:r>
    </w:p>
    <w:p w:rsidR="00126475" w:rsidRDefault="00126475" w:rsidP="002F189C">
      <w:pPr>
        <w:spacing w:after="0" w:line="240" w:lineRule="auto"/>
        <w:jc w:val="center"/>
        <w:rPr>
          <w:rFonts w:ascii="Times New Roman" w:eastAsia="Times New Roman" w:hAnsi="Times New Roman" w:cs="Times New Roman"/>
          <w:spacing w:val="-3"/>
          <w:sz w:val="24"/>
          <w:szCs w:val="24"/>
        </w:rPr>
      </w:pPr>
    </w:p>
    <w:p w:rsidR="00126475" w:rsidRDefault="00126475" w:rsidP="002F189C">
      <w:pPr>
        <w:spacing w:after="0" w:line="240" w:lineRule="auto"/>
        <w:jc w:val="center"/>
        <w:rPr>
          <w:rFonts w:ascii="Times New Roman" w:eastAsia="Times New Roman" w:hAnsi="Times New Roman" w:cs="Times New Roman"/>
          <w:spacing w:val="-3"/>
          <w:sz w:val="24"/>
          <w:szCs w:val="24"/>
        </w:rPr>
      </w:pPr>
    </w:p>
    <w:p w:rsidR="00126475" w:rsidRDefault="00126475" w:rsidP="002F189C">
      <w:pPr>
        <w:spacing w:after="0" w:line="24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HISTORY OF THE PROCEEDINGS</w:t>
      </w: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126475">
      <w:pPr>
        <w:spacing w:after="0" w:line="240" w:lineRule="auto"/>
        <w:rPr>
          <w:rFonts w:ascii="Times New Roman" w:eastAsia="Times New Roman" w:hAnsi="Times New Roman" w:cs="Times New Roman"/>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On March 30, 2012, PECO Energy Company (PECO) filed with the Pennsylvania Public Utility Commission (Commission) a Reconciliation </w:t>
      </w:r>
      <w:r w:rsidR="002F189C">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tatement of Consumer Education Charge (CEC) for the reconciliation periods:</w:t>
      </w:r>
      <w:r w:rsidR="002F189C">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 January 1, 2009 through December 31, 2009; January</w:t>
      </w:r>
      <w:r w:rsidR="003F130F">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rPr>
        <w:t>1, 2010 through December 31, 2010; and January 1, 2011 through December 31, 2011.  The Commission docketed the filing at M-2012-2297872.  PECO’s filing was updated with a revised filing dated April 20, 2012.</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By Hearing Notice dated April 17, 2012, the Commission scheduled the filing for hearing on Friday, June 1, 2012 at 10:00 a.m. in Hearing Room 2 of the Commonwealth Keystone Building in Harrisburg and assigned the case to Administrative Law Judge Dennis Buckley.  On May 25, 2012, a Judge Change Notice was issued assigning the case to me.</w:t>
      </w:r>
    </w:p>
    <w:p w:rsidR="00126475" w:rsidRDefault="00126475" w:rsidP="00126475">
      <w:pPr>
        <w:spacing w:after="0" w:line="360" w:lineRule="auto"/>
        <w:ind w:firstLine="1440"/>
        <w:rPr>
          <w:rFonts w:ascii="Times New Roman" w:eastAsia="Times New Roman" w:hAnsi="Times New Roman" w:cs="Times New Roman"/>
          <w:strike/>
          <w:spacing w:val="-3"/>
          <w:sz w:val="24"/>
          <w:szCs w:val="24"/>
        </w:rPr>
      </w:pPr>
    </w:p>
    <w:p w:rsidR="00126475" w:rsidRDefault="00126475" w:rsidP="00126475">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The hearing was conducted as scheduled on June 1, 2012.  Allison C. Kaster, Esquire appeared in the hearing room on behalf of the Commission’s Bureau of Investigation and Enforcement (I&amp;E).  Michael Swerling, Esquire appeared by telephone on behalf of PECO.</w:t>
      </w:r>
    </w:p>
    <w:p w:rsidR="00126475"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Default="00126475" w:rsidP="00126475">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Counsel for PECO presented PECO Exhibit Number 1, which contains separate reconciliation statements for both over/under recovery and interest for the residential, small/medium commercial and large commercial customers for each of the years ending December 31, 2009, December 31, 2010 and December 31, 2011.  PECO Exh. No. 1.  Accompanying the Exhibit was an Affidavit of Stephen G. McGill, a Senior Rates Administrator for PECO, stating that PECO Exhibit Number 1 was prepared by him and a true and accurate representation of the facts and figures presented therein.  </w:t>
      </w:r>
      <w:r>
        <w:rPr>
          <w:rFonts w:ascii="Times New Roman" w:eastAsia="Times New Roman" w:hAnsi="Times New Roman" w:cs="Times New Roman"/>
          <w:spacing w:val="-3"/>
          <w:sz w:val="24"/>
          <w:szCs w:val="24"/>
          <w:u w:val="single"/>
        </w:rPr>
        <w:t>Id.</w:t>
      </w:r>
      <w:r>
        <w:rPr>
          <w:rFonts w:ascii="Times New Roman" w:eastAsia="Times New Roman" w:hAnsi="Times New Roman" w:cs="Times New Roman"/>
          <w:spacing w:val="-3"/>
          <w:sz w:val="24"/>
          <w:szCs w:val="24"/>
        </w:rPr>
        <w:t xml:space="preserve">  PECO Exhibit Number 1 was admitted into e</w:t>
      </w:r>
      <w:r w:rsidR="002F189C">
        <w:rPr>
          <w:rFonts w:ascii="Times New Roman" w:eastAsia="Times New Roman" w:hAnsi="Times New Roman" w:cs="Times New Roman"/>
          <w:spacing w:val="-3"/>
          <w:sz w:val="24"/>
          <w:szCs w:val="24"/>
        </w:rPr>
        <w:t>vidence without objection.  Tr. </w:t>
      </w:r>
      <w:r>
        <w:rPr>
          <w:rFonts w:ascii="Times New Roman" w:eastAsia="Times New Roman" w:hAnsi="Times New Roman" w:cs="Times New Roman"/>
          <w:spacing w:val="-3"/>
          <w:sz w:val="24"/>
          <w:szCs w:val="24"/>
        </w:rPr>
        <w:t>5.</w:t>
      </w:r>
    </w:p>
    <w:p w:rsidR="00126475" w:rsidRDefault="00126475" w:rsidP="00126475">
      <w:pPr>
        <w:spacing w:after="0" w:line="360" w:lineRule="auto"/>
        <w:ind w:firstLine="1440"/>
        <w:rPr>
          <w:rFonts w:ascii="Times New Roman" w:eastAsia="Times New Roman" w:hAnsi="Times New Roman" w:cs="Times New Roman"/>
          <w:strike/>
          <w:spacing w:val="-3"/>
          <w:sz w:val="24"/>
          <w:szCs w:val="24"/>
        </w:rPr>
      </w:pPr>
    </w:p>
    <w:p w:rsidR="00126475" w:rsidRDefault="00126475" w:rsidP="00126475">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I&amp;E offered three exhibits – one for each reconciliation period.  I&amp;E Exhibit Number 1 consists of a summary of the Section 1307(e) reconciliation statement of the CEC as reported by PECO for the twelve months ended December 31, 2009 and shows a total over collection of $90,918.44.  I&amp;E Exh. No. 1.  I&amp;E Exhibit Number 2 consists of a summary of the Section 1307(e) reconciliation statement of the CEC as reported by PECO for the twelve months ended December 31, 2010 and shows a total under collection of $240,202.  I&amp;E Exh. No. 2.  I&amp;E Exhibit Number 3 consists of a summary of the Section 1307(e) reconciliation statement of the CEC as reported by PECO for the twelve months ended December 31, 2011 and shows a total over collection of $34,263.  I&amp;E Exh. No. 3.  I&amp;E Exhibits Numbers 1-3 were prepared by Larry</w:t>
      </w:r>
      <w:r w:rsidR="00997E72">
        <w:rPr>
          <w:rFonts w:ascii="Times New Roman" w:eastAsia="Times New Roman" w:hAnsi="Times New Roman" w:cs="Times New Roman"/>
          <w:spacing w:val="-3"/>
          <w:sz w:val="24"/>
          <w:szCs w:val="24"/>
        </w:rPr>
        <w:t> </w:t>
      </w:r>
      <w:r>
        <w:rPr>
          <w:rFonts w:ascii="Times New Roman" w:eastAsia="Times New Roman" w:hAnsi="Times New Roman" w:cs="Times New Roman"/>
          <w:spacing w:val="-3"/>
          <w:sz w:val="24"/>
          <w:szCs w:val="24"/>
        </w:rPr>
        <w:t>Treaster from the Commission’s Bureau of Audits who was present in the hearing room to testify about any questions.  Tr. 6.</w:t>
      </w:r>
    </w:p>
    <w:p w:rsidR="00126475"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Default="00126475" w:rsidP="00126475">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I&amp;E also offered the following position statement:</w:t>
      </w: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126475">
      <w:pPr>
        <w:spacing w:after="0" w:line="240" w:lineRule="auto"/>
        <w:ind w:left="1440" w:right="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 Section 1307(e) of the Public Utility Code or through some other formal proceeding.</w:t>
      </w:r>
    </w:p>
    <w:p w:rsidR="00126475" w:rsidRDefault="00126475" w:rsidP="002F189C">
      <w:pPr>
        <w:spacing w:after="0" w:line="240" w:lineRule="auto"/>
        <w:rPr>
          <w:rFonts w:ascii="Times New Roman" w:eastAsia="Times New Roman" w:hAnsi="Times New Roman" w:cs="Times New Roman"/>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Tr. 7.  Counsel for I&amp;E noted that the Commission’s acceptance of these statements should not constitute approval of either the accuracy of the reported figures or the reasonableness of the underlying transaction.  Tr. 7.  I&amp;E Exhibits Number 1, 2, and 3 were admitted into evidence without objection.  Tr. 8.  A copy of I&amp;E Exhibits Number 1, 2, and 3 are attached to th</w:t>
      </w:r>
      <w:r w:rsidR="002F189C">
        <w:rPr>
          <w:rFonts w:ascii="Times New Roman" w:eastAsia="Times New Roman" w:hAnsi="Times New Roman" w:cs="Times New Roman"/>
          <w:spacing w:val="-3"/>
          <w:sz w:val="24"/>
          <w:szCs w:val="24"/>
        </w:rPr>
        <w:t>e</w:t>
      </w:r>
      <w:r>
        <w:rPr>
          <w:rFonts w:ascii="Times New Roman" w:eastAsia="Times New Roman" w:hAnsi="Times New Roman" w:cs="Times New Roman"/>
          <w:spacing w:val="-3"/>
          <w:sz w:val="24"/>
          <w:szCs w:val="24"/>
        </w:rPr>
        <w:t xml:space="preserve"> recommended decision.</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The hearing resulted in a transcript of 8 pages.  The record closed on June 21, 2012, the date the transcript was filed with the Commission.  </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FINDINGS OF FACT</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 public hearing was held on June 1, 2012, to review the Section 1307(e) reconciliation statement filed by PECO Energy Company with the Commission on March 30, 2012, and revised on April 20, 2012 for the Consumer Education Charge.</w:t>
      </w:r>
    </w:p>
    <w:p w:rsidR="00126475"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 statement of reconciliation of Consumer Education Cost Recovery Charge for the periods ending December 31, 2009, December 31, 2010 and December 31, 2011, along with an affidavit of Stephen McGill, was received into evidence.  Tr. 5; PECO Exhibit No. 1.</w:t>
      </w:r>
    </w:p>
    <w:p w:rsidR="00126475" w:rsidRDefault="00126475" w:rsidP="00126475">
      <w:pPr>
        <w:pStyle w:val="ListParagraph"/>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Three exhibits summarizing the results of the reconciliation filing for PECO were received into evidence on behalf of I&amp;E.  Tr. 8.</w:t>
      </w:r>
    </w:p>
    <w:p w:rsidR="00126475" w:rsidRDefault="00126475" w:rsidP="00126475">
      <w:pPr>
        <w:pStyle w:val="ListParagraph"/>
        <w:ind w:left="0" w:firstLine="1440"/>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For the twelve months ended December 31, 2009, PECO experienced a total over collection of $90,918.44.  PECO Exh. No. 1; </w:t>
      </w:r>
      <w:r>
        <w:rPr>
          <w:rFonts w:ascii="Times New Roman" w:eastAsia="Times New Roman" w:hAnsi="Times New Roman" w:cs="Times New Roman"/>
          <w:i/>
          <w:spacing w:val="-3"/>
          <w:sz w:val="24"/>
          <w:szCs w:val="24"/>
        </w:rPr>
        <w:t>see also</w:t>
      </w:r>
      <w:r>
        <w:rPr>
          <w:rFonts w:ascii="Times New Roman" w:eastAsia="Times New Roman" w:hAnsi="Times New Roman" w:cs="Times New Roman"/>
          <w:spacing w:val="-3"/>
          <w:sz w:val="24"/>
          <w:szCs w:val="24"/>
        </w:rPr>
        <w:t>, I&amp;E Exh. No. 1.</w:t>
      </w:r>
    </w:p>
    <w:p w:rsidR="00126475" w:rsidRDefault="00126475" w:rsidP="00126475">
      <w:pPr>
        <w:pStyle w:val="ListParagraph"/>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For the twelve months ended December 31, 2010, PECO experienced a total under collection of $240,202.  PECO Exh. No. 1; </w:t>
      </w:r>
      <w:r>
        <w:rPr>
          <w:rFonts w:ascii="Times New Roman" w:eastAsia="Times New Roman" w:hAnsi="Times New Roman" w:cs="Times New Roman"/>
          <w:i/>
          <w:spacing w:val="-3"/>
          <w:sz w:val="24"/>
          <w:szCs w:val="24"/>
        </w:rPr>
        <w:t>see also</w:t>
      </w:r>
      <w:r>
        <w:rPr>
          <w:rFonts w:ascii="Times New Roman" w:eastAsia="Times New Roman" w:hAnsi="Times New Roman" w:cs="Times New Roman"/>
          <w:spacing w:val="-3"/>
          <w:sz w:val="24"/>
          <w:szCs w:val="24"/>
        </w:rPr>
        <w:t xml:space="preserve">, I&amp;E Exh. No. 2.  </w:t>
      </w:r>
    </w:p>
    <w:p w:rsidR="00126475" w:rsidRDefault="00126475" w:rsidP="00126475">
      <w:pPr>
        <w:pStyle w:val="ListParagraph"/>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For the twelve months ended December 31, 2011, PECO experienced a total over collection of $34,263.  PECO Exh. No. 1; </w:t>
      </w:r>
      <w:r>
        <w:rPr>
          <w:rFonts w:ascii="Times New Roman" w:eastAsia="Times New Roman" w:hAnsi="Times New Roman" w:cs="Times New Roman"/>
          <w:i/>
          <w:spacing w:val="-3"/>
          <w:sz w:val="24"/>
          <w:szCs w:val="24"/>
        </w:rPr>
        <w:t>see also</w:t>
      </w:r>
      <w:r>
        <w:rPr>
          <w:rFonts w:ascii="Times New Roman" w:eastAsia="Times New Roman" w:hAnsi="Times New Roman" w:cs="Times New Roman"/>
          <w:spacing w:val="-3"/>
          <w:sz w:val="24"/>
          <w:szCs w:val="24"/>
        </w:rPr>
        <w:t xml:space="preserve">, I&amp;E Exh. No. 3.  </w:t>
      </w:r>
    </w:p>
    <w:p w:rsidR="00126475" w:rsidRDefault="00126475" w:rsidP="00126475">
      <w:pPr>
        <w:pStyle w:val="ListParagraph"/>
        <w:rPr>
          <w:rFonts w:ascii="Times New Roman" w:eastAsia="Times New Roman" w:hAnsi="Times New Roman" w:cs="Times New Roman"/>
          <w:spacing w:val="-3"/>
          <w:sz w:val="24"/>
          <w:szCs w:val="24"/>
        </w:rPr>
      </w:pPr>
    </w:p>
    <w:p w:rsidR="00126475"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Section 1307(e) reconciliation statement for PECO was reviewed by the Commission staff for mathematical accuracy and no inaccuracy was found.</w:t>
      </w:r>
    </w:p>
    <w:p w:rsidR="00126475" w:rsidRDefault="00126475" w:rsidP="00126475">
      <w:pPr>
        <w:spacing w:after="0" w:line="360" w:lineRule="auto"/>
        <w:jc w:val="center"/>
        <w:rPr>
          <w:rFonts w:ascii="Times New Roman" w:eastAsia="Times New Roman" w:hAnsi="Times New Roman" w:cs="Times New Roman"/>
          <w:spacing w:val="-3"/>
          <w:sz w:val="24"/>
          <w:szCs w:val="24"/>
          <w:u w:val="single"/>
        </w:rPr>
      </w:pPr>
    </w:p>
    <w:p w:rsidR="00126475" w:rsidRDefault="00126475" w:rsidP="00126475">
      <w:pPr>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DISCUSSION</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No objections were made to any of the exhibits received into evidence at the hearing.  No party raised additional issues.</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u w:val="single"/>
        </w:rPr>
        <w:t>CONCLUSIONS OF LAW</w:t>
      </w:r>
    </w:p>
    <w:p w:rsidR="00126475"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Default="00126475" w:rsidP="00126475">
      <w:pPr>
        <w:spacing w:after="0" w:line="360" w:lineRule="auto"/>
        <w:ind w:firstLine="1440"/>
        <w:rPr>
          <w:rFonts w:ascii="Times New Roman" w:eastAsia="Times New Roman" w:hAnsi="Times New Roman" w:cs="Times New Roman"/>
          <w:strike/>
          <w:spacing w:val="-3"/>
          <w:sz w:val="24"/>
          <w:szCs w:val="24"/>
        </w:rPr>
      </w:pPr>
    </w:p>
    <w:p w:rsidR="00126475"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Section 1307(e) statement for PECO Energy Company 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Acceptance of the Section 1307(e) statement for PECO Energy Company as being deemed adequate was based on the un-audited data reported by PECO Energy Company and does not constitute final approval of the accuracy of those figures or of the reasonableness of the underlying transactions.</w:t>
      </w:r>
    </w:p>
    <w:p w:rsidR="00126475" w:rsidRDefault="00126475" w:rsidP="00126475">
      <w:pPr>
        <w:spacing w:after="0" w:line="360" w:lineRule="auto"/>
        <w:ind w:firstLine="1440"/>
        <w:rPr>
          <w:rFonts w:ascii="Times New Roman" w:eastAsia="Times New Roman" w:hAnsi="Times New Roman" w:cs="Times New Roman"/>
          <w:spacing w:val="-3"/>
          <w:sz w:val="24"/>
          <w:szCs w:val="24"/>
        </w:rPr>
      </w:pPr>
    </w:p>
    <w:p w:rsidR="00CB6E06" w:rsidRDefault="00CB6E06">
      <w:pPr>
        <w:spacing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br w:type="page"/>
      </w:r>
    </w:p>
    <w:p w:rsidR="00126475" w:rsidRDefault="00126475" w:rsidP="00126475">
      <w:pPr>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ORDER</w:t>
      </w:r>
    </w:p>
    <w:p w:rsidR="00126475" w:rsidRDefault="00126475" w:rsidP="00126475">
      <w:pPr>
        <w:spacing w:after="0" w:line="360" w:lineRule="auto"/>
        <w:jc w:val="center"/>
        <w:rPr>
          <w:rFonts w:ascii="Times New Roman" w:eastAsia="Times New Roman" w:hAnsi="Times New Roman" w:cs="Times New Roman"/>
          <w:spacing w:val="-3"/>
          <w:sz w:val="24"/>
          <w:szCs w:val="24"/>
          <w:u w:val="single"/>
        </w:rPr>
      </w:pPr>
    </w:p>
    <w:p w:rsidR="00997E72" w:rsidRDefault="00997E72" w:rsidP="00126475">
      <w:pPr>
        <w:spacing w:after="0" w:line="360" w:lineRule="auto"/>
        <w:jc w:val="center"/>
        <w:rPr>
          <w:rFonts w:ascii="Times New Roman" w:eastAsia="Times New Roman" w:hAnsi="Times New Roman" w:cs="Times New Roman"/>
          <w:spacing w:val="-3"/>
          <w:sz w:val="24"/>
          <w:szCs w:val="24"/>
          <w:u w:val="single"/>
        </w:rPr>
      </w:pPr>
    </w:p>
    <w:p w:rsidR="00126475" w:rsidRDefault="00126475" w:rsidP="00126475">
      <w:pPr>
        <w:spacing w:after="0" w:line="360" w:lineRule="auto"/>
        <w:ind w:left="720" w:firstLine="7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THEREFORE,</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IT IS RECOMMENDED:</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1.</w:t>
      </w:r>
      <w:r>
        <w:rPr>
          <w:rFonts w:ascii="Times New Roman" w:eastAsia="Times New Roman" w:hAnsi="Times New Roman" w:cs="Times New Roman"/>
          <w:spacing w:val="-3"/>
          <w:sz w:val="24"/>
          <w:szCs w:val="24"/>
        </w:rPr>
        <w:tab/>
        <w:t>That the Section 1307(e) statement for PECO Energy Company as set forth in PECO Exhibit Number 1 be, and hereby is, accepted insofar as it is undisputed.</w:t>
      </w:r>
    </w:p>
    <w:p w:rsidR="00126475" w:rsidRDefault="00126475" w:rsidP="00126475">
      <w:pPr>
        <w:spacing w:after="0" w:line="360" w:lineRule="auto"/>
        <w:rPr>
          <w:rFonts w:ascii="Times New Roman" w:eastAsia="Times New Roman" w:hAnsi="Times New Roman" w:cs="Times New Roman"/>
          <w:strike/>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2.</w:t>
      </w:r>
      <w:r>
        <w:rPr>
          <w:rFonts w:ascii="Times New Roman" w:eastAsia="Times New Roman" w:hAnsi="Times New Roman" w:cs="Times New Roman"/>
          <w:spacing w:val="-3"/>
          <w:sz w:val="24"/>
          <w:szCs w:val="24"/>
        </w:rPr>
        <w:tab/>
        <w:t>That acceptance of the Section 1307(e) statement for PECO Energy Company is expressly subject to such further review and revision as may be found necessary as the result of a subsequent Commission audit pursuant to Section 1307(d) of the Public Utility Code, 66 Pa. C.S. §1307(d), or of some other proceeding.</w:t>
      </w:r>
    </w:p>
    <w:p w:rsidR="00126475" w:rsidRDefault="00126475" w:rsidP="00126475">
      <w:pPr>
        <w:spacing w:after="0" w:line="360" w:lineRule="auto"/>
        <w:rPr>
          <w:rFonts w:ascii="Times New Roman" w:eastAsia="Times New Roman" w:hAnsi="Times New Roman" w:cs="Times New Roman"/>
          <w:spacing w:val="-3"/>
          <w:sz w:val="24"/>
          <w:szCs w:val="24"/>
        </w:rPr>
      </w:pPr>
    </w:p>
    <w:p w:rsidR="00126475" w:rsidRDefault="00126475"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3.</w:t>
      </w:r>
      <w:r>
        <w:rPr>
          <w:rFonts w:ascii="Times New Roman" w:eastAsia="Times New Roman" w:hAnsi="Times New Roman" w:cs="Times New Roman"/>
          <w:spacing w:val="-3"/>
          <w:sz w:val="24"/>
          <w:szCs w:val="24"/>
        </w:rPr>
        <w:tab/>
        <w:t>That acceptance of the Section 1307(e) statement for PECO Energy Company shall not constitute approval of either the accuracy of the reported figures or the reasonableness of the underlying transactions.</w:t>
      </w:r>
    </w:p>
    <w:p w:rsidR="00126475"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Default="00126475" w:rsidP="00126475">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July </w:t>
      </w:r>
      <w:r w:rsidR="00390802">
        <w:rPr>
          <w:rFonts w:ascii="Times New Roman" w:eastAsia="Times New Roman" w:hAnsi="Times New Roman" w:cs="Times New Roman"/>
          <w:spacing w:val="-3"/>
          <w:sz w:val="24"/>
          <w:szCs w:val="24"/>
          <w:u w:val="single"/>
        </w:rPr>
        <w:t>31</w:t>
      </w:r>
      <w:r>
        <w:rPr>
          <w:rFonts w:ascii="Times New Roman" w:eastAsia="Times New Roman" w:hAnsi="Times New Roman" w:cs="Times New Roman"/>
          <w:spacing w:val="-3"/>
          <w:sz w:val="24"/>
          <w:szCs w:val="24"/>
          <w:u w:val="single"/>
        </w:rPr>
        <w:t>, 2012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___________________________</w:t>
      </w:r>
    </w:p>
    <w:p w:rsidR="00126475" w:rsidRDefault="00126475" w:rsidP="00126475">
      <w:pPr>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Joel H. Cheskis</w:t>
      </w:r>
    </w:p>
    <w:p w:rsidR="00997E72" w:rsidRDefault="00126475" w:rsidP="00126475">
      <w:pPr>
        <w:spacing w:after="0" w:line="240" w:lineRule="auto"/>
        <w:rPr>
          <w:rFonts w:ascii="Times New Roman" w:eastAsia="Times New Roman" w:hAnsi="Times New Roman" w:cs="Times New Roman"/>
          <w:spacing w:val="-3"/>
          <w:sz w:val="24"/>
          <w:szCs w:val="24"/>
        </w:rPr>
        <w:sectPr w:rsidR="00997E72" w:rsidSect="00961EFE">
          <w:footerReference w:type="default" r:id="rId8"/>
          <w:pgSz w:w="12240" w:h="15840"/>
          <w:pgMar w:top="1440" w:right="1440" w:bottom="1440" w:left="1440" w:header="720" w:footer="720" w:gutter="0"/>
          <w:cols w:space="720"/>
          <w:titlePg/>
          <w:docGrid w:linePitch="360"/>
        </w:sect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Administrative Law Judge</w:t>
      </w:r>
      <w:r>
        <w:rPr>
          <w:rFonts w:ascii="Times New Roman" w:eastAsia="Times New Roman" w:hAnsi="Times New Roman" w:cs="Times New Roman"/>
          <w:spacing w:val="-3"/>
          <w:sz w:val="24"/>
          <w:szCs w:val="24"/>
        </w:rPr>
        <w:tab/>
      </w:r>
    </w:p>
    <w:p w:rsidR="00126475" w:rsidRDefault="00126475" w:rsidP="00126475">
      <w:pPr>
        <w:spacing w:after="0" w:line="240" w:lineRule="auto"/>
        <w:jc w:val="right"/>
        <w:rPr>
          <w:rFonts w:ascii="Arial" w:eastAsia="Times New Roman" w:hAnsi="Arial" w:cs="Arial"/>
          <w:sz w:val="24"/>
          <w:szCs w:val="24"/>
        </w:rPr>
      </w:pPr>
      <w:r>
        <w:rPr>
          <w:rFonts w:ascii="Arial" w:eastAsia="Times New Roman" w:hAnsi="Arial" w:cs="Arial"/>
          <w:sz w:val="24"/>
          <w:szCs w:val="24"/>
        </w:rPr>
        <w:t>M-2012-2297872</w:t>
      </w:r>
    </w:p>
    <w:p w:rsidR="00126475" w:rsidRDefault="00126475" w:rsidP="00126475">
      <w:pPr>
        <w:spacing w:after="0" w:line="240" w:lineRule="auto"/>
        <w:jc w:val="right"/>
        <w:rPr>
          <w:rFonts w:ascii="Arial" w:eastAsia="Times New Roman" w:hAnsi="Arial" w:cs="Arial"/>
          <w:sz w:val="24"/>
          <w:szCs w:val="24"/>
        </w:rPr>
      </w:pPr>
      <w:r>
        <w:rPr>
          <w:rFonts w:ascii="Arial" w:eastAsia="Times New Roman" w:hAnsi="Arial" w:cs="Arial"/>
          <w:sz w:val="24"/>
          <w:szCs w:val="24"/>
        </w:rPr>
        <w:t>I&amp;E Exhibit 1</w:t>
      </w:r>
    </w:p>
    <w:p w:rsidR="00126475" w:rsidRDefault="00126475" w:rsidP="00126475">
      <w:pPr>
        <w:spacing w:after="0" w:line="240" w:lineRule="auto"/>
        <w:jc w:val="right"/>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Summary of PECO Energy Company’s</w:t>
      </w: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Consumer Education Charge (CEC) Section 1307(e) Reconciliation</w:t>
      </w: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For The Twelve Months Ended December 31, 2009</w:t>
      </w: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tbl>
      <w:tblPr>
        <w:tblW w:w="11415" w:type="dxa"/>
        <w:jc w:val="center"/>
        <w:tblInd w:w="-553" w:type="dxa"/>
        <w:tblLayout w:type="fixed"/>
        <w:tblLook w:val="01E0" w:firstRow="1" w:lastRow="1" w:firstColumn="1" w:lastColumn="1" w:noHBand="0" w:noVBand="0"/>
      </w:tblPr>
      <w:tblGrid>
        <w:gridCol w:w="2490"/>
        <w:gridCol w:w="1785"/>
        <w:gridCol w:w="1785"/>
        <w:gridCol w:w="1785"/>
        <w:gridCol w:w="1785"/>
        <w:gridCol w:w="1785"/>
      </w:tblGrid>
      <w:tr w:rsidR="00126475" w:rsidTr="00126475">
        <w:trPr>
          <w:jc w:val="center"/>
        </w:trPr>
        <w:tc>
          <w:tcPr>
            <w:tcW w:w="2491"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u w:val="single"/>
              </w:rPr>
              <w:t xml:space="preserve">Rate Class </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CEC </w:t>
            </w:r>
            <w:r>
              <w:rPr>
                <w:rFonts w:ascii="Arial" w:eastAsia="Times New Roman" w:hAnsi="Arial" w:cs="Arial"/>
                <w:b/>
                <w:sz w:val="24"/>
                <w:szCs w:val="24"/>
                <w:u w:val="single"/>
              </w:rPr>
              <w:t>Revenues</w:t>
            </w:r>
            <w:r>
              <w:rPr>
                <w:rFonts w:ascii="Arial" w:eastAsia="Times New Roman" w:hAnsi="Arial" w:cs="Arial"/>
                <w:b/>
                <w:sz w:val="24"/>
                <w:szCs w:val="24"/>
              </w:rPr>
              <w:t xml:space="preserve"> </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CEC Costs</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Over/(Under)</w:t>
            </w: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Recovery</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Interest</w:t>
            </w:r>
          </w:p>
        </w:tc>
        <w:tc>
          <w:tcPr>
            <w:tcW w:w="1785" w:type="dxa"/>
          </w:tcPr>
          <w:p w:rsidR="00126475" w:rsidRDefault="00126475">
            <w:pPr>
              <w:spacing w:after="0" w:line="240" w:lineRule="auto"/>
              <w:jc w:val="center"/>
              <w:rPr>
                <w:rFonts w:ascii="Arial" w:eastAsia="Times New Roman" w:hAnsi="Arial" w:cs="Arial"/>
                <w:b/>
                <w:sz w:val="24"/>
                <w:szCs w:val="24"/>
                <w:u w:val="single"/>
              </w:rPr>
            </w:pPr>
          </w:p>
          <w:p w:rsidR="00126475" w:rsidRDefault="00126475">
            <w:pPr>
              <w:spacing w:after="0" w:line="240" w:lineRule="auto"/>
              <w:jc w:val="center"/>
              <w:rPr>
                <w:rFonts w:ascii="Arial" w:eastAsia="Times New Roman" w:hAnsi="Arial" w:cs="Arial"/>
                <w:b/>
                <w:sz w:val="24"/>
                <w:szCs w:val="24"/>
                <w:u w:val="single"/>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Cumulative</w:t>
            </w: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Over/(Under)</w:t>
            </w: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Recovery</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(3) = (1) - (2)</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(5) = (3) + (4)</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Residential</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$1,093,678.69</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$1,018,698.81</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$74,979.88</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$12,552.40</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$87,532.28</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 xml:space="preserve">Small and </w:t>
            </w:r>
          </w:p>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Medium Commercial</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$112,284.60</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$111,239.05</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$1,045.55</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$1,239.27</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$2,284.82</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Large Commercial</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$1,703.16</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$666.36</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$1,036.80</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$64.54</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$1,101.34</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Total</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$1,207,666.45</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$1,130,604.22</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$77,062.23</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$13,856.21</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$90,918.44</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bl>
    <w:p w:rsidR="00997E72" w:rsidRDefault="00126475" w:rsidP="00126475">
      <w:pPr>
        <w:tabs>
          <w:tab w:val="left" w:pos="8280"/>
        </w:tabs>
        <w:spacing w:after="0" w:line="240" w:lineRule="auto"/>
        <w:rPr>
          <w:rFonts w:ascii="Arial" w:eastAsia="Times New Roman" w:hAnsi="Arial" w:cs="Arial"/>
          <w:sz w:val="24"/>
          <w:szCs w:val="24"/>
        </w:rPr>
        <w:sectPr w:rsidR="00997E72" w:rsidSect="00961EFE">
          <w:pgSz w:w="12240" w:h="15840"/>
          <w:pgMar w:top="1440" w:right="1440" w:bottom="1440" w:left="1440" w:header="720" w:footer="720" w:gutter="0"/>
          <w:cols w:space="720"/>
          <w:titlePg/>
          <w:docGrid w:linePitch="360"/>
        </w:sectPr>
      </w:pPr>
      <w:r>
        <w:rPr>
          <w:rFonts w:ascii="Arial" w:eastAsia="Times New Roman" w:hAnsi="Arial" w:cs="Arial"/>
          <w:sz w:val="24"/>
          <w:szCs w:val="24"/>
        </w:rPr>
        <w:t xml:space="preserve">* Arithmetical differences are due to rounding. </w:t>
      </w:r>
    </w:p>
    <w:p w:rsidR="00126475" w:rsidRDefault="00126475" w:rsidP="00126475">
      <w:pPr>
        <w:spacing w:after="0" w:line="240" w:lineRule="auto"/>
        <w:jc w:val="right"/>
        <w:rPr>
          <w:rFonts w:ascii="Arial" w:eastAsia="Times New Roman" w:hAnsi="Arial" w:cs="Arial"/>
          <w:sz w:val="24"/>
          <w:szCs w:val="24"/>
        </w:rPr>
      </w:pPr>
      <w:r>
        <w:rPr>
          <w:rFonts w:ascii="Arial" w:eastAsia="Times New Roman" w:hAnsi="Arial" w:cs="Arial"/>
          <w:sz w:val="24"/>
          <w:szCs w:val="24"/>
        </w:rPr>
        <w:t>M-2012-2297872</w:t>
      </w:r>
    </w:p>
    <w:p w:rsidR="00126475" w:rsidRDefault="00126475" w:rsidP="00126475">
      <w:pPr>
        <w:spacing w:after="0" w:line="240" w:lineRule="auto"/>
        <w:jc w:val="right"/>
        <w:rPr>
          <w:rFonts w:ascii="Arial" w:eastAsia="Times New Roman" w:hAnsi="Arial" w:cs="Arial"/>
          <w:sz w:val="24"/>
          <w:szCs w:val="24"/>
        </w:rPr>
      </w:pPr>
      <w:r>
        <w:rPr>
          <w:rFonts w:ascii="Arial" w:eastAsia="Times New Roman" w:hAnsi="Arial" w:cs="Arial"/>
          <w:sz w:val="24"/>
          <w:szCs w:val="24"/>
        </w:rPr>
        <w:t>I&amp;E Exhibit 2</w:t>
      </w:r>
    </w:p>
    <w:p w:rsidR="00126475" w:rsidRDefault="00126475" w:rsidP="00126475">
      <w:pPr>
        <w:spacing w:after="0" w:line="240" w:lineRule="auto"/>
        <w:jc w:val="right"/>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Summary of PECO Energy Company’s</w:t>
      </w: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Consumer Education Charge (CEC) Section 1307(e) Reconciliation</w:t>
      </w: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For The Twelve Months Ended December 31, 2010</w:t>
      </w: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tbl>
      <w:tblPr>
        <w:tblW w:w="11415" w:type="dxa"/>
        <w:jc w:val="center"/>
        <w:tblInd w:w="-553" w:type="dxa"/>
        <w:tblLayout w:type="fixed"/>
        <w:tblLook w:val="01E0" w:firstRow="1" w:lastRow="1" w:firstColumn="1" w:lastColumn="1" w:noHBand="0" w:noVBand="0"/>
      </w:tblPr>
      <w:tblGrid>
        <w:gridCol w:w="2490"/>
        <w:gridCol w:w="1785"/>
        <w:gridCol w:w="1785"/>
        <w:gridCol w:w="1785"/>
        <w:gridCol w:w="1785"/>
        <w:gridCol w:w="1785"/>
      </w:tblGrid>
      <w:tr w:rsidR="00126475" w:rsidTr="00126475">
        <w:trPr>
          <w:jc w:val="center"/>
        </w:trPr>
        <w:tc>
          <w:tcPr>
            <w:tcW w:w="2491"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u w:val="single"/>
              </w:rPr>
              <w:t xml:space="preserve">Rate Class </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CEC </w:t>
            </w:r>
            <w:r>
              <w:rPr>
                <w:rFonts w:ascii="Arial" w:eastAsia="Times New Roman" w:hAnsi="Arial" w:cs="Arial"/>
                <w:b/>
                <w:sz w:val="24"/>
                <w:szCs w:val="24"/>
                <w:u w:val="single"/>
              </w:rPr>
              <w:t>Revenues</w:t>
            </w:r>
            <w:r>
              <w:rPr>
                <w:rFonts w:ascii="Arial" w:eastAsia="Times New Roman" w:hAnsi="Arial" w:cs="Arial"/>
                <w:b/>
                <w:sz w:val="24"/>
                <w:szCs w:val="24"/>
              </w:rPr>
              <w:t xml:space="preserve"> </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CEC Costs</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Over/(Under)</w:t>
            </w: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Recovery</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Interest</w:t>
            </w:r>
          </w:p>
        </w:tc>
        <w:tc>
          <w:tcPr>
            <w:tcW w:w="1785" w:type="dxa"/>
          </w:tcPr>
          <w:p w:rsidR="00126475" w:rsidRDefault="00126475">
            <w:pPr>
              <w:spacing w:after="0" w:line="240" w:lineRule="auto"/>
              <w:jc w:val="center"/>
              <w:rPr>
                <w:rFonts w:ascii="Arial" w:eastAsia="Times New Roman" w:hAnsi="Arial" w:cs="Arial"/>
                <w:b/>
                <w:sz w:val="24"/>
                <w:szCs w:val="24"/>
                <w:u w:val="single"/>
              </w:rPr>
            </w:pPr>
          </w:p>
          <w:p w:rsidR="00126475" w:rsidRDefault="00126475">
            <w:pPr>
              <w:spacing w:after="0" w:line="240" w:lineRule="auto"/>
              <w:jc w:val="center"/>
              <w:rPr>
                <w:rFonts w:ascii="Arial" w:eastAsia="Times New Roman" w:hAnsi="Arial" w:cs="Arial"/>
                <w:b/>
                <w:sz w:val="24"/>
                <w:szCs w:val="24"/>
                <w:u w:val="single"/>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Cumulative</w:t>
            </w: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Over/(Under)</w:t>
            </w: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Recovery</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(3) = (1) - (2)</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(5) = (3) + (4)</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Residential</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$2,287,226</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$2,484,793</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$(197,567)</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$(7,414)</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$(204,981)</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 xml:space="preserve">Small and </w:t>
            </w:r>
          </w:p>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Medium Commercial</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$245,327</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$278,739</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$(33,413)</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$(1,940)</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$(35,353)</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Large Commercial</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$2,227</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$2,114</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$113</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$18</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$131</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Total</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$2,534,780</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$2,765,646</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$(230,866)</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$(9,336)</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$(240,202)</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bl>
    <w:p w:rsidR="00997E72" w:rsidRDefault="00126475" w:rsidP="00126475">
      <w:pPr>
        <w:tabs>
          <w:tab w:val="left" w:pos="8280"/>
        </w:tabs>
        <w:spacing w:after="0" w:line="240" w:lineRule="auto"/>
        <w:rPr>
          <w:rFonts w:ascii="Arial" w:eastAsia="Times New Roman" w:hAnsi="Arial" w:cs="Arial"/>
          <w:sz w:val="24"/>
          <w:szCs w:val="24"/>
        </w:rPr>
        <w:sectPr w:rsidR="00997E72" w:rsidSect="00961EFE">
          <w:pgSz w:w="12240" w:h="15840"/>
          <w:pgMar w:top="1440" w:right="1440" w:bottom="1440" w:left="1440" w:header="720" w:footer="720" w:gutter="0"/>
          <w:cols w:space="720"/>
          <w:titlePg/>
          <w:docGrid w:linePitch="360"/>
        </w:sectPr>
      </w:pPr>
      <w:r>
        <w:rPr>
          <w:rFonts w:ascii="Arial" w:eastAsia="Times New Roman" w:hAnsi="Arial" w:cs="Arial"/>
          <w:sz w:val="24"/>
          <w:szCs w:val="24"/>
        </w:rPr>
        <w:t>* Arithmetical differences are due to rounding.</w:t>
      </w:r>
    </w:p>
    <w:p w:rsidR="00126475" w:rsidRDefault="00126475" w:rsidP="00126475">
      <w:pPr>
        <w:spacing w:after="0" w:line="240" w:lineRule="auto"/>
        <w:jc w:val="right"/>
        <w:rPr>
          <w:rFonts w:ascii="Arial" w:eastAsia="Times New Roman" w:hAnsi="Arial" w:cs="Arial"/>
          <w:sz w:val="24"/>
          <w:szCs w:val="24"/>
        </w:rPr>
      </w:pPr>
      <w:r>
        <w:rPr>
          <w:rFonts w:ascii="Arial" w:eastAsia="Times New Roman" w:hAnsi="Arial" w:cs="Arial"/>
          <w:sz w:val="24"/>
          <w:szCs w:val="24"/>
        </w:rPr>
        <w:t>M-2012-2297872</w:t>
      </w:r>
    </w:p>
    <w:p w:rsidR="00126475" w:rsidRDefault="00126475" w:rsidP="00126475">
      <w:pPr>
        <w:spacing w:after="0" w:line="240" w:lineRule="auto"/>
        <w:jc w:val="right"/>
        <w:rPr>
          <w:rFonts w:ascii="Arial" w:eastAsia="Times New Roman" w:hAnsi="Arial" w:cs="Arial"/>
          <w:sz w:val="24"/>
          <w:szCs w:val="24"/>
        </w:rPr>
      </w:pPr>
      <w:r>
        <w:rPr>
          <w:rFonts w:ascii="Arial" w:eastAsia="Times New Roman" w:hAnsi="Arial" w:cs="Arial"/>
          <w:sz w:val="24"/>
          <w:szCs w:val="24"/>
        </w:rPr>
        <w:t>I&amp;E Exhibit 3</w:t>
      </w:r>
    </w:p>
    <w:p w:rsidR="00126475" w:rsidRDefault="00126475" w:rsidP="00126475">
      <w:pPr>
        <w:spacing w:after="0" w:line="240" w:lineRule="auto"/>
        <w:jc w:val="right"/>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Summary of PECO Energy Company’s</w:t>
      </w: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Consumer Education Charge (CEC) Section 1307(e) Reconciliation</w:t>
      </w:r>
    </w:p>
    <w:p w:rsidR="00126475" w:rsidRDefault="00126475" w:rsidP="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For The Twelve Months Ended December 31, 2011</w:t>
      </w:r>
    </w:p>
    <w:p w:rsidR="00126475" w:rsidRDefault="00126475" w:rsidP="00126475">
      <w:pPr>
        <w:spacing w:after="0" w:line="240" w:lineRule="auto"/>
        <w:rPr>
          <w:rFonts w:ascii="Arial" w:eastAsia="Times New Roman" w:hAnsi="Arial" w:cs="Arial"/>
          <w:sz w:val="24"/>
          <w:szCs w:val="24"/>
        </w:rPr>
      </w:pPr>
    </w:p>
    <w:p w:rsidR="00126475" w:rsidRDefault="00126475" w:rsidP="00126475">
      <w:pPr>
        <w:spacing w:after="0" w:line="240" w:lineRule="auto"/>
        <w:rPr>
          <w:rFonts w:ascii="Arial" w:eastAsia="Times New Roman" w:hAnsi="Arial" w:cs="Arial"/>
          <w:sz w:val="24"/>
          <w:szCs w:val="24"/>
        </w:rPr>
      </w:pPr>
    </w:p>
    <w:tbl>
      <w:tblPr>
        <w:tblW w:w="11415" w:type="dxa"/>
        <w:jc w:val="center"/>
        <w:tblInd w:w="-553" w:type="dxa"/>
        <w:tblLayout w:type="fixed"/>
        <w:tblLook w:val="01E0" w:firstRow="1" w:lastRow="1" w:firstColumn="1" w:lastColumn="1" w:noHBand="0" w:noVBand="0"/>
      </w:tblPr>
      <w:tblGrid>
        <w:gridCol w:w="2490"/>
        <w:gridCol w:w="1785"/>
        <w:gridCol w:w="1785"/>
        <w:gridCol w:w="1785"/>
        <w:gridCol w:w="1785"/>
        <w:gridCol w:w="1785"/>
      </w:tblGrid>
      <w:tr w:rsidR="00126475" w:rsidTr="00126475">
        <w:trPr>
          <w:jc w:val="center"/>
        </w:trPr>
        <w:tc>
          <w:tcPr>
            <w:tcW w:w="2491"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u w:val="single"/>
              </w:rPr>
              <w:t xml:space="preserve">Rate Class </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CEC </w:t>
            </w:r>
            <w:r>
              <w:rPr>
                <w:rFonts w:ascii="Arial" w:eastAsia="Times New Roman" w:hAnsi="Arial" w:cs="Arial"/>
                <w:b/>
                <w:sz w:val="24"/>
                <w:szCs w:val="24"/>
                <w:u w:val="single"/>
              </w:rPr>
              <w:t>Revenues</w:t>
            </w:r>
            <w:r>
              <w:rPr>
                <w:rFonts w:ascii="Arial" w:eastAsia="Times New Roman" w:hAnsi="Arial" w:cs="Arial"/>
                <w:b/>
                <w:sz w:val="24"/>
                <w:szCs w:val="24"/>
              </w:rPr>
              <w:t xml:space="preserve"> </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CEC Costs</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Over/(Under)</w:t>
            </w: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Recovery</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Interest</w:t>
            </w:r>
          </w:p>
        </w:tc>
        <w:tc>
          <w:tcPr>
            <w:tcW w:w="1785" w:type="dxa"/>
          </w:tcPr>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Cumulative</w:t>
            </w:r>
          </w:p>
          <w:p w:rsidR="00126475" w:rsidRDefault="00126475">
            <w:pPr>
              <w:spacing w:after="0" w:line="240" w:lineRule="auto"/>
              <w:jc w:val="center"/>
              <w:rPr>
                <w:rFonts w:ascii="Arial" w:eastAsia="Times New Roman" w:hAnsi="Arial" w:cs="Arial"/>
                <w:b/>
                <w:sz w:val="24"/>
                <w:szCs w:val="24"/>
              </w:rPr>
            </w:pPr>
            <w:r>
              <w:rPr>
                <w:rFonts w:ascii="Arial" w:eastAsia="Times New Roman" w:hAnsi="Arial" w:cs="Arial"/>
                <w:b/>
                <w:sz w:val="24"/>
                <w:szCs w:val="24"/>
              </w:rPr>
              <w:t>Over/(Under)</w:t>
            </w:r>
          </w:p>
          <w:p w:rsidR="00126475" w:rsidRDefault="00126475">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Recovery</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(2)</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(3) = (1) - (2)</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(4)</w:t>
            </w:r>
          </w:p>
        </w:tc>
        <w:tc>
          <w:tcPr>
            <w:tcW w:w="1785" w:type="dxa"/>
            <w:hideMark/>
          </w:tcPr>
          <w:p w:rsidR="00126475" w:rsidRDefault="00126475">
            <w:pPr>
              <w:spacing w:after="0" w:line="240" w:lineRule="auto"/>
              <w:jc w:val="center"/>
              <w:rPr>
                <w:rFonts w:ascii="Arial" w:eastAsia="Times New Roman" w:hAnsi="Arial" w:cs="Arial"/>
                <w:sz w:val="24"/>
                <w:szCs w:val="24"/>
              </w:rPr>
            </w:pPr>
            <w:r>
              <w:rPr>
                <w:rFonts w:ascii="Arial" w:eastAsia="Times New Roman" w:hAnsi="Arial" w:cs="Arial"/>
                <w:sz w:val="24"/>
                <w:szCs w:val="24"/>
              </w:rPr>
              <w:t>(5) = (3) + (4)</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Residential</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$1,519,431</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$1,482,738</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$36,693</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$(447)</w:t>
            </w:r>
          </w:p>
        </w:tc>
        <w:tc>
          <w:tcPr>
            <w:tcW w:w="1785" w:type="dxa"/>
            <w:hideMark/>
          </w:tcPr>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$36,246</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 xml:space="preserve">Small and </w:t>
            </w:r>
          </w:p>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Medium Commercial</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$148,472</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$149,446</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$(974)</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$(390)</w:t>
            </w:r>
          </w:p>
        </w:tc>
        <w:tc>
          <w:tcPr>
            <w:tcW w:w="1785" w:type="dxa"/>
          </w:tcPr>
          <w:p w:rsidR="00126475" w:rsidRDefault="00126475">
            <w:pPr>
              <w:spacing w:after="0" w:line="240" w:lineRule="auto"/>
              <w:jc w:val="right"/>
              <w:rPr>
                <w:rFonts w:ascii="Arial" w:eastAsia="Times New Roman" w:hAnsi="Arial" w:cs="Arial"/>
                <w:sz w:val="24"/>
                <w:szCs w:val="24"/>
              </w:rPr>
            </w:pPr>
          </w:p>
          <w:p w:rsidR="00126475" w:rsidRDefault="00126475">
            <w:pPr>
              <w:spacing w:after="0" w:line="240" w:lineRule="auto"/>
              <w:jc w:val="right"/>
              <w:rPr>
                <w:rFonts w:ascii="Arial" w:eastAsia="Times New Roman" w:hAnsi="Arial" w:cs="Arial"/>
                <w:sz w:val="24"/>
                <w:szCs w:val="24"/>
              </w:rPr>
            </w:pPr>
            <w:r>
              <w:rPr>
                <w:rFonts w:ascii="Arial" w:eastAsia="Times New Roman" w:hAnsi="Arial" w:cs="Arial"/>
                <w:sz w:val="24"/>
                <w:szCs w:val="24"/>
              </w:rPr>
              <w:t>$(1,364)</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Large Commercial</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$1,046</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$1,624</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$(578)</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$(41)</w:t>
            </w:r>
          </w:p>
        </w:tc>
        <w:tc>
          <w:tcPr>
            <w:tcW w:w="1785" w:type="dxa"/>
            <w:hideMark/>
          </w:tcPr>
          <w:p w:rsidR="00126475" w:rsidRDefault="00126475">
            <w:pPr>
              <w:spacing w:after="0" w:line="240" w:lineRule="auto"/>
              <w:jc w:val="right"/>
              <w:rPr>
                <w:rFonts w:ascii="Arial" w:eastAsia="Times New Roman" w:hAnsi="Arial" w:cs="Arial"/>
                <w:sz w:val="24"/>
                <w:szCs w:val="24"/>
                <w:u w:val="single"/>
              </w:rPr>
            </w:pPr>
            <w:r>
              <w:rPr>
                <w:rFonts w:ascii="Arial" w:eastAsia="Times New Roman" w:hAnsi="Arial" w:cs="Arial"/>
                <w:sz w:val="24"/>
                <w:szCs w:val="24"/>
                <w:u w:val="single"/>
              </w:rPr>
              <w:t>$(619)</w:t>
            </w: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c>
          <w:tcPr>
            <w:tcW w:w="1785" w:type="dxa"/>
          </w:tcPr>
          <w:p w:rsidR="00126475" w:rsidRDefault="00126475">
            <w:pPr>
              <w:spacing w:after="0" w:line="240" w:lineRule="auto"/>
              <w:jc w:val="right"/>
              <w:rPr>
                <w:rFonts w:ascii="Arial" w:eastAsia="Times New Roman" w:hAnsi="Arial" w:cs="Arial"/>
                <w:sz w:val="24"/>
                <w:szCs w:val="24"/>
              </w:rPr>
            </w:pPr>
          </w:p>
        </w:tc>
      </w:tr>
      <w:tr w:rsidR="00126475" w:rsidTr="00126475">
        <w:trPr>
          <w:jc w:val="center"/>
        </w:trPr>
        <w:tc>
          <w:tcPr>
            <w:tcW w:w="2491" w:type="dxa"/>
            <w:hideMark/>
          </w:tcPr>
          <w:p w:rsidR="00126475" w:rsidRDefault="00126475">
            <w:pPr>
              <w:spacing w:after="0" w:line="240" w:lineRule="auto"/>
              <w:rPr>
                <w:rFonts w:ascii="Arial" w:eastAsia="Times New Roman" w:hAnsi="Arial" w:cs="Arial"/>
                <w:sz w:val="24"/>
                <w:szCs w:val="24"/>
              </w:rPr>
            </w:pPr>
            <w:r>
              <w:rPr>
                <w:rFonts w:ascii="Arial" w:eastAsia="Times New Roman" w:hAnsi="Arial" w:cs="Arial"/>
                <w:sz w:val="24"/>
                <w:szCs w:val="24"/>
              </w:rPr>
              <w:t>Total</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$1,668,949</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$1,633,808</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$35,141</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$(878)</w:t>
            </w:r>
          </w:p>
        </w:tc>
        <w:tc>
          <w:tcPr>
            <w:tcW w:w="1785" w:type="dxa"/>
            <w:hideMark/>
          </w:tcPr>
          <w:p w:rsidR="00126475" w:rsidRDefault="00126475">
            <w:pPr>
              <w:spacing w:after="0" w:line="240" w:lineRule="auto"/>
              <w:jc w:val="right"/>
              <w:rPr>
                <w:rFonts w:ascii="Arial" w:eastAsia="Times New Roman" w:hAnsi="Arial" w:cs="Arial"/>
                <w:sz w:val="24"/>
                <w:szCs w:val="24"/>
                <w:u w:val="double"/>
              </w:rPr>
            </w:pPr>
            <w:r>
              <w:rPr>
                <w:rFonts w:ascii="Arial" w:eastAsia="Times New Roman" w:hAnsi="Arial" w:cs="Arial"/>
                <w:sz w:val="24"/>
                <w:szCs w:val="24"/>
                <w:u w:val="double"/>
              </w:rPr>
              <w:t>$34,263</w:t>
            </w: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r w:rsidR="00126475" w:rsidTr="00126475">
        <w:trPr>
          <w:jc w:val="center"/>
        </w:trPr>
        <w:tc>
          <w:tcPr>
            <w:tcW w:w="2491"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c>
          <w:tcPr>
            <w:tcW w:w="1785" w:type="dxa"/>
          </w:tcPr>
          <w:p w:rsidR="00126475" w:rsidRDefault="00126475">
            <w:pPr>
              <w:spacing w:after="0" w:line="240" w:lineRule="auto"/>
              <w:jc w:val="center"/>
              <w:rPr>
                <w:rFonts w:ascii="Arial" w:eastAsia="Times New Roman" w:hAnsi="Arial" w:cs="Arial"/>
                <w:sz w:val="24"/>
                <w:szCs w:val="24"/>
              </w:rPr>
            </w:pPr>
          </w:p>
        </w:tc>
      </w:tr>
    </w:tbl>
    <w:p w:rsidR="00126475" w:rsidRDefault="00126475" w:rsidP="00126475">
      <w:pPr>
        <w:tabs>
          <w:tab w:val="left" w:pos="8280"/>
        </w:tabs>
        <w:spacing w:after="0" w:line="240" w:lineRule="auto"/>
        <w:rPr>
          <w:rFonts w:ascii="Arial" w:eastAsia="Times New Roman" w:hAnsi="Arial" w:cs="Arial"/>
          <w:sz w:val="24"/>
          <w:szCs w:val="24"/>
        </w:rPr>
      </w:pPr>
      <w:r>
        <w:rPr>
          <w:rFonts w:ascii="Arial" w:eastAsia="Times New Roman" w:hAnsi="Arial" w:cs="Arial"/>
          <w:sz w:val="24"/>
          <w:szCs w:val="24"/>
        </w:rPr>
        <w:t xml:space="preserve">* Arithmetical differences are due to rounding. </w:t>
      </w:r>
    </w:p>
    <w:p w:rsidR="00126475" w:rsidRDefault="00126475" w:rsidP="00126475">
      <w:pPr>
        <w:tabs>
          <w:tab w:val="left" w:pos="8280"/>
        </w:tabs>
        <w:spacing w:after="0" w:line="240" w:lineRule="auto"/>
        <w:rPr>
          <w:rFonts w:ascii="Arial" w:eastAsia="Times New Roman" w:hAnsi="Arial" w:cs="Arial"/>
          <w:sz w:val="24"/>
          <w:szCs w:val="24"/>
        </w:rPr>
      </w:pPr>
    </w:p>
    <w:p w:rsidR="00126475" w:rsidRDefault="00126475" w:rsidP="00126475"/>
    <w:p w:rsidR="00EA6874" w:rsidRPr="00126475" w:rsidRDefault="00EA6874" w:rsidP="00126475"/>
    <w:sectPr w:rsidR="00EA6874" w:rsidRPr="00126475" w:rsidSect="00961E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1EF" w:rsidRDefault="001A61EF">
      <w:pPr>
        <w:spacing w:after="0" w:line="240" w:lineRule="auto"/>
      </w:pPr>
      <w:r>
        <w:separator/>
      </w:r>
    </w:p>
  </w:endnote>
  <w:endnote w:type="continuationSeparator" w:id="0">
    <w:p w:rsidR="001A61EF" w:rsidRDefault="001A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CB6E06">
          <w:rPr>
            <w:rFonts w:ascii="Times New Roman" w:hAnsi="Times New Roman" w:cs="Times New Roman"/>
            <w:noProof/>
            <w:sz w:val="20"/>
            <w:szCs w:val="20"/>
          </w:rPr>
          <w:t>5</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1EF" w:rsidRDefault="001A61EF">
      <w:pPr>
        <w:spacing w:after="0" w:line="240" w:lineRule="auto"/>
      </w:pPr>
      <w:r>
        <w:separator/>
      </w:r>
    </w:p>
  </w:footnote>
  <w:footnote w:type="continuationSeparator" w:id="0">
    <w:p w:rsidR="001A61EF" w:rsidRDefault="001A6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126475"/>
    <w:rsid w:val="001350C4"/>
    <w:rsid w:val="001A61EF"/>
    <w:rsid w:val="001A7BA3"/>
    <w:rsid w:val="0020065D"/>
    <w:rsid w:val="00242077"/>
    <w:rsid w:val="002D5D3D"/>
    <w:rsid w:val="002F189C"/>
    <w:rsid w:val="00390802"/>
    <w:rsid w:val="003F130F"/>
    <w:rsid w:val="0042552E"/>
    <w:rsid w:val="00442B85"/>
    <w:rsid w:val="004E0C28"/>
    <w:rsid w:val="004F1BA3"/>
    <w:rsid w:val="00595CC4"/>
    <w:rsid w:val="00750F72"/>
    <w:rsid w:val="00764F06"/>
    <w:rsid w:val="00997E72"/>
    <w:rsid w:val="009F4EEB"/>
    <w:rsid w:val="00AB67F7"/>
    <w:rsid w:val="00CB6E06"/>
    <w:rsid w:val="00EA6874"/>
    <w:rsid w:val="00F1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dcterms:created xsi:type="dcterms:W3CDTF">2012-08-05T16:47:00Z</dcterms:created>
  <dcterms:modified xsi:type="dcterms:W3CDTF">2012-08-05T16:47:00Z</dcterms:modified>
</cp:coreProperties>
</file>