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A7" w:rsidRDefault="00CE5CA7" w:rsidP="00CE5CA7">
      <w:pPr>
        <w:jc w:val="center"/>
        <w:rPr>
          <w:b/>
        </w:rPr>
      </w:pPr>
      <w:r>
        <w:rPr>
          <w:b/>
        </w:rPr>
        <w:t>BEFORE THE</w:t>
      </w:r>
    </w:p>
    <w:p w:rsidR="00CE5CA7" w:rsidRDefault="00CE5CA7" w:rsidP="00CE5CA7">
      <w:pPr>
        <w:jc w:val="center"/>
        <w:rPr>
          <w:b/>
        </w:rPr>
      </w:pPr>
      <w:r>
        <w:rPr>
          <w:b/>
        </w:rPr>
        <w:t>PENNSYLVANIA PUBLIC UTILITY COMMISSION</w:t>
      </w:r>
    </w:p>
    <w:p w:rsidR="00CE5CA7" w:rsidRDefault="00CE5CA7" w:rsidP="00CE5CA7">
      <w:pPr>
        <w:jc w:val="center"/>
        <w:rPr>
          <w:b/>
        </w:rPr>
      </w:pPr>
    </w:p>
    <w:p w:rsidR="00CE5CA7" w:rsidRDefault="00CE5CA7" w:rsidP="00CE5CA7">
      <w:r>
        <w:t>Petition of PPL Electric Utilities</w:t>
      </w:r>
      <w:r>
        <w:tab/>
      </w:r>
      <w:r>
        <w:tab/>
        <w:t>:</w:t>
      </w:r>
    </w:p>
    <w:p w:rsidR="00CE5CA7" w:rsidRDefault="00CE5CA7" w:rsidP="00CE5CA7">
      <w:r>
        <w:t>Corporation for Approval of a Default</w:t>
      </w:r>
      <w:r>
        <w:tab/>
        <w:t>:</w:t>
      </w:r>
    </w:p>
    <w:p w:rsidR="00CE5CA7" w:rsidRDefault="00CE5CA7" w:rsidP="00CE5CA7">
      <w:r>
        <w:t>Service Program and Procurement</w:t>
      </w:r>
      <w:r>
        <w:tab/>
      </w:r>
      <w:r>
        <w:tab/>
        <w:t>:</w:t>
      </w:r>
      <w:r>
        <w:tab/>
      </w:r>
      <w:r>
        <w:tab/>
      </w:r>
      <w:r>
        <w:tab/>
        <w:t>P-2012-2302074</w:t>
      </w:r>
    </w:p>
    <w:p w:rsidR="00CE5CA7" w:rsidRDefault="00CE5CA7" w:rsidP="00CE5CA7">
      <w:r>
        <w:t>Plan for the Period June 1, 2013</w:t>
      </w:r>
      <w:r>
        <w:tab/>
      </w:r>
      <w:r>
        <w:tab/>
        <w:t>:</w:t>
      </w:r>
    </w:p>
    <w:p w:rsidR="00CE5CA7" w:rsidRDefault="00CE5CA7" w:rsidP="00CE5CA7">
      <w:r>
        <w:t>Through May 31, 2015</w:t>
      </w:r>
      <w:r>
        <w:tab/>
      </w:r>
      <w:r>
        <w:tab/>
      </w:r>
      <w:r>
        <w:tab/>
        <w:t>:</w:t>
      </w:r>
    </w:p>
    <w:p w:rsidR="00CE5CA7" w:rsidRDefault="00CE5CA7" w:rsidP="00CE5CA7"/>
    <w:p w:rsidR="00F32941" w:rsidRDefault="00F32941" w:rsidP="00CE5CA7"/>
    <w:p w:rsidR="00CE5CA7" w:rsidRDefault="00CE5CA7" w:rsidP="00CE5CA7"/>
    <w:p w:rsidR="00CE5CA7" w:rsidRDefault="00CE5CA7" w:rsidP="00CE5CA7">
      <w:pPr>
        <w:jc w:val="center"/>
        <w:rPr>
          <w:b/>
        </w:rPr>
      </w:pPr>
      <w:r>
        <w:rPr>
          <w:b/>
        </w:rPr>
        <w:t>ORDER GRANTING MOTION FOR PROTECTIVE ORDER</w:t>
      </w:r>
    </w:p>
    <w:p w:rsidR="00CE5CA7" w:rsidRDefault="00CE5CA7" w:rsidP="00CE5CA7">
      <w:pPr>
        <w:jc w:val="center"/>
        <w:rPr>
          <w:b/>
        </w:rPr>
      </w:pPr>
      <w:r>
        <w:rPr>
          <w:b/>
        </w:rPr>
        <w:t>Third prehearing order</w:t>
      </w:r>
    </w:p>
    <w:p w:rsidR="00CE5CA7" w:rsidRDefault="00CE5CA7" w:rsidP="00CE5CA7">
      <w:pPr>
        <w:jc w:val="center"/>
        <w:rPr>
          <w:b/>
        </w:rPr>
      </w:pPr>
    </w:p>
    <w:p w:rsidR="00F32941" w:rsidRDefault="00F32941" w:rsidP="00CE5CA7">
      <w:pPr>
        <w:jc w:val="center"/>
        <w:rPr>
          <w:b/>
        </w:rPr>
      </w:pPr>
    </w:p>
    <w:p w:rsidR="00CE5CA7" w:rsidRDefault="00CE5CA7" w:rsidP="00CE5CA7">
      <w:pPr>
        <w:jc w:val="center"/>
        <w:rPr>
          <w:b/>
        </w:rPr>
      </w:pPr>
    </w:p>
    <w:p w:rsidR="00CE5CA7" w:rsidRDefault="00CE5CA7" w:rsidP="00CE5CA7">
      <w:pPr>
        <w:spacing w:line="360" w:lineRule="auto"/>
      </w:pPr>
      <w:r>
        <w:tab/>
      </w:r>
      <w:r>
        <w:tab/>
        <w:t xml:space="preserve">On May 1, 2012, PPL Electric Utilities Corporation (PPL Electric or Company) filed its Petition for approval of a default service program and procurement plan (DSPP) for the period of June 1, 2013 through May 31, 2015.  The Company served the Petition on the public advocates and the electric generation suppliers doing business in its territory.  </w:t>
      </w:r>
    </w:p>
    <w:p w:rsidR="00CE5CA7" w:rsidRDefault="00CE5CA7" w:rsidP="00CE5CA7">
      <w:pPr>
        <w:spacing w:line="360" w:lineRule="auto"/>
      </w:pPr>
    </w:p>
    <w:p w:rsidR="00CE5CA7" w:rsidRDefault="00CE5CA7" w:rsidP="00CE5CA7">
      <w:pPr>
        <w:spacing w:line="360" w:lineRule="auto"/>
      </w:pPr>
      <w:r>
        <w:tab/>
      </w:r>
      <w:r>
        <w:tab/>
        <w:t xml:space="preserve">On May 19, 2012, notice of the Petition was published in the </w:t>
      </w:r>
      <w:r>
        <w:rPr>
          <w:i/>
        </w:rPr>
        <w:t>Pennsylvania Bulletin</w:t>
      </w:r>
      <w:r>
        <w:t>, 42 Pa.B. 2871, along with notice of the prehearing conference scheduled for June 6, 2012.  The deadline for filing interventions and protests was set for June 4, 2012.</w:t>
      </w:r>
    </w:p>
    <w:p w:rsidR="00CE5CA7" w:rsidRDefault="00CE5CA7" w:rsidP="00CE5CA7">
      <w:pPr>
        <w:spacing w:line="360" w:lineRule="auto"/>
      </w:pPr>
    </w:p>
    <w:p w:rsidR="00CE5CA7" w:rsidRDefault="00CE5CA7" w:rsidP="00CE5CA7">
      <w:pPr>
        <w:spacing w:line="360" w:lineRule="auto"/>
      </w:pPr>
      <w:r>
        <w:tab/>
      </w:r>
      <w:r>
        <w:tab/>
        <w:t xml:space="preserve">Notice of appearance was filed by the Commission's Bureau of Investigation and Enforcement (I&amp;E) on May 14, 2012.  Notice of Intervention and Answer was filed by the Office of Consumer Advocate (OCA) on May 21, 2012, and by the Office of Small Business Advocate (OSBA) on June 4, 2012.  </w:t>
      </w:r>
    </w:p>
    <w:p w:rsidR="00CE5CA7" w:rsidRDefault="00CE5CA7" w:rsidP="00CE5CA7">
      <w:pPr>
        <w:spacing w:line="360" w:lineRule="auto"/>
      </w:pPr>
    </w:p>
    <w:p w:rsidR="00CE5CA7" w:rsidRDefault="00CE5CA7" w:rsidP="00CE5CA7">
      <w:pPr>
        <w:spacing w:line="360" w:lineRule="auto"/>
      </w:pPr>
      <w:r>
        <w:tab/>
      </w:r>
      <w:r>
        <w:tab/>
        <w:t xml:space="preserve">Timely petitions to intervene were filed by:   Sustainable Energy Fund (SEF), Eric Joseph Epstein, UGI Energy Services d/b/a UGI </w:t>
      </w:r>
      <w:proofErr w:type="spellStart"/>
      <w:r>
        <w:t>EnergyLink</w:t>
      </w:r>
      <w:proofErr w:type="spellEnd"/>
      <w:r>
        <w:t xml:space="preserve">, Direct Energy Services (Direct Energy), Retail Energy Supply Association (RESA), PP&amp;L Industrial Customer Alliance (PPLICA), FirstEnergy Solutions Corporation (FES), the Coalition for Affordable Utility Services and Energy Efficiency in Pennsylvania (CAUSE), Dominion Retail, Inc. d/b/a Dominion Energy Solutions (DR), and Interstate Gas Supply (IGS), Constellation </w:t>
      </w:r>
      <w:proofErr w:type="spellStart"/>
      <w:r>
        <w:t>NewEnergy</w:t>
      </w:r>
      <w:proofErr w:type="spellEnd"/>
      <w:r>
        <w:t xml:space="preserve">, </w:t>
      </w:r>
      <w:r>
        <w:lastRenderedPageBreak/>
        <w:t xml:space="preserve">Inc. (CNE) and Exelon Generation Company, LLC (collectively Constellation), </w:t>
      </w:r>
      <w:proofErr w:type="spellStart"/>
      <w:r>
        <w:t>Nextera</w:t>
      </w:r>
      <w:proofErr w:type="spellEnd"/>
      <w:r>
        <w:t xml:space="preserve"> Energy Resources, and Noble Americas Energy Solutions.  </w:t>
      </w:r>
    </w:p>
    <w:p w:rsidR="00CE5CA7" w:rsidRDefault="00CE5CA7" w:rsidP="00CE5CA7">
      <w:pPr>
        <w:spacing w:line="360" w:lineRule="auto"/>
      </w:pPr>
    </w:p>
    <w:p w:rsidR="00CE5CA7" w:rsidRDefault="00CE5CA7" w:rsidP="00CE5CA7">
      <w:pPr>
        <w:spacing w:line="360" w:lineRule="auto"/>
      </w:pPr>
      <w:r>
        <w:tab/>
      </w:r>
      <w:r>
        <w:tab/>
        <w:t xml:space="preserve">By prehearing order served on the same list used by the Company to serve the Petition, those entities intending to participate in the litigation were directed to file and serve a prehearing memo on or before June 4, 2012.  Each of the parties and </w:t>
      </w:r>
      <w:proofErr w:type="spellStart"/>
      <w:r>
        <w:t>intervenors</w:t>
      </w:r>
      <w:proofErr w:type="spellEnd"/>
      <w:r>
        <w:t xml:space="preserve"> filed a prehearing memo.  </w:t>
      </w:r>
    </w:p>
    <w:p w:rsidR="00CE5CA7" w:rsidRDefault="00CE5CA7" w:rsidP="00CE5CA7">
      <w:pPr>
        <w:spacing w:line="360" w:lineRule="auto"/>
      </w:pPr>
    </w:p>
    <w:p w:rsidR="00CE5CA7" w:rsidRDefault="00CE5CA7" w:rsidP="00CE5CA7">
      <w:pPr>
        <w:spacing w:line="360" w:lineRule="auto"/>
      </w:pPr>
      <w:r>
        <w:tab/>
      </w:r>
      <w:r>
        <w:tab/>
        <w:t xml:space="preserve">The Company filed a motion for admission pro had vice for Matthew Agen, Esq.  </w:t>
      </w:r>
    </w:p>
    <w:p w:rsidR="00CE5CA7" w:rsidRDefault="00CE5CA7" w:rsidP="00CE5CA7">
      <w:pPr>
        <w:spacing w:line="360" w:lineRule="auto"/>
      </w:pPr>
    </w:p>
    <w:p w:rsidR="00CE5CA7" w:rsidRDefault="00CE5CA7" w:rsidP="00CE5CA7">
      <w:pPr>
        <w:spacing w:line="360" w:lineRule="auto"/>
      </w:pPr>
      <w:r>
        <w:tab/>
      </w:r>
      <w:r>
        <w:tab/>
        <w:t xml:space="preserve">The prehearing conference was held as scheduled.  In attendance were the following:  on behalf of PPL Electric – Paul E. Russell, Esq., David B. MacGregor, Esq., and Michael W. Hassell, Esq.; on behalf of I&amp;E, Regina L. Matz, Esq.; on behalf of the OCA, James A. Mullins, Esq.; on behalf of the OSBA, Steven C. Gray, Esq.; on behalf of UGI </w:t>
      </w:r>
      <w:proofErr w:type="spellStart"/>
      <w:r>
        <w:t>Energylink</w:t>
      </w:r>
      <w:proofErr w:type="spellEnd"/>
      <w:proofErr w:type="gramStart"/>
      <w:r>
        <w:t>,  Melanie</w:t>
      </w:r>
      <w:proofErr w:type="gramEnd"/>
      <w:r>
        <w:t xml:space="preserve"> J. Elatieh, Esq.; on behalf of Direct Energy Services and RESA, Daniel Clearfield, Esq.; </w:t>
      </w:r>
    </w:p>
    <w:p w:rsidR="00CE5CA7" w:rsidRDefault="00CE5CA7" w:rsidP="00CE5CA7">
      <w:pPr>
        <w:spacing w:line="360" w:lineRule="auto"/>
      </w:pPr>
      <w:r>
        <w:t>On behalf of PPLICA</w:t>
      </w:r>
      <w:proofErr w:type="gramStart"/>
      <w:r>
        <w:t>,  Adeolu</w:t>
      </w:r>
      <w:proofErr w:type="gramEnd"/>
      <w:r>
        <w:t xml:space="preserve"> Bakare, Esq.; on behalf of FirstEnergy Services, Brian J. Knipe, Esq.; on behalf of the Coalition for Affordable Utility Services and Energy Efficiency, Patrick M. Cicero, Esq.; Eric Joseph Epstein appeared pro se; on behalf of DR, William Lehman, Esq.; on behalf of Constellation, Divesh Gupta, Esq.; Norman J. Kennard, Esq., on behalf of Noble Americas; and on behalf of SEF, Kenneth L. Mickens, Esq.</w:t>
      </w:r>
    </w:p>
    <w:p w:rsidR="00CE5CA7" w:rsidRDefault="00CE5CA7" w:rsidP="00CE5CA7">
      <w:pPr>
        <w:spacing w:line="360" w:lineRule="auto"/>
      </w:pPr>
    </w:p>
    <w:p w:rsidR="0020041A" w:rsidRDefault="00CE5CA7" w:rsidP="0020041A">
      <w:pPr>
        <w:spacing w:line="360" w:lineRule="auto"/>
      </w:pPr>
      <w:r>
        <w:tab/>
      </w:r>
      <w:r>
        <w:tab/>
        <w:t>The OCA and I&amp;E proposed modifications to the Commission's rules regarding discovery, which were unopposed</w:t>
      </w:r>
      <w:r w:rsidR="0020041A">
        <w:t>.  The modifications and the litigation schedule, also agreed upon, were adopted in the scheduling order (second prehearing order) issued June 7, 2012.</w:t>
      </w:r>
    </w:p>
    <w:p w:rsidR="00CE5CA7" w:rsidRDefault="00CE5CA7" w:rsidP="00CE5CA7">
      <w:pPr>
        <w:spacing w:line="360" w:lineRule="auto"/>
      </w:pPr>
    </w:p>
    <w:p w:rsidR="0020041A" w:rsidRDefault="0020041A" w:rsidP="00CE5CA7">
      <w:pPr>
        <w:spacing w:line="360" w:lineRule="auto"/>
      </w:pPr>
      <w:r>
        <w:tab/>
      </w:r>
      <w:r>
        <w:tab/>
        <w:t xml:space="preserve">On July 11, 2012, the Company filed a Motion for Protective Order, alleging that it is warranted because certain information requested, or which may be requested, in discovery, relates to confidential information.  This includes market-sensitive, operationally sensitive, or competitive information.  The time for filing a response has passed and no party has objected to the Motion.  Accordingly, it is granted.  </w:t>
      </w:r>
    </w:p>
    <w:p w:rsidR="0020041A" w:rsidRDefault="0020041A" w:rsidP="00CE5CA7">
      <w:pPr>
        <w:spacing w:line="360" w:lineRule="auto"/>
      </w:pPr>
    </w:p>
    <w:p w:rsidR="00036BA6" w:rsidRDefault="00036BA6" w:rsidP="00CE5CA7">
      <w:pPr>
        <w:spacing w:line="360" w:lineRule="auto"/>
      </w:pPr>
      <w:r>
        <w:lastRenderedPageBreak/>
        <w:tab/>
      </w:r>
      <w:r>
        <w:tab/>
        <w:t>THEREFORE,</w:t>
      </w:r>
    </w:p>
    <w:p w:rsidR="00036BA6" w:rsidRDefault="00036BA6" w:rsidP="00CE5CA7">
      <w:pPr>
        <w:spacing w:line="360" w:lineRule="auto"/>
      </w:pPr>
    </w:p>
    <w:p w:rsidR="00036BA6" w:rsidRDefault="00036BA6" w:rsidP="00CE5CA7">
      <w:pPr>
        <w:spacing w:line="360" w:lineRule="auto"/>
      </w:pPr>
      <w:r>
        <w:tab/>
      </w:r>
      <w:r>
        <w:tab/>
        <w:t>IT IS ORDERED:</w:t>
      </w:r>
    </w:p>
    <w:p w:rsidR="00036BA6" w:rsidRDefault="00036BA6" w:rsidP="00CE5CA7">
      <w:pPr>
        <w:spacing w:line="360" w:lineRule="auto"/>
      </w:pPr>
    </w:p>
    <w:p w:rsidR="00036BA6" w:rsidRDefault="00036BA6" w:rsidP="00036BA6">
      <w:pPr>
        <w:pStyle w:val="ListNumber"/>
        <w:numPr>
          <w:ilvl w:val="0"/>
          <w:numId w:val="0"/>
        </w:numPr>
        <w:tabs>
          <w:tab w:val="left" w:pos="720"/>
        </w:tabs>
        <w:spacing w:line="360" w:lineRule="auto"/>
        <w:contextualSpacing/>
      </w:pPr>
      <w:r>
        <w:tab/>
      </w:r>
      <w:r>
        <w:tab/>
        <w:t>1.</w:t>
      </w:r>
      <w:r>
        <w:tab/>
        <w:t>The Motion for Protective Order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rsidR="00036BA6" w:rsidRDefault="00036BA6" w:rsidP="00036BA6">
      <w:pPr>
        <w:pStyle w:val="ListNumber"/>
        <w:numPr>
          <w:ilvl w:val="0"/>
          <w:numId w:val="0"/>
        </w:numPr>
        <w:tabs>
          <w:tab w:val="left" w:pos="720"/>
        </w:tabs>
        <w:spacing w:line="360" w:lineRule="auto"/>
        <w:contextualSpacing/>
      </w:pPr>
    </w:p>
    <w:p w:rsidR="00036BA6" w:rsidRDefault="00036BA6" w:rsidP="00036BA6">
      <w:pPr>
        <w:pStyle w:val="ListNumber"/>
        <w:numPr>
          <w:ilvl w:val="0"/>
          <w:numId w:val="0"/>
        </w:numPr>
        <w:tabs>
          <w:tab w:val="left" w:pos="720"/>
        </w:tabs>
        <w:spacing w:line="360" w:lineRule="auto"/>
        <w:contextualSpacing/>
      </w:pPr>
      <w:r>
        <w:tab/>
      </w:r>
      <w:r>
        <w:tab/>
        <w:t>2.</w:t>
      </w:r>
      <w:r>
        <w:tab/>
        <w:t xml:space="preserve">The information subject to this Protective Order is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rsidR="00036BA6" w:rsidRDefault="00036BA6" w:rsidP="00036BA6">
      <w:pPr>
        <w:pStyle w:val="ListNumber"/>
        <w:numPr>
          <w:ilvl w:val="0"/>
          <w:numId w:val="0"/>
        </w:numPr>
        <w:tabs>
          <w:tab w:val="left" w:pos="720"/>
        </w:tabs>
        <w:spacing w:line="360" w:lineRule="auto"/>
        <w:contextualSpacing/>
      </w:pPr>
    </w:p>
    <w:p w:rsidR="00036BA6" w:rsidRDefault="00036BA6" w:rsidP="00036BA6">
      <w:pPr>
        <w:pStyle w:val="ListNumber"/>
        <w:numPr>
          <w:ilvl w:val="0"/>
          <w:numId w:val="0"/>
        </w:numPr>
        <w:tabs>
          <w:tab w:val="left" w:pos="720"/>
        </w:tabs>
        <w:spacing w:line="360" w:lineRule="auto"/>
        <w:contextualSpacing/>
      </w:pPr>
      <w:r>
        <w:tab/>
      </w:r>
      <w:r>
        <w:tab/>
        <w:t>3.</w:t>
      </w:r>
      <w:r>
        <w:tab/>
        <w:t xml:space="preserve">This Protective Order applies to the following categories of materials: (A) the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PROTECTED MATERIAL” may include confidential information submitted by a bidder in a Commission-approved competitive bid solicitation process.  The parties shall endeavor to limit their designation of information as </w:t>
      </w:r>
      <w:r>
        <w:rPr>
          <w:caps/>
        </w:rPr>
        <w:t>Highly confidential</w:t>
      </w:r>
      <w:r>
        <w:t xml:space="preserve"> PROTECTED MATERIAL.</w:t>
      </w:r>
    </w:p>
    <w:p w:rsidR="00036BA6" w:rsidRDefault="00036BA6" w:rsidP="00036BA6">
      <w:pPr>
        <w:pStyle w:val="ListNumber"/>
        <w:numPr>
          <w:ilvl w:val="0"/>
          <w:numId w:val="0"/>
        </w:numPr>
        <w:tabs>
          <w:tab w:val="left" w:pos="720"/>
        </w:tabs>
        <w:spacing w:line="360" w:lineRule="auto"/>
        <w:contextualSpacing/>
      </w:pPr>
    </w:p>
    <w:p w:rsidR="00036BA6" w:rsidRDefault="00036BA6" w:rsidP="00036BA6">
      <w:pPr>
        <w:pStyle w:val="ListNumber"/>
        <w:numPr>
          <w:ilvl w:val="0"/>
          <w:numId w:val="0"/>
        </w:numPr>
        <w:tabs>
          <w:tab w:val="left" w:pos="720"/>
        </w:tabs>
        <w:spacing w:line="360" w:lineRule="auto"/>
        <w:contextualSpacing/>
      </w:pPr>
      <w:r>
        <w:tab/>
      </w:r>
      <w:r>
        <w:tab/>
        <w:t>4.</w:t>
      </w:r>
      <w:r>
        <w:tab/>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036BA6" w:rsidRDefault="00036BA6" w:rsidP="00036BA6">
      <w:pPr>
        <w:pStyle w:val="ListNumber"/>
        <w:numPr>
          <w:ilvl w:val="0"/>
          <w:numId w:val="0"/>
        </w:numPr>
        <w:tabs>
          <w:tab w:val="left" w:pos="720"/>
        </w:tabs>
        <w:spacing w:line="360" w:lineRule="auto"/>
        <w:contextualSpacing/>
      </w:pPr>
    </w:p>
    <w:p w:rsidR="00036BA6" w:rsidRDefault="00036BA6" w:rsidP="00036BA6">
      <w:pPr>
        <w:pStyle w:val="ListNumber"/>
        <w:numPr>
          <w:ilvl w:val="0"/>
          <w:numId w:val="0"/>
        </w:numPr>
        <w:tabs>
          <w:tab w:val="left" w:pos="720"/>
        </w:tabs>
        <w:spacing w:line="360" w:lineRule="auto"/>
        <w:contextualSpacing/>
      </w:pPr>
      <w:r>
        <w:tab/>
      </w:r>
      <w:r>
        <w:tab/>
        <w:t>5.</w:t>
      </w:r>
      <w:r>
        <w:tab/>
        <w:t>Information deemed as “CONFIDENTIAL”, shall be made available to a “Reviewing Representative” who is a person who has signed a Non-Disclosure Certificate and who is:</w:t>
      </w:r>
    </w:p>
    <w:p w:rsidR="00036BA6" w:rsidRDefault="00036BA6" w:rsidP="00036BA6">
      <w:pPr>
        <w:tabs>
          <w:tab w:val="left" w:pos="1440"/>
        </w:tabs>
        <w:spacing w:line="360" w:lineRule="auto"/>
        <w:ind w:right="1440"/>
        <w:contextualSpacing/>
      </w:pPr>
      <w:r>
        <w:tab/>
      </w:r>
      <w:r>
        <w:tab/>
        <w:t>(</w:t>
      </w:r>
      <w:proofErr w:type="spellStart"/>
      <w:r>
        <w:t>i</w:t>
      </w:r>
      <w:proofErr w:type="spellEnd"/>
      <w:r>
        <w:t>)</w:t>
      </w:r>
      <w:r>
        <w:tab/>
        <w:t xml:space="preserve">An attorney who has made an appearance in this </w:t>
      </w:r>
      <w:r>
        <w:tab/>
      </w:r>
      <w:r>
        <w:tab/>
      </w:r>
      <w:r>
        <w:tab/>
        <w:t>proceeding for a party;</w:t>
      </w:r>
    </w:p>
    <w:p w:rsidR="00036BA6" w:rsidRDefault="00036BA6" w:rsidP="00036BA6">
      <w:pPr>
        <w:spacing w:line="360" w:lineRule="auto"/>
        <w:contextualSpacing/>
      </w:pPr>
    </w:p>
    <w:p w:rsidR="00036BA6" w:rsidRDefault="00036BA6" w:rsidP="00036BA6">
      <w:pPr>
        <w:tabs>
          <w:tab w:val="left" w:pos="1440"/>
          <w:tab w:val="left" w:pos="2160"/>
        </w:tabs>
        <w:spacing w:line="360" w:lineRule="auto"/>
        <w:ind w:left="2160"/>
        <w:contextualSpacing/>
      </w:pPr>
      <w:r>
        <w:t>(ii)</w:t>
      </w:r>
      <w:r>
        <w:tab/>
      </w:r>
      <w:proofErr w:type="gramStart"/>
      <w:r>
        <w:t>attorneys</w:t>
      </w:r>
      <w:proofErr w:type="gramEnd"/>
      <w:r>
        <w:t>, paralegals, and other employees associated for purposes of this case with an attorney described in Paragraph (</w:t>
      </w:r>
      <w:proofErr w:type="spellStart"/>
      <w:r>
        <w:t>i</w:t>
      </w:r>
      <w:proofErr w:type="spellEnd"/>
      <w:r>
        <w:t>);</w:t>
      </w:r>
    </w:p>
    <w:p w:rsidR="00036BA6" w:rsidRDefault="00036BA6" w:rsidP="00036BA6">
      <w:pPr>
        <w:spacing w:line="360" w:lineRule="auto"/>
        <w:contextualSpacing/>
      </w:pPr>
    </w:p>
    <w:p w:rsidR="00036BA6" w:rsidRDefault="00036BA6" w:rsidP="00036BA6">
      <w:pPr>
        <w:tabs>
          <w:tab w:val="left" w:pos="1440"/>
          <w:tab w:val="left" w:pos="2160"/>
        </w:tabs>
        <w:spacing w:line="360" w:lineRule="auto"/>
        <w:ind w:left="2160"/>
        <w:contextualSpacing/>
      </w:pPr>
      <w:r>
        <w:t>(iii)</w:t>
      </w:r>
      <w:r>
        <w:tab/>
        <w:t>an expert or an employee of an expert retained by a party for the purpose of advising, preparing for or testifying in this proceeding; or</w:t>
      </w:r>
    </w:p>
    <w:p w:rsidR="00036BA6" w:rsidRDefault="00036BA6" w:rsidP="00036BA6">
      <w:pPr>
        <w:spacing w:line="360" w:lineRule="auto"/>
        <w:contextualSpacing/>
      </w:pPr>
    </w:p>
    <w:p w:rsidR="00036BA6" w:rsidRDefault="00036BA6" w:rsidP="00036BA6">
      <w:pPr>
        <w:tabs>
          <w:tab w:val="left" w:pos="1440"/>
        </w:tabs>
        <w:spacing w:line="360" w:lineRule="auto"/>
        <w:ind w:left="2160"/>
        <w:contextualSpacing/>
      </w:pPr>
      <w:r>
        <w:t>(iv)</w:t>
      </w:r>
      <w:r>
        <w:tab/>
      </w:r>
      <w:proofErr w:type="gramStart"/>
      <w:r>
        <w:t>employees</w:t>
      </w:r>
      <w:proofErr w:type="gramEnd"/>
      <w:r>
        <w:t xml:space="preserve"> or other representatives of a party appearing in this proceeding with significant responsibility for this docket.</w:t>
      </w:r>
    </w:p>
    <w:p w:rsidR="00036BA6" w:rsidRDefault="00036BA6" w:rsidP="00036BA6">
      <w:pPr>
        <w:tabs>
          <w:tab w:val="left" w:pos="1440"/>
          <w:tab w:val="left" w:pos="2160"/>
        </w:tabs>
        <w:spacing w:line="360" w:lineRule="auto"/>
        <w:contextualSpacing/>
      </w:pPr>
    </w:p>
    <w:p w:rsidR="00036BA6" w:rsidRDefault="00036BA6" w:rsidP="00036BA6">
      <w:pPr>
        <w:pStyle w:val="BodyText2"/>
        <w:spacing w:line="360" w:lineRule="auto"/>
        <w:ind w:firstLine="0"/>
        <w:contextualSpacing/>
        <w:jc w:val="left"/>
      </w:pPr>
      <w:r>
        <w:tab/>
      </w:r>
      <w:r>
        <w:tab/>
        <w:t xml:space="preserve">With regard to the Bureau of Investigation and Enforcement (“I&amp;E”), information deemed as “CONFIDENTIAL” shall be made available to </w:t>
      </w:r>
      <w:proofErr w:type="gramStart"/>
      <w:r>
        <w:t>the I</w:t>
      </w:r>
      <w:proofErr w:type="gramEnd"/>
      <w:r>
        <w:t xml:space="preserve">&amp;E Prosecutors subject to the terms of this Protective Order.  The I&amp;E Prosecutors shall use or disclose the CONFIDENTIAL information only for purposes of preparing or presenting evidence, cross examination or argument in this proceeding.  To the extent required for participation in this proceeding, the I&amp;E Prosecutors may afford access to CONFIDENTIAL information only to I&amp;E’s experts, without the need for the execution of a Non-Disclosure Certificate, who are full-time employees of the </w:t>
      </w:r>
      <w:r>
        <w:lastRenderedPageBreak/>
        <w:t xml:space="preserve">Commission and bound by all the provisions of this Protective Order by virtue of the I&amp;E Prosecutors’ execution of a Non-Disclosure Certificate.  </w:t>
      </w:r>
    </w:p>
    <w:p w:rsidR="00036BA6" w:rsidRDefault="00036BA6" w:rsidP="00036BA6">
      <w:pPr>
        <w:pStyle w:val="BodyText2"/>
        <w:spacing w:line="360" w:lineRule="auto"/>
        <w:ind w:firstLine="0"/>
        <w:contextualSpacing/>
        <w:jc w:val="left"/>
      </w:pPr>
    </w:p>
    <w:p w:rsidR="00036BA6" w:rsidRDefault="00036BA6" w:rsidP="00036BA6">
      <w:pPr>
        <w:pStyle w:val="BodyText2"/>
        <w:spacing w:line="360" w:lineRule="auto"/>
        <w:ind w:firstLine="0"/>
        <w:contextualSpacing/>
        <w:jc w:val="left"/>
      </w:pPr>
      <w:r>
        <w:tab/>
      </w:r>
      <w:r>
        <w:tab/>
        <w:t>6.</w:t>
      </w:r>
      <w:r>
        <w:tab/>
        <w:t>Information deemed as “HIGHLY CONFIDENTIAL PROTECTED MATERIAL”, may be provided to a “Reviewing Representative” who has signed a Non-Disclosure Certificate and who is:</w:t>
      </w:r>
    </w:p>
    <w:p w:rsidR="00036BA6" w:rsidRDefault="00036BA6" w:rsidP="00036BA6">
      <w:pPr>
        <w:tabs>
          <w:tab w:val="left" w:pos="0"/>
          <w:tab w:val="left" w:pos="1440"/>
        </w:tabs>
        <w:spacing w:line="360" w:lineRule="auto"/>
        <w:ind w:left="2160"/>
        <w:contextualSpacing/>
      </w:pPr>
      <w:r>
        <w:t>(</w:t>
      </w:r>
      <w:proofErr w:type="spellStart"/>
      <w:r>
        <w:t>i</w:t>
      </w:r>
      <w:proofErr w:type="spellEnd"/>
      <w:r>
        <w:t>)</w:t>
      </w:r>
      <w:r>
        <w:tab/>
      </w:r>
      <w:proofErr w:type="gramStart"/>
      <w:r>
        <w:t>an</w:t>
      </w:r>
      <w:proofErr w:type="gramEnd"/>
      <w:r>
        <w:t xml:space="preserve"> attorney for a statutory advocate pursuant to 52 Pa. Code §1.8 or an outside counsel who has made an appearance in this proceeding for a party;</w:t>
      </w:r>
    </w:p>
    <w:p w:rsidR="00036BA6" w:rsidRDefault="00036BA6" w:rsidP="00036BA6">
      <w:pPr>
        <w:tabs>
          <w:tab w:val="left" w:pos="0"/>
          <w:tab w:val="left" w:pos="1440"/>
        </w:tabs>
        <w:spacing w:line="360" w:lineRule="auto"/>
        <w:contextualSpacing/>
      </w:pPr>
    </w:p>
    <w:p w:rsidR="00036BA6" w:rsidRDefault="00036BA6" w:rsidP="00036BA6">
      <w:pPr>
        <w:tabs>
          <w:tab w:val="left" w:pos="0"/>
          <w:tab w:val="left" w:pos="1440"/>
        </w:tabs>
        <w:spacing w:line="360" w:lineRule="auto"/>
        <w:ind w:left="2160"/>
        <w:contextualSpacing/>
      </w:pPr>
      <w:r>
        <w:t>(ii)</w:t>
      </w:r>
      <w:r>
        <w:tab/>
      </w:r>
      <w:proofErr w:type="gramStart"/>
      <w:r>
        <w:t>an</w:t>
      </w:r>
      <w:proofErr w:type="gramEnd"/>
      <w:r>
        <w:t xml:space="preserve"> attorney, paralegal, or other employee associated for purposes of this case with an attorney described in Paragraph (</w:t>
      </w:r>
      <w:proofErr w:type="spellStart"/>
      <w:r>
        <w:t>i</w:t>
      </w:r>
      <w:proofErr w:type="spellEnd"/>
      <w:r>
        <w:t xml:space="preserve">); </w:t>
      </w:r>
    </w:p>
    <w:p w:rsidR="00036BA6" w:rsidRDefault="00036BA6" w:rsidP="00036BA6">
      <w:pPr>
        <w:tabs>
          <w:tab w:val="left" w:pos="0"/>
          <w:tab w:val="left" w:pos="1440"/>
        </w:tabs>
        <w:spacing w:line="360" w:lineRule="auto"/>
        <w:contextualSpacing/>
      </w:pPr>
    </w:p>
    <w:p w:rsidR="00036BA6" w:rsidRDefault="00036BA6" w:rsidP="00036BA6">
      <w:pPr>
        <w:tabs>
          <w:tab w:val="left" w:pos="0"/>
          <w:tab w:val="left" w:pos="1440"/>
        </w:tabs>
        <w:spacing w:line="360" w:lineRule="auto"/>
        <w:ind w:left="2160"/>
        <w:contextualSpacing/>
      </w:pPr>
      <w:r>
        <w:t>(iii)</w:t>
      </w:r>
      <w:r>
        <w:tab/>
      </w:r>
      <w:proofErr w:type="gramStart"/>
      <w:r>
        <w:t>an</w:t>
      </w:r>
      <w:proofErr w:type="gramEnd"/>
      <w:r>
        <w:t xml:space="preserve"> outside expert or an employee of an outside expert retained by a party for the purposes of advising, preparing for or testifying in this proceeding; or</w:t>
      </w:r>
    </w:p>
    <w:p w:rsidR="00036BA6" w:rsidRDefault="00036BA6" w:rsidP="00036BA6">
      <w:pPr>
        <w:tabs>
          <w:tab w:val="left" w:pos="0"/>
          <w:tab w:val="left" w:pos="1440"/>
        </w:tabs>
        <w:spacing w:line="360" w:lineRule="auto"/>
        <w:ind w:left="2160"/>
        <w:contextualSpacing/>
      </w:pPr>
    </w:p>
    <w:p w:rsidR="00036BA6" w:rsidRDefault="00036BA6" w:rsidP="00036BA6">
      <w:pPr>
        <w:tabs>
          <w:tab w:val="left" w:pos="0"/>
          <w:tab w:val="left" w:pos="1440"/>
        </w:tabs>
        <w:spacing w:line="360" w:lineRule="auto"/>
        <w:ind w:left="2160"/>
        <w:contextualSpacing/>
      </w:pPr>
      <w:r>
        <w:t>(iv)</w:t>
      </w:r>
      <w:r>
        <w:tab/>
      </w:r>
      <w:proofErr w:type="gramStart"/>
      <w:r>
        <w:t>a</w:t>
      </w:r>
      <w:proofErr w:type="gramEnd"/>
      <w:r>
        <w:t xml:space="preserve"> person designated as a Reviewing Representative for purposes of </w:t>
      </w:r>
      <w:r>
        <w:rPr>
          <w:caps/>
        </w:rPr>
        <w:t>Highly Confidential</w:t>
      </w:r>
      <w:r>
        <w:t xml:space="preserve"> PROTECTED MATERIAL pursuant to paragraph 11.</w:t>
      </w:r>
    </w:p>
    <w:p w:rsidR="00036BA6" w:rsidRDefault="00036BA6" w:rsidP="00036BA6">
      <w:pPr>
        <w:tabs>
          <w:tab w:val="left" w:pos="0"/>
          <w:tab w:val="left" w:pos="1440"/>
        </w:tabs>
        <w:spacing w:line="360" w:lineRule="auto"/>
        <w:contextualSpacing/>
      </w:pPr>
    </w:p>
    <w:p w:rsidR="00036BA6" w:rsidRDefault="00F32941" w:rsidP="00036BA6">
      <w:pPr>
        <w:pStyle w:val="BodyText2"/>
        <w:spacing w:line="360" w:lineRule="auto"/>
        <w:ind w:firstLine="0"/>
        <w:contextualSpacing/>
        <w:jc w:val="left"/>
      </w:pPr>
      <w:r>
        <w:tab/>
      </w:r>
      <w:r>
        <w:tab/>
      </w:r>
      <w:r w:rsidR="00036BA6">
        <w:t xml:space="preserve">With regard to </w:t>
      </w:r>
      <w:proofErr w:type="gramStart"/>
      <w:r w:rsidR="00036BA6">
        <w:t>the I</w:t>
      </w:r>
      <w:proofErr w:type="gramEnd"/>
      <w:r w:rsidR="00036BA6">
        <w:t xml:space="preserve">&amp;E, information deemed as “HIGHLY CONFIDENTIAL PROTECTED MATERIAL” shall be made available to the I&amp;E Prosecutors subject to the terms of this Protective Order.  The I&amp;E Prosecutors shall use or disclose the HIGHLY CONFIDENTIAL PROTECTED MATERIAL only for purposes of preparing or presenting evidence, cross examination or argument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036BA6" w:rsidRDefault="00F32941" w:rsidP="00036BA6">
      <w:pPr>
        <w:pStyle w:val="BodyText2"/>
        <w:spacing w:line="360" w:lineRule="auto"/>
        <w:ind w:firstLine="0"/>
        <w:contextualSpacing/>
        <w:jc w:val="left"/>
      </w:pPr>
      <w:r>
        <w:lastRenderedPageBreak/>
        <w:tab/>
      </w:r>
      <w:r>
        <w:tab/>
      </w:r>
      <w:r w:rsidR="00036BA6">
        <w:t>Provided, further, that in accordance with the provisions of Sections 5.362 and 5.431(e) of the Commission’s Rules of Practice and Procedure, 52 Pa. Code §§ 5.362, 5.431(e), any party may, by subsequent objection or motion, seek further protection with respect to HIGHLY CONFIDENTIAL PROTECTED MATERIAL, including, but not limited to, total prohibition of disclosure or limitation of disclosure only to particular parties.</w:t>
      </w:r>
    </w:p>
    <w:p w:rsidR="00F32941" w:rsidRDefault="00F32941" w:rsidP="00036BA6">
      <w:pPr>
        <w:pStyle w:val="BodyText2"/>
        <w:spacing w:line="360" w:lineRule="auto"/>
        <w:ind w:firstLine="0"/>
        <w:contextualSpacing/>
        <w:jc w:val="left"/>
      </w:pPr>
    </w:p>
    <w:p w:rsidR="00036BA6" w:rsidRDefault="00F32941" w:rsidP="00F32941">
      <w:pPr>
        <w:pStyle w:val="BodyText2"/>
        <w:spacing w:line="360" w:lineRule="auto"/>
        <w:ind w:firstLine="0"/>
        <w:contextualSpacing/>
        <w:jc w:val="left"/>
      </w:pPr>
      <w:r>
        <w:tab/>
      </w:r>
      <w:r>
        <w:tab/>
        <w:t>7.</w:t>
      </w:r>
      <w:r>
        <w:tab/>
      </w:r>
      <w:r w:rsidR="00036BA6">
        <w:t xml:space="preserve">For purposes of this Protective Order, a Reviewing Representative may not be a “Restricted Person.”  A “Restricted Person” shall mean:  (a) an officer, director, stockholder, partner, or owner  of any competitor of the parties or an employee of such an entity if the employee’s duties involve marketing or pricing of the competitor's products or services;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(c) an officer, director, stockholder, owner or employee of a competitor of a customer of the parties if the Proprietary Information concerns a specific, identifiable customer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rsidR="00F32941" w:rsidRDefault="00F32941" w:rsidP="00F32941">
      <w:pPr>
        <w:pStyle w:val="BodyText2"/>
        <w:spacing w:line="360" w:lineRule="auto"/>
        <w:ind w:firstLine="0"/>
        <w:contextualSpacing/>
        <w:jc w:val="left"/>
      </w:pPr>
    </w:p>
    <w:p w:rsidR="00036BA6" w:rsidRDefault="00F32941" w:rsidP="00F32941">
      <w:pPr>
        <w:pStyle w:val="BodyText2"/>
        <w:spacing w:line="360" w:lineRule="auto"/>
        <w:ind w:firstLine="0"/>
        <w:contextualSpacing/>
        <w:jc w:val="left"/>
      </w:pPr>
      <w:r>
        <w:tab/>
      </w:r>
      <w:r>
        <w:tab/>
        <w:t>8.</w:t>
      </w:r>
      <w:r>
        <w:tab/>
      </w:r>
      <w:r w:rsidR="00036BA6">
        <w:t xml:space="preserve">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w:t>
      </w:r>
      <w:r w:rsidR="00036BA6">
        <w:lastRenderedPageBreak/>
        <w:t xml:space="preserve">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rsidR="00F32941" w:rsidRDefault="00F32941" w:rsidP="00F32941">
      <w:pPr>
        <w:pStyle w:val="BodyText2"/>
        <w:spacing w:line="360" w:lineRule="auto"/>
        <w:ind w:firstLine="0"/>
        <w:contextualSpacing/>
        <w:jc w:val="left"/>
      </w:pPr>
    </w:p>
    <w:p w:rsidR="00036BA6" w:rsidRDefault="00F32941" w:rsidP="00F32941">
      <w:pPr>
        <w:pStyle w:val="BodyText2"/>
        <w:spacing w:line="360" w:lineRule="auto"/>
        <w:ind w:firstLine="0"/>
        <w:contextualSpacing/>
        <w:jc w:val="left"/>
      </w:pPr>
      <w:r>
        <w:tab/>
      </w:r>
      <w:r>
        <w:tab/>
        <w:t>9.</w:t>
      </w:r>
      <w:r>
        <w:tab/>
      </w:r>
      <w:r w:rsidR="00036BA6">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w:t>
      </w:r>
    </w:p>
    <w:p w:rsidR="00F32941" w:rsidRDefault="00F32941" w:rsidP="00F32941">
      <w:pPr>
        <w:pStyle w:val="BodyText2"/>
        <w:spacing w:line="360" w:lineRule="auto"/>
        <w:ind w:firstLine="0"/>
        <w:contextualSpacing/>
        <w:jc w:val="left"/>
      </w:pPr>
    </w:p>
    <w:p w:rsidR="00F32941" w:rsidRDefault="00F32941" w:rsidP="00F32941">
      <w:pPr>
        <w:pStyle w:val="BodyText2"/>
        <w:spacing w:line="360" w:lineRule="auto"/>
        <w:ind w:firstLine="0"/>
        <w:contextualSpacing/>
        <w:jc w:val="left"/>
      </w:pPr>
      <w:r>
        <w:tab/>
      </w:r>
      <w:r>
        <w:tab/>
        <w:t>10.</w:t>
      </w:r>
      <w:r>
        <w:tab/>
      </w:r>
      <w:r w:rsidR="00036BA6">
        <w:t xml:space="preserve">Proprietary Information shall be treated by the parties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F32941" w:rsidRDefault="00F32941" w:rsidP="00F32941">
      <w:pPr>
        <w:pStyle w:val="BodyText2"/>
        <w:spacing w:line="360" w:lineRule="auto"/>
        <w:ind w:firstLine="0"/>
        <w:contextualSpacing/>
        <w:jc w:val="left"/>
      </w:pPr>
    </w:p>
    <w:p w:rsidR="00036BA6" w:rsidRDefault="00F32941" w:rsidP="00F32941">
      <w:pPr>
        <w:pStyle w:val="BodyText2"/>
        <w:spacing w:line="360" w:lineRule="auto"/>
        <w:ind w:firstLine="0"/>
        <w:contextualSpacing/>
        <w:jc w:val="left"/>
      </w:pPr>
      <w:r>
        <w:tab/>
      </w:r>
      <w:r>
        <w:tab/>
        <w:t>11.</w:t>
      </w:r>
      <w:r>
        <w:tab/>
      </w:r>
      <w:r w:rsidR="00036BA6">
        <w:t>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 6(</w:t>
      </w:r>
      <w:proofErr w:type="spellStart"/>
      <w:r w:rsidR="00036BA6">
        <w:t>i</w:t>
      </w:r>
      <w:proofErr w:type="spellEnd"/>
      <w:r w:rsidR="00036BA6">
        <w:t xml:space="preserve">) through (iii) above, the party shall seek agreement from the party providing the Proprietary Information.  If an agreement is reached, that person shall be a Reviewing Representative pursuant to Paragraph 6(iv) above with respect to those materials.  If no agreement is reached, the party shall submit the disputed designation to the presiding Administrative Law Judge for resolution. </w:t>
      </w:r>
    </w:p>
    <w:p w:rsidR="00F32941" w:rsidRDefault="00F32941" w:rsidP="00F32941">
      <w:pPr>
        <w:pStyle w:val="BodyText2"/>
        <w:spacing w:line="360" w:lineRule="auto"/>
        <w:ind w:firstLine="0"/>
        <w:contextualSpacing/>
        <w:jc w:val="left"/>
      </w:pPr>
    </w:p>
    <w:p w:rsidR="00036BA6" w:rsidRDefault="00F32941" w:rsidP="00F32941">
      <w:pPr>
        <w:pStyle w:val="BodyText2"/>
        <w:spacing w:line="360" w:lineRule="auto"/>
        <w:ind w:firstLine="0"/>
        <w:contextualSpacing/>
        <w:jc w:val="left"/>
      </w:pPr>
      <w:r>
        <w:tab/>
      </w:r>
      <w:r>
        <w:tab/>
        <w:t>12.</w:t>
      </w:r>
      <w:r>
        <w:tab/>
      </w:r>
      <w:r w:rsidR="00036BA6">
        <w:t>(a)</w:t>
      </w:r>
      <w:r w:rsidR="00036BA6">
        <w:tab/>
        <w:t>A Reviewing Representative shall not be permitted to inspect, participate in discussions regarding, or otherwise be permitted access to Proprietary Information  pursuant to this Protective Order unless that Reviewing Representative has first executed a Non-</w:t>
      </w:r>
      <w:r w:rsidR="00036BA6">
        <w:lastRenderedPageBreak/>
        <w:t>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p>
    <w:p w:rsidR="00F32941" w:rsidRDefault="00F32941" w:rsidP="00F32941">
      <w:pPr>
        <w:pStyle w:val="BodyText2"/>
        <w:spacing w:line="360" w:lineRule="auto"/>
        <w:ind w:firstLine="0"/>
        <w:contextualSpacing/>
        <w:jc w:val="left"/>
      </w:pPr>
    </w:p>
    <w:p w:rsidR="00036BA6" w:rsidRDefault="00036BA6" w:rsidP="00036BA6">
      <w:pPr>
        <w:spacing w:line="360" w:lineRule="auto"/>
        <w:contextualSpacing/>
      </w:pPr>
      <w:r>
        <w:tab/>
      </w:r>
      <w:r w:rsidR="00F32941">
        <w:tab/>
      </w:r>
      <w:r>
        <w:t>(b)</w:t>
      </w:r>
      <w:r>
        <w:tab/>
        <w:t xml:space="preserve">Attorneys and outside experts qualified as Reviewing Representatives are responsible for ensuring that persons under their supervision or control comply with the Protective Order.   </w:t>
      </w:r>
    </w:p>
    <w:p w:rsidR="00F32941" w:rsidRDefault="00F32941" w:rsidP="00036BA6">
      <w:pPr>
        <w:spacing w:line="360" w:lineRule="auto"/>
        <w:contextualSpacing/>
      </w:pPr>
    </w:p>
    <w:p w:rsidR="00036BA6" w:rsidRDefault="00F32941" w:rsidP="00F32941">
      <w:pPr>
        <w:spacing w:line="360" w:lineRule="auto"/>
        <w:contextualSpacing/>
      </w:pPr>
      <w:r>
        <w:tab/>
      </w:r>
      <w:r>
        <w:tab/>
        <w:t>13.</w:t>
      </w:r>
      <w:r>
        <w:tab/>
      </w:r>
      <w:r w:rsidR="00036BA6">
        <w:t>None of the parties waive their right to pursue any other legal or equitable remedies that may be available in the event of actual or anticipated disclosure of Proprietary Information.</w:t>
      </w:r>
    </w:p>
    <w:p w:rsidR="00F32941" w:rsidRDefault="00F32941" w:rsidP="00F32941">
      <w:pPr>
        <w:spacing w:line="360" w:lineRule="auto"/>
        <w:contextualSpacing/>
      </w:pPr>
    </w:p>
    <w:p w:rsidR="00036BA6" w:rsidRDefault="00F32941" w:rsidP="00F32941">
      <w:pPr>
        <w:spacing w:line="360" w:lineRule="auto"/>
        <w:contextualSpacing/>
      </w:pPr>
      <w:r>
        <w:tab/>
      </w:r>
      <w:r>
        <w:tab/>
        <w:t>14.</w:t>
      </w:r>
      <w:r>
        <w:tab/>
      </w:r>
      <w:r w:rsidR="00036BA6">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00036BA6">
        <w:rPr>
          <w:caps/>
        </w:rPr>
        <w:t>HIGHLY CONFIDENTIAL PROTECTED MATERIAL.</w:t>
      </w:r>
      <w:r w:rsidR="00036BA6">
        <w:t xml:space="preserve">”  </w:t>
      </w:r>
    </w:p>
    <w:p w:rsidR="00F32941" w:rsidRDefault="00F32941" w:rsidP="00F32941">
      <w:pPr>
        <w:spacing w:line="360" w:lineRule="auto"/>
        <w:contextualSpacing/>
      </w:pPr>
    </w:p>
    <w:p w:rsidR="00036BA6" w:rsidRDefault="00F32941" w:rsidP="00F32941">
      <w:pPr>
        <w:spacing w:line="360" w:lineRule="auto"/>
        <w:contextualSpacing/>
      </w:pPr>
      <w:r>
        <w:tab/>
      </w:r>
      <w:r>
        <w:tab/>
        <w:t>15.</w:t>
      </w:r>
      <w:r>
        <w:tab/>
      </w:r>
      <w:r w:rsidR="00036BA6">
        <w:t xml:space="preserve">The party will consider and treat the Proprietary Information as within the exemptions from disclosure provided in the Pennsylvania Right-to-Know Act as set forth at 65 P.S. Section 66.1(2) until such time as the information is found to be non-proprietary.  </w:t>
      </w:r>
    </w:p>
    <w:p w:rsidR="00F32941" w:rsidRDefault="00F32941" w:rsidP="00F32941">
      <w:pPr>
        <w:spacing w:line="360" w:lineRule="auto"/>
        <w:contextualSpacing/>
      </w:pPr>
    </w:p>
    <w:p w:rsidR="00036BA6" w:rsidRDefault="00F32941" w:rsidP="00F32941">
      <w:pPr>
        <w:spacing w:line="360" w:lineRule="auto"/>
        <w:contextualSpacing/>
      </w:pPr>
      <w:r>
        <w:lastRenderedPageBreak/>
        <w:tab/>
      </w:r>
      <w:r>
        <w:tab/>
        <w:t>16.</w:t>
      </w:r>
      <w:r>
        <w:tab/>
      </w:r>
      <w:r w:rsidR="00036BA6">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F32941" w:rsidRDefault="00F32941" w:rsidP="00036BA6">
      <w:pPr>
        <w:pStyle w:val="ListNumber"/>
        <w:numPr>
          <w:ilvl w:val="0"/>
          <w:numId w:val="0"/>
        </w:numPr>
        <w:tabs>
          <w:tab w:val="left" w:pos="720"/>
        </w:tabs>
        <w:spacing w:line="360" w:lineRule="auto"/>
        <w:contextualSpacing/>
      </w:pPr>
    </w:p>
    <w:p w:rsidR="00F32941" w:rsidRDefault="00F32941" w:rsidP="00036BA6">
      <w:pPr>
        <w:pStyle w:val="ListNumber"/>
        <w:numPr>
          <w:ilvl w:val="0"/>
          <w:numId w:val="0"/>
        </w:numPr>
        <w:tabs>
          <w:tab w:val="left" w:pos="720"/>
        </w:tabs>
        <w:spacing w:line="360" w:lineRule="auto"/>
        <w:contextualSpacing/>
      </w:pPr>
      <w:r>
        <w:tab/>
      </w:r>
      <w:r>
        <w:tab/>
        <w:t>17.</w:t>
      </w:r>
      <w:r>
        <w:tab/>
      </w:r>
      <w:r w:rsidR="00036BA6">
        <w:t>Part of any record of this proceeding containing Proprietary Information, including but not limited to all exhibits, writings, testimony, cross examination, argument, and responses to discovery, and including reference thereto as mentioned in paragraph 16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p>
    <w:p w:rsidR="00F32941" w:rsidRDefault="00F32941" w:rsidP="00036BA6">
      <w:pPr>
        <w:pStyle w:val="ListNumber"/>
        <w:numPr>
          <w:ilvl w:val="0"/>
          <w:numId w:val="0"/>
        </w:numPr>
        <w:tabs>
          <w:tab w:val="left" w:pos="720"/>
        </w:tabs>
        <w:spacing w:line="360" w:lineRule="auto"/>
        <w:contextualSpacing/>
      </w:pPr>
    </w:p>
    <w:p w:rsidR="00036BA6" w:rsidRDefault="00F32941" w:rsidP="00036BA6">
      <w:pPr>
        <w:pStyle w:val="ListNumber"/>
        <w:numPr>
          <w:ilvl w:val="0"/>
          <w:numId w:val="0"/>
        </w:numPr>
        <w:tabs>
          <w:tab w:val="left" w:pos="720"/>
        </w:tabs>
        <w:spacing w:line="360" w:lineRule="auto"/>
        <w:contextualSpacing/>
      </w:pPr>
      <w:r>
        <w:tab/>
      </w:r>
      <w:r>
        <w:tab/>
        <w:t>18.</w:t>
      </w:r>
      <w:r>
        <w:tab/>
      </w:r>
      <w:r w:rsidR="00036BA6">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F32941" w:rsidRDefault="00F32941" w:rsidP="00036BA6">
      <w:pPr>
        <w:pStyle w:val="ListNumber"/>
        <w:numPr>
          <w:ilvl w:val="0"/>
          <w:numId w:val="0"/>
        </w:numPr>
        <w:tabs>
          <w:tab w:val="left" w:pos="720"/>
        </w:tabs>
        <w:spacing w:line="360" w:lineRule="auto"/>
        <w:contextualSpacing/>
      </w:pPr>
    </w:p>
    <w:p w:rsidR="00036BA6" w:rsidRDefault="00F32941" w:rsidP="00036BA6">
      <w:pPr>
        <w:pStyle w:val="ListNumber"/>
        <w:numPr>
          <w:ilvl w:val="0"/>
          <w:numId w:val="0"/>
        </w:numPr>
        <w:tabs>
          <w:tab w:val="left" w:pos="720"/>
        </w:tabs>
        <w:spacing w:line="360" w:lineRule="auto"/>
        <w:contextualSpacing/>
      </w:pPr>
      <w:r>
        <w:tab/>
      </w:r>
      <w:r>
        <w:tab/>
        <w:t>19.</w:t>
      </w:r>
      <w:r>
        <w:tab/>
      </w:r>
      <w:r w:rsidR="00036BA6">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F32941" w:rsidRDefault="00F32941" w:rsidP="00036BA6">
      <w:pPr>
        <w:pStyle w:val="ListNumber"/>
        <w:numPr>
          <w:ilvl w:val="0"/>
          <w:numId w:val="0"/>
        </w:numPr>
        <w:tabs>
          <w:tab w:val="left" w:pos="720"/>
        </w:tabs>
        <w:spacing w:line="360" w:lineRule="auto"/>
        <w:contextualSpacing/>
      </w:pPr>
    </w:p>
    <w:p w:rsidR="00036BA6" w:rsidRDefault="00F32941" w:rsidP="00036BA6">
      <w:pPr>
        <w:pStyle w:val="ListNumber"/>
        <w:numPr>
          <w:ilvl w:val="0"/>
          <w:numId w:val="0"/>
        </w:numPr>
        <w:tabs>
          <w:tab w:val="left" w:pos="720"/>
        </w:tabs>
        <w:spacing w:line="360" w:lineRule="auto"/>
        <w:contextualSpacing/>
      </w:pPr>
      <w:r>
        <w:tab/>
      </w:r>
      <w:r>
        <w:tab/>
        <w:t>20.</w:t>
      </w:r>
      <w:r>
        <w:tab/>
      </w:r>
      <w:r w:rsidR="00036BA6">
        <w:t xml:space="preserve">Within 30 days after a Commission final order is entered in the above-captioned proceeding, or in the event of appeals, within thirty days after appeals are finally decided, the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w:t>
      </w:r>
      <w:r w:rsidR="00036BA6">
        <w:lastRenderedPageBreak/>
        <w:t>and other materials containing Proprietary Information to the parties, the party shall certify in writing to the other Party that the Proprietary Information has been destroyed.</w:t>
      </w:r>
    </w:p>
    <w:p w:rsidR="00F32941" w:rsidRDefault="00F32941" w:rsidP="00036BA6">
      <w:pPr>
        <w:pStyle w:val="ListNumber"/>
        <w:numPr>
          <w:ilvl w:val="0"/>
          <w:numId w:val="0"/>
        </w:numPr>
        <w:tabs>
          <w:tab w:val="left" w:pos="720"/>
        </w:tabs>
        <w:spacing w:line="360" w:lineRule="auto"/>
        <w:contextualSpacing/>
      </w:pPr>
    </w:p>
    <w:p w:rsidR="00F32941" w:rsidRDefault="00F32941" w:rsidP="00036BA6">
      <w:pPr>
        <w:pStyle w:val="ListNumber"/>
        <w:numPr>
          <w:ilvl w:val="0"/>
          <w:numId w:val="0"/>
        </w:numPr>
        <w:tabs>
          <w:tab w:val="left" w:pos="720"/>
        </w:tabs>
        <w:spacing w:line="360" w:lineRule="auto"/>
        <w:contextualSpacing/>
      </w:pPr>
    </w:p>
    <w:p w:rsidR="00F32941" w:rsidRDefault="00F32941" w:rsidP="00F32941">
      <w:pPr>
        <w:pStyle w:val="ListNumber"/>
        <w:numPr>
          <w:ilvl w:val="0"/>
          <w:numId w:val="0"/>
        </w:numPr>
        <w:tabs>
          <w:tab w:val="left" w:pos="720"/>
        </w:tabs>
        <w:spacing w:line="240" w:lineRule="auto"/>
        <w:contextualSpacing/>
      </w:pPr>
      <w:r>
        <w:t>Dated:</w:t>
      </w:r>
      <w:r>
        <w:tab/>
      </w:r>
      <w:r>
        <w:rPr>
          <w:u w:val="single"/>
        </w:rPr>
        <w:t>August 15, 2012</w:t>
      </w:r>
      <w:r>
        <w:tab/>
      </w:r>
      <w:r>
        <w:tab/>
      </w:r>
      <w:r>
        <w:tab/>
      </w:r>
      <w:r>
        <w:tab/>
      </w:r>
      <w:r>
        <w:tab/>
        <w:t>_____________________________</w:t>
      </w:r>
    </w:p>
    <w:p w:rsidR="00F32941" w:rsidRDefault="00F32941" w:rsidP="00F32941">
      <w:pPr>
        <w:pStyle w:val="ListNumber"/>
        <w:numPr>
          <w:ilvl w:val="0"/>
          <w:numId w:val="0"/>
        </w:numPr>
        <w:tabs>
          <w:tab w:val="left" w:pos="720"/>
        </w:tabs>
        <w:spacing w:line="240" w:lineRule="auto"/>
        <w:contextualSpacing/>
      </w:pPr>
      <w:r>
        <w:tab/>
      </w:r>
      <w:r>
        <w:tab/>
      </w:r>
      <w:r>
        <w:tab/>
      </w:r>
      <w:r>
        <w:tab/>
      </w:r>
      <w:r>
        <w:tab/>
      </w:r>
      <w:r>
        <w:tab/>
      </w:r>
      <w:r>
        <w:tab/>
      </w:r>
      <w:r>
        <w:tab/>
        <w:t>Susan D. Colwell</w:t>
      </w:r>
    </w:p>
    <w:p w:rsidR="00F32941" w:rsidRDefault="00F32941" w:rsidP="00F32941">
      <w:pPr>
        <w:pStyle w:val="ListNumber"/>
        <w:numPr>
          <w:ilvl w:val="0"/>
          <w:numId w:val="0"/>
        </w:numPr>
        <w:tabs>
          <w:tab w:val="left" w:pos="720"/>
        </w:tabs>
        <w:spacing w:line="240" w:lineRule="auto"/>
        <w:contextualSpacing/>
      </w:pPr>
      <w:r>
        <w:tab/>
      </w:r>
      <w:r>
        <w:tab/>
      </w:r>
      <w:r>
        <w:tab/>
      </w:r>
      <w:r>
        <w:tab/>
      </w:r>
      <w:r>
        <w:tab/>
      </w:r>
      <w:r>
        <w:tab/>
      </w:r>
      <w:r>
        <w:tab/>
      </w:r>
      <w:r>
        <w:tab/>
        <w:t>Administrative Law Judge</w:t>
      </w:r>
    </w:p>
    <w:p w:rsidR="007B30E9" w:rsidRDefault="007B30E9">
      <w:pPr>
        <w:spacing w:line="360" w:lineRule="auto"/>
        <w:jc w:val="center"/>
        <w:sectPr w:rsidR="007B30E9" w:rsidSect="00036BA6">
          <w:footerReference w:type="default" r:id="rId9"/>
          <w:pgSz w:w="12240" w:h="15840"/>
          <w:pgMar w:top="1440" w:right="1440" w:bottom="1440" w:left="1440" w:header="720" w:footer="720" w:gutter="0"/>
          <w:cols w:space="720"/>
          <w:titlePg/>
          <w:docGrid w:linePitch="360"/>
        </w:sectPr>
      </w:pPr>
    </w:p>
    <w:p w:rsidR="00F32941" w:rsidRDefault="00F32941">
      <w:pPr>
        <w:spacing w:line="360" w:lineRule="auto"/>
        <w:jc w:val="center"/>
      </w:pPr>
    </w:p>
    <w:p w:rsidR="00F32941" w:rsidRDefault="00F32941" w:rsidP="00F32941">
      <w:pPr>
        <w:jc w:val="center"/>
        <w:rPr>
          <w:b/>
        </w:rPr>
      </w:pPr>
      <w:r>
        <w:rPr>
          <w:b/>
        </w:rPr>
        <w:t>APPENDIX A</w:t>
      </w:r>
    </w:p>
    <w:p w:rsidR="00F32941" w:rsidRDefault="00F32941" w:rsidP="00F32941">
      <w:pPr>
        <w:jc w:val="center"/>
      </w:pPr>
    </w:p>
    <w:p w:rsidR="00F32941" w:rsidRDefault="00F32941" w:rsidP="00F32941">
      <w:pPr>
        <w:jc w:val="center"/>
        <w:rPr>
          <w:b/>
        </w:rPr>
      </w:pPr>
      <w:r>
        <w:rPr>
          <w:b/>
        </w:rPr>
        <w:t>BEFORE THE</w:t>
      </w:r>
    </w:p>
    <w:p w:rsidR="00F32941" w:rsidRDefault="00F32941" w:rsidP="00F32941">
      <w:pPr>
        <w:jc w:val="center"/>
      </w:pPr>
      <w:r>
        <w:rPr>
          <w:b/>
        </w:rPr>
        <w:t>PENNSYLVANIA PUBLIC UTILITY COMMISSION</w:t>
      </w:r>
    </w:p>
    <w:p w:rsidR="00F32941" w:rsidRDefault="00F32941" w:rsidP="00F32941">
      <w:pPr>
        <w:jc w:val="center"/>
      </w:pPr>
    </w:p>
    <w:p w:rsidR="00F32941" w:rsidRDefault="00F32941" w:rsidP="00F3294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
        <w:gridCol w:w="4608"/>
      </w:tblGrid>
      <w:tr w:rsidR="00F32941" w:rsidTr="00F32941">
        <w:tc>
          <w:tcPr>
            <w:tcW w:w="4428" w:type="dxa"/>
            <w:hideMark/>
          </w:tcPr>
          <w:p w:rsidR="00F32941" w:rsidRDefault="00F32941">
            <w:pPr>
              <w:rPr>
                <w:sz w:val="24"/>
                <w:szCs w:val="24"/>
              </w:rPr>
            </w:pPr>
            <w:r>
              <w:t>Petition of PPL Electric Utilities Corporation for Approval of a Default Service Program and Procurement Plan for the Period June 1, 2013 through May 31, 2015</w:t>
            </w:r>
          </w:p>
        </w:tc>
        <w:tc>
          <w:tcPr>
            <w:tcW w:w="540" w:type="dxa"/>
            <w:hideMark/>
          </w:tcPr>
          <w:p w:rsidR="00F32941" w:rsidRDefault="00F32941">
            <w:pPr>
              <w:jc w:val="center"/>
              <w:rPr>
                <w:b/>
                <w:sz w:val="24"/>
                <w:szCs w:val="24"/>
              </w:rPr>
            </w:pPr>
            <w:r>
              <w:rPr>
                <w:b/>
              </w:rPr>
              <w:t>:</w:t>
            </w:r>
            <w:r>
              <w:rPr>
                <w:b/>
              </w:rPr>
              <w:br/>
              <w:t>:</w:t>
            </w:r>
            <w:r>
              <w:rPr>
                <w:b/>
              </w:rPr>
              <w:br/>
              <w:t>:</w:t>
            </w:r>
          </w:p>
          <w:p w:rsidR="00F32941" w:rsidRDefault="00F32941">
            <w:pPr>
              <w:jc w:val="center"/>
              <w:rPr>
                <w:b/>
              </w:rPr>
            </w:pPr>
            <w:r>
              <w:rPr>
                <w:b/>
              </w:rPr>
              <w:t>:</w:t>
            </w:r>
          </w:p>
          <w:p w:rsidR="00F32941" w:rsidRDefault="00F32941">
            <w:pPr>
              <w:jc w:val="center"/>
              <w:rPr>
                <w:b/>
                <w:sz w:val="24"/>
                <w:szCs w:val="24"/>
              </w:rPr>
            </w:pPr>
            <w:r>
              <w:rPr>
                <w:b/>
              </w:rPr>
              <w:t>:</w:t>
            </w:r>
          </w:p>
        </w:tc>
        <w:tc>
          <w:tcPr>
            <w:tcW w:w="4608" w:type="dxa"/>
          </w:tcPr>
          <w:p w:rsidR="00F32941" w:rsidRDefault="00F32941">
            <w:pPr>
              <w:rPr>
                <w:sz w:val="24"/>
                <w:szCs w:val="24"/>
              </w:rPr>
            </w:pPr>
          </w:p>
          <w:p w:rsidR="00F32941" w:rsidRDefault="00F32941">
            <w:r>
              <w:t>Docket No. P-2012-2302074</w:t>
            </w:r>
          </w:p>
          <w:p w:rsidR="00F32941" w:rsidRDefault="00F32941">
            <w:pPr>
              <w:rPr>
                <w:sz w:val="24"/>
                <w:szCs w:val="24"/>
              </w:rPr>
            </w:pPr>
          </w:p>
        </w:tc>
      </w:tr>
    </w:tbl>
    <w:p w:rsidR="00F32941" w:rsidRDefault="00F32941" w:rsidP="00F32941">
      <w:pPr>
        <w:jc w:val="center"/>
      </w:pPr>
    </w:p>
    <w:p w:rsidR="00F32941" w:rsidRDefault="00F32941" w:rsidP="00F32941">
      <w:pPr>
        <w:jc w:val="center"/>
      </w:pPr>
    </w:p>
    <w:p w:rsidR="00F32941" w:rsidRDefault="00F32941" w:rsidP="00F32941">
      <w:pPr>
        <w:jc w:val="center"/>
      </w:pPr>
    </w:p>
    <w:p w:rsidR="00F32941" w:rsidRDefault="00F32941" w:rsidP="00F32941">
      <w:pPr>
        <w:spacing w:after="240"/>
      </w:pPr>
      <w:r>
        <w:t>TO WHOM IT MAY CONCERN:</w:t>
      </w:r>
    </w:p>
    <w:p w:rsidR="00F32941" w:rsidRDefault="00F32941" w:rsidP="00F32941">
      <w:pPr>
        <w:pStyle w:val="BodyText2"/>
      </w:pPr>
      <w:r>
        <w:t>The undersigned is the _______________ of ______________________________ (the retaining party).</w:t>
      </w:r>
    </w:p>
    <w:p w:rsidR="00F32941" w:rsidRDefault="00F32941" w:rsidP="00F32941">
      <w:pPr>
        <w:pStyle w:val="BodyText2"/>
      </w:pPr>
      <w:r>
        <w:t xml:space="preserve">The undersigned has read and understands the Protective Order deals with the treatment of Proprietary Information.  The undersigned agrees to be bound by, and comply with, the terms and conditions of said Order.  </w:t>
      </w:r>
    </w:p>
    <w:p w:rsidR="00F32941" w:rsidRDefault="00F32941" w:rsidP="00F32941">
      <w:r>
        <w:tab/>
      </w:r>
      <w:r>
        <w:tab/>
      </w:r>
      <w:r>
        <w:tab/>
      </w:r>
      <w:r>
        <w:tab/>
      </w:r>
      <w:r>
        <w:tab/>
      </w:r>
      <w:r>
        <w:tab/>
      </w:r>
      <w:r>
        <w:tab/>
        <w:t>___________________________________</w:t>
      </w:r>
    </w:p>
    <w:p w:rsidR="00F32941" w:rsidRDefault="00F32941" w:rsidP="00F32941">
      <w:r>
        <w:tab/>
      </w:r>
      <w:r>
        <w:tab/>
      </w:r>
      <w:r>
        <w:tab/>
      </w:r>
      <w:r>
        <w:tab/>
      </w:r>
      <w:r>
        <w:tab/>
      </w:r>
      <w:r>
        <w:tab/>
      </w:r>
      <w:r>
        <w:tab/>
        <w:t>SIGNATURE</w:t>
      </w:r>
    </w:p>
    <w:p w:rsidR="00F32941" w:rsidRDefault="00F32941" w:rsidP="00F32941"/>
    <w:p w:rsidR="00F32941" w:rsidRDefault="00F32941" w:rsidP="00F32941"/>
    <w:p w:rsidR="00F32941" w:rsidRDefault="00F32941" w:rsidP="00F32941">
      <w:r>
        <w:tab/>
      </w:r>
      <w:r>
        <w:tab/>
      </w:r>
      <w:r>
        <w:tab/>
      </w:r>
      <w:r>
        <w:tab/>
      </w:r>
      <w:r>
        <w:tab/>
      </w:r>
      <w:r>
        <w:tab/>
      </w:r>
      <w:r>
        <w:tab/>
        <w:t>___________________________________</w:t>
      </w:r>
    </w:p>
    <w:p w:rsidR="00F32941" w:rsidRDefault="00F32941" w:rsidP="00F32941">
      <w:r>
        <w:tab/>
      </w:r>
      <w:r>
        <w:tab/>
      </w:r>
      <w:r>
        <w:tab/>
      </w:r>
      <w:r>
        <w:tab/>
      </w:r>
      <w:r>
        <w:tab/>
      </w:r>
      <w:r>
        <w:tab/>
      </w:r>
      <w:r>
        <w:tab/>
        <w:t>PRINT NAME</w:t>
      </w:r>
    </w:p>
    <w:p w:rsidR="00F32941" w:rsidRDefault="00F32941" w:rsidP="00F32941"/>
    <w:p w:rsidR="00F32941" w:rsidRDefault="00F32941" w:rsidP="00F32941"/>
    <w:p w:rsidR="00F32941" w:rsidRDefault="00F32941" w:rsidP="00F32941">
      <w:r>
        <w:tab/>
      </w:r>
      <w:r>
        <w:tab/>
      </w:r>
      <w:r>
        <w:tab/>
      </w:r>
      <w:r>
        <w:tab/>
      </w:r>
      <w:r>
        <w:tab/>
      </w:r>
      <w:r>
        <w:tab/>
      </w:r>
      <w:r>
        <w:tab/>
        <w:t>___________________________________</w:t>
      </w:r>
    </w:p>
    <w:p w:rsidR="00F32941" w:rsidRDefault="00F32941" w:rsidP="00F32941">
      <w:r>
        <w:tab/>
      </w:r>
      <w:r>
        <w:tab/>
      </w:r>
      <w:r>
        <w:tab/>
      </w:r>
      <w:r>
        <w:tab/>
      </w:r>
      <w:r>
        <w:tab/>
      </w:r>
      <w:r>
        <w:tab/>
      </w:r>
      <w:r>
        <w:tab/>
        <w:t>ADDRESS</w:t>
      </w:r>
    </w:p>
    <w:p w:rsidR="00F32941" w:rsidRDefault="00F32941" w:rsidP="00F32941"/>
    <w:p w:rsidR="00F32941" w:rsidRDefault="00F32941" w:rsidP="00F32941"/>
    <w:p w:rsidR="00F32941" w:rsidRDefault="00F32941" w:rsidP="00F32941"/>
    <w:p w:rsidR="00F32941" w:rsidRDefault="00F32941" w:rsidP="00F32941">
      <w:r>
        <w:tab/>
      </w:r>
      <w:r>
        <w:tab/>
      </w:r>
      <w:r>
        <w:tab/>
      </w:r>
      <w:r>
        <w:tab/>
      </w:r>
      <w:r>
        <w:tab/>
      </w:r>
      <w:r>
        <w:tab/>
      </w:r>
      <w:r>
        <w:tab/>
        <w:t>___________________________________</w:t>
      </w:r>
    </w:p>
    <w:p w:rsidR="00F32941" w:rsidRDefault="00F32941" w:rsidP="00F32941">
      <w:r>
        <w:tab/>
      </w:r>
      <w:r>
        <w:tab/>
      </w:r>
      <w:r>
        <w:tab/>
      </w:r>
      <w:r>
        <w:tab/>
      </w:r>
      <w:r>
        <w:tab/>
      </w:r>
      <w:r>
        <w:tab/>
      </w:r>
      <w:r>
        <w:tab/>
        <w:t>EMPLOYER</w:t>
      </w:r>
    </w:p>
    <w:p w:rsidR="00F32941" w:rsidRDefault="00F32941" w:rsidP="00F32941"/>
    <w:p w:rsidR="00F32941" w:rsidRDefault="00F32941" w:rsidP="00F32941"/>
    <w:p w:rsidR="00F32941" w:rsidRDefault="00F32941" w:rsidP="00F32941">
      <w:r>
        <w:tab/>
      </w:r>
      <w:r>
        <w:tab/>
      </w:r>
      <w:r>
        <w:tab/>
      </w:r>
      <w:r>
        <w:tab/>
      </w:r>
      <w:r>
        <w:tab/>
      </w:r>
      <w:r>
        <w:tab/>
      </w:r>
      <w:r>
        <w:tab/>
        <w:t>DATE:  ____________________</w:t>
      </w:r>
    </w:p>
    <w:p w:rsidR="001632E6" w:rsidRDefault="00F32941" w:rsidP="007B30E9">
      <w:pPr>
        <w:pStyle w:val="ListNumber"/>
        <w:numPr>
          <w:ilvl w:val="0"/>
          <w:numId w:val="0"/>
        </w:numPr>
        <w:tabs>
          <w:tab w:val="left" w:pos="720"/>
        </w:tabs>
        <w:spacing w:line="360" w:lineRule="auto"/>
        <w:contextualSpacing/>
        <w:sectPr w:rsidR="001632E6" w:rsidSect="00036BA6">
          <w:footerReference w:type="first" r:id="rId10"/>
          <w:pgSz w:w="12240" w:h="15840"/>
          <w:pgMar w:top="1440" w:right="1440" w:bottom="1440" w:left="1440" w:header="720" w:footer="720" w:gutter="0"/>
          <w:cols w:space="720"/>
          <w:titlePg/>
          <w:docGrid w:linePitch="360"/>
        </w:sectPr>
      </w:pPr>
      <w:r>
        <w:tab/>
      </w:r>
      <w:r>
        <w:tab/>
      </w:r>
    </w:p>
    <w:p w:rsidR="001632E6" w:rsidRDefault="001632E6" w:rsidP="001632E6">
      <w:pPr>
        <w:rPr>
          <w:rFonts w:ascii="Microsoft Sans Serif" w:hAnsi="Microsoft Sans Serif" w:cs="Microsoft Sans Serif"/>
          <w:b/>
          <w:caps/>
          <w:u w:val="single"/>
        </w:rPr>
      </w:pPr>
      <w:r>
        <w:rPr>
          <w:rFonts w:ascii="Microsoft Sans Serif" w:hAnsi="Microsoft Sans Serif" w:cs="Microsoft Sans Serif"/>
          <w:b/>
          <w:caps/>
          <w:u w:val="single"/>
        </w:rPr>
        <w:lastRenderedPageBreak/>
        <w:t>P-2012-2302074 Petition of PPL Electric Utilities Corporation</w:t>
      </w:r>
    </w:p>
    <w:p w:rsidR="001632E6" w:rsidRDefault="001632E6" w:rsidP="001632E6">
      <w:pPr>
        <w:pStyle w:val="Style"/>
        <w:ind w:left="22"/>
        <w:rPr>
          <w:rFonts w:ascii="Microsoft Sans Serif" w:hAnsi="Microsoft Sans Serif" w:cs="Microsoft Sans Serif"/>
          <w:caps/>
          <w:color w:val="000000"/>
          <w:lang w:bidi="he-IL"/>
        </w:rPr>
      </w:pPr>
    </w:p>
    <w:p w:rsidR="001632E6" w:rsidRPr="00177D0A" w:rsidRDefault="001632E6" w:rsidP="001632E6">
      <w:pPr>
        <w:pStyle w:val="Style"/>
        <w:ind w:left="22"/>
        <w:rPr>
          <w:rFonts w:ascii="Microsoft Sans Serif" w:hAnsi="Microsoft Sans Serif" w:cs="Microsoft Sans Serif"/>
          <w:i/>
          <w:caps/>
          <w:color w:val="000000"/>
          <w:lang w:bidi="he-IL"/>
        </w:rPr>
      </w:pPr>
      <w:r>
        <w:rPr>
          <w:rFonts w:ascii="Microsoft Sans Serif" w:hAnsi="Microsoft Sans Serif" w:cs="Microsoft Sans Serif"/>
          <w:i/>
          <w:caps/>
          <w:color w:val="000000"/>
          <w:lang w:bidi="he-IL"/>
        </w:rPr>
        <w:t>revised 6/7/12</w:t>
      </w:r>
    </w:p>
    <w:p w:rsidR="001632E6" w:rsidRDefault="001632E6" w:rsidP="001632E6">
      <w:pPr>
        <w:pStyle w:val="Style"/>
        <w:ind w:left="22"/>
        <w:rPr>
          <w:rFonts w:ascii="Microsoft Sans Serif" w:hAnsi="Microsoft Sans Serif" w:cs="Microsoft Sans Serif"/>
          <w:caps/>
          <w:color w:val="000000"/>
          <w:lang w:bidi="he-IL"/>
        </w:rPr>
      </w:pPr>
    </w:p>
    <w:p w:rsidR="001632E6" w:rsidRDefault="001632E6" w:rsidP="001632E6">
      <w:pPr>
        <w:pStyle w:val="Style"/>
        <w:ind w:left="22"/>
        <w:rPr>
          <w:rFonts w:ascii="Microsoft Sans Serif" w:hAnsi="Microsoft Sans Serif" w:cs="Microsoft Sans Serif"/>
          <w:caps/>
          <w:color w:val="000000"/>
          <w:lang w:bidi="he-IL"/>
        </w:rPr>
        <w:sectPr w:rsidR="001632E6" w:rsidSect="00177D0A">
          <w:footerReference w:type="default" r:id="rId11"/>
          <w:pgSz w:w="12240" w:h="15840" w:code="1"/>
          <w:pgMar w:top="720" w:right="720" w:bottom="720" w:left="720" w:header="720" w:footer="720" w:gutter="0"/>
          <w:cols w:space="720"/>
          <w:docGrid w:linePitch="326"/>
        </w:sectPr>
      </w:pP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lastRenderedPageBreak/>
        <w:t>Michael w hassell</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17 north south street</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12</w:t>
      </w:r>
      <w:r>
        <w:rPr>
          <w:rFonts w:ascii="Microsoft Sans Serif" w:hAnsi="Microsoft Sans Serif" w:cs="Microsoft Sans Serif"/>
          <w:caps/>
          <w:color w:val="000000"/>
          <w:vertAlign w:val="superscript"/>
          <w:lang w:bidi="he-IL"/>
        </w:rPr>
        <w:t>th</w:t>
      </w:r>
      <w:r>
        <w:rPr>
          <w:rFonts w:ascii="Microsoft Sans Serif" w:hAnsi="Microsoft Sans Serif" w:cs="Microsoft Sans Serif"/>
          <w:caps/>
          <w:color w:val="000000"/>
          <w:lang w:bidi="he-IL"/>
        </w:rPr>
        <w:t xml:space="preserve"> floor</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17101-1601</w:t>
      </w:r>
    </w:p>
    <w:p w:rsidR="001632E6" w:rsidRDefault="001632E6" w:rsidP="001632E6">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Pr="00A3551B"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James Mullins esquire</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Office of Consumer Advocate </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555 Walnut Street 5</w:t>
      </w:r>
      <w:r>
        <w:rPr>
          <w:rFonts w:ascii="Microsoft Sans Serif" w:hAnsi="Microsoft Sans Serif" w:cs="Microsoft Sans Serif"/>
          <w:caps/>
          <w:color w:val="000000"/>
          <w:vertAlign w:val="superscript"/>
          <w:lang w:bidi="he-IL"/>
        </w:rPr>
        <w:t>th</w:t>
      </w:r>
      <w:r>
        <w:rPr>
          <w:rFonts w:ascii="Microsoft Sans Serif" w:hAnsi="Microsoft Sans Serif" w:cs="Microsoft Sans Serif"/>
          <w:caps/>
          <w:color w:val="000000"/>
          <w:lang w:bidi="he-IL"/>
        </w:rPr>
        <w:t xml:space="preserve"> </w:t>
      </w:r>
      <w:proofErr w:type="gramStart"/>
      <w:r>
        <w:rPr>
          <w:rFonts w:ascii="Microsoft Sans Serif" w:hAnsi="Microsoft Sans Serif" w:cs="Microsoft Sans Serif"/>
          <w:caps/>
          <w:color w:val="000000"/>
          <w:lang w:bidi="he-IL"/>
        </w:rPr>
        <w:t>Floor</w:t>
      </w:r>
      <w:proofErr w:type="gramEnd"/>
      <w:r>
        <w:rPr>
          <w:rFonts w:ascii="Microsoft Sans Serif" w:hAnsi="Microsoft Sans Serif" w:cs="Microsoft Sans Serif"/>
          <w:caps/>
          <w:color w:val="000000"/>
          <w:lang w:bidi="he-IL"/>
        </w:rPr>
        <w:t xml:space="preserve"> </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PA 17101-1923 </w:t>
      </w:r>
    </w:p>
    <w:p w:rsidR="001632E6" w:rsidRDefault="001632E6" w:rsidP="001632E6">
      <w:pPr>
        <w:pStyle w:val="Style"/>
        <w:ind w:left="22"/>
        <w:rPr>
          <w:rFonts w:ascii="Microsoft Sans Serif" w:hAnsi="Microsoft Sans Serif" w:cs="Microsoft Sans Serif"/>
          <w:caps/>
          <w:color w:val="000000"/>
          <w:lang w:bidi="he-IL"/>
        </w:rPr>
      </w:pPr>
    </w:p>
    <w:p w:rsidR="001632E6" w:rsidRDefault="001632E6" w:rsidP="001632E6">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REgina L Matz esquire</w:t>
      </w:r>
    </w:p>
    <w:p w:rsidR="001632E6" w:rsidRDefault="001632E6" w:rsidP="001632E6">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PA PUC BI</w:t>
      </w:r>
      <w:r>
        <w:rPr>
          <w:rFonts w:ascii="Microsoft Sans Serif" w:hAnsi="Microsoft Sans Serif" w:cs="Microsoft Sans Serif"/>
          <w:caps/>
          <w:color w:val="000000"/>
          <w:w w:val="117"/>
          <w:lang w:bidi="he-IL"/>
        </w:rPr>
        <w:t>&amp;</w:t>
      </w:r>
      <w:r>
        <w:rPr>
          <w:rFonts w:ascii="Microsoft Sans Serif" w:hAnsi="Microsoft Sans Serif" w:cs="Microsoft Sans Serif"/>
          <w:caps/>
          <w:color w:val="000000"/>
          <w:lang w:bidi="he-IL"/>
        </w:rPr>
        <w:t xml:space="preserve">E </w:t>
      </w:r>
    </w:p>
    <w:p w:rsidR="001632E6" w:rsidRDefault="001632E6" w:rsidP="001632E6">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PO Box 3265 </w:t>
      </w:r>
    </w:p>
    <w:p w:rsidR="001632E6" w:rsidRDefault="001632E6" w:rsidP="001632E6">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17105-3265</w:t>
      </w:r>
    </w:p>
    <w:p w:rsidR="001632E6" w:rsidRDefault="001632E6" w:rsidP="001632E6">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Pr="00A3551B"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Steven C. Gray </w:t>
      </w:r>
    </w:p>
    <w:p w:rsidR="001632E6" w:rsidRDefault="001632E6" w:rsidP="001632E6">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Office of Small Business Advocate </w:t>
      </w:r>
    </w:p>
    <w:p w:rsidR="001632E6" w:rsidRDefault="001632E6" w:rsidP="001632E6">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300 North Second </w:t>
      </w:r>
      <w:proofErr w:type="gramStart"/>
      <w:r>
        <w:rPr>
          <w:rFonts w:ascii="Microsoft Sans Serif" w:hAnsi="Microsoft Sans Serif" w:cs="Microsoft Sans Serif"/>
          <w:caps/>
          <w:color w:val="000000"/>
          <w:lang w:bidi="he-IL"/>
        </w:rPr>
        <w:t>Street</w:t>
      </w:r>
      <w:proofErr w:type="gramEnd"/>
      <w:r>
        <w:rPr>
          <w:rFonts w:ascii="Microsoft Sans Serif" w:hAnsi="Microsoft Sans Serif" w:cs="Microsoft Sans Serif"/>
          <w:caps/>
          <w:color w:val="000000"/>
          <w:lang w:bidi="he-IL"/>
        </w:rPr>
        <w:t xml:space="preserve"> </w:t>
      </w:r>
    </w:p>
    <w:p w:rsidR="001632E6" w:rsidRDefault="001632E6" w:rsidP="001632E6">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Suite 1102 </w:t>
      </w:r>
    </w:p>
    <w:p w:rsidR="001632E6" w:rsidRDefault="001632E6" w:rsidP="001632E6">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 A 17101 </w:t>
      </w:r>
    </w:p>
    <w:p w:rsidR="001632E6" w:rsidRDefault="001632E6" w:rsidP="001632E6">
      <w:pPr>
        <w:pStyle w:val="Style"/>
        <w:rPr>
          <w:rFonts w:ascii="Microsoft Sans Serif" w:hAnsi="Microsoft Sans Serif" w:cs="Microsoft Sans Serif"/>
          <w:caps/>
          <w:color w:val="000000"/>
          <w:lang w:bidi="he-IL"/>
        </w:rPr>
      </w:pPr>
    </w:p>
    <w:p w:rsidR="001632E6" w:rsidRDefault="001632E6" w:rsidP="001632E6">
      <w:pPr>
        <w:pStyle w:val="Style"/>
        <w:rPr>
          <w:rFonts w:ascii="Microsoft Sans Serif"/>
        </w:rPr>
      </w:pPr>
      <w:r>
        <w:rPr>
          <w:rFonts w:ascii="Microsoft Sans Serif"/>
        </w:rPr>
        <w:t>PATRICK M CICERO ESQUIRE</w:t>
      </w:r>
      <w:r>
        <w:rPr>
          <w:rFonts w:ascii="Microsoft Sans Serif"/>
        </w:rPr>
        <w:cr/>
        <w:t>PENNSYLVANIA UTILITY LAW PROJECT</w:t>
      </w:r>
      <w:r>
        <w:rPr>
          <w:rFonts w:ascii="Microsoft Sans Serif"/>
        </w:rPr>
        <w:cr/>
        <w:t>118 LOCUST STREET</w:t>
      </w:r>
      <w:r>
        <w:rPr>
          <w:rFonts w:ascii="Microsoft Sans Serif"/>
        </w:rPr>
        <w:cr/>
        <w:t>HARRISBURG PA  17101</w:t>
      </w:r>
      <w:r>
        <w:rPr>
          <w:rFonts w:ascii="Microsoft Sans Serif"/>
        </w:rPr>
        <w:cr/>
      </w:r>
      <w:r w:rsidRPr="00A3551B">
        <w:rPr>
          <w:rFonts w:ascii="Microsoft Sans Serif"/>
          <w:b/>
        </w:rPr>
        <w:t>717-236-9486</w:t>
      </w:r>
      <w:r w:rsidRPr="00A3551B">
        <w:rPr>
          <w:rFonts w:ascii="Microsoft Sans Serif"/>
          <w:b/>
        </w:rPr>
        <w:cr/>
      </w:r>
    </w:p>
    <w:p w:rsidR="001632E6" w:rsidRDefault="001632E6" w:rsidP="001632E6">
      <w:pPr>
        <w:pStyle w:val="Style"/>
        <w:rPr>
          <w:rFonts w:ascii="Microsoft Sans Serif"/>
        </w:rPr>
      </w:pPr>
      <w:r>
        <w:rPr>
          <w:rFonts w:ascii="Microsoft Sans Serif"/>
        </w:rPr>
        <w:t>KENNETH L MICKENS ESQUIRE</w:t>
      </w:r>
      <w:r>
        <w:rPr>
          <w:rFonts w:ascii="Microsoft Sans Serif"/>
        </w:rPr>
        <w:cr/>
        <w:t>316 YORKSHIRE DRIVE</w:t>
      </w:r>
      <w:r>
        <w:rPr>
          <w:rFonts w:ascii="Microsoft Sans Serif"/>
        </w:rPr>
        <w:cr/>
        <w:t>HARRISBURG PA  17111-6933</w:t>
      </w:r>
      <w:r>
        <w:rPr>
          <w:rFonts w:ascii="Microsoft Sans Serif"/>
        </w:rPr>
        <w:cr/>
      </w:r>
      <w:r w:rsidRPr="00A3551B">
        <w:rPr>
          <w:rFonts w:ascii="Microsoft Sans Serif"/>
          <w:b/>
        </w:rPr>
        <w:t>717-343-3338</w:t>
      </w:r>
      <w:r w:rsidRPr="00A3551B">
        <w:rPr>
          <w:rFonts w:ascii="Microsoft Sans Serif"/>
          <w:b/>
        </w:rPr>
        <w:cr/>
      </w:r>
    </w:p>
    <w:p w:rsidR="001632E6" w:rsidRDefault="001632E6" w:rsidP="001632E6">
      <w:pPr>
        <w:pStyle w:val="Style"/>
        <w:ind w:left="22"/>
        <w:rPr>
          <w:rFonts w:ascii="Microsoft Sans Serif" w:hAnsi="Microsoft Sans Serif" w:cs="Microsoft Sans Serif"/>
          <w:b/>
          <w:i/>
          <w:color w:val="000000"/>
          <w:u w:val="single"/>
          <w:lang w:bidi="he-IL"/>
        </w:rPr>
      </w:pPr>
      <w:r>
        <w:rPr>
          <w:rFonts w:ascii="Microsoft Sans Serif"/>
        </w:rPr>
        <w:t>MELANIE J ELATIEH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r>
      <w:r w:rsidRPr="00A3551B">
        <w:rPr>
          <w:rFonts w:ascii="Microsoft Sans Serif"/>
          <w:b/>
        </w:rPr>
        <w:t>610-992-3750</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b/>
          <w:i/>
          <w:color w:val="000000"/>
          <w:u w:val="single"/>
          <w:lang w:bidi="he-IL"/>
        </w:rPr>
      </w:pPr>
    </w:p>
    <w:p w:rsidR="001632E6" w:rsidRPr="00A3551B"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b/>
          <w:i/>
          <w:color w:val="000000"/>
          <w:u w:val="single"/>
          <w:lang w:bidi="he-IL"/>
        </w:rPr>
      </w:pPr>
      <w:r>
        <w:rPr>
          <w:rFonts w:ascii="Microsoft Sans Serif"/>
        </w:rPr>
        <w:t>ADEOLU A BAKARE ESQUIRE</w:t>
      </w:r>
      <w:r>
        <w:rPr>
          <w:rFonts w:ascii="Microsoft Sans Serif"/>
        </w:rPr>
        <w:c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r>
      <w:r w:rsidRPr="00A3551B">
        <w:rPr>
          <w:rFonts w:ascii="Microsoft Sans Serif"/>
          <w:b/>
        </w:rPr>
        <w:t>717-237-5290</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Pr="00A3551B" w:rsidRDefault="001632E6" w:rsidP="001632E6">
      <w:pPr>
        <w:pStyle w:val="Style"/>
        <w:ind w:left="22"/>
        <w:rPr>
          <w:rFonts w:ascii="Microsoft Sans Serif" w:hAnsi="Microsoft Sans Serif" w:cs="Microsoft Sans Serif"/>
          <w:b/>
          <w:i/>
          <w:color w:val="000000"/>
          <w:u w:val="single"/>
          <w:lang w:bidi="he-IL"/>
        </w:rPr>
      </w:pPr>
    </w:p>
    <w:p w:rsidR="001632E6" w:rsidRDefault="001632E6" w:rsidP="001632E6">
      <w:pPr>
        <w:pStyle w:val="Style"/>
        <w:ind w:left="22"/>
        <w:rPr>
          <w:rFonts w:ascii="Microsoft Sans Serif" w:hAnsi="Microsoft Sans Serif" w:cs="Microsoft Sans Serif"/>
          <w:b/>
          <w:i/>
          <w:color w:val="000000"/>
          <w:u w:val="single"/>
          <w:lang w:bidi="he-IL"/>
        </w:rPr>
      </w:pPr>
      <w:r>
        <w:rPr>
          <w:rFonts w:ascii="Microsoft Sans Serif"/>
        </w:rPr>
        <w:t>DEANNE M O'DELL ESQUIRE</w:t>
      </w:r>
      <w:r>
        <w:rPr>
          <w:rFonts w:ascii="Microsoft Sans Serif"/>
        </w:rPr>
        <w:cr/>
        <w:t>ECKERT SEAMANS CHERIN &amp; MELLOTT LLC</w:t>
      </w:r>
      <w:r>
        <w:rPr>
          <w:rFonts w:ascii="Microsoft Sans Serif"/>
        </w:rPr>
        <w:cr/>
        <w:t xml:space="preserve">213 MARKET </w:t>
      </w:r>
      <w:proofErr w:type="gramStart"/>
      <w:r>
        <w:rPr>
          <w:rFonts w:ascii="Microsoft Sans Serif"/>
        </w:rPr>
        <w:t>STREET  8</w:t>
      </w:r>
      <w:r w:rsidRPr="007D4A4E">
        <w:rPr>
          <w:rFonts w:ascii="Microsoft Sans Serif"/>
          <w:vertAlign w:val="superscript"/>
        </w:rPr>
        <w:t>TH</w:t>
      </w:r>
      <w:proofErr w:type="gramEnd"/>
      <w:r>
        <w:rPr>
          <w:rFonts w:ascii="Microsoft Sans Serif"/>
        </w:rPr>
        <w:t xml:space="preserve"> FLOOR</w:t>
      </w:r>
      <w:r>
        <w:rPr>
          <w:rFonts w:ascii="Microsoft Sans Serif"/>
        </w:rPr>
        <w:cr/>
        <w:t>HARRISBURG PA  17101</w:t>
      </w:r>
      <w:r>
        <w:rPr>
          <w:rFonts w:ascii="Microsoft Sans Serif"/>
        </w:rPr>
        <w:cr/>
      </w:r>
      <w:r w:rsidRPr="00A3551B">
        <w:rPr>
          <w:rFonts w:ascii="Microsoft Sans Serif"/>
          <w:b/>
        </w:rPr>
        <w:t>717-255-3744</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Default="001632E6" w:rsidP="001632E6">
      <w:pPr>
        <w:pStyle w:val="Style"/>
        <w:rPr>
          <w:rFonts w:ascii="Microsoft Sans Serif"/>
        </w:rPr>
      </w:pPr>
    </w:p>
    <w:p w:rsidR="001632E6" w:rsidRDefault="001632E6" w:rsidP="001632E6">
      <w:pPr>
        <w:pStyle w:val="Style"/>
        <w:rPr>
          <w:rFonts w:ascii="Microsoft Sans Serif"/>
        </w:rPr>
      </w:pPr>
      <w:r>
        <w:rPr>
          <w:rFonts w:ascii="Microsoft Sans Serif"/>
        </w:rPr>
        <w:t>DANIEL CLEARFIELD ESQUIRE</w:t>
      </w:r>
      <w:r>
        <w:rPr>
          <w:rFonts w:ascii="Microsoft Sans Serif"/>
        </w:rPr>
        <w:cr/>
        <w:t>ECKERT SEAMANS CHERIN &amp; MELLOTT LLC</w:t>
      </w:r>
      <w:r>
        <w:rPr>
          <w:rFonts w:ascii="Microsoft Sans Serif"/>
        </w:rPr>
        <w:cr/>
        <w:t>213 MARKET STREET 8</w:t>
      </w:r>
      <w:r w:rsidRPr="00A3551B">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HARRISBURG PA  17101</w:t>
      </w:r>
      <w:r>
        <w:rPr>
          <w:rFonts w:ascii="Microsoft Sans Serif"/>
        </w:rPr>
        <w:cr/>
      </w:r>
    </w:p>
    <w:p w:rsidR="001632E6" w:rsidRDefault="001632E6" w:rsidP="001632E6">
      <w:pPr>
        <w:pStyle w:val="Style"/>
        <w:rPr>
          <w:rFonts w:ascii="Microsoft Sans Serif"/>
        </w:rPr>
      </w:pPr>
      <w:r>
        <w:rPr>
          <w:rFonts w:ascii="Microsoft Sans Serif"/>
        </w:rPr>
        <w:t>BRIAN J KNIPE ESQUIRE</w:t>
      </w:r>
      <w:r>
        <w:rPr>
          <w:rFonts w:ascii="Microsoft Sans Serif"/>
        </w:rPr>
        <w:cr/>
        <w:t>BUCHANAN INGERSOLL AND ROONEY PC</w:t>
      </w:r>
      <w:r>
        <w:rPr>
          <w:rFonts w:ascii="Microsoft Sans Serif"/>
        </w:rPr>
        <w:cr/>
        <w:t xml:space="preserve">17 NORTH SECOND </w:t>
      </w:r>
      <w:proofErr w:type="gramStart"/>
      <w:r>
        <w:rPr>
          <w:rFonts w:ascii="Microsoft Sans Serif"/>
        </w:rPr>
        <w:t>STREET</w:t>
      </w:r>
      <w:proofErr w:type="gramEnd"/>
      <w:r>
        <w:rPr>
          <w:rFonts w:ascii="Microsoft Sans Serif"/>
        </w:rPr>
        <w:cr/>
        <w:t>15TH FLOOR</w:t>
      </w:r>
      <w:r>
        <w:rPr>
          <w:rFonts w:ascii="Microsoft Sans Serif"/>
        </w:rPr>
        <w:cr/>
        <w:t>HARRISBURG PA  17101</w:t>
      </w:r>
      <w:r>
        <w:rPr>
          <w:rFonts w:ascii="Microsoft Sans Serif"/>
        </w:rPr>
        <w:cr/>
      </w:r>
      <w:r w:rsidRPr="00A3551B">
        <w:rPr>
          <w:rFonts w:ascii="Microsoft Sans Serif"/>
          <w:b/>
        </w:rPr>
        <w:t>717-237-4820</w:t>
      </w:r>
    </w:p>
    <w:p w:rsidR="001632E6" w:rsidRDefault="001632E6" w:rsidP="001632E6">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Default="001632E6" w:rsidP="001632E6">
      <w:pPr>
        <w:pStyle w:val="Style"/>
        <w:rPr>
          <w:rFonts w:ascii="Microsoft Sans Serif"/>
        </w:rPr>
      </w:pPr>
    </w:p>
    <w:p w:rsidR="001632E6" w:rsidRDefault="001632E6" w:rsidP="001632E6">
      <w:pPr>
        <w:pStyle w:val="Style"/>
        <w:ind w:left="22"/>
        <w:rPr>
          <w:rFonts w:ascii="Microsoft Sans Serif" w:hAnsi="Microsoft Sans Serif" w:cs="Microsoft Sans Serif"/>
          <w:b/>
          <w:i/>
          <w:color w:val="000000"/>
          <w:u w:val="single"/>
          <w:lang w:bidi="he-IL"/>
        </w:rPr>
      </w:pPr>
      <w:r>
        <w:rPr>
          <w:rFonts w:ascii="Microsoft Sans Serif"/>
        </w:rPr>
        <w:t>DIVESH GUPTA ESQUIRE</w:t>
      </w:r>
      <w:r>
        <w:rPr>
          <w:rFonts w:ascii="Microsoft Sans Serif"/>
        </w:rPr>
        <w:cr/>
        <w:t>CONSTELLATION ENERGY</w:t>
      </w:r>
      <w:r>
        <w:rPr>
          <w:rFonts w:ascii="Microsoft Sans Serif"/>
        </w:rPr>
        <w:cr/>
        <w:t>111 MARKET PLACE</w:t>
      </w:r>
      <w:r>
        <w:rPr>
          <w:rFonts w:ascii="Microsoft Sans Serif"/>
        </w:rPr>
        <w:cr/>
        <w:t>SUITE 500</w:t>
      </w:r>
      <w:r>
        <w:rPr>
          <w:rFonts w:ascii="Microsoft Sans Serif"/>
        </w:rPr>
        <w:cr/>
        <w:t>BALTIMORE MD  21202</w:t>
      </w:r>
      <w:r>
        <w:rPr>
          <w:rFonts w:ascii="Microsoft Sans Serif"/>
        </w:rPr>
        <w:cr/>
      </w:r>
      <w:r w:rsidRPr="00A3551B">
        <w:rPr>
          <w:rFonts w:ascii="Microsoft Sans Serif"/>
          <w:b/>
        </w:rPr>
        <w:t>410-470-3158</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Default="001632E6" w:rsidP="001632E6">
      <w:pPr>
        <w:pStyle w:val="Style"/>
        <w:rPr>
          <w:rFonts w:ascii="Microsoft Sans Serif"/>
        </w:rPr>
      </w:pPr>
    </w:p>
    <w:p w:rsidR="001632E6" w:rsidRDefault="001632E6" w:rsidP="001632E6">
      <w:pPr>
        <w:pStyle w:val="Style"/>
        <w:rPr>
          <w:rFonts w:ascii="Microsoft Sans Serif"/>
        </w:rPr>
      </w:pPr>
    </w:p>
    <w:p w:rsidR="001632E6" w:rsidRDefault="001632E6" w:rsidP="001632E6">
      <w:pPr>
        <w:pStyle w:val="Style"/>
        <w:rPr>
          <w:rFonts w:ascii="Microsoft Sans Serif"/>
        </w:rPr>
      </w:pPr>
    </w:p>
    <w:p w:rsidR="001632E6" w:rsidRDefault="001632E6" w:rsidP="001632E6">
      <w:pPr>
        <w:pStyle w:val="Style"/>
        <w:rPr>
          <w:rFonts w:ascii="Microsoft Sans Serif"/>
        </w:rPr>
      </w:pPr>
    </w:p>
    <w:p w:rsidR="001632E6" w:rsidRDefault="001632E6" w:rsidP="001632E6">
      <w:pPr>
        <w:pStyle w:val="Style"/>
        <w:rPr>
          <w:rFonts w:ascii="Microsoft Sans Serif"/>
        </w:rPr>
      </w:pPr>
    </w:p>
    <w:p w:rsidR="001632E6" w:rsidRDefault="001632E6" w:rsidP="001632E6">
      <w:pPr>
        <w:pStyle w:val="Style"/>
        <w:rPr>
          <w:rFonts w:ascii="Microsoft Sans Serif"/>
        </w:rPr>
      </w:pPr>
    </w:p>
    <w:p w:rsidR="001632E6" w:rsidRDefault="001632E6" w:rsidP="001632E6">
      <w:pPr>
        <w:pStyle w:val="Style"/>
        <w:rPr>
          <w:rFonts w:ascii="Microsoft Sans Serif"/>
        </w:rPr>
      </w:pPr>
    </w:p>
    <w:p w:rsidR="001632E6" w:rsidRPr="001632E6" w:rsidRDefault="001632E6" w:rsidP="001632E6">
      <w:pPr>
        <w:pStyle w:val="Style"/>
        <w:rPr>
          <w:rFonts w:ascii="Microsoft Sans Serif"/>
          <w:b/>
        </w:rPr>
      </w:pPr>
      <w:r>
        <w:rPr>
          <w:rFonts w:ascii="Microsoft Sans Serif"/>
        </w:rPr>
        <w:lastRenderedPageBreak/>
        <w:t xml:space="preserve">CHARLES E THOMAS III ESQUIRE </w:t>
      </w:r>
      <w:proofErr w:type="spellStart"/>
      <w:r>
        <w:rPr>
          <w:rFonts w:ascii="Microsoft Sans Serif"/>
        </w:rPr>
        <w:t>ESQUIRE</w:t>
      </w:r>
      <w:proofErr w:type="spellEnd"/>
      <w:r>
        <w:rPr>
          <w:rFonts w:ascii="Microsoft Sans Serif"/>
        </w:rPr>
        <w:cr/>
        <w:t>THOMAS LONG NIESEN &amp; KENNARD</w:t>
      </w:r>
      <w:r>
        <w:rPr>
          <w:rFonts w:ascii="Microsoft Sans Serif"/>
        </w:rPr>
        <w:cr/>
        <w:t>212 LOCUST STREET SUITE 500</w:t>
      </w:r>
      <w:r>
        <w:rPr>
          <w:rFonts w:ascii="Microsoft Sans Serif"/>
        </w:rPr>
        <w:cr/>
        <w:t>PO BOX 9500</w:t>
      </w:r>
      <w:r>
        <w:rPr>
          <w:rFonts w:ascii="Microsoft Sans Serif"/>
        </w:rPr>
        <w:cr/>
        <w:t>HARRISBURG PA  17108-9500</w:t>
      </w:r>
      <w:r>
        <w:rPr>
          <w:rFonts w:ascii="Microsoft Sans Serif"/>
        </w:rPr>
        <w:cr/>
      </w:r>
      <w:r w:rsidRPr="00A3551B">
        <w:rPr>
          <w:rFonts w:ascii="Microsoft Sans Serif"/>
          <w:b/>
        </w:rPr>
        <w:t>717-255-7600</w:t>
      </w:r>
      <w:r w:rsidRPr="00A3551B">
        <w:rPr>
          <w:rFonts w:ascii="Microsoft Sans Serif"/>
          <w:b/>
        </w:rPr>
        <w:cr/>
      </w:r>
    </w:p>
    <w:p w:rsidR="001632E6" w:rsidRDefault="001632E6" w:rsidP="001632E6">
      <w:pPr>
        <w:pStyle w:val="Style"/>
        <w:ind w:left="15" w:right="143"/>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Eric J Epstein </w:t>
      </w:r>
    </w:p>
    <w:p w:rsidR="001632E6" w:rsidRDefault="001632E6" w:rsidP="001632E6">
      <w:pPr>
        <w:pStyle w:val="Style"/>
        <w:ind w:left="15" w:right="71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4100 Hillsdale Road </w:t>
      </w:r>
    </w:p>
    <w:p w:rsidR="001632E6" w:rsidRDefault="001632E6" w:rsidP="001632E6">
      <w:pPr>
        <w:pStyle w:val="Style"/>
        <w:ind w:left="15" w:right="71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 A 17112 </w:t>
      </w:r>
    </w:p>
    <w:p w:rsidR="001632E6" w:rsidRDefault="001632E6" w:rsidP="001632E6">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1632E6" w:rsidRDefault="001632E6" w:rsidP="001632E6">
      <w:pPr>
        <w:pStyle w:val="Style"/>
        <w:ind w:right="-1"/>
        <w:rPr>
          <w:rFonts w:ascii="Microsoft Sans Serif" w:hAnsi="Microsoft Sans Serif" w:cs="Microsoft Sans Serif"/>
          <w:caps/>
          <w:color w:val="000000"/>
          <w:lang w:bidi="he-IL"/>
        </w:rPr>
      </w:pPr>
    </w:p>
    <w:p w:rsidR="001632E6" w:rsidRDefault="001632E6" w:rsidP="001632E6">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TODD S STEWART ESQUIRE</w:t>
      </w:r>
    </w:p>
    <w:p w:rsidR="001632E6" w:rsidRDefault="001632E6" w:rsidP="001632E6">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HAWKE McKEON AND SNISCAK LLP</w:t>
      </w:r>
    </w:p>
    <w:p w:rsidR="001632E6" w:rsidRDefault="001632E6" w:rsidP="001632E6">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100 NORTH TENTH STREET</w:t>
      </w:r>
    </w:p>
    <w:p w:rsidR="001632E6" w:rsidRDefault="001632E6" w:rsidP="001632E6">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17101</w:t>
      </w:r>
    </w:p>
    <w:p w:rsidR="001632E6" w:rsidRPr="00194404" w:rsidRDefault="001632E6" w:rsidP="001632E6">
      <w:pPr>
        <w:pStyle w:val="Style"/>
        <w:ind w:right="-1"/>
        <w:rPr>
          <w:rFonts w:ascii="Microsoft Sans Serif" w:hAnsi="Microsoft Sans Serif" w:cs="Microsoft Sans Serif"/>
          <w:b/>
          <w:caps/>
          <w:color w:val="000000"/>
          <w:lang w:bidi="he-IL"/>
        </w:rPr>
      </w:pPr>
      <w:r w:rsidRPr="00194404">
        <w:rPr>
          <w:rFonts w:ascii="Microsoft Sans Serif" w:hAnsi="Microsoft Sans Serif" w:cs="Microsoft Sans Serif"/>
          <w:b/>
          <w:caps/>
          <w:color w:val="000000"/>
          <w:lang w:bidi="he-IL"/>
        </w:rPr>
        <w:t>717-236-1300</w:t>
      </w:r>
    </w:p>
    <w:p w:rsidR="001632E6" w:rsidRPr="001632E6" w:rsidRDefault="001632E6" w:rsidP="001632E6">
      <w:pPr>
        <w:pStyle w:val="Style"/>
        <w:ind w:right="-1"/>
        <w:rPr>
          <w:rFonts w:ascii="Microsoft Sans Serif" w:hAnsi="Microsoft Sans Serif" w:cs="Microsoft Sans Serif"/>
          <w:b/>
          <w:i/>
          <w:color w:val="000000"/>
          <w:u w:val="single"/>
          <w:lang w:bidi="he-IL"/>
        </w:rPr>
      </w:pPr>
      <w:proofErr w:type="spellStart"/>
      <w:proofErr w:type="gramStart"/>
      <w:r w:rsidRPr="001632E6">
        <w:rPr>
          <w:rFonts w:ascii="Microsoft Sans Serif" w:hAnsi="Microsoft Sans Serif" w:cs="Microsoft Sans Serif"/>
          <w:b/>
          <w:i/>
          <w:color w:val="000000"/>
          <w:u w:val="single"/>
          <w:lang w:bidi="he-IL"/>
        </w:rPr>
        <w:t>eServe</w:t>
      </w:r>
      <w:proofErr w:type="spellEnd"/>
      <w:proofErr w:type="gramEnd"/>
    </w:p>
    <w:p w:rsidR="00036BA6" w:rsidRPr="001632E6" w:rsidRDefault="00036BA6" w:rsidP="007B30E9">
      <w:pPr>
        <w:pStyle w:val="ListNumber"/>
        <w:numPr>
          <w:ilvl w:val="0"/>
          <w:numId w:val="0"/>
        </w:numPr>
        <w:tabs>
          <w:tab w:val="left" w:pos="720"/>
        </w:tabs>
        <w:spacing w:line="360" w:lineRule="auto"/>
        <w:contextualSpacing/>
        <w:rPr>
          <w:u w:val="single"/>
        </w:rPr>
      </w:pPr>
      <w:bookmarkStart w:id="0" w:name="_GoBack"/>
      <w:bookmarkEnd w:id="0"/>
    </w:p>
    <w:p w:rsidR="001632E6" w:rsidRDefault="001632E6">
      <w:pPr>
        <w:pStyle w:val="ListNumber"/>
        <w:numPr>
          <w:ilvl w:val="0"/>
          <w:numId w:val="0"/>
        </w:numPr>
        <w:tabs>
          <w:tab w:val="left" w:pos="720"/>
        </w:tabs>
        <w:spacing w:line="360" w:lineRule="auto"/>
        <w:contextualSpacing/>
      </w:pPr>
    </w:p>
    <w:sectPr w:rsidR="001632E6" w:rsidSect="001632E6">
      <w:type w:val="continuous"/>
      <w:pgSz w:w="12240" w:h="15840" w:code="1"/>
      <w:pgMar w:top="1440" w:right="1440" w:bottom="1440" w:left="1440" w:header="720" w:footer="720" w:gutter="0"/>
      <w:cols w:num="2" w:space="18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77" w:rsidRDefault="00E05177" w:rsidP="00036BA6">
      <w:r>
        <w:separator/>
      </w:r>
    </w:p>
  </w:endnote>
  <w:endnote w:type="continuationSeparator" w:id="0">
    <w:p w:rsidR="00E05177" w:rsidRDefault="00E05177" w:rsidP="0003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30906"/>
      <w:docPartObj>
        <w:docPartGallery w:val="Page Numbers (Bottom of Page)"/>
        <w:docPartUnique/>
      </w:docPartObj>
    </w:sdtPr>
    <w:sdtEndPr>
      <w:rPr>
        <w:noProof/>
      </w:rPr>
    </w:sdtEndPr>
    <w:sdtContent>
      <w:p w:rsidR="00BC30C8" w:rsidRDefault="00BC30C8">
        <w:pPr>
          <w:pStyle w:val="Footer"/>
          <w:jc w:val="center"/>
        </w:pPr>
        <w:r>
          <w:fldChar w:fldCharType="begin"/>
        </w:r>
        <w:r>
          <w:instrText xml:space="preserve"> PAGE   \* MERGEFORMAT </w:instrText>
        </w:r>
        <w:r>
          <w:fldChar w:fldCharType="separate"/>
        </w:r>
        <w:r w:rsidR="00516BFE">
          <w:rPr>
            <w:noProof/>
          </w:rPr>
          <w:t>10</w:t>
        </w:r>
        <w:r>
          <w:rPr>
            <w:noProof/>
          </w:rPr>
          <w:fldChar w:fldCharType="end"/>
        </w:r>
      </w:p>
    </w:sdtContent>
  </w:sdt>
  <w:p w:rsidR="00036BA6" w:rsidRDefault="00036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0E9" w:rsidRDefault="007B3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E6" w:rsidRDefault="001632E6">
    <w:pPr>
      <w:pStyle w:val="Footer"/>
      <w:jc w:val="center"/>
    </w:pPr>
  </w:p>
  <w:p w:rsidR="001632E6" w:rsidRDefault="0016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77" w:rsidRDefault="00E05177" w:rsidP="00036BA6">
      <w:r>
        <w:separator/>
      </w:r>
    </w:p>
  </w:footnote>
  <w:footnote w:type="continuationSeparator" w:id="0">
    <w:p w:rsidR="00E05177" w:rsidRDefault="00E05177" w:rsidP="00036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64F87E"/>
    <w:lvl w:ilvl="0">
      <w:start w:val="1"/>
      <w:numFmt w:val="decimal"/>
      <w:pStyle w:val="ListNumber"/>
      <w:lvlText w:val="%1."/>
      <w:lvlJc w:val="left"/>
      <w:pPr>
        <w:tabs>
          <w:tab w:val="num" w:pos="360"/>
        </w:tabs>
        <w:ind w:left="360" w:hanging="360"/>
      </w:pPr>
    </w:lvl>
  </w:abstractNum>
  <w:abstractNum w:abstractNumId="1">
    <w:nsid w:val="17734644"/>
    <w:multiLevelType w:val="hybridMultilevel"/>
    <w:tmpl w:val="DA080C58"/>
    <w:lvl w:ilvl="0" w:tplc="8C263034">
      <w:start w:val="4"/>
      <w:numFmt w:val="lowerRoman"/>
      <w:lvlText w:val="(%1)"/>
      <w:lvlJc w:val="left"/>
      <w:pPr>
        <w:tabs>
          <w:tab w:val="num" w:pos="4320"/>
        </w:tabs>
        <w:ind w:left="4320" w:hanging="720"/>
      </w:p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num w:numId="1">
    <w:abstractNumId w:val="0"/>
    <w:lvlOverride w:ilvl="0">
      <w:startOverride w:val="1"/>
    </w:lvlOverride>
  </w:num>
  <w:num w:numId="2">
    <w:abstractNumId w:val="0"/>
    <w:lvlOverride w:ilvl="0">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A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6BA6"/>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2E6"/>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1A"/>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BFE"/>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0E9"/>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43E"/>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0C8"/>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CA7"/>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177"/>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2941"/>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A7"/>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rsid w:val="00036BA6"/>
    <w:pPr>
      <w:numPr>
        <w:numId w:val="1"/>
      </w:numPr>
      <w:spacing w:line="480" w:lineRule="auto"/>
    </w:pPr>
  </w:style>
  <w:style w:type="paragraph" w:styleId="BodyText2">
    <w:name w:val="Body Text 2"/>
    <w:basedOn w:val="Normal"/>
    <w:link w:val="BodyText2Char"/>
    <w:unhideWhenUsed/>
    <w:rsid w:val="00036BA6"/>
    <w:pPr>
      <w:spacing w:line="480" w:lineRule="auto"/>
      <w:ind w:firstLine="720"/>
      <w:jc w:val="both"/>
    </w:pPr>
  </w:style>
  <w:style w:type="character" w:customStyle="1" w:styleId="BodyText2Char">
    <w:name w:val="Body Text 2 Char"/>
    <w:basedOn w:val="DefaultParagraphFont"/>
    <w:link w:val="BodyText2"/>
    <w:rsid w:val="00036BA6"/>
    <w:rPr>
      <w:rFonts w:eastAsia="Times New Roman"/>
    </w:rPr>
  </w:style>
  <w:style w:type="paragraph" w:styleId="Header">
    <w:name w:val="header"/>
    <w:basedOn w:val="Normal"/>
    <w:link w:val="HeaderChar"/>
    <w:uiPriority w:val="99"/>
    <w:unhideWhenUsed/>
    <w:rsid w:val="00036BA6"/>
    <w:pPr>
      <w:tabs>
        <w:tab w:val="center" w:pos="4680"/>
        <w:tab w:val="right" w:pos="9360"/>
      </w:tabs>
    </w:pPr>
  </w:style>
  <w:style w:type="character" w:customStyle="1" w:styleId="HeaderChar">
    <w:name w:val="Header Char"/>
    <w:basedOn w:val="DefaultParagraphFont"/>
    <w:link w:val="Header"/>
    <w:uiPriority w:val="99"/>
    <w:rsid w:val="00036BA6"/>
    <w:rPr>
      <w:rFonts w:eastAsia="Times New Roman"/>
    </w:rPr>
  </w:style>
  <w:style w:type="paragraph" w:styleId="Footer">
    <w:name w:val="footer"/>
    <w:basedOn w:val="Normal"/>
    <w:link w:val="FooterChar"/>
    <w:uiPriority w:val="99"/>
    <w:unhideWhenUsed/>
    <w:rsid w:val="00036BA6"/>
    <w:pPr>
      <w:tabs>
        <w:tab w:val="center" w:pos="4680"/>
        <w:tab w:val="right" w:pos="9360"/>
      </w:tabs>
    </w:pPr>
  </w:style>
  <w:style w:type="character" w:customStyle="1" w:styleId="FooterChar">
    <w:name w:val="Footer Char"/>
    <w:basedOn w:val="DefaultParagraphFont"/>
    <w:link w:val="Footer"/>
    <w:uiPriority w:val="99"/>
    <w:rsid w:val="00036BA6"/>
    <w:rPr>
      <w:rFonts w:eastAsia="Times New Roman"/>
    </w:rPr>
  </w:style>
  <w:style w:type="table" w:styleId="TableGrid">
    <w:name w:val="Table Grid"/>
    <w:basedOn w:val="TableNormal"/>
    <w:rsid w:val="00F32941"/>
    <w:pPr>
      <w:spacing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0C8"/>
    <w:rPr>
      <w:rFonts w:ascii="Tahoma" w:hAnsi="Tahoma" w:cs="Tahoma"/>
      <w:sz w:val="16"/>
      <w:szCs w:val="16"/>
    </w:rPr>
  </w:style>
  <w:style w:type="character" w:customStyle="1" w:styleId="BalloonTextChar">
    <w:name w:val="Balloon Text Char"/>
    <w:basedOn w:val="DefaultParagraphFont"/>
    <w:link w:val="BalloonText"/>
    <w:uiPriority w:val="99"/>
    <w:semiHidden/>
    <w:rsid w:val="00BC30C8"/>
    <w:rPr>
      <w:rFonts w:ascii="Tahoma" w:eastAsia="Times New Roman" w:hAnsi="Tahoma" w:cs="Tahoma"/>
      <w:sz w:val="16"/>
      <w:szCs w:val="16"/>
    </w:rPr>
  </w:style>
  <w:style w:type="paragraph" w:customStyle="1" w:styleId="Style">
    <w:name w:val="Style"/>
    <w:rsid w:val="001632E6"/>
    <w:pPr>
      <w:widowControl w:val="0"/>
      <w:autoSpaceDE w:val="0"/>
      <w:autoSpaceDN w:val="0"/>
      <w:adjustRightInd w:val="0"/>
      <w:spacing w:line="240" w:lineRule="auto"/>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A7"/>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rsid w:val="00036BA6"/>
    <w:pPr>
      <w:numPr>
        <w:numId w:val="1"/>
      </w:numPr>
      <w:spacing w:line="480" w:lineRule="auto"/>
    </w:pPr>
  </w:style>
  <w:style w:type="paragraph" w:styleId="BodyText2">
    <w:name w:val="Body Text 2"/>
    <w:basedOn w:val="Normal"/>
    <w:link w:val="BodyText2Char"/>
    <w:unhideWhenUsed/>
    <w:rsid w:val="00036BA6"/>
    <w:pPr>
      <w:spacing w:line="480" w:lineRule="auto"/>
      <w:ind w:firstLine="720"/>
      <w:jc w:val="both"/>
    </w:pPr>
  </w:style>
  <w:style w:type="character" w:customStyle="1" w:styleId="BodyText2Char">
    <w:name w:val="Body Text 2 Char"/>
    <w:basedOn w:val="DefaultParagraphFont"/>
    <w:link w:val="BodyText2"/>
    <w:rsid w:val="00036BA6"/>
    <w:rPr>
      <w:rFonts w:eastAsia="Times New Roman"/>
    </w:rPr>
  </w:style>
  <w:style w:type="paragraph" w:styleId="Header">
    <w:name w:val="header"/>
    <w:basedOn w:val="Normal"/>
    <w:link w:val="HeaderChar"/>
    <w:uiPriority w:val="99"/>
    <w:unhideWhenUsed/>
    <w:rsid w:val="00036BA6"/>
    <w:pPr>
      <w:tabs>
        <w:tab w:val="center" w:pos="4680"/>
        <w:tab w:val="right" w:pos="9360"/>
      </w:tabs>
    </w:pPr>
  </w:style>
  <w:style w:type="character" w:customStyle="1" w:styleId="HeaderChar">
    <w:name w:val="Header Char"/>
    <w:basedOn w:val="DefaultParagraphFont"/>
    <w:link w:val="Header"/>
    <w:uiPriority w:val="99"/>
    <w:rsid w:val="00036BA6"/>
    <w:rPr>
      <w:rFonts w:eastAsia="Times New Roman"/>
    </w:rPr>
  </w:style>
  <w:style w:type="paragraph" w:styleId="Footer">
    <w:name w:val="footer"/>
    <w:basedOn w:val="Normal"/>
    <w:link w:val="FooterChar"/>
    <w:uiPriority w:val="99"/>
    <w:unhideWhenUsed/>
    <w:rsid w:val="00036BA6"/>
    <w:pPr>
      <w:tabs>
        <w:tab w:val="center" w:pos="4680"/>
        <w:tab w:val="right" w:pos="9360"/>
      </w:tabs>
    </w:pPr>
  </w:style>
  <w:style w:type="character" w:customStyle="1" w:styleId="FooterChar">
    <w:name w:val="Footer Char"/>
    <w:basedOn w:val="DefaultParagraphFont"/>
    <w:link w:val="Footer"/>
    <w:uiPriority w:val="99"/>
    <w:rsid w:val="00036BA6"/>
    <w:rPr>
      <w:rFonts w:eastAsia="Times New Roman"/>
    </w:rPr>
  </w:style>
  <w:style w:type="table" w:styleId="TableGrid">
    <w:name w:val="Table Grid"/>
    <w:basedOn w:val="TableNormal"/>
    <w:rsid w:val="00F32941"/>
    <w:pPr>
      <w:spacing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0C8"/>
    <w:rPr>
      <w:rFonts w:ascii="Tahoma" w:hAnsi="Tahoma" w:cs="Tahoma"/>
      <w:sz w:val="16"/>
      <w:szCs w:val="16"/>
    </w:rPr>
  </w:style>
  <w:style w:type="character" w:customStyle="1" w:styleId="BalloonTextChar">
    <w:name w:val="Balloon Text Char"/>
    <w:basedOn w:val="DefaultParagraphFont"/>
    <w:link w:val="BalloonText"/>
    <w:uiPriority w:val="99"/>
    <w:semiHidden/>
    <w:rsid w:val="00BC30C8"/>
    <w:rPr>
      <w:rFonts w:ascii="Tahoma" w:eastAsia="Times New Roman" w:hAnsi="Tahoma" w:cs="Tahoma"/>
      <w:sz w:val="16"/>
      <w:szCs w:val="16"/>
    </w:rPr>
  </w:style>
  <w:style w:type="paragraph" w:customStyle="1" w:styleId="Style">
    <w:name w:val="Style"/>
    <w:rsid w:val="001632E6"/>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3192">
      <w:bodyDiv w:val="1"/>
      <w:marLeft w:val="0"/>
      <w:marRight w:val="0"/>
      <w:marTop w:val="0"/>
      <w:marBottom w:val="0"/>
      <w:divBdr>
        <w:top w:val="none" w:sz="0" w:space="0" w:color="auto"/>
        <w:left w:val="none" w:sz="0" w:space="0" w:color="auto"/>
        <w:bottom w:val="none" w:sz="0" w:space="0" w:color="auto"/>
        <w:right w:val="none" w:sz="0" w:space="0" w:color="auto"/>
      </w:divBdr>
    </w:div>
    <w:div w:id="93213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D678A-2B05-4862-9D44-DD90C695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cp:lastPrinted>2012-08-15T15:39:00Z</cp:lastPrinted>
  <dcterms:created xsi:type="dcterms:W3CDTF">2012-08-15T18:23:00Z</dcterms:created>
  <dcterms:modified xsi:type="dcterms:W3CDTF">2012-08-15T18:23:00Z</dcterms:modified>
</cp:coreProperties>
</file>