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B84" w:rsidRPr="00373929" w:rsidRDefault="00872B84" w:rsidP="00872B84">
      <w:pPr>
        <w:spacing w:after="0" w:line="240" w:lineRule="auto"/>
        <w:jc w:val="center"/>
        <w:rPr>
          <w:rFonts w:ascii="Times New Roman" w:eastAsia="Times New Roman" w:hAnsi="Times New Roman"/>
          <w:b/>
          <w:sz w:val="24"/>
          <w:szCs w:val="24"/>
        </w:rPr>
      </w:pPr>
      <w:r w:rsidRPr="00373929">
        <w:rPr>
          <w:rFonts w:ascii="Times New Roman" w:eastAsia="Times New Roman" w:hAnsi="Times New Roman"/>
          <w:b/>
          <w:sz w:val="24"/>
          <w:szCs w:val="24"/>
        </w:rPr>
        <w:t>BEFORE THE</w:t>
      </w:r>
    </w:p>
    <w:p w:rsidR="00872B84" w:rsidRPr="00373929" w:rsidRDefault="00872B84" w:rsidP="00872B84">
      <w:pPr>
        <w:spacing w:after="0" w:line="240" w:lineRule="auto"/>
        <w:jc w:val="center"/>
        <w:rPr>
          <w:rFonts w:ascii="Times New Roman" w:eastAsia="Times New Roman" w:hAnsi="Times New Roman"/>
          <w:b/>
          <w:sz w:val="24"/>
          <w:szCs w:val="24"/>
        </w:rPr>
      </w:pPr>
      <w:r w:rsidRPr="00373929">
        <w:rPr>
          <w:rFonts w:ascii="Times New Roman" w:eastAsia="Times New Roman" w:hAnsi="Times New Roman"/>
          <w:b/>
          <w:sz w:val="24"/>
          <w:szCs w:val="24"/>
        </w:rPr>
        <w:t>PENNSYLVANIA PUBLIC UTILITY COMMISSION</w:t>
      </w:r>
    </w:p>
    <w:p w:rsidR="00872B84" w:rsidRPr="00373929" w:rsidRDefault="00872B84" w:rsidP="00872B84">
      <w:pPr>
        <w:spacing w:after="0" w:line="240" w:lineRule="auto"/>
        <w:jc w:val="both"/>
        <w:rPr>
          <w:rFonts w:ascii="Times New Roman" w:eastAsia="Times New Roman" w:hAnsi="Times New Roman"/>
          <w:sz w:val="24"/>
          <w:szCs w:val="24"/>
        </w:rPr>
      </w:pPr>
    </w:p>
    <w:p w:rsidR="00872B84" w:rsidRPr="00373929" w:rsidRDefault="00872B84" w:rsidP="00872B84">
      <w:pPr>
        <w:spacing w:after="0" w:line="240" w:lineRule="auto"/>
        <w:jc w:val="both"/>
        <w:rPr>
          <w:rFonts w:ascii="Times New Roman" w:eastAsia="Times New Roman" w:hAnsi="Times New Roman"/>
          <w:sz w:val="24"/>
          <w:szCs w:val="24"/>
        </w:rPr>
      </w:pPr>
    </w:p>
    <w:p w:rsidR="00872B84" w:rsidRPr="00373929" w:rsidRDefault="00872B84" w:rsidP="00872B84">
      <w:pPr>
        <w:spacing w:after="0" w:line="240" w:lineRule="auto"/>
        <w:jc w:val="both"/>
        <w:rPr>
          <w:rFonts w:ascii="Times New Roman" w:eastAsia="Times New Roman" w:hAnsi="Times New Roman"/>
          <w:sz w:val="24"/>
          <w:szCs w:val="24"/>
        </w:rPr>
      </w:pPr>
    </w:p>
    <w:p w:rsidR="00872B84" w:rsidRPr="00373929" w:rsidRDefault="00D36BD1" w:rsidP="00872B84">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Ulonda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Beaty</w:t>
      </w:r>
      <w:proofErr w:type="spellEnd"/>
      <w:r w:rsidR="00872B84" w:rsidRPr="00373929">
        <w:rPr>
          <w:rFonts w:ascii="Times New Roman" w:eastAsia="Times New Roman" w:hAnsi="Times New Roman"/>
          <w:sz w:val="24"/>
          <w:szCs w:val="24"/>
        </w:rPr>
        <w:tab/>
      </w:r>
      <w:r w:rsidR="00872B84" w:rsidRPr="00373929">
        <w:rPr>
          <w:rFonts w:ascii="Times New Roman" w:eastAsia="Times New Roman" w:hAnsi="Times New Roman"/>
          <w:sz w:val="24"/>
          <w:szCs w:val="24"/>
        </w:rPr>
        <w:tab/>
      </w:r>
      <w:r w:rsidR="00872B84" w:rsidRPr="00373929">
        <w:rPr>
          <w:rFonts w:ascii="Times New Roman" w:eastAsia="Times New Roman" w:hAnsi="Times New Roman"/>
          <w:sz w:val="24"/>
          <w:szCs w:val="24"/>
        </w:rPr>
        <w:tab/>
      </w:r>
      <w:r w:rsidR="00872B84" w:rsidRPr="00373929">
        <w:rPr>
          <w:rFonts w:ascii="Times New Roman" w:eastAsia="Times New Roman" w:hAnsi="Times New Roman"/>
          <w:sz w:val="24"/>
          <w:szCs w:val="24"/>
        </w:rPr>
        <w:tab/>
      </w:r>
      <w:r w:rsidR="00872B84" w:rsidRPr="00373929">
        <w:rPr>
          <w:rFonts w:ascii="Times New Roman" w:eastAsia="Times New Roman" w:hAnsi="Times New Roman"/>
          <w:sz w:val="24"/>
          <w:szCs w:val="24"/>
        </w:rPr>
        <w:tab/>
      </w:r>
      <w:r w:rsidR="00872B84" w:rsidRPr="00373929">
        <w:rPr>
          <w:rFonts w:ascii="Times New Roman" w:eastAsia="Times New Roman" w:hAnsi="Times New Roman"/>
          <w:sz w:val="24"/>
          <w:szCs w:val="24"/>
        </w:rPr>
        <w:tab/>
        <w:t>:</w:t>
      </w:r>
    </w:p>
    <w:p w:rsidR="00872B84" w:rsidRPr="00373929" w:rsidRDefault="00872B84" w:rsidP="00872B84">
      <w:pPr>
        <w:spacing w:after="0" w:line="240" w:lineRule="auto"/>
        <w:ind w:left="1440" w:firstLine="720"/>
        <w:jc w:val="both"/>
        <w:rPr>
          <w:rFonts w:ascii="Times New Roman" w:eastAsia="Times New Roman" w:hAnsi="Times New Roman"/>
          <w:sz w:val="24"/>
          <w:szCs w:val="24"/>
        </w:rPr>
      </w:pP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t>:</w:t>
      </w:r>
    </w:p>
    <w:p w:rsidR="00872B84" w:rsidRPr="00373929" w:rsidRDefault="00872B84" w:rsidP="00872B84">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Pr>
          <w:rFonts w:ascii="Times New Roman" w:eastAsia="Times New Roman" w:hAnsi="Times New Roman"/>
          <w:sz w:val="24"/>
          <w:szCs w:val="24"/>
        </w:rPr>
        <w:t>C-201</w:t>
      </w:r>
      <w:r w:rsidR="00D36BD1">
        <w:rPr>
          <w:rFonts w:ascii="Times New Roman" w:eastAsia="Times New Roman" w:hAnsi="Times New Roman"/>
          <w:sz w:val="24"/>
          <w:szCs w:val="24"/>
        </w:rPr>
        <w:t>1-2253209</w:t>
      </w:r>
    </w:p>
    <w:p w:rsidR="00872B84" w:rsidRPr="00373929" w:rsidRDefault="00872B84" w:rsidP="00872B84">
      <w:pPr>
        <w:spacing w:after="0" w:line="240" w:lineRule="auto"/>
        <w:ind w:left="4320" w:firstLine="720"/>
        <w:jc w:val="both"/>
        <w:rPr>
          <w:rFonts w:ascii="Times New Roman" w:eastAsia="Times New Roman" w:hAnsi="Times New Roman"/>
          <w:sz w:val="24"/>
          <w:szCs w:val="24"/>
        </w:rPr>
      </w:pPr>
      <w:r w:rsidRPr="00373929">
        <w:rPr>
          <w:rFonts w:ascii="Times New Roman" w:eastAsia="Times New Roman" w:hAnsi="Times New Roman"/>
          <w:sz w:val="24"/>
          <w:szCs w:val="24"/>
        </w:rPr>
        <w:t>:</w:t>
      </w:r>
    </w:p>
    <w:p w:rsidR="00872B84" w:rsidRDefault="00872B84" w:rsidP="00872B8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00D36BD1">
        <w:rPr>
          <w:rFonts w:ascii="Times New Roman" w:eastAsia="Times New Roman" w:hAnsi="Times New Roman"/>
          <w:sz w:val="24"/>
          <w:szCs w:val="24"/>
        </w:rPr>
        <w:t xml:space="preserve">PL Electric </w:t>
      </w:r>
      <w:r w:rsidR="00C8057D">
        <w:rPr>
          <w:rFonts w:ascii="Times New Roman" w:eastAsia="Times New Roman" w:hAnsi="Times New Roman"/>
          <w:sz w:val="24"/>
          <w:szCs w:val="24"/>
        </w:rPr>
        <w:t xml:space="preserve">Utilities </w:t>
      </w:r>
      <w:r w:rsidR="00D36BD1">
        <w:rPr>
          <w:rFonts w:ascii="Times New Roman" w:eastAsia="Times New Roman" w:hAnsi="Times New Roman"/>
          <w:sz w:val="24"/>
          <w:szCs w:val="24"/>
        </w:rPr>
        <w:t>Corporation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rsidR="00872B84" w:rsidRDefault="00872B84" w:rsidP="00872B84">
      <w:pPr>
        <w:spacing w:after="0" w:line="240" w:lineRule="auto"/>
        <w:jc w:val="both"/>
        <w:rPr>
          <w:rFonts w:ascii="Times New Roman" w:eastAsia="Times New Roman" w:hAnsi="Times New Roman"/>
          <w:sz w:val="24"/>
          <w:szCs w:val="24"/>
        </w:rPr>
      </w:pPr>
    </w:p>
    <w:p w:rsidR="00872B84" w:rsidRDefault="00872B84" w:rsidP="00872B84">
      <w:pPr>
        <w:spacing w:after="0" w:line="240" w:lineRule="auto"/>
        <w:jc w:val="both"/>
        <w:rPr>
          <w:rFonts w:ascii="Times New Roman" w:eastAsia="Times New Roman" w:hAnsi="Times New Roman"/>
          <w:sz w:val="24"/>
          <w:szCs w:val="24"/>
        </w:rPr>
      </w:pPr>
    </w:p>
    <w:p w:rsidR="00872B84" w:rsidRDefault="00872B84" w:rsidP="00872B84">
      <w:pPr>
        <w:spacing w:after="0" w:line="240" w:lineRule="auto"/>
        <w:jc w:val="both"/>
        <w:rPr>
          <w:rFonts w:ascii="Times New Roman" w:eastAsia="Times New Roman" w:hAnsi="Times New Roman"/>
          <w:sz w:val="24"/>
          <w:szCs w:val="24"/>
        </w:rPr>
      </w:pPr>
    </w:p>
    <w:p w:rsidR="00872B84" w:rsidRPr="00373929" w:rsidRDefault="00872B84" w:rsidP="00872B84">
      <w:pPr>
        <w:keepNext/>
        <w:spacing w:after="0" w:line="240" w:lineRule="auto"/>
        <w:jc w:val="center"/>
        <w:outlineLvl w:val="0"/>
        <w:rPr>
          <w:rFonts w:ascii="Times New Roman" w:eastAsia="Times New Roman" w:hAnsi="Times New Roman"/>
          <w:b/>
          <w:sz w:val="24"/>
          <w:szCs w:val="24"/>
          <w:u w:val="single"/>
        </w:rPr>
      </w:pPr>
      <w:r w:rsidRPr="00373929">
        <w:rPr>
          <w:rFonts w:ascii="Times New Roman" w:eastAsia="Times New Roman" w:hAnsi="Times New Roman"/>
          <w:b/>
          <w:sz w:val="24"/>
          <w:szCs w:val="24"/>
          <w:u w:val="single"/>
        </w:rPr>
        <w:t>INITIAL DECISION</w:t>
      </w:r>
    </w:p>
    <w:p w:rsidR="00872B84" w:rsidRPr="00373929" w:rsidRDefault="00872B84" w:rsidP="00872B84">
      <w:pPr>
        <w:spacing w:after="0" w:line="240" w:lineRule="auto"/>
        <w:jc w:val="center"/>
        <w:rPr>
          <w:rFonts w:ascii="Times New Roman" w:eastAsia="Times New Roman" w:hAnsi="Times New Roman"/>
          <w:sz w:val="24"/>
          <w:szCs w:val="24"/>
        </w:rPr>
      </w:pPr>
    </w:p>
    <w:p w:rsidR="00872B84" w:rsidRPr="00373929" w:rsidRDefault="00872B84" w:rsidP="00872B84">
      <w:pPr>
        <w:spacing w:after="0" w:line="240" w:lineRule="auto"/>
        <w:jc w:val="center"/>
        <w:rPr>
          <w:rFonts w:ascii="Times New Roman" w:eastAsia="Times New Roman" w:hAnsi="Times New Roman"/>
          <w:sz w:val="24"/>
          <w:szCs w:val="24"/>
        </w:rPr>
      </w:pPr>
    </w:p>
    <w:p w:rsidR="00872B84" w:rsidRPr="00373929" w:rsidRDefault="00872B84" w:rsidP="00872B84">
      <w:pPr>
        <w:spacing w:after="0" w:line="240" w:lineRule="auto"/>
        <w:jc w:val="center"/>
        <w:rPr>
          <w:rFonts w:ascii="Times New Roman" w:eastAsia="Times New Roman" w:hAnsi="Times New Roman"/>
          <w:sz w:val="24"/>
          <w:szCs w:val="24"/>
        </w:rPr>
      </w:pPr>
      <w:r w:rsidRPr="00373929">
        <w:rPr>
          <w:rFonts w:ascii="Times New Roman" w:eastAsia="Times New Roman" w:hAnsi="Times New Roman"/>
          <w:sz w:val="24"/>
          <w:szCs w:val="24"/>
        </w:rPr>
        <w:t>Before</w:t>
      </w:r>
    </w:p>
    <w:p w:rsidR="00872B84" w:rsidRPr="00373929" w:rsidRDefault="00D36BD1" w:rsidP="00872B8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David A. Alexander</w:t>
      </w:r>
    </w:p>
    <w:p w:rsidR="00872B84" w:rsidRPr="00373929" w:rsidRDefault="00D36BD1" w:rsidP="00872B8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Special Agent</w:t>
      </w:r>
    </w:p>
    <w:p w:rsidR="00872B84" w:rsidRDefault="00872B84" w:rsidP="00872B84">
      <w:pPr>
        <w:spacing w:after="0" w:line="240" w:lineRule="auto"/>
        <w:jc w:val="center"/>
        <w:rPr>
          <w:rFonts w:ascii="Times New Roman" w:eastAsia="Times New Roman" w:hAnsi="Times New Roman"/>
          <w:sz w:val="24"/>
          <w:szCs w:val="24"/>
        </w:rPr>
      </w:pPr>
    </w:p>
    <w:p w:rsidR="00872B84" w:rsidRPr="00373929" w:rsidRDefault="00872B84" w:rsidP="00872B84">
      <w:pPr>
        <w:spacing w:after="0" w:line="240" w:lineRule="auto"/>
        <w:jc w:val="center"/>
        <w:rPr>
          <w:rFonts w:ascii="Times New Roman" w:eastAsia="Times New Roman" w:hAnsi="Times New Roman"/>
          <w:sz w:val="24"/>
          <w:szCs w:val="24"/>
        </w:rPr>
      </w:pPr>
    </w:p>
    <w:p w:rsidR="00872B84" w:rsidRPr="00373929" w:rsidRDefault="00872B84" w:rsidP="00872B84">
      <w:pPr>
        <w:spacing w:after="0" w:line="240" w:lineRule="auto"/>
        <w:jc w:val="center"/>
        <w:rPr>
          <w:rFonts w:ascii="Times New Roman" w:eastAsia="Times New Roman" w:hAnsi="Times New Roman"/>
          <w:caps/>
          <w:sz w:val="24"/>
          <w:szCs w:val="24"/>
          <w:u w:val="single"/>
        </w:rPr>
      </w:pPr>
      <w:r w:rsidRPr="00373929">
        <w:rPr>
          <w:rFonts w:ascii="Times New Roman" w:eastAsia="Times New Roman" w:hAnsi="Times New Roman"/>
          <w:caps/>
          <w:sz w:val="24"/>
          <w:szCs w:val="24"/>
          <w:u w:val="single"/>
        </w:rPr>
        <w:t>history of the proceeding</w:t>
      </w:r>
    </w:p>
    <w:p w:rsidR="00872B84" w:rsidRDefault="00872B84" w:rsidP="00872B84">
      <w:pPr>
        <w:spacing w:after="0" w:line="240" w:lineRule="auto"/>
        <w:jc w:val="center"/>
        <w:rPr>
          <w:rFonts w:ascii="Times New Roman" w:eastAsia="Times New Roman" w:hAnsi="Times New Roman"/>
          <w:caps/>
          <w:sz w:val="24"/>
          <w:szCs w:val="24"/>
          <w:u w:val="single"/>
        </w:rPr>
      </w:pPr>
    </w:p>
    <w:p w:rsidR="00872B84" w:rsidRPr="00373929" w:rsidRDefault="00872B84" w:rsidP="00872B84">
      <w:pPr>
        <w:spacing w:after="0" w:line="240" w:lineRule="auto"/>
        <w:jc w:val="center"/>
        <w:rPr>
          <w:rFonts w:ascii="Times New Roman" w:eastAsia="Times New Roman" w:hAnsi="Times New Roman"/>
          <w:caps/>
          <w:sz w:val="24"/>
          <w:szCs w:val="24"/>
          <w:u w:val="single"/>
        </w:rPr>
      </w:pPr>
    </w:p>
    <w:p w:rsidR="00872B84" w:rsidRPr="0073359C" w:rsidRDefault="00872B84" w:rsidP="00872B84">
      <w:pPr>
        <w:autoSpaceDE w:val="0"/>
        <w:autoSpaceDN w:val="0"/>
        <w:spacing w:after="0" w:line="360" w:lineRule="auto"/>
        <w:ind w:firstLine="1440"/>
        <w:rPr>
          <w:rFonts w:ascii="Times New Roman" w:eastAsia="Times New Roman" w:hAnsi="Times New Roman"/>
          <w:sz w:val="24"/>
          <w:szCs w:val="24"/>
        </w:rPr>
      </w:pPr>
      <w:r w:rsidRPr="0073359C">
        <w:rPr>
          <w:rFonts w:ascii="Times New Roman" w:eastAsia="Times New Roman" w:hAnsi="Times New Roman"/>
          <w:sz w:val="24"/>
          <w:szCs w:val="24"/>
        </w:rPr>
        <w:t xml:space="preserve">On </w:t>
      </w:r>
      <w:r w:rsidR="00D36BD1">
        <w:rPr>
          <w:rFonts w:ascii="Times New Roman" w:eastAsia="Times New Roman" w:hAnsi="Times New Roman"/>
          <w:sz w:val="24"/>
          <w:szCs w:val="24"/>
        </w:rPr>
        <w:t>July 14, 2011</w:t>
      </w:r>
      <w:r w:rsidRPr="0073359C">
        <w:rPr>
          <w:rFonts w:ascii="Times New Roman" w:eastAsia="Times New Roman" w:hAnsi="Times New Roman"/>
          <w:sz w:val="24"/>
          <w:szCs w:val="24"/>
        </w:rPr>
        <w:t xml:space="preserve">, </w:t>
      </w:r>
      <w:proofErr w:type="spellStart"/>
      <w:r w:rsidR="00D36BD1">
        <w:rPr>
          <w:rFonts w:ascii="Times New Roman" w:eastAsia="Times New Roman" w:hAnsi="Times New Roman"/>
          <w:sz w:val="24"/>
          <w:szCs w:val="24"/>
        </w:rPr>
        <w:t>Ulonda</w:t>
      </w:r>
      <w:proofErr w:type="spellEnd"/>
      <w:r w:rsidR="00D36BD1">
        <w:rPr>
          <w:rFonts w:ascii="Times New Roman" w:eastAsia="Times New Roman" w:hAnsi="Times New Roman"/>
          <w:sz w:val="24"/>
          <w:szCs w:val="24"/>
        </w:rPr>
        <w:t xml:space="preserve"> </w:t>
      </w:r>
      <w:proofErr w:type="spellStart"/>
      <w:r w:rsidR="00D36BD1">
        <w:rPr>
          <w:rFonts w:ascii="Times New Roman" w:eastAsia="Times New Roman" w:hAnsi="Times New Roman"/>
          <w:sz w:val="24"/>
          <w:szCs w:val="24"/>
        </w:rPr>
        <w:t>Beaty</w:t>
      </w:r>
      <w:proofErr w:type="spellEnd"/>
      <w:r w:rsidRPr="0073359C">
        <w:rPr>
          <w:rFonts w:ascii="Times New Roman" w:eastAsia="Times New Roman" w:hAnsi="Times New Roman"/>
          <w:sz w:val="24"/>
          <w:szCs w:val="24"/>
        </w:rPr>
        <w:t xml:space="preserve"> (M</w:t>
      </w:r>
      <w:r w:rsidR="00D36BD1">
        <w:rPr>
          <w:rFonts w:ascii="Times New Roman" w:eastAsia="Times New Roman" w:hAnsi="Times New Roman"/>
          <w:sz w:val="24"/>
          <w:szCs w:val="24"/>
        </w:rPr>
        <w:t>s</w:t>
      </w:r>
      <w:r w:rsidRPr="0073359C">
        <w:rPr>
          <w:rFonts w:ascii="Times New Roman" w:eastAsia="Times New Roman" w:hAnsi="Times New Roman"/>
          <w:sz w:val="24"/>
          <w:szCs w:val="24"/>
        </w:rPr>
        <w:t xml:space="preserve">. </w:t>
      </w:r>
      <w:proofErr w:type="spellStart"/>
      <w:r w:rsidR="00D36BD1">
        <w:rPr>
          <w:rFonts w:ascii="Times New Roman" w:eastAsia="Times New Roman" w:hAnsi="Times New Roman"/>
          <w:sz w:val="24"/>
          <w:szCs w:val="24"/>
        </w:rPr>
        <w:t>Beaty</w:t>
      </w:r>
      <w:proofErr w:type="spellEnd"/>
      <w:r w:rsidRPr="0073359C">
        <w:rPr>
          <w:rFonts w:ascii="Times New Roman" w:eastAsia="Times New Roman" w:hAnsi="Times New Roman"/>
          <w:sz w:val="24"/>
          <w:szCs w:val="24"/>
        </w:rPr>
        <w:t xml:space="preserve"> or Complainant) filed a formal Complaint (Complaint) against P</w:t>
      </w:r>
      <w:r w:rsidR="00D36BD1">
        <w:rPr>
          <w:rFonts w:ascii="Times New Roman" w:eastAsia="Times New Roman" w:hAnsi="Times New Roman"/>
          <w:sz w:val="24"/>
          <w:szCs w:val="24"/>
        </w:rPr>
        <w:t xml:space="preserve">PL Electric </w:t>
      </w:r>
      <w:r w:rsidR="00C8057D">
        <w:rPr>
          <w:rFonts w:ascii="Times New Roman" w:eastAsia="Times New Roman" w:hAnsi="Times New Roman"/>
          <w:sz w:val="24"/>
          <w:szCs w:val="24"/>
        </w:rPr>
        <w:t xml:space="preserve">Utilities </w:t>
      </w:r>
      <w:r w:rsidR="00D36BD1">
        <w:rPr>
          <w:rFonts w:ascii="Times New Roman" w:eastAsia="Times New Roman" w:hAnsi="Times New Roman"/>
          <w:sz w:val="24"/>
          <w:szCs w:val="24"/>
        </w:rPr>
        <w:t>Corporation</w:t>
      </w:r>
      <w:r w:rsidRPr="0073359C">
        <w:rPr>
          <w:rFonts w:ascii="Times New Roman" w:eastAsia="Times New Roman" w:hAnsi="Times New Roman"/>
          <w:sz w:val="24"/>
          <w:szCs w:val="24"/>
        </w:rPr>
        <w:t xml:space="preserve"> (</w:t>
      </w:r>
      <w:r w:rsidR="00D36BD1">
        <w:rPr>
          <w:rFonts w:ascii="Times New Roman" w:eastAsia="Times New Roman" w:hAnsi="Times New Roman"/>
          <w:sz w:val="24"/>
          <w:szCs w:val="24"/>
        </w:rPr>
        <w:t xml:space="preserve">PPL, </w:t>
      </w:r>
      <w:r>
        <w:rPr>
          <w:rFonts w:ascii="Times New Roman" w:eastAsia="Times New Roman" w:hAnsi="Times New Roman"/>
          <w:sz w:val="24"/>
          <w:szCs w:val="24"/>
        </w:rPr>
        <w:t xml:space="preserve">the </w:t>
      </w:r>
      <w:r w:rsidRPr="0073359C">
        <w:rPr>
          <w:rFonts w:ascii="Times New Roman" w:eastAsia="Times New Roman" w:hAnsi="Times New Roman"/>
          <w:sz w:val="24"/>
          <w:szCs w:val="24"/>
        </w:rPr>
        <w:t>Respondent</w:t>
      </w:r>
      <w:r w:rsidR="00D36BD1">
        <w:rPr>
          <w:rFonts w:ascii="Times New Roman" w:eastAsia="Times New Roman" w:hAnsi="Times New Roman"/>
          <w:sz w:val="24"/>
          <w:szCs w:val="24"/>
        </w:rPr>
        <w:t xml:space="preserve"> or </w:t>
      </w:r>
      <w:r>
        <w:rPr>
          <w:rFonts w:ascii="Times New Roman" w:eastAsia="Times New Roman" w:hAnsi="Times New Roman"/>
          <w:sz w:val="24"/>
          <w:szCs w:val="24"/>
        </w:rPr>
        <w:t>the Company</w:t>
      </w:r>
      <w:r w:rsidRPr="0073359C">
        <w:rPr>
          <w:rFonts w:ascii="Times New Roman" w:eastAsia="Times New Roman" w:hAnsi="Times New Roman"/>
          <w:sz w:val="24"/>
          <w:szCs w:val="24"/>
        </w:rPr>
        <w:t>) with the Pennsylvania Public Utility Commission (Commission)</w:t>
      </w:r>
      <w:r w:rsidR="005A3B0D">
        <w:rPr>
          <w:rFonts w:ascii="Times New Roman" w:eastAsia="Times New Roman" w:hAnsi="Times New Roman"/>
          <w:sz w:val="24"/>
          <w:szCs w:val="24"/>
        </w:rPr>
        <w:t xml:space="preserve">.  On her formal </w:t>
      </w:r>
      <w:r w:rsidR="00D36BD1">
        <w:rPr>
          <w:rFonts w:ascii="Times New Roman" w:eastAsia="Times New Roman" w:hAnsi="Times New Roman"/>
          <w:sz w:val="24"/>
          <w:szCs w:val="24"/>
        </w:rPr>
        <w:t>Complaint form, she checked the boxes which indicated</w:t>
      </w:r>
      <w:r w:rsidR="006A24DC">
        <w:rPr>
          <w:rFonts w:ascii="Times New Roman" w:eastAsia="Times New Roman" w:hAnsi="Times New Roman"/>
          <w:sz w:val="24"/>
          <w:szCs w:val="24"/>
        </w:rPr>
        <w:t>:</w:t>
      </w:r>
      <w:r w:rsidR="00D36BD1">
        <w:rPr>
          <w:rFonts w:ascii="Times New Roman" w:eastAsia="Times New Roman" w:hAnsi="Times New Roman"/>
          <w:sz w:val="24"/>
          <w:szCs w:val="24"/>
        </w:rPr>
        <w:t xml:space="preserve"> (1) </w:t>
      </w:r>
      <w:r w:rsidR="006A24DC">
        <w:rPr>
          <w:rFonts w:ascii="Times New Roman" w:eastAsia="Times New Roman" w:hAnsi="Times New Roman"/>
          <w:sz w:val="24"/>
          <w:szCs w:val="24"/>
        </w:rPr>
        <w:t>that she</w:t>
      </w:r>
      <w:r w:rsidR="00D36BD1">
        <w:rPr>
          <w:rFonts w:ascii="Times New Roman" w:eastAsia="Times New Roman" w:hAnsi="Times New Roman"/>
          <w:sz w:val="24"/>
          <w:szCs w:val="24"/>
        </w:rPr>
        <w:t xml:space="preserve"> received a notice that </w:t>
      </w:r>
      <w:r w:rsidR="006A24DC">
        <w:rPr>
          <w:rFonts w:ascii="Times New Roman" w:eastAsia="Times New Roman" w:hAnsi="Times New Roman"/>
          <w:sz w:val="24"/>
          <w:szCs w:val="24"/>
        </w:rPr>
        <w:t>her</w:t>
      </w:r>
      <w:r w:rsidR="00D36BD1">
        <w:rPr>
          <w:rFonts w:ascii="Times New Roman" w:eastAsia="Times New Roman" w:hAnsi="Times New Roman"/>
          <w:sz w:val="24"/>
          <w:szCs w:val="24"/>
        </w:rPr>
        <w:t xml:space="preserve"> utility service </w:t>
      </w:r>
      <w:r w:rsidR="006A24DC">
        <w:rPr>
          <w:rFonts w:ascii="Times New Roman" w:eastAsia="Times New Roman" w:hAnsi="Times New Roman"/>
          <w:sz w:val="24"/>
          <w:szCs w:val="24"/>
        </w:rPr>
        <w:t>wa</w:t>
      </w:r>
      <w:r w:rsidR="00D36BD1">
        <w:rPr>
          <w:rFonts w:ascii="Times New Roman" w:eastAsia="Times New Roman" w:hAnsi="Times New Roman"/>
          <w:sz w:val="24"/>
          <w:szCs w:val="24"/>
        </w:rPr>
        <w:t xml:space="preserve">s being </w:t>
      </w:r>
      <w:r w:rsidR="005A3B0D">
        <w:rPr>
          <w:rFonts w:ascii="Times New Roman" w:eastAsia="Times New Roman" w:hAnsi="Times New Roman"/>
          <w:sz w:val="24"/>
          <w:szCs w:val="24"/>
        </w:rPr>
        <w:t>terminated;</w:t>
      </w:r>
      <w:r w:rsidR="00D36BD1">
        <w:rPr>
          <w:rFonts w:ascii="Times New Roman" w:eastAsia="Times New Roman" w:hAnsi="Times New Roman"/>
          <w:sz w:val="24"/>
          <w:szCs w:val="24"/>
        </w:rPr>
        <w:t xml:space="preserve"> (2)</w:t>
      </w:r>
      <w:r w:rsidR="006A24DC">
        <w:rPr>
          <w:rFonts w:ascii="Times New Roman" w:eastAsia="Times New Roman" w:hAnsi="Times New Roman"/>
          <w:sz w:val="24"/>
          <w:szCs w:val="24"/>
        </w:rPr>
        <w:t xml:space="preserve"> that she </w:t>
      </w:r>
      <w:r w:rsidR="00D36BD1">
        <w:rPr>
          <w:rFonts w:ascii="Times New Roman" w:eastAsia="Times New Roman" w:hAnsi="Times New Roman"/>
          <w:sz w:val="24"/>
          <w:szCs w:val="24"/>
        </w:rPr>
        <w:t xml:space="preserve">would like a payment agreement and (3) Other.  </w:t>
      </w:r>
      <w:proofErr w:type="gramStart"/>
      <w:r w:rsidR="00D36BD1">
        <w:rPr>
          <w:rFonts w:ascii="Times New Roman" w:eastAsia="Times New Roman" w:hAnsi="Times New Roman"/>
          <w:sz w:val="24"/>
          <w:szCs w:val="24"/>
        </w:rPr>
        <w:t>Complaint ¶ 4A.</w:t>
      </w:r>
      <w:proofErr w:type="gramEnd"/>
      <w:r w:rsidRPr="0073359C">
        <w:rPr>
          <w:rFonts w:ascii="Times New Roman" w:eastAsia="Times New Roman" w:hAnsi="Times New Roman"/>
          <w:sz w:val="24"/>
          <w:szCs w:val="24"/>
        </w:rPr>
        <w:t xml:space="preserve">  </w:t>
      </w:r>
      <w:r w:rsidR="00D36BD1">
        <w:rPr>
          <w:rFonts w:ascii="Times New Roman" w:eastAsia="Times New Roman" w:hAnsi="Times New Roman"/>
          <w:sz w:val="24"/>
          <w:szCs w:val="24"/>
        </w:rPr>
        <w:t xml:space="preserve">Under Complaint ¶ 5, State the facts of your </w:t>
      </w:r>
      <w:r w:rsidRPr="0073359C">
        <w:rPr>
          <w:rFonts w:ascii="Times New Roman" w:eastAsia="Times New Roman" w:hAnsi="Times New Roman"/>
          <w:sz w:val="24"/>
          <w:szCs w:val="24"/>
        </w:rPr>
        <w:t>Complain</w:t>
      </w:r>
      <w:r>
        <w:rPr>
          <w:rFonts w:ascii="Times New Roman" w:eastAsia="Times New Roman" w:hAnsi="Times New Roman"/>
          <w:sz w:val="24"/>
          <w:szCs w:val="24"/>
        </w:rPr>
        <w:t>t</w:t>
      </w:r>
      <w:r w:rsidR="00D36BD1">
        <w:rPr>
          <w:rFonts w:ascii="Times New Roman" w:eastAsia="Times New Roman" w:hAnsi="Times New Roman"/>
          <w:sz w:val="24"/>
          <w:szCs w:val="24"/>
        </w:rPr>
        <w:t xml:space="preserve">, Complainant stated the </w:t>
      </w:r>
      <w:r w:rsidR="005A3B0D">
        <w:rPr>
          <w:rFonts w:ascii="Times New Roman" w:eastAsia="Times New Roman" w:hAnsi="Times New Roman"/>
          <w:sz w:val="24"/>
          <w:szCs w:val="24"/>
        </w:rPr>
        <w:t>following</w:t>
      </w:r>
      <w:r w:rsidR="00D36BD1">
        <w:rPr>
          <w:rFonts w:ascii="Times New Roman" w:eastAsia="Times New Roman" w:hAnsi="Times New Roman"/>
          <w:sz w:val="24"/>
          <w:szCs w:val="24"/>
        </w:rPr>
        <w:t xml:space="preserve">: </w:t>
      </w:r>
      <w:r w:rsidR="005A3B0D">
        <w:rPr>
          <w:rFonts w:ascii="Times New Roman" w:eastAsia="Times New Roman" w:hAnsi="Times New Roman"/>
          <w:sz w:val="24"/>
          <w:szCs w:val="24"/>
        </w:rPr>
        <w:t>“I</w:t>
      </w:r>
      <w:r w:rsidR="00470190">
        <w:rPr>
          <w:rFonts w:ascii="Times New Roman" w:eastAsia="Times New Roman" w:hAnsi="Times New Roman"/>
          <w:sz w:val="24"/>
          <w:szCs w:val="24"/>
        </w:rPr>
        <w:t xml:space="preserve"> have not been on </w:t>
      </w:r>
      <w:r w:rsidR="006A24DC">
        <w:rPr>
          <w:rFonts w:ascii="Times New Roman" w:eastAsia="Times New Roman" w:hAnsi="Times New Roman"/>
          <w:sz w:val="24"/>
          <w:szCs w:val="24"/>
        </w:rPr>
        <w:t>[O]</w:t>
      </w:r>
      <w:proofErr w:type="spellStart"/>
      <w:r w:rsidR="00D36BD1">
        <w:rPr>
          <w:rFonts w:ascii="Times New Roman" w:eastAsia="Times New Roman" w:hAnsi="Times New Roman"/>
          <w:sz w:val="24"/>
          <w:szCs w:val="24"/>
        </w:rPr>
        <w:t>ntrack</w:t>
      </w:r>
      <w:proofErr w:type="spellEnd"/>
      <w:r w:rsidR="00D36BD1">
        <w:rPr>
          <w:rFonts w:ascii="Times New Roman" w:eastAsia="Times New Roman" w:hAnsi="Times New Roman"/>
          <w:sz w:val="24"/>
          <w:szCs w:val="24"/>
        </w:rPr>
        <w:t xml:space="preserve"> since November 2010; PPL will not make payment arrangements and are (unknown</w:t>
      </w:r>
      <w:r w:rsidR="006A24DC">
        <w:rPr>
          <w:rFonts w:ascii="Times New Roman" w:eastAsia="Times New Roman" w:hAnsi="Times New Roman"/>
          <w:sz w:val="24"/>
          <w:szCs w:val="24"/>
        </w:rPr>
        <w:t xml:space="preserve"> word</w:t>
      </w:r>
      <w:r w:rsidR="00D36BD1">
        <w:rPr>
          <w:rFonts w:ascii="Times New Roman" w:eastAsia="Times New Roman" w:hAnsi="Times New Roman"/>
          <w:sz w:val="24"/>
          <w:szCs w:val="24"/>
        </w:rPr>
        <w:t xml:space="preserve">) adding up my </w:t>
      </w:r>
      <w:proofErr w:type="spellStart"/>
      <w:r w:rsidR="00D36BD1">
        <w:rPr>
          <w:rFonts w:ascii="Times New Roman" w:eastAsia="Times New Roman" w:hAnsi="Times New Roman"/>
          <w:sz w:val="24"/>
          <w:szCs w:val="24"/>
        </w:rPr>
        <w:t>ontrack</w:t>
      </w:r>
      <w:proofErr w:type="spellEnd"/>
      <w:r w:rsidR="00D36BD1">
        <w:rPr>
          <w:rFonts w:ascii="Times New Roman" w:eastAsia="Times New Roman" w:hAnsi="Times New Roman"/>
          <w:sz w:val="24"/>
          <w:szCs w:val="24"/>
        </w:rPr>
        <w:t xml:space="preserve"> amount monthly saying I can get back on if I pay according to </w:t>
      </w:r>
      <w:proofErr w:type="spellStart"/>
      <w:r w:rsidR="00D36BD1">
        <w:rPr>
          <w:rFonts w:ascii="Times New Roman" w:eastAsia="Times New Roman" w:hAnsi="Times New Roman"/>
          <w:sz w:val="24"/>
          <w:szCs w:val="24"/>
        </w:rPr>
        <w:t>ontrack</w:t>
      </w:r>
      <w:proofErr w:type="spellEnd"/>
      <w:r w:rsidR="00D36BD1">
        <w:rPr>
          <w:rFonts w:ascii="Times New Roman" w:eastAsia="Times New Roman" w:hAnsi="Times New Roman"/>
          <w:sz w:val="24"/>
          <w:szCs w:val="24"/>
        </w:rPr>
        <w:t xml:space="preserve"> I must reapply and have not been on program since Nov 2011.”</w:t>
      </w:r>
      <w:r w:rsidRPr="0073359C">
        <w:rPr>
          <w:rFonts w:ascii="Times New Roman" w:eastAsia="Times New Roman" w:hAnsi="Times New Roman"/>
          <w:sz w:val="24"/>
          <w:szCs w:val="24"/>
        </w:rPr>
        <w:t xml:space="preserve">  </w:t>
      </w:r>
      <w:r w:rsidR="00D36BD1">
        <w:rPr>
          <w:rFonts w:ascii="Times New Roman" w:eastAsia="Times New Roman" w:hAnsi="Times New Roman"/>
          <w:sz w:val="24"/>
          <w:szCs w:val="24"/>
        </w:rPr>
        <w:t xml:space="preserve">Attached to her Complaint was a letter from PPL, dated November 12, 2010, which informed Ms. </w:t>
      </w:r>
      <w:proofErr w:type="spellStart"/>
      <w:r w:rsidR="00D36BD1">
        <w:rPr>
          <w:rFonts w:ascii="Times New Roman" w:eastAsia="Times New Roman" w:hAnsi="Times New Roman"/>
          <w:sz w:val="24"/>
          <w:szCs w:val="24"/>
        </w:rPr>
        <w:t>Beaty</w:t>
      </w:r>
      <w:proofErr w:type="spellEnd"/>
      <w:r w:rsidR="00D36BD1">
        <w:rPr>
          <w:rFonts w:ascii="Times New Roman" w:eastAsia="Times New Roman" w:hAnsi="Times New Roman"/>
          <w:sz w:val="24"/>
          <w:szCs w:val="24"/>
        </w:rPr>
        <w:t xml:space="preserve"> “Because you failed to make payments on time, we have removed you from the </w:t>
      </w:r>
      <w:proofErr w:type="spellStart"/>
      <w:r w:rsidR="00D36BD1">
        <w:rPr>
          <w:rFonts w:ascii="Times New Roman" w:eastAsia="Times New Roman" w:hAnsi="Times New Roman"/>
          <w:sz w:val="24"/>
          <w:szCs w:val="24"/>
        </w:rPr>
        <w:t>OnTrack</w:t>
      </w:r>
      <w:proofErr w:type="spellEnd"/>
      <w:r w:rsidR="00D36BD1">
        <w:rPr>
          <w:rFonts w:ascii="Times New Roman" w:eastAsia="Times New Roman" w:hAnsi="Times New Roman"/>
          <w:sz w:val="24"/>
          <w:szCs w:val="24"/>
        </w:rPr>
        <w:t xml:space="preserve"> P</w:t>
      </w:r>
      <w:r w:rsidR="00C8057D">
        <w:rPr>
          <w:rFonts w:ascii="Times New Roman" w:eastAsia="Times New Roman" w:hAnsi="Times New Roman"/>
          <w:sz w:val="24"/>
          <w:szCs w:val="24"/>
        </w:rPr>
        <w:t>ayment</w:t>
      </w:r>
      <w:r w:rsidR="00D36BD1">
        <w:rPr>
          <w:rFonts w:ascii="Times New Roman" w:eastAsia="Times New Roman" w:hAnsi="Times New Roman"/>
          <w:sz w:val="24"/>
          <w:szCs w:val="24"/>
        </w:rPr>
        <w:t xml:space="preserve"> Plan Program.  This means you are now responsible to pay your full monthly electric bill.” </w:t>
      </w:r>
    </w:p>
    <w:p w:rsidR="00872B84" w:rsidRDefault="00872B84" w:rsidP="00872B84">
      <w:pPr>
        <w:autoSpaceDE w:val="0"/>
        <w:autoSpaceDN w:val="0"/>
        <w:spacing w:after="0" w:line="360" w:lineRule="auto"/>
        <w:ind w:firstLine="1440"/>
        <w:rPr>
          <w:rFonts w:ascii="Times New Roman" w:eastAsia="Times New Roman" w:hAnsi="Times New Roman"/>
          <w:sz w:val="24"/>
          <w:szCs w:val="24"/>
        </w:rPr>
      </w:pPr>
      <w:r w:rsidRPr="0073359C">
        <w:rPr>
          <w:rFonts w:ascii="Times New Roman" w:eastAsia="Times New Roman" w:hAnsi="Times New Roman"/>
          <w:sz w:val="24"/>
          <w:szCs w:val="24"/>
        </w:rPr>
        <w:lastRenderedPageBreak/>
        <w:t xml:space="preserve">On </w:t>
      </w:r>
      <w:r w:rsidR="00D36BD1">
        <w:rPr>
          <w:rFonts w:ascii="Times New Roman" w:eastAsia="Times New Roman" w:hAnsi="Times New Roman"/>
          <w:sz w:val="24"/>
          <w:szCs w:val="24"/>
        </w:rPr>
        <w:t xml:space="preserve">August 9, 2011, </w:t>
      </w:r>
      <w:r w:rsidRPr="0073359C">
        <w:rPr>
          <w:rFonts w:ascii="Times New Roman" w:eastAsia="Times New Roman" w:hAnsi="Times New Roman"/>
          <w:sz w:val="24"/>
          <w:szCs w:val="24"/>
        </w:rPr>
        <w:t>Respondent filed a</w:t>
      </w:r>
      <w:r w:rsidR="00AB1538">
        <w:rPr>
          <w:rFonts w:ascii="Times New Roman" w:eastAsia="Times New Roman" w:hAnsi="Times New Roman"/>
          <w:sz w:val="24"/>
          <w:szCs w:val="24"/>
        </w:rPr>
        <w:t>n Answer (Answer) to the Complaint, which sought its dismissal.</w:t>
      </w:r>
    </w:p>
    <w:p w:rsidR="00872B84" w:rsidRPr="0073359C" w:rsidRDefault="00872B84" w:rsidP="00872B84">
      <w:pPr>
        <w:autoSpaceDE w:val="0"/>
        <w:autoSpaceDN w:val="0"/>
        <w:spacing w:after="0" w:line="360" w:lineRule="auto"/>
        <w:ind w:firstLine="1440"/>
        <w:rPr>
          <w:rFonts w:ascii="Times New Roman" w:eastAsia="Times New Roman" w:hAnsi="Times New Roman"/>
          <w:sz w:val="24"/>
          <w:szCs w:val="24"/>
        </w:rPr>
      </w:pPr>
    </w:p>
    <w:p w:rsidR="00872B84" w:rsidRDefault="00872B84" w:rsidP="00872B84">
      <w:pPr>
        <w:spacing w:after="0" w:line="360" w:lineRule="auto"/>
        <w:ind w:firstLine="1440"/>
        <w:rPr>
          <w:rFonts w:ascii="Times New Roman" w:eastAsia="Times New Roman" w:hAnsi="Times New Roman"/>
          <w:sz w:val="24"/>
          <w:szCs w:val="24"/>
        </w:rPr>
      </w:pPr>
      <w:r w:rsidRPr="000A655B">
        <w:rPr>
          <w:rFonts w:ascii="Times New Roman" w:eastAsia="Times New Roman" w:hAnsi="Times New Roman"/>
          <w:sz w:val="24"/>
          <w:szCs w:val="24"/>
        </w:rPr>
        <w:t>A Hearing Notice dated</w:t>
      </w:r>
      <w:r>
        <w:rPr>
          <w:rFonts w:ascii="Times New Roman" w:eastAsia="Times New Roman" w:hAnsi="Times New Roman"/>
          <w:sz w:val="24"/>
          <w:szCs w:val="24"/>
        </w:rPr>
        <w:t xml:space="preserve"> </w:t>
      </w:r>
      <w:r w:rsidR="00AB1538">
        <w:rPr>
          <w:rFonts w:ascii="Times New Roman" w:eastAsia="Times New Roman" w:hAnsi="Times New Roman"/>
          <w:sz w:val="24"/>
          <w:szCs w:val="24"/>
        </w:rPr>
        <w:t>December 9, 2011</w:t>
      </w:r>
      <w:r w:rsidRPr="000A655B">
        <w:rPr>
          <w:rFonts w:ascii="Times New Roman" w:eastAsia="Times New Roman" w:hAnsi="Times New Roman"/>
          <w:sz w:val="24"/>
          <w:szCs w:val="24"/>
        </w:rPr>
        <w:t>, notified the parties that a</w:t>
      </w:r>
      <w:r w:rsidR="005549BB">
        <w:rPr>
          <w:rFonts w:ascii="Times New Roman" w:eastAsia="Times New Roman" w:hAnsi="Times New Roman"/>
          <w:sz w:val="24"/>
          <w:szCs w:val="24"/>
        </w:rPr>
        <w:t xml:space="preserve"> telephonic</w:t>
      </w:r>
      <w:r w:rsidRPr="000A655B">
        <w:rPr>
          <w:rFonts w:ascii="Times New Roman" w:eastAsia="Times New Roman" w:hAnsi="Times New Roman"/>
          <w:sz w:val="24"/>
          <w:szCs w:val="24"/>
        </w:rPr>
        <w:t xml:space="preserve"> initial hearing was scheduled for</w:t>
      </w:r>
      <w:r>
        <w:rPr>
          <w:rFonts w:ascii="Times New Roman" w:eastAsia="Times New Roman" w:hAnsi="Times New Roman"/>
          <w:sz w:val="24"/>
          <w:szCs w:val="24"/>
        </w:rPr>
        <w:t xml:space="preserve"> Wednesday, </w:t>
      </w:r>
      <w:r w:rsidR="00AB1538">
        <w:rPr>
          <w:rFonts w:ascii="Times New Roman" w:eastAsia="Times New Roman" w:hAnsi="Times New Roman"/>
          <w:sz w:val="24"/>
          <w:szCs w:val="24"/>
        </w:rPr>
        <w:t>February 8, 2012</w:t>
      </w:r>
      <w:r>
        <w:rPr>
          <w:rFonts w:ascii="Times New Roman" w:eastAsia="Times New Roman" w:hAnsi="Times New Roman"/>
          <w:sz w:val="24"/>
          <w:szCs w:val="24"/>
        </w:rPr>
        <w:t>, at 10:00 a</w:t>
      </w:r>
      <w:r w:rsidRPr="000A655B">
        <w:rPr>
          <w:rFonts w:ascii="Times New Roman" w:eastAsia="Times New Roman" w:hAnsi="Times New Roman"/>
          <w:sz w:val="24"/>
          <w:szCs w:val="24"/>
        </w:rPr>
        <w:t xml:space="preserve">.m.  </w:t>
      </w:r>
    </w:p>
    <w:p w:rsidR="00872B84" w:rsidRPr="000A655B" w:rsidRDefault="00872B84" w:rsidP="00872B84">
      <w:pPr>
        <w:spacing w:after="0" w:line="360" w:lineRule="auto"/>
        <w:ind w:firstLine="1440"/>
        <w:rPr>
          <w:rFonts w:ascii="Times New Roman" w:eastAsia="Times New Roman" w:hAnsi="Times New Roman"/>
          <w:sz w:val="24"/>
          <w:szCs w:val="24"/>
        </w:rPr>
      </w:pPr>
    </w:p>
    <w:p w:rsidR="00872B84" w:rsidRDefault="00872B84" w:rsidP="00872B84">
      <w:pPr>
        <w:spacing w:after="0" w:line="360" w:lineRule="auto"/>
        <w:ind w:firstLine="1440"/>
        <w:rPr>
          <w:rFonts w:ascii="Times New Roman" w:eastAsia="Times New Roman" w:hAnsi="Times New Roman"/>
          <w:sz w:val="24"/>
          <w:szCs w:val="24"/>
        </w:rPr>
      </w:pPr>
      <w:r w:rsidRPr="000A655B">
        <w:rPr>
          <w:rFonts w:ascii="Times New Roman" w:eastAsia="Times New Roman" w:hAnsi="Times New Roman"/>
          <w:sz w:val="24"/>
          <w:szCs w:val="24"/>
        </w:rPr>
        <w:t>A Prehearing Order was issued on</w:t>
      </w:r>
      <w:r>
        <w:rPr>
          <w:rFonts w:ascii="Times New Roman" w:eastAsia="Times New Roman" w:hAnsi="Times New Roman"/>
          <w:sz w:val="24"/>
          <w:szCs w:val="24"/>
        </w:rPr>
        <w:t xml:space="preserve"> </w:t>
      </w:r>
      <w:r w:rsidR="00AB1538">
        <w:rPr>
          <w:rFonts w:ascii="Times New Roman" w:eastAsia="Times New Roman" w:hAnsi="Times New Roman"/>
          <w:sz w:val="24"/>
          <w:szCs w:val="24"/>
        </w:rPr>
        <w:t>December 12</w:t>
      </w:r>
      <w:r w:rsidRPr="000A655B">
        <w:rPr>
          <w:rFonts w:ascii="Times New Roman" w:eastAsia="Times New Roman" w:hAnsi="Times New Roman"/>
          <w:sz w:val="24"/>
          <w:szCs w:val="24"/>
        </w:rPr>
        <w:t xml:space="preserve">, 2011, </w:t>
      </w:r>
      <w:r w:rsidR="00AB1538">
        <w:rPr>
          <w:rFonts w:ascii="Times New Roman" w:eastAsia="Times New Roman" w:hAnsi="Times New Roman"/>
          <w:sz w:val="24"/>
          <w:szCs w:val="24"/>
        </w:rPr>
        <w:t>which advised</w:t>
      </w:r>
      <w:r w:rsidRPr="000A655B">
        <w:rPr>
          <w:rFonts w:ascii="Times New Roman" w:eastAsia="Times New Roman" w:hAnsi="Times New Roman"/>
          <w:sz w:val="24"/>
          <w:szCs w:val="24"/>
        </w:rPr>
        <w:t xml:space="preserve"> the parties of the date and time of the scheduled hearing, informing them of the procedures applicable to this proceeding, and directing the submission of documents </w:t>
      </w:r>
      <w:r>
        <w:rPr>
          <w:rFonts w:ascii="Times New Roman" w:eastAsia="Times New Roman" w:hAnsi="Times New Roman"/>
          <w:sz w:val="24"/>
          <w:szCs w:val="24"/>
        </w:rPr>
        <w:t xml:space="preserve">at </w:t>
      </w:r>
      <w:r w:rsidRPr="000A655B">
        <w:rPr>
          <w:rFonts w:ascii="Times New Roman" w:eastAsia="Times New Roman" w:hAnsi="Times New Roman"/>
          <w:sz w:val="24"/>
          <w:szCs w:val="24"/>
        </w:rPr>
        <w:t>the hearing</w:t>
      </w:r>
      <w:r>
        <w:rPr>
          <w:rFonts w:ascii="Times New Roman" w:eastAsia="Times New Roman" w:hAnsi="Times New Roman"/>
          <w:sz w:val="24"/>
          <w:szCs w:val="24"/>
        </w:rPr>
        <w:t xml:space="preserve">. </w:t>
      </w:r>
    </w:p>
    <w:p w:rsidR="00AB1538" w:rsidRDefault="00872B84" w:rsidP="00872B84">
      <w:pPr>
        <w:spacing w:after="0" w:line="360" w:lineRule="auto"/>
        <w:rPr>
          <w:rFonts w:ascii="Times New Roman" w:eastAsia="Times New Roman" w:hAnsi="Times New Roman"/>
          <w:sz w:val="24"/>
          <w:szCs w:val="24"/>
        </w:rPr>
      </w:pP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p>
    <w:p w:rsidR="00872B84" w:rsidRDefault="00AB1538" w:rsidP="00872B84">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In accordance with the provisions of the Prehearing Order, Respondent submitted three copies of four (4) exhibits for possible use at the hearing.</w:t>
      </w:r>
    </w:p>
    <w:p w:rsidR="00AB1538" w:rsidRDefault="00AB1538" w:rsidP="00872B84">
      <w:pPr>
        <w:spacing w:after="0" w:line="360" w:lineRule="auto"/>
        <w:ind w:firstLine="1440"/>
        <w:rPr>
          <w:rFonts w:ascii="Times New Roman" w:eastAsia="Times New Roman" w:hAnsi="Times New Roman"/>
          <w:sz w:val="24"/>
          <w:szCs w:val="24"/>
        </w:rPr>
      </w:pPr>
    </w:p>
    <w:p w:rsidR="00872B84" w:rsidRDefault="00AB1538" w:rsidP="00872B84">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telephone hearing convened as scheduled on February 8, 2012</w:t>
      </w:r>
      <w:r w:rsidR="00470190">
        <w:rPr>
          <w:rFonts w:ascii="Times New Roman" w:eastAsia="Times New Roman" w:hAnsi="Times New Roman"/>
          <w:sz w:val="24"/>
          <w:szCs w:val="24"/>
        </w:rPr>
        <w:t>,</w:t>
      </w:r>
      <w:r>
        <w:rPr>
          <w:rFonts w:ascii="Times New Roman" w:eastAsia="Times New Roman" w:hAnsi="Times New Roman"/>
          <w:sz w:val="24"/>
          <w:szCs w:val="24"/>
        </w:rPr>
        <w:t xml:space="preserve"> at 10:00 a.m.</w:t>
      </w:r>
      <w:r>
        <w:rPr>
          <w:rStyle w:val="FootnoteReference"/>
          <w:rFonts w:ascii="Times New Roman" w:eastAsia="Times New Roman" w:hAnsi="Times New Roman"/>
          <w:sz w:val="24"/>
          <w:szCs w:val="24"/>
        </w:rPr>
        <w:footnoteReference w:id="1"/>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At</w:t>
      </w:r>
      <w:proofErr w:type="gramEnd"/>
      <w:r>
        <w:rPr>
          <w:rFonts w:ascii="Times New Roman" w:eastAsia="Times New Roman" w:hAnsi="Times New Roman"/>
          <w:sz w:val="24"/>
          <w:szCs w:val="24"/>
        </w:rPr>
        <w:t xml:space="preserve"> the onset of the hearing, Ms. </w:t>
      </w:r>
      <w:proofErr w:type="spellStart"/>
      <w:r>
        <w:rPr>
          <w:rFonts w:ascii="Times New Roman" w:eastAsia="Times New Roman" w:hAnsi="Times New Roman"/>
          <w:sz w:val="24"/>
          <w:szCs w:val="24"/>
        </w:rPr>
        <w:t>Beaty</w:t>
      </w:r>
      <w:proofErr w:type="spellEnd"/>
      <w:r>
        <w:rPr>
          <w:rFonts w:ascii="Times New Roman" w:eastAsia="Times New Roman" w:hAnsi="Times New Roman"/>
          <w:sz w:val="24"/>
          <w:szCs w:val="24"/>
        </w:rPr>
        <w:t xml:space="preserve"> </w:t>
      </w:r>
      <w:r w:rsidR="009B4774">
        <w:rPr>
          <w:rFonts w:ascii="Times New Roman" w:eastAsia="Times New Roman" w:hAnsi="Times New Roman"/>
          <w:sz w:val="24"/>
          <w:szCs w:val="24"/>
        </w:rPr>
        <w:t xml:space="preserve">strongly </w:t>
      </w:r>
      <w:r>
        <w:rPr>
          <w:rFonts w:ascii="Times New Roman" w:eastAsia="Times New Roman" w:hAnsi="Times New Roman"/>
          <w:sz w:val="24"/>
          <w:szCs w:val="24"/>
        </w:rPr>
        <w:t xml:space="preserve">insisted that part of her Complaint </w:t>
      </w:r>
      <w:r w:rsidR="00470190">
        <w:rPr>
          <w:rFonts w:ascii="Times New Roman" w:eastAsia="Times New Roman" w:hAnsi="Times New Roman"/>
          <w:sz w:val="24"/>
          <w:szCs w:val="24"/>
        </w:rPr>
        <w:t xml:space="preserve">involved </w:t>
      </w:r>
      <w:r>
        <w:rPr>
          <w:rFonts w:ascii="Times New Roman" w:eastAsia="Times New Roman" w:hAnsi="Times New Roman"/>
          <w:sz w:val="24"/>
          <w:szCs w:val="24"/>
        </w:rPr>
        <w:t xml:space="preserve">a high bill dispute.  </w:t>
      </w:r>
      <w:r w:rsidR="00470190">
        <w:rPr>
          <w:rFonts w:ascii="Times New Roman" w:eastAsia="Times New Roman" w:hAnsi="Times New Roman"/>
          <w:sz w:val="24"/>
          <w:szCs w:val="24"/>
        </w:rPr>
        <w:t xml:space="preserve">PPL’s counsel, Andrew Ralston, Esq. orally requested a continuance in the matter to allow PPL to investigate Ms. </w:t>
      </w:r>
      <w:proofErr w:type="spellStart"/>
      <w:r w:rsidR="00470190">
        <w:rPr>
          <w:rFonts w:ascii="Times New Roman" w:eastAsia="Times New Roman" w:hAnsi="Times New Roman"/>
          <w:sz w:val="24"/>
          <w:szCs w:val="24"/>
        </w:rPr>
        <w:t>Beaty’s</w:t>
      </w:r>
      <w:proofErr w:type="spellEnd"/>
      <w:r w:rsidR="00470190">
        <w:rPr>
          <w:rFonts w:ascii="Times New Roman" w:eastAsia="Times New Roman" w:hAnsi="Times New Roman"/>
          <w:sz w:val="24"/>
          <w:szCs w:val="24"/>
        </w:rPr>
        <w:t xml:space="preserve"> allegation.  </w:t>
      </w:r>
    </w:p>
    <w:p w:rsidR="00872B84" w:rsidRDefault="00872B84" w:rsidP="00872B84">
      <w:pPr>
        <w:tabs>
          <w:tab w:val="left" w:pos="-1440"/>
          <w:tab w:val="left" w:pos="-720"/>
        </w:tabs>
        <w:suppressAutoHyphens/>
        <w:spacing w:after="0" w:line="360" w:lineRule="auto"/>
        <w:ind w:firstLine="1440"/>
        <w:rPr>
          <w:rFonts w:ascii="Times New Roman" w:eastAsia="Times New Roman" w:hAnsi="Times New Roman"/>
          <w:sz w:val="24"/>
          <w:szCs w:val="24"/>
        </w:rPr>
      </w:pPr>
    </w:p>
    <w:p w:rsidR="00872B84" w:rsidRDefault="00470190" w:rsidP="00872B84">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By Order dated February 9, 2012, I issued an Order which granted respondent’s request.</w:t>
      </w:r>
      <w:r w:rsidR="006A24DC">
        <w:rPr>
          <w:rFonts w:ascii="Times New Roman" w:eastAsia="Times New Roman" w:hAnsi="Times New Roman"/>
          <w:sz w:val="24"/>
          <w:szCs w:val="24"/>
        </w:rPr>
        <w:t xml:space="preserve">  Consequently, </w:t>
      </w:r>
      <w:r w:rsidR="00872B84">
        <w:rPr>
          <w:rFonts w:ascii="Times New Roman" w:eastAsia="Times New Roman" w:hAnsi="Times New Roman"/>
          <w:sz w:val="24"/>
          <w:szCs w:val="24"/>
        </w:rPr>
        <w:t xml:space="preserve">the </w:t>
      </w:r>
      <w:r w:rsidR="00D45E7F">
        <w:rPr>
          <w:rFonts w:ascii="Times New Roman" w:eastAsia="Times New Roman" w:hAnsi="Times New Roman"/>
          <w:sz w:val="24"/>
          <w:szCs w:val="24"/>
        </w:rPr>
        <w:t>hearing in this matter was rescheduled for Friday, April 20, 2012</w:t>
      </w:r>
      <w:r w:rsidR="00872B84">
        <w:rPr>
          <w:rFonts w:ascii="Times New Roman" w:eastAsia="Times New Roman" w:hAnsi="Times New Roman"/>
          <w:sz w:val="24"/>
          <w:szCs w:val="24"/>
        </w:rPr>
        <w:t xml:space="preserve">, at </w:t>
      </w:r>
      <w:r w:rsidR="00D45E7F">
        <w:rPr>
          <w:rFonts w:ascii="Times New Roman" w:eastAsia="Times New Roman" w:hAnsi="Times New Roman"/>
          <w:sz w:val="24"/>
          <w:szCs w:val="24"/>
        </w:rPr>
        <w:t>9</w:t>
      </w:r>
      <w:r w:rsidR="00872B84">
        <w:rPr>
          <w:rFonts w:ascii="Times New Roman" w:eastAsia="Times New Roman" w:hAnsi="Times New Roman"/>
          <w:sz w:val="24"/>
          <w:szCs w:val="24"/>
        </w:rPr>
        <w:t>:</w:t>
      </w:r>
      <w:r w:rsidR="00D45E7F">
        <w:rPr>
          <w:rFonts w:ascii="Times New Roman" w:eastAsia="Times New Roman" w:hAnsi="Times New Roman"/>
          <w:sz w:val="24"/>
          <w:szCs w:val="24"/>
        </w:rPr>
        <w:t>3</w:t>
      </w:r>
      <w:r w:rsidR="00872B84">
        <w:rPr>
          <w:rFonts w:ascii="Times New Roman" w:eastAsia="Times New Roman" w:hAnsi="Times New Roman"/>
          <w:sz w:val="24"/>
          <w:szCs w:val="24"/>
        </w:rPr>
        <w:t>0 a.m.</w:t>
      </w:r>
    </w:p>
    <w:p w:rsidR="00872B84" w:rsidRDefault="00872B84" w:rsidP="00872B84">
      <w:pPr>
        <w:tabs>
          <w:tab w:val="left" w:pos="-1440"/>
          <w:tab w:val="left" w:pos="-720"/>
        </w:tabs>
        <w:suppressAutoHyphens/>
        <w:spacing w:after="0" w:line="360" w:lineRule="auto"/>
        <w:ind w:firstLine="1440"/>
        <w:rPr>
          <w:rFonts w:ascii="Times New Roman" w:eastAsia="Times New Roman" w:hAnsi="Times New Roman"/>
          <w:sz w:val="24"/>
          <w:szCs w:val="24"/>
        </w:rPr>
      </w:pPr>
    </w:p>
    <w:p w:rsidR="00872B84" w:rsidRDefault="00872B84" w:rsidP="00872B84">
      <w:pPr>
        <w:tabs>
          <w:tab w:val="left" w:pos="-1440"/>
          <w:tab w:val="left" w:pos="-720"/>
        </w:tabs>
        <w:suppressAutoHyphens/>
        <w:spacing w:after="0" w:line="360" w:lineRule="auto"/>
        <w:ind w:firstLine="1440"/>
        <w:rPr>
          <w:rFonts w:ascii="Times New Roman" w:eastAsia="Times New Roman" w:hAnsi="Times New Roman"/>
          <w:sz w:val="24"/>
          <w:szCs w:val="24"/>
        </w:rPr>
      </w:pPr>
      <w:r w:rsidRPr="00877794">
        <w:rPr>
          <w:rFonts w:ascii="Times New Roman" w:eastAsia="Times New Roman" w:hAnsi="Times New Roman"/>
          <w:sz w:val="24"/>
          <w:szCs w:val="24"/>
        </w:rPr>
        <w:t xml:space="preserve">The </w:t>
      </w:r>
      <w:r w:rsidR="00D45E7F">
        <w:rPr>
          <w:rFonts w:ascii="Times New Roman" w:eastAsia="Times New Roman" w:hAnsi="Times New Roman"/>
          <w:sz w:val="24"/>
          <w:szCs w:val="24"/>
        </w:rPr>
        <w:t xml:space="preserve">rescheduled </w:t>
      </w:r>
      <w:r w:rsidRPr="00877794">
        <w:rPr>
          <w:rFonts w:ascii="Times New Roman" w:eastAsia="Times New Roman" w:hAnsi="Times New Roman"/>
          <w:sz w:val="24"/>
          <w:szCs w:val="24"/>
        </w:rPr>
        <w:t>hearing convened as scheduled on</w:t>
      </w:r>
      <w:r>
        <w:rPr>
          <w:rFonts w:ascii="Times New Roman" w:eastAsia="Times New Roman" w:hAnsi="Times New Roman"/>
          <w:sz w:val="24"/>
          <w:szCs w:val="24"/>
        </w:rPr>
        <w:t xml:space="preserve"> </w:t>
      </w:r>
      <w:r w:rsidR="00D45E7F">
        <w:rPr>
          <w:rFonts w:ascii="Times New Roman" w:eastAsia="Times New Roman" w:hAnsi="Times New Roman"/>
          <w:sz w:val="24"/>
          <w:szCs w:val="24"/>
        </w:rPr>
        <w:t>April 20, 2012</w:t>
      </w:r>
      <w:r w:rsidRPr="00877794">
        <w:rPr>
          <w:rFonts w:ascii="Times New Roman" w:eastAsia="Times New Roman" w:hAnsi="Times New Roman"/>
          <w:sz w:val="24"/>
          <w:szCs w:val="24"/>
        </w:rPr>
        <w:t xml:space="preserve">.  </w:t>
      </w:r>
      <w:proofErr w:type="spellStart"/>
      <w:r w:rsidR="00D45E7F">
        <w:rPr>
          <w:rFonts w:ascii="Times New Roman" w:eastAsia="Times New Roman" w:hAnsi="Times New Roman"/>
          <w:sz w:val="24"/>
          <w:szCs w:val="24"/>
        </w:rPr>
        <w:t>Ulonda</w:t>
      </w:r>
      <w:proofErr w:type="spellEnd"/>
      <w:r w:rsidR="00D45E7F">
        <w:rPr>
          <w:rFonts w:ascii="Times New Roman" w:eastAsia="Times New Roman" w:hAnsi="Times New Roman"/>
          <w:sz w:val="24"/>
          <w:szCs w:val="24"/>
        </w:rPr>
        <w:t xml:space="preserve"> </w:t>
      </w:r>
      <w:proofErr w:type="spellStart"/>
      <w:r w:rsidR="00D45E7F">
        <w:rPr>
          <w:rFonts w:ascii="Times New Roman" w:eastAsia="Times New Roman" w:hAnsi="Times New Roman"/>
          <w:sz w:val="24"/>
          <w:szCs w:val="24"/>
        </w:rPr>
        <w:t>Beaty</w:t>
      </w:r>
      <w:proofErr w:type="spellEnd"/>
      <w:r w:rsidRPr="000A655B">
        <w:rPr>
          <w:rFonts w:ascii="Times New Roman" w:eastAsia="Times New Roman" w:hAnsi="Times New Roman"/>
          <w:sz w:val="24"/>
          <w:szCs w:val="24"/>
        </w:rPr>
        <w:t xml:space="preserve"> testified on </w:t>
      </w:r>
      <w:r w:rsidR="00E9522D">
        <w:rPr>
          <w:rFonts w:ascii="Times New Roman" w:eastAsia="Times New Roman" w:hAnsi="Times New Roman"/>
          <w:sz w:val="24"/>
          <w:szCs w:val="24"/>
        </w:rPr>
        <w:t xml:space="preserve">her own </w:t>
      </w:r>
      <w:r w:rsidRPr="000A655B">
        <w:rPr>
          <w:rFonts w:ascii="Times New Roman" w:eastAsia="Times New Roman" w:hAnsi="Times New Roman"/>
          <w:sz w:val="24"/>
          <w:szCs w:val="24"/>
        </w:rPr>
        <w:t>behalf</w:t>
      </w:r>
      <w:r w:rsidR="00D45E7F">
        <w:rPr>
          <w:rFonts w:ascii="Times New Roman" w:eastAsia="Times New Roman" w:hAnsi="Times New Roman"/>
          <w:sz w:val="24"/>
          <w:szCs w:val="24"/>
        </w:rPr>
        <w:t xml:space="preserve">.  </w:t>
      </w:r>
      <w:r w:rsidR="005A3B0D">
        <w:rPr>
          <w:rFonts w:ascii="Times New Roman" w:eastAsia="Times New Roman" w:hAnsi="Times New Roman"/>
          <w:sz w:val="24"/>
          <w:szCs w:val="24"/>
        </w:rPr>
        <w:t>Kimberly</w:t>
      </w:r>
      <w:r w:rsidR="00D45E7F">
        <w:rPr>
          <w:rFonts w:ascii="Times New Roman" w:eastAsia="Times New Roman" w:hAnsi="Times New Roman"/>
          <w:sz w:val="24"/>
          <w:szCs w:val="24"/>
        </w:rPr>
        <w:t xml:space="preserve"> Krupka</w:t>
      </w:r>
      <w:r w:rsidRPr="00877794">
        <w:rPr>
          <w:rFonts w:ascii="Times New Roman" w:eastAsia="Times New Roman" w:hAnsi="Times New Roman"/>
          <w:sz w:val="24"/>
          <w:szCs w:val="24"/>
        </w:rPr>
        <w:t>, Esq., represented the Respondent, and presented the testimony of</w:t>
      </w:r>
      <w:r>
        <w:rPr>
          <w:rFonts w:ascii="Times New Roman" w:eastAsia="Times New Roman" w:hAnsi="Times New Roman"/>
          <w:sz w:val="24"/>
          <w:szCs w:val="24"/>
        </w:rPr>
        <w:t xml:space="preserve"> </w:t>
      </w:r>
      <w:r w:rsidR="00D45E7F">
        <w:rPr>
          <w:rFonts w:ascii="Times New Roman" w:eastAsia="Times New Roman" w:hAnsi="Times New Roman"/>
          <w:sz w:val="24"/>
          <w:szCs w:val="24"/>
        </w:rPr>
        <w:t>Gloria Gonzalez</w:t>
      </w:r>
      <w:r w:rsidRPr="00877794">
        <w:rPr>
          <w:rFonts w:ascii="Times New Roman" w:eastAsia="Times New Roman" w:hAnsi="Times New Roman"/>
          <w:sz w:val="24"/>
          <w:szCs w:val="24"/>
        </w:rPr>
        <w:t>,</w:t>
      </w:r>
      <w:r>
        <w:rPr>
          <w:rFonts w:ascii="Times New Roman" w:eastAsia="Times New Roman" w:hAnsi="Times New Roman"/>
          <w:sz w:val="24"/>
          <w:szCs w:val="24"/>
        </w:rPr>
        <w:t xml:space="preserve"> </w:t>
      </w:r>
      <w:r w:rsidR="00D45E7F">
        <w:rPr>
          <w:rFonts w:ascii="Times New Roman" w:eastAsia="Times New Roman" w:hAnsi="Times New Roman"/>
          <w:sz w:val="24"/>
          <w:szCs w:val="24"/>
        </w:rPr>
        <w:t>a Cus</w:t>
      </w:r>
      <w:r w:rsidR="00C8057D">
        <w:rPr>
          <w:rFonts w:ascii="Times New Roman" w:eastAsia="Times New Roman" w:hAnsi="Times New Roman"/>
          <w:sz w:val="24"/>
          <w:szCs w:val="24"/>
        </w:rPr>
        <w:t>tomer S</w:t>
      </w:r>
      <w:r w:rsidR="00D45E7F">
        <w:rPr>
          <w:rFonts w:ascii="Times New Roman" w:eastAsia="Times New Roman" w:hAnsi="Times New Roman"/>
          <w:sz w:val="24"/>
          <w:szCs w:val="24"/>
        </w:rPr>
        <w:t>ervice Representative for PPL</w:t>
      </w:r>
      <w:r w:rsidRPr="00877794">
        <w:rPr>
          <w:rFonts w:ascii="Times New Roman" w:eastAsia="Times New Roman" w:hAnsi="Times New Roman"/>
          <w:sz w:val="24"/>
          <w:szCs w:val="24"/>
        </w:rPr>
        <w:t xml:space="preserve">.  Respondent also sponsored </w:t>
      </w:r>
      <w:r>
        <w:rPr>
          <w:rFonts w:ascii="Times New Roman" w:eastAsia="Times New Roman" w:hAnsi="Times New Roman"/>
          <w:sz w:val="24"/>
          <w:szCs w:val="24"/>
        </w:rPr>
        <w:t>three (3</w:t>
      </w:r>
      <w:r w:rsidRPr="00877794">
        <w:rPr>
          <w:rFonts w:ascii="Times New Roman" w:eastAsia="Times New Roman" w:hAnsi="Times New Roman"/>
          <w:sz w:val="24"/>
          <w:szCs w:val="24"/>
        </w:rPr>
        <w:t>) exhibits</w:t>
      </w:r>
      <w:r>
        <w:rPr>
          <w:rFonts w:ascii="Times New Roman" w:eastAsia="Times New Roman" w:hAnsi="Times New Roman"/>
          <w:sz w:val="24"/>
          <w:szCs w:val="24"/>
        </w:rPr>
        <w:t xml:space="preserve">.  </w:t>
      </w:r>
      <w:r w:rsidR="000C02EF">
        <w:rPr>
          <w:rFonts w:ascii="Times New Roman" w:eastAsia="Times New Roman" w:hAnsi="Times New Roman"/>
          <w:sz w:val="24"/>
          <w:szCs w:val="24"/>
        </w:rPr>
        <w:t>All three exhibits were admitted into the record.</w:t>
      </w:r>
      <w:r>
        <w:rPr>
          <w:rFonts w:ascii="Times New Roman" w:eastAsia="Times New Roman" w:hAnsi="Times New Roman"/>
          <w:sz w:val="24"/>
          <w:szCs w:val="24"/>
        </w:rPr>
        <w:t xml:space="preserve">  </w:t>
      </w:r>
      <w:r w:rsidR="00CF0DE3">
        <w:rPr>
          <w:rFonts w:ascii="Times New Roman" w:eastAsia="Times New Roman" w:hAnsi="Times New Roman"/>
          <w:sz w:val="24"/>
          <w:szCs w:val="24"/>
        </w:rPr>
        <w:t xml:space="preserve">Complainant objected to the submission of those exhibits as being inaccurate. Ms. </w:t>
      </w:r>
      <w:proofErr w:type="spellStart"/>
      <w:r w:rsidR="00CF0DE3">
        <w:rPr>
          <w:rFonts w:ascii="Times New Roman" w:eastAsia="Times New Roman" w:hAnsi="Times New Roman"/>
          <w:sz w:val="24"/>
          <w:szCs w:val="24"/>
        </w:rPr>
        <w:t>Beaty</w:t>
      </w:r>
      <w:proofErr w:type="spellEnd"/>
      <w:r w:rsidR="00CF0DE3">
        <w:rPr>
          <w:rFonts w:ascii="Times New Roman" w:eastAsia="Times New Roman" w:hAnsi="Times New Roman"/>
          <w:sz w:val="24"/>
          <w:szCs w:val="24"/>
        </w:rPr>
        <w:t xml:space="preserve"> stated the exhibits were inaccurate </w:t>
      </w:r>
      <w:r w:rsidR="00562019">
        <w:rPr>
          <w:rFonts w:ascii="Times New Roman" w:eastAsia="Times New Roman" w:hAnsi="Times New Roman"/>
          <w:sz w:val="24"/>
          <w:szCs w:val="24"/>
        </w:rPr>
        <w:t>because</w:t>
      </w:r>
      <w:r w:rsidR="00CF0DE3">
        <w:rPr>
          <w:rFonts w:ascii="Times New Roman" w:eastAsia="Times New Roman" w:hAnsi="Times New Roman"/>
          <w:sz w:val="24"/>
          <w:szCs w:val="24"/>
        </w:rPr>
        <w:t xml:space="preserve"> she kept records of </w:t>
      </w:r>
      <w:r w:rsidR="00562019">
        <w:rPr>
          <w:rFonts w:ascii="Times New Roman" w:eastAsia="Times New Roman" w:hAnsi="Times New Roman"/>
          <w:sz w:val="24"/>
          <w:szCs w:val="24"/>
        </w:rPr>
        <w:t>the conversations between herself and PPL’s customer representatives and PPL’s Exhibit 2 does not reflect what she recalled.  However, she did not produce any records of these conversations</w:t>
      </w:r>
      <w:r w:rsidR="00CF0DE3">
        <w:rPr>
          <w:rFonts w:ascii="Times New Roman" w:eastAsia="Times New Roman" w:hAnsi="Times New Roman"/>
          <w:sz w:val="24"/>
          <w:szCs w:val="24"/>
        </w:rPr>
        <w:t xml:space="preserve">, </w:t>
      </w:r>
      <w:r w:rsidR="00562019">
        <w:rPr>
          <w:rFonts w:ascii="Times New Roman" w:eastAsia="Times New Roman" w:hAnsi="Times New Roman"/>
          <w:sz w:val="24"/>
          <w:szCs w:val="24"/>
        </w:rPr>
        <w:t xml:space="preserve">written or otherwise, nor did </w:t>
      </w:r>
      <w:r w:rsidR="00CF0DE3">
        <w:rPr>
          <w:rFonts w:ascii="Times New Roman" w:eastAsia="Times New Roman" w:hAnsi="Times New Roman"/>
          <w:sz w:val="24"/>
          <w:szCs w:val="24"/>
        </w:rPr>
        <w:t xml:space="preserve">she did not produce any </w:t>
      </w:r>
      <w:r w:rsidR="00562019">
        <w:rPr>
          <w:rFonts w:ascii="Times New Roman" w:eastAsia="Times New Roman" w:hAnsi="Times New Roman"/>
          <w:sz w:val="24"/>
          <w:szCs w:val="24"/>
        </w:rPr>
        <w:t xml:space="preserve">other </w:t>
      </w:r>
      <w:r w:rsidR="00CF0DE3">
        <w:rPr>
          <w:rFonts w:ascii="Times New Roman" w:eastAsia="Times New Roman" w:hAnsi="Times New Roman"/>
          <w:sz w:val="24"/>
          <w:szCs w:val="24"/>
        </w:rPr>
        <w:t>documentation that the exhibits were inaccurate</w:t>
      </w:r>
      <w:r w:rsidR="00562019">
        <w:rPr>
          <w:rFonts w:ascii="Times New Roman" w:eastAsia="Times New Roman" w:hAnsi="Times New Roman"/>
          <w:sz w:val="24"/>
          <w:szCs w:val="24"/>
        </w:rPr>
        <w:t xml:space="preserve">.  Consequently, her </w:t>
      </w:r>
      <w:r w:rsidR="00D4780B">
        <w:rPr>
          <w:rFonts w:ascii="Times New Roman" w:eastAsia="Times New Roman" w:hAnsi="Times New Roman"/>
          <w:sz w:val="24"/>
          <w:szCs w:val="24"/>
        </w:rPr>
        <w:t xml:space="preserve">objections </w:t>
      </w:r>
      <w:r w:rsidR="00562019">
        <w:rPr>
          <w:rFonts w:ascii="Times New Roman" w:eastAsia="Times New Roman" w:hAnsi="Times New Roman"/>
          <w:sz w:val="24"/>
          <w:szCs w:val="24"/>
        </w:rPr>
        <w:t xml:space="preserve">are overruled. </w:t>
      </w:r>
    </w:p>
    <w:p w:rsidR="00872B84" w:rsidRDefault="00872B84" w:rsidP="00872B84">
      <w:pPr>
        <w:tabs>
          <w:tab w:val="left" w:pos="-1440"/>
          <w:tab w:val="left" w:pos="-720"/>
        </w:tabs>
        <w:suppressAutoHyphens/>
        <w:spacing w:after="0" w:line="360" w:lineRule="auto"/>
        <w:ind w:firstLine="1440"/>
        <w:rPr>
          <w:rFonts w:ascii="Times New Roman" w:eastAsia="Times New Roman" w:hAnsi="Times New Roman"/>
          <w:sz w:val="24"/>
          <w:szCs w:val="24"/>
        </w:rPr>
      </w:pPr>
    </w:p>
    <w:p w:rsidR="00872B84" w:rsidRDefault="00D45E7F" w:rsidP="00872B84">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At the close of the hearing, Complainant requested that she be allowed to send to the undersign</w:t>
      </w:r>
      <w:r w:rsidR="000C02EF">
        <w:rPr>
          <w:rFonts w:ascii="Times New Roman" w:eastAsia="Times New Roman" w:hAnsi="Times New Roman"/>
          <w:sz w:val="24"/>
          <w:szCs w:val="24"/>
        </w:rPr>
        <w:t>ed</w:t>
      </w:r>
      <w:r>
        <w:rPr>
          <w:rFonts w:ascii="Times New Roman" w:eastAsia="Times New Roman" w:hAnsi="Times New Roman"/>
          <w:sz w:val="24"/>
          <w:szCs w:val="24"/>
        </w:rPr>
        <w:t xml:space="preserve"> late submitted exhibits, which would show that </w:t>
      </w:r>
      <w:r w:rsidR="00C8057D">
        <w:rPr>
          <w:rFonts w:ascii="Times New Roman" w:eastAsia="Times New Roman" w:hAnsi="Times New Roman"/>
          <w:sz w:val="24"/>
          <w:szCs w:val="24"/>
        </w:rPr>
        <w:t>she</w:t>
      </w:r>
      <w:r>
        <w:rPr>
          <w:rFonts w:ascii="Times New Roman" w:eastAsia="Times New Roman" w:hAnsi="Times New Roman"/>
          <w:sz w:val="24"/>
          <w:szCs w:val="24"/>
        </w:rPr>
        <w:t xml:space="preserve"> has taken steps to make her residence more energy efficient.</w:t>
      </w:r>
      <w:r>
        <w:rPr>
          <w:rStyle w:val="FootnoteReference"/>
          <w:rFonts w:ascii="Times New Roman" w:eastAsia="Times New Roman" w:hAnsi="Times New Roman"/>
          <w:sz w:val="24"/>
          <w:szCs w:val="24"/>
        </w:rPr>
        <w:footnoteReference w:id="2"/>
      </w:r>
      <w:r>
        <w:rPr>
          <w:rFonts w:ascii="Times New Roman" w:eastAsia="Times New Roman" w:hAnsi="Times New Roman"/>
          <w:sz w:val="24"/>
          <w:szCs w:val="24"/>
        </w:rPr>
        <w:t xml:space="preserve">  I instructed her that I would leave the record open </w:t>
      </w:r>
      <w:r w:rsidR="00103DE4">
        <w:rPr>
          <w:rFonts w:ascii="Times New Roman" w:eastAsia="Times New Roman" w:hAnsi="Times New Roman"/>
          <w:sz w:val="24"/>
          <w:szCs w:val="24"/>
        </w:rPr>
        <w:t xml:space="preserve">until </w:t>
      </w:r>
      <w:r w:rsidR="00103DE4" w:rsidRPr="00D4780B">
        <w:rPr>
          <w:rFonts w:ascii="Times New Roman" w:eastAsia="Times New Roman" w:hAnsi="Times New Roman"/>
          <w:sz w:val="24"/>
          <w:szCs w:val="24"/>
        </w:rPr>
        <w:t>April 30, 2012</w:t>
      </w:r>
      <w:r w:rsidR="00D4780B">
        <w:rPr>
          <w:rFonts w:ascii="Times New Roman" w:eastAsia="Times New Roman" w:hAnsi="Times New Roman"/>
          <w:sz w:val="24"/>
          <w:szCs w:val="24"/>
        </w:rPr>
        <w:t xml:space="preserve">, </w:t>
      </w:r>
      <w:r w:rsidR="000C02EF">
        <w:rPr>
          <w:rFonts w:ascii="Times New Roman" w:eastAsia="Times New Roman" w:hAnsi="Times New Roman"/>
          <w:sz w:val="24"/>
          <w:szCs w:val="24"/>
        </w:rPr>
        <w:t xml:space="preserve"> to permit the submission of the exhibits/documents </w:t>
      </w:r>
      <w:r>
        <w:rPr>
          <w:rFonts w:ascii="Times New Roman" w:eastAsia="Times New Roman" w:hAnsi="Times New Roman"/>
          <w:sz w:val="24"/>
          <w:szCs w:val="24"/>
        </w:rPr>
        <w:t>and that the Respondent would be given an additional 10 days to respond to those exhibits</w:t>
      </w:r>
      <w:r w:rsidR="000C02EF">
        <w:rPr>
          <w:rFonts w:ascii="Times New Roman" w:eastAsia="Times New Roman" w:hAnsi="Times New Roman"/>
          <w:sz w:val="24"/>
          <w:szCs w:val="24"/>
        </w:rPr>
        <w:t>/documents</w:t>
      </w:r>
      <w:r>
        <w:rPr>
          <w:rFonts w:ascii="Times New Roman" w:eastAsia="Times New Roman" w:hAnsi="Times New Roman"/>
          <w:sz w:val="24"/>
          <w:szCs w:val="24"/>
        </w:rPr>
        <w:t xml:space="preserve">.  </w:t>
      </w:r>
      <w:r w:rsidR="000C02EF">
        <w:rPr>
          <w:rFonts w:ascii="Times New Roman" w:eastAsia="Times New Roman" w:hAnsi="Times New Roman"/>
          <w:sz w:val="24"/>
          <w:szCs w:val="24"/>
        </w:rPr>
        <w:t xml:space="preserve">To date, </w:t>
      </w:r>
      <w:r w:rsidR="006A24DC">
        <w:rPr>
          <w:rFonts w:ascii="Times New Roman" w:eastAsia="Times New Roman" w:hAnsi="Times New Roman"/>
          <w:sz w:val="24"/>
          <w:szCs w:val="24"/>
        </w:rPr>
        <w:t>I</w:t>
      </w:r>
      <w:r w:rsidR="000C02EF">
        <w:rPr>
          <w:rFonts w:ascii="Times New Roman" w:eastAsia="Times New Roman" w:hAnsi="Times New Roman"/>
          <w:sz w:val="24"/>
          <w:szCs w:val="24"/>
        </w:rPr>
        <w:t xml:space="preserve"> ha</w:t>
      </w:r>
      <w:r w:rsidR="006A24DC">
        <w:rPr>
          <w:rFonts w:ascii="Times New Roman" w:eastAsia="Times New Roman" w:hAnsi="Times New Roman"/>
          <w:sz w:val="24"/>
          <w:szCs w:val="24"/>
        </w:rPr>
        <w:t>ve</w:t>
      </w:r>
      <w:r w:rsidR="000C02EF">
        <w:rPr>
          <w:rFonts w:ascii="Times New Roman" w:eastAsia="Times New Roman" w:hAnsi="Times New Roman"/>
          <w:sz w:val="24"/>
          <w:szCs w:val="24"/>
        </w:rPr>
        <w:t xml:space="preserve"> not received any late submitted documents or exhibits from Complain</w:t>
      </w:r>
      <w:r w:rsidR="00C8057D">
        <w:rPr>
          <w:rFonts w:ascii="Times New Roman" w:eastAsia="Times New Roman" w:hAnsi="Times New Roman"/>
          <w:sz w:val="24"/>
          <w:szCs w:val="24"/>
        </w:rPr>
        <w:t>an</w:t>
      </w:r>
      <w:r w:rsidR="000C02EF">
        <w:rPr>
          <w:rFonts w:ascii="Times New Roman" w:eastAsia="Times New Roman" w:hAnsi="Times New Roman"/>
          <w:sz w:val="24"/>
          <w:szCs w:val="24"/>
        </w:rPr>
        <w:t>t.</w:t>
      </w:r>
      <w:r>
        <w:rPr>
          <w:rFonts w:ascii="Times New Roman" w:eastAsia="Times New Roman" w:hAnsi="Times New Roman"/>
          <w:sz w:val="24"/>
          <w:szCs w:val="24"/>
        </w:rPr>
        <w:t xml:space="preserve"> </w:t>
      </w:r>
    </w:p>
    <w:p w:rsidR="00872B84" w:rsidRDefault="00872B84" w:rsidP="00872B84">
      <w:pPr>
        <w:tabs>
          <w:tab w:val="left" w:pos="-1440"/>
          <w:tab w:val="left" w:pos="-720"/>
        </w:tabs>
        <w:suppressAutoHyphens/>
        <w:spacing w:after="0" w:line="360" w:lineRule="auto"/>
        <w:ind w:firstLine="1440"/>
        <w:rPr>
          <w:rFonts w:ascii="Times New Roman" w:eastAsia="Times New Roman" w:hAnsi="Times New Roman"/>
          <w:sz w:val="24"/>
          <w:szCs w:val="24"/>
        </w:rPr>
      </w:pPr>
    </w:p>
    <w:p w:rsidR="00872B84" w:rsidRDefault="00872B84" w:rsidP="00872B84">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The record in this matter closed on </w:t>
      </w:r>
      <w:r w:rsidR="000C02EF">
        <w:rPr>
          <w:rFonts w:ascii="Times New Roman" w:eastAsia="Times New Roman" w:hAnsi="Times New Roman"/>
          <w:sz w:val="24"/>
          <w:szCs w:val="24"/>
        </w:rPr>
        <w:t xml:space="preserve">May </w:t>
      </w:r>
      <w:r w:rsidR="00103DE4">
        <w:rPr>
          <w:rFonts w:ascii="Times New Roman" w:eastAsia="Times New Roman" w:hAnsi="Times New Roman"/>
          <w:sz w:val="24"/>
          <w:szCs w:val="24"/>
        </w:rPr>
        <w:t>10, 2012.</w:t>
      </w:r>
      <w:r w:rsidR="000C02EF">
        <w:rPr>
          <w:rFonts w:ascii="Times New Roman" w:eastAsia="Times New Roman" w:hAnsi="Times New Roman"/>
          <w:sz w:val="24"/>
          <w:szCs w:val="24"/>
        </w:rPr>
        <w:t xml:space="preserve"> </w:t>
      </w:r>
    </w:p>
    <w:p w:rsidR="00872B84" w:rsidRDefault="00872B84" w:rsidP="00872B84">
      <w:pPr>
        <w:tabs>
          <w:tab w:val="left" w:pos="-1440"/>
          <w:tab w:val="left" w:pos="-720"/>
        </w:tabs>
        <w:suppressAutoHyphens/>
        <w:spacing w:after="0" w:line="360" w:lineRule="auto"/>
        <w:ind w:firstLine="1440"/>
        <w:rPr>
          <w:rFonts w:ascii="Times New Roman" w:eastAsia="Times New Roman" w:hAnsi="Times New Roman"/>
          <w:sz w:val="24"/>
          <w:szCs w:val="24"/>
        </w:rPr>
      </w:pPr>
    </w:p>
    <w:p w:rsidR="00872B84" w:rsidRPr="00877794" w:rsidRDefault="00872B84" w:rsidP="00872B84">
      <w:pPr>
        <w:spacing w:after="0" w:line="360" w:lineRule="auto"/>
        <w:jc w:val="center"/>
        <w:rPr>
          <w:rFonts w:ascii="Times New Roman" w:eastAsia="Times New Roman" w:hAnsi="Times New Roman"/>
          <w:sz w:val="24"/>
          <w:szCs w:val="24"/>
          <w:u w:val="single"/>
        </w:rPr>
      </w:pPr>
      <w:r w:rsidRPr="00877794">
        <w:rPr>
          <w:rFonts w:ascii="Times New Roman" w:eastAsia="Times New Roman" w:hAnsi="Times New Roman"/>
          <w:sz w:val="24"/>
          <w:szCs w:val="24"/>
          <w:u w:val="single"/>
        </w:rPr>
        <w:t>FINDINGS OF FACT</w:t>
      </w:r>
    </w:p>
    <w:p w:rsidR="00872B84" w:rsidRPr="00877794" w:rsidRDefault="00872B84" w:rsidP="00872B84">
      <w:pPr>
        <w:spacing w:after="0" w:line="360" w:lineRule="auto"/>
        <w:rPr>
          <w:rFonts w:ascii="Times New Roman" w:hAnsi="Times New Roman"/>
          <w:sz w:val="24"/>
          <w:szCs w:val="24"/>
        </w:rPr>
      </w:pPr>
    </w:p>
    <w:p w:rsidR="00872B84" w:rsidRPr="00877794" w:rsidRDefault="00872B84" w:rsidP="00872B84">
      <w:pPr>
        <w:spacing w:after="0" w:line="360" w:lineRule="auto"/>
        <w:ind w:firstLine="1440"/>
        <w:rPr>
          <w:rFonts w:ascii="Times New Roman" w:hAnsi="Times New Roman"/>
          <w:sz w:val="24"/>
          <w:szCs w:val="24"/>
        </w:rPr>
      </w:pPr>
      <w:r w:rsidRPr="00877794">
        <w:rPr>
          <w:rFonts w:ascii="Times New Roman" w:hAnsi="Times New Roman"/>
          <w:sz w:val="24"/>
          <w:szCs w:val="24"/>
        </w:rPr>
        <w:t>1.</w:t>
      </w:r>
      <w:r w:rsidRPr="00877794">
        <w:rPr>
          <w:rFonts w:ascii="Times New Roman" w:hAnsi="Times New Roman"/>
          <w:sz w:val="24"/>
          <w:szCs w:val="24"/>
        </w:rPr>
        <w:tab/>
        <w:t>Complainant is</w:t>
      </w:r>
      <w:r>
        <w:rPr>
          <w:rFonts w:ascii="Times New Roman" w:hAnsi="Times New Roman"/>
          <w:sz w:val="24"/>
          <w:szCs w:val="24"/>
        </w:rPr>
        <w:t xml:space="preserve"> </w:t>
      </w:r>
      <w:proofErr w:type="spellStart"/>
      <w:r w:rsidR="000C02EF">
        <w:rPr>
          <w:rFonts w:ascii="Times New Roman" w:hAnsi="Times New Roman"/>
          <w:sz w:val="24"/>
          <w:szCs w:val="24"/>
        </w:rPr>
        <w:t>Ulonda</w:t>
      </w:r>
      <w:proofErr w:type="spellEnd"/>
      <w:r w:rsidR="000C02EF">
        <w:rPr>
          <w:rFonts w:ascii="Times New Roman" w:hAnsi="Times New Roman"/>
          <w:sz w:val="24"/>
          <w:szCs w:val="24"/>
        </w:rPr>
        <w:t xml:space="preserve"> </w:t>
      </w:r>
      <w:proofErr w:type="spellStart"/>
      <w:r w:rsidR="000C02EF">
        <w:rPr>
          <w:rFonts w:ascii="Times New Roman" w:hAnsi="Times New Roman"/>
          <w:sz w:val="24"/>
          <w:szCs w:val="24"/>
        </w:rPr>
        <w:t>Beaty</w:t>
      </w:r>
      <w:proofErr w:type="spellEnd"/>
      <w:r w:rsidRPr="00877794">
        <w:rPr>
          <w:rFonts w:ascii="Times New Roman" w:hAnsi="Times New Roman"/>
          <w:sz w:val="24"/>
          <w:szCs w:val="24"/>
        </w:rPr>
        <w:t xml:space="preserve">, </w:t>
      </w:r>
      <w:r>
        <w:rPr>
          <w:rFonts w:ascii="Times New Roman" w:hAnsi="Times New Roman"/>
          <w:sz w:val="24"/>
          <w:szCs w:val="24"/>
        </w:rPr>
        <w:t xml:space="preserve">who resides at </w:t>
      </w:r>
      <w:r w:rsidR="000C02EF">
        <w:rPr>
          <w:rFonts w:ascii="Times New Roman" w:hAnsi="Times New Roman"/>
          <w:sz w:val="24"/>
          <w:szCs w:val="24"/>
        </w:rPr>
        <w:t xml:space="preserve">4057 </w:t>
      </w:r>
      <w:proofErr w:type="spellStart"/>
      <w:r w:rsidR="000C02EF">
        <w:rPr>
          <w:rFonts w:ascii="Times New Roman" w:hAnsi="Times New Roman"/>
          <w:sz w:val="24"/>
          <w:szCs w:val="24"/>
        </w:rPr>
        <w:t>Rawliegh</w:t>
      </w:r>
      <w:proofErr w:type="spellEnd"/>
      <w:r w:rsidR="000C02EF">
        <w:rPr>
          <w:rFonts w:ascii="Times New Roman" w:hAnsi="Times New Roman"/>
          <w:sz w:val="24"/>
          <w:szCs w:val="24"/>
        </w:rPr>
        <w:t xml:space="preserve"> Street, Harrisburg, PA 17109</w:t>
      </w:r>
      <w:r>
        <w:rPr>
          <w:rFonts w:ascii="Times New Roman" w:hAnsi="Times New Roman"/>
          <w:sz w:val="24"/>
          <w:szCs w:val="24"/>
        </w:rPr>
        <w:t xml:space="preserve"> (Service Address).</w:t>
      </w:r>
    </w:p>
    <w:p w:rsidR="000C02EF" w:rsidRDefault="000C02EF" w:rsidP="00872B84">
      <w:pPr>
        <w:spacing w:after="0" w:line="360" w:lineRule="auto"/>
        <w:ind w:firstLine="1440"/>
        <w:rPr>
          <w:rFonts w:ascii="Times New Roman" w:hAnsi="Times New Roman"/>
          <w:sz w:val="24"/>
          <w:szCs w:val="24"/>
        </w:rPr>
      </w:pPr>
    </w:p>
    <w:p w:rsidR="00872B84" w:rsidRDefault="00872B84" w:rsidP="00872B84">
      <w:pPr>
        <w:spacing w:after="0" w:line="360" w:lineRule="auto"/>
        <w:ind w:firstLine="1440"/>
        <w:rPr>
          <w:rFonts w:ascii="Times New Roman" w:hAnsi="Times New Roman"/>
          <w:sz w:val="24"/>
          <w:szCs w:val="24"/>
        </w:rPr>
      </w:pPr>
      <w:r w:rsidRPr="00877794">
        <w:rPr>
          <w:rFonts w:ascii="Times New Roman" w:hAnsi="Times New Roman"/>
          <w:sz w:val="24"/>
          <w:szCs w:val="24"/>
        </w:rPr>
        <w:t>2.</w:t>
      </w:r>
      <w:r w:rsidRPr="00877794">
        <w:rPr>
          <w:rFonts w:ascii="Times New Roman" w:hAnsi="Times New Roman"/>
          <w:sz w:val="24"/>
          <w:szCs w:val="24"/>
        </w:rPr>
        <w:tab/>
        <w:t>Respondent is P</w:t>
      </w:r>
      <w:r w:rsidR="000C02EF">
        <w:rPr>
          <w:rFonts w:ascii="Times New Roman" w:hAnsi="Times New Roman"/>
          <w:sz w:val="24"/>
          <w:szCs w:val="24"/>
        </w:rPr>
        <w:t xml:space="preserve">PL Electric </w:t>
      </w:r>
      <w:r w:rsidR="00C8057D">
        <w:rPr>
          <w:rFonts w:ascii="Times New Roman" w:hAnsi="Times New Roman"/>
          <w:sz w:val="24"/>
          <w:szCs w:val="24"/>
        </w:rPr>
        <w:t xml:space="preserve">Utilities </w:t>
      </w:r>
      <w:r w:rsidR="000C02EF">
        <w:rPr>
          <w:rFonts w:ascii="Times New Roman" w:hAnsi="Times New Roman"/>
          <w:sz w:val="24"/>
          <w:szCs w:val="24"/>
        </w:rPr>
        <w:t>Corporation</w:t>
      </w:r>
      <w:r w:rsidRPr="00877794">
        <w:rPr>
          <w:rFonts w:ascii="Times New Roman" w:hAnsi="Times New Roman"/>
          <w:sz w:val="24"/>
          <w:szCs w:val="24"/>
        </w:rPr>
        <w:t>.</w:t>
      </w:r>
    </w:p>
    <w:p w:rsidR="00103DE4" w:rsidRDefault="00103DE4" w:rsidP="00872B84">
      <w:pPr>
        <w:spacing w:after="0" w:line="360" w:lineRule="auto"/>
        <w:ind w:firstLine="1440"/>
        <w:rPr>
          <w:rFonts w:ascii="Times New Roman" w:hAnsi="Times New Roman"/>
          <w:sz w:val="24"/>
          <w:szCs w:val="24"/>
        </w:rPr>
      </w:pPr>
    </w:p>
    <w:p w:rsidR="00103DE4" w:rsidRDefault="00103DE4" w:rsidP="00872B84">
      <w:pPr>
        <w:spacing w:after="0" w:line="360" w:lineRule="auto"/>
        <w:ind w:firstLine="1440"/>
        <w:rPr>
          <w:rFonts w:ascii="Times New Roman" w:eastAsia="Times New Roman" w:hAnsi="Times New Roman"/>
          <w:sz w:val="24"/>
          <w:szCs w:val="24"/>
        </w:rPr>
      </w:pPr>
      <w:r>
        <w:rPr>
          <w:rFonts w:ascii="Times New Roman" w:hAnsi="Times New Roman"/>
          <w:sz w:val="24"/>
          <w:szCs w:val="24"/>
        </w:rPr>
        <w:t>3.</w:t>
      </w:r>
      <w:r>
        <w:rPr>
          <w:rFonts w:ascii="Times New Roman" w:hAnsi="Times New Roman"/>
          <w:sz w:val="24"/>
          <w:szCs w:val="24"/>
        </w:rPr>
        <w:tab/>
      </w:r>
      <w:r w:rsidR="009B4774">
        <w:rPr>
          <w:rFonts w:ascii="Times New Roman" w:eastAsia="Times New Roman" w:hAnsi="Times New Roman"/>
          <w:sz w:val="24"/>
          <w:szCs w:val="24"/>
        </w:rPr>
        <w:t xml:space="preserve">Ms. </w:t>
      </w:r>
      <w:proofErr w:type="spellStart"/>
      <w:r w:rsidR="009B4774">
        <w:rPr>
          <w:rFonts w:ascii="Times New Roman" w:eastAsia="Times New Roman" w:hAnsi="Times New Roman"/>
          <w:sz w:val="24"/>
          <w:szCs w:val="24"/>
        </w:rPr>
        <w:t>Beaty</w:t>
      </w:r>
      <w:proofErr w:type="spellEnd"/>
      <w:r w:rsidR="009B4774">
        <w:rPr>
          <w:rFonts w:ascii="Times New Roman" w:eastAsia="Times New Roman" w:hAnsi="Times New Roman"/>
          <w:sz w:val="24"/>
          <w:szCs w:val="24"/>
        </w:rPr>
        <w:t xml:space="preserve"> lives at the service address with her daughter, age 20.</w:t>
      </w:r>
    </w:p>
    <w:p w:rsidR="00103DE4" w:rsidRDefault="00103DE4" w:rsidP="00872B84">
      <w:pPr>
        <w:spacing w:after="0" w:line="360" w:lineRule="auto"/>
        <w:ind w:firstLine="1440"/>
        <w:rPr>
          <w:rFonts w:ascii="Times New Roman" w:eastAsia="Times New Roman" w:hAnsi="Times New Roman"/>
          <w:sz w:val="24"/>
          <w:szCs w:val="24"/>
        </w:rPr>
      </w:pPr>
    </w:p>
    <w:p w:rsidR="00103DE4" w:rsidRDefault="00103DE4" w:rsidP="00103DE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4. </w:t>
      </w:r>
      <w:r>
        <w:rPr>
          <w:rFonts w:ascii="Times New Roman" w:eastAsia="Times New Roman" w:hAnsi="Times New Roman"/>
          <w:sz w:val="24"/>
          <w:szCs w:val="24"/>
        </w:rPr>
        <w:tab/>
      </w:r>
      <w:r w:rsidR="009B4774">
        <w:rPr>
          <w:rFonts w:ascii="Times New Roman" w:eastAsia="Times New Roman" w:hAnsi="Times New Roman"/>
          <w:sz w:val="24"/>
          <w:szCs w:val="24"/>
        </w:rPr>
        <w:t>Complainant is unemployed.  She receives $255.00 a week in unemployment compensation.  Complainant also receives $220.00 a month in Food Stamps.</w:t>
      </w:r>
    </w:p>
    <w:p w:rsidR="00103DE4" w:rsidRDefault="00103DE4" w:rsidP="00103DE4">
      <w:pPr>
        <w:autoSpaceDE w:val="0"/>
        <w:autoSpaceDN w:val="0"/>
        <w:spacing w:after="0" w:line="360" w:lineRule="auto"/>
        <w:ind w:firstLine="1440"/>
        <w:rPr>
          <w:rFonts w:ascii="Times New Roman" w:eastAsia="Times New Roman" w:hAnsi="Times New Roman"/>
          <w:sz w:val="24"/>
          <w:szCs w:val="24"/>
        </w:rPr>
      </w:pPr>
    </w:p>
    <w:p w:rsidR="009B4774" w:rsidRDefault="00103DE4" w:rsidP="009B477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r>
      <w:r w:rsidR="009B4774">
        <w:rPr>
          <w:rFonts w:ascii="Times New Roman" w:eastAsia="Times New Roman" w:hAnsi="Times New Roman"/>
          <w:sz w:val="24"/>
          <w:szCs w:val="24"/>
        </w:rPr>
        <w:t>Complainant’s daughter receives $650.00 a month in Social Security benefits.</w:t>
      </w:r>
    </w:p>
    <w:p w:rsidR="00103DE4" w:rsidRDefault="00103DE4" w:rsidP="00103DE4">
      <w:pPr>
        <w:autoSpaceDE w:val="0"/>
        <w:autoSpaceDN w:val="0"/>
        <w:spacing w:after="0" w:line="360" w:lineRule="auto"/>
        <w:ind w:firstLine="1440"/>
        <w:rPr>
          <w:rFonts w:ascii="Times New Roman" w:eastAsia="Times New Roman" w:hAnsi="Times New Roman"/>
          <w:sz w:val="24"/>
          <w:szCs w:val="24"/>
        </w:rPr>
      </w:pPr>
    </w:p>
    <w:p w:rsidR="00D4780B" w:rsidRDefault="00D4780B" w:rsidP="00103DE4">
      <w:pPr>
        <w:autoSpaceDE w:val="0"/>
        <w:autoSpaceDN w:val="0"/>
        <w:spacing w:after="0" w:line="360" w:lineRule="auto"/>
        <w:ind w:firstLine="1440"/>
        <w:rPr>
          <w:rFonts w:ascii="Times New Roman" w:eastAsia="Times New Roman" w:hAnsi="Times New Roman"/>
          <w:sz w:val="24"/>
          <w:szCs w:val="24"/>
        </w:rPr>
      </w:pPr>
    </w:p>
    <w:p w:rsidR="00103DE4" w:rsidRDefault="00103DE4" w:rsidP="00103DE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r>
      <w:r w:rsidR="009B4774">
        <w:rPr>
          <w:rFonts w:ascii="Times New Roman" w:eastAsia="Times New Roman" w:hAnsi="Times New Roman"/>
          <w:sz w:val="24"/>
          <w:szCs w:val="24"/>
        </w:rPr>
        <w:t>By letter dated April 12, 2012, Respondent submitted to the Commission three (3) copies of PPL supplemental hearing Exhibits 1A and 5, which included their high bill investigation.</w:t>
      </w:r>
      <w:r w:rsidR="00DF5D6B">
        <w:rPr>
          <w:rFonts w:ascii="Times New Roman" w:eastAsia="Times New Roman" w:hAnsi="Times New Roman"/>
          <w:sz w:val="24"/>
          <w:szCs w:val="24"/>
        </w:rPr>
        <w:t xml:space="preserve"> </w:t>
      </w:r>
    </w:p>
    <w:p w:rsidR="00103DE4" w:rsidRDefault="00103DE4" w:rsidP="00103DE4">
      <w:pPr>
        <w:autoSpaceDE w:val="0"/>
        <w:autoSpaceDN w:val="0"/>
        <w:spacing w:after="0" w:line="360" w:lineRule="auto"/>
        <w:ind w:firstLine="1440"/>
        <w:rPr>
          <w:rFonts w:ascii="Times New Roman" w:eastAsia="Times New Roman" w:hAnsi="Times New Roman"/>
          <w:sz w:val="24"/>
          <w:szCs w:val="24"/>
        </w:rPr>
      </w:pPr>
    </w:p>
    <w:p w:rsidR="00103DE4" w:rsidRDefault="00103DE4" w:rsidP="00103DE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7. </w:t>
      </w:r>
      <w:r>
        <w:rPr>
          <w:rFonts w:ascii="Times New Roman" w:eastAsia="Times New Roman" w:hAnsi="Times New Roman"/>
          <w:sz w:val="24"/>
          <w:szCs w:val="24"/>
        </w:rPr>
        <w:tab/>
      </w:r>
      <w:r w:rsidR="009B4774">
        <w:rPr>
          <w:rFonts w:ascii="Times New Roman" w:eastAsia="Times New Roman" w:hAnsi="Times New Roman"/>
          <w:sz w:val="24"/>
          <w:szCs w:val="24"/>
        </w:rPr>
        <w:t>As of the day of the scheduled hearing, Complainant was still receiving utility service from Respondent.</w:t>
      </w:r>
    </w:p>
    <w:p w:rsidR="009B4774" w:rsidRDefault="009B4774" w:rsidP="00103DE4">
      <w:pPr>
        <w:autoSpaceDE w:val="0"/>
        <w:autoSpaceDN w:val="0"/>
        <w:spacing w:after="0" w:line="360" w:lineRule="auto"/>
        <w:ind w:firstLine="1440"/>
        <w:rPr>
          <w:rFonts w:ascii="Times New Roman" w:eastAsia="Times New Roman" w:hAnsi="Times New Roman"/>
          <w:sz w:val="24"/>
          <w:szCs w:val="24"/>
        </w:rPr>
      </w:pPr>
    </w:p>
    <w:p w:rsidR="009B4774" w:rsidRDefault="00103DE4" w:rsidP="009B477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8.</w:t>
      </w:r>
      <w:r w:rsidR="005549BB">
        <w:rPr>
          <w:rFonts w:ascii="Times New Roman" w:eastAsia="Times New Roman" w:hAnsi="Times New Roman"/>
          <w:sz w:val="24"/>
          <w:szCs w:val="24"/>
        </w:rPr>
        <w:tab/>
      </w:r>
      <w:r w:rsidR="005549BB" w:rsidRPr="000A655B">
        <w:rPr>
          <w:rFonts w:ascii="Times New Roman" w:eastAsia="Times New Roman" w:hAnsi="Times New Roman"/>
          <w:sz w:val="24"/>
          <w:szCs w:val="24"/>
        </w:rPr>
        <w:t xml:space="preserve"> </w:t>
      </w:r>
      <w:r w:rsidR="009B4774">
        <w:rPr>
          <w:rFonts w:ascii="Times New Roman" w:eastAsia="Times New Roman" w:hAnsi="Times New Roman"/>
          <w:sz w:val="24"/>
          <w:szCs w:val="24"/>
        </w:rPr>
        <w:t>As of the day of the scheduled hearing, Complainant’s arrearage was $5,997.11.</w:t>
      </w:r>
    </w:p>
    <w:p w:rsidR="00103DE4" w:rsidRDefault="00103DE4" w:rsidP="00103DE4">
      <w:pPr>
        <w:autoSpaceDE w:val="0"/>
        <w:autoSpaceDN w:val="0"/>
        <w:spacing w:after="0" w:line="360" w:lineRule="auto"/>
        <w:ind w:firstLine="1440"/>
        <w:rPr>
          <w:rFonts w:ascii="Times New Roman" w:eastAsia="Times New Roman" w:hAnsi="Times New Roman"/>
          <w:sz w:val="24"/>
          <w:szCs w:val="24"/>
        </w:rPr>
      </w:pPr>
    </w:p>
    <w:p w:rsidR="00562019" w:rsidRDefault="00562019" w:rsidP="00872B84">
      <w:pPr>
        <w:tabs>
          <w:tab w:val="left" w:pos="4320"/>
        </w:tabs>
        <w:spacing w:after="0" w:line="360" w:lineRule="auto"/>
        <w:jc w:val="center"/>
        <w:rPr>
          <w:rFonts w:ascii="Times New Roman" w:eastAsia="Times New Roman" w:hAnsi="Times New Roman"/>
          <w:sz w:val="24"/>
          <w:szCs w:val="24"/>
          <w:u w:val="single"/>
        </w:rPr>
      </w:pPr>
    </w:p>
    <w:p w:rsidR="00872B84" w:rsidRDefault="00CF0DE3" w:rsidP="00872B84">
      <w:pPr>
        <w:tabs>
          <w:tab w:val="left" w:pos="4320"/>
        </w:tabs>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D</w:t>
      </w:r>
      <w:r w:rsidR="00872B84" w:rsidRPr="009A3D57">
        <w:rPr>
          <w:rFonts w:ascii="Times New Roman" w:eastAsia="Times New Roman" w:hAnsi="Times New Roman"/>
          <w:sz w:val="24"/>
          <w:szCs w:val="24"/>
          <w:u w:val="single"/>
        </w:rPr>
        <w:t>ISCUSSION</w:t>
      </w:r>
    </w:p>
    <w:p w:rsidR="00872B84" w:rsidRDefault="00872B84" w:rsidP="00872B84">
      <w:pPr>
        <w:tabs>
          <w:tab w:val="left" w:pos="4320"/>
        </w:tabs>
        <w:spacing w:after="0" w:line="360" w:lineRule="auto"/>
        <w:rPr>
          <w:rFonts w:ascii="Times New Roman" w:eastAsia="Times New Roman" w:hAnsi="Times New Roman"/>
          <w:sz w:val="24"/>
          <w:szCs w:val="24"/>
          <w:u w:val="single"/>
        </w:rPr>
      </w:pPr>
    </w:p>
    <w:p w:rsidR="00872B84" w:rsidRPr="00315E55" w:rsidRDefault="00872B84" w:rsidP="00872B84">
      <w:pPr>
        <w:tabs>
          <w:tab w:val="left" w:pos="4320"/>
        </w:tabs>
        <w:spacing w:after="0" w:line="360" w:lineRule="auto"/>
        <w:rPr>
          <w:rFonts w:ascii="Times New Roman" w:eastAsia="Times New Roman" w:hAnsi="Times New Roman"/>
          <w:b/>
          <w:sz w:val="24"/>
          <w:szCs w:val="24"/>
        </w:rPr>
      </w:pPr>
    </w:p>
    <w:p w:rsidR="00872B84" w:rsidRDefault="00191211" w:rsidP="00585952">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Complainant failed to meet the legal standard required for finding that the utility’s bills are unjustifiably high.  The utility will be directed to provide a payment agreement consistent with the Commission’s statutory guidelines.</w:t>
      </w:r>
      <w:r w:rsidR="00951D9A">
        <w:rPr>
          <w:rFonts w:ascii="Times New Roman" w:eastAsia="Times New Roman" w:hAnsi="Times New Roman"/>
          <w:sz w:val="24"/>
          <w:szCs w:val="24"/>
        </w:rPr>
        <w:t xml:space="preserve">  </w:t>
      </w:r>
    </w:p>
    <w:p w:rsidR="00872B84" w:rsidRPr="009A3D57" w:rsidRDefault="00872B84" w:rsidP="00872B84">
      <w:pPr>
        <w:spacing w:after="0" w:line="360" w:lineRule="auto"/>
        <w:rPr>
          <w:rFonts w:ascii="Times New Roman" w:eastAsia="Times New Roman" w:hAnsi="Times New Roman"/>
          <w:sz w:val="24"/>
          <w:szCs w:val="24"/>
        </w:rPr>
      </w:pPr>
    </w:p>
    <w:p w:rsidR="00872B84" w:rsidRDefault="00872B84" w:rsidP="00872B84">
      <w:pPr>
        <w:spacing w:after="0" w:line="360" w:lineRule="auto"/>
        <w:ind w:firstLine="1440"/>
        <w:rPr>
          <w:rFonts w:ascii="Times New Roman" w:eastAsia="Times New Roman" w:hAnsi="Times New Roman"/>
          <w:sz w:val="24"/>
          <w:szCs w:val="24"/>
        </w:rPr>
      </w:pPr>
      <w:r w:rsidRPr="009A3D57">
        <w:rPr>
          <w:rFonts w:ascii="Times New Roman" w:eastAsia="Times New Roman" w:hAnsi="Times New Roman"/>
          <w:sz w:val="24"/>
          <w:szCs w:val="24"/>
        </w:rPr>
        <w:t>As the proponent of a rule or order, the Complainant in this proceeding bears the burden of proof pursuant to Section 332(a) of the Public Utility Code (Code), 66 Pa. C.S.</w:t>
      </w:r>
      <w:r>
        <w:rPr>
          <w:rFonts w:ascii="Times New Roman" w:eastAsia="Times New Roman" w:hAnsi="Times New Roman"/>
          <w:sz w:val="24"/>
          <w:szCs w:val="24"/>
        </w:rPr>
        <w:t>A. § </w:t>
      </w:r>
      <w:r w:rsidRPr="009A3D57">
        <w:rPr>
          <w:rFonts w:ascii="Times New Roman" w:eastAsia="Times New Roman" w:hAnsi="Times New Roman"/>
          <w:sz w:val="24"/>
          <w:szCs w:val="24"/>
        </w:rPr>
        <w:t xml:space="preserve">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9A3D57">
        <w:rPr>
          <w:rFonts w:ascii="Times New Roman" w:eastAsia="Times New Roman" w:hAnsi="Times New Roman"/>
          <w:i/>
          <w:iCs/>
          <w:sz w:val="24"/>
          <w:szCs w:val="24"/>
        </w:rPr>
        <w:t>Patterson v. Bell Telephone Company of Pennsylvania</w:t>
      </w:r>
      <w:r w:rsidRPr="009A3D57">
        <w:rPr>
          <w:rFonts w:ascii="Times New Roman" w:eastAsia="Times New Roman" w:hAnsi="Times New Roman"/>
          <w:sz w:val="24"/>
          <w:szCs w:val="24"/>
        </w:rPr>
        <w:t>, 72 Pa. P.U.C. 196 (1990).</w:t>
      </w:r>
      <w:proofErr w:type="gramEnd"/>
      <w:r w:rsidRPr="009A3D57">
        <w:rPr>
          <w:rFonts w:ascii="Times New Roman" w:eastAsia="Times New Roman" w:hAnsi="Times New Roman"/>
          <w:sz w:val="24"/>
          <w:szCs w:val="24"/>
        </w:rPr>
        <w:t xml:space="preserve">  Preponderance of the evidence means that the party with the burden of proof has presented evidence that is more convincing than that presented by the other party.  </w:t>
      </w:r>
      <w:proofErr w:type="gramStart"/>
      <w:r w:rsidRPr="009A3D57">
        <w:rPr>
          <w:rFonts w:ascii="Times New Roman" w:eastAsia="Times New Roman" w:hAnsi="Times New Roman"/>
          <w:i/>
          <w:iCs/>
          <w:sz w:val="24"/>
          <w:szCs w:val="24"/>
        </w:rPr>
        <w:t xml:space="preserve">Samuel J. </w:t>
      </w:r>
      <w:proofErr w:type="spellStart"/>
      <w:r w:rsidRPr="009A3D57">
        <w:rPr>
          <w:rFonts w:ascii="Times New Roman" w:eastAsia="Times New Roman" w:hAnsi="Times New Roman"/>
          <w:i/>
          <w:iCs/>
          <w:sz w:val="24"/>
          <w:szCs w:val="24"/>
        </w:rPr>
        <w:t>Lansberry</w:t>
      </w:r>
      <w:proofErr w:type="spellEnd"/>
      <w:r w:rsidRPr="009A3D57">
        <w:rPr>
          <w:rFonts w:ascii="Times New Roman" w:eastAsia="Times New Roman" w:hAnsi="Times New Roman"/>
          <w:i/>
          <w:iCs/>
          <w:sz w:val="24"/>
          <w:szCs w:val="24"/>
        </w:rPr>
        <w:t>, Inc. v. Pa. PUC,</w:t>
      </w:r>
      <w:r w:rsidRPr="009A3D57">
        <w:rPr>
          <w:rFonts w:ascii="Times New Roman" w:eastAsia="Times New Roman" w:hAnsi="Times New Roman"/>
          <w:sz w:val="24"/>
          <w:szCs w:val="24"/>
        </w:rPr>
        <w:t xml:space="preserve"> 578 A.2d 600 (Pa. Cmwlth. 1990) </w:t>
      </w:r>
      <w:r w:rsidRPr="009A3D57">
        <w:rPr>
          <w:rFonts w:ascii="Times New Roman" w:eastAsia="Times New Roman" w:hAnsi="Times New Roman"/>
          <w:i/>
          <w:iCs/>
          <w:sz w:val="24"/>
          <w:szCs w:val="24"/>
        </w:rPr>
        <w:t>alloc.</w:t>
      </w:r>
      <w:proofErr w:type="gramEnd"/>
      <w:r w:rsidRPr="009A3D57">
        <w:rPr>
          <w:rFonts w:ascii="Times New Roman" w:eastAsia="Times New Roman" w:hAnsi="Times New Roman"/>
          <w:i/>
          <w:iCs/>
          <w:sz w:val="24"/>
          <w:szCs w:val="24"/>
        </w:rPr>
        <w:t xml:space="preserve"> </w:t>
      </w:r>
      <w:proofErr w:type="gramStart"/>
      <w:r w:rsidRPr="009A3D57">
        <w:rPr>
          <w:rFonts w:ascii="Times New Roman" w:eastAsia="Times New Roman" w:hAnsi="Times New Roman"/>
          <w:i/>
          <w:iCs/>
          <w:sz w:val="24"/>
          <w:szCs w:val="24"/>
        </w:rPr>
        <w:t>den.</w:t>
      </w:r>
      <w:r w:rsidRPr="009A3D57">
        <w:rPr>
          <w:rFonts w:ascii="Times New Roman" w:eastAsia="Times New Roman" w:hAnsi="Times New Roman"/>
          <w:sz w:val="24"/>
          <w:szCs w:val="24"/>
        </w:rPr>
        <w:t>, 529 Pa. 654, 602 A.2d 863 (1992).</w:t>
      </w:r>
      <w:proofErr w:type="gramEnd"/>
      <w:r w:rsidRPr="009A3D57">
        <w:rPr>
          <w:rFonts w:ascii="Times New Roman" w:eastAsia="Times New Roman" w:hAnsi="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9A3D57">
        <w:rPr>
          <w:rFonts w:ascii="Times New Roman" w:eastAsia="Times New Roman" w:hAnsi="Times New Roman"/>
          <w:i/>
          <w:iCs/>
          <w:sz w:val="24"/>
          <w:szCs w:val="24"/>
        </w:rPr>
        <w:t>Norfolk and Western Railway Co. v. Pa. PUC</w:t>
      </w:r>
      <w:r w:rsidRPr="009A3D57">
        <w:rPr>
          <w:rFonts w:ascii="Times New Roman" w:eastAsia="Times New Roman" w:hAnsi="Times New Roman"/>
          <w:sz w:val="24"/>
          <w:szCs w:val="24"/>
        </w:rPr>
        <w:t>, 489 Pa. 109, 413 A.2d 1037 (1980).</w:t>
      </w:r>
      <w:proofErr w:type="gramEnd"/>
    </w:p>
    <w:p w:rsidR="00872B84" w:rsidRPr="009A3D57" w:rsidRDefault="00872B84" w:rsidP="00872B84">
      <w:pPr>
        <w:spacing w:after="0" w:line="360" w:lineRule="auto"/>
        <w:ind w:firstLine="1440"/>
        <w:rPr>
          <w:rFonts w:ascii="Times New Roman" w:eastAsia="Times New Roman" w:hAnsi="Times New Roman"/>
          <w:sz w:val="24"/>
          <w:szCs w:val="24"/>
        </w:rPr>
      </w:pPr>
    </w:p>
    <w:p w:rsidR="00872B84" w:rsidRDefault="00872B84" w:rsidP="00260ADC">
      <w:pPr>
        <w:spacing w:after="0" w:line="360" w:lineRule="auto"/>
        <w:ind w:firstLine="1440"/>
        <w:rPr>
          <w:rFonts w:ascii="Times New Roman" w:hAnsi="Times New Roman"/>
          <w:sz w:val="24"/>
          <w:szCs w:val="24"/>
        </w:rPr>
      </w:pPr>
      <w:r w:rsidRPr="00CB22E6">
        <w:rPr>
          <w:rFonts w:ascii="Times New Roman" w:hAnsi="Times New Roman"/>
          <w:sz w:val="24"/>
          <w:szCs w:val="24"/>
        </w:rPr>
        <w:t xml:space="preserve">At </w:t>
      </w:r>
      <w:r w:rsidR="00C8057D">
        <w:rPr>
          <w:rFonts w:ascii="Times New Roman" w:hAnsi="Times New Roman"/>
          <w:sz w:val="24"/>
          <w:szCs w:val="24"/>
        </w:rPr>
        <w:t xml:space="preserve">the </w:t>
      </w:r>
      <w:r w:rsidR="0085766D">
        <w:rPr>
          <w:rFonts w:ascii="Times New Roman" w:hAnsi="Times New Roman"/>
          <w:sz w:val="24"/>
          <w:szCs w:val="24"/>
        </w:rPr>
        <w:t xml:space="preserve">first </w:t>
      </w:r>
      <w:r w:rsidRPr="00CB22E6">
        <w:rPr>
          <w:rFonts w:ascii="Times New Roman" w:hAnsi="Times New Roman"/>
          <w:sz w:val="24"/>
          <w:szCs w:val="24"/>
        </w:rPr>
        <w:t xml:space="preserve">initial hearing </w:t>
      </w:r>
      <w:r w:rsidR="0085766D">
        <w:rPr>
          <w:rFonts w:ascii="Times New Roman" w:hAnsi="Times New Roman"/>
          <w:sz w:val="24"/>
          <w:szCs w:val="24"/>
        </w:rPr>
        <w:t>held on February 8, 2012, Complain</w:t>
      </w:r>
      <w:r w:rsidR="00C8057D">
        <w:rPr>
          <w:rFonts w:ascii="Times New Roman" w:hAnsi="Times New Roman"/>
          <w:sz w:val="24"/>
          <w:szCs w:val="24"/>
        </w:rPr>
        <w:t>an</w:t>
      </w:r>
      <w:r w:rsidR="0085766D">
        <w:rPr>
          <w:rFonts w:ascii="Times New Roman" w:hAnsi="Times New Roman"/>
          <w:sz w:val="24"/>
          <w:szCs w:val="24"/>
        </w:rPr>
        <w:t>t argued vigorously about high bills, although there</w:t>
      </w:r>
      <w:r w:rsidR="005A3B0D">
        <w:rPr>
          <w:rFonts w:ascii="Times New Roman" w:hAnsi="Times New Roman"/>
          <w:sz w:val="24"/>
          <w:szCs w:val="24"/>
        </w:rPr>
        <w:t xml:space="preserve"> was no mention in her f</w:t>
      </w:r>
      <w:r w:rsidR="0085766D">
        <w:rPr>
          <w:rFonts w:ascii="Times New Roman" w:hAnsi="Times New Roman"/>
          <w:sz w:val="24"/>
          <w:szCs w:val="24"/>
        </w:rPr>
        <w:t>ormal Complaint of a high bill dispute.  In order to proper</w:t>
      </w:r>
      <w:r w:rsidR="00C8057D">
        <w:rPr>
          <w:rFonts w:ascii="Times New Roman" w:hAnsi="Times New Roman"/>
          <w:sz w:val="24"/>
          <w:szCs w:val="24"/>
        </w:rPr>
        <w:t>ly</w:t>
      </w:r>
      <w:r w:rsidR="0085766D">
        <w:rPr>
          <w:rFonts w:ascii="Times New Roman" w:hAnsi="Times New Roman"/>
          <w:sz w:val="24"/>
          <w:szCs w:val="24"/>
        </w:rPr>
        <w:t xml:space="preserve"> assess the matter, the hearing was continued to allow Respondent to conduct a high bill investigation. </w:t>
      </w:r>
    </w:p>
    <w:p w:rsidR="0085766D" w:rsidRDefault="0085766D" w:rsidP="00260ADC">
      <w:pPr>
        <w:spacing w:after="0" w:line="360" w:lineRule="auto"/>
        <w:ind w:firstLine="1440"/>
        <w:rPr>
          <w:rFonts w:ascii="Times New Roman" w:hAnsi="Times New Roman"/>
          <w:sz w:val="24"/>
          <w:szCs w:val="24"/>
        </w:rPr>
      </w:pPr>
    </w:p>
    <w:p w:rsidR="00A4349B" w:rsidRPr="00A4349B" w:rsidRDefault="00A4349B" w:rsidP="00A434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sz w:val="24"/>
          <w:szCs w:val="24"/>
        </w:rPr>
      </w:pPr>
      <w:r w:rsidRPr="00A4349B">
        <w:rPr>
          <w:rFonts w:ascii="Times New Roman" w:hAnsi="Times New Roman"/>
          <w:sz w:val="24"/>
          <w:szCs w:val="24"/>
        </w:rPr>
        <w:t xml:space="preserve">The Complainant here alleges </w:t>
      </w:r>
      <w:r w:rsidR="003B1C51">
        <w:rPr>
          <w:rFonts w:ascii="Times New Roman" w:hAnsi="Times New Roman"/>
          <w:sz w:val="24"/>
          <w:szCs w:val="24"/>
        </w:rPr>
        <w:t>a high bill</w:t>
      </w:r>
      <w:r w:rsidRPr="00A4349B">
        <w:rPr>
          <w:rFonts w:ascii="Times New Roman" w:hAnsi="Times New Roman"/>
          <w:sz w:val="24"/>
          <w:szCs w:val="24"/>
        </w:rPr>
        <w:t xml:space="preserve"> dispute.  Therefore, the Complainant’s burden of proof is governed by </w:t>
      </w:r>
      <w:r w:rsidRPr="00A4349B">
        <w:rPr>
          <w:rFonts w:ascii="Times New Roman" w:hAnsi="Times New Roman"/>
          <w:sz w:val="24"/>
          <w:szCs w:val="24"/>
          <w:u w:val="single"/>
        </w:rPr>
        <w:t>Waldron v. Philadelphia Electric Co.</w:t>
      </w:r>
      <w:r w:rsidRPr="00A4349B">
        <w:rPr>
          <w:rFonts w:ascii="Times New Roman" w:hAnsi="Times New Roman"/>
          <w:sz w:val="24"/>
          <w:szCs w:val="24"/>
        </w:rPr>
        <w:t>, 54 Pa. P.U.C. 98 (1980)</w:t>
      </w:r>
      <w:r w:rsidR="00E845C1">
        <w:rPr>
          <w:rFonts w:ascii="Times New Roman" w:hAnsi="Times New Roman"/>
          <w:sz w:val="24"/>
          <w:szCs w:val="24"/>
        </w:rPr>
        <w:t>.</w:t>
      </w:r>
      <w:r w:rsidRPr="00A4349B">
        <w:rPr>
          <w:rFonts w:ascii="Times New Roman" w:hAnsi="Times New Roman"/>
          <w:sz w:val="24"/>
          <w:szCs w:val="24"/>
        </w:rPr>
        <w:t xml:space="preserve">  In </w:t>
      </w:r>
      <w:r w:rsidRPr="00A4349B">
        <w:rPr>
          <w:rFonts w:ascii="Times New Roman" w:hAnsi="Times New Roman"/>
          <w:sz w:val="24"/>
          <w:szCs w:val="24"/>
          <w:u w:val="single"/>
        </w:rPr>
        <w:t>Waldron</w:t>
      </w:r>
      <w:r w:rsidRPr="00A4349B">
        <w:rPr>
          <w:rFonts w:ascii="Times New Roman" w:hAnsi="Times New Roman"/>
          <w:sz w:val="24"/>
          <w:szCs w:val="24"/>
        </w:rPr>
        <w:t xml:space="preserve">, the Commission concluded that a complainant may establish a </w:t>
      </w:r>
      <w:r w:rsidRPr="00A4349B">
        <w:rPr>
          <w:rFonts w:ascii="Times New Roman" w:hAnsi="Times New Roman"/>
          <w:sz w:val="24"/>
          <w:szCs w:val="24"/>
          <w:u w:val="single"/>
        </w:rPr>
        <w:t>prima facie</w:t>
      </w:r>
      <w:r w:rsidRPr="00A4349B">
        <w:rPr>
          <w:rFonts w:ascii="Times New Roman" w:hAnsi="Times New Roman"/>
          <w:sz w:val="24"/>
          <w:szCs w:val="24"/>
        </w:rPr>
        <w:t xml:space="preserve"> case by showing that:  (1)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Pr="00A4349B">
        <w:rPr>
          <w:rFonts w:ascii="Times New Roman" w:hAnsi="Times New Roman"/>
          <w:i/>
          <w:sz w:val="24"/>
          <w:szCs w:val="24"/>
        </w:rPr>
        <w:t xml:space="preserve">prima facie </w:t>
      </w:r>
      <w:r w:rsidRPr="00A4349B">
        <w:rPr>
          <w:rFonts w:ascii="Times New Roman" w:hAnsi="Times New Roman"/>
          <w:sz w:val="24"/>
          <w:szCs w:val="24"/>
        </w:rPr>
        <w:t>case, the burden of going forward with the evidence shifts back to the Complainant.  In order to satisfy the burden of proof, the Complainant must rebut the Respondent’s evidence by a preponderance of the e</w:t>
      </w:r>
      <w:bookmarkStart w:id="0" w:name="_GoBack"/>
      <w:bookmarkEnd w:id="0"/>
      <w:r w:rsidRPr="00A4349B">
        <w:rPr>
          <w:rFonts w:ascii="Times New Roman" w:hAnsi="Times New Roman"/>
          <w:sz w:val="24"/>
          <w:szCs w:val="24"/>
        </w:rPr>
        <w:t xml:space="preserve">vidence.  Although the burden of going forward with the evidence may shift from one party to another during a proceeding, the "burden of proof" never shifts.  It always remains on the Complainant.  </w:t>
      </w:r>
      <w:proofErr w:type="spellStart"/>
      <w:r w:rsidRPr="00A4349B">
        <w:rPr>
          <w:rFonts w:ascii="Times New Roman" w:hAnsi="Times New Roman"/>
          <w:sz w:val="24"/>
          <w:szCs w:val="24"/>
          <w:u w:val="single"/>
        </w:rPr>
        <w:t>Replogle</w:t>
      </w:r>
      <w:proofErr w:type="spellEnd"/>
      <w:r w:rsidRPr="00A4349B">
        <w:rPr>
          <w:rFonts w:ascii="Times New Roman" w:hAnsi="Times New Roman"/>
          <w:sz w:val="24"/>
          <w:szCs w:val="24"/>
          <w:u w:val="single"/>
        </w:rPr>
        <w:t xml:space="preserve"> v. Pennsylvania Electric Co.</w:t>
      </w:r>
      <w:r w:rsidRPr="00A4349B">
        <w:rPr>
          <w:rFonts w:ascii="Times New Roman" w:hAnsi="Times New Roman"/>
          <w:sz w:val="24"/>
          <w:szCs w:val="24"/>
        </w:rPr>
        <w:t>, 54 Pa. P.U.C. 528 (1980)</w:t>
      </w:r>
    </w:p>
    <w:p w:rsidR="00A4349B" w:rsidRPr="00A4349B" w:rsidRDefault="00A4349B" w:rsidP="00A434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sz w:val="24"/>
          <w:szCs w:val="24"/>
        </w:rPr>
      </w:pPr>
      <w:r w:rsidRPr="00A4349B">
        <w:rPr>
          <w:rFonts w:ascii="Times New Roman" w:hAnsi="Times New Roman"/>
          <w:sz w:val="24"/>
          <w:szCs w:val="24"/>
        </w:rPr>
        <w:t xml:space="preserve">The Commonwealth Court broadened the Commission’s ruling in </w:t>
      </w:r>
      <w:r w:rsidRPr="00A4349B">
        <w:rPr>
          <w:rFonts w:ascii="Times New Roman" w:hAnsi="Times New Roman"/>
          <w:sz w:val="24"/>
          <w:szCs w:val="24"/>
          <w:u w:val="single"/>
        </w:rPr>
        <w:t>Waldron</w:t>
      </w:r>
      <w:r w:rsidRPr="00A4349B">
        <w:rPr>
          <w:rFonts w:ascii="Times New Roman" w:hAnsi="Times New Roman"/>
          <w:sz w:val="24"/>
          <w:szCs w:val="24"/>
        </w:rPr>
        <w:t xml:space="preserve"> in </w:t>
      </w:r>
      <w:proofErr w:type="spellStart"/>
      <w:r w:rsidRPr="00A4349B">
        <w:rPr>
          <w:rFonts w:ascii="Times New Roman" w:hAnsi="Times New Roman"/>
          <w:sz w:val="24"/>
          <w:szCs w:val="24"/>
          <w:u w:val="single"/>
        </w:rPr>
        <w:t>Milkie</w:t>
      </w:r>
      <w:proofErr w:type="spellEnd"/>
      <w:r w:rsidRPr="00A4349B">
        <w:rPr>
          <w:rFonts w:ascii="Times New Roman" w:hAnsi="Times New Roman"/>
          <w:sz w:val="24"/>
          <w:szCs w:val="24"/>
          <w:u w:val="single"/>
        </w:rPr>
        <w:t xml:space="preserve"> v. Pennsylvania Pub. </w:t>
      </w:r>
      <w:proofErr w:type="gramStart"/>
      <w:r w:rsidRPr="00A4349B">
        <w:rPr>
          <w:rFonts w:ascii="Times New Roman" w:hAnsi="Times New Roman"/>
          <w:sz w:val="24"/>
          <w:szCs w:val="24"/>
          <w:u w:val="single"/>
        </w:rPr>
        <w:t>Util. Com.</w:t>
      </w:r>
      <w:r w:rsidRPr="00A4349B">
        <w:rPr>
          <w:rFonts w:ascii="Times New Roman" w:hAnsi="Times New Roman"/>
          <w:sz w:val="24"/>
          <w:szCs w:val="24"/>
        </w:rPr>
        <w:t>, 768 A.2d 1217 (Pa. Cmwlth. 2001) (</w:t>
      </w:r>
      <w:proofErr w:type="spellStart"/>
      <w:r w:rsidRPr="00A4349B">
        <w:rPr>
          <w:rFonts w:ascii="Times New Roman" w:hAnsi="Times New Roman"/>
          <w:sz w:val="24"/>
          <w:szCs w:val="24"/>
          <w:u w:val="single"/>
        </w:rPr>
        <w:t>Milkie</w:t>
      </w:r>
      <w:proofErr w:type="spellEnd"/>
      <w:r w:rsidRPr="00A4349B">
        <w:rPr>
          <w:rFonts w:ascii="Times New Roman" w:hAnsi="Times New Roman"/>
          <w:sz w:val="24"/>
          <w:szCs w:val="24"/>
        </w:rPr>
        <w:t>).</w:t>
      </w:r>
      <w:proofErr w:type="gramEnd"/>
      <w:r w:rsidRPr="00A4349B">
        <w:rPr>
          <w:rFonts w:ascii="Times New Roman" w:hAnsi="Times New Roman"/>
          <w:sz w:val="24"/>
          <w:szCs w:val="24"/>
        </w:rPr>
        <w:t xml:space="preserve">  The Commonwealth Court held that the Commission’s requirement that the Complainant must establish certain specific elements in order to make out a </w:t>
      </w:r>
      <w:r w:rsidRPr="00A4349B">
        <w:rPr>
          <w:rFonts w:ascii="Times New Roman" w:hAnsi="Times New Roman"/>
          <w:i/>
          <w:sz w:val="24"/>
          <w:szCs w:val="24"/>
        </w:rPr>
        <w:t>prima facie</w:t>
      </w:r>
      <w:r w:rsidRPr="00A4349B">
        <w:rPr>
          <w:rFonts w:ascii="Times New Roman" w:hAnsi="Times New Roman"/>
          <w:sz w:val="24"/>
          <w:szCs w:val="24"/>
        </w:rPr>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  </w:t>
      </w:r>
      <w:proofErr w:type="gramStart"/>
      <w:r w:rsidRPr="00A4349B">
        <w:rPr>
          <w:rFonts w:ascii="Times New Roman" w:hAnsi="Times New Roman"/>
          <w:sz w:val="24"/>
          <w:szCs w:val="24"/>
          <w:u w:val="single"/>
        </w:rPr>
        <w:t>Bennett v Peoples Natural Gas Co.</w:t>
      </w:r>
      <w:r w:rsidRPr="00A4349B">
        <w:rPr>
          <w:rFonts w:ascii="Times New Roman" w:hAnsi="Times New Roman"/>
          <w:sz w:val="24"/>
          <w:szCs w:val="24"/>
        </w:rPr>
        <w:t>, Docket No.</w:t>
      </w:r>
      <w:proofErr w:type="gramEnd"/>
      <w:r w:rsidRPr="00A4349B">
        <w:rPr>
          <w:rFonts w:ascii="Times New Roman" w:hAnsi="Times New Roman"/>
          <w:sz w:val="24"/>
          <w:szCs w:val="24"/>
        </w:rPr>
        <w:t xml:space="preserve"> C-2009-2122979 (Order entered October 13, 2010); </w:t>
      </w:r>
      <w:r w:rsidRPr="00A4349B">
        <w:rPr>
          <w:rFonts w:ascii="Times New Roman" w:hAnsi="Times New Roman"/>
          <w:sz w:val="24"/>
          <w:szCs w:val="24"/>
          <w:u w:val="single"/>
        </w:rPr>
        <w:t>Thomas v PECO Energy Co.</w:t>
      </w:r>
      <w:r w:rsidRPr="00A4349B">
        <w:rPr>
          <w:rFonts w:ascii="Times New Roman" w:hAnsi="Times New Roman"/>
          <w:sz w:val="24"/>
          <w:szCs w:val="24"/>
        </w:rPr>
        <w:t>, Docket No. C-2010-2187197 (Order entered November 15, 2011</w:t>
      </w:r>
      <w:r>
        <w:rPr>
          <w:rFonts w:ascii="Times New Roman" w:hAnsi="Times New Roman"/>
          <w:sz w:val="24"/>
          <w:szCs w:val="24"/>
        </w:rPr>
        <w:t>).</w:t>
      </w:r>
      <w:r w:rsidRPr="00A4349B">
        <w:rPr>
          <w:rFonts w:ascii="Times New Roman" w:hAnsi="Times New Roman"/>
          <w:sz w:val="24"/>
          <w:szCs w:val="24"/>
        </w:rPr>
        <w:t xml:space="preserve">  This rule protects the Complainant from dismissal because of h</w:t>
      </w:r>
      <w:r w:rsidR="006A24DC">
        <w:rPr>
          <w:rFonts w:ascii="Times New Roman" w:hAnsi="Times New Roman"/>
          <w:sz w:val="24"/>
          <w:szCs w:val="24"/>
        </w:rPr>
        <w:t>er</w:t>
      </w:r>
      <w:r w:rsidRPr="00A4349B">
        <w:rPr>
          <w:rFonts w:ascii="Times New Roman" w:hAnsi="Times New Roman"/>
          <w:sz w:val="24"/>
          <w:szCs w:val="24"/>
        </w:rPr>
        <w:t xml:space="preserve"> inability to produce direct proof that the meter malfunctioned.   </w:t>
      </w:r>
    </w:p>
    <w:p w:rsidR="00A4349B" w:rsidRPr="00ED2E14" w:rsidRDefault="00A4349B" w:rsidP="00A434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rPr>
      </w:pPr>
      <w:r w:rsidRPr="00A4349B">
        <w:rPr>
          <w:rFonts w:ascii="Times New Roman" w:hAnsi="Times New Roman"/>
          <w:sz w:val="24"/>
          <w:szCs w:val="24"/>
        </w:rPr>
        <w:t xml:space="preserve">As noted above, the burden of proof always remains with the Complainant and if the utility presents evidence that is co-equal or greater in weight than the Complainant’s, the Complainant will not have met his burden of proof.  The Commonwealth Court in </w:t>
      </w:r>
      <w:proofErr w:type="spellStart"/>
      <w:r w:rsidRPr="00A4349B">
        <w:rPr>
          <w:rFonts w:ascii="Times New Roman" w:hAnsi="Times New Roman"/>
          <w:sz w:val="24"/>
          <w:szCs w:val="24"/>
          <w:u w:val="single"/>
        </w:rPr>
        <w:t>Milkie</w:t>
      </w:r>
      <w:proofErr w:type="spellEnd"/>
      <w:r w:rsidRPr="00A4349B">
        <w:rPr>
          <w:rFonts w:ascii="Times New Roman" w:hAnsi="Times New Roman"/>
          <w:sz w:val="24"/>
          <w:szCs w:val="24"/>
        </w:rPr>
        <w:t xml:space="preserve"> emphasized that the mere proof by the utility that its measuring devices are accurate is no longer the sole determinant of whether there is a basis to a complaint of over billing.  </w:t>
      </w:r>
      <w:proofErr w:type="gramStart"/>
      <w:r w:rsidRPr="00A4349B">
        <w:rPr>
          <w:rFonts w:ascii="Times New Roman" w:hAnsi="Times New Roman"/>
          <w:sz w:val="24"/>
          <w:szCs w:val="24"/>
          <w:u w:val="single"/>
        </w:rPr>
        <w:t>Burleson v. Pennsylvania Pub.</w:t>
      </w:r>
      <w:proofErr w:type="gramEnd"/>
      <w:r w:rsidRPr="00A4349B">
        <w:rPr>
          <w:rFonts w:ascii="Times New Roman" w:hAnsi="Times New Roman"/>
          <w:sz w:val="24"/>
          <w:szCs w:val="24"/>
          <w:u w:val="single"/>
        </w:rPr>
        <w:t xml:space="preserve"> </w:t>
      </w:r>
      <w:proofErr w:type="gramStart"/>
      <w:r w:rsidRPr="00A4349B">
        <w:rPr>
          <w:rFonts w:ascii="Times New Roman" w:hAnsi="Times New Roman"/>
          <w:sz w:val="24"/>
          <w:szCs w:val="24"/>
          <w:u w:val="single"/>
        </w:rPr>
        <w:t>Util. Comm’n</w:t>
      </w:r>
      <w:r w:rsidRPr="00A4349B">
        <w:rPr>
          <w:rFonts w:ascii="Times New Roman" w:hAnsi="Times New Roman"/>
          <w:sz w:val="24"/>
          <w:szCs w:val="24"/>
        </w:rPr>
        <w:t>, 461 A.2d 1234 (Pa. 1983)</w:t>
      </w:r>
      <w:r>
        <w:rPr>
          <w:rFonts w:ascii="Times New Roman" w:hAnsi="Times New Roman"/>
          <w:sz w:val="24"/>
          <w:szCs w:val="24"/>
        </w:rPr>
        <w:t>.</w:t>
      </w:r>
      <w:proofErr w:type="gramEnd"/>
      <w:r w:rsidRPr="00A4349B">
        <w:rPr>
          <w:rFonts w:ascii="Times New Roman" w:hAnsi="Times New Roman"/>
          <w:sz w:val="24"/>
          <w:szCs w:val="24"/>
        </w:rPr>
        <w:t xml:space="preserve">  </w:t>
      </w:r>
    </w:p>
    <w:p w:rsidR="00A4349B" w:rsidRDefault="00A4349B" w:rsidP="00260ADC">
      <w:pPr>
        <w:spacing w:after="0" w:line="360" w:lineRule="auto"/>
        <w:ind w:firstLine="1440"/>
        <w:rPr>
          <w:rFonts w:ascii="Times New Roman" w:hAnsi="Times New Roman"/>
          <w:sz w:val="24"/>
          <w:szCs w:val="24"/>
        </w:rPr>
      </w:pPr>
    </w:p>
    <w:p w:rsidR="00726357" w:rsidRDefault="0085766D" w:rsidP="00260ADC">
      <w:pPr>
        <w:spacing w:after="0" w:line="360" w:lineRule="auto"/>
        <w:ind w:firstLine="1440"/>
        <w:rPr>
          <w:rFonts w:ascii="Times New Roman" w:hAnsi="Times New Roman"/>
          <w:sz w:val="24"/>
          <w:szCs w:val="24"/>
        </w:rPr>
      </w:pPr>
      <w:r>
        <w:rPr>
          <w:rFonts w:ascii="Times New Roman" w:hAnsi="Times New Roman"/>
          <w:sz w:val="24"/>
          <w:szCs w:val="24"/>
        </w:rPr>
        <w:t>Respondent</w:t>
      </w:r>
      <w:r w:rsidR="00C8057D">
        <w:rPr>
          <w:rFonts w:ascii="Times New Roman" w:hAnsi="Times New Roman"/>
          <w:sz w:val="24"/>
          <w:szCs w:val="24"/>
        </w:rPr>
        <w:t>,</w:t>
      </w:r>
      <w:r>
        <w:rPr>
          <w:rFonts w:ascii="Times New Roman" w:hAnsi="Times New Roman"/>
          <w:sz w:val="24"/>
          <w:szCs w:val="24"/>
        </w:rPr>
        <w:t xml:space="preserve"> on or about March 8, 2012, </w:t>
      </w:r>
      <w:r w:rsidR="00C8057D">
        <w:rPr>
          <w:rFonts w:ascii="Times New Roman" w:hAnsi="Times New Roman"/>
          <w:sz w:val="24"/>
          <w:szCs w:val="24"/>
        </w:rPr>
        <w:t xml:space="preserve">conducted </w:t>
      </w:r>
      <w:r>
        <w:rPr>
          <w:rFonts w:ascii="Times New Roman" w:hAnsi="Times New Roman"/>
          <w:sz w:val="24"/>
          <w:szCs w:val="24"/>
        </w:rPr>
        <w:t xml:space="preserve">a high bill investigation and forwarded its report to the undersigned and to Complainant. </w:t>
      </w:r>
      <w:proofErr w:type="gramStart"/>
      <w:r>
        <w:rPr>
          <w:rFonts w:ascii="Times New Roman" w:hAnsi="Times New Roman"/>
          <w:sz w:val="24"/>
          <w:szCs w:val="24"/>
        </w:rPr>
        <w:t>PPL Exhibit 5.</w:t>
      </w:r>
      <w:proofErr w:type="gramEnd"/>
      <w:r>
        <w:rPr>
          <w:rFonts w:ascii="Times New Roman" w:hAnsi="Times New Roman"/>
          <w:sz w:val="24"/>
          <w:szCs w:val="24"/>
        </w:rPr>
        <w:t xml:space="preserve">  </w:t>
      </w:r>
      <w:r w:rsidR="00AD4A80">
        <w:rPr>
          <w:rFonts w:ascii="Times New Roman" w:hAnsi="Times New Roman"/>
          <w:sz w:val="24"/>
          <w:szCs w:val="24"/>
        </w:rPr>
        <w:t xml:space="preserve"> The</w:t>
      </w:r>
      <w:r>
        <w:rPr>
          <w:rFonts w:ascii="Times New Roman" w:hAnsi="Times New Roman"/>
          <w:sz w:val="24"/>
          <w:szCs w:val="24"/>
        </w:rPr>
        <w:t xml:space="preserve"> report</w:t>
      </w:r>
      <w:r w:rsidR="00AD4A80">
        <w:rPr>
          <w:rFonts w:ascii="Times New Roman" w:hAnsi="Times New Roman"/>
          <w:sz w:val="24"/>
          <w:szCs w:val="24"/>
        </w:rPr>
        <w:t xml:space="preserve"> by </w:t>
      </w:r>
      <w:r>
        <w:rPr>
          <w:rFonts w:ascii="Times New Roman" w:hAnsi="Times New Roman"/>
          <w:sz w:val="24"/>
          <w:szCs w:val="24"/>
        </w:rPr>
        <w:t xml:space="preserve">PPL stated </w:t>
      </w:r>
      <w:r w:rsidR="00AD4A80">
        <w:rPr>
          <w:rFonts w:ascii="Times New Roman" w:hAnsi="Times New Roman"/>
          <w:sz w:val="24"/>
          <w:szCs w:val="24"/>
        </w:rPr>
        <w:t>in relevant portion</w:t>
      </w:r>
      <w:r w:rsidR="00726357">
        <w:rPr>
          <w:rFonts w:ascii="Times New Roman" w:hAnsi="Times New Roman"/>
          <w:sz w:val="24"/>
          <w:szCs w:val="24"/>
        </w:rPr>
        <w:t>s</w:t>
      </w:r>
      <w:r w:rsidR="005A3B0D">
        <w:rPr>
          <w:rFonts w:ascii="Times New Roman" w:hAnsi="Times New Roman"/>
          <w:sz w:val="24"/>
          <w:szCs w:val="24"/>
        </w:rPr>
        <w:t>:</w:t>
      </w:r>
      <w:r>
        <w:rPr>
          <w:rFonts w:ascii="Times New Roman" w:hAnsi="Times New Roman"/>
          <w:sz w:val="24"/>
          <w:szCs w:val="24"/>
        </w:rPr>
        <w:t xml:space="preserve"> </w:t>
      </w:r>
    </w:p>
    <w:p w:rsidR="00C8057D" w:rsidRDefault="00C8057D" w:rsidP="00260ADC">
      <w:pPr>
        <w:spacing w:after="0" w:line="360" w:lineRule="auto"/>
        <w:ind w:firstLine="1440"/>
        <w:rPr>
          <w:rFonts w:ascii="Times New Roman" w:hAnsi="Times New Roman"/>
          <w:sz w:val="24"/>
          <w:szCs w:val="24"/>
        </w:rPr>
      </w:pPr>
    </w:p>
    <w:p w:rsidR="0085766D" w:rsidRDefault="0085766D" w:rsidP="00726357">
      <w:pPr>
        <w:spacing w:after="0" w:line="240" w:lineRule="auto"/>
        <w:ind w:left="1440" w:right="2160"/>
        <w:rPr>
          <w:rFonts w:ascii="Times New Roman" w:hAnsi="Times New Roman"/>
          <w:sz w:val="24"/>
          <w:szCs w:val="24"/>
        </w:rPr>
      </w:pPr>
      <w:r>
        <w:rPr>
          <w:rFonts w:ascii="Times New Roman" w:hAnsi="Times New Roman"/>
          <w:sz w:val="24"/>
          <w:szCs w:val="24"/>
        </w:rPr>
        <w:t>“A walk thru cost estimate was completed and it was found that the customer’</w:t>
      </w:r>
      <w:r w:rsidR="00AD4A80">
        <w:rPr>
          <w:rFonts w:ascii="Times New Roman" w:hAnsi="Times New Roman"/>
          <w:sz w:val="24"/>
          <w:szCs w:val="24"/>
        </w:rPr>
        <w:t>s furna</w:t>
      </w:r>
      <w:r>
        <w:rPr>
          <w:rFonts w:ascii="Times New Roman" w:hAnsi="Times New Roman"/>
          <w:sz w:val="24"/>
          <w:szCs w:val="24"/>
        </w:rPr>
        <w:t>ce fan was in the ON position.  The customer was not using any spac</w:t>
      </w:r>
      <w:r w:rsidR="00AD4A80">
        <w:rPr>
          <w:rFonts w:ascii="Times New Roman" w:hAnsi="Times New Roman"/>
          <w:sz w:val="24"/>
          <w:szCs w:val="24"/>
        </w:rPr>
        <w:t xml:space="preserve">e heaters. The cost estimate figure for domestic use was </w:t>
      </w:r>
      <w:r w:rsidR="005A3B0D">
        <w:rPr>
          <w:rFonts w:ascii="Times New Roman" w:hAnsi="Times New Roman"/>
          <w:sz w:val="24"/>
          <w:szCs w:val="24"/>
        </w:rPr>
        <w:t xml:space="preserve">approx. </w:t>
      </w:r>
      <w:r w:rsidR="00AD4A80">
        <w:rPr>
          <w:rFonts w:ascii="Times New Roman" w:hAnsi="Times New Roman"/>
          <w:sz w:val="24"/>
          <w:szCs w:val="24"/>
        </w:rPr>
        <w:t>37 kWh a day or 1110 kWh for a 30 day bill.  The CCR (Customer Contact Representative) amp probed the circuit breaker</w:t>
      </w:r>
      <w:r w:rsidR="00726357">
        <w:rPr>
          <w:rFonts w:ascii="Times New Roman" w:hAnsi="Times New Roman"/>
          <w:sz w:val="24"/>
          <w:szCs w:val="24"/>
        </w:rPr>
        <w:t xml:space="preserve"> </w:t>
      </w:r>
      <w:r w:rsidR="00AD4A80">
        <w:rPr>
          <w:rFonts w:ascii="Times New Roman" w:hAnsi="Times New Roman"/>
          <w:sz w:val="24"/>
          <w:szCs w:val="24"/>
        </w:rPr>
        <w:t xml:space="preserve">in the panel box to see how much electricity </w:t>
      </w:r>
      <w:r w:rsidR="00C8057D">
        <w:rPr>
          <w:rFonts w:ascii="Times New Roman" w:hAnsi="Times New Roman"/>
          <w:sz w:val="24"/>
          <w:szCs w:val="24"/>
        </w:rPr>
        <w:t xml:space="preserve">the customer </w:t>
      </w:r>
      <w:r w:rsidR="00AD4A80">
        <w:rPr>
          <w:rFonts w:ascii="Times New Roman" w:hAnsi="Times New Roman"/>
          <w:sz w:val="24"/>
          <w:szCs w:val="24"/>
        </w:rPr>
        <w:t>was using.</w:t>
      </w:r>
      <w:r w:rsidR="00726357">
        <w:rPr>
          <w:rFonts w:ascii="Times New Roman" w:hAnsi="Times New Roman"/>
          <w:sz w:val="24"/>
          <w:szCs w:val="24"/>
        </w:rPr>
        <w:t xml:space="preserve"> </w:t>
      </w:r>
      <w:r w:rsidR="00AD4A80">
        <w:rPr>
          <w:rFonts w:ascii="Times New Roman" w:hAnsi="Times New Roman"/>
          <w:sz w:val="24"/>
          <w:szCs w:val="24"/>
        </w:rPr>
        <w:t>The furnace fan breaker was using 4 amps or 480 watts/hour or 11.5 kWh in 24 hours and 345 kWh in a 30 day bill cycle.  The customer’s water heater c</w:t>
      </w:r>
      <w:r w:rsidR="00726357">
        <w:rPr>
          <w:rFonts w:ascii="Times New Roman" w:hAnsi="Times New Roman"/>
          <w:sz w:val="24"/>
          <w:szCs w:val="24"/>
        </w:rPr>
        <w:t>y</w:t>
      </w:r>
      <w:r w:rsidR="00AD4A80">
        <w:rPr>
          <w:rFonts w:ascii="Times New Roman" w:hAnsi="Times New Roman"/>
          <w:sz w:val="24"/>
          <w:szCs w:val="24"/>
        </w:rPr>
        <w:t>cled on while the CCR was amp probing drawi</w:t>
      </w:r>
      <w:r w:rsidR="00726357">
        <w:rPr>
          <w:rFonts w:ascii="Times New Roman" w:hAnsi="Times New Roman"/>
          <w:sz w:val="24"/>
          <w:szCs w:val="24"/>
        </w:rPr>
        <w:t xml:space="preserve">ng 36 amps or 4.3 kWh per hour.  The amp probing of the furnace breaker was 45 amps or 5.4 kWh an hour.  The maintenance man told the CCR the customer keeps it warm in the apt. and he had to change the fan motor this heating season. The CCR performed a </w:t>
      </w:r>
      <w:r w:rsidR="005A3B0D">
        <w:rPr>
          <w:rFonts w:ascii="Times New Roman" w:hAnsi="Times New Roman"/>
          <w:sz w:val="24"/>
          <w:szCs w:val="24"/>
        </w:rPr>
        <w:t>field</w:t>
      </w:r>
      <w:r w:rsidR="00726357">
        <w:rPr>
          <w:rFonts w:ascii="Times New Roman" w:hAnsi="Times New Roman"/>
          <w:sz w:val="24"/>
          <w:szCs w:val="24"/>
        </w:rPr>
        <w:t xml:space="preserve"> test on the customer’s meter and the test results were 99.6%.</w:t>
      </w:r>
      <w:r w:rsidR="00AD4A80">
        <w:rPr>
          <w:rFonts w:ascii="Times New Roman" w:hAnsi="Times New Roman"/>
          <w:sz w:val="24"/>
          <w:szCs w:val="24"/>
        </w:rPr>
        <w:t xml:space="preserve">  </w:t>
      </w:r>
      <w:r w:rsidR="002C2FC3">
        <w:rPr>
          <w:rFonts w:ascii="Times New Roman" w:hAnsi="Times New Roman"/>
          <w:sz w:val="24"/>
          <w:szCs w:val="24"/>
        </w:rPr>
        <w:t xml:space="preserve">The CCR informed the customer her high bills issues were the result of the furnace fan being on 24/7 which she stated blows cold air and now may not be running properly and also the water heater may be a part of the problem. The customer stated that she was satisfied with the CCR’s investigation and was glad the CCR could </w:t>
      </w:r>
      <w:r w:rsidR="00C8057D">
        <w:rPr>
          <w:rFonts w:ascii="Times New Roman" w:hAnsi="Times New Roman"/>
          <w:sz w:val="24"/>
          <w:szCs w:val="24"/>
        </w:rPr>
        <w:t xml:space="preserve">help </w:t>
      </w:r>
      <w:r w:rsidR="002C2FC3">
        <w:rPr>
          <w:rFonts w:ascii="Times New Roman" w:hAnsi="Times New Roman"/>
          <w:sz w:val="24"/>
          <w:szCs w:val="24"/>
        </w:rPr>
        <w:t>her.</w:t>
      </w:r>
      <w:r>
        <w:rPr>
          <w:rFonts w:ascii="Times New Roman" w:hAnsi="Times New Roman"/>
          <w:sz w:val="24"/>
          <w:szCs w:val="24"/>
        </w:rPr>
        <w:t xml:space="preserve"> </w:t>
      </w:r>
      <w:r w:rsidR="005C3145">
        <w:rPr>
          <w:rFonts w:ascii="Times New Roman" w:hAnsi="Times New Roman"/>
          <w:sz w:val="24"/>
          <w:szCs w:val="24"/>
        </w:rPr>
        <w:t>“</w:t>
      </w:r>
    </w:p>
    <w:p w:rsidR="0085766D" w:rsidRDefault="0085766D" w:rsidP="00260ADC">
      <w:pPr>
        <w:spacing w:after="0" w:line="360" w:lineRule="auto"/>
        <w:ind w:firstLine="1440"/>
        <w:rPr>
          <w:rFonts w:ascii="Times New Roman" w:hAnsi="Times New Roman"/>
          <w:sz w:val="24"/>
          <w:szCs w:val="24"/>
        </w:rPr>
      </w:pPr>
    </w:p>
    <w:p w:rsidR="005A3B0D" w:rsidRDefault="00D4780B" w:rsidP="005A3B0D">
      <w:pPr>
        <w:spacing w:after="0" w:line="360" w:lineRule="auto"/>
        <w:ind w:firstLine="1530"/>
        <w:rPr>
          <w:rFonts w:ascii="Times New Roman" w:hAnsi="Times New Roman"/>
          <w:sz w:val="24"/>
          <w:szCs w:val="24"/>
        </w:rPr>
      </w:pPr>
      <w:r>
        <w:rPr>
          <w:rFonts w:ascii="Times New Roman" w:hAnsi="Times New Roman"/>
          <w:sz w:val="24"/>
          <w:szCs w:val="24"/>
        </w:rPr>
        <w:t>C</w:t>
      </w:r>
      <w:r w:rsidR="005A3B0D">
        <w:rPr>
          <w:rFonts w:ascii="Times New Roman" w:hAnsi="Times New Roman"/>
          <w:sz w:val="24"/>
          <w:szCs w:val="24"/>
        </w:rPr>
        <w:t xml:space="preserve">omplainant testified about high bills, but </w:t>
      </w:r>
      <w:r w:rsidR="00A4349B">
        <w:rPr>
          <w:rFonts w:ascii="Times New Roman" w:hAnsi="Times New Roman"/>
          <w:sz w:val="24"/>
          <w:szCs w:val="24"/>
        </w:rPr>
        <w:t xml:space="preserve">failed to specify a particular month where the alleged high billing occurred.  Generally the Complainant testified that her electric bill was too high, </w:t>
      </w:r>
      <w:r w:rsidR="00696E53">
        <w:rPr>
          <w:rFonts w:ascii="Times New Roman" w:hAnsi="Times New Roman"/>
          <w:sz w:val="24"/>
          <w:szCs w:val="24"/>
        </w:rPr>
        <w:t xml:space="preserve">given the size of her apartment, </w:t>
      </w:r>
      <w:r w:rsidR="00A4349B">
        <w:rPr>
          <w:rFonts w:ascii="Times New Roman" w:hAnsi="Times New Roman"/>
          <w:sz w:val="24"/>
          <w:szCs w:val="24"/>
        </w:rPr>
        <w:t xml:space="preserve">but provided no evidence as to whether the bills </w:t>
      </w:r>
      <w:r w:rsidR="00C8057D">
        <w:rPr>
          <w:rFonts w:ascii="Times New Roman" w:hAnsi="Times New Roman"/>
          <w:sz w:val="24"/>
          <w:szCs w:val="24"/>
        </w:rPr>
        <w:t xml:space="preserve">were higher </w:t>
      </w:r>
      <w:r w:rsidR="00A4349B">
        <w:rPr>
          <w:rFonts w:ascii="Times New Roman" w:hAnsi="Times New Roman"/>
          <w:sz w:val="24"/>
          <w:szCs w:val="24"/>
        </w:rPr>
        <w:t xml:space="preserve">in the summer or in the winter.   </w:t>
      </w:r>
      <w:r w:rsidR="005A3B0D">
        <w:rPr>
          <w:rFonts w:ascii="Times New Roman" w:hAnsi="Times New Roman"/>
          <w:sz w:val="24"/>
          <w:szCs w:val="24"/>
        </w:rPr>
        <w:t xml:space="preserve">Complainant did not testify that her household has experienced any change in the number of occupants living there, nor did she present </w:t>
      </w:r>
      <w:r w:rsidR="002C2FC3">
        <w:rPr>
          <w:rFonts w:ascii="Times New Roman" w:hAnsi="Times New Roman"/>
          <w:sz w:val="24"/>
          <w:szCs w:val="24"/>
        </w:rPr>
        <w:t xml:space="preserve">any evidence that her usage pattern has changed.  Her only evidence was that she believed that she was a victim of a high billing situation. </w:t>
      </w:r>
      <w:r w:rsidR="00CF0DE3">
        <w:rPr>
          <w:rFonts w:ascii="Times New Roman" w:hAnsi="Times New Roman"/>
          <w:sz w:val="24"/>
          <w:szCs w:val="24"/>
        </w:rPr>
        <w:t xml:space="preserve"> </w:t>
      </w:r>
      <w:r w:rsidR="002C2FC3">
        <w:rPr>
          <w:rFonts w:ascii="Times New Roman" w:hAnsi="Times New Roman"/>
          <w:sz w:val="24"/>
          <w:szCs w:val="24"/>
        </w:rPr>
        <w:t xml:space="preserve">She agreed with the PPL March 8, 2012 report </w:t>
      </w:r>
      <w:r w:rsidR="00A14D32">
        <w:rPr>
          <w:rFonts w:ascii="Times New Roman" w:hAnsi="Times New Roman"/>
          <w:sz w:val="24"/>
          <w:szCs w:val="24"/>
        </w:rPr>
        <w:t>because it con</w:t>
      </w:r>
      <w:r w:rsidR="002C2FC3">
        <w:rPr>
          <w:rFonts w:ascii="Times New Roman" w:hAnsi="Times New Roman"/>
          <w:sz w:val="24"/>
          <w:szCs w:val="24"/>
        </w:rPr>
        <w:t xml:space="preserve">cluded that because her furnace fan was </w:t>
      </w:r>
      <w:r w:rsidR="00CF0DE3">
        <w:rPr>
          <w:rFonts w:ascii="Times New Roman" w:hAnsi="Times New Roman"/>
          <w:sz w:val="24"/>
          <w:szCs w:val="24"/>
        </w:rPr>
        <w:t>o</w:t>
      </w:r>
      <w:r w:rsidR="002C2FC3">
        <w:rPr>
          <w:rFonts w:ascii="Times New Roman" w:hAnsi="Times New Roman"/>
          <w:sz w:val="24"/>
          <w:szCs w:val="24"/>
        </w:rPr>
        <w:t xml:space="preserve">n the </w:t>
      </w:r>
      <w:r w:rsidR="00CF0DE3">
        <w:rPr>
          <w:rFonts w:ascii="Times New Roman" w:hAnsi="Times New Roman"/>
          <w:sz w:val="24"/>
          <w:szCs w:val="24"/>
        </w:rPr>
        <w:t>“</w:t>
      </w:r>
      <w:r w:rsidR="002C2FC3">
        <w:rPr>
          <w:rFonts w:ascii="Times New Roman" w:hAnsi="Times New Roman"/>
          <w:sz w:val="24"/>
          <w:szCs w:val="24"/>
        </w:rPr>
        <w:t>on</w:t>
      </w:r>
      <w:r w:rsidR="00CF0DE3">
        <w:rPr>
          <w:rFonts w:ascii="Times New Roman" w:hAnsi="Times New Roman"/>
          <w:sz w:val="24"/>
          <w:szCs w:val="24"/>
        </w:rPr>
        <w:t>”</w:t>
      </w:r>
      <w:r w:rsidR="002C2FC3">
        <w:rPr>
          <w:rFonts w:ascii="Times New Roman" w:hAnsi="Times New Roman"/>
          <w:sz w:val="24"/>
          <w:szCs w:val="24"/>
        </w:rPr>
        <w:t xml:space="preserve"> position and there </w:t>
      </w:r>
      <w:r w:rsidR="002C2FC3" w:rsidRPr="006A24DC">
        <w:rPr>
          <w:rFonts w:ascii="Times New Roman" w:hAnsi="Times New Roman"/>
          <w:sz w:val="24"/>
          <w:szCs w:val="24"/>
          <w:u w:val="single"/>
        </w:rPr>
        <w:t>might</w:t>
      </w:r>
      <w:r w:rsidR="002C2FC3">
        <w:rPr>
          <w:rFonts w:ascii="Times New Roman" w:hAnsi="Times New Roman"/>
          <w:sz w:val="24"/>
          <w:szCs w:val="24"/>
        </w:rPr>
        <w:t xml:space="preserve"> be a problem with her water heater, </w:t>
      </w:r>
      <w:r w:rsidR="00696E53">
        <w:rPr>
          <w:rFonts w:ascii="Times New Roman" w:hAnsi="Times New Roman"/>
          <w:sz w:val="24"/>
          <w:szCs w:val="24"/>
        </w:rPr>
        <w:t xml:space="preserve">and because of those two allegedly faulty pieces of equipment, </w:t>
      </w:r>
      <w:r w:rsidR="002C2FC3">
        <w:rPr>
          <w:rFonts w:ascii="Times New Roman" w:hAnsi="Times New Roman"/>
          <w:sz w:val="24"/>
          <w:szCs w:val="24"/>
        </w:rPr>
        <w:t xml:space="preserve">her electric bill </w:t>
      </w:r>
      <w:r>
        <w:rPr>
          <w:rFonts w:ascii="Times New Roman" w:hAnsi="Times New Roman"/>
          <w:sz w:val="24"/>
          <w:szCs w:val="24"/>
        </w:rPr>
        <w:t xml:space="preserve">was </w:t>
      </w:r>
      <w:r w:rsidR="002C2FC3">
        <w:rPr>
          <w:rFonts w:ascii="Times New Roman" w:hAnsi="Times New Roman"/>
          <w:sz w:val="24"/>
          <w:szCs w:val="24"/>
        </w:rPr>
        <w:t>high.</w:t>
      </w:r>
      <w:r w:rsidR="00CF0DE3">
        <w:rPr>
          <w:rStyle w:val="FootnoteReference"/>
          <w:rFonts w:ascii="Times New Roman" w:hAnsi="Times New Roman"/>
          <w:sz w:val="24"/>
          <w:szCs w:val="24"/>
        </w:rPr>
        <w:footnoteReference w:id="3"/>
      </w:r>
      <w:r w:rsidR="002C2FC3">
        <w:rPr>
          <w:rFonts w:ascii="Times New Roman" w:hAnsi="Times New Roman"/>
          <w:sz w:val="24"/>
          <w:szCs w:val="24"/>
        </w:rPr>
        <w:t xml:space="preserve">  </w:t>
      </w:r>
      <w:r w:rsidR="005A3B0D">
        <w:rPr>
          <w:rFonts w:ascii="Times New Roman" w:hAnsi="Times New Roman"/>
          <w:sz w:val="24"/>
          <w:szCs w:val="24"/>
        </w:rPr>
        <w:t xml:space="preserve">She did not dispute the amount of electricity used, but disputed the amount </w:t>
      </w:r>
      <w:r w:rsidR="00A4349B">
        <w:rPr>
          <w:rFonts w:ascii="Times New Roman" w:hAnsi="Times New Roman"/>
          <w:sz w:val="24"/>
          <w:szCs w:val="24"/>
        </w:rPr>
        <w:t xml:space="preserve">billed </w:t>
      </w:r>
      <w:r w:rsidR="005A3B0D">
        <w:rPr>
          <w:rFonts w:ascii="Times New Roman" w:hAnsi="Times New Roman"/>
          <w:sz w:val="24"/>
          <w:szCs w:val="24"/>
        </w:rPr>
        <w:t xml:space="preserve">on her electric bill.   As mentioned above, PPL conducted a high bill investigation in March of 2012, and found that the Complaint was using the amount of electricity being charged.  </w:t>
      </w:r>
      <w:proofErr w:type="gramStart"/>
      <w:r w:rsidR="005A3B0D">
        <w:rPr>
          <w:rFonts w:ascii="Times New Roman" w:hAnsi="Times New Roman"/>
          <w:sz w:val="24"/>
          <w:szCs w:val="24"/>
        </w:rPr>
        <w:t>PPL Exhibit 1</w:t>
      </w:r>
      <w:r w:rsidR="00CF0DE3">
        <w:rPr>
          <w:rFonts w:ascii="Times New Roman" w:hAnsi="Times New Roman"/>
          <w:sz w:val="24"/>
          <w:szCs w:val="24"/>
        </w:rPr>
        <w:t>A</w:t>
      </w:r>
      <w:r w:rsidR="005A3B0D">
        <w:rPr>
          <w:rFonts w:ascii="Times New Roman" w:hAnsi="Times New Roman"/>
          <w:sz w:val="24"/>
          <w:szCs w:val="24"/>
        </w:rPr>
        <w:t>.</w:t>
      </w:r>
      <w:proofErr w:type="gramEnd"/>
    </w:p>
    <w:p w:rsidR="005A3B0D" w:rsidRDefault="005A3B0D" w:rsidP="005A3B0D">
      <w:pPr>
        <w:spacing w:after="0" w:line="360" w:lineRule="auto"/>
        <w:ind w:firstLine="1440"/>
        <w:rPr>
          <w:rFonts w:ascii="Times New Roman" w:hAnsi="Times New Roman"/>
          <w:sz w:val="24"/>
          <w:szCs w:val="24"/>
        </w:rPr>
      </w:pPr>
    </w:p>
    <w:p w:rsidR="00872B84" w:rsidRDefault="00872B84" w:rsidP="00872B84">
      <w:pPr>
        <w:spacing w:after="0" w:line="360" w:lineRule="auto"/>
        <w:ind w:firstLine="1440"/>
        <w:rPr>
          <w:rFonts w:ascii="Times New Roman" w:hAnsi="Times New Roman"/>
          <w:sz w:val="24"/>
          <w:szCs w:val="24"/>
        </w:rPr>
      </w:pPr>
      <w:r>
        <w:rPr>
          <w:rFonts w:ascii="Times New Roman" w:hAnsi="Times New Roman"/>
          <w:sz w:val="24"/>
          <w:szCs w:val="24"/>
        </w:rPr>
        <w:t xml:space="preserve">With regard to the meter accuracy tests performed on </w:t>
      </w:r>
      <w:r w:rsidR="005A3B0D">
        <w:rPr>
          <w:rFonts w:ascii="Times New Roman" w:hAnsi="Times New Roman"/>
          <w:sz w:val="24"/>
          <w:szCs w:val="24"/>
        </w:rPr>
        <w:t>March 8</w:t>
      </w:r>
      <w:r>
        <w:rPr>
          <w:rFonts w:ascii="Times New Roman" w:hAnsi="Times New Roman"/>
          <w:sz w:val="24"/>
          <w:szCs w:val="24"/>
        </w:rPr>
        <w:t>, 201</w:t>
      </w:r>
      <w:r w:rsidR="005A3B0D">
        <w:rPr>
          <w:rFonts w:ascii="Times New Roman" w:hAnsi="Times New Roman"/>
          <w:sz w:val="24"/>
          <w:szCs w:val="24"/>
        </w:rPr>
        <w:t>2</w:t>
      </w:r>
      <w:r>
        <w:rPr>
          <w:rFonts w:ascii="Times New Roman" w:hAnsi="Times New Roman"/>
          <w:sz w:val="24"/>
          <w:szCs w:val="24"/>
        </w:rPr>
        <w:t>, M</w:t>
      </w:r>
      <w:r w:rsidR="005A3B0D">
        <w:rPr>
          <w:rFonts w:ascii="Times New Roman" w:hAnsi="Times New Roman"/>
          <w:sz w:val="24"/>
          <w:szCs w:val="24"/>
        </w:rPr>
        <w:t xml:space="preserve">s. Gonzalez </w:t>
      </w:r>
      <w:r>
        <w:rPr>
          <w:rFonts w:ascii="Times New Roman" w:hAnsi="Times New Roman"/>
          <w:sz w:val="24"/>
          <w:szCs w:val="24"/>
        </w:rPr>
        <w:t xml:space="preserve">testified that the meter tested </w:t>
      </w:r>
      <w:r w:rsidR="002B4847">
        <w:rPr>
          <w:rFonts w:ascii="Times New Roman" w:hAnsi="Times New Roman"/>
          <w:sz w:val="24"/>
          <w:szCs w:val="24"/>
        </w:rPr>
        <w:t xml:space="preserve">99.6% accurate which is </w:t>
      </w:r>
      <w:r w:rsidRPr="00DC13D5">
        <w:rPr>
          <w:rFonts w:ascii="Times New Roman" w:hAnsi="Times New Roman"/>
          <w:sz w:val="24"/>
          <w:szCs w:val="24"/>
        </w:rPr>
        <w:t>within the 2% tolerances permitted by Commission r</w:t>
      </w:r>
      <w:r>
        <w:rPr>
          <w:rFonts w:ascii="Times New Roman" w:hAnsi="Times New Roman"/>
          <w:sz w:val="24"/>
          <w:szCs w:val="24"/>
        </w:rPr>
        <w:t>egulations</w:t>
      </w:r>
      <w:r w:rsidR="002B4847">
        <w:rPr>
          <w:rFonts w:ascii="Times New Roman" w:hAnsi="Times New Roman"/>
          <w:sz w:val="24"/>
          <w:szCs w:val="24"/>
        </w:rPr>
        <w:t>.</w:t>
      </w:r>
      <w:r>
        <w:rPr>
          <w:rStyle w:val="FootnoteReference"/>
          <w:rFonts w:ascii="Times New Roman" w:hAnsi="Times New Roman"/>
          <w:sz w:val="24"/>
          <w:szCs w:val="24"/>
        </w:rPr>
        <w:footnoteReference w:id="4"/>
      </w:r>
      <w:r w:rsidRPr="008B28B4">
        <w:rPr>
          <w:rFonts w:ascii="Times New Roman" w:hAnsi="Times New Roman"/>
          <w:sz w:val="24"/>
          <w:szCs w:val="24"/>
        </w:rPr>
        <w:t xml:space="preserve"> </w:t>
      </w:r>
    </w:p>
    <w:p w:rsidR="00872B84" w:rsidRDefault="00872B84" w:rsidP="00872B84">
      <w:pPr>
        <w:spacing w:after="0" w:line="360" w:lineRule="auto"/>
        <w:ind w:firstLine="1440"/>
        <w:rPr>
          <w:rFonts w:ascii="Times New Roman" w:hAnsi="Times New Roman"/>
          <w:sz w:val="24"/>
          <w:szCs w:val="24"/>
        </w:rPr>
      </w:pPr>
    </w:p>
    <w:p w:rsidR="00A4349B" w:rsidRPr="00A4349B" w:rsidRDefault="00872B84" w:rsidP="00A4349B">
      <w:pPr>
        <w:spacing w:after="0" w:line="360" w:lineRule="auto"/>
        <w:ind w:firstLine="1440"/>
        <w:rPr>
          <w:rFonts w:ascii="Times New Roman" w:hAnsi="Times New Roman"/>
          <w:sz w:val="24"/>
          <w:szCs w:val="24"/>
        </w:rPr>
      </w:pPr>
      <w:r>
        <w:rPr>
          <w:rFonts w:ascii="Times New Roman" w:hAnsi="Times New Roman"/>
          <w:sz w:val="24"/>
          <w:szCs w:val="24"/>
        </w:rPr>
        <w:t xml:space="preserve">Upon review of the record in this case, </w:t>
      </w:r>
      <w:r w:rsidR="00191211">
        <w:rPr>
          <w:rFonts w:ascii="Times New Roman" w:hAnsi="Times New Roman"/>
          <w:sz w:val="24"/>
          <w:szCs w:val="24"/>
        </w:rPr>
        <w:t xml:space="preserve">Complainant was unable </w:t>
      </w:r>
      <w:r>
        <w:rPr>
          <w:rFonts w:ascii="Times New Roman" w:hAnsi="Times New Roman"/>
          <w:sz w:val="24"/>
          <w:szCs w:val="24"/>
        </w:rPr>
        <w:t>to support h</w:t>
      </w:r>
      <w:r w:rsidR="00DC2D3F">
        <w:rPr>
          <w:rFonts w:ascii="Times New Roman" w:hAnsi="Times New Roman"/>
          <w:sz w:val="24"/>
          <w:szCs w:val="24"/>
        </w:rPr>
        <w:t>er</w:t>
      </w:r>
      <w:r>
        <w:rPr>
          <w:rFonts w:ascii="Times New Roman" w:hAnsi="Times New Roman"/>
          <w:sz w:val="24"/>
          <w:szCs w:val="24"/>
        </w:rPr>
        <w:t xml:space="preserve"> claim of high billing in </w:t>
      </w:r>
      <w:r w:rsidR="00DC2D3F">
        <w:rPr>
          <w:rFonts w:ascii="Times New Roman" w:hAnsi="Times New Roman"/>
          <w:sz w:val="24"/>
          <w:szCs w:val="24"/>
        </w:rPr>
        <w:t>the instant matter</w:t>
      </w:r>
      <w:r>
        <w:rPr>
          <w:rFonts w:ascii="Times New Roman" w:hAnsi="Times New Roman"/>
          <w:sz w:val="24"/>
          <w:szCs w:val="24"/>
        </w:rPr>
        <w:t xml:space="preserve">.  </w:t>
      </w:r>
      <w:r w:rsidR="00191211">
        <w:rPr>
          <w:rFonts w:ascii="Times New Roman" w:hAnsi="Times New Roman"/>
          <w:sz w:val="24"/>
          <w:szCs w:val="24"/>
        </w:rPr>
        <w:t>Complainant</w:t>
      </w:r>
      <w:r w:rsidR="00DC2D3F">
        <w:rPr>
          <w:rFonts w:ascii="Times New Roman" w:hAnsi="Times New Roman"/>
          <w:sz w:val="24"/>
          <w:szCs w:val="24"/>
        </w:rPr>
        <w:t xml:space="preserve"> did not </w:t>
      </w:r>
      <w:r w:rsidR="00191211">
        <w:rPr>
          <w:rFonts w:ascii="Times New Roman" w:hAnsi="Times New Roman"/>
          <w:sz w:val="24"/>
          <w:szCs w:val="24"/>
        </w:rPr>
        <w:t>present any evidence</w:t>
      </w:r>
      <w:r>
        <w:rPr>
          <w:rFonts w:ascii="Times New Roman" w:hAnsi="Times New Roman"/>
          <w:sz w:val="24"/>
          <w:szCs w:val="24"/>
        </w:rPr>
        <w:t xml:space="preserve"> that h</w:t>
      </w:r>
      <w:r w:rsidR="00DC2D3F">
        <w:rPr>
          <w:rFonts w:ascii="Times New Roman" w:hAnsi="Times New Roman"/>
          <w:sz w:val="24"/>
          <w:szCs w:val="24"/>
        </w:rPr>
        <w:t>er</w:t>
      </w:r>
      <w:r>
        <w:rPr>
          <w:rFonts w:ascii="Times New Roman" w:hAnsi="Times New Roman"/>
          <w:sz w:val="24"/>
          <w:szCs w:val="24"/>
        </w:rPr>
        <w:t xml:space="preserve"> pattern of usage during the period in question changed</w:t>
      </w:r>
      <w:r w:rsidR="00A4349B">
        <w:rPr>
          <w:rFonts w:ascii="Times New Roman" w:hAnsi="Times New Roman"/>
          <w:sz w:val="24"/>
          <w:szCs w:val="24"/>
        </w:rPr>
        <w:t xml:space="preserve"> from one month to another or from one season to another</w:t>
      </w:r>
      <w:r>
        <w:rPr>
          <w:rFonts w:ascii="Times New Roman" w:hAnsi="Times New Roman"/>
          <w:sz w:val="24"/>
          <w:szCs w:val="24"/>
        </w:rPr>
        <w:t>.</w:t>
      </w:r>
      <w:r w:rsidR="00DC2D3F">
        <w:rPr>
          <w:rFonts w:ascii="Times New Roman" w:hAnsi="Times New Roman"/>
          <w:sz w:val="24"/>
          <w:szCs w:val="24"/>
        </w:rPr>
        <w:t xml:space="preserve"> </w:t>
      </w:r>
      <w:r>
        <w:rPr>
          <w:rFonts w:ascii="Times New Roman" w:hAnsi="Times New Roman"/>
          <w:sz w:val="24"/>
          <w:szCs w:val="24"/>
        </w:rPr>
        <w:t xml:space="preserve"> </w:t>
      </w:r>
      <w:r w:rsidR="00A4349B" w:rsidRPr="00A4349B">
        <w:rPr>
          <w:rFonts w:ascii="Times New Roman" w:hAnsi="Times New Roman"/>
          <w:sz w:val="24"/>
          <w:szCs w:val="24"/>
        </w:rPr>
        <w:t>The Complainant did not present any evidence regarding h</w:t>
      </w:r>
      <w:r w:rsidR="006A24DC">
        <w:rPr>
          <w:rFonts w:ascii="Times New Roman" w:hAnsi="Times New Roman"/>
          <w:sz w:val="24"/>
          <w:szCs w:val="24"/>
        </w:rPr>
        <w:t>er</w:t>
      </w:r>
      <w:r w:rsidR="00A4349B" w:rsidRPr="00A4349B">
        <w:rPr>
          <w:rFonts w:ascii="Times New Roman" w:hAnsi="Times New Roman"/>
          <w:sz w:val="24"/>
          <w:szCs w:val="24"/>
        </w:rPr>
        <w:t xml:space="preserve"> electricity usage that contradicts the information set forth in h</w:t>
      </w:r>
      <w:r w:rsidR="00C8057D">
        <w:rPr>
          <w:rFonts w:ascii="Times New Roman" w:hAnsi="Times New Roman"/>
          <w:sz w:val="24"/>
          <w:szCs w:val="24"/>
        </w:rPr>
        <w:t>er</w:t>
      </w:r>
      <w:r w:rsidR="00A4349B" w:rsidRPr="00A4349B">
        <w:rPr>
          <w:rFonts w:ascii="Times New Roman" w:hAnsi="Times New Roman"/>
          <w:sz w:val="24"/>
          <w:szCs w:val="24"/>
        </w:rPr>
        <w:t xml:space="preserve"> statements of account</w:t>
      </w:r>
      <w:r w:rsidR="00A4349B">
        <w:rPr>
          <w:rFonts w:ascii="Times New Roman" w:hAnsi="Times New Roman"/>
          <w:sz w:val="24"/>
          <w:szCs w:val="24"/>
        </w:rPr>
        <w:t xml:space="preserve">. </w:t>
      </w:r>
      <w:r w:rsidR="00191211">
        <w:rPr>
          <w:rFonts w:ascii="Times New Roman" w:hAnsi="Times New Roman"/>
          <w:sz w:val="24"/>
          <w:szCs w:val="24"/>
        </w:rPr>
        <w:t>Finally</w:t>
      </w:r>
      <w:r w:rsidR="00DC2D3F">
        <w:rPr>
          <w:rFonts w:ascii="Times New Roman" w:hAnsi="Times New Roman"/>
          <w:sz w:val="24"/>
          <w:szCs w:val="24"/>
        </w:rPr>
        <w:t xml:space="preserve">, </w:t>
      </w:r>
      <w:r>
        <w:rPr>
          <w:rFonts w:ascii="Times New Roman" w:hAnsi="Times New Roman"/>
          <w:sz w:val="24"/>
          <w:szCs w:val="24"/>
        </w:rPr>
        <w:t>M</w:t>
      </w:r>
      <w:r w:rsidR="00DC2D3F">
        <w:rPr>
          <w:rFonts w:ascii="Times New Roman" w:hAnsi="Times New Roman"/>
          <w:sz w:val="24"/>
          <w:szCs w:val="24"/>
        </w:rPr>
        <w:t xml:space="preserve">s. </w:t>
      </w:r>
      <w:proofErr w:type="spellStart"/>
      <w:r w:rsidR="00DC2D3F">
        <w:rPr>
          <w:rFonts w:ascii="Times New Roman" w:hAnsi="Times New Roman"/>
          <w:sz w:val="24"/>
          <w:szCs w:val="24"/>
        </w:rPr>
        <w:t>Beaty</w:t>
      </w:r>
      <w:proofErr w:type="spellEnd"/>
      <w:r w:rsidR="00DC2D3F">
        <w:rPr>
          <w:rFonts w:ascii="Times New Roman" w:hAnsi="Times New Roman"/>
          <w:sz w:val="24"/>
          <w:szCs w:val="24"/>
        </w:rPr>
        <w:t xml:space="preserve"> did not </w:t>
      </w:r>
      <w:r w:rsidR="00191211">
        <w:rPr>
          <w:rFonts w:ascii="Times New Roman" w:hAnsi="Times New Roman"/>
          <w:sz w:val="24"/>
          <w:szCs w:val="24"/>
        </w:rPr>
        <w:t>present any evidence</w:t>
      </w:r>
      <w:r w:rsidR="00DC2D3F">
        <w:rPr>
          <w:rFonts w:ascii="Times New Roman" w:hAnsi="Times New Roman"/>
          <w:sz w:val="24"/>
          <w:szCs w:val="24"/>
        </w:rPr>
        <w:t xml:space="preserve"> as to what month her electric bill was abnormally high, </w:t>
      </w:r>
      <w:r w:rsidR="00DC2D3F" w:rsidRPr="00DC2D3F">
        <w:rPr>
          <w:rFonts w:ascii="Times New Roman" w:hAnsi="Times New Roman"/>
          <w:i/>
          <w:sz w:val="24"/>
          <w:szCs w:val="24"/>
        </w:rPr>
        <w:t>just that she thought it was high</w:t>
      </w:r>
      <w:r w:rsidR="00DC2D3F">
        <w:rPr>
          <w:rFonts w:ascii="Times New Roman" w:hAnsi="Times New Roman"/>
          <w:sz w:val="24"/>
          <w:szCs w:val="24"/>
        </w:rPr>
        <w:t>. (</w:t>
      </w:r>
      <w:proofErr w:type="gramStart"/>
      <w:r w:rsidR="00DC2D3F">
        <w:rPr>
          <w:rFonts w:ascii="Times New Roman" w:hAnsi="Times New Roman"/>
          <w:sz w:val="24"/>
          <w:szCs w:val="24"/>
        </w:rPr>
        <w:t>emphasis</w:t>
      </w:r>
      <w:proofErr w:type="gramEnd"/>
      <w:r w:rsidR="00DC2D3F">
        <w:rPr>
          <w:rFonts w:ascii="Times New Roman" w:hAnsi="Times New Roman"/>
          <w:sz w:val="24"/>
          <w:szCs w:val="24"/>
        </w:rPr>
        <w:t xml:space="preserve"> added).   </w:t>
      </w:r>
      <w:r>
        <w:rPr>
          <w:rFonts w:ascii="Times New Roman" w:hAnsi="Times New Roman"/>
          <w:sz w:val="24"/>
          <w:szCs w:val="24"/>
        </w:rPr>
        <w:t xml:space="preserve">Based on the foregoing, I conclude that </w:t>
      </w:r>
      <w:r w:rsidR="00DC2D3F">
        <w:rPr>
          <w:rFonts w:ascii="Times New Roman" w:hAnsi="Times New Roman"/>
          <w:sz w:val="24"/>
          <w:szCs w:val="24"/>
        </w:rPr>
        <w:t xml:space="preserve">Ms. </w:t>
      </w:r>
      <w:proofErr w:type="spellStart"/>
      <w:r w:rsidR="00DC2D3F">
        <w:rPr>
          <w:rFonts w:ascii="Times New Roman" w:hAnsi="Times New Roman"/>
          <w:sz w:val="24"/>
          <w:szCs w:val="24"/>
        </w:rPr>
        <w:t>Beaty</w:t>
      </w:r>
      <w:proofErr w:type="spellEnd"/>
      <w:r w:rsidR="00DC2D3F">
        <w:rPr>
          <w:rFonts w:ascii="Times New Roman" w:hAnsi="Times New Roman"/>
          <w:sz w:val="24"/>
          <w:szCs w:val="24"/>
        </w:rPr>
        <w:t xml:space="preserve"> did not sustain her allegations regarding high bills</w:t>
      </w:r>
      <w:r w:rsidR="00A14D32">
        <w:rPr>
          <w:rFonts w:ascii="Times New Roman" w:hAnsi="Times New Roman"/>
          <w:sz w:val="24"/>
          <w:szCs w:val="24"/>
        </w:rPr>
        <w:t>.</w:t>
      </w:r>
      <w:r w:rsidR="00DC2D3F">
        <w:rPr>
          <w:rFonts w:ascii="Times New Roman" w:hAnsi="Times New Roman"/>
          <w:sz w:val="24"/>
          <w:szCs w:val="24"/>
        </w:rPr>
        <w:t xml:space="preserve">  </w:t>
      </w:r>
      <w:r w:rsidR="006A24DC">
        <w:rPr>
          <w:rFonts w:ascii="Times New Roman" w:hAnsi="Times New Roman"/>
          <w:sz w:val="24"/>
          <w:szCs w:val="24"/>
        </w:rPr>
        <w:t>T</w:t>
      </w:r>
      <w:r w:rsidR="00C8057D">
        <w:rPr>
          <w:rFonts w:ascii="Times New Roman" w:hAnsi="Times New Roman"/>
          <w:sz w:val="24"/>
          <w:szCs w:val="24"/>
        </w:rPr>
        <w:t>hese assertions, no matter h</w:t>
      </w:r>
      <w:r w:rsidR="00A4349B" w:rsidRPr="00A4349B">
        <w:rPr>
          <w:rFonts w:ascii="Times New Roman" w:hAnsi="Times New Roman"/>
          <w:sz w:val="24"/>
          <w:szCs w:val="24"/>
        </w:rPr>
        <w:t>ow honest or strong cannot form the basis of a finding in h</w:t>
      </w:r>
      <w:r w:rsidR="00C8057D">
        <w:rPr>
          <w:rFonts w:ascii="Times New Roman" w:hAnsi="Times New Roman"/>
          <w:sz w:val="24"/>
          <w:szCs w:val="24"/>
        </w:rPr>
        <w:t>er</w:t>
      </w:r>
      <w:r w:rsidR="00A4349B" w:rsidRPr="00A4349B">
        <w:rPr>
          <w:rFonts w:ascii="Times New Roman" w:hAnsi="Times New Roman"/>
          <w:sz w:val="24"/>
          <w:szCs w:val="24"/>
        </w:rPr>
        <w:t xml:space="preserve"> favor.  Assertions, personal opinions or perceptions do not constitute evidence.  </w:t>
      </w:r>
      <w:proofErr w:type="gramStart"/>
      <w:r w:rsidR="00A4349B" w:rsidRPr="00A4349B">
        <w:rPr>
          <w:rFonts w:ascii="Times New Roman" w:hAnsi="Times New Roman"/>
          <w:sz w:val="24"/>
          <w:szCs w:val="24"/>
          <w:u w:val="single"/>
        </w:rPr>
        <w:t>Pennsylvania Bureau of Corrections v. City of Pittsburgh</w:t>
      </w:r>
      <w:r w:rsidR="00A4349B" w:rsidRPr="00A4349B">
        <w:rPr>
          <w:rFonts w:ascii="Times New Roman" w:hAnsi="Times New Roman"/>
          <w:sz w:val="24"/>
          <w:szCs w:val="24"/>
        </w:rPr>
        <w:t>, 532 A.2d 12 (Pa. 1987)</w:t>
      </w:r>
      <w:r w:rsidR="006A24DC">
        <w:rPr>
          <w:rFonts w:ascii="Times New Roman" w:hAnsi="Times New Roman"/>
          <w:sz w:val="24"/>
          <w:szCs w:val="24"/>
        </w:rPr>
        <w:t>.</w:t>
      </w:r>
      <w:proofErr w:type="gramEnd"/>
      <w:r w:rsidR="00A4349B" w:rsidRPr="00A4349B">
        <w:rPr>
          <w:rFonts w:ascii="Times New Roman" w:hAnsi="Times New Roman"/>
          <w:sz w:val="24"/>
          <w:szCs w:val="24"/>
        </w:rPr>
        <w:t xml:space="preserve">  Even </w:t>
      </w:r>
      <w:r w:rsidR="00A4349B" w:rsidRPr="00A4349B">
        <w:rPr>
          <w:rFonts w:ascii="Times New Roman" w:hAnsi="Times New Roman"/>
          <w:i/>
          <w:sz w:val="24"/>
          <w:szCs w:val="24"/>
        </w:rPr>
        <w:t>pro se</w:t>
      </w:r>
      <w:r w:rsidR="00A4349B" w:rsidRPr="00A4349B">
        <w:rPr>
          <w:rFonts w:ascii="Times New Roman" w:hAnsi="Times New Roman"/>
          <w:sz w:val="24"/>
          <w:szCs w:val="24"/>
        </w:rPr>
        <w:t xml:space="preserve"> complainants must provide relevant and necessary information.  The Complainant in this case </w:t>
      </w:r>
      <w:r w:rsidR="00451A1D" w:rsidRPr="00A4349B">
        <w:rPr>
          <w:rFonts w:ascii="Times New Roman" w:hAnsi="Times New Roman"/>
          <w:sz w:val="24"/>
          <w:szCs w:val="24"/>
        </w:rPr>
        <w:t>preceded</w:t>
      </w:r>
      <w:r w:rsidR="00A4349B" w:rsidRPr="00A4349B">
        <w:rPr>
          <w:rFonts w:ascii="Times New Roman" w:hAnsi="Times New Roman"/>
          <w:sz w:val="24"/>
          <w:szCs w:val="24"/>
        </w:rPr>
        <w:t xml:space="preserve"> </w:t>
      </w:r>
      <w:r w:rsidR="00A4349B" w:rsidRPr="00A4349B">
        <w:rPr>
          <w:rFonts w:ascii="Times New Roman" w:hAnsi="Times New Roman"/>
          <w:i/>
          <w:sz w:val="24"/>
          <w:szCs w:val="24"/>
        </w:rPr>
        <w:t>pro se</w:t>
      </w:r>
      <w:r w:rsidR="00A4349B" w:rsidRPr="00A4349B">
        <w:rPr>
          <w:rFonts w:ascii="Times New Roman" w:hAnsi="Times New Roman"/>
          <w:sz w:val="24"/>
          <w:szCs w:val="24"/>
        </w:rPr>
        <w:t xml:space="preserve"> by choice and bore the risk of doing so.  </w:t>
      </w:r>
      <w:proofErr w:type="spellStart"/>
      <w:r w:rsidR="00A4349B" w:rsidRPr="00A4349B">
        <w:rPr>
          <w:rFonts w:ascii="Times New Roman" w:hAnsi="Times New Roman"/>
          <w:sz w:val="24"/>
          <w:szCs w:val="24"/>
          <w:u w:val="single"/>
        </w:rPr>
        <w:t>Groch</w:t>
      </w:r>
      <w:proofErr w:type="spellEnd"/>
      <w:r w:rsidR="00A4349B" w:rsidRPr="00A4349B">
        <w:rPr>
          <w:rFonts w:ascii="Times New Roman" w:hAnsi="Times New Roman"/>
          <w:sz w:val="24"/>
          <w:szCs w:val="24"/>
          <w:u w:val="single"/>
        </w:rPr>
        <w:t xml:space="preserve"> v. Unemployment Comp. Bd. </w:t>
      </w:r>
      <w:proofErr w:type="gramStart"/>
      <w:r w:rsidR="00A4349B" w:rsidRPr="00A4349B">
        <w:rPr>
          <w:rFonts w:ascii="Times New Roman" w:hAnsi="Times New Roman"/>
          <w:sz w:val="24"/>
          <w:szCs w:val="24"/>
          <w:u w:val="single"/>
        </w:rPr>
        <w:t>of  Review</w:t>
      </w:r>
      <w:proofErr w:type="gramEnd"/>
      <w:r w:rsidR="00A4349B" w:rsidRPr="00A4349B">
        <w:rPr>
          <w:rFonts w:ascii="Times New Roman" w:hAnsi="Times New Roman"/>
          <w:sz w:val="24"/>
          <w:szCs w:val="24"/>
        </w:rPr>
        <w:t xml:space="preserve">, 472 A.2d 286 (Pa. Cmwlth 1984); </w:t>
      </w:r>
      <w:r w:rsidR="00A4349B" w:rsidRPr="00A4349B">
        <w:rPr>
          <w:rFonts w:ascii="Times New Roman" w:hAnsi="Times New Roman"/>
          <w:sz w:val="24"/>
          <w:szCs w:val="24"/>
          <w:u w:val="single"/>
        </w:rPr>
        <w:t>Vann v. Unemployment Comp. Bd. of  Review</w:t>
      </w:r>
      <w:r w:rsidR="00A4349B" w:rsidRPr="00A4349B">
        <w:rPr>
          <w:rFonts w:ascii="Times New Roman" w:hAnsi="Times New Roman"/>
          <w:sz w:val="24"/>
          <w:szCs w:val="24"/>
        </w:rPr>
        <w:t xml:space="preserve">, 494 A.2d 1081 (Pa. 1985) </w:t>
      </w:r>
    </w:p>
    <w:p w:rsidR="00A4349B" w:rsidRDefault="00A4349B" w:rsidP="00872B84">
      <w:pPr>
        <w:spacing w:after="0" w:line="360" w:lineRule="auto"/>
        <w:ind w:firstLine="1440"/>
        <w:rPr>
          <w:rFonts w:ascii="Times New Roman" w:hAnsi="Times New Roman"/>
          <w:sz w:val="24"/>
          <w:szCs w:val="24"/>
        </w:rPr>
      </w:pPr>
    </w:p>
    <w:p w:rsidR="00D4780B" w:rsidRDefault="00DC2D3F" w:rsidP="00872B84">
      <w:pPr>
        <w:spacing w:after="0" w:line="360" w:lineRule="auto"/>
        <w:ind w:firstLine="1440"/>
        <w:rPr>
          <w:rFonts w:ascii="Times New Roman" w:hAnsi="Times New Roman"/>
          <w:sz w:val="24"/>
          <w:szCs w:val="24"/>
        </w:rPr>
      </w:pPr>
      <w:r>
        <w:rPr>
          <w:rFonts w:ascii="Times New Roman" w:hAnsi="Times New Roman"/>
          <w:sz w:val="24"/>
          <w:szCs w:val="24"/>
        </w:rPr>
        <w:t xml:space="preserve">The evidence presented by PPL more than demonstrates that Ms. </w:t>
      </w:r>
      <w:proofErr w:type="spellStart"/>
      <w:r>
        <w:rPr>
          <w:rFonts w:ascii="Times New Roman" w:hAnsi="Times New Roman"/>
          <w:sz w:val="24"/>
          <w:szCs w:val="24"/>
        </w:rPr>
        <w:t>Beaty</w:t>
      </w:r>
      <w:proofErr w:type="spellEnd"/>
      <w:r>
        <w:rPr>
          <w:rFonts w:ascii="Times New Roman" w:hAnsi="Times New Roman"/>
          <w:sz w:val="24"/>
          <w:szCs w:val="24"/>
        </w:rPr>
        <w:t xml:space="preserve"> </w:t>
      </w:r>
      <w:r w:rsidR="00A14D32" w:rsidRPr="00F67C85">
        <w:rPr>
          <w:rFonts w:ascii="Times New Roman" w:hAnsi="Times New Roman"/>
          <w:sz w:val="24"/>
          <w:szCs w:val="24"/>
        </w:rPr>
        <w:t xml:space="preserve">had the potential for using the electricity for which </w:t>
      </w:r>
      <w:r w:rsidR="00A14D32">
        <w:rPr>
          <w:rFonts w:ascii="Times New Roman" w:hAnsi="Times New Roman"/>
          <w:sz w:val="24"/>
          <w:szCs w:val="24"/>
        </w:rPr>
        <w:t>s</w:t>
      </w:r>
      <w:r w:rsidR="00A14D32" w:rsidRPr="00F67C85">
        <w:rPr>
          <w:rFonts w:ascii="Times New Roman" w:hAnsi="Times New Roman"/>
          <w:sz w:val="24"/>
          <w:szCs w:val="24"/>
        </w:rPr>
        <w:t>he was billed</w:t>
      </w:r>
      <w:r w:rsidR="006744A0">
        <w:rPr>
          <w:rFonts w:ascii="Times New Roman" w:hAnsi="Times New Roman"/>
          <w:sz w:val="24"/>
          <w:szCs w:val="24"/>
        </w:rPr>
        <w:t xml:space="preserve"> for electricity</w:t>
      </w:r>
      <w:r w:rsidR="00872B84">
        <w:rPr>
          <w:rFonts w:ascii="Times New Roman" w:hAnsi="Times New Roman"/>
          <w:sz w:val="24"/>
          <w:szCs w:val="24"/>
        </w:rPr>
        <w:t>.</w:t>
      </w:r>
      <w:r w:rsidR="00872B84" w:rsidRPr="000332DE">
        <w:rPr>
          <w:rFonts w:ascii="Times New Roman" w:hAnsi="Times New Roman"/>
          <w:sz w:val="24"/>
          <w:szCs w:val="24"/>
        </w:rPr>
        <w:t xml:space="preserve"> </w:t>
      </w:r>
      <w:r w:rsidR="00872B84">
        <w:rPr>
          <w:rFonts w:ascii="Times New Roman" w:hAnsi="Times New Roman"/>
          <w:sz w:val="24"/>
          <w:szCs w:val="24"/>
        </w:rPr>
        <w:t xml:space="preserve"> </w:t>
      </w:r>
      <w:r w:rsidR="00872B84" w:rsidRPr="0053421F">
        <w:rPr>
          <w:rFonts w:ascii="Times New Roman" w:hAnsi="Times New Roman"/>
          <w:sz w:val="24"/>
          <w:szCs w:val="24"/>
        </w:rPr>
        <w:t xml:space="preserve">While I can understand the Complainant's consternation at </w:t>
      </w:r>
      <w:r>
        <w:rPr>
          <w:rFonts w:ascii="Times New Roman" w:hAnsi="Times New Roman"/>
          <w:sz w:val="24"/>
          <w:szCs w:val="24"/>
        </w:rPr>
        <w:t xml:space="preserve">the amount she is charged, </w:t>
      </w:r>
      <w:r w:rsidR="00872B84" w:rsidRPr="0053421F">
        <w:rPr>
          <w:rFonts w:ascii="Times New Roman" w:hAnsi="Times New Roman"/>
          <w:sz w:val="24"/>
          <w:szCs w:val="24"/>
        </w:rPr>
        <w:t>I conclude tha</w:t>
      </w:r>
      <w:r w:rsidR="00872B84">
        <w:rPr>
          <w:rFonts w:ascii="Times New Roman" w:hAnsi="Times New Roman"/>
          <w:sz w:val="24"/>
          <w:szCs w:val="24"/>
        </w:rPr>
        <w:t>t the Complainant's bill</w:t>
      </w:r>
      <w:r w:rsidR="00A14D32">
        <w:rPr>
          <w:rFonts w:ascii="Times New Roman" w:hAnsi="Times New Roman"/>
          <w:sz w:val="24"/>
          <w:szCs w:val="24"/>
        </w:rPr>
        <w:t>s as rendered, are</w:t>
      </w:r>
      <w:r w:rsidR="00872B84" w:rsidRPr="0053421F">
        <w:rPr>
          <w:rFonts w:ascii="Times New Roman" w:hAnsi="Times New Roman"/>
          <w:sz w:val="24"/>
          <w:szCs w:val="24"/>
        </w:rPr>
        <w:t xml:space="preserve"> correct.</w:t>
      </w:r>
      <w:r w:rsidR="00E845C1">
        <w:rPr>
          <w:rFonts w:ascii="Times New Roman" w:hAnsi="Times New Roman"/>
          <w:sz w:val="24"/>
          <w:szCs w:val="24"/>
        </w:rPr>
        <w:t xml:space="preserve">  I also conclude that the reason for Ms. </w:t>
      </w:r>
      <w:proofErr w:type="spellStart"/>
      <w:r w:rsidR="00E845C1">
        <w:rPr>
          <w:rFonts w:ascii="Times New Roman" w:hAnsi="Times New Roman"/>
          <w:sz w:val="24"/>
          <w:szCs w:val="24"/>
        </w:rPr>
        <w:t>Beaty’s</w:t>
      </w:r>
      <w:proofErr w:type="spellEnd"/>
      <w:r w:rsidR="00E845C1">
        <w:rPr>
          <w:rFonts w:ascii="Times New Roman" w:hAnsi="Times New Roman"/>
          <w:sz w:val="24"/>
          <w:szCs w:val="24"/>
        </w:rPr>
        <w:t xml:space="preserve"> high bills were only due in part to the setting of her furnace</w:t>
      </w:r>
      <w:r w:rsidR="00951D9A">
        <w:rPr>
          <w:rFonts w:ascii="Times New Roman" w:hAnsi="Times New Roman"/>
          <w:sz w:val="24"/>
          <w:szCs w:val="24"/>
        </w:rPr>
        <w:t xml:space="preserve"> and alleged faulty water heater</w:t>
      </w:r>
      <w:r w:rsidR="00E845C1">
        <w:rPr>
          <w:rFonts w:ascii="Times New Roman" w:hAnsi="Times New Roman"/>
          <w:sz w:val="24"/>
          <w:szCs w:val="24"/>
        </w:rPr>
        <w:t>.  The primary reason for her high bills was her lack of a consistent payment history in paying her electric bill in full each month.</w:t>
      </w:r>
      <w:r w:rsidR="00D4780B">
        <w:rPr>
          <w:rFonts w:ascii="Times New Roman" w:hAnsi="Times New Roman"/>
          <w:sz w:val="24"/>
          <w:szCs w:val="24"/>
        </w:rPr>
        <w:t xml:space="preserve">  As a result of her payment history, Complainant’s arrearage increased over time to its current amount of $5,997.11.</w:t>
      </w:r>
    </w:p>
    <w:p w:rsidR="00D4780B" w:rsidRDefault="00D4780B" w:rsidP="00872B84">
      <w:pPr>
        <w:spacing w:after="0" w:line="360" w:lineRule="auto"/>
        <w:ind w:firstLine="1440"/>
        <w:rPr>
          <w:rFonts w:ascii="Times New Roman" w:hAnsi="Times New Roman"/>
          <w:sz w:val="24"/>
          <w:szCs w:val="24"/>
        </w:rPr>
      </w:pPr>
    </w:p>
    <w:p w:rsidR="00F81A03" w:rsidRDefault="00D4780B" w:rsidP="00A14D32">
      <w:pPr>
        <w:spacing w:after="0" w:line="360" w:lineRule="auto"/>
        <w:ind w:firstLine="1440"/>
        <w:rPr>
          <w:rFonts w:ascii="Times New Roman" w:hAnsi="Times New Roman"/>
          <w:sz w:val="24"/>
          <w:szCs w:val="24"/>
        </w:rPr>
      </w:pPr>
      <w:r>
        <w:rPr>
          <w:rFonts w:ascii="Times New Roman" w:hAnsi="Times New Roman"/>
          <w:sz w:val="24"/>
          <w:szCs w:val="24"/>
        </w:rPr>
        <w:t xml:space="preserve"> </w:t>
      </w:r>
      <w:r w:rsidR="00A14D32">
        <w:rPr>
          <w:rFonts w:ascii="Times New Roman" w:hAnsi="Times New Roman"/>
          <w:sz w:val="24"/>
          <w:szCs w:val="24"/>
        </w:rPr>
        <w:t xml:space="preserve">Upon review of the record in this case, I also find that Complainant’s </w:t>
      </w:r>
      <w:r w:rsidR="00951D9A">
        <w:rPr>
          <w:rFonts w:ascii="Times New Roman" w:hAnsi="Times New Roman"/>
          <w:sz w:val="24"/>
          <w:szCs w:val="24"/>
        </w:rPr>
        <w:t xml:space="preserve">high </w:t>
      </w:r>
      <w:r w:rsidR="00A14D32">
        <w:rPr>
          <w:rFonts w:ascii="Times New Roman" w:hAnsi="Times New Roman"/>
          <w:sz w:val="24"/>
          <w:szCs w:val="24"/>
        </w:rPr>
        <w:t xml:space="preserve">balance is the direct result of Complainant’s </w:t>
      </w:r>
      <w:r w:rsidR="00951D9A">
        <w:rPr>
          <w:rFonts w:ascii="Times New Roman" w:hAnsi="Times New Roman"/>
          <w:sz w:val="24"/>
          <w:szCs w:val="24"/>
        </w:rPr>
        <w:t xml:space="preserve">payment </w:t>
      </w:r>
      <w:r w:rsidR="00A14D32">
        <w:rPr>
          <w:rFonts w:ascii="Times New Roman" w:hAnsi="Times New Roman"/>
          <w:sz w:val="24"/>
          <w:szCs w:val="24"/>
        </w:rPr>
        <w:t>history of making late, partial, or no payments to h</w:t>
      </w:r>
      <w:r w:rsidR="00F81A03">
        <w:rPr>
          <w:rFonts w:ascii="Times New Roman" w:hAnsi="Times New Roman"/>
          <w:sz w:val="24"/>
          <w:szCs w:val="24"/>
        </w:rPr>
        <w:t>er</w:t>
      </w:r>
      <w:r w:rsidR="00A14D32">
        <w:rPr>
          <w:rFonts w:ascii="Times New Roman" w:hAnsi="Times New Roman"/>
          <w:sz w:val="24"/>
          <w:szCs w:val="24"/>
        </w:rPr>
        <w:t xml:space="preserve"> account.  </w:t>
      </w:r>
      <w:r w:rsidR="00F81A03">
        <w:rPr>
          <w:rFonts w:ascii="Times New Roman" w:hAnsi="Times New Roman"/>
          <w:sz w:val="24"/>
          <w:szCs w:val="24"/>
        </w:rPr>
        <w:t>In 2010, Complain</w:t>
      </w:r>
      <w:r w:rsidR="001D5B27">
        <w:rPr>
          <w:rFonts w:ascii="Times New Roman" w:hAnsi="Times New Roman"/>
          <w:sz w:val="24"/>
          <w:szCs w:val="24"/>
        </w:rPr>
        <w:t>an</w:t>
      </w:r>
      <w:r w:rsidR="00F81A03">
        <w:rPr>
          <w:rFonts w:ascii="Times New Roman" w:hAnsi="Times New Roman"/>
          <w:sz w:val="24"/>
          <w:szCs w:val="24"/>
        </w:rPr>
        <w:t xml:space="preserve">t made two (2) payments on her utility service, one on March 2, 2010 in the amount of $200.00 and the second one </w:t>
      </w:r>
      <w:r w:rsidR="001D5B27">
        <w:rPr>
          <w:rFonts w:ascii="Times New Roman" w:hAnsi="Times New Roman"/>
          <w:sz w:val="24"/>
          <w:szCs w:val="24"/>
        </w:rPr>
        <w:t>o</w:t>
      </w:r>
      <w:r w:rsidR="00F81A03">
        <w:rPr>
          <w:rFonts w:ascii="Times New Roman" w:hAnsi="Times New Roman"/>
          <w:sz w:val="24"/>
          <w:szCs w:val="24"/>
        </w:rPr>
        <w:t xml:space="preserve">n October 4, 2010 in the amount of $157.00.  There was a credit on her account made on March 24, 2010 in the amount of $373.00.   Her payment history in 2011 is equally spotty, with Ms. </w:t>
      </w:r>
      <w:proofErr w:type="spellStart"/>
      <w:r w:rsidR="00F81A03">
        <w:rPr>
          <w:rFonts w:ascii="Times New Roman" w:hAnsi="Times New Roman"/>
          <w:sz w:val="24"/>
          <w:szCs w:val="24"/>
        </w:rPr>
        <w:t>Beaty</w:t>
      </w:r>
      <w:proofErr w:type="spellEnd"/>
      <w:r w:rsidR="00F81A03">
        <w:rPr>
          <w:rFonts w:ascii="Times New Roman" w:hAnsi="Times New Roman"/>
          <w:sz w:val="24"/>
          <w:szCs w:val="24"/>
        </w:rPr>
        <w:t xml:space="preserve"> making only three (3) payments in the year; one on February 22, 2011 in the amount of $500, another payme</w:t>
      </w:r>
      <w:r w:rsidR="005C3145">
        <w:rPr>
          <w:rFonts w:ascii="Times New Roman" w:hAnsi="Times New Roman"/>
          <w:sz w:val="24"/>
          <w:szCs w:val="24"/>
        </w:rPr>
        <w:t>n</w:t>
      </w:r>
      <w:r w:rsidR="00F81A03">
        <w:rPr>
          <w:rFonts w:ascii="Times New Roman" w:hAnsi="Times New Roman"/>
          <w:sz w:val="24"/>
          <w:szCs w:val="24"/>
        </w:rPr>
        <w:t xml:space="preserve">t was made on March 23, 2011 in the amount of $200.00, </w:t>
      </w:r>
      <w:r w:rsidR="00E845C1">
        <w:rPr>
          <w:rFonts w:ascii="Times New Roman" w:hAnsi="Times New Roman"/>
          <w:sz w:val="24"/>
          <w:szCs w:val="24"/>
        </w:rPr>
        <w:t>and the</w:t>
      </w:r>
      <w:r w:rsidR="00F81A03">
        <w:rPr>
          <w:rFonts w:ascii="Times New Roman" w:hAnsi="Times New Roman"/>
          <w:sz w:val="24"/>
          <w:szCs w:val="24"/>
        </w:rPr>
        <w:t xml:space="preserve"> third payment in 2011 was made on August 10, 2011 in the amount of $402.00.  Ms. </w:t>
      </w:r>
      <w:proofErr w:type="spellStart"/>
      <w:r w:rsidR="00F81A03">
        <w:rPr>
          <w:rFonts w:ascii="Times New Roman" w:hAnsi="Times New Roman"/>
          <w:sz w:val="24"/>
          <w:szCs w:val="24"/>
        </w:rPr>
        <w:t>Beaty</w:t>
      </w:r>
      <w:proofErr w:type="spellEnd"/>
      <w:r w:rsidR="00F81A03">
        <w:rPr>
          <w:rFonts w:ascii="Times New Roman" w:hAnsi="Times New Roman"/>
          <w:sz w:val="24"/>
          <w:szCs w:val="24"/>
        </w:rPr>
        <w:t xml:space="preserve"> did receive a credit in the amount of $58.73. </w:t>
      </w:r>
      <w:proofErr w:type="gramStart"/>
      <w:r w:rsidR="00F81A03">
        <w:rPr>
          <w:rFonts w:ascii="Times New Roman" w:hAnsi="Times New Roman"/>
          <w:sz w:val="24"/>
          <w:szCs w:val="24"/>
        </w:rPr>
        <w:t xml:space="preserve">PPL </w:t>
      </w:r>
      <w:r w:rsidR="005C3145">
        <w:rPr>
          <w:rFonts w:ascii="Times New Roman" w:hAnsi="Times New Roman"/>
          <w:sz w:val="24"/>
          <w:szCs w:val="24"/>
        </w:rPr>
        <w:t>Exhib</w:t>
      </w:r>
      <w:r w:rsidR="00F81A03">
        <w:rPr>
          <w:rFonts w:ascii="Times New Roman" w:hAnsi="Times New Roman"/>
          <w:sz w:val="24"/>
          <w:szCs w:val="24"/>
        </w:rPr>
        <w:t>it 1A.</w:t>
      </w:r>
      <w:proofErr w:type="gramEnd"/>
      <w:r w:rsidR="00F81A03">
        <w:rPr>
          <w:rFonts w:ascii="Times New Roman" w:hAnsi="Times New Roman"/>
          <w:sz w:val="24"/>
          <w:szCs w:val="24"/>
        </w:rPr>
        <w:t xml:space="preserve">  </w:t>
      </w:r>
    </w:p>
    <w:p w:rsidR="00F81A03" w:rsidRDefault="00F81A03" w:rsidP="00A14D32">
      <w:pPr>
        <w:spacing w:after="0" w:line="360" w:lineRule="auto"/>
        <w:ind w:firstLine="1440"/>
        <w:rPr>
          <w:rFonts w:ascii="Times New Roman" w:hAnsi="Times New Roman"/>
          <w:sz w:val="24"/>
          <w:szCs w:val="24"/>
        </w:rPr>
      </w:pPr>
    </w:p>
    <w:p w:rsidR="00A14D32" w:rsidRPr="00877794" w:rsidRDefault="005C3145" w:rsidP="00A14D32">
      <w:pPr>
        <w:spacing w:after="0" w:line="360" w:lineRule="auto"/>
        <w:ind w:firstLine="1440"/>
        <w:rPr>
          <w:rFonts w:ascii="Times New Roman" w:hAnsi="Times New Roman"/>
          <w:sz w:val="24"/>
          <w:szCs w:val="24"/>
        </w:rPr>
      </w:pPr>
      <w:r>
        <w:rPr>
          <w:rFonts w:ascii="Times New Roman" w:eastAsia="Times New Roman" w:hAnsi="Times New Roman"/>
          <w:sz w:val="24"/>
          <w:szCs w:val="24"/>
        </w:rPr>
        <w:t xml:space="preserve">I find that </w:t>
      </w:r>
      <w:r w:rsidR="00A14D32">
        <w:rPr>
          <w:rFonts w:ascii="Times New Roman" w:eastAsia="Times New Roman" w:hAnsi="Times New Roman"/>
          <w:sz w:val="24"/>
          <w:szCs w:val="24"/>
        </w:rPr>
        <w:t>PPL has properly billed Complainant for service rendered through the years and has credited the Complainant’s account for all payments made</w:t>
      </w:r>
      <w:r w:rsidR="00A14D32">
        <w:rPr>
          <w:rFonts w:ascii="Times New Roman" w:hAnsi="Times New Roman"/>
          <w:sz w:val="24"/>
          <w:szCs w:val="24"/>
        </w:rPr>
        <w:t>.  Complainant is responsible for the entire balance accumulated in her account with PPL.</w:t>
      </w:r>
    </w:p>
    <w:p w:rsidR="00A14D32" w:rsidRDefault="00A14D32" w:rsidP="00872B84">
      <w:pPr>
        <w:spacing w:after="0" w:line="360" w:lineRule="auto"/>
        <w:ind w:firstLine="1440"/>
        <w:rPr>
          <w:rFonts w:ascii="Times New Roman" w:hAnsi="Times New Roman"/>
          <w:sz w:val="24"/>
          <w:szCs w:val="24"/>
        </w:rPr>
      </w:pPr>
    </w:p>
    <w:p w:rsidR="00CE0D68" w:rsidRDefault="00CE0D68" w:rsidP="00CE0D68">
      <w:pPr>
        <w:spacing w:after="0" w:line="360" w:lineRule="auto"/>
        <w:ind w:firstLine="1440"/>
        <w:rPr>
          <w:rFonts w:ascii="Times New Roman" w:hAnsi="Times New Roman"/>
          <w:sz w:val="24"/>
          <w:szCs w:val="24"/>
        </w:rPr>
      </w:pPr>
      <w:r>
        <w:rPr>
          <w:rFonts w:ascii="Times New Roman" w:hAnsi="Times New Roman"/>
          <w:sz w:val="24"/>
          <w:szCs w:val="24"/>
        </w:rPr>
        <w:t>The Complainant indicated that she would like a payment arrangement to help her pay off her balance.  As noted previously, the Complainant’s current outstanding unpaid is             $5,997.11.   PPL Exhibit 1A</w:t>
      </w:r>
    </w:p>
    <w:p w:rsidR="00CE0D68" w:rsidRDefault="00CE0D68" w:rsidP="00920B36">
      <w:pPr>
        <w:spacing w:after="0" w:line="360" w:lineRule="auto"/>
        <w:ind w:firstLine="1440"/>
        <w:rPr>
          <w:rFonts w:ascii="Times New Roman" w:hAnsi="Times New Roman"/>
          <w:sz w:val="24"/>
          <w:szCs w:val="24"/>
        </w:rPr>
      </w:pPr>
    </w:p>
    <w:p w:rsidR="00920B36" w:rsidRDefault="00920B36" w:rsidP="00920B36">
      <w:pPr>
        <w:spacing w:after="0" w:line="360" w:lineRule="auto"/>
        <w:ind w:firstLine="1440"/>
        <w:rPr>
          <w:rFonts w:ascii="Times New Roman" w:hAnsi="Times New Roman"/>
          <w:sz w:val="24"/>
          <w:szCs w:val="24"/>
        </w:rPr>
      </w:pPr>
      <w:r>
        <w:rPr>
          <w:rFonts w:ascii="Times New Roman" w:hAnsi="Times New Roman"/>
          <w:sz w:val="24"/>
          <w:szCs w:val="24"/>
        </w:rPr>
        <w:t xml:space="preserve">With regard to Complainant’s request for a payment arrangement, </w:t>
      </w:r>
      <w:r w:rsidRPr="007E1F98">
        <w:rPr>
          <w:rFonts w:ascii="Times New Roman" w:hAnsi="Times New Roman"/>
          <w:sz w:val="24"/>
          <w:szCs w:val="24"/>
        </w:rPr>
        <w:t xml:space="preserve">Section 1405 of the Public Utility Code authorizes the Commission to investigate payment disputes and to establish </w:t>
      </w:r>
      <w:r w:rsidRPr="00807C20">
        <w:rPr>
          <w:rFonts w:ascii="Times New Roman" w:hAnsi="Times New Roman"/>
          <w:sz w:val="24"/>
          <w:szCs w:val="24"/>
        </w:rPr>
        <w:t xml:space="preserve">payment </w:t>
      </w:r>
      <w:r w:rsidRPr="00807C20">
        <w:rPr>
          <w:rFonts w:ascii="Times New Roman" w:hAnsi="Times New Roman"/>
          <w:bCs/>
          <w:sz w:val="24"/>
          <w:szCs w:val="24"/>
        </w:rPr>
        <w:t>arrangements</w:t>
      </w:r>
      <w:r w:rsidRPr="00807C20">
        <w:rPr>
          <w:rFonts w:ascii="Times New Roman" w:hAnsi="Times New Roman"/>
          <w:sz w:val="24"/>
          <w:szCs w:val="24"/>
        </w:rPr>
        <w:t xml:space="preserve"> between</w:t>
      </w:r>
      <w:r w:rsidRPr="007E1F98">
        <w:rPr>
          <w:rFonts w:ascii="Times New Roman" w:hAnsi="Times New Roman"/>
          <w:sz w:val="24"/>
          <w:szCs w:val="24"/>
        </w:rPr>
        <w:t xml:space="preserve"> a public utility</w:t>
      </w:r>
      <w:r>
        <w:rPr>
          <w:rFonts w:ascii="Times New Roman" w:hAnsi="Times New Roman"/>
          <w:sz w:val="24"/>
          <w:szCs w:val="24"/>
        </w:rPr>
        <w:t xml:space="preserve"> and its</w:t>
      </w:r>
      <w:r w:rsidRPr="007E1F98">
        <w:rPr>
          <w:rFonts w:ascii="Times New Roman" w:hAnsi="Times New Roman"/>
          <w:sz w:val="24"/>
          <w:szCs w:val="24"/>
        </w:rPr>
        <w:t xml:space="preserve"> customers </w:t>
      </w:r>
      <w:r>
        <w:rPr>
          <w:rFonts w:ascii="Times New Roman" w:hAnsi="Times New Roman"/>
          <w:sz w:val="24"/>
          <w:szCs w:val="24"/>
        </w:rPr>
        <w:t>or</w:t>
      </w:r>
      <w:r w:rsidRPr="007E1F98">
        <w:rPr>
          <w:rFonts w:ascii="Times New Roman" w:hAnsi="Times New Roman"/>
          <w:sz w:val="24"/>
          <w:szCs w:val="24"/>
        </w:rPr>
        <w:t xml:space="preserve"> applicants within the limits established by Chapter 14.</w:t>
      </w:r>
      <w:r>
        <w:rPr>
          <w:rFonts w:ascii="Times New Roman" w:hAnsi="Times New Roman"/>
          <w:sz w:val="24"/>
          <w:szCs w:val="24"/>
        </w:rPr>
        <w:t xml:space="preserve"> </w:t>
      </w:r>
      <w:r w:rsidRPr="007E1F98">
        <w:rPr>
          <w:rFonts w:ascii="Times New Roman" w:hAnsi="Times New Roman"/>
          <w:sz w:val="24"/>
          <w:szCs w:val="24"/>
        </w:rPr>
        <w:t xml:space="preserve"> </w:t>
      </w:r>
      <w:proofErr w:type="gramStart"/>
      <w:r w:rsidRPr="00807C20">
        <w:rPr>
          <w:rFonts w:ascii="Times New Roman" w:hAnsi="Times New Roman"/>
          <w:sz w:val="24"/>
          <w:szCs w:val="24"/>
        </w:rPr>
        <w:t>66 Pa. C.S.</w:t>
      </w:r>
      <w:r>
        <w:rPr>
          <w:rFonts w:ascii="Times New Roman" w:hAnsi="Times New Roman"/>
          <w:sz w:val="24"/>
          <w:szCs w:val="24"/>
        </w:rPr>
        <w:t>A.</w:t>
      </w:r>
      <w:r w:rsidRPr="00807C20">
        <w:rPr>
          <w:rFonts w:ascii="Times New Roman" w:hAnsi="Times New Roman"/>
          <w:sz w:val="24"/>
          <w:szCs w:val="24"/>
        </w:rPr>
        <w:t xml:space="preserve"> § 1405(a)</w:t>
      </w:r>
      <w:r w:rsidRPr="007E1F98">
        <w:rPr>
          <w:rFonts w:ascii="Times New Roman" w:hAnsi="Times New Roman"/>
          <w:sz w:val="24"/>
          <w:szCs w:val="24"/>
        </w:rPr>
        <w:t>.</w:t>
      </w:r>
      <w:proofErr w:type="gramEnd"/>
      <w:r>
        <w:rPr>
          <w:rFonts w:ascii="Times New Roman" w:hAnsi="Times New Roman"/>
          <w:sz w:val="24"/>
          <w:szCs w:val="24"/>
        </w:rPr>
        <w:t xml:space="preserve"> </w:t>
      </w:r>
      <w:r w:rsidRPr="007E1F98">
        <w:rPr>
          <w:rFonts w:ascii="Times New Roman" w:hAnsi="Times New Roman"/>
          <w:sz w:val="24"/>
          <w:szCs w:val="24"/>
        </w:rPr>
        <w:t xml:space="preserve"> Complainants who claim inability to pay their utility bills are not </w:t>
      </w:r>
      <w:r w:rsidRPr="00807C20">
        <w:rPr>
          <w:rFonts w:ascii="Times New Roman" w:hAnsi="Times New Roman"/>
          <w:bCs/>
          <w:sz w:val="24"/>
          <w:szCs w:val="24"/>
        </w:rPr>
        <w:t>entitled</w:t>
      </w:r>
      <w:r>
        <w:rPr>
          <w:rFonts w:ascii="Times New Roman" w:hAnsi="Times New Roman"/>
          <w:sz w:val="24"/>
          <w:szCs w:val="24"/>
        </w:rPr>
        <w:t xml:space="preserve"> to receive</w:t>
      </w:r>
      <w:r w:rsidRPr="00807C20">
        <w:rPr>
          <w:rFonts w:ascii="Times New Roman" w:hAnsi="Times New Roman"/>
          <w:sz w:val="24"/>
          <w:szCs w:val="24"/>
        </w:rPr>
        <w:t xml:space="preserve"> Commission-issued payment </w:t>
      </w:r>
      <w:r w:rsidRPr="00807C20">
        <w:rPr>
          <w:rFonts w:ascii="Times New Roman" w:hAnsi="Times New Roman"/>
          <w:bCs/>
          <w:sz w:val="24"/>
          <w:szCs w:val="24"/>
        </w:rPr>
        <w:t>arrangements.</w:t>
      </w:r>
      <w:r>
        <w:rPr>
          <w:rFonts w:ascii="Times New Roman" w:hAnsi="Times New Roman"/>
          <w:bCs/>
          <w:sz w:val="24"/>
          <w:szCs w:val="24"/>
        </w:rPr>
        <w:t xml:space="preserve"> </w:t>
      </w:r>
      <w:r w:rsidRPr="00807C20">
        <w:rPr>
          <w:rFonts w:ascii="Times New Roman" w:hAnsi="Times New Roman"/>
          <w:sz w:val="24"/>
          <w:szCs w:val="24"/>
        </w:rPr>
        <w:t xml:space="preserve"> It is up to the </w:t>
      </w:r>
      <w:r w:rsidRPr="00807C20">
        <w:rPr>
          <w:rFonts w:ascii="Times New Roman" w:hAnsi="Times New Roman"/>
          <w:bCs/>
          <w:sz w:val="24"/>
          <w:szCs w:val="24"/>
        </w:rPr>
        <w:t>discretion of the Commission</w:t>
      </w:r>
      <w:r>
        <w:rPr>
          <w:rFonts w:ascii="Times New Roman" w:hAnsi="Times New Roman"/>
          <w:sz w:val="24"/>
          <w:szCs w:val="24"/>
        </w:rPr>
        <w:t xml:space="preserve"> to determine, o</w:t>
      </w:r>
      <w:r w:rsidRPr="007E1F98">
        <w:rPr>
          <w:rFonts w:ascii="Times New Roman" w:hAnsi="Times New Roman"/>
          <w:sz w:val="24"/>
          <w:szCs w:val="24"/>
        </w:rPr>
        <w:t>n a case by case basis, whether both parties, the customer complainant and the utility company, will benefit from the issuance of a payment arrangement pursuant to</w:t>
      </w:r>
      <w:r>
        <w:rPr>
          <w:rFonts w:ascii="Times New Roman" w:hAnsi="Times New Roman"/>
          <w:sz w:val="24"/>
          <w:szCs w:val="24"/>
        </w:rPr>
        <w:t xml:space="preserve"> the guidelines of Chapter 14.</w:t>
      </w:r>
    </w:p>
    <w:p w:rsidR="00920B36" w:rsidRDefault="00920B36" w:rsidP="00872B84">
      <w:pPr>
        <w:spacing w:after="0" w:line="360" w:lineRule="auto"/>
        <w:ind w:firstLine="1440"/>
        <w:rPr>
          <w:rFonts w:ascii="Times New Roman" w:hAnsi="Times New Roman"/>
          <w:sz w:val="24"/>
          <w:szCs w:val="24"/>
        </w:rPr>
      </w:pPr>
    </w:p>
    <w:p w:rsidR="00570DDD" w:rsidRDefault="00570DDD" w:rsidP="00872B84">
      <w:pPr>
        <w:spacing w:after="0" w:line="360" w:lineRule="auto"/>
        <w:ind w:firstLine="1440"/>
        <w:rPr>
          <w:rFonts w:ascii="Times New Roman" w:hAnsi="Times New Roman"/>
          <w:sz w:val="24"/>
          <w:szCs w:val="24"/>
        </w:rPr>
      </w:pPr>
      <w:r>
        <w:rPr>
          <w:rFonts w:ascii="Times New Roman" w:hAnsi="Times New Roman"/>
          <w:sz w:val="24"/>
          <w:szCs w:val="24"/>
        </w:rPr>
        <w:t xml:space="preserve">As stated above, the Commission has the authority </w:t>
      </w:r>
      <w:r w:rsidRPr="007E1F98">
        <w:rPr>
          <w:rFonts w:ascii="Times New Roman" w:hAnsi="Times New Roman"/>
          <w:sz w:val="24"/>
          <w:szCs w:val="24"/>
        </w:rPr>
        <w:t xml:space="preserve">to investigate payment disputes and to establish </w:t>
      </w:r>
      <w:r w:rsidRPr="00807C20">
        <w:rPr>
          <w:rFonts w:ascii="Times New Roman" w:hAnsi="Times New Roman"/>
          <w:sz w:val="24"/>
          <w:szCs w:val="24"/>
        </w:rPr>
        <w:t xml:space="preserve">payment </w:t>
      </w:r>
      <w:r w:rsidRPr="00807C20">
        <w:rPr>
          <w:rFonts w:ascii="Times New Roman" w:hAnsi="Times New Roman"/>
          <w:bCs/>
          <w:sz w:val="24"/>
          <w:szCs w:val="24"/>
        </w:rPr>
        <w:t>arrangements</w:t>
      </w:r>
      <w:r w:rsidRPr="00807C20">
        <w:rPr>
          <w:rFonts w:ascii="Times New Roman" w:hAnsi="Times New Roman"/>
          <w:sz w:val="24"/>
          <w:szCs w:val="24"/>
        </w:rPr>
        <w:t xml:space="preserve"> between</w:t>
      </w:r>
      <w:r w:rsidRPr="007E1F98">
        <w:rPr>
          <w:rFonts w:ascii="Times New Roman" w:hAnsi="Times New Roman"/>
          <w:sz w:val="24"/>
          <w:szCs w:val="24"/>
        </w:rPr>
        <w:t xml:space="preserve"> a public utility, customers and applicants within the limits established by Chapter 14.</w:t>
      </w:r>
      <w:r>
        <w:rPr>
          <w:rFonts w:ascii="Times New Roman" w:hAnsi="Times New Roman"/>
          <w:sz w:val="24"/>
          <w:szCs w:val="24"/>
        </w:rPr>
        <w:t xml:space="preserve"> </w:t>
      </w:r>
      <w:r w:rsidRPr="007E1F98">
        <w:rPr>
          <w:rFonts w:ascii="Times New Roman" w:hAnsi="Times New Roman"/>
          <w:sz w:val="24"/>
          <w:szCs w:val="24"/>
        </w:rPr>
        <w:t xml:space="preserve"> </w:t>
      </w:r>
      <w:r w:rsidR="00D30B83">
        <w:rPr>
          <w:rFonts w:ascii="Times New Roman" w:hAnsi="Times New Roman"/>
          <w:sz w:val="24"/>
          <w:szCs w:val="24"/>
        </w:rPr>
        <w:t xml:space="preserve">I take judicial notice of Commission records and note that </w:t>
      </w:r>
      <w:r>
        <w:rPr>
          <w:rFonts w:ascii="Times New Roman" w:hAnsi="Times New Roman"/>
          <w:sz w:val="24"/>
          <w:szCs w:val="24"/>
        </w:rPr>
        <w:t xml:space="preserve">Ms. </w:t>
      </w:r>
      <w:proofErr w:type="spellStart"/>
      <w:r>
        <w:rPr>
          <w:rFonts w:ascii="Times New Roman" w:hAnsi="Times New Roman"/>
          <w:sz w:val="24"/>
          <w:szCs w:val="24"/>
        </w:rPr>
        <w:t>Beaty</w:t>
      </w:r>
      <w:proofErr w:type="spellEnd"/>
      <w:r>
        <w:rPr>
          <w:rFonts w:ascii="Times New Roman" w:hAnsi="Times New Roman"/>
          <w:sz w:val="24"/>
          <w:szCs w:val="24"/>
        </w:rPr>
        <w:t xml:space="preserve"> has </w:t>
      </w:r>
      <w:r w:rsidR="00D30B83">
        <w:rPr>
          <w:rFonts w:ascii="Times New Roman" w:hAnsi="Times New Roman"/>
          <w:sz w:val="24"/>
          <w:szCs w:val="24"/>
        </w:rPr>
        <w:t xml:space="preserve">filed </w:t>
      </w:r>
      <w:r w:rsidR="00CF6CE1">
        <w:rPr>
          <w:rFonts w:ascii="Times New Roman" w:hAnsi="Times New Roman"/>
          <w:sz w:val="24"/>
          <w:szCs w:val="24"/>
        </w:rPr>
        <w:t xml:space="preserve">a </w:t>
      </w:r>
      <w:r w:rsidR="00D30B83">
        <w:rPr>
          <w:rFonts w:ascii="Times New Roman" w:hAnsi="Times New Roman"/>
          <w:sz w:val="24"/>
          <w:szCs w:val="24"/>
        </w:rPr>
        <w:t>previous informal complaint</w:t>
      </w:r>
      <w:r>
        <w:rPr>
          <w:rFonts w:ascii="Times New Roman" w:hAnsi="Times New Roman"/>
          <w:sz w:val="24"/>
          <w:szCs w:val="24"/>
        </w:rPr>
        <w:t>.</w:t>
      </w:r>
      <w:r w:rsidR="0014150B">
        <w:rPr>
          <w:rFonts w:ascii="Times New Roman" w:hAnsi="Times New Roman"/>
          <w:sz w:val="24"/>
          <w:szCs w:val="24"/>
        </w:rPr>
        <w:t xml:space="preserve"> </w:t>
      </w:r>
      <w:r w:rsidR="007A40A5">
        <w:rPr>
          <w:rFonts w:ascii="Times New Roman" w:hAnsi="Times New Roman"/>
          <w:sz w:val="24"/>
          <w:szCs w:val="24"/>
        </w:rPr>
        <w:t>On April 26, 2011, Complaint filed an informal complaint with the Commission’s Bureau of Consumer Services, BCS at BCS</w:t>
      </w:r>
      <w:r w:rsidR="0014150B">
        <w:rPr>
          <w:rFonts w:ascii="Times New Roman" w:hAnsi="Times New Roman"/>
          <w:sz w:val="24"/>
          <w:szCs w:val="24"/>
        </w:rPr>
        <w:t xml:space="preserve"> Case No. 2821661</w:t>
      </w:r>
      <w:r w:rsidR="007A40A5">
        <w:rPr>
          <w:rFonts w:ascii="Times New Roman" w:hAnsi="Times New Roman"/>
          <w:sz w:val="24"/>
          <w:szCs w:val="24"/>
        </w:rPr>
        <w:t xml:space="preserve">, which Complaint requested that the Commission issue her a payment arrangement.  On </w:t>
      </w:r>
      <w:r w:rsidR="0014150B">
        <w:rPr>
          <w:rFonts w:ascii="Times New Roman" w:hAnsi="Times New Roman"/>
          <w:sz w:val="24"/>
          <w:szCs w:val="24"/>
        </w:rPr>
        <w:t xml:space="preserve">June 7, </w:t>
      </w:r>
      <w:r w:rsidR="00900618">
        <w:rPr>
          <w:rFonts w:ascii="Times New Roman" w:hAnsi="Times New Roman"/>
          <w:sz w:val="24"/>
          <w:szCs w:val="24"/>
        </w:rPr>
        <w:t>2011</w:t>
      </w:r>
      <w:r w:rsidR="0014150B">
        <w:rPr>
          <w:rFonts w:ascii="Times New Roman" w:hAnsi="Times New Roman"/>
          <w:sz w:val="24"/>
          <w:szCs w:val="24"/>
        </w:rPr>
        <w:t xml:space="preserve">, </w:t>
      </w:r>
      <w:r w:rsidR="007A40A5">
        <w:rPr>
          <w:rFonts w:ascii="Times New Roman" w:hAnsi="Times New Roman"/>
          <w:sz w:val="24"/>
          <w:szCs w:val="24"/>
        </w:rPr>
        <w:t>B</w:t>
      </w:r>
      <w:r w:rsidR="0014150B">
        <w:rPr>
          <w:rFonts w:ascii="Times New Roman" w:hAnsi="Times New Roman"/>
          <w:sz w:val="24"/>
          <w:szCs w:val="24"/>
        </w:rPr>
        <w:t xml:space="preserve">CS dismissed her informal complaint as Ms. </w:t>
      </w:r>
      <w:proofErr w:type="spellStart"/>
      <w:r w:rsidR="0014150B">
        <w:rPr>
          <w:rFonts w:ascii="Times New Roman" w:hAnsi="Times New Roman"/>
          <w:sz w:val="24"/>
          <w:szCs w:val="24"/>
        </w:rPr>
        <w:t>Beaty’s</w:t>
      </w:r>
      <w:proofErr w:type="spellEnd"/>
      <w:r w:rsidR="0014150B">
        <w:rPr>
          <w:rFonts w:ascii="Times New Roman" w:hAnsi="Times New Roman"/>
          <w:sz w:val="24"/>
          <w:szCs w:val="24"/>
        </w:rPr>
        <w:t xml:space="preserve"> arrearage occurred when she was a participant of PPL’s </w:t>
      </w:r>
      <w:proofErr w:type="spellStart"/>
      <w:r w:rsidR="0014150B">
        <w:rPr>
          <w:rFonts w:ascii="Times New Roman" w:hAnsi="Times New Roman"/>
          <w:sz w:val="24"/>
          <w:szCs w:val="24"/>
        </w:rPr>
        <w:t>OnTrack</w:t>
      </w:r>
      <w:proofErr w:type="spellEnd"/>
      <w:r w:rsidR="0014150B">
        <w:rPr>
          <w:rFonts w:ascii="Times New Roman" w:hAnsi="Times New Roman"/>
          <w:sz w:val="24"/>
          <w:szCs w:val="24"/>
        </w:rPr>
        <w:t xml:space="preserve"> CAP Program. </w:t>
      </w:r>
      <w:r w:rsidR="007A40A5">
        <w:rPr>
          <w:rFonts w:ascii="Times New Roman" w:hAnsi="Times New Roman"/>
          <w:sz w:val="24"/>
          <w:szCs w:val="24"/>
        </w:rPr>
        <w:t xml:space="preserve"> </w:t>
      </w:r>
      <w:r w:rsidR="00920B36">
        <w:rPr>
          <w:rFonts w:ascii="Times New Roman" w:hAnsi="Times New Roman"/>
          <w:sz w:val="24"/>
          <w:szCs w:val="24"/>
        </w:rPr>
        <w:t xml:space="preserve">Her CAP arrearage as of June 7, 2011 was $4,357.94.  </w:t>
      </w:r>
      <w:r w:rsidR="007A40A5">
        <w:rPr>
          <w:rFonts w:ascii="Times New Roman" w:hAnsi="Times New Roman"/>
          <w:sz w:val="24"/>
          <w:szCs w:val="24"/>
        </w:rPr>
        <w:t xml:space="preserve">Under 66 Pa. C.S. § 1405(c) the Commission does not have the authority to make a payment arrangement for a ratepayer </w:t>
      </w:r>
      <w:r w:rsidR="00920B36">
        <w:rPr>
          <w:rFonts w:ascii="Times New Roman" w:hAnsi="Times New Roman"/>
          <w:sz w:val="24"/>
          <w:szCs w:val="24"/>
        </w:rPr>
        <w:t>while the customer was a p</w:t>
      </w:r>
      <w:r w:rsidR="007A40A5">
        <w:rPr>
          <w:rFonts w:ascii="Times New Roman" w:hAnsi="Times New Roman"/>
          <w:sz w:val="24"/>
          <w:szCs w:val="24"/>
        </w:rPr>
        <w:t xml:space="preserve">articipant of </w:t>
      </w:r>
      <w:r w:rsidR="00920B36">
        <w:rPr>
          <w:rFonts w:ascii="Times New Roman" w:hAnsi="Times New Roman"/>
          <w:sz w:val="24"/>
          <w:szCs w:val="24"/>
        </w:rPr>
        <w:t xml:space="preserve">a utility company’s Customer Assistance Program, in the instant matter, </w:t>
      </w:r>
      <w:r w:rsidR="007A40A5">
        <w:rPr>
          <w:rFonts w:ascii="Times New Roman" w:hAnsi="Times New Roman"/>
          <w:sz w:val="24"/>
          <w:szCs w:val="24"/>
        </w:rPr>
        <w:t>PPL’s On Track Program.</w:t>
      </w:r>
      <w:r w:rsidR="007A40A5">
        <w:rPr>
          <w:rStyle w:val="FootnoteReference"/>
          <w:rFonts w:ascii="Times New Roman" w:hAnsi="Times New Roman"/>
          <w:sz w:val="24"/>
          <w:szCs w:val="24"/>
        </w:rPr>
        <w:footnoteReference w:id="5"/>
      </w:r>
      <w:r w:rsidR="0014150B">
        <w:rPr>
          <w:rFonts w:ascii="Times New Roman" w:hAnsi="Times New Roman"/>
          <w:sz w:val="24"/>
          <w:szCs w:val="24"/>
        </w:rPr>
        <w:t xml:space="preserve"> </w:t>
      </w:r>
      <w:r>
        <w:rPr>
          <w:rFonts w:ascii="Times New Roman" w:hAnsi="Times New Roman"/>
          <w:sz w:val="24"/>
          <w:szCs w:val="24"/>
        </w:rPr>
        <w:t xml:space="preserve"> </w:t>
      </w:r>
      <w:r w:rsidR="0018614E">
        <w:rPr>
          <w:rFonts w:ascii="Times New Roman" w:hAnsi="Times New Roman"/>
          <w:sz w:val="24"/>
          <w:szCs w:val="24"/>
        </w:rPr>
        <w:t xml:space="preserve">Consequently, Ms. </w:t>
      </w:r>
      <w:proofErr w:type="spellStart"/>
      <w:r w:rsidR="0018614E">
        <w:rPr>
          <w:rFonts w:ascii="Times New Roman" w:hAnsi="Times New Roman"/>
          <w:sz w:val="24"/>
          <w:szCs w:val="24"/>
        </w:rPr>
        <w:t>Beaty</w:t>
      </w:r>
      <w:proofErr w:type="spellEnd"/>
      <w:r w:rsidR="0018614E">
        <w:rPr>
          <w:rFonts w:ascii="Times New Roman" w:hAnsi="Times New Roman"/>
          <w:sz w:val="24"/>
          <w:szCs w:val="24"/>
        </w:rPr>
        <w:t xml:space="preserve"> is </w:t>
      </w:r>
      <w:r w:rsidR="00920B36">
        <w:rPr>
          <w:rFonts w:ascii="Times New Roman" w:hAnsi="Times New Roman"/>
          <w:sz w:val="24"/>
          <w:szCs w:val="24"/>
        </w:rPr>
        <w:t>not entitled to a payment arrangement for her CAP arrearage</w:t>
      </w:r>
      <w:r w:rsidR="0018614E">
        <w:rPr>
          <w:rFonts w:ascii="Times New Roman" w:hAnsi="Times New Roman"/>
          <w:sz w:val="24"/>
          <w:szCs w:val="24"/>
        </w:rPr>
        <w:t>.</w:t>
      </w:r>
      <w:r w:rsidR="00CE0D68">
        <w:rPr>
          <w:rFonts w:ascii="Times New Roman" w:hAnsi="Times New Roman"/>
          <w:sz w:val="24"/>
          <w:szCs w:val="24"/>
        </w:rPr>
        <w:t xml:space="preserve">  However, because some of her total arrearage is non-CAP arrearage, further analysis is needed.</w:t>
      </w:r>
      <w:r w:rsidR="0018614E">
        <w:rPr>
          <w:rFonts w:ascii="Times New Roman" w:hAnsi="Times New Roman"/>
          <w:sz w:val="24"/>
          <w:szCs w:val="24"/>
        </w:rPr>
        <w:t xml:space="preserve"> </w:t>
      </w:r>
      <w:r>
        <w:rPr>
          <w:rFonts w:ascii="Times New Roman" w:hAnsi="Times New Roman"/>
          <w:sz w:val="24"/>
          <w:szCs w:val="24"/>
        </w:rPr>
        <w:t xml:space="preserve">  </w:t>
      </w:r>
      <w:r w:rsidRPr="007E1F98">
        <w:rPr>
          <w:rFonts w:ascii="Times New Roman" w:hAnsi="Times New Roman"/>
          <w:sz w:val="24"/>
          <w:szCs w:val="24"/>
        </w:rPr>
        <w:t xml:space="preserve"> </w:t>
      </w:r>
    </w:p>
    <w:p w:rsidR="00E845C1" w:rsidRDefault="00E845C1" w:rsidP="00872B84">
      <w:pPr>
        <w:spacing w:after="0" w:line="360" w:lineRule="auto"/>
        <w:ind w:firstLine="1440"/>
        <w:rPr>
          <w:rFonts w:ascii="Times New Roman" w:hAnsi="Times New Roman"/>
          <w:sz w:val="24"/>
          <w:szCs w:val="24"/>
        </w:rPr>
      </w:pPr>
    </w:p>
    <w:p w:rsidR="00611B91" w:rsidRDefault="0070578C" w:rsidP="00451A1D">
      <w:pPr>
        <w:ind w:firstLine="1440"/>
        <w:rPr>
          <w:rFonts w:ascii="Times New Roman" w:eastAsia="Times New Roman" w:hAnsi="Times New Roman"/>
          <w:color w:val="000000"/>
          <w:sz w:val="24"/>
          <w:szCs w:val="24"/>
        </w:rPr>
      </w:pPr>
      <w:r>
        <w:rPr>
          <w:rFonts w:ascii="Times New Roman" w:hAnsi="Times New Roman"/>
          <w:sz w:val="24"/>
          <w:szCs w:val="24"/>
        </w:rPr>
        <w:t xml:space="preserve">A payment agreement is defined at 66 Pa. C.S.A. § 1403 as </w:t>
      </w:r>
      <w:r w:rsidR="00451A1D" w:rsidRPr="00451A1D">
        <w:rPr>
          <w:rFonts w:ascii="Times New Roman" w:hAnsi="Times New Roman"/>
          <w:sz w:val="24"/>
          <w:szCs w:val="24"/>
        </w:rPr>
        <w:t>“[a]</w:t>
      </w:r>
      <w:r w:rsidRPr="00451A1D">
        <w:rPr>
          <w:rFonts w:ascii="Times New Roman" w:eastAsia="Times New Roman" w:hAnsi="Times New Roman"/>
          <w:color w:val="000000"/>
          <w:sz w:val="24"/>
          <w:szCs w:val="24"/>
        </w:rPr>
        <w:t>n agreement whereby a customer who admits liability for billed service is permitted to amortize or pay the unpaid balance of the account in one or more payments.</w:t>
      </w:r>
      <w:r w:rsidR="00451A1D">
        <w:rPr>
          <w:rFonts w:ascii="Times New Roman" w:eastAsia="Times New Roman" w:hAnsi="Times New Roman"/>
          <w:color w:val="000000"/>
          <w:sz w:val="24"/>
          <w:szCs w:val="24"/>
        </w:rPr>
        <w:t xml:space="preserve">” </w:t>
      </w:r>
    </w:p>
    <w:p w:rsidR="00611B91" w:rsidRDefault="00611B91" w:rsidP="00451A1D">
      <w:pPr>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Household Income is also defined at 66 C.S.A. § 1403 as </w:t>
      </w:r>
      <w:r w:rsidRPr="00611B91">
        <w:rPr>
          <w:rFonts w:ascii="Times New Roman" w:hAnsi="Times New Roman"/>
          <w:color w:val="000000"/>
          <w:sz w:val="24"/>
          <w:szCs w:val="24"/>
        </w:rPr>
        <w:t>“The combined gross income of all adults in a residential household who benefit from the public utility service</w:t>
      </w:r>
      <w:r>
        <w:rPr>
          <w:rFonts w:ascii="Times New Roman" w:hAnsi="Times New Roman"/>
          <w:color w:val="000000"/>
          <w:sz w:val="24"/>
          <w:szCs w:val="24"/>
        </w:rPr>
        <w:t>.”</w:t>
      </w:r>
      <w:r w:rsidRPr="00611B91">
        <w:rPr>
          <w:rFonts w:ascii="Times New Roman" w:eastAsia="Times New Roman" w:hAnsi="Times New Roman"/>
          <w:color w:val="000000"/>
          <w:sz w:val="24"/>
          <w:szCs w:val="24"/>
        </w:rPr>
        <w:t xml:space="preserve"> </w:t>
      </w:r>
    </w:p>
    <w:p w:rsidR="0070578C" w:rsidRDefault="00451A1D" w:rsidP="00451A1D">
      <w:pPr>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Regarding the length of payment agreements, 66 Pa. C.S.A. § 1405(b) reads in pertinent part:</w:t>
      </w:r>
    </w:p>
    <w:p w:rsidR="00451A1D" w:rsidRDefault="00451A1D" w:rsidP="0070578C">
      <w:pPr>
        <w:rPr>
          <w:rFonts w:ascii="Times New Roman" w:eastAsia="Times New Roman" w:hAnsi="Times New Roman"/>
          <w:color w:val="000000"/>
          <w:sz w:val="24"/>
          <w:szCs w:val="24"/>
        </w:rPr>
      </w:pPr>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r w:rsidRPr="00451A1D">
        <w:rPr>
          <w:rFonts w:ascii="Times New Roman" w:eastAsia="Times New Roman" w:hAnsi="Times New Roman"/>
          <w:b/>
          <w:bCs/>
          <w:color w:val="000000"/>
          <w:sz w:val="24"/>
          <w:szCs w:val="24"/>
        </w:rPr>
        <w:t>(b) Length of payment agreements.--</w:t>
      </w:r>
      <w:r w:rsidRPr="00451A1D">
        <w:rPr>
          <w:rFonts w:ascii="Times New Roman" w:eastAsia="Times New Roman" w:hAnsi="Times New Roman"/>
          <w:color w:val="000000"/>
          <w:sz w:val="24"/>
          <w:szCs w:val="24"/>
        </w:rPr>
        <w:t>The length of time for a customer to resolve an unpaid balance on an account that is subject to a payment agreement that is investigated by the commission and is entered into by a public utility and a customer shall not extend beyond:</w:t>
      </w:r>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bookmarkStart w:id="1" w:name="I6D4B2E10B14B11DDA4CCC9E3BD839BF9"/>
      <w:bookmarkStart w:id="2" w:name="I6D47F9C2B14B11DDA4CCC9E3BD839BF9"/>
      <w:bookmarkEnd w:id="1"/>
      <w:bookmarkEnd w:id="2"/>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bookmarkStart w:id="3" w:name="SP;3fed000053a85"/>
      <w:bookmarkEnd w:id="3"/>
      <w:r w:rsidRPr="00451A1D">
        <w:rPr>
          <w:rFonts w:ascii="Times New Roman" w:eastAsia="Times New Roman" w:hAnsi="Times New Roman"/>
          <w:color w:val="000000"/>
          <w:sz w:val="24"/>
          <w:szCs w:val="24"/>
        </w:rPr>
        <w:t xml:space="preserve">(1) Five years for customers with a gross monthly household income level not exceeding 150% of the Federal poverty level. </w:t>
      </w:r>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bookmarkStart w:id="4" w:name="I6D4BCA50B14B11DDA4CCC9E3BD839BF9"/>
      <w:bookmarkStart w:id="5" w:name="I6D47F9C3B14B11DDA4CCC9E3BD839BF9"/>
      <w:bookmarkEnd w:id="4"/>
      <w:bookmarkEnd w:id="5"/>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bookmarkStart w:id="6" w:name="SP;c0ae00006c482"/>
      <w:bookmarkEnd w:id="6"/>
      <w:r w:rsidRPr="00451A1D">
        <w:rPr>
          <w:rFonts w:ascii="Times New Roman" w:eastAsia="Times New Roman" w:hAnsi="Times New Roman"/>
          <w:color w:val="000000"/>
          <w:sz w:val="24"/>
          <w:szCs w:val="24"/>
        </w:rPr>
        <w:t xml:space="preserve">(2) Two years for customers with a gross monthly household income level exceeding 150% and not more than 250% of the Federal poverty level. </w:t>
      </w:r>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bookmarkStart w:id="7" w:name="I6D4C8DA0B14B11DDA4CCC9E3BD839BF9"/>
      <w:bookmarkStart w:id="8" w:name="I6D47F9C4B14B11DDA4CCC9E3BD839BF9"/>
      <w:bookmarkEnd w:id="7"/>
      <w:bookmarkEnd w:id="8"/>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bookmarkStart w:id="9" w:name="SP;d801000002763"/>
      <w:bookmarkEnd w:id="9"/>
      <w:r w:rsidRPr="00451A1D">
        <w:rPr>
          <w:rFonts w:ascii="Times New Roman" w:eastAsia="Times New Roman" w:hAnsi="Times New Roman"/>
          <w:color w:val="000000"/>
          <w:sz w:val="24"/>
          <w:szCs w:val="24"/>
        </w:rPr>
        <w:t xml:space="preserve">(3) One year for customers with a gross monthly household income level exceeding 250% of the Federal poverty level and not more than 300% of the Federal poverty level. </w:t>
      </w:r>
    </w:p>
    <w:p w:rsidR="00451A1D" w:rsidRPr="00451A1D" w:rsidRDefault="00451A1D" w:rsidP="00451A1D">
      <w:pPr>
        <w:spacing w:after="0" w:line="240" w:lineRule="auto"/>
        <w:ind w:left="1440" w:right="1440"/>
        <w:rPr>
          <w:rFonts w:ascii="Times New Roman" w:eastAsia="Times New Roman" w:hAnsi="Times New Roman"/>
          <w:color w:val="000000"/>
          <w:sz w:val="24"/>
          <w:szCs w:val="24"/>
        </w:rPr>
      </w:pPr>
      <w:bookmarkStart w:id="10" w:name="I6D4D29E0B14B11DDA4CCC9E3BD839BF9"/>
      <w:bookmarkStart w:id="11" w:name="I6D4820D0B14B11DDA4CCC9E3BD839BF9"/>
      <w:bookmarkEnd w:id="10"/>
      <w:bookmarkEnd w:id="11"/>
    </w:p>
    <w:p w:rsidR="00451A1D" w:rsidRPr="00451A1D" w:rsidRDefault="00451A1D" w:rsidP="00451A1D">
      <w:pPr>
        <w:spacing w:after="150" w:line="240" w:lineRule="auto"/>
        <w:ind w:left="1440" w:right="1440"/>
        <w:rPr>
          <w:rFonts w:ascii="Times New Roman" w:eastAsia="Times New Roman" w:hAnsi="Times New Roman"/>
          <w:color w:val="000000"/>
          <w:sz w:val="24"/>
          <w:szCs w:val="24"/>
        </w:rPr>
      </w:pPr>
      <w:bookmarkStart w:id="12" w:name="SP;6ad60000aeea7"/>
      <w:bookmarkEnd w:id="12"/>
      <w:r w:rsidRPr="00451A1D">
        <w:rPr>
          <w:rFonts w:ascii="Times New Roman" w:eastAsia="Times New Roman" w:hAnsi="Times New Roman"/>
          <w:color w:val="000000"/>
          <w:sz w:val="24"/>
          <w:szCs w:val="24"/>
        </w:rPr>
        <w:t>(4) Six months for customers with a gross monthly household income level exceeding 300% of the Federal poverty level.</w:t>
      </w:r>
    </w:p>
    <w:p w:rsidR="00451A1D" w:rsidRPr="0070578C" w:rsidRDefault="00451A1D" w:rsidP="0070578C">
      <w:pPr>
        <w:rPr>
          <w:rFonts w:ascii="Verdana" w:eastAsia="Times New Roman" w:hAnsi="Verdana"/>
          <w:color w:val="000000"/>
          <w:sz w:val="18"/>
          <w:szCs w:val="18"/>
        </w:rPr>
      </w:pPr>
    </w:p>
    <w:p w:rsidR="00611B91" w:rsidRDefault="00611B91" w:rsidP="00611B91">
      <w:pPr>
        <w:spacing w:after="0" w:line="360" w:lineRule="auto"/>
        <w:ind w:firstLine="1440"/>
        <w:rPr>
          <w:rFonts w:ascii="Times New Roman" w:hAnsi="Times New Roman"/>
          <w:sz w:val="24"/>
          <w:szCs w:val="24"/>
        </w:rPr>
      </w:pPr>
      <w:r>
        <w:rPr>
          <w:rFonts w:ascii="Times New Roman" w:hAnsi="Times New Roman"/>
          <w:sz w:val="24"/>
          <w:szCs w:val="24"/>
        </w:rPr>
        <w:t xml:space="preserve">Complainant testified about her financial situation.  She currently resides at the Service Address with her 20 year old daughter.  Ms. </w:t>
      </w:r>
      <w:proofErr w:type="spellStart"/>
      <w:r>
        <w:rPr>
          <w:rFonts w:ascii="Times New Roman" w:hAnsi="Times New Roman"/>
          <w:sz w:val="24"/>
          <w:szCs w:val="24"/>
        </w:rPr>
        <w:t>Beaty</w:t>
      </w:r>
      <w:proofErr w:type="spellEnd"/>
      <w:r>
        <w:rPr>
          <w:rFonts w:ascii="Times New Roman" w:hAnsi="Times New Roman"/>
          <w:sz w:val="24"/>
          <w:szCs w:val="24"/>
        </w:rPr>
        <w:t xml:space="preserve"> is currently unemployed.  She receives $255.00 a week in unemployment compensation.  She also receives $220.00 a month in food stamps.   Her daughter receives $650.00 per month in Social Security benefits.  She receives no other financial assistance.  The total household yearly income is $ 23,700 ($255.00 x 52= $13,260; $$650.00 x 12 = $7,700; $220.00 x 12 = $2,640.  $13,260+ $7,800+ $2,640 = $23,700).  Based upon the household income by both adults, I have determined that because Complainant’s household income </w:t>
      </w:r>
      <w:r w:rsidR="00D4780B">
        <w:rPr>
          <w:rFonts w:ascii="Times New Roman" w:hAnsi="Times New Roman"/>
          <w:sz w:val="24"/>
          <w:szCs w:val="24"/>
        </w:rPr>
        <w:t>level exceeds</w:t>
      </w:r>
      <w:r>
        <w:rPr>
          <w:rFonts w:ascii="Times New Roman" w:hAnsi="Times New Roman"/>
          <w:sz w:val="24"/>
          <w:szCs w:val="24"/>
        </w:rPr>
        <w:t xml:space="preserve"> 150% of the federal poverty guidelines</w:t>
      </w:r>
      <w:r w:rsidR="00D4780B">
        <w:rPr>
          <w:rFonts w:ascii="Times New Roman" w:hAnsi="Times New Roman"/>
          <w:sz w:val="24"/>
          <w:szCs w:val="24"/>
        </w:rPr>
        <w:t xml:space="preserve"> but </w:t>
      </w:r>
      <w:proofErr w:type="gramStart"/>
      <w:r w:rsidR="00D4780B">
        <w:rPr>
          <w:rFonts w:ascii="Times New Roman" w:hAnsi="Times New Roman"/>
          <w:sz w:val="24"/>
          <w:szCs w:val="24"/>
        </w:rPr>
        <w:t>is</w:t>
      </w:r>
      <w:proofErr w:type="gramEnd"/>
      <w:r w:rsidR="00D4780B">
        <w:rPr>
          <w:rFonts w:ascii="Times New Roman" w:hAnsi="Times New Roman"/>
          <w:sz w:val="24"/>
          <w:szCs w:val="24"/>
        </w:rPr>
        <w:t xml:space="preserve"> less than 250% of the federal poverty guideline; consequently</w:t>
      </w:r>
      <w:r>
        <w:rPr>
          <w:rFonts w:ascii="Times New Roman" w:hAnsi="Times New Roman"/>
          <w:sz w:val="24"/>
          <w:szCs w:val="24"/>
        </w:rPr>
        <w:t>, she is a level 2 customer.</w:t>
      </w:r>
    </w:p>
    <w:p w:rsidR="00611B91" w:rsidRDefault="00611B91" w:rsidP="00872B84">
      <w:pPr>
        <w:spacing w:after="0" w:line="360" w:lineRule="auto"/>
        <w:ind w:firstLine="1440"/>
        <w:rPr>
          <w:rFonts w:ascii="Times New Roman" w:hAnsi="Times New Roman"/>
          <w:sz w:val="24"/>
          <w:szCs w:val="24"/>
        </w:rPr>
      </w:pPr>
    </w:p>
    <w:p w:rsidR="006E11EF" w:rsidRDefault="002E4F37" w:rsidP="00872B84">
      <w:pPr>
        <w:spacing w:after="0" w:line="360" w:lineRule="auto"/>
        <w:ind w:firstLine="1440"/>
        <w:rPr>
          <w:rFonts w:ascii="Times New Roman" w:hAnsi="Times New Roman"/>
          <w:sz w:val="24"/>
          <w:szCs w:val="24"/>
        </w:rPr>
      </w:pPr>
      <w:r>
        <w:rPr>
          <w:rFonts w:ascii="Times New Roman" w:hAnsi="Times New Roman"/>
          <w:sz w:val="24"/>
          <w:szCs w:val="24"/>
        </w:rPr>
        <w:t>As stated above, Complain</w:t>
      </w:r>
      <w:r w:rsidR="006A24DC">
        <w:rPr>
          <w:rFonts w:ascii="Times New Roman" w:hAnsi="Times New Roman"/>
          <w:sz w:val="24"/>
          <w:szCs w:val="24"/>
        </w:rPr>
        <w:t>an</w:t>
      </w:r>
      <w:r>
        <w:rPr>
          <w:rFonts w:ascii="Times New Roman" w:hAnsi="Times New Roman"/>
          <w:sz w:val="24"/>
          <w:szCs w:val="24"/>
        </w:rPr>
        <w:t xml:space="preserve">t is a level </w:t>
      </w:r>
      <w:r w:rsidR="00451A1D">
        <w:rPr>
          <w:rFonts w:ascii="Times New Roman" w:hAnsi="Times New Roman"/>
          <w:sz w:val="24"/>
          <w:szCs w:val="24"/>
        </w:rPr>
        <w:t>2</w:t>
      </w:r>
      <w:r>
        <w:rPr>
          <w:rFonts w:ascii="Times New Roman" w:hAnsi="Times New Roman"/>
          <w:sz w:val="24"/>
          <w:szCs w:val="24"/>
        </w:rPr>
        <w:t xml:space="preserve"> </w:t>
      </w:r>
      <w:proofErr w:type="gramStart"/>
      <w:r>
        <w:rPr>
          <w:rFonts w:ascii="Times New Roman" w:hAnsi="Times New Roman"/>
          <w:sz w:val="24"/>
          <w:szCs w:val="24"/>
        </w:rPr>
        <w:t>customer</w:t>
      </w:r>
      <w:proofErr w:type="gramEnd"/>
      <w:r w:rsidR="00C7493F">
        <w:rPr>
          <w:rFonts w:ascii="Times New Roman" w:hAnsi="Times New Roman"/>
          <w:sz w:val="24"/>
          <w:szCs w:val="24"/>
        </w:rPr>
        <w:t xml:space="preserve">, with a household </w:t>
      </w:r>
      <w:r w:rsidR="000D7841">
        <w:rPr>
          <w:rFonts w:ascii="Times New Roman" w:hAnsi="Times New Roman"/>
          <w:sz w:val="24"/>
          <w:szCs w:val="24"/>
        </w:rPr>
        <w:t xml:space="preserve">income </w:t>
      </w:r>
      <w:r w:rsidR="007B6BB9">
        <w:rPr>
          <w:rFonts w:ascii="Times New Roman" w:hAnsi="Times New Roman"/>
          <w:sz w:val="24"/>
          <w:szCs w:val="24"/>
        </w:rPr>
        <w:t xml:space="preserve">is between </w:t>
      </w:r>
      <w:r w:rsidR="000D7841">
        <w:rPr>
          <w:rFonts w:ascii="Times New Roman" w:hAnsi="Times New Roman"/>
          <w:sz w:val="24"/>
          <w:szCs w:val="24"/>
        </w:rPr>
        <w:t>1</w:t>
      </w:r>
      <w:r w:rsidR="00696E53">
        <w:rPr>
          <w:rFonts w:ascii="Times New Roman" w:hAnsi="Times New Roman"/>
          <w:sz w:val="24"/>
          <w:szCs w:val="24"/>
        </w:rPr>
        <w:t>50</w:t>
      </w:r>
      <w:r w:rsidR="006A24DC">
        <w:rPr>
          <w:rFonts w:ascii="Times New Roman" w:hAnsi="Times New Roman"/>
          <w:sz w:val="24"/>
          <w:szCs w:val="24"/>
        </w:rPr>
        <w:t>%</w:t>
      </w:r>
      <w:r w:rsidR="000D7841">
        <w:rPr>
          <w:rFonts w:ascii="Times New Roman" w:hAnsi="Times New Roman"/>
          <w:sz w:val="24"/>
          <w:szCs w:val="24"/>
        </w:rPr>
        <w:t xml:space="preserve"> </w:t>
      </w:r>
      <w:r w:rsidR="007B6BB9">
        <w:rPr>
          <w:rFonts w:ascii="Times New Roman" w:hAnsi="Times New Roman"/>
          <w:sz w:val="24"/>
          <w:szCs w:val="24"/>
        </w:rPr>
        <w:t xml:space="preserve">and 250% </w:t>
      </w:r>
      <w:r w:rsidR="000D7841">
        <w:rPr>
          <w:rFonts w:ascii="Times New Roman" w:hAnsi="Times New Roman"/>
          <w:sz w:val="24"/>
          <w:szCs w:val="24"/>
        </w:rPr>
        <w:t>of</w:t>
      </w:r>
      <w:r w:rsidR="00C7493F">
        <w:rPr>
          <w:rFonts w:ascii="Times New Roman" w:hAnsi="Times New Roman"/>
          <w:sz w:val="24"/>
          <w:szCs w:val="24"/>
        </w:rPr>
        <w:t xml:space="preserve"> the federal poverty level.  Therefore any payment arrangement established for Complain</w:t>
      </w:r>
      <w:r w:rsidR="001D5B27">
        <w:rPr>
          <w:rFonts w:ascii="Times New Roman" w:hAnsi="Times New Roman"/>
          <w:sz w:val="24"/>
          <w:szCs w:val="24"/>
        </w:rPr>
        <w:t>an</w:t>
      </w:r>
      <w:r w:rsidR="00C7493F">
        <w:rPr>
          <w:rFonts w:ascii="Times New Roman" w:hAnsi="Times New Roman"/>
          <w:sz w:val="24"/>
          <w:szCs w:val="24"/>
        </w:rPr>
        <w:t>t must provide liqu</w:t>
      </w:r>
      <w:r w:rsidR="001D5B27">
        <w:rPr>
          <w:rFonts w:ascii="Times New Roman" w:hAnsi="Times New Roman"/>
          <w:sz w:val="24"/>
          <w:szCs w:val="24"/>
        </w:rPr>
        <w:t>id</w:t>
      </w:r>
      <w:r w:rsidR="00C7493F">
        <w:rPr>
          <w:rFonts w:ascii="Times New Roman" w:hAnsi="Times New Roman"/>
          <w:sz w:val="24"/>
          <w:szCs w:val="24"/>
        </w:rPr>
        <w:t xml:space="preserve">ation of her </w:t>
      </w:r>
      <w:r w:rsidR="0014150B">
        <w:rPr>
          <w:rFonts w:ascii="Times New Roman" w:hAnsi="Times New Roman"/>
          <w:sz w:val="24"/>
          <w:szCs w:val="24"/>
        </w:rPr>
        <w:t>post CAP</w:t>
      </w:r>
      <w:r w:rsidR="00C7493F">
        <w:rPr>
          <w:rFonts w:ascii="Times New Roman" w:hAnsi="Times New Roman"/>
          <w:sz w:val="24"/>
          <w:szCs w:val="24"/>
        </w:rPr>
        <w:t xml:space="preserve"> balance within </w:t>
      </w:r>
      <w:r w:rsidR="00696E53">
        <w:rPr>
          <w:rFonts w:ascii="Times New Roman" w:hAnsi="Times New Roman"/>
          <w:sz w:val="24"/>
          <w:szCs w:val="24"/>
        </w:rPr>
        <w:t>24</w:t>
      </w:r>
      <w:r w:rsidR="00C7493F">
        <w:rPr>
          <w:rFonts w:ascii="Times New Roman" w:hAnsi="Times New Roman"/>
          <w:sz w:val="24"/>
          <w:szCs w:val="24"/>
        </w:rPr>
        <w:t xml:space="preserve"> months.  66 Pa. C.S.A. § 1405(b</w:t>
      </w:r>
      <w:proofErr w:type="gramStart"/>
      <w:r w:rsidR="00C7493F">
        <w:rPr>
          <w:rFonts w:ascii="Times New Roman" w:hAnsi="Times New Roman"/>
          <w:sz w:val="24"/>
          <w:szCs w:val="24"/>
        </w:rPr>
        <w:t>)(</w:t>
      </w:r>
      <w:proofErr w:type="gramEnd"/>
      <w:r w:rsidR="00451A1D">
        <w:rPr>
          <w:rFonts w:ascii="Times New Roman" w:hAnsi="Times New Roman"/>
          <w:sz w:val="24"/>
          <w:szCs w:val="24"/>
        </w:rPr>
        <w:t>2</w:t>
      </w:r>
      <w:r w:rsidR="00C7493F">
        <w:rPr>
          <w:rFonts w:ascii="Times New Roman" w:hAnsi="Times New Roman"/>
          <w:sz w:val="24"/>
          <w:szCs w:val="24"/>
        </w:rPr>
        <w:t xml:space="preserve">).  </w:t>
      </w:r>
      <w:r w:rsidR="00920B36">
        <w:rPr>
          <w:rFonts w:ascii="Times New Roman" w:hAnsi="Times New Roman"/>
          <w:sz w:val="24"/>
          <w:szCs w:val="24"/>
        </w:rPr>
        <w:t xml:space="preserve"> </w:t>
      </w:r>
    </w:p>
    <w:p w:rsidR="006E11EF" w:rsidRDefault="006E11EF" w:rsidP="00872B84">
      <w:pPr>
        <w:spacing w:after="0" w:line="360" w:lineRule="auto"/>
        <w:ind w:firstLine="1440"/>
        <w:rPr>
          <w:rFonts w:ascii="Times New Roman" w:hAnsi="Times New Roman"/>
          <w:sz w:val="24"/>
          <w:szCs w:val="24"/>
        </w:rPr>
      </w:pPr>
    </w:p>
    <w:p w:rsidR="00E845C1" w:rsidRDefault="00920B36" w:rsidP="00872B84">
      <w:pPr>
        <w:spacing w:after="0" w:line="360" w:lineRule="auto"/>
        <w:ind w:firstLine="1440"/>
        <w:rPr>
          <w:rFonts w:ascii="Times New Roman" w:hAnsi="Times New Roman"/>
          <w:sz w:val="24"/>
          <w:szCs w:val="24"/>
        </w:rPr>
      </w:pPr>
      <w:r>
        <w:rPr>
          <w:rFonts w:ascii="Times New Roman" w:hAnsi="Times New Roman"/>
          <w:sz w:val="24"/>
          <w:szCs w:val="24"/>
        </w:rPr>
        <w:t xml:space="preserve">Therefore, </w:t>
      </w:r>
      <w:r w:rsidR="006E11EF">
        <w:rPr>
          <w:rFonts w:ascii="Times New Roman" w:hAnsi="Times New Roman"/>
          <w:sz w:val="24"/>
          <w:szCs w:val="24"/>
        </w:rPr>
        <w:t xml:space="preserve">within thirty (30) days of the date of the Commission enters its Order in this case, PPL shall tender a bill to Ms. </w:t>
      </w:r>
      <w:proofErr w:type="spellStart"/>
      <w:r w:rsidR="006E11EF">
        <w:rPr>
          <w:rFonts w:ascii="Times New Roman" w:hAnsi="Times New Roman"/>
          <w:sz w:val="24"/>
          <w:szCs w:val="24"/>
        </w:rPr>
        <w:t>Beaty</w:t>
      </w:r>
      <w:proofErr w:type="spellEnd"/>
      <w:r w:rsidR="006E11EF">
        <w:rPr>
          <w:rFonts w:ascii="Times New Roman" w:hAnsi="Times New Roman"/>
          <w:sz w:val="24"/>
          <w:szCs w:val="24"/>
        </w:rPr>
        <w:t xml:space="preserve"> for the unpaid balance of her electric bill separated by  On Track (CAP) and post/non On Track arrearages.  Ms. </w:t>
      </w:r>
      <w:proofErr w:type="spellStart"/>
      <w:r w:rsidR="006E11EF">
        <w:rPr>
          <w:rFonts w:ascii="Times New Roman" w:hAnsi="Times New Roman"/>
          <w:sz w:val="24"/>
          <w:szCs w:val="24"/>
        </w:rPr>
        <w:t>Beaty</w:t>
      </w:r>
      <w:proofErr w:type="spellEnd"/>
      <w:r w:rsidR="006E11EF">
        <w:rPr>
          <w:rFonts w:ascii="Times New Roman" w:hAnsi="Times New Roman"/>
          <w:sz w:val="24"/>
          <w:szCs w:val="24"/>
        </w:rPr>
        <w:t xml:space="preserve"> shall therefore pay to PPL the On Track arrearages in full and the amount due for the services rendered on a going forward basis as the come due, plus 1/24</w:t>
      </w:r>
      <w:r w:rsidR="006E11EF" w:rsidRPr="006E11EF">
        <w:rPr>
          <w:rFonts w:ascii="Times New Roman" w:hAnsi="Times New Roman"/>
          <w:sz w:val="24"/>
          <w:szCs w:val="24"/>
          <w:vertAlign w:val="superscript"/>
        </w:rPr>
        <w:t>th</w:t>
      </w:r>
      <w:r w:rsidR="006E11EF">
        <w:rPr>
          <w:rFonts w:ascii="Times New Roman" w:hAnsi="Times New Roman"/>
          <w:sz w:val="24"/>
          <w:szCs w:val="24"/>
        </w:rPr>
        <w:t xml:space="preserve"> of the post/non-CAP arrearage owed on the account by PPL, commencing with the first monthly bill received after entry of the Commission’s Order in this case and continuing thereafter on the due date for the payment of each regular monthly bill until the arrearage on this account has been paid in full</w:t>
      </w:r>
      <w:r w:rsidR="00246098">
        <w:rPr>
          <w:rFonts w:ascii="Times New Roman" w:hAnsi="Times New Roman"/>
          <w:sz w:val="24"/>
          <w:szCs w:val="24"/>
        </w:rPr>
        <w:t xml:space="preserve">. </w:t>
      </w:r>
      <w:r w:rsidR="002E4F37">
        <w:rPr>
          <w:rFonts w:ascii="Times New Roman" w:hAnsi="Times New Roman"/>
          <w:sz w:val="24"/>
          <w:szCs w:val="24"/>
        </w:rPr>
        <w:t xml:space="preserve"> </w:t>
      </w:r>
      <w:r w:rsidR="00C7493F">
        <w:rPr>
          <w:rFonts w:ascii="Times New Roman" w:hAnsi="Times New Roman"/>
          <w:sz w:val="24"/>
          <w:szCs w:val="24"/>
        </w:rPr>
        <w:t>Complainant is warned that i</w:t>
      </w:r>
      <w:r w:rsidR="001D5B27">
        <w:rPr>
          <w:rFonts w:ascii="Times New Roman" w:hAnsi="Times New Roman"/>
          <w:sz w:val="24"/>
          <w:szCs w:val="24"/>
        </w:rPr>
        <w:t xml:space="preserve">f </w:t>
      </w:r>
      <w:r w:rsidR="00C7493F">
        <w:rPr>
          <w:rFonts w:ascii="Times New Roman" w:hAnsi="Times New Roman"/>
          <w:sz w:val="24"/>
          <w:szCs w:val="24"/>
        </w:rPr>
        <w:t xml:space="preserve">she does not comply with the terms of the payment arrangement set forth, she may not be eligible for additional arrangements and </w:t>
      </w:r>
      <w:r w:rsidR="006A24DC">
        <w:rPr>
          <w:rFonts w:ascii="Times New Roman" w:hAnsi="Times New Roman"/>
          <w:sz w:val="24"/>
          <w:szCs w:val="24"/>
        </w:rPr>
        <w:t>R</w:t>
      </w:r>
      <w:r w:rsidR="00C7493F">
        <w:rPr>
          <w:rFonts w:ascii="Times New Roman" w:hAnsi="Times New Roman"/>
          <w:sz w:val="24"/>
          <w:szCs w:val="24"/>
        </w:rPr>
        <w:t>espondent can terminate her utility service</w:t>
      </w:r>
      <w:r w:rsidR="0018614E">
        <w:rPr>
          <w:rFonts w:ascii="Times New Roman" w:hAnsi="Times New Roman"/>
          <w:sz w:val="24"/>
          <w:szCs w:val="24"/>
        </w:rPr>
        <w:t xml:space="preserve"> in accordance with Commission’s statute and regulations</w:t>
      </w:r>
      <w:r w:rsidR="00C7493F">
        <w:rPr>
          <w:rFonts w:ascii="Times New Roman" w:hAnsi="Times New Roman"/>
          <w:sz w:val="24"/>
          <w:szCs w:val="24"/>
        </w:rPr>
        <w:t>.</w:t>
      </w:r>
    </w:p>
    <w:p w:rsidR="00065BBD" w:rsidRDefault="00065BBD" w:rsidP="00872B84">
      <w:pPr>
        <w:spacing w:after="0" w:line="360" w:lineRule="auto"/>
        <w:ind w:firstLine="1440"/>
        <w:rPr>
          <w:rFonts w:ascii="Times New Roman" w:hAnsi="Times New Roman"/>
          <w:sz w:val="24"/>
          <w:szCs w:val="24"/>
        </w:rPr>
      </w:pPr>
    </w:p>
    <w:p w:rsidR="00872B84" w:rsidRPr="0079513C" w:rsidRDefault="006E11EF" w:rsidP="00872B84">
      <w:pPr>
        <w:spacing w:after="0" w:line="360" w:lineRule="auto"/>
        <w:ind w:firstLine="1440"/>
        <w:rPr>
          <w:rFonts w:ascii="Times New Roman" w:hAnsi="Times New Roman"/>
          <w:sz w:val="24"/>
          <w:szCs w:val="24"/>
        </w:rPr>
      </w:pPr>
      <w:r>
        <w:rPr>
          <w:rFonts w:ascii="Times New Roman" w:hAnsi="Times New Roman"/>
          <w:sz w:val="24"/>
          <w:szCs w:val="24"/>
        </w:rPr>
        <w:t>In conclusion, f</w:t>
      </w:r>
      <w:r w:rsidR="00872B84" w:rsidRPr="007E1F98">
        <w:rPr>
          <w:rFonts w:ascii="Times New Roman" w:hAnsi="Times New Roman"/>
          <w:sz w:val="24"/>
          <w:szCs w:val="24"/>
        </w:rPr>
        <w:t>or the reasons stated above, M</w:t>
      </w:r>
      <w:r w:rsidR="00A14D32">
        <w:rPr>
          <w:rFonts w:ascii="Times New Roman" w:hAnsi="Times New Roman"/>
          <w:sz w:val="24"/>
          <w:szCs w:val="24"/>
        </w:rPr>
        <w:t>s</w:t>
      </w:r>
      <w:r w:rsidR="00872B84" w:rsidRPr="007E1F98">
        <w:rPr>
          <w:rFonts w:ascii="Times New Roman" w:hAnsi="Times New Roman"/>
          <w:sz w:val="24"/>
          <w:szCs w:val="24"/>
        </w:rPr>
        <w:t xml:space="preserve">. </w:t>
      </w:r>
      <w:proofErr w:type="spellStart"/>
      <w:r w:rsidR="00A14D32">
        <w:rPr>
          <w:rFonts w:ascii="Times New Roman" w:hAnsi="Times New Roman"/>
          <w:sz w:val="24"/>
          <w:szCs w:val="24"/>
        </w:rPr>
        <w:t>Beaty</w:t>
      </w:r>
      <w:r w:rsidR="00872B84">
        <w:rPr>
          <w:rFonts w:ascii="Times New Roman" w:hAnsi="Times New Roman"/>
          <w:sz w:val="24"/>
          <w:szCs w:val="24"/>
        </w:rPr>
        <w:t>’s</w:t>
      </w:r>
      <w:proofErr w:type="spellEnd"/>
      <w:r w:rsidR="00872B84">
        <w:rPr>
          <w:rFonts w:ascii="Times New Roman" w:hAnsi="Times New Roman"/>
          <w:sz w:val="24"/>
          <w:szCs w:val="24"/>
        </w:rPr>
        <w:t xml:space="preserve"> Complaint is </w:t>
      </w:r>
      <w:r w:rsidR="00A4349B">
        <w:rPr>
          <w:rFonts w:ascii="Times New Roman" w:hAnsi="Times New Roman"/>
          <w:sz w:val="24"/>
          <w:szCs w:val="24"/>
        </w:rPr>
        <w:t>denied</w:t>
      </w:r>
      <w:r w:rsidR="00C7493F">
        <w:rPr>
          <w:rFonts w:ascii="Times New Roman" w:hAnsi="Times New Roman"/>
          <w:sz w:val="24"/>
          <w:szCs w:val="24"/>
        </w:rPr>
        <w:t xml:space="preserve"> in part with regards to the h</w:t>
      </w:r>
      <w:r w:rsidR="006A24DC">
        <w:rPr>
          <w:rFonts w:ascii="Times New Roman" w:hAnsi="Times New Roman"/>
          <w:sz w:val="24"/>
          <w:szCs w:val="24"/>
        </w:rPr>
        <w:t>igh bill but sustained to the e</w:t>
      </w:r>
      <w:r w:rsidR="00C7493F">
        <w:rPr>
          <w:rFonts w:ascii="Times New Roman" w:hAnsi="Times New Roman"/>
          <w:sz w:val="24"/>
          <w:szCs w:val="24"/>
        </w:rPr>
        <w:t>xtent of establishing a payment arrangement.</w:t>
      </w:r>
      <w:r w:rsidR="0018614E">
        <w:rPr>
          <w:rFonts w:ascii="Times New Roman" w:hAnsi="Times New Roman"/>
          <w:sz w:val="24"/>
          <w:szCs w:val="24"/>
        </w:rPr>
        <w:t xml:space="preserve">  </w:t>
      </w:r>
    </w:p>
    <w:p w:rsidR="00872B84" w:rsidRDefault="00872B84" w:rsidP="00872B84">
      <w:pPr>
        <w:spacing w:after="0" w:line="360" w:lineRule="auto"/>
        <w:rPr>
          <w:rFonts w:ascii="Times New Roman" w:hAnsi="Times New Roman"/>
          <w:sz w:val="24"/>
          <w:szCs w:val="24"/>
        </w:rPr>
      </w:pPr>
    </w:p>
    <w:p w:rsidR="00872B84" w:rsidRPr="00C110CA" w:rsidRDefault="00872B84" w:rsidP="00872B84">
      <w:pPr>
        <w:spacing w:after="0" w:line="360" w:lineRule="auto"/>
        <w:jc w:val="center"/>
        <w:outlineLvl w:val="0"/>
        <w:rPr>
          <w:rFonts w:ascii="Times New Roman" w:eastAsia="Times New Roman" w:hAnsi="Times New Roman"/>
          <w:spacing w:val="-3"/>
          <w:sz w:val="24"/>
          <w:szCs w:val="24"/>
          <w:u w:val="single"/>
        </w:rPr>
      </w:pPr>
      <w:r w:rsidRPr="00C110CA">
        <w:rPr>
          <w:rFonts w:ascii="Times New Roman" w:eastAsia="Times New Roman" w:hAnsi="Times New Roman"/>
          <w:spacing w:val="-3"/>
          <w:sz w:val="24"/>
          <w:szCs w:val="24"/>
          <w:u w:val="single"/>
        </w:rPr>
        <w:t>CONCLUSIONS OF LAW</w:t>
      </w:r>
    </w:p>
    <w:p w:rsidR="00872B84" w:rsidRPr="00C110CA" w:rsidRDefault="00872B84" w:rsidP="00872B84">
      <w:pPr>
        <w:spacing w:after="0" w:line="360" w:lineRule="auto"/>
        <w:rPr>
          <w:rFonts w:ascii="Times New Roman" w:eastAsia="Times New Roman" w:hAnsi="Times New Roman"/>
          <w:spacing w:val="-3"/>
          <w:sz w:val="24"/>
          <w:szCs w:val="24"/>
        </w:rPr>
      </w:pPr>
    </w:p>
    <w:p w:rsidR="00872B84" w:rsidRPr="00C110CA" w:rsidRDefault="00872B84" w:rsidP="00872B84">
      <w:pPr>
        <w:spacing w:after="0" w:line="360" w:lineRule="auto"/>
        <w:ind w:firstLine="144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1.</w:t>
      </w:r>
      <w:r w:rsidRPr="00C110CA">
        <w:rPr>
          <w:rFonts w:ascii="Times New Roman" w:eastAsia="Times New Roman" w:hAnsi="Times New Roman"/>
          <w:spacing w:val="-3"/>
          <w:sz w:val="24"/>
          <w:szCs w:val="24"/>
        </w:rPr>
        <w:tab/>
        <w:t xml:space="preserve">The Commission has jurisdiction over the parties and the subject matter of this proceeding.  </w:t>
      </w:r>
      <w:proofErr w:type="gramStart"/>
      <w:r w:rsidRPr="00C110CA">
        <w:rPr>
          <w:rFonts w:ascii="Times New Roman" w:eastAsia="Times New Roman" w:hAnsi="Times New Roman"/>
          <w:spacing w:val="-3"/>
          <w:sz w:val="24"/>
          <w:szCs w:val="24"/>
        </w:rPr>
        <w:t>66 Pa. C.S.A. § 701.</w:t>
      </w:r>
      <w:proofErr w:type="gramEnd"/>
    </w:p>
    <w:p w:rsidR="00872B84" w:rsidRPr="00C110CA" w:rsidRDefault="00872B84" w:rsidP="00872B84">
      <w:pPr>
        <w:spacing w:after="0" w:line="360" w:lineRule="auto"/>
        <w:rPr>
          <w:rFonts w:ascii="Times New Roman" w:eastAsia="Times New Roman" w:hAnsi="Times New Roman"/>
          <w:spacing w:val="-3"/>
          <w:sz w:val="24"/>
          <w:szCs w:val="24"/>
        </w:rPr>
      </w:pPr>
    </w:p>
    <w:p w:rsidR="00872B84" w:rsidRDefault="00872B84" w:rsidP="00872B84">
      <w:pPr>
        <w:spacing w:after="0" w:line="360" w:lineRule="auto"/>
        <w:ind w:firstLine="1440"/>
        <w:rPr>
          <w:rFonts w:ascii="Times New Roman" w:hAnsi="Times New Roman"/>
          <w:sz w:val="24"/>
          <w:szCs w:val="24"/>
        </w:rPr>
      </w:pPr>
      <w:r w:rsidRPr="00C110CA">
        <w:rPr>
          <w:rFonts w:ascii="Times New Roman" w:eastAsia="Times New Roman" w:hAnsi="Times New Roman"/>
          <w:spacing w:val="-3"/>
          <w:sz w:val="24"/>
          <w:szCs w:val="24"/>
        </w:rPr>
        <w:t>2.</w:t>
      </w:r>
      <w:r w:rsidRPr="00C110CA">
        <w:rPr>
          <w:rFonts w:ascii="Times New Roman" w:eastAsia="Times New Roman" w:hAnsi="Times New Roman"/>
          <w:spacing w:val="-3"/>
          <w:sz w:val="24"/>
          <w:szCs w:val="24"/>
        </w:rPr>
        <w:tab/>
      </w:r>
      <w:r w:rsidRPr="009A3D57">
        <w:rPr>
          <w:rFonts w:ascii="Times New Roman" w:eastAsia="Times New Roman" w:hAnsi="Times New Roman"/>
          <w:sz w:val="24"/>
          <w:szCs w:val="24"/>
        </w:rPr>
        <w:t>As the proponent of a rule or order</w:t>
      </w:r>
      <w:r>
        <w:rPr>
          <w:rFonts w:ascii="Times New Roman" w:hAnsi="Times New Roman"/>
          <w:sz w:val="24"/>
          <w:szCs w:val="24"/>
        </w:rPr>
        <w:t>, Complainant</w:t>
      </w:r>
      <w:r w:rsidRPr="00CE2E69">
        <w:rPr>
          <w:rFonts w:ascii="Times New Roman" w:hAnsi="Times New Roman"/>
          <w:sz w:val="24"/>
          <w:szCs w:val="24"/>
        </w:rPr>
        <w:t xml:space="preserve"> had the burden of proof. </w:t>
      </w:r>
      <w:r>
        <w:rPr>
          <w:rFonts w:ascii="Times New Roman" w:hAnsi="Times New Roman"/>
          <w:sz w:val="24"/>
          <w:szCs w:val="24"/>
        </w:rPr>
        <w:t xml:space="preserve"> </w:t>
      </w:r>
      <w:proofErr w:type="gramStart"/>
      <w:r w:rsidRPr="00CE2E69">
        <w:rPr>
          <w:rFonts w:ascii="Times New Roman" w:hAnsi="Times New Roman"/>
          <w:sz w:val="24"/>
          <w:szCs w:val="24"/>
        </w:rPr>
        <w:t>66 Pa. C.S. § 332(a).</w:t>
      </w:r>
      <w:proofErr w:type="gramEnd"/>
    </w:p>
    <w:p w:rsidR="00872B84" w:rsidRDefault="00872B84" w:rsidP="00872B84">
      <w:pPr>
        <w:spacing w:after="0" w:line="360" w:lineRule="auto"/>
        <w:ind w:firstLine="1440"/>
        <w:rPr>
          <w:rFonts w:ascii="Times New Roman" w:hAnsi="Times New Roman"/>
          <w:sz w:val="24"/>
          <w:szCs w:val="24"/>
        </w:rPr>
      </w:pPr>
    </w:p>
    <w:p w:rsidR="00872B84" w:rsidRDefault="00872B84" w:rsidP="00872B84">
      <w:pPr>
        <w:spacing w:after="0" w:line="360" w:lineRule="auto"/>
        <w:ind w:firstLine="1440"/>
        <w:rPr>
          <w:rFonts w:ascii="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r>
      <w:r w:rsidR="0069409E" w:rsidRPr="0069409E">
        <w:rPr>
          <w:rFonts w:ascii="Times New Roman" w:hAnsi="Times New Roman"/>
          <w:sz w:val="24"/>
          <w:szCs w:val="24"/>
        </w:rPr>
        <w:t xml:space="preserve">The Complainant’s burden of proof in this proceeding is governed by </w:t>
      </w:r>
      <w:r w:rsidR="0069409E" w:rsidRPr="0069409E">
        <w:rPr>
          <w:rFonts w:ascii="Times New Roman" w:hAnsi="Times New Roman"/>
          <w:sz w:val="24"/>
          <w:szCs w:val="24"/>
          <w:u w:val="single"/>
        </w:rPr>
        <w:t>Waldron v. Philadelphia Electric Co.</w:t>
      </w:r>
      <w:r w:rsidR="0069409E" w:rsidRPr="0069409E">
        <w:rPr>
          <w:rFonts w:ascii="Times New Roman" w:hAnsi="Times New Roman"/>
          <w:sz w:val="24"/>
          <w:szCs w:val="24"/>
        </w:rPr>
        <w:t>, 54 Pa. P.U.C. 98 (1980).</w:t>
      </w:r>
    </w:p>
    <w:p w:rsidR="00CE3535" w:rsidRDefault="00CE3535" w:rsidP="00872B84">
      <w:pPr>
        <w:spacing w:after="0" w:line="360" w:lineRule="auto"/>
        <w:ind w:firstLine="1440"/>
        <w:rPr>
          <w:rFonts w:ascii="Times New Roman" w:hAnsi="Times New Roman"/>
          <w:sz w:val="24"/>
          <w:szCs w:val="24"/>
        </w:rPr>
      </w:pPr>
    </w:p>
    <w:p w:rsidR="00CE3535" w:rsidRDefault="00CE3535" w:rsidP="00872B84">
      <w:pPr>
        <w:spacing w:after="0" w:line="360" w:lineRule="auto"/>
        <w:ind w:firstLine="144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5B27">
        <w:rPr>
          <w:rFonts w:ascii="Times New Roman" w:hAnsi="Times New Roman"/>
          <w:sz w:val="24"/>
          <w:szCs w:val="24"/>
        </w:rPr>
        <w:t xml:space="preserve">A </w:t>
      </w:r>
      <w:r>
        <w:rPr>
          <w:rFonts w:ascii="Times New Roman" w:hAnsi="Times New Roman"/>
          <w:sz w:val="24"/>
          <w:szCs w:val="24"/>
        </w:rPr>
        <w:t xml:space="preserve">Customer is obligated to pay for utility serviced provided to her as the ratepayer of record.  </w:t>
      </w:r>
      <w:proofErr w:type="gramStart"/>
      <w:r>
        <w:rPr>
          <w:rFonts w:ascii="Times New Roman" w:hAnsi="Times New Roman"/>
          <w:sz w:val="24"/>
          <w:szCs w:val="24"/>
        </w:rPr>
        <w:t>52 Pa. Code § 56.1.</w:t>
      </w:r>
      <w:proofErr w:type="gramEnd"/>
    </w:p>
    <w:p w:rsidR="00CE3535" w:rsidRDefault="00CE3535" w:rsidP="00872B84">
      <w:pPr>
        <w:spacing w:after="0" w:line="360" w:lineRule="auto"/>
        <w:ind w:firstLine="1440"/>
        <w:rPr>
          <w:rFonts w:ascii="Times New Roman" w:hAnsi="Times New Roman"/>
          <w:sz w:val="24"/>
          <w:szCs w:val="24"/>
        </w:rPr>
      </w:pPr>
    </w:p>
    <w:p w:rsidR="00872B84" w:rsidRDefault="00CE3535" w:rsidP="00872B84">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5. </w:t>
      </w:r>
      <w:r w:rsidR="001D5B27">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The Commission has the authority to review a payment arrangement to ensure compliance with provisions of 66 Pa. C.S.A. §</w:t>
      </w:r>
      <w:r w:rsidR="000D7841">
        <w:rPr>
          <w:rFonts w:ascii="Times New Roman" w:eastAsia="Times New Roman" w:hAnsi="Times New Roman"/>
          <w:spacing w:val="-3"/>
          <w:sz w:val="24"/>
          <w:szCs w:val="24"/>
        </w:rPr>
        <w:t xml:space="preserve"> 1401, </w:t>
      </w:r>
      <w:r w:rsidR="000D7841" w:rsidRPr="000D7841">
        <w:rPr>
          <w:rFonts w:ascii="Times New Roman" w:eastAsia="Times New Roman" w:hAnsi="Times New Roman"/>
          <w:i/>
          <w:spacing w:val="-3"/>
          <w:sz w:val="24"/>
          <w:szCs w:val="24"/>
        </w:rPr>
        <w:t>et seq</w:t>
      </w:r>
      <w:r>
        <w:rPr>
          <w:rFonts w:ascii="Times New Roman" w:eastAsia="Times New Roman" w:hAnsi="Times New Roman"/>
          <w:spacing w:val="-3"/>
          <w:sz w:val="24"/>
          <w:szCs w:val="24"/>
        </w:rPr>
        <w:t>.</w:t>
      </w:r>
    </w:p>
    <w:p w:rsidR="00CE3535" w:rsidRPr="00C110CA" w:rsidRDefault="00CE3535" w:rsidP="00872B84">
      <w:pPr>
        <w:spacing w:after="0" w:line="360" w:lineRule="auto"/>
        <w:ind w:firstLine="1440"/>
        <w:rPr>
          <w:rFonts w:ascii="Times New Roman" w:eastAsia="Times New Roman" w:hAnsi="Times New Roman"/>
          <w:spacing w:val="-3"/>
          <w:sz w:val="24"/>
          <w:szCs w:val="24"/>
        </w:rPr>
      </w:pPr>
    </w:p>
    <w:p w:rsidR="00872B84" w:rsidRDefault="00872B84" w:rsidP="00872B84">
      <w:pPr>
        <w:spacing w:after="0" w:line="360" w:lineRule="auto"/>
        <w:ind w:firstLine="1440"/>
        <w:rPr>
          <w:rFonts w:ascii="Times New Roman" w:hAnsi="Times New Roman"/>
          <w:sz w:val="24"/>
          <w:szCs w:val="24"/>
        </w:rPr>
      </w:pPr>
    </w:p>
    <w:p w:rsidR="00872B84" w:rsidRPr="00C110CA" w:rsidRDefault="00872B84" w:rsidP="00872B84">
      <w:pPr>
        <w:spacing w:after="0" w:line="360" w:lineRule="auto"/>
        <w:jc w:val="center"/>
        <w:outlineLvl w:val="0"/>
        <w:rPr>
          <w:rFonts w:ascii="Times New Roman" w:eastAsia="Times New Roman" w:hAnsi="Times New Roman"/>
          <w:spacing w:val="-3"/>
          <w:sz w:val="24"/>
          <w:szCs w:val="24"/>
          <w:u w:val="single"/>
        </w:rPr>
      </w:pPr>
      <w:r w:rsidRPr="00C110CA">
        <w:rPr>
          <w:rFonts w:ascii="Times New Roman" w:eastAsia="Times New Roman" w:hAnsi="Times New Roman"/>
          <w:spacing w:val="-3"/>
          <w:sz w:val="24"/>
          <w:szCs w:val="24"/>
          <w:u w:val="single"/>
        </w:rPr>
        <w:t>ORDER</w:t>
      </w:r>
    </w:p>
    <w:p w:rsidR="00872B84" w:rsidRPr="00C110CA" w:rsidRDefault="00872B84" w:rsidP="00872B84">
      <w:pPr>
        <w:spacing w:after="0" w:line="360" w:lineRule="auto"/>
        <w:rPr>
          <w:rFonts w:ascii="Times New Roman" w:eastAsia="Times New Roman" w:hAnsi="Times New Roman"/>
          <w:spacing w:val="-3"/>
          <w:sz w:val="24"/>
          <w:szCs w:val="24"/>
        </w:rPr>
      </w:pPr>
    </w:p>
    <w:p w:rsidR="00872B84" w:rsidRPr="00C110CA" w:rsidRDefault="00872B84" w:rsidP="00872B84">
      <w:pPr>
        <w:spacing w:after="0" w:line="360" w:lineRule="auto"/>
        <w:ind w:firstLine="144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THEREFORE,</w:t>
      </w:r>
    </w:p>
    <w:p w:rsidR="00872B84" w:rsidRPr="00C110CA" w:rsidRDefault="00872B84" w:rsidP="00872B84">
      <w:pPr>
        <w:spacing w:after="0" w:line="360" w:lineRule="auto"/>
        <w:ind w:firstLine="1440"/>
        <w:rPr>
          <w:rFonts w:ascii="Times New Roman" w:eastAsia="Times New Roman" w:hAnsi="Times New Roman"/>
          <w:spacing w:val="-3"/>
          <w:sz w:val="24"/>
          <w:szCs w:val="24"/>
        </w:rPr>
      </w:pPr>
    </w:p>
    <w:p w:rsidR="00872B84" w:rsidRPr="00C110CA" w:rsidRDefault="00872B84" w:rsidP="00872B84">
      <w:pPr>
        <w:spacing w:after="0" w:line="360" w:lineRule="auto"/>
        <w:ind w:firstLine="1440"/>
        <w:outlineLvl w:val="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IT IS ORDERED:</w:t>
      </w:r>
    </w:p>
    <w:p w:rsidR="00872B84" w:rsidRPr="00C110CA" w:rsidRDefault="00872B84" w:rsidP="00872B84">
      <w:pPr>
        <w:spacing w:after="0" w:line="360" w:lineRule="auto"/>
        <w:rPr>
          <w:rFonts w:ascii="Times New Roman" w:eastAsia="Times New Roman" w:hAnsi="Times New Roman"/>
          <w:spacing w:val="-3"/>
          <w:sz w:val="24"/>
          <w:szCs w:val="24"/>
        </w:rPr>
      </w:pPr>
    </w:p>
    <w:p w:rsidR="00CE3535" w:rsidRDefault="00872B84" w:rsidP="00872B84">
      <w:pPr>
        <w:spacing w:after="0" w:line="360" w:lineRule="auto"/>
        <w:ind w:firstLine="144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1.</w:t>
      </w:r>
      <w:r w:rsidRPr="00C110CA">
        <w:rPr>
          <w:rFonts w:ascii="Times New Roman" w:eastAsia="Times New Roman" w:hAnsi="Times New Roman"/>
          <w:spacing w:val="-3"/>
          <w:sz w:val="24"/>
          <w:szCs w:val="24"/>
        </w:rPr>
        <w:tab/>
      </w:r>
      <w:r w:rsidR="00CE3535">
        <w:rPr>
          <w:rFonts w:ascii="Times New Roman" w:eastAsia="Times New Roman" w:hAnsi="Times New Roman"/>
          <w:spacing w:val="-3"/>
          <w:sz w:val="24"/>
          <w:szCs w:val="24"/>
        </w:rPr>
        <w:t xml:space="preserve">That the formal Complaint filed by </w:t>
      </w:r>
      <w:proofErr w:type="spellStart"/>
      <w:proofErr w:type="gramStart"/>
      <w:r w:rsidR="00CE3535">
        <w:rPr>
          <w:rFonts w:ascii="Times New Roman" w:eastAsia="Times New Roman" w:hAnsi="Times New Roman"/>
          <w:spacing w:val="-3"/>
          <w:sz w:val="24"/>
          <w:szCs w:val="24"/>
        </w:rPr>
        <w:t>Ulonda</w:t>
      </w:r>
      <w:proofErr w:type="spellEnd"/>
      <w:r w:rsidR="00CE3535">
        <w:rPr>
          <w:rFonts w:ascii="Times New Roman" w:eastAsia="Times New Roman" w:hAnsi="Times New Roman"/>
          <w:spacing w:val="-3"/>
          <w:sz w:val="24"/>
          <w:szCs w:val="24"/>
        </w:rPr>
        <w:t xml:space="preserve">  </w:t>
      </w:r>
      <w:proofErr w:type="spellStart"/>
      <w:r w:rsidR="00CE3535">
        <w:rPr>
          <w:rFonts w:ascii="Times New Roman" w:eastAsia="Times New Roman" w:hAnsi="Times New Roman"/>
          <w:spacing w:val="-3"/>
          <w:sz w:val="24"/>
          <w:szCs w:val="24"/>
        </w:rPr>
        <w:t>Beaty</w:t>
      </w:r>
      <w:proofErr w:type="spellEnd"/>
      <w:proofErr w:type="gramEnd"/>
      <w:r w:rsidR="00CE3535">
        <w:rPr>
          <w:rFonts w:ascii="Times New Roman" w:eastAsia="Times New Roman" w:hAnsi="Times New Roman"/>
          <w:spacing w:val="-3"/>
          <w:sz w:val="24"/>
          <w:szCs w:val="24"/>
        </w:rPr>
        <w:t xml:space="preserve"> against PPL Electric Utilities Corporation at Docket No. C-2011-2253209 has been sustained to the extent of establishing payment terms and denied in all other respects.</w:t>
      </w:r>
    </w:p>
    <w:p w:rsidR="00872B84" w:rsidRPr="00DF783B" w:rsidRDefault="00CE3535" w:rsidP="00872B84">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 </w:t>
      </w:r>
    </w:p>
    <w:p w:rsidR="00872B84" w:rsidRDefault="00CE3535" w:rsidP="00872B84">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2.</w:t>
      </w:r>
      <w:r>
        <w:rPr>
          <w:rFonts w:ascii="Times New Roman" w:eastAsia="Times New Roman" w:hAnsi="Times New Roman"/>
          <w:spacing w:val="-3"/>
          <w:sz w:val="24"/>
          <w:szCs w:val="24"/>
        </w:rPr>
        <w:tab/>
        <w:t xml:space="preserve">That </w:t>
      </w:r>
      <w:r w:rsidR="006E11EF">
        <w:rPr>
          <w:rFonts w:ascii="Times New Roman" w:eastAsia="Times New Roman" w:hAnsi="Times New Roman"/>
          <w:spacing w:val="-3"/>
          <w:sz w:val="24"/>
          <w:szCs w:val="24"/>
        </w:rPr>
        <w:t>within thirty (</w:t>
      </w:r>
      <w:proofErr w:type="gramStart"/>
      <w:r w:rsidR="006E11EF">
        <w:rPr>
          <w:rFonts w:ascii="Times New Roman" w:eastAsia="Times New Roman" w:hAnsi="Times New Roman"/>
          <w:spacing w:val="-3"/>
          <w:sz w:val="24"/>
          <w:szCs w:val="24"/>
        </w:rPr>
        <w:t>30 )</w:t>
      </w:r>
      <w:proofErr w:type="gramEnd"/>
      <w:r w:rsidR="006E11EF">
        <w:rPr>
          <w:rFonts w:ascii="Times New Roman" w:eastAsia="Times New Roman" w:hAnsi="Times New Roman"/>
          <w:spacing w:val="-3"/>
          <w:sz w:val="24"/>
          <w:szCs w:val="24"/>
        </w:rPr>
        <w:t xml:space="preserve"> days of the date the Commission enters its Order in this case, PPL Electric Utilities Corporation shall tender a bill to </w:t>
      </w:r>
      <w:proofErr w:type="spellStart"/>
      <w:r w:rsidR="006E11EF">
        <w:rPr>
          <w:rFonts w:ascii="Times New Roman" w:eastAsia="Times New Roman" w:hAnsi="Times New Roman"/>
          <w:spacing w:val="-3"/>
          <w:sz w:val="24"/>
          <w:szCs w:val="24"/>
        </w:rPr>
        <w:t>Ulonda</w:t>
      </w:r>
      <w:proofErr w:type="spellEnd"/>
      <w:r w:rsidR="006E11EF">
        <w:rPr>
          <w:rFonts w:ascii="Times New Roman" w:eastAsia="Times New Roman" w:hAnsi="Times New Roman"/>
          <w:spacing w:val="-3"/>
          <w:sz w:val="24"/>
          <w:szCs w:val="24"/>
        </w:rPr>
        <w:t xml:space="preserve"> </w:t>
      </w:r>
      <w:proofErr w:type="spellStart"/>
      <w:r w:rsidR="006E11EF">
        <w:rPr>
          <w:rFonts w:ascii="Times New Roman" w:eastAsia="Times New Roman" w:hAnsi="Times New Roman"/>
          <w:spacing w:val="-3"/>
          <w:sz w:val="24"/>
          <w:szCs w:val="24"/>
        </w:rPr>
        <w:t>Beaty</w:t>
      </w:r>
      <w:proofErr w:type="spellEnd"/>
      <w:r w:rsidR="006E11EF">
        <w:rPr>
          <w:rFonts w:ascii="Times New Roman" w:eastAsia="Times New Roman" w:hAnsi="Times New Roman"/>
          <w:spacing w:val="-3"/>
          <w:sz w:val="24"/>
          <w:szCs w:val="24"/>
        </w:rPr>
        <w:t xml:space="preserve"> for the unpaid balance of her electric bill.</w:t>
      </w:r>
    </w:p>
    <w:p w:rsidR="00CE3535" w:rsidRDefault="00CE3535" w:rsidP="00872B84">
      <w:pPr>
        <w:spacing w:after="0" w:line="360" w:lineRule="auto"/>
        <w:rPr>
          <w:rFonts w:ascii="Times New Roman" w:eastAsia="Times New Roman" w:hAnsi="Times New Roman"/>
          <w:spacing w:val="-3"/>
          <w:sz w:val="24"/>
          <w:szCs w:val="24"/>
        </w:rPr>
      </w:pPr>
    </w:p>
    <w:p w:rsidR="006E11EF" w:rsidRDefault="00CE3535" w:rsidP="00872B84">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3.</w:t>
      </w:r>
      <w:r>
        <w:rPr>
          <w:rFonts w:ascii="Times New Roman" w:eastAsia="Times New Roman" w:hAnsi="Times New Roman"/>
          <w:spacing w:val="-3"/>
          <w:sz w:val="24"/>
          <w:szCs w:val="24"/>
        </w:rPr>
        <w:tab/>
      </w:r>
      <w:r w:rsidR="006E11EF">
        <w:rPr>
          <w:rFonts w:ascii="Times New Roman" w:eastAsia="Times New Roman" w:hAnsi="Times New Roman"/>
          <w:spacing w:val="-3"/>
          <w:sz w:val="24"/>
          <w:szCs w:val="24"/>
        </w:rPr>
        <w:t xml:space="preserve">That </w:t>
      </w:r>
      <w:proofErr w:type="spellStart"/>
      <w:r w:rsidR="006E11EF">
        <w:rPr>
          <w:rFonts w:ascii="Times New Roman" w:eastAsia="Times New Roman" w:hAnsi="Times New Roman"/>
          <w:spacing w:val="-3"/>
          <w:sz w:val="24"/>
          <w:szCs w:val="24"/>
        </w:rPr>
        <w:t>Ulonda</w:t>
      </w:r>
      <w:proofErr w:type="spellEnd"/>
      <w:r w:rsidR="006E11EF">
        <w:rPr>
          <w:rFonts w:ascii="Times New Roman" w:eastAsia="Times New Roman" w:hAnsi="Times New Roman"/>
          <w:spacing w:val="-3"/>
          <w:sz w:val="24"/>
          <w:szCs w:val="24"/>
        </w:rPr>
        <w:t xml:space="preserve"> </w:t>
      </w:r>
      <w:proofErr w:type="spellStart"/>
      <w:r w:rsidR="006E11EF">
        <w:rPr>
          <w:rFonts w:ascii="Times New Roman" w:eastAsia="Times New Roman" w:hAnsi="Times New Roman"/>
          <w:spacing w:val="-3"/>
          <w:sz w:val="24"/>
          <w:szCs w:val="24"/>
        </w:rPr>
        <w:t>Beaty</w:t>
      </w:r>
      <w:proofErr w:type="spellEnd"/>
      <w:r w:rsidR="006E11EF">
        <w:rPr>
          <w:rFonts w:ascii="Times New Roman" w:eastAsia="Times New Roman" w:hAnsi="Times New Roman"/>
          <w:spacing w:val="-3"/>
          <w:sz w:val="24"/>
          <w:szCs w:val="24"/>
        </w:rPr>
        <w:t xml:space="preserve"> shall pay to PPL Electric Utilities Corporation the </w:t>
      </w:r>
      <w:r w:rsidR="00CF6CE1">
        <w:rPr>
          <w:rFonts w:ascii="Times New Roman" w:eastAsia="Times New Roman" w:hAnsi="Times New Roman"/>
          <w:spacing w:val="-3"/>
          <w:sz w:val="24"/>
          <w:szCs w:val="24"/>
        </w:rPr>
        <w:t>amount</w:t>
      </w:r>
      <w:r w:rsidR="006E11EF">
        <w:rPr>
          <w:rFonts w:ascii="Times New Roman" w:eastAsia="Times New Roman" w:hAnsi="Times New Roman"/>
          <w:spacing w:val="-3"/>
          <w:sz w:val="24"/>
          <w:szCs w:val="24"/>
        </w:rPr>
        <w:t xml:space="preserve"> due for services previously provided </w:t>
      </w:r>
      <w:r w:rsidR="00CF6CE1">
        <w:rPr>
          <w:rFonts w:ascii="Times New Roman" w:eastAsia="Times New Roman" w:hAnsi="Times New Roman"/>
          <w:spacing w:val="-3"/>
          <w:sz w:val="24"/>
          <w:szCs w:val="24"/>
        </w:rPr>
        <w:t>identified</w:t>
      </w:r>
      <w:r w:rsidR="006E11EF">
        <w:rPr>
          <w:rFonts w:ascii="Times New Roman" w:eastAsia="Times New Roman" w:hAnsi="Times New Roman"/>
          <w:spacing w:val="-3"/>
          <w:sz w:val="24"/>
          <w:szCs w:val="24"/>
        </w:rPr>
        <w:t xml:space="preserve"> in ordering paragraph 2 while she was enrolled in the customer assistance program.</w:t>
      </w:r>
    </w:p>
    <w:p w:rsidR="006E11EF" w:rsidRDefault="006E11EF" w:rsidP="00872B84">
      <w:pPr>
        <w:spacing w:after="0" w:line="360" w:lineRule="auto"/>
        <w:rPr>
          <w:rFonts w:ascii="Times New Roman" w:eastAsia="Times New Roman" w:hAnsi="Times New Roman"/>
          <w:spacing w:val="-3"/>
          <w:sz w:val="24"/>
          <w:szCs w:val="24"/>
        </w:rPr>
      </w:pPr>
    </w:p>
    <w:p w:rsidR="006E11EF" w:rsidRDefault="00CF6CE1" w:rsidP="00872B84">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4.</w:t>
      </w:r>
      <w:r>
        <w:rPr>
          <w:rFonts w:ascii="Times New Roman" w:eastAsia="Times New Roman" w:hAnsi="Times New Roman"/>
          <w:spacing w:val="-3"/>
          <w:sz w:val="24"/>
          <w:szCs w:val="24"/>
        </w:rPr>
        <w:tab/>
        <w:t xml:space="preserve">That </w:t>
      </w:r>
      <w:proofErr w:type="spellStart"/>
      <w:r>
        <w:rPr>
          <w:rFonts w:ascii="Times New Roman" w:eastAsia="Times New Roman" w:hAnsi="Times New Roman"/>
          <w:spacing w:val="-3"/>
          <w:sz w:val="24"/>
          <w:szCs w:val="24"/>
        </w:rPr>
        <w:t>Ulonda</w:t>
      </w:r>
      <w:proofErr w:type="spellEnd"/>
      <w:r>
        <w:rPr>
          <w:rFonts w:ascii="Times New Roman" w:eastAsia="Times New Roman" w:hAnsi="Times New Roman"/>
          <w:spacing w:val="-3"/>
          <w:sz w:val="24"/>
          <w:szCs w:val="24"/>
        </w:rPr>
        <w:t xml:space="preserve"> </w:t>
      </w:r>
      <w:proofErr w:type="spellStart"/>
      <w:r>
        <w:rPr>
          <w:rFonts w:ascii="Times New Roman" w:eastAsia="Times New Roman" w:hAnsi="Times New Roman"/>
          <w:spacing w:val="-3"/>
          <w:sz w:val="24"/>
          <w:szCs w:val="24"/>
        </w:rPr>
        <w:t>Beaty</w:t>
      </w:r>
      <w:proofErr w:type="spellEnd"/>
      <w:r>
        <w:rPr>
          <w:rFonts w:ascii="Times New Roman" w:eastAsia="Times New Roman" w:hAnsi="Times New Roman"/>
          <w:spacing w:val="-3"/>
          <w:sz w:val="24"/>
          <w:szCs w:val="24"/>
        </w:rPr>
        <w:t xml:space="preserve"> shall pay PPL Electric Utilities Corporation the amount due for services rendered on a going forward basis as they come due, plus 1/24</w:t>
      </w:r>
      <w:r w:rsidRPr="00CF6CE1">
        <w:rPr>
          <w:rFonts w:ascii="Times New Roman" w:eastAsia="Times New Roman" w:hAnsi="Times New Roman"/>
          <w:spacing w:val="-3"/>
          <w:sz w:val="24"/>
          <w:szCs w:val="24"/>
          <w:vertAlign w:val="superscript"/>
        </w:rPr>
        <w:t>th</w:t>
      </w:r>
      <w:r>
        <w:rPr>
          <w:rFonts w:ascii="Times New Roman" w:eastAsia="Times New Roman" w:hAnsi="Times New Roman"/>
          <w:spacing w:val="-3"/>
          <w:sz w:val="24"/>
          <w:szCs w:val="24"/>
        </w:rPr>
        <w:t xml:space="preserve"> of the arrearage incurred identified in ordering paragraph 2 while she was not enrolled in the customer assistance program, commencing with the first monthly bill received after entry of the Commission Order in this case, and continuing thereafter on the due date for the payment of each regular monthly bill, until the arrearage on this account has been paid in full.</w:t>
      </w:r>
    </w:p>
    <w:p w:rsidR="00CF6CE1" w:rsidRDefault="00CF6CE1" w:rsidP="00872B84">
      <w:pPr>
        <w:spacing w:after="0" w:line="360" w:lineRule="auto"/>
        <w:rPr>
          <w:rFonts w:ascii="Times New Roman" w:eastAsia="Times New Roman" w:hAnsi="Times New Roman"/>
          <w:spacing w:val="-3"/>
          <w:sz w:val="24"/>
          <w:szCs w:val="24"/>
        </w:rPr>
      </w:pPr>
    </w:p>
    <w:p w:rsidR="00CE3535" w:rsidRDefault="00CF6CE1" w:rsidP="00CF6CE1">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5.</w:t>
      </w:r>
      <w:r>
        <w:rPr>
          <w:rFonts w:ascii="Times New Roman" w:eastAsia="Times New Roman" w:hAnsi="Times New Roman"/>
          <w:spacing w:val="-3"/>
          <w:sz w:val="24"/>
          <w:szCs w:val="24"/>
        </w:rPr>
        <w:tab/>
      </w:r>
      <w:r w:rsidR="00CE3535">
        <w:rPr>
          <w:rFonts w:ascii="Times New Roman" w:eastAsia="Times New Roman" w:hAnsi="Times New Roman"/>
          <w:spacing w:val="-3"/>
          <w:sz w:val="24"/>
          <w:szCs w:val="24"/>
        </w:rPr>
        <w:t xml:space="preserve">That as long as </w:t>
      </w:r>
      <w:proofErr w:type="spellStart"/>
      <w:r w:rsidR="00CE3535">
        <w:rPr>
          <w:rFonts w:ascii="Times New Roman" w:eastAsia="Times New Roman" w:hAnsi="Times New Roman"/>
          <w:spacing w:val="-3"/>
          <w:sz w:val="24"/>
          <w:szCs w:val="24"/>
        </w:rPr>
        <w:t>Ulonda</w:t>
      </w:r>
      <w:proofErr w:type="spellEnd"/>
      <w:r w:rsidR="00CE3535">
        <w:rPr>
          <w:rFonts w:ascii="Times New Roman" w:eastAsia="Times New Roman" w:hAnsi="Times New Roman"/>
          <w:spacing w:val="-3"/>
          <w:sz w:val="24"/>
          <w:szCs w:val="24"/>
        </w:rPr>
        <w:t xml:space="preserve"> </w:t>
      </w:r>
      <w:proofErr w:type="spellStart"/>
      <w:r w:rsidR="00CE3535">
        <w:rPr>
          <w:rFonts w:ascii="Times New Roman" w:eastAsia="Times New Roman" w:hAnsi="Times New Roman"/>
          <w:spacing w:val="-3"/>
          <w:sz w:val="24"/>
          <w:szCs w:val="24"/>
        </w:rPr>
        <w:t>Beaty</w:t>
      </w:r>
      <w:proofErr w:type="spellEnd"/>
      <w:r w:rsidR="00CE3535">
        <w:rPr>
          <w:rFonts w:ascii="Times New Roman" w:eastAsia="Times New Roman" w:hAnsi="Times New Roman"/>
          <w:spacing w:val="-3"/>
          <w:sz w:val="24"/>
          <w:szCs w:val="24"/>
        </w:rPr>
        <w:t xml:space="preserve"> make payments directed in this order, PPL Electric Utilities Corporation shall not suspend or terminate her service, except for safety or emergency reasons.</w:t>
      </w:r>
    </w:p>
    <w:p w:rsidR="00CE3535" w:rsidRDefault="00CE3535" w:rsidP="00872B84">
      <w:pPr>
        <w:spacing w:after="0" w:line="360" w:lineRule="auto"/>
        <w:rPr>
          <w:rFonts w:ascii="Times New Roman" w:eastAsia="Times New Roman" w:hAnsi="Times New Roman"/>
          <w:spacing w:val="-3"/>
          <w:sz w:val="24"/>
          <w:szCs w:val="24"/>
        </w:rPr>
      </w:pPr>
    </w:p>
    <w:p w:rsidR="00CE3535" w:rsidRPr="00DF783B" w:rsidRDefault="00CE3535" w:rsidP="00872B84">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4.</w:t>
      </w:r>
      <w:r w:rsidR="000D7841">
        <w:rPr>
          <w:rFonts w:ascii="Times New Roman" w:eastAsia="Times New Roman" w:hAnsi="Times New Roman"/>
          <w:spacing w:val="-3"/>
          <w:sz w:val="24"/>
          <w:szCs w:val="24"/>
        </w:rPr>
        <w:tab/>
        <w:t xml:space="preserve">That of </w:t>
      </w:r>
      <w:proofErr w:type="spellStart"/>
      <w:r w:rsidR="000D7841">
        <w:rPr>
          <w:rFonts w:ascii="Times New Roman" w:eastAsia="Times New Roman" w:hAnsi="Times New Roman"/>
          <w:spacing w:val="-3"/>
          <w:sz w:val="24"/>
          <w:szCs w:val="24"/>
        </w:rPr>
        <w:t>Ulonda</w:t>
      </w:r>
      <w:proofErr w:type="spellEnd"/>
      <w:r w:rsidR="000D7841">
        <w:rPr>
          <w:rFonts w:ascii="Times New Roman" w:eastAsia="Times New Roman" w:hAnsi="Times New Roman"/>
          <w:spacing w:val="-3"/>
          <w:sz w:val="24"/>
          <w:szCs w:val="24"/>
        </w:rPr>
        <w:t xml:space="preserve"> </w:t>
      </w:r>
      <w:proofErr w:type="spellStart"/>
      <w:r w:rsidR="000D7841">
        <w:rPr>
          <w:rFonts w:ascii="Times New Roman" w:eastAsia="Times New Roman" w:hAnsi="Times New Roman"/>
          <w:spacing w:val="-3"/>
          <w:sz w:val="24"/>
          <w:szCs w:val="24"/>
        </w:rPr>
        <w:t>Beaty</w:t>
      </w:r>
      <w:proofErr w:type="spellEnd"/>
      <w:r w:rsidR="000D7841">
        <w:rPr>
          <w:rFonts w:ascii="Times New Roman" w:eastAsia="Times New Roman" w:hAnsi="Times New Roman"/>
          <w:spacing w:val="-3"/>
          <w:sz w:val="24"/>
          <w:szCs w:val="24"/>
        </w:rPr>
        <w:t xml:space="preserve"> does not keep the payment schedule stated in this order, PPL Electric Utilities is authorized to suspend or terminate her utility service in accordance to Commission regulations</w:t>
      </w:r>
      <w:r>
        <w:rPr>
          <w:rFonts w:ascii="Times New Roman" w:eastAsia="Times New Roman" w:hAnsi="Times New Roman"/>
          <w:spacing w:val="-3"/>
          <w:sz w:val="24"/>
          <w:szCs w:val="24"/>
        </w:rPr>
        <w:tab/>
      </w:r>
    </w:p>
    <w:p w:rsidR="000D7841" w:rsidRDefault="000D7841" w:rsidP="00872B84">
      <w:pPr>
        <w:spacing w:after="0" w:line="360" w:lineRule="auto"/>
        <w:ind w:firstLine="1440"/>
        <w:rPr>
          <w:rFonts w:ascii="Times New Roman" w:eastAsia="Times New Roman" w:hAnsi="Times New Roman"/>
          <w:spacing w:val="-3"/>
          <w:sz w:val="24"/>
          <w:szCs w:val="24"/>
        </w:rPr>
      </w:pPr>
    </w:p>
    <w:p w:rsidR="00872B84" w:rsidRPr="00C110CA" w:rsidRDefault="00872B84" w:rsidP="00872B84">
      <w:pPr>
        <w:spacing w:after="0" w:line="240" w:lineRule="auto"/>
        <w:outlineLvl w:val="0"/>
        <w:rPr>
          <w:rFonts w:ascii="Times New Roman" w:eastAsia="Times New Roman" w:hAnsi="Times New Roman"/>
          <w:spacing w:val="-3"/>
          <w:sz w:val="24"/>
          <w:szCs w:val="24"/>
          <w:u w:val="single"/>
        </w:rPr>
      </w:pPr>
      <w:r w:rsidRPr="00C110CA">
        <w:rPr>
          <w:rFonts w:ascii="Times New Roman" w:eastAsia="Times New Roman" w:hAnsi="Times New Roman"/>
          <w:spacing w:val="-3"/>
          <w:sz w:val="24"/>
          <w:szCs w:val="24"/>
        </w:rPr>
        <w:t>Dated:</w:t>
      </w:r>
      <w:r w:rsidRPr="00C110CA">
        <w:rPr>
          <w:rFonts w:ascii="Times New Roman" w:eastAsia="Times New Roman" w:hAnsi="Times New Roman"/>
          <w:spacing w:val="-3"/>
          <w:sz w:val="24"/>
          <w:szCs w:val="24"/>
        </w:rPr>
        <w:tab/>
      </w:r>
      <w:r w:rsidR="00065BBD" w:rsidRPr="00065BBD">
        <w:rPr>
          <w:rFonts w:ascii="Times New Roman" w:eastAsia="Times New Roman" w:hAnsi="Times New Roman"/>
          <w:spacing w:val="-3"/>
          <w:sz w:val="24"/>
          <w:szCs w:val="24"/>
          <w:u w:val="single"/>
        </w:rPr>
        <w:t xml:space="preserve">August </w:t>
      </w:r>
      <w:r w:rsidR="000D7841" w:rsidRPr="000D7841">
        <w:rPr>
          <w:rFonts w:ascii="Times New Roman" w:eastAsia="Times New Roman" w:hAnsi="Times New Roman"/>
          <w:spacing w:val="-3"/>
          <w:sz w:val="24"/>
          <w:szCs w:val="24"/>
          <w:u w:val="single"/>
        </w:rPr>
        <w:t>9, 2012</w:t>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000D7841">
        <w:rPr>
          <w:rFonts w:ascii="Times New Roman" w:eastAsia="Times New Roman" w:hAnsi="Times New Roman"/>
          <w:spacing w:val="-3"/>
          <w:sz w:val="24"/>
          <w:szCs w:val="24"/>
        </w:rPr>
        <w:tab/>
      </w:r>
      <w:r w:rsidRPr="00C110CA">
        <w:rPr>
          <w:rFonts w:ascii="Times New Roman" w:eastAsia="Times New Roman" w:hAnsi="Times New Roman"/>
          <w:spacing w:val="-3"/>
          <w:sz w:val="24"/>
          <w:szCs w:val="24"/>
          <w:u w:val="single"/>
        </w:rPr>
        <w:tab/>
      </w:r>
      <w:r w:rsidRPr="00C110CA">
        <w:rPr>
          <w:rFonts w:ascii="Times New Roman" w:eastAsia="Times New Roman" w:hAnsi="Times New Roman"/>
          <w:spacing w:val="-3"/>
          <w:sz w:val="24"/>
          <w:szCs w:val="24"/>
          <w:u w:val="single"/>
        </w:rPr>
        <w:tab/>
      </w:r>
      <w:r w:rsidRPr="00C110CA">
        <w:rPr>
          <w:rFonts w:ascii="Times New Roman" w:eastAsia="Times New Roman" w:hAnsi="Times New Roman"/>
          <w:spacing w:val="-3"/>
          <w:sz w:val="24"/>
          <w:szCs w:val="24"/>
          <w:u w:val="single"/>
        </w:rPr>
        <w:tab/>
      </w:r>
      <w:r w:rsidRPr="00C110CA">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p>
    <w:p w:rsidR="00872B84" w:rsidRPr="00C110CA" w:rsidRDefault="00872B84" w:rsidP="00872B84">
      <w:pPr>
        <w:spacing w:after="0" w:line="240" w:lineRule="auto"/>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000D7841">
        <w:rPr>
          <w:rFonts w:ascii="Times New Roman" w:eastAsia="Times New Roman" w:hAnsi="Times New Roman"/>
          <w:spacing w:val="-3"/>
          <w:sz w:val="24"/>
          <w:szCs w:val="24"/>
        </w:rPr>
        <w:t>David A. Alexander</w:t>
      </w:r>
    </w:p>
    <w:p w:rsidR="00872B84" w:rsidRPr="00C110CA" w:rsidRDefault="00872B84" w:rsidP="00872B84">
      <w:pPr>
        <w:spacing w:after="0" w:line="240" w:lineRule="auto"/>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000D7841">
        <w:rPr>
          <w:rFonts w:ascii="Times New Roman" w:eastAsia="Times New Roman" w:hAnsi="Times New Roman"/>
          <w:spacing w:val="-3"/>
          <w:sz w:val="24"/>
          <w:szCs w:val="24"/>
        </w:rPr>
        <w:t>Special Agent</w:t>
      </w:r>
    </w:p>
    <w:p w:rsidR="00737D6D" w:rsidRDefault="00737D6D"/>
    <w:sectPr w:rsidR="00737D6D" w:rsidSect="00AF4225">
      <w:footerReference w:type="default" r:id="rId9"/>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41" w:rsidRDefault="008C0541" w:rsidP="00872B84">
      <w:pPr>
        <w:spacing w:after="0" w:line="240" w:lineRule="auto"/>
      </w:pPr>
      <w:r>
        <w:separator/>
      </w:r>
    </w:p>
  </w:endnote>
  <w:endnote w:type="continuationSeparator" w:id="0">
    <w:p w:rsidR="008C0541" w:rsidRDefault="008C0541" w:rsidP="0087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A2" w:rsidRPr="00AF4225" w:rsidRDefault="001D54E7">
    <w:pPr>
      <w:pStyle w:val="Footer"/>
      <w:jc w:val="center"/>
      <w:rPr>
        <w:rFonts w:ascii="Times New Roman" w:hAnsi="Times New Roman"/>
        <w:sz w:val="20"/>
        <w:szCs w:val="20"/>
      </w:rPr>
    </w:pPr>
    <w:r w:rsidRPr="00AF4225">
      <w:rPr>
        <w:rFonts w:ascii="Times New Roman" w:hAnsi="Times New Roman"/>
        <w:sz w:val="20"/>
        <w:szCs w:val="20"/>
      </w:rPr>
      <w:fldChar w:fldCharType="begin"/>
    </w:r>
    <w:r w:rsidRPr="00AF4225">
      <w:rPr>
        <w:rFonts w:ascii="Times New Roman" w:hAnsi="Times New Roman"/>
        <w:sz w:val="20"/>
        <w:szCs w:val="20"/>
      </w:rPr>
      <w:instrText xml:space="preserve"> PAGE   \* MERGEFORMAT </w:instrText>
    </w:r>
    <w:r w:rsidRPr="00AF4225">
      <w:rPr>
        <w:rFonts w:ascii="Times New Roman" w:hAnsi="Times New Roman"/>
        <w:sz w:val="20"/>
        <w:szCs w:val="20"/>
      </w:rPr>
      <w:fldChar w:fldCharType="separate"/>
    </w:r>
    <w:r w:rsidR="003B1C51">
      <w:rPr>
        <w:rFonts w:ascii="Times New Roman" w:hAnsi="Times New Roman"/>
        <w:noProof/>
        <w:sz w:val="20"/>
        <w:szCs w:val="20"/>
      </w:rPr>
      <w:t>13</w:t>
    </w:r>
    <w:r w:rsidRPr="00AF4225">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41" w:rsidRDefault="008C0541" w:rsidP="00872B84">
      <w:pPr>
        <w:spacing w:after="0" w:line="240" w:lineRule="auto"/>
      </w:pPr>
      <w:r>
        <w:separator/>
      </w:r>
    </w:p>
  </w:footnote>
  <w:footnote w:type="continuationSeparator" w:id="0">
    <w:p w:rsidR="008C0541" w:rsidRDefault="008C0541" w:rsidP="00872B84">
      <w:pPr>
        <w:spacing w:after="0" w:line="240" w:lineRule="auto"/>
      </w:pPr>
      <w:r>
        <w:continuationSeparator/>
      </w:r>
    </w:p>
  </w:footnote>
  <w:footnote w:id="1">
    <w:p w:rsidR="00AB1538" w:rsidRDefault="00AB1538">
      <w:pPr>
        <w:pStyle w:val="FootnoteText"/>
      </w:pPr>
      <w:r>
        <w:rPr>
          <w:rStyle w:val="FootnoteReference"/>
        </w:rPr>
        <w:footnoteRef/>
      </w:r>
      <w:r>
        <w:t xml:space="preserve"> </w:t>
      </w:r>
      <w:r>
        <w:tab/>
        <w:t>A tape recording of the hearing was made, no court reporter being used.</w:t>
      </w:r>
    </w:p>
  </w:footnote>
  <w:footnote w:id="2">
    <w:p w:rsidR="00D45E7F" w:rsidRDefault="00D45E7F">
      <w:pPr>
        <w:pStyle w:val="FootnoteText"/>
      </w:pPr>
      <w:r>
        <w:rPr>
          <w:rStyle w:val="FootnoteReference"/>
        </w:rPr>
        <w:footnoteRef/>
      </w:r>
      <w:r>
        <w:t xml:space="preserve"> </w:t>
      </w:r>
      <w:r>
        <w:tab/>
        <w:t>Complain</w:t>
      </w:r>
      <w:r w:rsidR="00C8057D">
        <w:t>an</w:t>
      </w:r>
      <w:r>
        <w:t xml:space="preserve">t stated that she would have her landlord fax them to me. To </w:t>
      </w:r>
      <w:r w:rsidR="0085766D">
        <w:t>assist</w:t>
      </w:r>
      <w:r>
        <w:t xml:space="preserve"> her in this endeavor, I provided the Office of </w:t>
      </w:r>
      <w:r w:rsidR="0085766D">
        <w:t>Administrative</w:t>
      </w:r>
      <w:r>
        <w:t xml:space="preserve"> Law Judge’s</w:t>
      </w:r>
      <w:r w:rsidR="00E9522D">
        <w:t xml:space="preserve"> (</w:t>
      </w:r>
      <w:r>
        <w:t>OALJ</w:t>
      </w:r>
      <w:r w:rsidR="00E9522D">
        <w:t>)</w:t>
      </w:r>
      <w:r>
        <w:t xml:space="preserve"> facsimile number.</w:t>
      </w:r>
    </w:p>
  </w:footnote>
  <w:footnote w:id="3">
    <w:p w:rsidR="00CF0DE3" w:rsidRDefault="00CF0DE3">
      <w:pPr>
        <w:pStyle w:val="FootnoteText"/>
      </w:pPr>
      <w:r>
        <w:rPr>
          <w:rStyle w:val="FootnoteReference"/>
        </w:rPr>
        <w:footnoteRef/>
      </w:r>
      <w:r>
        <w:t xml:space="preserve"> </w:t>
      </w:r>
      <w:r>
        <w:tab/>
        <w:t>Testimony was given by Respondent’s witness that the furnace fan was on the “on” position blowing cold air 24 hours a day.</w:t>
      </w:r>
    </w:p>
    <w:p w:rsidR="00D4780B" w:rsidRDefault="00D4780B">
      <w:pPr>
        <w:pStyle w:val="FootnoteText"/>
      </w:pPr>
    </w:p>
  </w:footnote>
  <w:footnote w:id="4">
    <w:p w:rsidR="00872B84" w:rsidRDefault="00872B84" w:rsidP="00872B84">
      <w:pPr>
        <w:pStyle w:val="FootnoteText"/>
      </w:pPr>
      <w:r>
        <w:rPr>
          <w:rStyle w:val="FootnoteReference"/>
        </w:rPr>
        <w:footnoteRef/>
      </w:r>
      <w:r>
        <w:t xml:space="preserve"> </w:t>
      </w:r>
      <w:r>
        <w:tab/>
      </w:r>
      <w:proofErr w:type="gramStart"/>
      <w:r w:rsidRPr="00EA2175">
        <w:t>52 Pa. Code § 57.20</w:t>
      </w:r>
      <w:r>
        <w:t>.</w:t>
      </w:r>
      <w:proofErr w:type="gramEnd"/>
    </w:p>
  </w:footnote>
  <w:footnote w:id="5">
    <w:p w:rsidR="007A40A5" w:rsidRPr="007A40A5" w:rsidRDefault="007A40A5" w:rsidP="007A40A5">
      <w:pPr>
        <w:rPr>
          <w:rFonts w:ascii="Verdana" w:eastAsia="Times New Roman" w:hAnsi="Verdana"/>
          <w:color w:val="000000"/>
          <w:sz w:val="18"/>
          <w:szCs w:val="18"/>
        </w:rPr>
      </w:pPr>
      <w:r>
        <w:rPr>
          <w:rStyle w:val="FootnoteReference"/>
        </w:rPr>
        <w:footnoteRef/>
      </w:r>
      <w:r>
        <w:t xml:space="preserve"> </w:t>
      </w:r>
      <w:r>
        <w:tab/>
      </w:r>
      <w:r w:rsidRPr="007A40A5">
        <w:rPr>
          <w:rFonts w:ascii="Times New Roman" w:hAnsi="Times New Roman"/>
          <w:sz w:val="20"/>
          <w:szCs w:val="20"/>
        </w:rPr>
        <w:t>66 Pa. C.S. § 1405</w:t>
      </w:r>
      <w:r w:rsidRPr="007A40A5">
        <w:rPr>
          <w:rFonts w:ascii="Times New Roman" w:eastAsia="Times New Roman" w:hAnsi="Times New Roman"/>
          <w:bCs/>
          <w:color w:val="000000"/>
          <w:sz w:val="20"/>
          <w:szCs w:val="20"/>
        </w:rPr>
        <w:t>(c) Customer assistance programs.</w:t>
      </w:r>
      <w:r w:rsidRPr="007A40A5">
        <w:rPr>
          <w:rFonts w:ascii="Times New Roman" w:eastAsia="Times New Roman" w:hAnsi="Times New Roman"/>
          <w:b/>
          <w:bCs/>
          <w:color w:val="000000"/>
          <w:sz w:val="20"/>
          <w:szCs w:val="20"/>
        </w:rPr>
        <w:t>--</w:t>
      </w:r>
      <w:r w:rsidRPr="007A40A5">
        <w:rPr>
          <w:rFonts w:ascii="Times New Roman" w:eastAsia="Times New Roman" w:hAnsi="Times New Roman"/>
          <w:color w:val="000000"/>
          <w:sz w:val="20"/>
          <w:szCs w:val="20"/>
        </w:rPr>
        <w:t>Customer assistance program rates shall be timely paid and shall not be the subject of payment agreements negotiated or approved by the commission.</w:t>
      </w:r>
    </w:p>
    <w:p w:rsidR="007A40A5" w:rsidRDefault="007A40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E04584"/>
    <w:multiLevelType w:val="hybridMultilevel"/>
    <w:tmpl w:val="14882D7E"/>
    <w:lvl w:ilvl="0" w:tplc="A0546752">
      <w:start w:val="20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84"/>
    <w:rsid w:val="0000233C"/>
    <w:rsid w:val="000037F3"/>
    <w:rsid w:val="000046AB"/>
    <w:rsid w:val="00005967"/>
    <w:rsid w:val="0000790F"/>
    <w:rsid w:val="000113BD"/>
    <w:rsid w:val="000159C4"/>
    <w:rsid w:val="00017F72"/>
    <w:rsid w:val="00021F0D"/>
    <w:rsid w:val="00040EA9"/>
    <w:rsid w:val="00043472"/>
    <w:rsid w:val="00046A80"/>
    <w:rsid w:val="00051137"/>
    <w:rsid w:val="00052A15"/>
    <w:rsid w:val="00053158"/>
    <w:rsid w:val="000570CA"/>
    <w:rsid w:val="00057AEA"/>
    <w:rsid w:val="0006061D"/>
    <w:rsid w:val="00060D0C"/>
    <w:rsid w:val="000638FE"/>
    <w:rsid w:val="00065BBD"/>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02EF"/>
    <w:rsid w:val="000C2678"/>
    <w:rsid w:val="000C3EB3"/>
    <w:rsid w:val="000C7305"/>
    <w:rsid w:val="000D132B"/>
    <w:rsid w:val="000D513F"/>
    <w:rsid w:val="000D7841"/>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3DE4"/>
    <w:rsid w:val="00105EAB"/>
    <w:rsid w:val="0010626E"/>
    <w:rsid w:val="00112B1A"/>
    <w:rsid w:val="00114C28"/>
    <w:rsid w:val="001162A6"/>
    <w:rsid w:val="00121FA2"/>
    <w:rsid w:val="001258F6"/>
    <w:rsid w:val="001259F5"/>
    <w:rsid w:val="0013081E"/>
    <w:rsid w:val="001369E4"/>
    <w:rsid w:val="00140904"/>
    <w:rsid w:val="0014150B"/>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8614E"/>
    <w:rsid w:val="00191211"/>
    <w:rsid w:val="001A4672"/>
    <w:rsid w:val="001A64E0"/>
    <w:rsid w:val="001B0526"/>
    <w:rsid w:val="001B45C4"/>
    <w:rsid w:val="001C4163"/>
    <w:rsid w:val="001C5EDB"/>
    <w:rsid w:val="001C67B0"/>
    <w:rsid w:val="001C693C"/>
    <w:rsid w:val="001D0537"/>
    <w:rsid w:val="001D54E7"/>
    <w:rsid w:val="001D5B27"/>
    <w:rsid w:val="001D72CF"/>
    <w:rsid w:val="001D770A"/>
    <w:rsid w:val="001E0669"/>
    <w:rsid w:val="001E17AC"/>
    <w:rsid w:val="001E1FC7"/>
    <w:rsid w:val="001E25ED"/>
    <w:rsid w:val="001E39A3"/>
    <w:rsid w:val="001E4D7A"/>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46098"/>
    <w:rsid w:val="00252D4F"/>
    <w:rsid w:val="00260ADC"/>
    <w:rsid w:val="0026108B"/>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0078"/>
    <w:rsid w:val="002B25F8"/>
    <w:rsid w:val="002B4847"/>
    <w:rsid w:val="002C1286"/>
    <w:rsid w:val="002C165A"/>
    <w:rsid w:val="002C2FC3"/>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4F3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B1C51"/>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1A1D"/>
    <w:rsid w:val="00452435"/>
    <w:rsid w:val="00452979"/>
    <w:rsid w:val="00454577"/>
    <w:rsid w:val="00457239"/>
    <w:rsid w:val="00457264"/>
    <w:rsid w:val="004647BA"/>
    <w:rsid w:val="00467492"/>
    <w:rsid w:val="00470190"/>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549BB"/>
    <w:rsid w:val="005610EA"/>
    <w:rsid w:val="00561E2D"/>
    <w:rsid w:val="00562019"/>
    <w:rsid w:val="0056363B"/>
    <w:rsid w:val="00564329"/>
    <w:rsid w:val="0056722C"/>
    <w:rsid w:val="00570A6E"/>
    <w:rsid w:val="00570DDD"/>
    <w:rsid w:val="00570E7F"/>
    <w:rsid w:val="0057406D"/>
    <w:rsid w:val="00582624"/>
    <w:rsid w:val="00582A0E"/>
    <w:rsid w:val="00584838"/>
    <w:rsid w:val="00585952"/>
    <w:rsid w:val="00585A5E"/>
    <w:rsid w:val="00590094"/>
    <w:rsid w:val="00595F2A"/>
    <w:rsid w:val="005A04BE"/>
    <w:rsid w:val="005A27AB"/>
    <w:rsid w:val="005A3897"/>
    <w:rsid w:val="005A3B0D"/>
    <w:rsid w:val="005A3D11"/>
    <w:rsid w:val="005A3F6F"/>
    <w:rsid w:val="005B285D"/>
    <w:rsid w:val="005B3D68"/>
    <w:rsid w:val="005B6E0B"/>
    <w:rsid w:val="005B7EED"/>
    <w:rsid w:val="005C3145"/>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1B9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8AA"/>
    <w:rsid w:val="00655D5C"/>
    <w:rsid w:val="006631F9"/>
    <w:rsid w:val="00665A6F"/>
    <w:rsid w:val="006720C5"/>
    <w:rsid w:val="006737A8"/>
    <w:rsid w:val="006744A0"/>
    <w:rsid w:val="00680147"/>
    <w:rsid w:val="00684243"/>
    <w:rsid w:val="0069409E"/>
    <w:rsid w:val="00695178"/>
    <w:rsid w:val="006960B4"/>
    <w:rsid w:val="00696E53"/>
    <w:rsid w:val="006A24DC"/>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11EF"/>
    <w:rsid w:val="006E688C"/>
    <w:rsid w:val="006F1C6B"/>
    <w:rsid w:val="006F4183"/>
    <w:rsid w:val="006F4830"/>
    <w:rsid w:val="006F64CE"/>
    <w:rsid w:val="006F6C9A"/>
    <w:rsid w:val="007006A1"/>
    <w:rsid w:val="0070578C"/>
    <w:rsid w:val="00706851"/>
    <w:rsid w:val="0071010B"/>
    <w:rsid w:val="00712D2F"/>
    <w:rsid w:val="0071369F"/>
    <w:rsid w:val="00714365"/>
    <w:rsid w:val="00722526"/>
    <w:rsid w:val="0072294A"/>
    <w:rsid w:val="00722B00"/>
    <w:rsid w:val="00722B0F"/>
    <w:rsid w:val="00722CA9"/>
    <w:rsid w:val="007255D4"/>
    <w:rsid w:val="0072610A"/>
    <w:rsid w:val="00726357"/>
    <w:rsid w:val="007308D1"/>
    <w:rsid w:val="00732AB0"/>
    <w:rsid w:val="00733C70"/>
    <w:rsid w:val="00733D27"/>
    <w:rsid w:val="007341EF"/>
    <w:rsid w:val="00734531"/>
    <w:rsid w:val="007350A5"/>
    <w:rsid w:val="007350AF"/>
    <w:rsid w:val="00737D6D"/>
    <w:rsid w:val="007404E7"/>
    <w:rsid w:val="0074203E"/>
    <w:rsid w:val="00742C66"/>
    <w:rsid w:val="007432EF"/>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40A5"/>
    <w:rsid w:val="007A5383"/>
    <w:rsid w:val="007A7ECC"/>
    <w:rsid w:val="007B5837"/>
    <w:rsid w:val="007B6BB9"/>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5766D"/>
    <w:rsid w:val="00866A5B"/>
    <w:rsid w:val="00871489"/>
    <w:rsid w:val="00872218"/>
    <w:rsid w:val="00872B84"/>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0541"/>
    <w:rsid w:val="008C3183"/>
    <w:rsid w:val="008C68CD"/>
    <w:rsid w:val="008E1BCF"/>
    <w:rsid w:val="008E2572"/>
    <w:rsid w:val="008E528F"/>
    <w:rsid w:val="008E784D"/>
    <w:rsid w:val="008F57B4"/>
    <w:rsid w:val="008F57EB"/>
    <w:rsid w:val="008F5F0B"/>
    <w:rsid w:val="008F66F3"/>
    <w:rsid w:val="008F68D0"/>
    <w:rsid w:val="00900618"/>
    <w:rsid w:val="009024A1"/>
    <w:rsid w:val="009065CB"/>
    <w:rsid w:val="0091299A"/>
    <w:rsid w:val="00916490"/>
    <w:rsid w:val="00916B4B"/>
    <w:rsid w:val="00920B36"/>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D9A"/>
    <w:rsid w:val="00951EC1"/>
    <w:rsid w:val="00957A7E"/>
    <w:rsid w:val="00957C35"/>
    <w:rsid w:val="00960B9E"/>
    <w:rsid w:val="00963A50"/>
    <w:rsid w:val="00964481"/>
    <w:rsid w:val="0096592A"/>
    <w:rsid w:val="009672CE"/>
    <w:rsid w:val="00967B72"/>
    <w:rsid w:val="00967BB1"/>
    <w:rsid w:val="00975AC0"/>
    <w:rsid w:val="00976854"/>
    <w:rsid w:val="00981F82"/>
    <w:rsid w:val="00982D36"/>
    <w:rsid w:val="00985C48"/>
    <w:rsid w:val="00987D44"/>
    <w:rsid w:val="009925F1"/>
    <w:rsid w:val="0099340F"/>
    <w:rsid w:val="009A14D9"/>
    <w:rsid w:val="009A2657"/>
    <w:rsid w:val="009A3D0C"/>
    <w:rsid w:val="009A627B"/>
    <w:rsid w:val="009B195B"/>
    <w:rsid w:val="009B432E"/>
    <w:rsid w:val="009B4774"/>
    <w:rsid w:val="009B7194"/>
    <w:rsid w:val="009C07DE"/>
    <w:rsid w:val="009C25D1"/>
    <w:rsid w:val="009C3AEE"/>
    <w:rsid w:val="009C3B4B"/>
    <w:rsid w:val="009C3CBA"/>
    <w:rsid w:val="009D4C5E"/>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14D32"/>
    <w:rsid w:val="00A267DD"/>
    <w:rsid w:val="00A27041"/>
    <w:rsid w:val="00A2763F"/>
    <w:rsid w:val="00A27D2A"/>
    <w:rsid w:val="00A32ECF"/>
    <w:rsid w:val="00A34A62"/>
    <w:rsid w:val="00A35674"/>
    <w:rsid w:val="00A41126"/>
    <w:rsid w:val="00A4349B"/>
    <w:rsid w:val="00A43701"/>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B1538"/>
    <w:rsid w:val="00AC1C88"/>
    <w:rsid w:val="00AC3905"/>
    <w:rsid w:val="00AD0BDF"/>
    <w:rsid w:val="00AD3E4B"/>
    <w:rsid w:val="00AD4A80"/>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77B4A"/>
    <w:rsid w:val="00B81E61"/>
    <w:rsid w:val="00B86F10"/>
    <w:rsid w:val="00B8748A"/>
    <w:rsid w:val="00B93C73"/>
    <w:rsid w:val="00B9684D"/>
    <w:rsid w:val="00BA0F58"/>
    <w:rsid w:val="00BA16BE"/>
    <w:rsid w:val="00BA199F"/>
    <w:rsid w:val="00BA29ED"/>
    <w:rsid w:val="00BA3319"/>
    <w:rsid w:val="00BA55E8"/>
    <w:rsid w:val="00BB266C"/>
    <w:rsid w:val="00BB63A2"/>
    <w:rsid w:val="00BC0A4E"/>
    <w:rsid w:val="00BC15AD"/>
    <w:rsid w:val="00BC1715"/>
    <w:rsid w:val="00BC52F5"/>
    <w:rsid w:val="00BC5547"/>
    <w:rsid w:val="00BD17EF"/>
    <w:rsid w:val="00BD4468"/>
    <w:rsid w:val="00BD70BF"/>
    <w:rsid w:val="00BD7339"/>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308B"/>
    <w:rsid w:val="00C37493"/>
    <w:rsid w:val="00C40E39"/>
    <w:rsid w:val="00C47DDD"/>
    <w:rsid w:val="00C51FAF"/>
    <w:rsid w:val="00C54A04"/>
    <w:rsid w:val="00C559D2"/>
    <w:rsid w:val="00C55AAA"/>
    <w:rsid w:val="00C6126B"/>
    <w:rsid w:val="00C63766"/>
    <w:rsid w:val="00C64EE9"/>
    <w:rsid w:val="00C66BB0"/>
    <w:rsid w:val="00C70B15"/>
    <w:rsid w:val="00C7493F"/>
    <w:rsid w:val="00C8057D"/>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0D68"/>
    <w:rsid w:val="00CE3535"/>
    <w:rsid w:val="00CE4A0C"/>
    <w:rsid w:val="00CE5047"/>
    <w:rsid w:val="00CF010C"/>
    <w:rsid w:val="00CF046E"/>
    <w:rsid w:val="00CF0D9A"/>
    <w:rsid w:val="00CF0DE3"/>
    <w:rsid w:val="00CF6CE1"/>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0B83"/>
    <w:rsid w:val="00D32251"/>
    <w:rsid w:val="00D32568"/>
    <w:rsid w:val="00D36BD1"/>
    <w:rsid w:val="00D370DD"/>
    <w:rsid w:val="00D44FE2"/>
    <w:rsid w:val="00D45BF1"/>
    <w:rsid w:val="00D45E7F"/>
    <w:rsid w:val="00D4780B"/>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2D3F"/>
    <w:rsid w:val="00DC3C58"/>
    <w:rsid w:val="00DC63D7"/>
    <w:rsid w:val="00DD19AA"/>
    <w:rsid w:val="00DE1EC8"/>
    <w:rsid w:val="00DF1F19"/>
    <w:rsid w:val="00DF35CC"/>
    <w:rsid w:val="00DF3D55"/>
    <w:rsid w:val="00DF5D6B"/>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777FF"/>
    <w:rsid w:val="00E845C1"/>
    <w:rsid w:val="00E87AB3"/>
    <w:rsid w:val="00E9522D"/>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EF3E9A"/>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45A56"/>
    <w:rsid w:val="00F57FA4"/>
    <w:rsid w:val="00F605CA"/>
    <w:rsid w:val="00F60DAE"/>
    <w:rsid w:val="00F651F2"/>
    <w:rsid w:val="00F66788"/>
    <w:rsid w:val="00F67FD3"/>
    <w:rsid w:val="00F70143"/>
    <w:rsid w:val="00F74C22"/>
    <w:rsid w:val="00F759FD"/>
    <w:rsid w:val="00F77703"/>
    <w:rsid w:val="00F77D2D"/>
    <w:rsid w:val="00F818ED"/>
    <w:rsid w:val="00F81A03"/>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5CA4"/>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8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2B8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72B84"/>
    <w:rPr>
      <w:rFonts w:eastAsia="Times New Roman"/>
      <w:sz w:val="20"/>
      <w:szCs w:val="20"/>
    </w:rPr>
  </w:style>
  <w:style w:type="character" w:styleId="FootnoteReference">
    <w:name w:val="footnote reference"/>
    <w:uiPriority w:val="99"/>
    <w:unhideWhenUsed/>
    <w:rsid w:val="00872B84"/>
    <w:rPr>
      <w:vertAlign w:val="superscript"/>
    </w:rPr>
  </w:style>
  <w:style w:type="character" w:styleId="PlaceholderText">
    <w:name w:val="Placeholder Text"/>
    <w:uiPriority w:val="99"/>
    <w:semiHidden/>
    <w:rsid w:val="00872B84"/>
    <w:rPr>
      <w:color w:val="808080"/>
    </w:rPr>
  </w:style>
  <w:style w:type="paragraph" w:styleId="BalloonText">
    <w:name w:val="Balloon Text"/>
    <w:basedOn w:val="Normal"/>
    <w:link w:val="BalloonTextChar"/>
    <w:uiPriority w:val="99"/>
    <w:semiHidden/>
    <w:unhideWhenUsed/>
    <w:rsid w:val="00872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84"/>
    <w:rPr>
      <w:rFonts w:ascii="Tahoma" w:eastAsia="Calibri" w:hAnsi="Tahoma" w:cs="Tahoma"/>
      <w:sz w:val="16"/>
      <w:szCs w:val="16"/>
    </w:rPr>
  </w:style>
  <w:style w:type="paragraph" w:styleId="Header">
    <w:name w:val="header"/>
    <w:basedOn w:val="Normal"/>
    <w:link w:val="HeaderChar"/>
    <w:uiPriority w:val="99"/>
    <w:unhideWhenUsed/>
    <w:rsid w:val="00872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84"/>
    <w:rPr>
      <w:rFonts w:ascii="Calibri" w:eastAsia="Calibri" w:hAnsi="Calibri"/>
      <w:sz w:val="22"/>
      <w:szCs w:val="22"/>
    </w:rPr>
  </w:style>
  <w:style w:type="paragraph" w:styleId="Footer">
    <w:name w:val="footer"/>
    <w:basedOn w:val="Normal"/>
    <w:link w:val="FooterChar"/>
    <w:uiPriority w:val="99"/>
    <w:unhideWhenUsed/>
    <w:rsid w:val="00872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84"/>
    <w:rPr>
      <w:rFonts w:ascii="Calibri" w:eastAsia="Calibri" w:hAnsi="Calibri"/>
      <w:sz w:val="22"/>
      <w:szCs w:val="22"/>
    </w:rPr>
  </w:style>
  <w:style w:type="character" w:styleId="CommentReference">
    <w:name w:val="annotation reference"/>
    <w:uiPriority w:val="99"/>
    <w:semiHidden/>
    <w:unhideWhenUsed/>
    <w:rsid w:val="00872B84"/>
    <w:rPr>
      <w:sz w:val="16"/>
      <w:szCs w:val="16"/>
    </w:rPr>
  </w:style>
  <w:style w:type="paragraph" w:styleId="CommentText">
    <w:name w:val="annotation text"/>
    <w:basedOn w:val="Normal"/>
    <w:link w:val="CommentTextChar"/>
    <w:uiPriority w:val="99"/>
    <w:semiHidden/>
    <w:unhideWhenUsed/>
    <w:rsid w:val="00872B84"/>
    <w:pPr>
      <w:spacing w:line="240" w:lineRule="auto"/>
    </w:pPr>
    <w:rPr>
      <w:sz w:val="20"/>
      <w:szCs w:val="20"/>
    </w:rPr>
  </w:style>
  <w:style w:type="character" w:customStyle="1" w:styleId="CommentTextChar">
    <w:name w:val="Comment Text Char"/>
    <w:basedOn w:val="DefaultParagraphFont"/>
    <w:link w:val="CommentText"/>
    <w:uiPriority w:val="99"/>
    <w:semiHidden/>
    <w:rsid w:val="00872B84"/>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872B84"/>
    <w:rPr>
      <w:b/>
      <w:bCs/>
    </w:rPr>
  </w:style>
  <w:style w:type="character" w:customStyle="1" w:styleId="CommentSubjectChar">
    <w:name w:val="Comment Subject Char"/>
    <w:basedOn w:val="CommentTextChar"/>
    <w:link w:val="CommentSubject"/>
    <w:uiPriority w:val="99"/>
    <w:semiHidden/>
    <w:rsid w:val="00872B84"/>
    <w:rPr>
      <w:rFonts w:ascii="Calibri" w:eastAsia="Calibri" w:hAnsi="Calibri"/>
      <w:b/>
      <w:bCs/>
      <w:sz w:val="20"/>
      <w:szCs w:val="20"/>
    </w:rPr>
  </w:style>
  <w:style w:type="table" w:styleId="TableGrid">
    <w:name w:val="Table Grid"/>
    <w:basedOn w:val="TableNormal"/>
    <w:uiPriority w:val="59"/>
    <w:rsid w:val="00872B84"/>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B84"/>
    <w:pPr>
      <w:ind w:left="720"/>
      <w:contextualSpacing/>
    </w:pPr>
  </w:style>
  <w:style w:type="character" w:customStyle="1" w:styleId="term1">
    <w:name w:val="term1"/>
    <w:rsid w:val="00872B84"/>
    <w:rPr>
      <w:b/>
      <w:bCs/>
    </w:rPr>
  </w:style>
  <w:style w:type="character" w:customStyle="1" w:styleId="pmterms11">
    <w:name w:val="pmterms11"/>
    <w:rsid w:val="00872B84"/>
    <w:rPr>
      <w:b/>
      <w:bCs/>
      <w:i w:val="0"/>
      <w:iCs w:val="0"/>
      <w:color w:val="000000"/>
    </w:rPr>
  </w:style>
  <w:style w:type="character" w:styleId="Hyperlink">
    <w:name w:val="Hyperlink"/>
    <w:uiPriority w:val="99"/>
    <w:unhideWhenUsed/>
    <w:rsid w:val="00872B84"/>
    <w:rPr>
      <w:color w:val="0000FF"/>
      <w:u w:val="single"/>
    </w:rPr>
  </w:style>
  <w:style w:type="paragraph" w:styleId="Revision">
    <w:name w:val="Revision"/>
    <w:hidden/>
    <w:uiPriority w:val="99"/>
    <w:semiHidden/>
    <w:rsid w:val="00872B84"/>
    <w:rPr>
      <w:rFonts w:ascii="Calibri" w:eastAsia="Calibri" w:hAnsi="Calibri"/>
      <w:sz w:val="22"/>
      <w:szCs w:val="22"/>
    </w:rPr>
  </w:style>
  <w:style w:type="character" w:styleId="Strong">
    <w:name w:val="Strong"/>
    <w:basedOn w:val="DefaultParagraphFont"/>
    <w:uiPriority w:val="22"/>
    <w:qFormat/>
    <w:rsid w:val="00451A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8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2B8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72B84"/>
    <w:rPr>
      <w:rFonts w:eastAsia="Times New Roman"/>
      <w:sz w:val="20"/>
      <w:szCs w:val="20"/>
    </w:rPr>
  </w:style>
  <w:style w:type="character" w:styleId="FootnoteReference">
    <w:name w:val="footnote reference"/>
    <w:uiPriority w:val="99"/>
    <w:unhideWhenUsed/>
    <w:rsid w:val="00872B84"/>
    <w:rPr>
      <w:vertAlign w:val="superscript"/>
    </w:rPr>
  </w:style>
  <w:style w:type="character" w:styleId="PlaceholderText">
    <w:name w:val="Placeholder Text"/>
    <w:uiPriority w:val="99"/>
    <w:semiHidden/>
    <w:rsid w:val="00872B84"/>
    <w:rPr>
      <w:color w:val="808080"/>
    </w:rPr>
  </w:style>
  <w:style w:type="paragraph" w:styleId="BalloonText">
    <w:name w:val="Balloon Text"/>
    <w:basedOn w:val="Normal"/>
    <w:link w:val="BalloonTextChar"/>
    <w:uiPriority w:val="99"/>
    <w:semiHidden/>
    <w:unhideWhenUsed/>
    <w:rsid w:val="00872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84"/>
    <w:rPr>
      <w:rFonts w:ascii="Tahoma" w:eastAsia="Calibri" w:hAnsi="Tahoma" w:cs="Tahoma"/>
      <w:sz w:val="16"/>
      <w:szCs w:val="16"/>
    </w:rPr>
  </w:style>
  <w:style w:type="paragraph" w:styleId="Header">
    <w:name w:val="header"/>
    <w:basedOn w:val="Normal"/>
    <w:link w:val="HeaderChar"/>
    <w:uiPriority w:val="99"/>
    <w:unhideWhenUsed/>
    <w:rsid w:val="00872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84"/>
    <w:rPr>
      <w:rFonts w:ascii="Calibri" w:eastAsia="Calibri" w:hAnsi="Calibri"/>
      <w:sz w:val="22"/>
      <w:szCs w:val="22"/>
    </w:rPr>
  </w:style>
  <w:style w:type="paragraph" w:styleId="Footer">
    <w:name w:val="footer"/>
    <w:basedOn w:val="Normal"/>
    <w:link w:val="FooterChar"/>
    <w:uiPriority w:val="99"/>
    <w:unhideWhenUsed/>
    <w:rsid w:val="00872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84"/>
    <w:rPr>
      <w:rFonts w:ascii="Calibri" w:eastAsia="Calibri" w:hAnsi="Calibri"/>
      <w:sz w:val="22"/>
      <w:szCs w:val="22"/>
    </w:rPr>
  </w:style>
  <w:style w:type="character" w:styleId="CommentReference">
    <w:name w:val="annotation reference"/>
    <w:uiPriority w:val="99"/>
    <w:semiHidden/>
    <w:unhideWhenUsed/>
    <w:rsid w:val="00872B84"/>
    <w:rPr>
      <w:sz w:val="16"/>
      <w:szCs w:val="16"/>
    </w:rPr>
  </w:style>
  <w:style w:type="paragraph" w:styleId="CommentText">
    <w:name w:val="annotation text"/>
    <w:basedOn w:val="Normal"/>
    <w:link w:val="CommentTextChar"/>
    <w:uiPriority w:val="99"/>
    <w:semiHidden/>
    <w:unhideWhenUsed/>
    <w:rsid w:val="00872B84"/>
    <w:pPr>
      <w:spacing w:line="240" w:lineRule="auto"/>
    </w:pPr>
    <w:rPr>
      <w:sz w:val="20"/>
      <w:szCs w:val="20"/>
    </w:rPr>
  </w:style>
  <w:style w:type="character" w:customStyle="1" w:styleId="CommentTextChar">
    <w:name w:val="Comment Text Char"/>
    <w:basedOn w:val="DefaultParagraphFont"/>
    <w:link w:val="CommentText"/>
    <w:uiPriority w:val="99"/>
    <w:semiHidden/>
    <w:rsid w:val="00872B84"/>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872B84"/>
    <w:rPr>
      <w:b/>
      <w:bCs/>
    </w:rPr>
  </w:style>
  <w:style w:type="character" w:customStyle="1" w:styleId="CommentSubjectChar">
    <w:name w:val="Comment Subject Char"/>
    <w:basedOn w:val="CommentTextChar"/>
    <w:link w:val="CommentSubject"/>
    <w:uiPriority w:val="99"/>
    <w:semiHidden/>
    <w:rsid w:val="00872B84"/>
    <w:rPr>
      <w:rFonts w:ascii="Calibri" w:eastAsia="Calibri" w:hAnsi="Calibri"/>
      <w:b/>
      <w:bCs/>
      <w:sz w:val="20"/>
      <w:szCs w:val="20"/>
    </w:rPr>
  </w:style>
  <w:style w:type="table" w:styleId="TableGrid">
    <w:name w:val="Table Grid"/>
    <w:basedOn w:val="TableNormal"/>
    <w:uiPriority w:val="59"/>
    <w:rsid w:val="00872B84"/>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B84"/>
    <w:pPr>
      <w:ind w:left="720"/>
      <w:contextualSpacing/>
    </w:pPr>
  </w:style>
  <w:style w:type="character" w:customStyle="1" w:styleId="term1">
    <w:name w:val="term1"/>
    <w:rsid w:val="00872B84"/>
    <w:rPr>
      <w:b/>
      <w:bCs/>
    </w:rPr>
  </w:style>
  <w:style w:type="character" w:customStyle="1" w:styleId="pmterms11">
    <w:name w:val="pmterms11"/>
    <w:rsid w:val="00872B84"/>
    <w:rPr>
      <w:b/>
      <w:bCs/>
      <w:i w:val="0"/>
      <w:iCs w:val="0"/>
      <w:color w:val="000000"/>
    </w:rPr>
  </w:style>
  <w:style w:type="character" w:styleId="Hyperlink">
    <w:name w:val="Hyperlink"/>
    <w:uiPriority w:val="99"/>
    <w:unhideWhenUsed/>
    <w:rsid w:val="00872B84"/>
    <w:rPr>
      <w:color w:val="0000FF"/>
      <w:u w:val="single"/>
    </w:rPr>
  </w:style>
  <w:style w:type="paragraph" w:styleId="Revision">
    <w:name w:val="Revision"/>
    <w:hidden/>
    <w:uiPriority w:val="99"/>
    <w:semiHidden/>
    <w:rsid w:val="00872B84"/>
    <w:rPr>
      <w:rFonts w:ascii="Calibri" w:eastAsia="Calibri" w:hAnsi="Calibri"/>
      <w:sz w:val="22"/>
      <w:szCs w:val="22"/>
    </w:rPr>
  </w:style>
  <w:style w:type="character" w:styleId="Strong">
    <w:name w:val="Strong"/>
    <w:basedOn w:val="DefaultParagraphFont"/>
    <w:uiPriority w:val="22"/>
    <w:qFormat/>
    <w:rsid w:val="00451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62217">
      <w:bodyDiv w:val="1"/>
      <w:marLeft w:val="0"/>
      <w:marRight w:val="0"/>
      <w:marTop w:val="0"/>
      <w:marBottom w:val="0"/>
      <w:divBdr>
        <w:top w:val="none" w:sz="0" w:space="0" w:color="auto"/>
        <w:left w:val="none" w:sz="0" w:space="0" w:color="auto"/>
        <w:bottom w:val="none" w:sz="0" w:space="0" w:color="auto"/>
        <w:right w:val="none" w:sz="0" w:space="0" w:color="auto"/>
      </w:divBdr>
      <w:divsChild>
        <w:div w:id="21561815">
          <w:marLeft w:val="150"/>
          <w:marRight w:val="150"/>
          <w:marTop w:val="150"/>
          <w:marBottom w:val="150"/>
          <w:divBdr>
            <w:top w:val="none" w:sz="0" w:space="0" w:color="auto"/>
            <w:left w:val="none" w:sz="0" w:space="0" w:color="auto"/>
            <w:bottom w:val="none" w:sz="0" w:space="0" w:color="auto"/>
            <w:right w:val="none" w:sz="0" w:space="0" w:color="auto"/>
          </w:divBdr>
          <w:divsChild>
            <w:div w:id="1194540640">
              <w:marLeft w:val="0"/>
              <w:marRight w:val="0"/>
              <w:marTop w:val="0"/>
              <w:marBottom w:val="0"/>
              <w:divBdr>
                <w:top w:val="none" w:sz="0" w:space="0" w:color="auto"/>
                <w:left w:val="none" w:sz="0" w:space="0" w:color="auto"/>
                <w:bottom w:val="none" w:sz="0" w:space="0" w:color="auto"/>
                <w:right w:val="none" w:sz="0" w:space="0" w:color="auto"/>
              </w:divBdr>
              <w:divsChild>
                <w:div w:id="2032877397">
                  <w:marLeft w:val="0"/>
                  <w:marRight w:val="0"/>
                  <w:marTop w:val="0"/>
                  <w:marBottom w:val="0"/>
                  <w:divBdr>
                    <w:top w:val="none" w:sz="0" w:space="0" w:color="auto"/>
                    <w:left w:val="none" w:sz="0" w:space="0" w:color="auto"/>
                    <w:bottom w:val="none" w:sz="0" w:space="0" w:color="auto"/>
                    <w:right w:val="none" w:sz="0" w:space="0" w:color="auto"/>
                  </w:divBdr>
                  <w:divsChild>
                    <w:div w:id="5005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3789">
      <w:bodyDiv w:val="1"/>
      <w:marLeft w:val="0"/>
      <w:marRight w:val="0"/>
      <w:marTop w:val="0"/>
      <w:marBottom w:val="0"/>
      <w:divBdr>
        <w:top w:val="none" w:sz="0" w:space="0" w:color="auto"/>
        <w:left w:val="none" w:sz="0" w:space="0" w:color="auto"/>
        <w:bottom w:val="none" w:sz="0" w:space="0" w:color="auto"/>
        <w:right w:val="none" w:sz="0" w:space="0" w:color="auto"/>
      </w:divBdr>
      <w:divsChild>
        <w:div w:id="539241237">
          <w:marLeft w:val="150"/>
          <w:marRight w:val="150"/>
          <w:marTop w:val="150"/>
          <w:marBottom w:val="150"/>
          <w:divBdr>
            <w:top w:val="none" w:sz="0" w:space="0" w:color="auto"/>
            <w:left w:val="none" w:sz="0" w:space="0" w:color="auto"/>
            <w:bottom w:val="none" w:sz="0" w:space="0" w:color="auto"/>
            <w:right w:val="none" w:sz="0" w:space="0" w:color="auto"/>
          </w:divBdr>
          <w:divsChild>
            <w:div w:id="1040206437">
              <w:marLeft w:val="0"/>
              <w:marRight w:val="0"/>
              <w:marTop w:val="0"/>
              <w:marBottom w:val="0"/>
              <w:divBdr>
                <w:top w:val="none" w:sz="0" w:space="0" w:color="auto"/>
                <w:left w:val="none" w:sz="0" w:space="0" w:color="auto"/>
                <w:bottom w:val="none" w:sz="0" w:space="0" w:color="auto"/>
                <w:right w:val="none" w:sz="0" w:space="0" w:color="auto"/>
              </w:divBdr>
              <w:divsChild>
                <w:div w:id="529803885">
                  <w:marLeft w:val="0"/>
                  <w:marRight w:val="0"/>
                  <w:marTop w:val="0"/>
                  <w:marBottom w:val="0"/>
                  <w:divBdr>
                    <w:top w:val="none" w:sz="0" w:space="0" w:color="auto"/>
                    <w:left w:val="none" w:sz="0" w:space="0" w:color="auto"/>
                    <w:bottom w:val="none" w:sz="0" w:space="0" w:color="auto"/>
                    <w:right w:val="none" w:sz="0" w:space="0" w:color="auto"/>
                  </w:divBdr>
                  <w:divsChild>
                    <w:div w:id="409277454">
                      <w:marLeft w:val="0"/>
                      <w:marRight w:val="0"/>
                      <w:marTop w:val="0"/>
                      <w:marBottom w:val="0"/>
                      <w:divBdr>
                        <w:top w:val="none" w:sz="0" w:space="0" w:color="auto"/>
                        <w:left w:val="none" w:sz="0" w:space="0" w:color="auto"/>
                        <w:bottom w:val="none" w:sz="0" w:space="0" w:color="auto"/>
                        <w:right w:val="none" w:sz="0" w:space="0" w:color="auto"/>
                      </w:divBdr>
                    </w:div>
                    <w:div w:id="2010785956">
                      <w:marLeft w:val="180"/>
                      <w:marRight w:val="0"/>
                      <w:marTop w:val="0"/>
                      <w:marBottom w:val="0"/>
                      <w:divBdr>
                        <w:top w:val="none" w:sz="0" w:space="0" w:color="auto"/>
                        <w:left w:val="none" w:sz="0" w:space="0" w:color="auto"/>
                        <w:bottom w:val="none" w:sz="0" w:space="0" w:color="auto"/>
                        <w:right w:val="none" w:sz="0" w:space="0" w:color="auto"/>
                      </w:divBdr>
                    </w:div>
                    <w:div w:id="973214617">
                      <w:marLeft w:val="180"/>
                      <w:marRight w:val="0"/>
                      <w:marTop w:val="0"/>
                      <w:marBottom w:val="0"/>
                      <w:divBdr>
                        <w:top w:val="none" w:sz="0" w:space="0" w:color="auto"/>
                        <w:left w:val="none" w:sz="0" w:space="0" w:color="auto"/>
                        <w:bottom w:val="none" w:sz="0" w:space="0" w:color="auto"/>
                        <w:right w:val="none" w:sz="0" w:space="0" w:color="auto"/>
                      </w:divBdr>
                    </w:div>
                    <w:div w:id="1528716297">
                      <w:marLeft w:val="180"/>
                      <w:marRight w:val="0"/>
                      <w:marTop w:val="0"/>
                      <w:marBottom w:val="0"/>
                      <w:divBdr>
                        <w:top w:val="none" w:sz="0" w:space="0" w:color="auto"/>
                        <w:left w:val="none" w:sz="0" w:space="0" w:color="auto"/>
                        <w:bottom w:val="none" w:sz="0" w:space="0" w:color="auto"/>
                        <w:right w:val="none" w:sz="0" w:space="0" w:color="auto"/>
                      </w:divBdr>
                    </w:div>
                    <w:div w:id="16107009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47316">
      <w:bodyDiv w:val="1"/>
      <w:marLeft w:val="0"/>
      <w:marRight w:val="0"/>
      <w:marTop w:val="0"/>
      <w:marBottom w:val="0"/>
      <w:divBdr>
        <w:top w:val="none" w:sz="0" w:space="0" w:color="auto"/>
        <w:left w:val="none" w:sz="0" w:space="0" w:color="auto"/>
        <w:bottom w:val="none" w:sz="0" w:space="0" w:color="auto"/>
        <w:right w:val="none" w:sz="0" w:space="0" w:color="auto"/>
      </w:divBdr>
      <w:divsChild>
        <w:div w:id="788085010">
          <w:marLeft w:val="150"/>
          <w:marRight w:val="150"/>
          <w:marTop w:val="150"/>
          <w:marBottom w:val="150"/>
          <w:divBdr>
            <w:top w:val="none" w:sz="0" w:space="0" w:color="auto"/>
            <w:left w:val="none" w:sz="0" w:space="0" w:color="auto"/>
            <w:bottom w:val="none" w:sz="0" w:space="0" w:color="auto"/>
            <w:right w:val="none" w:sz="0" w:space="0" w:color="auto"/>
          </w:divBdr>
          <w:divsChild>
            <w:div w:id="1684092719">
              <w:marLeft w:val="0"/>
              <w:marRight w:val="0"/>
              <w:marTop w:val="0"/>
              <w:marBottom w:val="0"/>
              <w:divBdr>
                <w:top w:val="none" w:sz="0" w:space="0" w:color="auto"/>
                <w:left w:val="none" w:sz="0" w:space="0" w:color="auto"/>
                <w:bottom w:val="none" w:sz="0" w:space="0" w:color="auto"/>
                <w:right w:val="none" w:sz="0" w:space="0" w:color="auto"/>
              </w:divBdr>
              <w:divsChild>
                <w:div w:id="54086884">
                  <w:marLeft w:val="0"/>
                  <w:marRight w:val="0"/>
                  <w:marTop w:val="0"/>
                  <w:marBottom w:val="0"/>
                  <w:divBdr>
                    <w:top w:val="none" w:sz="0" w:space="0" w:color="auto"/>
                    <w:left w:val="none" w:sz="0" w:space="0" w:color="auto"/>
                    <w:bottom w:val="none" w:sz="0" w:space="0" w:color="auto"/>
                    <w:right w:val="none" w:sz="0" w:space="0" w:color="auto"/>
                  </w:divBdr>
                  <w:divsChild>
                    <w:div w:id="1851555745">
                      <w:marLeft w:val="0"/>
                      <w:marRight w:val="0"/>
                      <w:marTop w:val="0"/>
                      <w:marBottom w:val="0"/>
                      <w:divBdr>
                        <w:top w:val="none" w:sz="0" w:space="0" w:color="auto"/>
                        <w:left w:val="none" w:sz="0" w:space="0" w:color="auto"/>
                        <w:bottom w:val="none" w:sz="0" w:space="0" w:color="auto"/>
                        <w:right w:val="none" w:sz="0" w:space="0" w:color="auto"/>
                      </w:divBdr>
                      <w:divsChild>
                        <w:div w:id="6630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50C9-FE7C-4A09-B31E-8BBE20AE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2012-08-21T19:37:00Z</cp:lastPrinted>
  <dcterms:created xsi:type="dcterms:W3CDTF">2012-08-21T19:24:00Z</dcterms:created>
  <dcterms:modified xsi:type="dcterms:W3CDTF">2012-08-21T19:37:00Z</dcterms:modified>
</cp:coreProperties>
</file>