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39481A">
        <w:rPr>
          <w:sz w:val="24"/>
          <w:szCs w:val="24"/>
        </w:rPr>
        <w:t>August 30, 2012 (Re-Served)</w:t>
      </w:r>
      <w:r w:rsidR="0039481A">
        <w:rPr>
          <w:sz w:val="24"/>
          <w:szCs w:val="24"/>
        </w:rPr>
        <w:tab/>
      </w:r>
      <w:r w:rsidR="0039481A">
        <w:rPr>
          <w:sz w:val="24"/>
          <w:szCs w:val="24"/>
        </w:rPr>
        <w:tab/>
      </w:r>
      <w:bookmarkStart w:id="0" w:name="_GoBack"/>
      <w:bookmarkEnd w:id="0"/>
      <w:r w:rsidR="00B3188B">
        <w:rPr>
          <w:sz w:val="24"/>
          <w:szCs w:val="24"/>
        </w:rPr>
        <w:t>Docket N</w:t>
      </w:r>
      <w:r w:rsidR="002555BF">
        <w:rPr>
          <w:sz w:val="24"/>
          <w:szCs w:val="24"/>
        </w:rPr>
        <w:t>umber: C-2012-2316007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A97487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JOHN HABJAN</w:t>
      </w:r>
    </w:p>
    <w:p w:rsidR="002555BF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PINE ROE NATURAL GAS COMPANY INC</w:t>
      </w:r>
    </w:p>
    <w:p w:rsidR="002555BF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 BOX 146</w:t>
      </w:r>
    </w:p>
    <w:p w:rsidR="002555BF" w:rsidRPr="00366ED1" w:rsidRDefault="002555BF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CLARION  PA   16214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555BF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PINE ROE NATURAL GAS COMPANY, INC.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3188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2D78"/>
    <w:rsid w:val="002555BF"/>
    <w:rsid w:val="0039481A"/>
    <w:rsid w:val="006A7D88"/>
    <w:rsid w:val="00A47A43"/>
    <w:rsid w:val="00A97487"/>
    <w:rsid w:val="00B050F4"/>
    <w:rsid w:val="00B12801"/>
    <w:rsid w:val="00B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0FAA-D637-4FD0-B4DD-B63FD909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2012-08-30T15:45:00Z</cp:lastPrinted>
  <dcterms:created xsi:type="dcterms:W3CDTF">2012-08-30T15:45:00Z</dcterms:created>
  <dcterms:modified xsi:type="dcterms:W3CDTF">2012-08-30T15:45:00Z</dcterms:modified>
</cp:coreProperties>
</file>