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09C" w:rsidRDefault="003D6EC1" w:rsidP="00E5309C">
      <w:pPr>
        <w:widowControl w:val="0"/>
        <w:jc w:val="center"/>
        <w:rPr>
          <w:b/>
          <w:bCs/>
          <w:sz w:val="26"/>
          <w:szCs w:val="26"/>
        </w:rPr>
      </w:pPr>
      <w:r w:rsidRPr="00E5309C">
        <w:rPr>
          <w:b/>
          <w:bCs/>
          <w:sz w:val="26"/>
          <w:szCs w:val="26"/>
        </w:rPr>
        <w:t xml:space="preserve">PENNSYLVANIA </w:t>
      </w:r>
    </w:p>
    <w:p w:rsidR="003D6EC1" w:rsidRDefault="003D6EC1" w:rsidP="00E5309C">
      <w:pPr>
        <w:widowControl w:val="0"/>
        <w:jc w:val="center"/>
        <w:rPr>
          <w:b/>
          <w:bCs/>
          <w:sz w:val="26"/>
          <w:szCs w:val="26"/>
        </w:rPr>
      </w:pPr>
      <w:r w:rsidRPr="00E5309C">
        <w:rPr>
          <w:b/>
          <w:bCs/>
          <w:sz w:val="26"/>
          <w:szCs w:val="26"/>
        </w:rPr>
        <w:t>PUBLIC UTILITY COMMISSION</w:t>
      </w:r>
    </w:p>
    <w:p w:rsidR="00E5309C" w:rsidRDefault="00E5309C" w:rsidP="00E5309C">
      <w:pPr>
        <w:widowControl w:val="0"/>
        <w:jc w:val="center"/>
        <w:rPr>
          <w:b/>
          <w:bCs/>
          <w:sz w:val="26"/>
          <w:szCs w:val="26"/>
        </w:rPr>
      </w:pPr>
      <w:r>
        <w:rPr>
          <w:b/>
          <w:bCs/>
          <w:sz w:val="26"/>
          <w:szCs w:val="26"/>
        </w:rPr>
        <w:t>Harrisburg, PA  17105-3265</w:t>
      </w:r>
    </w:p>
    <w:p w:rsidR="00E5309C" w:rsidRDefault="00E5309C" w:rsidP="00E5309C">
      <w:pPr>
        <w:widowControl w:val="0"/>
        <w:jc w:val="center"/>
        <w:rPr>
          <w:b/>
          <w:bCs/>
          <w:sz w:val="26"/>
          <w:szCs w:val="26"/>
        </w:rPr>
      </w:pPr>
    </w:p>
    <w:p w:rsidR="00E5309C" w:rsidRDefault="00062210" w:rsidP="00E5309C">
      <w:pPr>
        <w:widowControl w:val="0"/>
        <w:jc w:val="right"/>
        <w:rPr>
          <w:bCs/>
          <w:sz w:val="26"/>
          <w:szCs w:val="26"/>
        </w:rPr>
      </w:pPr>
      <w:r>
        <w:rPr>
          <w:bCs/>
          <w:sz w:val="26"/>
          <w:szCs w:val="26"/>
        </w:rPr>
        <w:t>Public Meeting held August 30</w:t>
      </w:r>
      <w:r w:rsidR="00E5309C">
        <w:rPr>
          <w:bCs/>
          <w:sz w:val="26"/>
          <w:szCs w:val="26"/>
        </w:rPr>
        <w:t>, 2012</w:t>
      </w:r>
    </w:p>
    <w:p w:rsidR="00E5309C" w:rsidRDefault="00E5309C" w:rsidP="00E5309C">
      <w:pPr>
        <w:widowControl w:val="0"/>
        <w:jc w:val="right"/>
        <w:rPr>
          <w:bCs/>
          <w:sz w:val="26"/>
          <w:szCs w:val="26"/>
        </w:rPr>
      </w:pPr>
    </w:p>
    <w:p w:rsidR="00E5309C" w:rsidRDefault="00E5309C" w:rsidP="00E5309C">
      <w:pPr>
        <w:widowControl w:val="0"/>
        <w:rPr>
          <w:bCs/>
          <w:sz w:val="26"/>
          <w:szCs w:val="26"/>
        </w:rPr>
      </w:pPr>
      <w:r>
        <w:rPr>
          <w:bCs/>
          <w:sz w:val="26"/>
          <w:szCs w:val="26"/>
        </w:rPr>
        <w:t>Commissioners Present:</w:t>
      </w:r>
    </w:p>
    <w:p w:rsidR="00E5309C" w:rsidRDefault="00E5309C" w:rsidP="00E5309C">
      <w:pPr>
        <w:widowControl w:val="0"/>
        <w:rPr>
          <w:bCs/>
          <w:sz w:val="26"/>
          <w:szCs w:val="26"/>
        </w:rPr>
      </w:pPr>
    </w:p>
    <w:p w:rsidR="00E5309C" w:rsidRDefault="00E5309C" w:rsidP="008E755A">
      <w:pPr>
        <w:widowControl w:val="0"/>
        <w:rPr>
          <w:bCs/>
          <w:sz w:val="26"/>
          <w:szCs w:val="26"/>
        </w:rPr>
      </w:pPr>
      <w:r>
        <w:rPr>
          <w:bCs/>
          <w:sz w:val="26"/>
          <w:szCs w:val="26"/>
        </w:rPr>
        <w:tab/>
        <w:t>Robert F. Powelson, Chairman</w:t>
      </w:r>
    </w:p>
    <w:p w:rsidR="00E5309C" w:rsidRDefault="00E5309C" w:rsidP="00E5309C">
      <w:pPr>
        <w:widowControl w:val="0"/>
        <w:rPr>
          <w:bCs/>
          <w:sz w:val="26"/>
          <w:szCs w:val="26"/>
        </w:rPr>
      </w:pPr>
      <w:r>
        <w:rPr>
          <w:bCs/>
          <w:sz w:val="26"/>
          <w:szCs w:val="26"/>
        </w:rPr>
        <w:tab/>
        <w:t>John F. Coleman, Jr., Vice Chairman</w:t>
      </w:r>
    </w:p>
    <w:p w:rsidR="00E5309C" w:rsidRDefault="00E5309C" w:rsidP="00E5309C">
      <w:pPr>
        <w:widowControl w:val="0"/>
        <w:rPr>
          <w:bCs/>
          <w:sz w:val="26"/>
          <w:szCs w:val="26"/>
        </w:rPr>
      </w:pPr>
      <w:r>
        <w:rPr>
          <w:bCs/>
          <w:sz w:val="26"/>
          <w:szCs w:val="26"/>
        </w:rPr>
        <w:tab/>
        <w:t>Wayne E. Gardner</w:t>
      </w:r>
    </w:p>
    <w:p w:rsidR="00E5309C" w:rsidRDefault="00E5309C" w:rsidP="00E5309C">
      <w:pPr>
        <w:widowControl w:val="0"/>
        <w:rPr>
          <w:bCs/>
          <w:sz w:val="26"/>
          <w:szCs w:val="26"/>
        </w:rPr>
      </w:pPr>
      <w:r>
        <w:rPr>
          <w:bCs/>
          <w:sz w:val="26"/>
          <w:szCs w:val="26"/>
        </w:rPr>
        <w:tab/>
        <w:t>James H. Cawley</w:t>
      </w:r>
    </w:p>
    <w:p w:rsidR="00E5309C" w:rsidRPr="00E5309C" w:rsidRDefault="00E5309C" w:rsidP="00E5309C">
      <w:pPr>
        <w:widowControl w:val="0"/>
        <w:rPr>
          <w:bCs/>
          <w:sz w:val="26"/>
          <w:szCs w:val="26"/>
        </w:rPr>
      </w:pPr>
      <w:r>
        <w:rPr>
          <w:bCs/>
          <w:sz w:val="26"/>
          <w:szCs w:val="26"/>
        </w:rPr>
        <w:tab/>
        <w:t>Pamela A. Witmer</w:t>
      </w:r>
    </w:p>
    <w:p w:rsidR="003D6EC1" w:rsidRPr="00E5309C" w:rsidRDefault="003D6EC1" w:rsidP="005D5C96">
      <w:pPr>
        <w:widowControl w:val="0"/>
        <w:jc w:val="center"/>
        <w:rPr>
          <w:b/>
          <w:bCs/>
          <w:sz w:val="26"/>
          <w:szCs w:val="26"/>
        </w:rPr>
      </w:pPr>
    </w:p>
    <w:p w:rsidR="003D6EC1" w:rsidRPr="00E5309C" w:rsidRDefault="003D6EC1" w:rsidP="005D5C96">
      <w:pPr>
        <w:widowControl w:val="0"/>
        <w:jc w:val="center"/>
        <w:rPr>
          <w:b/>
          <w:bCs/>
          <w:sz w:val="26"/>
          <w:szCs w:val="26"/>
        </w:rPr>
      </w:pPr>
    </w:p>
    <w:p w:rsidR="004B7DE5" w:rsidRDefault="00062210" w:rsidP="004B7DE5">
      <w:pPr>
        <w:widowControl w:val="0"/>
        <w:rPr>
          <w:bCs/>
          <w:sz w:val="26"/>
          <w:szCs w:val="26"/>
        </w:rPr>
      </w:pPr>
      <w:r>
        <w:rPr>
          <w:bCs/>
          <w:sz w:val="26"/>
          <w:szCs w:val="26"/>
        </w:rPr>
        <w:t>Application of Leatherstocking Gas</w:t>
      </w:r>
      <w:r w:rsidR="006219AC">
        <w:rPr>
          <w:bCs/>
          <w:sz w:val="26"/>
          <w:szCs w:val="26"/>
        </w:rPr>
        <w:t xml:space="preserve"> Company,</w:t>
      </w:r>
      <w:r w:rsidR="004B7DE5">
        <w:rPr>
          <w:bCs/>
          <w:sz w:val="26"/>
          <w:szCs w:val="26"/>
        </w:rPr>
        <w:t xml:space="preserve"> LLC,</w:t>
      </w:r>
      <w:r w:rsidR="008E755A">
        <w:rPr>
          <w:bCs/>
          <w:sz w:val="26"/>
          <w:szCs w:val="26"/>
        </w:rPr>
        <w:tab/>
      </w:r>
      <w:r w:rsidR="008E755A">
        <w:rPr>
          <w:bCs/>
          <w:sz w:val="26"/>
          <w:szCs w:val="26"/>
        </w:rPr>
        <w:tab/>
        <w:t xml:space="preserve">  </w:t>
      </w:r>
      <w:r w:rsidR="004B7DE5">
        <w:rPr>
          <w:bCs/>
          <w:sz w:val="26"/>
          <w:szCs w:val="26"/>
        </w:rPr>
        <w:tab/>
        <w:t xml:space="preserve"> </w:t>
      </w:r>
      <w:r>
        <w:rPr>
          <w:bCs/>
          <w:sz w:val="26"/>
          <w:szCs w:val="26"/>
        </w:rPr>
        <w:t>A-2011-2275595</w:t>
      </w:r>
      <w:r w:rsidR="004B7DE5">
        <w:rPr>
          <w:bCs/>
          <w:sz w:val="26"/>
          <w:szCs w:val="26"/>
        </w:rPr>
        <w:t xml:space="preserve"> for A</w:t>
      </w:r>
      <w:r w:rsidR="006219AC">
        <w:rPr>
          <w:bCs/>
          <w:sz w:val="26"/>
          <w:szCs w:val="26"/>
        </w:rPr>
        <w:t>pproval</w:t>
      </w:r>
      <w:r>
        <w:rPr>
          <w:bCs/>
          <w:sz w:val="26"/>
          <w:szCs w:val="26"/>
        </w:rPr>
        <w:t xml:space="preserve"> to Supply Natural Gas </w:t>
      </w:r>
      <w:r w:rsidR="006219AC">
        <w:rPr>
          <w:bCs/>
          <w:sz w:val="26"/>
          <w:szCs w:val="26"/>
        </w:rPr>
        <w:t xml:space="preserve">Service </w:t>
      </w:r>
      <w:r>
        <w:rPr>
          <w:bCs/>
          <w:sz w:val="26"/>
          <w:szCs w:val="26"/>
        </w:rPr>
        <w:t xml:space="preserve">to the </w:t>
      </w:r>
    </w:p>
    <w:p w:rsidR="004B7DE5" w:rsidRDefault="00062210" w:rsidP="00062210">
      <w:pPr>
        <w:widowControl w:val="0"/>
        <w:rPr>
          <w:bCs/>
          <w:sz w:val="26"/>
          <w:szCs w:val="26"/>
        </w:rPr>
      </w:pPr>
      <w:r>
        <w:rPr>
          <w:bCs/>
          <w:sz w:val="26"/>
          <w:szCs w:val="26"/>
        </w:rPr>
        <w:t>Public in Northern Susquehanna</w:t>
      </w:r>
      <w:r w:rsidR="004B7DE5">
        <w:rPr>
          <w:bCs/>
          <w:sz w:val="26"/>
          <w:szCs w:val="26"/>
        </w:rPr>
        <w:t xml:space="preserve"> </w:t>
      </w:r>
      <w:r>
        <w:rPr>
          <w:bCs/>
          <w:sz w:val="26"/>
          <w:szCs w:val="26"/>
        </w:rPr>
        <w:t>County</w:t>
      </w:r>
      <w:r w:rsidR="006219AC">
        <w:rPr>
          <w:bCs/>
          <w:sz w:val="26"/>
          <w:szCs w:val="26"/>
        </w:rPr>
        <w:t xml:space="preserve">, in the </w:t>
      </w:r>
    </w:p>
    <w:p w:rsidR="004B7DE5" w:rsidRDefault="006219AC" w:rsidP="00062210">
      <w:pPr>
        <w:widowControl w:val="0"/>
        <w:rPr>
          <w:bCs/>
          <w:sz w:val="26"/>
          <w:szCs w:val="26"/>
        </w:rPr>
      </w:pPr>
      <w:r>
        <w:rPr>
          <w:bCs/>
          <w:sz w:val="26"/>
          <w:szCs w:val="26"/>
        </w:rPr>
        <w:t>Townships of Bridgewater,</w:t>
      </w:r>
      <w:r w:rsidR="004B7DE5">
        <w:rPr>
          <w:bCs/>
          <w:sz w:val="26"/>
          <w:szCs w:val="26"/>
        </w:rPr>
        <w:t xml:space="preserve"> </w:t>
      </w:r>
      <w:r>
        <w:rPr>
          <w:bCs/>
          <w:sz w:val="26"/>
          <w:szCs w:val="26"/>
        </w:rPr>
        <w:t xml:space="preserve">Forest Lake, Great Bend, </w:t>
      </w:r>
    </w:p>
    <w:p w:rsidR="004B7DE5" w:rsidRDefault="006219AC" w:rsidP="00062210">
      <w:pPr>
        <w:widowControl w:val="0"/>
        <w:rPr>
          <w:bCs/>
          <w:sz w:val="26"/>
          <w:szCs w:val="26"/>
        </w:rPr>
      </w:pPr>
      <w:r>
        <w:rPr>
          <w:bCs/>
          <w:sz w:val="26"/>
          <w:szCs w:val="26"/>
        </w:rPr>
        <w:t>Harmony, New Milford, and Oakland</w:t>
      </w:r>
      <w:r w:rsidR="004B7DE5">
        <w:rPr>
          <w:bCs/>
          <w:sz w:val="26"/>
          <w:szCs w:val="26"/>
        </w:rPr>
        <w:t>,</w:t>
      </w:r>
      <w:r>
        <w:rPr>
          <w:bCs/>
          <w:sz w:val="26"/>
          <w:szCs w:val="26"/>
        </w:rPr>
        <w:t xml:space="preserve"> and in the </w:t>
      </w:r>
    </w:p>
    <w:p w:rsidR="004B7DE5" w:rsidRDefault="006219AC" w:rsidP="00062210">
      <w:pPr>
        <w:widowControl w:val="0"/>
        <w:rPr>
          <w:bCs/>
          <w:sz w:val="26"/>
          <w:szCs w:val="26"/>
        </w:rPr>
      </w:pPr>
      <w:r>
        <w:rPr>
          <w:bCs/>
          <w:sz w:val="26"/>
          <w:szCs w:val="26"/>
        </w:rPr>
        <w:t>Boroughs of</w:t>
      </w:r>
      <w:r w:rsidR="004B7DE5">
        <w:rPr>
          <w:bCs/>
          <w:sz w:val="26"/>
          <w:szCs w:val="26"/>
        </w:rPr>
        <w:t xml:space="preserve"> </w:t>
      </w:r>
      <w:r>
        <w:rPr>
          <w:bCs/>
          <w:sz w:val="26"/>
          <w:szCs w:val="26"/>
        </w:rPr>
        <w:t>Gr</w:t>
      </w:r>
      <w:r w:rsidR="004B7DE5">
        <w:rPr>
          <w:bCs/>
          <w:sz w:val="26"/>
          <w:szCs w:val="26"/>
        </w:rPr>
        <w:t>eat Bend, Hallstead, Lanesboro,</w:t>
      </w:r>
    </w:p>
    <w:p w:rsidR="009D77EE" w:rsidRPr="004B7DE5" w:rsidRDefault="006219AC" w:rsidP="002F0C69">
      <w:pPr>
        <w:widowControl w:val="0"/>
        <w:rPr>
          <w:bCs/>
          <w:sz w:val="26"/>
          <w:szCs w:val="26"/>
        </w:rPr>
      </w:pPr>
      <w:r>
        <w:rPr>
          <w:bCs/>
          <w:sz w:val="26"/>
          <w:szCs w:val="26"/>
        </w:rPr>
        <w:t>Montrose,</w:t>
      </w:r>
      <w:r w:rsidR="004B7DE5">
        <w:rPr>
          <w:bCs/>
          <w:sz w:val="26"/>
          <w:szCs w:val="26"/>
        </w:rPr>
        <w:t xml:space="preserve"> </w:t>
      </w:r>
      <w:r>
        <w:rPr>
          <w:bCs/>
          <w:sz w:val="26"/>
          <w:szCs w:val="26"/>
        </w:rPr>
        <w:t>New Milford, Oakland and Susquehanna</w:t>
      </w:r>
      <w:r w:rsidR="005B2BF5">
        <w:rPr>
          <w:bCs/>
          <w:sz w:val="26"/>
          <w:szCs w:val="26"/>
        </w:rPr>
        <w:tab/>
      </w:r>
      <w:r w:rsidR="005B2BF5">
        <w:rPr>
          <w:bCs/>
          <w:sz w:val="26"/>
          <w:szCs w:val="26"/>
        </w:rPr>
        <w:tab/>
      </w:r>
      <w:r w:rsidR="005B2BF5">
        <w:rPr>
          <w:bCs/>
          <w:sz w:val="26"/>
          <w:szCs w:val="26"/>
        </w:rPr>
        <w:tab/>
      </w:r>
      <w:r w:rsidR="00E5309C">
        <w:rPr>
          <w:bCs/>
          <w:sz w:val="26"/>
          <w:szCs w:val="26"/>
        </w:rPr>
        <w:tab/>
      </w:r>
      <w:r w:rsidR="00DE0EC7" w:rsidRPr="00E5309C">
        <w:rPr>
          <w:bCs/>
          <w:sz w:val="26"/>
          <w:szCs w:val="26"/>
        </w:rPr>
        <w:tab/>
      </w:r>
      <w:r w:rsidR="00E5309C">
        <w:rPr>
          <w:bCs/>
          <w:sz w:val="26"/>
          <w:szCs w:val="26"/>
        </w:rPr>
        <w:tab/>
      </w:r>
    </w:p>
    <w:p w:rsidR="003D6EC1" w:rsidRPr="00E5309C" w:rsidRDefault="003D6EC1" w:rsidP="005D5C96">
      <w:pPr>
        <w:widowControl w:val="0"/>
        <w:jc w:val="center"/>
        <w:rPr>
          <w:b/>
          <w:bCs/>
          <w:sz w:val="26"/>
          <w:szCs w:val="26"/>
          <w:u w:val="single"/>
        </w:rPr>
      </w:pPr>
    </w:p>
    <w:p w:rsidR="005D5C96" w:rsidRPr="00E5309C" w:rsidRDefault="005D5C96" w:rsidP="005D5C96">
      <w:pPr>
        <w:widowControl w:val="0"/>
        <w:jc w:val="center"/>
        <w:rPr>
          <w:b/>
          <w:bCs/>
          <w:sz w:val="26"/>
          <w:szCs w:val="26"/>
          <w:u w:val="single"/>
        </w:rPr>
      </w:pPr>
    </w:p>
    <w:p w:rsidR="003D6EC1" w:rsidRDefault="00E5309C" w:rsidP="005D5C96">
      <w:pPr>
        <w:jc w:val="center"/>
        <w:rPr>
          <w:b/>
          <w:sz w:val="26"/>
          <w:szCs w:val="26"/>
        </w:rPr>
      </w:pPr>
      <w:r>
        <w:rPr>
          <w:b/>
          <w:sz w:val="26"/>
          <w:szCs w:val="26"/>
        </w:rPr>
        <w:t>OPINION AND ORDER</w:t>
      </w:r>
    </w:p>
    <w:p w:rsidR="00E5309C" w:rsidRDefault="00E5309C" w:rsidP="00E5309C">
      <w:pPr>
        <w:rPr>
          <w:b/>
          <w:sz w:val="26"/>
          <w:szCs w:val="26"/>
        </w:rPr>
      </w:pPr>
    </w:p>
    <w:p w:rsidR="00E5309C" w:rsidRDefault="00E5309C" w:rsidP="00E5309C">
      <w:pPr>
        <w:rPr>
          <w:b/>
          <w:sz w:val="26"/>
          <w:szCs w:val="26"/>
        </w:rPr>
      </w:pPr>
    </w:p>
    <w:p w:rsidR="00E5309C" w:rsidRDefault="00E5309C" w:rsidP="008E755A">
      <w:pPr>
        <w:spacing w:line="360" w:lineRule="auto"/>
        <w:rPr>
          <w:b/>
          <w:sz w:val="26"/>
          <w:szCs w:val="26"/>
        </w:rPr>
      </w:pPr>
      <w:r>
        <w:rPr>
          <w:b/>
          <w:sz w:val="26"/>
          <w:szCs w:val="26"/>
        </w:rPr>
        <w:t>BY THE COMMISSION:</w:t>
      </w:r>
    </w:p>
    <w:p w:rsidR="00E5309C" w:rsidRDefault="00E5309C" w:rsidP="00E5309C">
      <w:pPr>
        <w:rPr>
          <w:b/>
          <w:sz w:val="26"/>
          <w:szCs w:val="26"/>
        </w:rPr>
      </w:pPr>
    </w:p>
    <w:p w:rsidR="006F6381" w:rsidRDefault="00E5309C" w:rsidP="000A798A">
      <w:pPr>
        <w:spacing w:line="360" w:lineRule="auto"/>
        <w:rPr>
          <w:sz w:val="26"/>
          <w:szCs w:val="26"/>
        </w:rPr>
      </w:pPr>
      <w:r>
        <w:rPr>
          <w:b/>
          <w:sz w:val="26"/>
          <w:szCs w:val="26"/>
        </w:rPr>
        <w:tab/>
      </w:r>
      <w:r w:rsidR="008E755A">
        <w:rPr>
          <w:b/>
          <w:sz w:val="26"/>
          <w:szCs w:val="26"/>
        </w:rPr>
        <w:tab/>
      </w:r>
      <w:r>
        <w:rPr>
          <w:sz w:val="26"/>
          <w:szCs w:val="26"/>
        </w:rPr>
        <w:t>Before the Pennsylvania Public Utility Commission (Commission) for consideration and disposit</w:t>
      </w:r>
      <w:r w:rsidR="00062210">
        <w:rPr>
          <w:sz w:val="26"/>
          <w:szCs w:val="26"/>
        </w:rPr>
        <w:t>ion are the Exceptions of UGI Penn Natural Gas, Inc. (UGI</w:t>
      </w:r>
      <w:r w:rsidR="00FB0899" w:rsidRPr="00E5309C">
        <w:rPr>
          <w:sz w:val="26"/>
          <w:szCs w:val="26"/>
        </w:rPr>
        <w:t>)</w:t>
      </w:r>
      <w:r w:rsidR="00062210">
        <w:rPr>
          <w:sz w:val="26"/>
          <w:szCs w:val="26"/>
        </w:rPr>
        <w:t xml:space="preserve"> filed on July 30</w:t>
      </w:r>
      <w:r w:rsidR="00D3221F">
        <w:rPr>
          <w:sz w:val="26"/>
          <w:szCs w:val="26"/>
        </w:rPr>
        <w:t xml:space="preserve">, 2012, </w:t>
      </w:r>
      <w:r w:rsidR="00062210">
        <w:rPr>
          <w:sz w:val="26"/>
          <w:szCs w:val="26"/>
        </w:rPr>
        <w:t>to the Initial</w:t>
      </w:r>
      <w:r w:rsidR="00FB0899">
        <w:rPr>
          <w:sz w:val="26"/>
          <w:szCs w:val="26"/>
        </w:rPr>
        <w:t xml:space="preserve"> Decision </w:t>
      </w:r>
      <w:r w:rsidR="000013C3">
        <w:rPr>
          <w:sz w:val="26"/>
          <w:szCs w:val="26"/>
        </w:rPr>
        <w:t>(</w:t>
      </w:r>
      <w:r w:rsidR="00062210">
        <w:rPr>
          <w:sz w:val="26"/>
          <w:szCs w:val="26"/>
        </w:rPr>
        <w:t>I.D.</w:t>
      </w:r>
      <w:r w:rsidR="005B2BF5">
        <w:rPr>
          <w:sz w:val="26"/>
          <w:szCs w:val="26"/>
        </w:rPr>
        <w:t xml:space="preserve">) </w:t>
      </w:r>
      <w:r w:rsidR="00FB0899">
        <w:rPr>
          <w:sz w:val="26"/>
          <w:szCs w:val="26"/>
        </w:rPr>
        <w:t xml:space="preserve">of Administrative Law Judge (ALJ) </w:t>
      </w:r>
      <w:r w:rsidR="00B25F55">
        <w:rPr>
          <w:sz w:val="26"/>
          <w:szCs w:val="26"/>
        </w:rPr>
        <w:t xml:space="preserve">David A. </w:t>
      </w:r>
      <w:r w:rsidR="00062210">
        <w:rPr>
          <w:sz w:val="26"/>
          <w:szCs w:val="26"/>
        </w:rPr>
        <w:t>Salap</w:t>
      </w:r>
      <w:r w:rsidR="00B25F55">
        <w:rPr>
          <w:sz w:val="26"/>
          <w:szCs w:val="26"/>
        </w:rPr>
        <w:t>a issued on March 20</w:t>
      </w:r>
      <w:r w:rsidR="005B2BF5">
        <w:rPr>
          <w:sz w:val="26"/>
          <w:szCs w:val="26"/>
        </w:rPr>
        <w:t>, 2012,</w:t>
      </w:r>
      <w:r w:rsidR="00FB0899">
        <w:rPr>
          <w:sz w:val="26"/>
          <w:szCs w:val="26"/>
        </w:rPr>
        <w:t xml:space="preserve"> in the above-captioned proceeding.</w:t>
      </w:r>
      <w:r w:rsidR="00AF2E06" w:rsidRPr="000D2CF9">
        <w:rPr>
          <w:rStyle w:val="FootnoteReference"/>
          <w:sz w:val="26"/>
          <w:szCs w:val="26"/>
          <w:vertAlign w:val="superscript"/>
        </w:rPr>
        <w:footnoteReference w:id="1"/>
      </w:r>
      <w:r w:rsidR="005B2BF5">
        <w:rPr>
          <w:sz w:val="26"/>
          <w:szCs w:val="26"/>
        </w:rPr>
        <w:t xml:space="preserve">  Reply Exceptions wer</w:t>
      </w:r>
      <w:r w:rsidR="00062210">
        <w:rPr>
          <w:sz w:val="26"/>
          <w:szCs w:val="26"/>
        </w:rPr>
        <w:t>e filed by Leatherstocking Gas Company, L</w:t>
      </w:r>
      <w:r w:rsidR="00FE29CB">
        <w:rPr>
          <w:sz w:val="26"/>
          <w:szCs w:val="26"/>
        </w:rPr>
        <w:t>LC (Leatherstocking</w:t>
      </w:r>
      <w:r w:rsidR="00062210">
        <w:rPr>
          <w:sz w:val="26"/>
          <w:szCs w:val="26"/>
        </w:rPr>
        <w:t xml:space="preserve">) </w:t>
      </w:r>
      <w:r w:rsidR="00B25F55">
        <w:rPr>
          <w:sz w:val="26"/>
          <w:szCs w:val="26"/>
        </w:rPr>
        <w:t>on August 6</w:t>
      </w:r>
      <w:r w:rsidR="00D3221F">
        <w:rPr>
          <w:sz w:val="26"/>
          <w:szCs w:val="26"/>
        </w:rPr>
        <w:t>, 2012</w:t>
      </w:r>
      <w:r w:rsidR="005B2BF5">
        <w:rPr>
          <w:sz w:val="26"/>
          <w:szCs w:val="26"/>
        </w:rPr>
        <w:t xml:space="preserve">.  </w:t>
      </w:r>
      <w:r w:rsidR="009254BD">
        <w:rPr>
          <w:sz w:val="26"/>
          <w:szCs w:val="26"/>
        </w:rPr>
        <w:t>The Bureau of Investigation and Enforcement (I&amp;E) filed a Letter in Lieu of Repl</w:t>
      </w:r>
      <w:r w:rsidR="00247EB8">
        <w:rPr>
          <w:sz w:val="26"/>
          <w:szCs w:val="26"/>
        </w:rPr>
        <w:t xml:space="preserve">y Exceptions on August 6, 2012, and a Motion to Strike portions of </w:t>
      </w:r>
      <w:r w:rsidR="00247EB8">
        <w:rPr>
          <w:sz w:val="26"/>
          <w:szCs w:val="26"/>
        </w:rPr>
        <w:lastRenderedPageBreak/>
        <w:t>Leatherstocking’s Reply Exceptions on August 15, 2012.</w:t>
      </w:r>
      <w:r w:rsidR="005A1B3B">
        <w:rPr>
          <w:sz w:val="26"/>
          <w:szCs w:val="26"/>
        </w:rPr>
        <w:t xml:space="preserve">  Leatherstocking filed an Answer to I&amp;E’s Motion to Strike on August 23, 2012.</w:t>
      </w:r>
    </w:p>
    <w:p w:rsidR="006F6381" w:rsidRDefault="006F6381" w:rsidP="000A798A">
      <w:pPr>
        <w:spacing w:line="360" w:lineRule="auto"/>
        <w:rPr>
          <w:sz w:val="26"/>
          <w:szCs w:val="26"/>
        </w:rPr>
      </w:pPr>
    </w:p>
    <w:p w:rsidR="003D6EC1" w:rsidRDefault="006F6381" w:rsidP="006F6381">
      <w:pPr>
        <w:spacing w:line="360" w:lineRule="auto"/>
        <w:ind w:firstLine="720"/>
        <w:rPr>
          <w:sz w:val="26"/>
          <w:szCs w:val="26"/>
        </w:rPr>
      </w:pPr>
      <w:r>
        <w:rPr>
          <w:sz w:val="26"/>
          <w:szCs w:val="26"/>
        </w:rPr>
        <w:t xml:space="preserve"> </w:t>
      </w:r>
      <w:r>
        <w:rPr>
          <w:sz w:val="26"/>
          <w:szCs w:val="26"/>
        </w:rPr>
        <w:tab/>
      </w:r>
      <w:r w:rsidR="004C644C" w:rsidRPr="00A00590">
        <w:rPr>
          <w:sz w:val="26"/>
          <w:szCs w:val="26"/>
        </w:rPr>
        <w:t>For the reasons stated below,</w:t>
      </w:r>
      <w:r w:rsidR="004B7DE5">
        <w:rPr>
          <w:sz w:val="26"/>
          <w:szCs w:val="26"/>
        </w:rPr>
        <w:t xml:space="preserve"> we will deny UGI’s Exceptions and </w:t>
      </w:r>
      <w:r w:rsidR="004C644C" w:rsidRPr="00A00590">
        <w:rPr>
          <w:sz w:val="26"/>
          <w:szCs w:val="26"/>
        </w:rPr>
        <w:t>adopt the ALJ’s Initial Decision</w:t>
      </w:r>
      <w:r w:rsidR="00A00590">
        <w:rPr>
          <w:sz w:val="26"/>
          <w:szCs w:val="26"/>
        </w:rPr>
        <w:t xml:space="preserve">, </w:t>
      </w:r>
      <w:r w:rsidR="004C644C" w:rsidRPr="00A00590">
        <w:rPr>
          <w:sz w:val="26"/>
          <w:szCs w:val="26"/>
        </w:rPr>
        <w:t>consistent wit</w:t>
      </w:r>
      <w:r w:rsidR="004B7DE5">
        <w:rPr>
          <w:sz w:val="26"/>
          <w:szCs w:val="26"/>
        </w:rPr>
        <w:t xml:space="preserve">h this Opinion and Order. </w:t>
      </w:r>
    </w:p>
    <w:p w:rsidR="004B7DE5" w:rsidRDefault="004B7DE5" w:rsidP="006F6381">
      <w:pPr>
        <w:spacing w:line="360" w:lineRule="auto"/>
        <w:ind w:firstLine="720"/>
        <w:rPr>
          <w:sz w:val="26"/>
          <w:szCs w:val="26"/>
        </w:rPr>
      </w:pPr>
    </w:p>
    <w:p w:rsidR="009B0F2A" w:rsidRPr="00E5309C" w:rsidRDefault="00807C8F" w:rsidP="00484FB9">
      <w:pPr>
        <w:spacing w:line="360" w:lineRule="auto"/>
        <w:jc w:val="center"/>
        <w:rPr>
          <w:b/>
          <w:sz w:val="26"/>
          <w:szCs w:val="26"/>
        </w:rPr>
      </w:pPr>
      <w:r>
        <w:rPr>
          <w:b/>
          <w:sz w:val="26"/>
          <w:szCs w:val="26"/>
        </w:rPr>
        <w:t>History of t</w:t>
      </w:r>
      <w:r w:rsidRPr="00807C8F">
        <w:rPr>
          <w:b/>
          <w:sz w:val="26"/>
          <w:szCs w:val="26"/>
        </w:rPr>
        <w:t>he Proceeding</w:t>
      </w:r>
    </w:p>
    <w:p w:rsidR="007E18E8" w:rsidRPr="00E5309C" w:rsidRDefault="007E18E8" w:rsidP="00484FB9">
      <w:pPr>
        <w:spacing w:line="360" w:lineRule="auto"/>
        <w:jc w:val="center"/>
        <w:rPr>
          <w:b/>
          <w:sz w:val="26"/>
          <w:szCs w:val="26"/>
        </w:rPr>
      </w:pPr>
    </w:p>
    <w:p w:rsidR="00704589" w:rsidRDefault="00807C8F" w:rsidP="000A798A">
      <w:pPr>
        <w:spacing w:line="360" w:lineRule="auto"/>
        <w:rPr>
          <w:sz w:val="26"/>
          <w:szCs w:val="26"/>
        </w:rPr>
      </w:pPr>
      <w:r>
        <w:rPr>
          <w:sz w:val="26"/>
          <w:szCs w:val="26"/>
        </w:rPr>
        <w:tab/>
      </w:r>
      <w:r w:rsidR="008E755A">
        <w:rPr>
          <w:sz w:val="26"/>
          <w:szCs w:val="26"/>
        </w:rPr>
        <w:tab/>
      </w:r>
      <w:r w:rsidR="00DC5592">
        <w:rPr>
          <w:sz w:val="26"/>
          <w:szCs w:val="26"/>
        </w:rPr>
        <w:t>On November 23, 2011, Leatherstocking</w:t>
      </w:r>
      <w:r>
        <w:rPr>
          <w:sz w:val="26"/>
          <w:szCs w:val="26"/>
        </w:rPr>
        <w:t xml:space="preserve"> filed </w:t>
      </w:r>
      <w:r w:rsidR="00DC5592">
        <w:rPr>
          <w:sz w:val="26"/>
          <w:szCs w:val="26"/>
        </w:rPr>
        <w:t>the abo</w:t>
      </w:r>
      <w:r w:rsidR="00247EB8">
        <w:rPr>
          <w:sz w:val="26"/>
          <w:szCs w:val="26"/>
        </w:rPr>
        <w:t>ve-captioned Application for a certificate of public c</w:t>
      </w:r>
      <w:r w:rsidR="00DC5592">
        <w:rPr>
          <w:sz w:val="26"/>
          <w:szCs w:val="26"/>
        </w:rPr>
        <w:t>onvenience to supply</w:t>
      </w:r>
      <w:r w:rsidR="00AF2E06">
        <w:rPr>
          <w:sz w:val="26"/>
          <w:szCs w:val="26"/>
        </w:rPr>
        <w:t xml:space="preserve"> natural</w:t>
      </w:r>
      <w:r w:rsidR="00DC5592">
        <w:rPr>
          <w:sz w:val="26"/>
          <w:szCs w:val="26"/>
        </w:rPr>
        <w:t xml:space="preserve"> gas service to the public in portions of Susq</w:t>
      </w:r>
      <w:r w:rsidR="0080161B">
        <w:rPr>
          <w:sz w:val="26"/>
          <w:szCs w:val="26"/>
        </w:rPr>
        <w:t>uehanna County.  Leatherstockin</w:t>
      </w:r>
      <w:r w:rsidR="00DC5592">
        <w:rPr>
          <w:sz w:val="26"/>
          <w:szCs w:val="26"/>
        </w:rPr>
        <w:t xml:space="preserve">g is a New York limited liability company that has been authorized by the Pennsylvania Department of State to conduct business in Pennsylvania.  No other entity provides, or has the right to provide, </w:t>
      </w:r>
      <w:r w:rsidR="00AF2E06">
        <w:rPr>
          <w:sz w:val="26"/>
          <w:szCs w:val="26"/>
        </w:rPr>
        <w:t xml:space="preserve">natural </w:t>
      </w:r>
      <w:r w:rsidR="00DC5592">
        <w:rPr>
          <w:sz w:val="26"/>
          <w:szCs w:val="26"/>
        </w:rPr>
        <w:t>gas service in Leatherstocking’s proposed service territory.</w:t>
      </w:r>
    </w:p>
    <w:p w:rsidR="00DC5592" w:rsidRDefault="00DC5592" w:rsidP="000A798A">
      <w:pPr>
        <w:spacing w:line="360" w:lineRule="auto"/>
        <w:rPr>
          <w:sz w:val="26"/>
          <w:szCs w:val="26"/>
        </w:rPr>
      </w:pPr>
    </w:p>
    <w:p w:rsidR="00BA11F9" w:rsidRDefault="00DC5592" w:rsidP="000A798A">
      <w:pPr>
        <w:spacing w:line="360" w:lineRule="auto"/>
        <w:rPr>
          <w:sz w:val="26"/>
          <w:szCs w:val="26"/>
        </w:rPr>
      </w:pPr>
      <w:r>
        <w:rPr>
          <w:sz w:val="26"/>
          <w:szCs w:val="26"/>
        </w:rPr>
        <w:tab/>
      </w:r>
      <w:r>
        <w:rPr>
          <w:sz w:val="26"/>
          <w:szCs w:val="26"/>
        </w:rPr>
        <w:tab/>
        <w:t xml:space="preserve">Notice of the filing of the Application was published in the </w:t>
      </w:r>
      <w:r w:rsidRPr="00712B53">
        <w:rPr>
          <w:i/>
          <w:sz w:val="26"/>
          <w:szCs w:val="26"/>
        </w:rPr>
        <w:t>Pennsylvania Bulletin</w:t>
      </w:r>
      <w:r>
        <w:rPr>
          <w:sz w:val="26"/>
          <w:szCs w:val="26"/>
        </w:rPr>
        <w:t xml:space="preserve"> on December 10, 2011</w:t>
      </w:r>
      <w:r w:rsidR="005D4C78">
        <w:rPr>
          <w:sz w:val="26"/>
          <w:szCs w:val="26"/>
        </w:rPr>
        <w:t>, at 41</w:t>
      </w:r>
      <w:r w:rsidR="00712B53">
        <w:rPr>
          <w:sz w:val="26"/>
          <w:szCs w:val="26"/>
        </w:rPr>
        <w:t xml:space="preserve"> </w:t>
      </w:r>
      <w:r w:rsidR="00712B53" w:rsidRPr="005D4C78">
        <w:rPr>
          <w:i/>
          <w:sz w:val="26"/>
          <w:szCs w:val="26"/>
        </w:rPr>
        <w:t>Pa.</w:t>
      </w:r>
      <w:r w:rsidR="004B7DE5">
        <w:rPr>
          <w:i/>
          <w:sz w:val="26"/>
          <w:szCs w:val="26"/>
        </w:rPr>
        <w:t xml:space="preserve"> </w:t>
      </w:r>
      <w:r w:rsidR="005D4C78" w:rsidRPr="005D4C78">
        <w:rPr>
          <w:i/>
          <w:sz w:val="26"/>
          <w:szCs w:val="26"/>
        </w:rPr>
        <w:t>B.</w:t>
      </w:r>
      <w:r w:rsidR="005D4C78">
        <w:rPr>
          <w:sz w:val="26"/>
          <w:szCs w:val="26"/>
        </w:rPr>
        <w:t xml:space="preserve"> 6753</w:t>
      </w:r>
      <w:r>
        <w:rPr>
          <w:sz w:val="26"/>
          <w:szCs w:val="26"/>
        </w:rPr>
        <w:t>.</w:t>
      </w:r>
      <w:r w:rsidR="00712B53">
        <w:rPr>
          <w:sz w:val="26"/>
          <w:szCs w:val="26"/>
        </w:rPr>
        <w:t xml:space="preserve">  The notice specified a deadline of December 27, 2011, for filing protests to the Application.  </w:t>
      </w:r>
    </w:p>
    <w:p w:rsidR="00BA11F9" w:rsidRDefault="00BA11F9" w:rsidP="000A798A">
      <w:pPr>
        <w:spacing w:line="360" w:lineRule="auto"/>
        <w:rPr>
          <w:sz w:val="26"/>
          <w:szCs w:val="26"/>
        </w:rPr>
      </w:pPr>
    </w:p>
    <w:p w:rsidR="00712B53" w:rsidRDefault="00BA11F9" w:rsidP="00BA11F9">
      <w:pPr>
        <w:spacing w:line="360" w:lineRule="auto"/>
        <w:ind w:firstLine="720"/>
        <w:rPr>
          <w:sz w:val="26"/>
          <w:szCs w:val="26"/>
        </w:rPr>
      </w:pPr>
      <w:r>
        <w:rPr>
          <w:sz w:val="26"/>
          <w:szCs w:val="26"/>
        </w:rPr>
        <w:t xml:space="preserve"> </w:t>
      </w:r>
      <w:r>
        <w:rPr>
          <w:sz w:val="26"/>
          <w:szCs w:val="26"/>
        </w:rPr>
        <w:tab/>
      </w:r>
      <w:r w:rsidR="00712B53">
        <w:rPr>
          <w:sz w:val="26"/>
          <w:szCs w:val="26"/>
        </w:rPr>
        <w:t>On December 27, 2011, UGI filed a timely Protest to the Application</w:t>
      </w:r>
      <w:r w:rsidR="00D523D8">
        <w:rPr>
          <w:sz w:val="26"/>
          <w:szCs w:val="26"/>
        </w:rPr>
        <w:t xml:space="preserve"> (Original Protest)</w:t>
      </w:r>
      <w:r w:rsidR="00712B53">
        <w:rPr>
          <w:sz w:val="26"/>
          <w:szCs w:val="26"/>
        </w:rPr>
        <w:t xml:space="preserve">, asserting that it intended to file its own application to provide </w:t>
      </w:r>
      <w:r w:rsidR="00523CAC">
        <w:rPr>
          <w:sz w:val="26"/>
          <w:szCs w:val="26"/>
        </w:rPr>
        <w:t xml:space="preserve">natural gas </w:t>
      </w:r>
      <w:r w:rsidR="00712B53">
        <w:rPr>
          <w:sz w:val="26"/>
          <w:szCs w:val="26"/>
        </w:rPr>
        <w:t>service in the proposed service territory in the near future.</w:t>
      </w:r>
      <w:r>
        <w:rPr>
          <w:sz w:val="26"/>
          <w:szCs w:val="26"/>
        </w:rPr>
        <w:t xml:space="preserve">  </w:t>
      </w:r>
      <w:r w:rsidR="00712B53">
        <w:rPr>
          <w:sz w:val="26"/>
          <w:szCs w:val="26"/>
        </w:rPr>
        <w:t>Also on December 27, 2011, the Office of Consumer Advocate (OCA) filed a notice of intervention and Williams Field Services Company, LLC (Will</w:t>
      </w:r>
      <w:r w:rsidR="00F72A3D">
        <w:rPr>
          <w:sz w:val="26"/>
          <w:szCs w:val="26"/>
        </w:rPr>
        <w:t>iams) filed a Petition to I</w:t>
      </w:r>
      <w:r w:rsidR="00712B53">
        <w:rPr>
          <w:sz w:val="26"/>
          <w:szCs w:val="26"/>
        </w:rPr>
        <w:t>ntervene.</w:t>
      </w:r>
      <w:r w:rsidR="00F72A3D" w:rsidRPr="00F72A3D">
        <w:rPr>
          <w:rStyle w:val="FootnoteReference"/>
          <w:sz w:val="26"/>
          <w:szCs w:val="26"/>
          <w:vertAlign w:val="superscript"/>
        </w:rPr>
        <w:footnoteReference w:id="2"/>
      </w:r>
      <w:r w:rsidR="00247EB8">
        <w:rPr>
          <w:sz w:val="26"/>
          <w:szCs w:val="26"/>
        </w:rPr>
        <w:t xml:space="preserve">  On January 11, 2012, I&amp;E</w:t>
      </w:r>
      <w:r w:rsidR="00712B53">
        <w:rPr>
          <w:sz w:val="26"/>
          <w:szCs w:val="26"/>
        </w:rPr>
        <w:t xml:space="preserve"> filed a notice of appearance.</w:t>
      </w:r>
    </w:p>
    <w:p w:rsidR="00704589" w:rsidRDefault="00704589" w:rsidP="000A798A">
      <w:pPr>
        <w:spacing w:line="360" w:lineRule="auto"/>
        <w:rPr>
          <w:sz w:val="26"/>
          <w:szCs w:val="26"/>
        </w:rPr>
      </w:pPr>
    </w:p>
    <w:p w:rsidR="0080161B" w:rsidRDefault="00704589" w:rsidP="00704589">
      <w:pPr>
        <w:spacing w:line="360" w:lineRule="auto"/>
        <w:ind w:firstLine="720"/>
        <w:rPr>
          <w:sz w:val="26"/>
          <w:szCs w:val="26"/>
        </w:rPr>
      </w:pPr>
      <w:r>
        <w:rPr>
          <w:sz w:val="26"/>
          <w:szCs w:val="26"/>
        </w:rPr>
        <w:lastRenderedPageBreak/>
        <w:t xml:space="preserve"> </w:t>
      </w:r>
      <w:r>
        <w:rPr>
          <w:sz w:val="26"/>
          <w:szCs w:val="26"/>
        </w:rPr>
        <w:tab/>
      </w:r>
      <w:r w:rsidR="0080161B">
        <w:rPr>
          <w:sz w:val="26"/>
          <w:szCs w:val="26"/>
        </w:rPr>
        <w:t xml:space="preserve">On January 17, 2012, Leatherstocking filed Preliminary Objections requesting that the Commission dismiss UGI’s </w:t>
      </w:r>
      <w:r w:rsidR="00247EB8">
        <w:rPr>
          <w:sz w:val="26"/>
          <w:szCs w:val="26"/>
        </w:rPr>
        <w:t xml:space="preserve">Original </w:t>
      </w:r>
      <w:r w:rsidR="0080161B">
        <w:rPr>
          <w:sz w:val="26"/>
          <w:szCs w:val="26"/>
        </w:rPr>
        <w:t>Protest for lack of standing.  On January 27, 2012, UGI filed an Answer to Leatherstocki</w:t>
      </w:r>
      <w:r w:rsidR="00427BC6">
        <w:rPr>
          <w:sz w:val="26"/>
          <w:szCs w:val="26"/>
        </w:rPr>
        <w:t xml:space="preserve">ng’s </w:t>
      </w:r>
      <w:r w:rsidR="00247EB8">
        <w:rPr>
          <w:sz w:val="26"/>
          <w:szCs w:val="26"/>
        </w:rPr>
        <w:t>Preliminary Objections, as well</w:t>
      </w:r>
      <w:r w:rsidR="00427BC6">
        <w:rPr>
          <w:sz w:val="26"/>
          <w:szCs w:val="26"/>
        </w:rPr>
        <w:t xml:space="preserve"> as </w:t>
      </w:r>
      <w:r w:rsidR="0080161B">
        <w:rPr>
          <w:sz w:val="26"/>
          <w:szCs w:val="26"/>
        </w:rPr>
        <w:t>an Amended Protest, alleging that UGI had filed</w:t>
      </w:r>
      <w:r w:rsidR="000D2CF9">
        <w:rPr>
          <w:sz w:val="26"/>
          <w:szCs w:val="26"/>
        </w:rPr>
        <w:t xml:space="preserve"> its own application on January </w:t>
      </w:r>
      <w:r w:rsidR="0080161B">
        <w:rPr>
          <w:sz w:val="26"/>
          <w:szCs w:val="26"/>
        </w:rPr>
        <w:t xml:space="preserve">18, 2012, to provide </w:t>
      </w:r>
      <w:r w:rsidR="00523CAC">
        <w:rPr>
          <w:sz w:val="26"/>
          <w:szCs w:val="26"/>
        </w:rPr>
        <w:t xml:space="preserve">natural gas </w:t>
      </w:r>
      <w:r w:rsidR="0080161B">
        <w:rPr>
          <w:sz w:val="26"/>
          <w:szCs w:val="26"/>
        </w:rPr>
        <w:t>service in the proposed service territory.</w:t>
      </w:r>
      <w:r w:rsidR="00F25E5E" w:rsidRPr="00F25E5E">
        <w:rPr>
          <w:rStyle w:val="FootnoteReference"/>
          <w:sz w:val="26"/>
          <w:szCs w:val="26"/>
          <w:vertAlign w:val="superscript"/>
        </w:rPr>
        <w:footnoteReference w:id="3"/>
      </w:r>
      <w:r w:rsidR="0080161B">
        <w:rPr>
          <w:sz w:val="26"/>
          <w:szCs w:val="26"/>
        </w:rPr>
        <w:t xml:space="preserve">  On February 10, 2012, UGI filed a Motion to Consolidate </w:t>
      </w:r>
      <w:r w:rsidR="00F25E5E">
        <w:rPr>
          <w:sz w:val="26"/>
          <w:szCs w:val="26"/>
        </w:rPr>
        <w:t xml:space="preserve">Leatherstocking’s Application </w:t>
      </w:r>
      <w:r w:rsidR="0080161B">
        <w:rPr>
          <w:sz w:val="26"/>
          <w:szCs w:val="26"/>
        </w:rPr>
        <w:t>proceeding wi</w:t>
      </w:r>
      <w:r w:rsidR="00247EB8">
        <w:rPr>
          <w:sz w:val="26"/>
          <w:szCs w:val="26"/>
        </w:rPr>
        <w:t>th its a</w:t>
      </w:r>
      <w:r w:rsidR="00F25E5E">
        <w:rPr>
          <w:sz w:val="26"/>
          <w:szCs w:val="26"/>
        </w:rPr>
        <w:t>pplication proceeding</w:t>
      </w:r>
      <w:r w:rsidR="00247EB8">
        <w:rPr>
          <w:sz w:val="26"/>
          <w:szCs w:val="26"/>
        </w:rPr>
        <w:t xml:space="preserve"> at Docket No.</w:t>
      </w:r>
      <w:r w:rsidR="00247EB8" w:rsidRPr="00247EB8">
        <w:rPr>
          <w:sz w:val="26"/>
          <w:szCs w:val="26"/>
        </w:rPr>
        <w:t xml:space="preserve"> </w:t>
      </w:r>
      <w:r w:rsidR="00247EB8" w:rsidRPr="00F25E5E">
        <w:rPr>
          <w:sz w:val="26"/>
          <w:szCs w:val="26"/>
        </w:rPr>
        <w:t>A-2012-2284831</w:t>
      </w:r>
      <w:r w:rsidR="00F25E5E">
        <w:rPr>
          <w:sz w:val="26"/>
          <w:szCs w:val="26"/>
        </w:rPr>
        <w:t>.</w:t>
      </w:r>
    </w:p>
    <w:p w:rsidR="00F25E5E" w:rsidRDefault="00F25E5E" w:rsidP="00704589">
      <w:pPr>
        <w:spacing w:line="360" w:lineRule="auto"/>
        <w:ind w:firstLine="720"/>
        <w:rPr>
          <w:sz w:val="26"/>
          <w:szCs w:val="26"/>
        </w:rPr>
      </w:pPr>
    </w:p>
    <w:p w:rsidR="00F25E5E" w:rsidRDefault="00F25E5E" w:rsidP="00704589">
      <w:pPr>
        <w:spacing w:line="360" w:lineRule="auto"/>
        <w:ind w:firstLine="720"/>
        <w:rPr>
          <w:sz w:val="26"/>
          <w:szCs w:val="26"/>
        </w:rPr>
      </w:pPr>
      <w:r>
        <w:rPr>
          <w:sz w:val="26"/>
          <w:szCs w:val="26"/>
        </w:rPr>
        <w:tab/>
        <w:t>At the prehearing conference on February 14, 2012, Leatherstocking indicated that it would be filing Preliminary Objections to UGI’s Amended Protest, and UGI indicated that it would file an Answer to Leatherstocking’</w:t>
      </w:r>
      <w:r w:rsidR="00F72A3D">
        <w:rPr>
          <w:sz w:val="26"/>
          <w:szCs w:val="26"/>
        </w:rPr>
        <w:t>s Preliminary</w:t>
      </w:r>
      <w:r>
        <w:rPr>
          <w:sz w:val="26"/>
          <w:szCs w:val="26"/>
        </w:rPr>
        <w:t xml:space="preserve"> O</w:t>
      </w:r>
      <w:r w:rsidR="00F72A3D">
        <w:rPr>
          <w:sz w:val="26"/>
          <w:szCs w:val="26"/>
        </w:rPr>
        <w:t>bjections</w:t>
      </w:r>
      <w:r>
        <w:rPr>
          <w:sz w:val="26"/>
          <w:szCs w:val="26"/>
        </w:rPr>
        <w:t>.  The Parties agreed that the litigation of this matter should be stayed pending the resolution of Leatherstocking’s Preliminary Objections.  The ALJ determined that a ruling on UGI’s Motion to Consolidate should be held in abeyance pending the resolution of the Preliminary Objections.</w:t>
      </w:r>
      <w:r w:rsidR="00F72A3D">
        <w:rPr>
          <w:sz w:val="26"/>
          <w:szCs w:val="26"/>
        </w:rPr>
        <w:t xml:space="preserve">  I.D</w:t>
      </w:r>
      <w:r>
        <w:rPr>
          <w:sz w:val="26"/>
          <w:szCs w:val="26"/>
        </w:rPr>
        <w:t>. at 5.</w:t>
      </w:r>
    </w:p>
    <w:p w:rsidR="00F72A3D" w:rsidRDefault="00F72A3D" w:rsidP="00704589">
      <w:pPr>
        <w:spacing w:line="360" w:lineRule="auto"/>
        <w:ind w:firstLine="720"/>
        <w:rPr>
          <w:sz w:val="26"/>
          <w:szCs w:val="26"/>
        </w:rPr>
      </w:pPr>
    </w:p>
    <w:p w:rsidR="00FA46EF" w:rsidRDefault="00F72A3D" w:rsidP="00704589">
      <w:pPr>
        <w:spacing w:line="360" w:lineRule="auto"/>
        <w:ind w:firstLine="720"/>
        <w:rPr>
          <w:sz w:val="26"/>
          <w:szCs w:val="26"/>
        </w:rPr>
      </w:pPr>
      <w:r>
        <w:rPr>
          <w:sz w:val="26"/>
          <w:szCs w:val="26"/>
        </w:rPr>
        <w:tab/>
        <w:t>On February 16, 2012, Leatherstocking filed Preliminary Objections to UGI’s Amended Protest.  On February 27, 2012, UGI filed an Answer to Leatherstocking’s Preliminary Objections.</w:t>
      </w:r>
      <w:r w:rsidR="00BA11F9">
        <w:rPr>
          <w:sz w:val="26"/>
          <w:szCs w:val="26"/>
        </w:rPr>
        <w:t xml:space="preserve"> </w:t>
      </w:r>
      <w:r w:rsidR="00FA46EF">
        <w:rPr>
          <w:sz w:val="26"/>
          <w:szCs w:val="26"/>
        </w:rPr>
        <w:t xml:space="preserve"> On March 20, 2012, ALJ Salapa issued an Initial Decision that granted Leatherstocking’s Preliminary Objections, dismissed UGI’s Original Protest for lack of standing, and dismissed UGI’s Amended Protest as late-filed.</w:t>
      </w:r>
      <w:r w:rsidR="00FA46EF" w:rsidRPr="00FA46EF">
        <w:rPr>
          <w:sz w:val="26"/>
          <w:szCs w:val="26"/>
        </w:rPr>
        <w:t xml:space="preserve"> </w:t>
      </w:r>
    </w:p>
    <w:p w:rsidR="00FA46EF" w:rsidRDefault="00FA46EF" w:rsidP="00704589">
      <w:pPr>
        <w:spacing w:line="360" w:lineRule="auto"/>
        <w:ind w:firstLine="720"/>
        <w:rPr>
          <w:sz w:val="26"/>
          <w:szCs w:val="26"/>
        </w:rPr>
      </w:pPr>
    </w:p>
    <w:p w:rsidR="00FA46EF" w:rsidRDefault="00FA46EF" w:rsidP="00704589">
      <w:pPr>
        <w:spacing w:line="360" w:lineRule="auto"/>
        <w:ind w:firstLine="720"/>
        <w:rPr>
          <w:sz w:val="26"/>
          <w:szCs w:val="26"/>
        </w:rPr>
      </w:pPr>
      <w:r>
        <w:rPr>
          <w:sz w:val="26"/>
          <w:szCs w:val="26"/>
        </w:rPr>
        <w:t xml:space="preserve"> </w:t>
      </w:r>
      <w:r>
        <w:rPr>
          <w:sz w:val="26"/>
          <w:szCs w:val="26"/>
        </w:rPr>
        <w:tab/>
        <w:t>Following several extensions of time, the Commission issued a Secretarial Letter on July 20, 2012, that established a deadline of July 30</w:t>
      </w:r>
      <w:r w:rsidR="00D76443">
        <w:rPr>
          <w:sz w:val="26"/>
          <w:szCs w:val="26"/>
        </w:rPr>
        <w:t>, 2012,</w:t>
      </w:r>
      <w:r w:rsidR="00D76443">
        <w:rPr>
          <w:sz w:val="26"/>
          <w:szCs w:val="26"/>
          <w:vertAlign w:val="superscript"/>
        </w:rPr>
        <w:t xml:space="preserve"> </w:t>
      </w:r>
      <w:r>
        <w:rPr>
          <w:sz w:val="26"/>
          <w:szCs w:val="26"/>
        </w:rPr>
        <w:t>for the filing of Exceptions and August 6</w:t>
      </w:r>
      <w:r w:rsidR="00D76443">
        <w:rPr>
          <w:sz w:val="26"/>
          <w:szCs w:val="26"/>
        </w:rPr>
        <w:t>, 2012,</w:t>
      </w:r>
      <w:r>
        <w:rPr>
          <w:sz w:val="26"/>
          <w:szCs w:val="26"/>
        </w:rPr>
        <w:t xml:space="preserve"> for the filing of Reply Exceptions.  The Secretarial L</w:t>
      </w:r>
      <w:r w:rsidR="000674E6">
        <w:rPr>
          <w:sz w:val="26"/>
          <w:szCs w:val="26"/>
        </w:rPr>
        <w:t>etter acknowledged the filing</w:t>
      </w:r>
      <w:r>
        <w:rPr>
          <w:sz w:val="26"/>
          <w:szCs w:val="26"/>
        </w:rPr>
        <w:t xml:space="preserve">, </w:t>
      </w:r>
      <w:r w:rsidRPr="00FA46EF">
        <w:rPr>
          <w:i/>
          <w:sz w:val="26"/>
          <w:szCs w:val="26"/>
        </w:rPr>
        <w:t>inter alia</w:t>
      </w:r>
      <w:r>
        <w:rPr>
          <w:sz w:val="26"/>
          <w:szCs w:val="26"/>
        </w:rPr>
        <w:t xml:space="preserve">, </w:t>
      </w:r>
      <w:r w:rsidR="000674E6">
        <w:rPr>
          <w:sz w:val="26"/>
          <w:szCs w:val="26"/>
        </w:rPr>
        <w:t xml:space="preserve">of </w:t>
      </w:r>
      <w:r>
        <w:rPr>
          <w:sz w:val="26"/>
          <w:szCs w:val="26"/>
        </w:rPr>
        <w:t xml:space="preserve">a Joint Stipulation in Settlement </w:t>
      </w:r>
      <w:r w:rsidR="004C3095">
        <w:rPr>
          <w:sz w:val="26"/>
          <w:szCs w:val="26"/>
        </w:rPr>
        <w:t xml:space="preserve">(Stipulation) </w:t>
      </w:r>
      <w:r>
        <w:rPr>
          <w:sz w:val="26"/>
          <w:szCs w:val="26"/>
        </w:rPr>
        <w:t xml:space="preserve">on June 21, 2012, and a Motion to Strike on June 27, 2012.  However, the Parties were </w:t>
      </w:r>
      <w:r>
        <w:rPr>
          <w:sz w:val="26"/>
          <w:szCs w:val="26"/>
        </w:rPr>
        <w:lastRenderedPageBreak/>
        <w:t>instructed to confine their Exceptions and Reply Exceptions to the issues raised by the ALJ’s Initial Decision.</w:t>
      </w:r>
    </w:p>
    <w:p w:rsidR="00FA46EF" w:rsidRDefault="00FA46EF" w:rsidP="00704589">
      <w:pPr>
        <w:spacing w:line="360" w:lineRule="auto"/>
        <w:ind w:firstLine="720"/>
        <w:rPr>
          <w:sz w:val="26"/>
          <w:szCs w:val="26"/>
        </w:rPr>
      </w:pPr>
    </w:p>
    <w:p w:rsidR="00F72A3D" w:rsidRDefault="00FA46EF" w:rsidP="00704589">
      <w:pPr>
        <w:spacing w:line="360" w:lineRule="auto"/>
        <w:ind w:firstLine="720"/>
        <w:rPr>
          <w:sz w:val="26"/>
          <w:szCs w:val="26"/>
        </w:rPr>
      </w:pPr>
      <w:r>
        <w:rPr>
          <w:sz w:val="26"/>
          <w:szCs w:val="26"/>
        </w:rPr>
        <w:t xml:space="preserve"> </w:t>
      </w:r>
      <w:r>
        <w:rPr>
          <w:sz w:val="26"/>
          <w:szCs w:val="26"/>
        </w:rPr>
        <w:tab/>
        <w:t>As stated above, UGI filed Exceptions to the ALJ’s Ini</w:t>
      </w:r>
      <w:r w:rsidR="000D2CF9">
        <w:rPr>
          <w:sz w:val="26"/>
          <w:szCs w:val="26"/>
        </w:rPr>
        <w:t>tial Decision on July </w:t>
      </w:r>
      <w:r w:rsidR="009E2497">
        <w:rPr>
          <w:sz w:val="26"/>
          <w:szCs w:val="26"/>
        </w:rPr>
        <w:t xml:space="preserve">30, 2012, and </w:t>
      </w:r>
      <w:r>
        <w:rPr>
          <w:sz w:val="26"/>
          <w:szCs w:val="26"/>
        </w:rPr>
        <w:t xml:space="preserve">Leatherstocking filed Reply Exceptions on August 6, </w:t>
      </w:r>
      <w:r w:rsidR="009E2497">
        <w:rPr>
          <w:sz w:val="26"/>
          <w:szCs w:val="26"/>
        </w:rPr>
        <w:t xml:space="preserve">2012.  </w:t>
      </w:r>
      <w:r>
        <w:rPr>
          <w:sz w:val="26"/>
          <w:szCs w:val="26"/>
        </w:rPr>
        <w:t>I&amp;E filed a Letter in Lieu of Rep</w:t>
      </w:r>
      <w:r w:rsidR="009E2497">
        <w:rPr>
          <w:sz w:val="26"/>
          <w:szCs w:val="26"/>
        </w:rPr>
        <w:t>ly Exceptions on August 6, 2012, and a Motion to Strike portions of Leatherstocking’s Reply Exceptions on August 15, 2012.</w:t>
      </w:r>
      <w:r w:rsidR="005A1B3B">
        <w:rPr>
          <w:sz w:val="26"/>
          <w:szCs w:val="26"/>
        </w:rPr>
        <w:t xml:space="preserve">  Leatherstocking filed an Answer to I&amp;E’s Motion to Strike on August 23, 2012.</w:t>
      </w:r>
    </w:p>
    <w:p w:rsidR="00523CAC" w:rsidRDefault="00523CAC" w:rsidP="00704589">
      <w:pPr>
        <w:spacing w:line="360" w:lineRule="auto"/>
        <w:ind w:firstLine="720"/>
        <w:rPr>
          <w:sz w:val="26"/>
          <w:szCs w:val="26"/>
        </w:rPr>
      </w:pPr>
    </w:p>
    <w:p w:rsidR="00523CAC" w:rsidRDefault="00523CAC" w:rsidP="009D564A">
      <w:pPr>
        <w:spacing w:line="360" w:lineRule="auto"/>
        <w:ind w:firstLine="1440"/>
        <w:rPr>
          <w:sz w:val="26"/>
          <w:szCs w:val="26"/>
        </w:rPr>
      </w:pPr>
      <w:r>
        <w:rPr>
          <w:sz w:val="26"/>
          <w:szCs w:val="26"/>
        </w:rPr>
        <w:t>A Tentative Opinion and Order, adopted contemporaneously with the instant Opinion and Order, addresses the Joint Stipulation in Settlement and related filings.</w:t>
      </w:r>
    </w:p>
    <w:p w:rsidR="007E4916" w:rsidRDefault="007E4916" w:rsidP="007E4916">
      <w:pPr>
        <w:spacing w:line="360" w:lineRule="auto"/>
        <w:rPr>
          <w:sz w:val="26"/>
          <w:szCs w:val="26"/>
        </w:rPr>
      </w:pPr>
    </w:p>
    <w:p w:rsidR="007E4916" w:rsidRPr="007E4916" w:rsidRDefault="007E4916" w:rsidP="007E4916">
      <w:pPr>
        <w:spacing w:line="360" w:lineRule="auto"/>
        <w:jc w:val="center"/>
        <w:rPr>
          <w:b/>
          <w:sz w:val="26"/>
          <w:szCs w:val="26"/>
        </w:rPr>
      </w:pPr>
      <w:r w:rsidRPr="007E4916">
        <w:rPr>
          <w:b/>
          <w:sz w:val="26"/>
          <w:szCs w:val="26"/>
        </w:rPr>
        <w:t>ALJ’s Initial Decision</w:t>
      </w:r>
    </w:p>
    <w:p w:rsidR="0080161B" w:rsidRDefault="0080161B" w:rsidP="00704589">
      <w:pPr>
        <w:spacing w:line="360" w:lineRule="auto"/>
        <w:ind w:firstLine="720"/>
        <w:rPr>
          <w:sz w:val="26"/>
          <w:szCs w:val="26"/>
        </w:rPr>
      </w:pPr>
    </w:p>
    <w:p w:rsidR="00BA11F9" w:rsidRDefault="00F72A3D" w:rsidP="00F72A3D">
      <w:pPr>
        <w:spacing w:line="360" w:lineRule="auto"/>
        <w:ind w:firstLine="720"/>
        <w:rPr>
          <w:sz w:val="26"/>
          <w:szCs w:val="26"/>
        </w:rPr>
      </w:pPr>
      <w:r>
        <w:rPr>
          <w:sz w:val="26"/>
          <w:szCs w:val="26"/>
        </w:rPr>
        <w:t xml:space="preserve"> </w:t>
      </w:r>
      <w:r>
        <w:rPr>
          <w:sz w:val="26"/>
          <w:szCs w:val="26"/>
        </w:rPr>
        <w:tab/>
        <w:t>On March 20, 2012</w:t>
      </w:r>
      <w:r w:rsidR="004855FB">
        <w:rPr>
          <w:sz w:val="26"/>
          <w:szCs w:val="26"/>
        </w:rPr>
        <w:t xml:space="preserve">, </w:t>
      </w:r>
      <w:r>
        <w:rPr>
          <w:sz w:val="26"/>
          <w:szCs w:val="26"/>
        </w:rPr>
        <w:t>ALJ Salapa</w:t>
      </w:r>
      <w:r w:rsidR="00807C8F">
        <w:rPr>
          <w:sz w:val="26"/>
          <w:szCs w:val="26"/>
        </w:rPr>
        <w:t xml:space="preserve"> </w:t>
      </w:r>
      <w:r>
        <w:rPr>
          <w:sz w:val="26"/>
          <w:szCs w:val="26"/>
        </w:rPr>
        <w:t>issued an Initial Decision that granted Leatherstocking’s Preliminary Objectio</w:t>
      </w:r>
      <w:r w:rsidR="00427BC6">
        <w:rPr>
          <w:sz w:val="26"/>
          <w:szCs w:val="26"/>
        </w:rPr>
        <w:t>ns</w:t>
      </w:r>
      <w:r w:rsidR="00D523D8">
        <w:rPr>
          <w:sz w:val="26"/>
          <w:szCs w:val="26"/>
        </w:rPr>
        <w:t xml:space="preserve">, </w:t>
      </w:r>
      <w:r w:rsidR="00427BC6">
        <w:rPr>
          <w:sz w:val="26"/>
          <w:szCs w:val="26"/>
        </w:rPr>
        <w:t xml:space="preserve">dismissed UGI’s </w:t>
      </w:r>
      <w:r w:rsidR="00D523D8">
        <w:rPr>
          <w:sz w:val="26"/>
          <w:szCs w:val="26"/>
        </w:rPr>
        <w:t xml:space="preserve">Original </w:t>
      </w:r>
      <w:r w:rsidR="00427BC6">
        <w:rPr>
          <w:sz w:val="26"/>
          <w:szCs w:val="26"/>
        </w:rPr>
        <w:t>Protest</w:t>
      </w:r>
      <w:r w:rsidR="00D523D8">
        <w:rPr>
          <w:sz w:val="26"/>
          <w:szCs w:val="26"/>
        </w:rPr>
        <w:t xml:space="preserve"> for lack of standing, and dismissed UGI’s Amended Protest as late-filed</w:t>
      </w:r>
      <w:r w:rsidR="00427BC6">
        <w:rPr>
          <w:sz w:val="26"/>
          <w:szCs w:val="26"/>
        </w:rPr>
        <w:t xml:space="preserve">.  </w:t>
      </w:r>
      <w:r w:rsidR="008405A6">
        <w:rPr>
          <w:sz w:val="26"/>
          <w:szCs w:val="26"/>
        </w:rPr>
        <w:t xml:space="preserve">I.D. at 19.  </w:t>
      </w:r>
    </w:p>
    <w:p w:rsidR="00BA11F9" w:rsidRDefault="00BA11F9" w:rsidP="00F72A3D">
      <w:pPr>
        <w:spacing w:line="360" w:lineRule="auto"/>
        <w:ind w:firstLine="720"/>
        <w:rPr>
          <w:sz w:val="26"/>
          <w:szCs w:val="26"/>
        </w:rPr>
      </w:pPr>
    </w:p>
    <w:p w:rsidR="007E4916" w:rsidRDefault="00BA11F9" w:rsidP="00F72A3D">
      <w:pPr>
        <w:spacing w:line="360" w:lineRule="auto"/>
        <w:ind w:firstLine="720"/>
        <w:rPr>
          <w:sz w:val="26"/>
          <w:szCs w:val="26"/>
        </w:rPr>
      </w:pPr>
      <w:r>
        <w:rPr>
          <w:sz w:val="26"/>
          <w:szCs w:val="26"/>
        </w:rPr>
        <w:t xml:space="preserve"> </w:t>
      </w:r>
      <w:r>
        <w:rPr>
          <w:sz w:val="26"/>
          <w:szCs w:val="26"/>
        </w:rPr>
        <w:tab/>
      </w:r>
      <w:r w:rsidR="008405A6">
        <w:rPr>
          <w:sz w:val="26"/>
          <w:szCs w:val="26"/>
        </w:rPr>
        <w:t>Although t</w:t>
      </w:r>
      <w:r w:rsidR="00427BC6">
        <w:rPr>
          <w:sz w:val="26"/>
          <w:szCs w:val="26"/>
        </w:rPr>
        <w:t xml:space="preserve">he ALJ held that, under </w:t>
      </w:r>
      <w:r w:rsidR="008405A6">
        <w:rPr>
          <w:sz w:val="26"/>
          <w:szCs w:val="26"/>
        </w:rPr>
        <w:t xml:space="preserve">52 Pa. Code § 5.101(a), </w:t>
      </w:r>
      <w:r w:rsidR="00427BC6">
        <w:rPr>
          <w:sz w:val="26"/>
          <w:szCs w:val="26"/>
        </w:rPr>
        <w:t xml:space="preserve">lack of standing is not among the limited grounds </w:t>
      </w:r>
      <w:r w:rsidR="007E4916">
        <w:rPr>
          <w:sz w:val="26"/>
          <w:szCs w:val="26"/>
        </w:rPr>
        <w:t xml:space="preserve">available </w:t>
      </w:r>
      <w:r w:rsidR="00427BC6">
        <w:rPr>
          <w:sz w:val="26"/>
          <w:szCs w:val="26"/>
        </w:rPr>
        <w:t xml:space="preserve">for </w:t>
      </w:r>
      <w:r w:rsidR="007E4916">
        <w:rPr>
          <w:sz w:val="26"/>
          <w:szCs w:val="26"/>
        </w:rPr>
        <w:t xml:space="preserve">filing </w:t>
      </w:r>
      <w:r w:rsidR="008405A6">
        <w:rPr>
          <w:sz w:val="26"/>
          <w:szCs w:val="26"/>
        </w:rPr>
        <w:t>preliminary objections, t</w:t>
      </w:r>
      <w:r w:rsidR="007E4916">
        <w:rPr>
          <w:sz w:val="26"/>
          <w:szCs w:val="26"/>
        </w:rPr>
        <w:t xml:space="preserve">he ALJ disregarded Leatherstocking’s procedural error in order to secure a just, speedy and inexpensive resolution of the proceeding pursuant to 52 Pa. Code § 1.2(a).  Accordingly, the ALJ </w:t>
      </w:r>
      <w:r w:rsidR="00427BC6">
        <w:rPr>
          <w:sz w:val="26"/>
          <w:szCs w:val="26"/>
        </w:rPr>
        <w:t>treated Leatherstocking’</w:t>
      </w:r>
      <w:r w:rsidR="008405A6">
        <w:rPr>
          <w:sz w:val="26"/>
          <w:szCs w:val="26"/>
        </w:rPr>
        <w:t>s Preliminary Objections as a M</w:t>
      </w:r>
      <w:r w:rsidR="00427BC6">
        <w:rPr>
          <w:sz w:val="26"/>
          <w:szCs w:val="26"/>
        </w:rPr>
        <w:t xml:space="preserve">otion for </w:t>
      </w:r>
      <w:r w:rsidR="008405A6">
        <w:rPr>
          <w:sz w:val="26"/>
          <w:szCs w:val="26"/>
        </w:rPr>
        <w:t>Summary J</w:t>
      </w:r>
      <w:r w:rsidR="00427BC6">
        <w:rPr>
          <w:sz w:val="26"/>
          <w:szCs w:val="26"/>
        </w:rPr>
        <w:t>udgment</w:t>
      </w:r>
      <w:r w:rsidR="007E4916">
        <w:rPr>
          <w:sz w:val="26"/>
          <w:szCs w:val="26"/>
        </w:rPr>
        <w:t xml:space="preserve"> under 52 Pa. Code § 5.102.</w:t>
      </w:r>
      <w:r w:rsidR="00414869">
        <w:rPr>
          <w:sz w:val="26"/>
          <w:szCs w:val="26"/>
        </w:rPr>
        <w:t xml:space="preserve">  I.D. at 7-8.</w:t>
      </w:r>
    </w:p>
    <w:p w:rsidR="007B645E" w:rsidRDefault="007B645E" w:rsidP="00F72A3D">
      <w:pPr>
        <w:spacing w:line="360" w:lineRule="auto"/>
        <w:ind w:firstLine="720"/>
        <w:rPr>
          <w:sz w:val="26"/>
          <w:szCs w:val="26"/>
        </w:rPr>
      </w:pPr>
    </w:p>
    <w:p w:rsidR="0052394E" w:rsidRDefault="007E4916" w:rsidP="007E4916">
      <w:pPr>
        <w:spacing w:line="360" w:lineRule="auto"/>
        <w:ind w:firstLine="720"/>
        <w:rPr>
          <w:sz w:val="26"/>
          <w:szCs w:val="26"/>
        </w:rPr>
      </w:pPr>
      <w:r>
        <w:rPr>
          <w:sz w:val="26"/>
          <w:szCs w:val="26"/>
        </w:rPr>
        <w:t xml:space="preserve"> </w:t>
      </w:r>
      <w:r>
        <w:rPr>
          <w:sz w:val="26"/>
          <w:szCs w:val="26"/>
        </w:rPr>
        <w:tab/>
      </w:r>
      <w:r w:rsidR="00101BA8">
        <w:rPr>
          <w:sz w:val="26"/>
          <w:szCs w:val="26"/>
        </w:rPr>
        <w:t>The ALJ c</w:t>
      </w:r>
      <w:r w:rsidR="00427BC6">
        <w:rPr>
          <w:sz w:val="26"/>
          <w:szCs w:val="26"/>
        </w:rPr>
        <w:t>oncluded that</w:t>
      </w:r>
      <w:r w:rsidR="00414869">
        <w:rPr>
          <w:sz w:val="26"/>
          <w:szCs w:val="26"/>
        </w:rPr>
        <w:t xml:space="preserve"> there is no</w:t>
      </w:r>
      <w:r w:rsidR="00101BA8">
        <w:rPr>
          <w:sz w:val="26"/>
          <w:szCs w:val="26"/>
        </w:rPr>
        <w:t xml:space="preserve"> issue of material fact for trial and that</w:t>
      </w:r>
      <w:r w:rsidR="00427BC6">
        <w:rPr>
          <w:sz w:val="26"/>
          <w:szCs w:val="26"/>
        </w:rPr>
        <w:t xml:space="preserve">, as matter of law, </w:t>
      </w:r>
      <w:r w:rsidR="00101BA8">
        <w:rPr>
          <w:sz w:val="26"/>
          <w:szCs w:val="26"/>
        </w:rPr>
        <w:t>Le</w:t>
      </w:r>
      <w:r w:rsidR="009608D6">
        <w:rPr>
          <w:sz w:val="26"/>
          <w:szCs w:val="26"/>
        </w:rPr>
        <w:t>a</w:t>
      </w:r>
      <w:r w:rsidR="00101BA8">
        <w:rPr>
          <w:sz w:val="26"/>
          <w:szCs w:val="26"/>
        </w:rPr>
        <w:t xml:space="preserve">therstocking is entitled to judgment on the issue of UGI’s standing to file its </w:t>
      </w:r>
      <w:r w:rsidR="0052394E">
        <w:rPr>
          <w:sz w:val="26"/>
          <w:szCs w:val="26"/>
        </w:rPr>
        <w:t xml:space="preserve">Original </w:t>
      </w:r>
      <w:r w:rsidR="00101BA8">
        <w:rPr>
          <w:sz w:val="26"/>
          <w:szCs w:val="26"/>
        </w:rPr>
        <w:t>Pr</w:t>
      </w:r>
      <w:r w:rsidR="0052394E">
        <w:rPr>
          <w:sz w:val="26"/>
          <w:szCs w:val="26"/>
        </w:rPr>
        <w:t xml:space="preserve">otest on December 27, 2011.  </w:t>
      </w:r>
      <w:r w:rsidR="0052394E" w:rsidRPr="0052394E">
        <w:rPr>
          <w:i/>
          <w:sz w:val="26"/>
          <w:szCs w:val="26"/>
        </w:rPr>
        <w:t>Id</w:t>
      </w:r>
      <w:r w:rsidR="00101BA8">
        <w:rPr>
          <w:sz w:val="26"/>
          <w:szCs w:val="26"/>
        </w:rPr>
        <w:t xml:space="preserve">. at 10.  Specifically, the ALJ held </w:t>
      </w:r>
      <w:r w:rsidR="00101BA8">
        <w:rPr>
          <w:sz w:val="26"/>
          <w:szCs w:val="26"/>
        </w:rPr>
        <w:lastRenderedPageBreak/>
        <w:t xml:space="preserve">that “[a] protestant must have some operating authority in actual, or potential, conflict with the authority sought by an applicant to have the requisite standing to protest an application.”  </w:t>
      </w:r>
      <w:r w:rsidR="00101BA8" w:rsidRPr="00101BA8">
        <w:rPr>
          <w:i/>
          <w:sz w:val="26"/>
          <w:szCs w:val="26"/>
        </w:rPr>
        <w:t>Id</w:t>
      </w:r>
      <w:r w:rsidR="00101BA8">
        <w:rPr>
          <w:sz w:val="26"/>
          <w:szCs w:val="26"/>
        </w:rPr>
        <w:t>. at 11.  Since</w:t>
      </w:r>
      <w:r w:rsidR="00B64CBA">
        <w:rPr>
          <w:sz w:val="26"/>
          <w:szCs w:val="26"/>
        </w:rPr>
        <w:t>, at the time that UGI</w:t>
      </w:r>
      <w:r w:rsidR="00B64CBA" w:rsidRPr="00B64CBA">
        <w:rPr>
          <w:sz w:val="26"/>
          <w:szCs w:val="26"/>
        </w:rPr>
        <w:t xml:space="preserve"> </w:t>
      </w:r>
      <w:r w:rsidR="00B64CBA">
        <w:rPr>
          <w:sz w:val="26"/>
          <w:szCs w:val="26"/>
        </w:rPr>
        <w:t xml:space="preserve">filed its Protest on December 27, 2011, it (1) </w:t>
      </w:r>
      <w:r w:rsidR="00427BC6">
        <w:rPr>
          <w:sz w:val="26"/>
          <w:szCs w:val="26"/>
        </w:rPr>
        <w:t xml:space="preserve">did not have </w:t>
      </w:r>
      <w:r w:rsidR="00101BA8">
        <w:rPr>
          <w:sz w:val="26"/>
          <w:szCs w:val="26"/>
        </w:rPr>
        <w:t>operating authority in conflict with the authority sought by Leatherstocking</w:t>
      </w:r>
      <w:r w:rsidR="00B64CBA">
        <w:rPr>
          <w:sz w:val="26"/>
          <w:szCs w:val="26"/>
        </w:rPr>
        <w:t xml:space="preserve">, and (2) had not filed a competing application, </w:t>
      </w:r>
      <w:r w:rsidR="00101BA8">
        <w:rPr>
          <w:sz w:val="26"/>
          <w:szCs w:val="26"/>
        </w:rPr>
        <w:t xml:space="preserve">the ALJ concluded that it did not have standing to </w:t>
      </w:r>
      <w:r w:rsidR="00D523D8">
        <w:rPr>
          <w:sz w:val="26"/>
          <w:szCs w:val="26"/>
        </w:rPr>
        <w:t xml:space="preserve">file its </w:t>
      </w:r>
      <w:r w:rsidR="00414869">
        <w:rPr>
          <w:sz w:val="26"/>
          <w:szCs w:val="26"/>
        </w:rPr>
        <w:t>O</w:t>
      </w:r>
      <w:r w:rsidR="00D523D8">
        <w:rPr>
          <w:sz w:val="26"/>
          <w:szCs w:val="26"/>
        </w:rPr>
        <w:t>riginal P</w:t>
      </w:r>
      <w:r w:rsidR="00101BA8">
        <w:rPr>
          <w:sz w:val="26"/>
          <w:szCs w:val="26"/>
        </w:rPr>
        <w:t xml:space="preserve">rotest </w:t>
      </w:r>
      <w:r w:rsidR="00D523D8">
        <w:rPr>
          <w:sz w:val="26"/>
          <w:szCs w:val="26"/>
        </w:rPr>
        <w:t xml:space="preserve">to </w:t>
      </w:r>
      <w:r w:rsidR="00101BA8">
        <w:rPr>
          <w:sz w:val="26"/>
          <w:szCs w:val="26"/>
        </w:rPr>
        <w:t xml:space="preserve">the Application.  </w:t>
      </w:r>
      <w:r w:rsidR="00101BA8" w:rsidRPr="00101BA8">
        <w:rPr>
          <w:i/>
          <w:sz w:val="26"/>
          <w:szCs w:val="26"/>
        </w:rPr>
        <w:t>Id</w:t>
      </w:r>
      <w:r w:rsidR="009608D6">
        <w:rPr>
          <w:sz w:val="26"/>
          <w:szCs w:val="26"/>
        </w:rPr>
        <w:t xml:space="preserve">. </w:t>
      </w:r>
      <w:r w:rsidR="00B64CBA">
        <w:rPr>
          <w:sz w:val="26"/>
          <w:szCs w:val="26"/>
        </w:rPr>
        <w:t xml:space="preserve">at 12-13.  </w:t>
      </w:r>
      <w:r w:rsidR="00101BA8">
        <w:rPr>
          <w:sz w:val="26"/>
          <w:szCs w:val="26"/>
        </w:rPr>
        <w:t xml:space="preserve">The ALJ rejected UGI’s argument that it had standing to protest Leatherstocking’s Application because it was contemplating filing </w:t>
      </w:r>
      <w:r w:rsidR="00B64CBA">
        <w:rPr>
          <w:sz w:val="26"/>
          <w:szCs w:val="26"/>
        </w:rPr>
        <w:t xml:space="preserve">its own application.  </w:t>
      </w:r>
      <w:r w:rsidR="00B64CBA" w:rsidRPr="0052394E">
        <w:rPr>
          <w:i/>
          <w:sz w:val="26"/>
          <w:szCs w:val="26"/>
        </w:rPr>
        <w:t>Id</w:t>
      </w:r>
      <w:r w:rsidR="00B64CBA">
        <w:rPr>
          <w:sz w:val="26"/>
          <w:szCs w:val="26"/>
        </w:rPr>
        <w:t xml:space="preserve">. at 12.  The ALJ reasoned that, when UGI filed its </w:t>
      </w:r>
      <w:r w:rsidR="0052394E">
        <w:rPr>
          <w:sz w:val="26"/>
          <w:szCs w:val="26"/>
        </w:rPr>
        <w:t xml:space="preserve">Original </w:t>
      </w:r>
      <w:r w:rsidR="00B64CBA">
        <w:rPr>
          <w:sz w:val="26"/>
          <w:szCs w:val="26"/>
        </w:rPr>
        <w:t xml:space="preserve">Protest, any adverse impact on UGI’s future plans would have been </w:t>
      </w:r>
      <w:r w:rsidR="0052394E">
        <w:rPr>
          <w:sz w:val="26"/>
          <w:szCs w:val="26"/>
        </w:rPr>
        <w:t>“m</w:t>
      </w:r>
      <w:r w:rsidR="00B64CBA">
        <w:rPr>
          <w:sz w:val="26"/>
          <w:szCs w:val="26"/>
        </w:rPr>
        <w:t>ere conjecture about future harm, and did not constitute a direct interest</w:t>
      </w:r>
      <w:r w:rsidR="0052394E">
        <w:rPr>
          <w:sz w:val="26"/>
          <w:szCs w:val="26"/>
        </w:rPr>
        <w:t>”</w:t>
      </w:r>
      <w:r w:rsidR="00B64CBA">
        <w:rPr>
          <w:sz w:val="26"/>
          <w:szCs w:val="26"/>
        </w:rPr>
        <w:t xml:space="preserve"> in this proceeding.  </w:t>
      </w:r>
      <w:r w:rsidR="00B64CBA" w:rsidRPr="0052394E">
        <w:rPr>
          <w:i/>
          <w:sz w:val="26"/>
          <w:szCs w:val="26"/>
        </w:rPr>
        <w:t>Id.</w:t>
      </w:r>
      <w:r w:rsidR="0052394E">
        <w:rPr>
          <w:sz w:val="26"/>
          <w:szCs w:val="26"/>
        </w:rPr>
        <w:t xml:space="preserve"> at </w:t>
      </w:r>
      <w:r w:rsidR="00B64CBA">
        <w:rPr>
          <w:sz w:val="26"/>
          <w:szCs w:val="26"/>
        </w:rPr>
        <w:t xml:space="preserve">13.  </w:t>
      </w:r>
    </w:p>
    <w:p w:rsidR="0052394E" w:rsidRDefault="0052394E" w:rsidP="007E4916">
      <w:pPr>
        <w:spacing w:line="360" w:lineRule="auto"/>
        <w:ind w:firstLine="720"/>
        <w:rPr>
          <w:sz w:val="26"/>
          <w:szCs w:val="26"/>
        </w:rPr>
      </w:pPr>
    </w:p>
    <w:p w:rsidR="00883B8E" w:rsidRDefault="00C87132" w:rsidP="00C87132">
      <w:pPr>
        <w:spacing w:line="360" w:lineRule="auto"/>
        <w:ind w:firstLine="720"/>
        <w:rPr>
          <w:sz w:val="26"/>
          <w:szCs w:val="26"/>
        </w:rPr>
      </w:pPr>
      <w:r>
        <w:rPr>
          <w:sz w:val="26"/>
          <w:szCs w:val="26"/>
        </w:rPr>
        <w:tab/>
        <w:t xml:space="preserve">The ALJ further reasoned that the filing of UGI’s own application on January 18, 2012, after the deadline for filing protests to Leatherstocking’s Application had passed, did not </w:t>
      </w:r>
      <w:r w:rsidR="00BA0F43">
        <w:rPr>
          <w:sz w:val="26"/>
          <w:szCs w:val="26"/>
        </w:rPr>
        <w:t>cure the defect in UGI’s Original Protest</w:t>
      </w:r>
      <w:r w:rsidR="008405A6">
        <w:rPr>
          <w:sz w:val="26"/>
          <w:szCs w:val="26"/>
        </w:rPr>
        <w:t>,</w:t>
      </w:r>
      <w:r w:rsidR="00BA0F43">
        <w:rPr>
          <w:sz w:val="26"/>
          <w:szCs w:val="26"/>
        </w:rPr>
        <w:t xml:space="preserve"> and </w:t>
      </w:r>
      <w:r w:rsidR="008405A6">
        <w:rPr>
          <w:sz w:val="26"/>
          <w:szCs w:val="26"/>
        </w:rPr>
        <w:t xml:space="preserve">did not </w:t>
      </w:r>
      <w:r>
        <w:rPr>
          <w:sz w:val="26"/>
          <w:szCs w:val="26"/>
        </w:rPr>
        <w:t>confer standing on UGI</w:t>
      </w:r>
      <w:r w:rsidR="000674E6">
        <w:rPr>
          <w:sz w:val="26"/>
          <w:szCs w:val="26"/>
        </w:rPr>
        <w:t xml:space="preserve"> retroactively</w:t>
      </w:r>
      <w:r>
        <w:rPr>
          <w:sz w:val="26"/>
          <w:szCs w:val="26"/>
        </w:rPr>
        <w:t xml:space="preserve">.  </w:t>
      </w:r>
      <w:r w:rsidRPr="00C87132">
        <w:rPr>
          <w:i/>
          <w:sz w:val="26"/>
          <w:szCs w:val="26"/>
        </w:rPr>
        <w:t>Id</w:t>
      </w:r>
      <w:r w:rsidR="00BA0F43">
        <w:rPr>
          <w:sz w:val="26"/>
          <w:szCs w:val="26"/>
        </w:rPr>
        <w:t xml:space="preserve">.  </w:t>
      </w:r>
    </w:p>
    <w:p w:rsidR="00883B8E" w:rsidRDefault="00883B8E" w:rsidP="00C87132">
      <w:pPr>
        <w:spacing w:line="360" w:lineRule="auto"/>
        <w:ind w:firstLine="720"/>
        <w:rPr>
          <w:sz w:val="26"/>
          <w:szCs w:val="26"/>
        </w:rPr>
      </w:pPr>
    </w:p>
    <w:p w:rsidR="00057235" w:rsidRDefault="00883B8E" w:rsidP="00883B8E">
      <w:pPr>
        <w:spacing w:line="360" w:lineRule="auto"/>
        <w:ind w:firstLine="720"/>
        <w:rPr>
          <w:sz w:val="26"/>
          <w:szCs w:val="26"/>
        </w:rPr>
      </w:pPr>
      <w:r>
        <w:rPr>
          <w:sz w:val="26"/>
          <w:szCs w:val="26"/>
        </w:rPr>
        <w:tab/>
      </w:r>
      <w:r w:rsidR="00BA11F9">
        <w:rPr>
          <w:sz w:val="26"/>
          <w:szCs w:val="26"/>
        </w:rPr>
        <w:t xml:space="preserve">The ALJ </w:t>
      </w:r>
      <w:r w:rsidR="00BA0F43">
        <w:rPr>
          <w:sz w:val="26"/>
          <w:szCs w:val="26"/>
        </w:rPr>
        <w:t xml:space="preserve">rejected </w:t>
      </w:r>
      <w:r w:rsidR="00427BC6">
        <w:rPr>
          <w:sz w:val="26"/>
          <w:szCs w:val="26"/>
        </w:rPr>
        <w:t>UGI</w:t>
      </w:r>
      <w:r w:rsidR="00BA0F43">
        <w:rPr>
          <w:sz w:val="26"/>
          <w:szCs w:val="26"/>
        </w:rPr>
        <w:t>’s argument that the filing of its Amended Protest on January 27, 2012, rendered Leatherstocking’s Preliminary Objections moot.  The ALJ concluded that the filing of an amended prote</w:t>
      </w:r>
      <w:r w:rsidR="00204BBA">
        <w:rPr>
          <w:sz w:val="26"/>
          <w:szCs w:val="26"/>
        </w:rPr>
        <w:t>st i</w:t>
      </w:r>
      <w:r w:rsidR="008405A6">
        <w:rPr>
          <w:sz w:val="26"/>
          <w:szCs w:val="26"/>
        </w:rPr>
        <w:t xml:space="preserve">s not permitted </w:t>
      </w:r>
      <w:r w:rsidR="00BA0F43">
        <w:rPr>
          <w:sz w:val="26"/>
          <w:szCs w:val="26"/>
        </w:rPr>
        <w:t>under 52 Pa.</w:t>
      </w:r>
      <w:r w:rsidR="008405A6">
        <w:rPr>
          <w:sz w:val="26"/>
          <w:szCs w:val="26"/>
        </w:rPr>
        <w:t xml:space="preserve"> Code</w:t>
      </w:r>
      <w:r w:rsidR="00BA0F43">
        <w:rPr>
          <w:sz w:val="26"/>
          <w:szCs w:val="26"/>
        </w:rPr>
        <w:t xml:space="preserve"> </w:t>
      </w:r>
    </w:p>
    <w:p w:rsidR="00204BBA" w:rsidRDefault="00BA0F43" w:rsidP="00057235">
      <w:pPr>
        <w:spacing w:line="360" w:lineRule="auto"/>
        <w:rPr>
          <w:sz w:val="26"/>
          <w:szCs w:val="26"/>
        </w:rPr>
      </w:pPr>
      <w:r>
        <w:rPr>
          <w:sz w:val="26"/>
          <w:szCs w:val="26"/>
        </w:rPr>
        <w:t>§</w:t>
      </w:r>
      <w:r w:rsidR="00883B8E">
        <w:rPr>
          <w:sz w:val="26"/>
          <w:szCs w:val="26"/>
        </w:rPr>
        <w:t xml:space="preserve"> 5.91, pertaining to amendments of pleadings.  </w:t>
      </w:r>
      <w:r w:rsidR="008405A6">
        <w:rPr>
          <w:sz w:val="26"/>
          <w:szCs w:val="26"/>
        </w:rPr>
        <w:t xml:space="preserve">I.D. at 15-16.  </w:t>
      </w:r>
      <w:r w:rsidR="00883B8E">
        <w:rPr>
          <w:sz w:val="26"/>
          <w:szCs w:val="26"/>
        </w:rPr>
        <w:t xml:space="preserve">In addition, the ALJ reasoned that, if UGI were allowed to file an amended protest after the </w:t>
      </w:r>
      <w:r w:rsidR="008405A6">
        <w:rPr>
          <w:sz w:val="26"/>
          <w:szCs w:val="26"/>
        </w:rPr>
        <w:t>filing deadline of December 27, 2011</w:t>
      </w:r>
      <w:r w:rsidR="00883B8E">
        <w:rPr>
          <w:sz w:val="26"/>
          <w:szCs w:val="26"/>
        </w:rPr>
        <w:t xml:space="preserve">, the Commission would be allowing UGI to circumvent the requirement that protests be filed within the time specified in the published notice of the application.  52 Pa. Code § 5.53.  </w:t>
      </w:r>
      <w:r w:rsidR="008405A6" w:rsidRPr="008405A6">
        <w:rPr>
          <w:i/>
          <w:sz w:val="26"/>
          <w:szCs w:val="26"/>
        </w:rPr>
        <w:t>Id.</w:t>
      </w:r>
      <w:r w:rsidR="008405A6">
        <w:rPr>
          <w:sz w:val="26"/>
          <w:szCs w:val="26"/>
        </w:rPr>
        <w:t xml:space="preserve"> at 16.  </w:t>
      </w:r>
      <w:r w:rsidR="00204BBA">
        <w:rPr>
          <w:sz w:val="26"/>
          <w:szCs w:val="26"/>
        </w:rPr>
        <w:t>Accordingly, t</w:t>
      </w:r>
      <w:r w:rsidR="00883B8E">
        <w:rPr>
          <w:sz w:val="26"/>
          <w:szCs w:val="26"/>
        </w:rPr>
        <w:t>he ALJ</w:t>
      </w:r>
      <w:r w:rsidR="00204BBA">
        <w:rPr>
          <w:sz w:val="26"/>
          <w:szCs w:val="26"/>
        </w:rPr>
        <w:t xml:space="preserve"> rejected UGI’s Amended Protest as late-filed.  </w:t>
      </w:r>
      <w:r w:rsidR="00204BBA" w:rsidRPr="00204BBA">
        <w:rPr>
          <w:i/>
          <w:sz w:val="26"/>
          <w:szCs w:val="26"/>
        </w:rPr>
        <w:t>Id</w:t>
      </w:r>
      <w:r w:rsidR="00204BBA">
        <w:rPr>
          <w:sz w:val="26"/>
          <w:szCs w:val="26"/>
        </w:rPr>
        <w:t xml:space="preserve">. at 17.  </w:t>
      </w:r>
    </w:p>
    <w:p w:rsidR="00204BBA" w:rsidRDefault="00204BBA" w:rsidP="00883B8E">
      <w:pPr>
        <w:spacing w:line="360" w:lineRule="auto"/>
        <w:ind w:firstLine="720"/>
        <w:rPr>
          <w:sz w:val="26"/>
          <w:szCs w:val="26"/>
        </w:rPr>
      </w:pPr>
    </w:p>
    <w:p w:rsidR="00057235" w:rsidRDefault="00204BBA" w:rsidP="00FA46EF">
      <w:pPr>
        <w:spacing w:line="360" w:lineRule="auto"/>
        <w:ind w:firstLine="720"/>
        <w:rPr>
          <w:sz w:val="26"/>
          <w:szCs w:val="26"/>
        </w:rPr>
      </w:pPr>
      <w:r>
        <w:rPr>
          <w:sz w:val="26"/>
          <w:szCs w:val="26"/>
        </w:rPr>
        <w:lastRenderedPageBreak/>
        <w:tab/>
        <w:t xml:space="preserve">The ALJ noted that, while late-filed protests are not permitted by the Commission’s Regulations, the Commission may accept late-filed protests at its discretion.  In </w:t>
      </w:r>
      <w:r w:rsidRPr="00204BBA">
        <w:rPr>
          <w:i/>
          <w:sz w:val="26"/>
          <w:szCs w:val="26"/>
        </w:rPr>
        <w:t>Application of Artesian Water Pennsylvania, Inc.</w:t>
      </w:r>
      <w:r>
        <w:rPr>
          <w:sz w:val="26"/>
          <w:szCs w:val="26"/>
        </w:rPr>
        <w:t xml:space="preserve">, Docket No. </w:t>
      </w:r>
    </w:p>
    <w:p w:rsidR="009438D7" w:rsidRDefault="00204BBA" w:rsidP="00057235">
      <w:pPr>
        <w:spacing w:line="360" w:lineRule="auto"/>
        <w:rPr>
          <w:sz w:val="26"/>
          <w:szCs w:val="26"/>
        </w:rPr>
      </w:pPr>
      <w:r>
        <w:rPr>
          <w:sz w:val="26"/>
          <w:szCs w:val="26"/>
        </w:rPr>
        <w:t>A-210111F0</w:t>
      </w:r>
      <w:r w:rsidR="00B04B32">
        <w:rPr>
          <w:sz w:val="26"/>
          <w:szCs w:val="26"/>
        </w:rPr>
        <w:t>0</w:t>
      </w:r>
      <w:r>
        <w:rPr>
          <w:sz w:val="26"/>
          <w:szCs w:val="26"/>
        </w:rPr>
        <w:t>03 (Order entered June 24, 2004) (</w:t>
      </w:r>
      <w:r w:rsidRPr="00204BBA">
        <w:rPr>
          <w:i/>
          <w:sz w:val="26"/>
          <w:szCs w:val="26"/>
        </w:rPr>
        <w:t>Artesian Water</w:t>
      </w:r>
      <w:r>
        <w:rPr>
          <w:sz w:val="26"/>
          <w:szCs w:val="26"/>
        </w:rPr>
        <w:t>), the Commission set forth four standards for determining whether to accept a late-filed protest.  The ALJ stated that the Commission requires that a party requesting that the Commission accept a late-filed protest address all four standards in order to establish good</w:t>
      </w:r>
      <w:r w:rsidR="00BA11F9">
        <w:rPr>
          <w:sz w:val="26"/>
          <w:szCs w:val="26"/>
        </w:rPr>
        <w:t xml:space="preserve"> cause for the late filing.  The </w:t>
      </w:r>
      <w:r w:rsidR="002978E2">
        <w:rPr>
          <w:sz w:val="26"/>
          <w:szCs w:val="26"/>
        </w:rPr>
        <w:t xml:space="preserve">ALJ </w:t>
      </w:r>
      <w:r>
        <w:rPr>
          <w:sz w:val="26"/>
          <w:szCs w:val="26"/>
        </w:rPr>
        <w:t xml:space="preserve">noted that the Commission applies this requirement to fixed utility applications in addition to </w:t>
      </w:r>
      <w:r w:rsidR="00BA11F9">
        <w:rPr>
          <w:sz w:val="26"/>
          <w:szCs w:val="26"/>
        </w:rPr>
        <w:t xml:space="preserve">motor transportation proceedings.  </w:t>
      </w:r>
      <w:r w:rsidR="00BA11F9" w:rsidRPr="00BA11F9">
        <w:rPr>
          <w:i/>
          <w:sz w:val="26"/>
          <w:szCs w:val="26"/>
        </w:rPr>
        <w:t>Application of Douglasville Water Co.</w:t>
      </w:r>
      <w:r w:rsidR="00BA11F9">
        <w:rPr>
          <w:sz w:val="26"/>
          <w:szCs w:val="26"/>
        </w:rPr>
        <w:t>, Docket No. A-210760 (Order entered August 24, 1990).</w:t>
      </w:r>
      <w:r>
        <w:rPr>
          <w:sz w:val="26"/>
          <w:szCs w:val="26"/>
        </w:rPr>
        <w:t xml:space="preserve"> </w:t>
      </w:r>
      <w:r w:rsidR="00BA11F9">
        <w:rPr>
          <w:sz w:val="26"/>
          <w:szCs w:val="26"/>
        </w:rPr>
        <w:t xml:space="preserve">  The ALJ stated that UGI failed to address any of the standards, and recommended that the Commission not accept UGI’s late-filed Amended Protest in the absence of any allegations of good cause.  I.D. at 17-18.</w:t>
      </w:r>
      <w:r w:rsidR="00427BC6">
        <w:rPr>
          <w:sz w:val="26"/>
          <w:szCs w:val="26"/>
        </w:rPr>
        <w:t xml:space="preserve"> </w:t>
      </w:r>
    </w:p>
    <w:p w:rsidR="00EC29F3" w:rsidRDefault="00427BC6" w:rsidP="00075C0F">
      <w:pPr>
        <w:spacing w:line="360" w:lineRule="auto"/>
        <w:rPr>
          <w:sz w:val="26"/>
          <w:szCs w:val="26"/>
        </w:rPr>
      </w:pPr>
      <w:r>
        <w:rPr>
          <w:sz w:val="26"/>
          <w:szCs w:val="26"/>
        </w:rPr>
        <w:tab/>
      </w:r>
    </w:p>
    <w:p w:rsidR="004D62C7" w:rsidRPr="006F6381" w:rsidRDefault="00265772" w:rsidP="00075C0F">
      <w:pPr>
        <w:spacing w:line="360" w:lineRule="auto"/>
        <w:jc w:val="center"/>
        <w:rPr>
          <w:b/>
          <w:sz w:val="26"/>
          <w:szCs w:val="26"/>
        </w:rPr>
      </w:pPr>
      <w:r w:rsidRPr="00265772">
        <w:rPr>
          <w:b/>
          <w:sz w:val="26"/>
          <w:szCs w:val="26"/>
        </w:rPr>
        <w:t>Discussion</w:t>
      </w:r>
    </w:p>
    <w:p w:rsidR="004D62C7" w:rsidRPr="004D62C7" w:rsidRDefault="004D62C7" w:rsidP="004D62C7">
      <w:pPr>
        <w:autoSpaceDE w:val="0"/>
        <w:autoSpaceDN w:val="0"/>
        <w:adjustRightInd w:val="0"/>
        <w:spacing w:line="360" w:lineRule="auto"/>
        <w:ind w:firstLine="720"/>
        <w:rPr>
          <w:sz w:val="26"/>
          <w:szCs w:val="26"/>
        </w:rPr>
      </w:pPr>
      <w:r w:rsidRPr="004D62C7">
        <w:rPr>
          <w:sz w:val="26"/>
          <w:szCs w:val="26"/>
        </w:rPr>
        <w:t xml:space="preserve"> </w:t>
      </w:r>
      <w:r w:rsidRPr="004D62C7">
        <w:rPr>
          <w:sz w:val="26"/>
          <w:szCs w:val="26"/>
        </w:rPr>
        <w:tab/>
      </w:r>
    </w:p>
    <w:p w:rsidR="004D62C7" w:rsidRPr="004D62C7" w:rsidRDefault="004452F8" w:rsidP="004D62C7">
      <w:pPr>
        <w:autoSpaceDE w:val="0"/>
        <w:autoSpaceDN w:val="0"/>
        <w:adjustRightInd w:val="0"/>
        <w:spacing w:line="360" w:lineRule="auto"/>
        <w:ind w:firstLine="720"/>
        <w:rPr>
          <w:sz w:val="26"/>
          <w:szCs w:val="26"/>
        </w:rPr>
      </w:pPr>
      <w:r>
        <w:rPr>
          <w:sz w:val="26"/>
          <w:szCs w:val="26"/>
        </w:rPr>
        <w:tab/>
      </w:r>
      <w:r w:rsidR="006F6381">
        <w:rPr>
          <w:sz w:val="26"/>
          <w:szCs w:val="26"/>
        </w:rPr>
        <w:t xml:space="preserve">The ALJ made eight </w:t>
      </w:r>
      <w:r w:rsidR="004D62C7" w:rsidRPr="004D62C7">
        <w:rPr>
          <w:sz w:val="26"/>
          <w:szCs w:val="26"/>
        </w:rPr>
        <w:t>F</w:t>
      </w:r>
      <w:r>
        <w:rPr>
          <w:sz w:val="26"/>
          <w:szCs w:val="26"/>
        </w:rPr>
        <w:t>i</w:t>
      </w:r>
      <w:r w:rsidR="006F6381">
        <w:rPr>
          <w:sz w:val="26"/>
          <w:szCs w:val="26"/>
        </w:rPr>
        <w:t>ndings of Fact and reached fiv</w:t>
      </w:r>
      <w:r>
        <w:rPr>
          <w:sz w:val="26"/>
          <w:szCs w:val="26"/>
        </w:rPr>
        <w:t>e</w:t>
      </w:r>
      <w:r w:rsidR="004D62C7" w:rsidRPr="004D62C7">
        <w:rPr>
          <w:sz w:val="26"/>
          <w:szCs w:val="26"/>
        </w:rPr>
        <w:t xml:space="preserve"> Conclusions of Law.  </w:t>
      </w:r>
      <w:r w:rsidR="006F6381">
        <w:rPr>
          <w:sz w:val="26"/>
          <w:szCs w:val="26"/>
        </w:rPr>
        <w:t>I.D. at 6, 18</w:t>
      </w:r>
      <w:r>
        <w:rPr>
          <w:sz w:val="26"/>
          <w:szCs w:val="26"/>
        </w:rPr>
        <w:t xml:space="preserve">.  </w:t>
      </w:r>
      <w:r w:rsidR="004D62C7" w:rsidRPr="004D62C7">
        <w:rPr>
          <w:sz w:val="26"/>
          <w:szCs w:val="26"/>
        </w:rPr>
        <w:t xml:space="preserve">The </w:t>
      </w:r>
      <w:r w:rsidR="006F6381">
        <w:rPr>
          <w:sz w:val="26"/>
          <w:szCs w:val="26"/>
        </w:rPr>
        <w:t xml:space="preserve">ALJ’s </w:t>
      </w:r>
      <w:r w:rsidR="004D62C7" w:rsidRPr="004D62C7">
        <w:rPr>
          <w:sz w:val="26"/>
          <w:szCs w:val="26"/>
        </w:rPr>
        <w:t xml:space="preserve">Findings of Fact and Conclusions of Law are incorporated herein by reference and are adopted without comment unless they are either expressly or by necessary implication rejected or modified by this Opinion and Order.  </w:t>
      </w:r>
    </w:p>
    <w:p w:rsidR="004D62C7" w:rsidRPr="004D62C7" w:rsidRDefault="004D62C7" w:rsidP="004D62C7">
      <w:pPr>
        <w:autoSpaceDE w:val="0"/>
        <w:autoSpaceDN w:val="0"/>
        <w:adjustRightInd w:val="0"/>
        <w:spacing w:line="360" w:lineRule="auto"/>
        <w:ind w:firstLine="720"/>
        <w:rPr>
          <w:sz w:val="26"/>
          <w:szCs w:val="26"/>
        </w:rPr>
      </w:pPr>
    </w:p>
    <w:p w:rsidR="004D62C7" w:rsidRPr="004D62C7" w:rsidRDefault="004D62C7" w:rsidP="004D62C7">
      <w:pPr>
        <w:autoSpaceDE w:val="0"/>
        <w:autoSpaceDN w:val="0"/>
        <w:adjustRightInd w:val="0"/>
        <w:spacing w:line="360" w:lineRule="auto"/>
        <w:ind w:firstLine="720"/>
        <w:rPr>
          <w:sz w:val="26"/>
          <w:szCs w:val="26"/>
        </w:rPr>
      </w:pPr>
      <w:r w:rsidRPr="004D62C7">
        <w:rPr>
          <w:sz w:val="26"/>
          <w:szCs w:val="26"/>
        </w:rPr>
        <w:tab/>
        <w:t>Before addressing the Exceptions, we note that any issue or Exception that we do not specifically address shall be deemed to have been duly considered and denied without further discussion.  The Commission is not required to consider expressly or at length each contention or argument raised by the parties.</w:t>
      </w:r>
      <w:r w:rsidR="006F6381">
        <w:rPr>
          <w:sz w:val="26"/>
          <w:szCs w:val="26"/>
        </w:rPr>
        <w:t xml:space="preserve"> </w:t>
      </w:r>
      <w:r w:rsidRPr="004D62C7">
        <w:rPr>
          <w:sz w:val="26"/>
          <w:szCs w:val="26"/>
        </w:rPr>
        <w:t xml:space="preserve"> </w:t>
      </w:r>
      <w:r w:rsidRPr="004D62C7">
        <w:rPr>
          <w:i/>
          <w:sz w:val="26"/>
          <w:szCs w:val="26"/>
        </w:rPr>
        <w:t>Wheeling &amp; Lake Erie Railway Co. v. Pa. PUC</w:t>
      </w:r>
      <w:r w:rsidRPr="004D62C7">
        <w:rPr>
          <w:sz w:val="26"/>
          <w:szCs w:val="26"/>
        </w:rPr>
        <w:t xml:space="preserve">, 778 A.2d 785 (Pa. Cmwlth. 2001); </w:t>
      </w:r>
      <w:r w:rsidRPr="004D62C7">
        <w:rPr>
          <w:i/>
          <w:sz w:val="26"/>
          <w:szCs w:val="26"/>
        </w:rPr>
        <w:t>Consolidated Rail Corporation v. Pa. PUC</w:t>
      </w:r>
      <w:r w:rsidRPr="004D62C7">
        <w:rPr>
          <w:sz w:val="26"/>
          <w:szCs w:val="26"/>
        </w:rPr>
        <w:t>, 625 A.2d 741 (Pa. Cmwlth. 1993); s</w:t>
      </w:r>
      <w:r w:rsidRPr="004D62C7">
        <w:rPr>
          <w:i/>
          <w:sz w:val="26"/>
          <w:szCs w:val="26"/>
        </w:rPr>
        <w:t>ee, generally, University of Pennsylvania v. Pa. PUC</w:t>
      </w:r>
      <w:r w:rsidRPr="004D62C7">
        <w:rPr>
          <w:sz w:val="26"/>
          <w:szCs w:val="26"/>
        </w:rPr>
        <w:t>, 485 A.2d 1217 (Pa. Cmwlth. 1984).</w:t>
      </w:r>
    </w:p>
    <w:p w:rsidR="00265772" w:rsidRDefault="00265772" w:rsidP="00265772">
      <w:pPr>
        <w:spacing w:line="360" w:lineRule="auto"/>
        <w:rPr>
          <w:b/>
          <w:sz w:val="26"/>
          <w:szCs w:val="26"/>
        </w:rPr>
      </w:pPr>
    </w:p>
    <w:p w:rsidR="002310A9" w:rsidRPr="00843202" w:rsidRDefault="002310A9" w:rsidP="000D2CF9">
      <w:pPr>
        <w:keepNext/>
        <w:widowControl w:val="0"/>
        <w:tabs>
          <w:tab w:val="left" w:pos="-720"/>
        </w:tabs>
        <w:suppressAutoHyphens/>
        <w:spacing w:line="360" w:lineRule="auto"/>
        <w:rPr>
          <w:b/>
          <w:sz w:val="26"/>
          <w:szCs w:val="26"/>
        </w:rPr>
      </w:pPr>
      <w:r w:rsidRPr="00843202">
        <w:rPr>
          <w:b/>
          <w:sz w:val="26"/>
          <w:szCs w:val="26"/>
        </w:rPr>
        <w:lastRenderedPageBreak/>
        <w:t>Legal Standards</w:t>
      </w:r>
    </w:p>
    <w:p w:rsidR="002310A9" w:rsidRPr="00843202" w:rsidRDefault="002310A9" w:rsidP="000D2CF9">
      <w:pPr>
        <w:keepNext/>
        <w:widowControl w:val="0"/>
        <w:tabs>
          <w:tab w:val="left" w:pos="-720"/>
        </w:tabs>
        <w:suppressAutoHyphens/>
        <w:spacing w:line="360" w:lineRule="auto"/>
        <w:rPr>
          <w:b/>
          <w:sz w:val="26"/>
          <w:szCs w:val="26"/>
        </w:rPr>
      </w:pPr>
    </w:p>
    <w:p w:rsidR="002310A9" w:rsidRPr="00843202" w:rsidRDefault="002310A9" w:rsidP="000D2CF9">
      <w:pPr>
        <w:keepNext/>
        <w:widowControl w:val="0"/>
        <w:spacing w:line="360" w:lineRule="auto"/>
        <w:ind w:firstLine="1440"/>
        <w:rPr>
          <w:sz w:val="26"/>
          <w:szCs w:val="26"/>
        </w:rPr>
      </w:pPr>
      <w:r w:rsidRPr="00843202">
        <w:rPr>
          <w:sz w:val="26"/>
          <w:szCs w:val="26"/>
        </w:rPr>
        <w:t>The rules regarding preliminary objections are simple and specific:</w:t>
      </w:r>
    </w:p>
    <w:p w:rsidR="002310A9" w:rsidRPr="00843202" w:rsidRDefault="002310A9" w:rsidP="002310A9">
      <w:pPr>
        <w:spacing w:line="360" w:lineRule="auto"/>
        <w:ind w:firstLine="1440"/>
        <w:rPr>
          <w:sz w:val="26"/>
          <w:szCs w:val="26"/>
        </w:rPr>
      </w:pPr>
    </w:p>
    <w:p w:rsidR="002310A9" w:rsidRPr="00843202" w:rsidRDefault="002310A9" w:rsidP="002310A9">
      <w:pPr>
        <w:ind w:left="1440" w:right="1440"/>
        <w:contextualSpacing/>
        <w:rPr>
          <w:b/>
          <w:sz w:val="26"/>
          <w:szCs w:val="26"/>
        </w:rPr>
      </w:pPr>
      <w:r w:rsidRPr="00843202">
        <w:rPr>
          <w:b/>
          <w:sz w:val="26"/>
          <w:szCs w:val="26"/>
        </w:rPr>
        <w:t>§ 5.101.  Preliminary objections.</w:t>
      </w:r>
    </w:p>
    <w:p w:rsidR="002310A9" w:rsidRPr="00843202" w:rsidRDefault="002310A9" w:rsidP="002310A9">
      <w:pPr>
        <w:ind w:left="1440" w:right="1440"/>
        <w:contextualSpacing/>
        <w:rPr>
          <w:b/>
          <w:sz w:val="26"/>
          <w:szCs w:val="26"/>
        </w:rPr>
      </w:pPr>
    </w:p>
    <w:p w:rsidR="002310A9" w:rsidRPr="00843202" w:rsidRDefault="002310A9" w:rsidP="002310A9">
      <w:pPr>
        <w:ind w:left="1440" w:right="1440"/>
        <w:contextualSpacing/>
        <w:rPr>
          <w:sz w:val="26"/>
          <w:szCs w:val="26"/>
        </w:rPr>
      </w:pPr>
      <w:r w:rsidRPr="00843202">
        <w:rPr>
          <w:sz w:val="26"/>
          <w:szCs w:val="26"/>
        </w:rPr>
        <w:t>(a)</w:t>
      </w:r>
      <w:r w:rsidRPr="00843202">
        <w:rPr>
          <w:sz w:val="26"/>
          <w:szCs w:val="26"/>
        </w:rPr>
        <w:tab/>
      </w:r>
      <w:r w:rsidRPr="00843202">
        <w:rPr>
          <w:i/>
          <w:sz w:val="26"/>
          <w:szCs w:val="26"/>
        </w:rPr>
        <w:t>Grounds.</w:t>
      </w:r>
      <w:r w:rsidRPr="00843202">
        <w:rPr>
          <w:sz w:val="26"/>
          <w:szCs w:val="26"/>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2310A9" w:rsidRPr="00843202" w:rsidRDefault="002310A9" w:rsidP="002310A9">
      <w:pPr>
        <w:ind w:left="1440" w:right="1440"/>
        <w:contextualSpacing/>
        <w:rPr>
          <w:i/>
          <w:sz w:val="26"/>
          <w:szCs w:val="26"/>
        </w:rPr>
      </w:pPr>
    </w:p>
    <w:p w:rsidR="002310A9" w:rsidRPr="00843202" w:rsidRDefault="002310A9" w:rsidP="002310A9">
      <w:pPr>
        <w:numPr>
          <w:ilvl w:val="0"/>
          <w:numId w:val="17"/>
        </w:numPr>
        <w:ind w:left="2880" w:right="1440" w:hanging="720"/>
        <w:contextualSpacing/>
        <w:rPr>
          <w:sz w:val="26"/>
          <w:szCs w:val="26"/>
        </w:rPr>
      </w:pPr>
      <w:r w:rsidRPr="00843202">
        <w:rPr>
          <w:sz w:val="26"/>
          <w:szCs w:val="26"/>
        </w:rPr>
        <w:t>Lack of Commission jurisdiction or improper service of the pleading initiating the proceeding.</w:t>
      </w:r>
    </w:p>
    <w:p w:rsidR="002310A9" w:rsidRPr="00843202" w:rsidRDefault="002310A9" w:rsidP="002310A9">
      <w:pPr>
        <w:ind w:left="2160" w:right="1440"/>
        <w:contextualSpacing/>
        <w:rPr>
          <w:sz w:val="26"/>
          <w:szCs w:val="26"/>
        </w:rPr>
      </w:pPr>
    </w:p>
    <w:p w:rsidR="002310A9" w:rsidRPr="00843202" w:rsidRDefault="002310A9" w:rsidP="002310A9">
      <w:pPr>
        <w:numPr>
          <w:ilvl w:val="0"/>
          <w:numId w:val="17"/>
        </w:numPr>
        <w:ind w:left="2880" w:right="1440" w:hanging="720"/>
        <w:contextualSpacing/>
        <w:rPr>
          <w:sz w:val="26"/>
          <w:szCs w:val="26"/>
        </w:rPr>
      </w:pPr>
      <w:r w:rsidRPr="00843202">
        <w:rPr>
          <w:sz w:val="26"/>
          <w:szCs w:val="26"/>
        </w:rPr>
        <w:t>Failure of a pleading to conform to this chapter or the inclusion of scandalous or impertinent matter.</w:t>
      </w:r>
    </w:p>
    <w:p w:rsidR="002310A9" w:rsidRPr="00843202" w:rsidRDefault="002310A9" w:rsidP="002310A9">
      <w:pPr>
        <w:ind w:left="2160" w:right="1440"/>
        <w:contextualSpacing/>
        <w:rPr>
          <w:sz w:val="26"/>
          <w:szCs w:val="26"/>
        </w:rPr>
      </w:pPr>
    </w:p>
    <w:p w:rsidR="002310A9" w:rsidRPr="00843202" w:rsidRDefault="002310A9" w:rsidP="002310A9">
      <w:pPr>
        <w:numPr>
          <w:ilvl w:val="0"/>
          <w:numId w:val="17"/>
        </w:numPr>
        <w:ind w:left="2880" w:right="1440" w:hanging="720"/>
        <w:contextualSpacing/>
        <w:rPr>
          <w:sz w:val="26"/>
          <w:szCs w:val="26"/>
        </w:rPr>
      </w:pPr>
      <w:r w:rsidRPr="00843202">
        <w:rPr>
          <w:sz w:val="26"/>
          <w:szCs w:val="26"/>
        </w:rPr>
        <w:t>Insufficient specificity of a pleading.</w:t>
      </w:r>
    </w:p>
    <w:p w:rsidR="002310A9" w:rsidRPr="00843202" w:rsidRDefault="002310A9" w:rsidP="002310A9">
      <w:pPr>
        <w:ind w:left="2160" w:right="1440"/>
        <w:contextualSpacing/>
        <w:rPr>
          <w:sz w:val="26"/>
          <w:szCs w:val="26"/>
        </w:rPr>
      </w:pPr>
    </w:p>
    <w:p w:rsidR="002310A9" w:rsidRPr="00843202" w:rsidRDefault="002310A9" w:rsidP="002310A9">
      <w:pPr>
        <w:numPr>
          <w:ilvl w:val="0"/>
          <w:numId w:val="17"/>
        </w:numPr>
        <w:ind w:left="2880" w:right="1440" w:hanging="720"/>
        <w:contextualSpacing/>
        <w:rPr>
          <w:sz w:val="26"/>
          <w:szCs w:val="26"/>
        </w:rPr>
      </w:pPr>
      <w:r w:rsidRPr="00843202">
        <w:rPr>
          <w:sz w:val="26"/>
          <w:szCs w:val="26"/>
        </w:rPr>
        <w:t>Legal insufficiency of a pleading.</w:t>
      </w:r>
    </w:p>
    <w:p w:rsidR="002310A9" w:rsidRPr="00843202" w:rsidRDefault="002310A9" w:rsidP="002310A9">
      <w:pPr>
        <w:ind w:left="2160" w:right="1440"/>
        <w:contextualSpacing/>
        <w:rPr>
          <w:sz w:val="26"/>
          <w:szCs w:val="26"/>
        </w:rPr>
      </w:pPr>
    </w:p>
    <w:p w:rsidR="002310A9" w:rsidRPr="00843202" w:rsidRDefault="002310A9" w:rsidP="002310A9">
      <w:pPr>
        <w:numPr>
          <w:ilvl w:val="0"/>
          <w:numId w:val="17"/>
        </w:numPr>
        <w:ind w:left="2880" w:right="1440" w:hanging="720"/>
        <w:contextualSpacing/>
        <w:rPr>
          <w:sz w:val="26"/>
          <w:szCs w:val="26"/>
        </w:rPr>
      </w:pPr>
      <w:r w:rsidRPr="00843202">
        <w:rPr>
          <w:sz w:val="26"/>
          <w:szCs w:val="26"/>
        </w:rPr>
        <w:t>Lack of capacity to sue, nonjoinder of a necessary party or misjoinder of a cause of action.</w:t>
      </w:r>
    </w:p>
    <w:p w:rsidR="002310A9" w:rsidRPr="00843202" w:rsidRDefault="002310A9" w:rsidP="002310A9">
      <w:pPr>
        <w:ind w:left="2160" w:right="1440"/>
        <w:contextualSpacing/>
        <w:rPr>
          <w:sz w:val="26"/>
          <w:szCs w:val="26"/>
        </w:rPr>
      </w:pPr>
    </w:p>
    <w:p w:rsidR="002310A9" w:rsidRPr="00843202" w:rsidRDefault="002310A9" w:rsidP="002310A9">
      <w:pPr>
        <w:numPr>
          <w:ilvl w:val="0"/>
          <w:numId w:val="17"/>
        </w:numPr>
        <w:ind w:left="2880" w:right="1440" w:hanging="720"/>
        <w:contextualSpacing/>
        <w:rPr>
          <w:sz w:val="26"/>
          <w:szCs w:val="26"/>
        </w:rPr>
      </w:pPr>
      <w:r w:rsidRPr="00843202">
        <w:rPr>
          <w:sz w:val="26"/>
          <w:szCs w:val="26"/>
        </w:rPr>
        <w:t>Pendency of a prior proceeding or agreement for alternative dispute resolution.</w:t>
      </w:r>
    </w:p>
    <w:p w:rsidR="002310A9" w:rsidRPr="00843202" w:rsidRDefault="002310A9" w:rsidP="002310A9">
      <w:pPr>
        <w:ind w:left="2520" w:right="1440"/>
        <w:contextualSpacing/>
        <w:rPr>
          <w:sz w:val="26"/>
          <w:szCs w:val="26"/>
        </w:rPr>
      </w:pPr>
    </w:p>
    <w:p w:rsidR="002310A9" w:rsidRPr="00843202" w:rsidRDefault="002310A9" w:rsidP="002310A9">
      <w:pPr>
        <w:spacing w:line="360" w:lineRule="auto"/>
        <w:ind w:left="1440" w:right="1440" w:hanging="1440"/>
        <w:contextualSpacing/>
        <w:rPr>
          <w:sz w:val="26"/>
          <w:szCs w:val="26"/>
        </w:rPr>
      </w:pPr>
      <w:r w:rsidRPr="00843202">
        <w:rPr>
          <w:sz w:val="26"/>
          <w:szCs w:val="26"/>
        </w:rPr>
        <w:t xml:space="preserve">52 Pa. Code § 5.101(a).  </w:t>
      </w:r>
    </w:p>
    <w:p w:rsidR="00A115E2" w:rsidRPr="00A115E2" w:rsidRDefault="00A115E2" w:rsidP="00A115E2">
      <w:pPr>
        <w:tabs>
          <w:tab w:val="left" w:pos="-1440"/>
          <w:tab w:val="left" w:pos="-720"/>
        </w:tabs>
        <w:suppressAutoHyphens/>
        <w:spacing w:line="360" w:lineRule="auto"/>
        <w:rPr>
          <w:spacing w:val="-3"/>
          <w:sz w:val="26"/>
          <w:szCs w:val="26"/>
        </w:rPr>
      </w:pPr>
    </w:p>
    <w:p w:rsidR="00D1065E" w:rsidRDefault="00A115E2" w:rsidP="002310A9">
      <w:pPr>
        <w:tabs>
          <w:tab w:val="left" w:pos="-1440"/>
          <w:tab w:val="left" w:pos="-720"/>
        </w:tabs>
        <w:suppressAutoHyphens/>
        <w:spacing w:line="360" w:lineRule="auto"/>
        <w:ind w:firstLine="1440"/>
        <w:rPr>
          <w:sz w:val="26"/>
          <w:szCs w:val="26"/>
        </w:rPr>
      </w:pPr>
      <w:r>
        <w:rPr>
          <w:sz w:val="26"/>
          <w:szCs w:val="26"/>
        </w:rPr>
        <w:t xml:space="preserve">As discussed above, the ALJ concluded that lack of standing is not among the limited grounds available for filing </w:t>
      </w:r>
      <w:r w:rsidR="003D5DAF">
        <w:rPr>
          <w:sz w:val="26"/>
          <w:szCs w:val="26"/>
        </w:rPr>
        <w:t xml:space="preserve">preliminary objections; rather, it </w:t>
      </w:r>
      <w:r>
        <w:rPr>
          <w:sz w:val="26"/>
          <w:szCs w:val="26"/>
        </w:rPr>
        <w:t>is an affirmative defense that properly is raised only in new matter.</w:t>
      </w:r>
      <w:r w:rsidR="003D5DAF">
        <w:rPr>
          <w:sz w:val="26"/>
          <w:szCs w:val="26"/>
        </w:rPr>
        <w:t xml:space="preserve">  </w:t>
      </w:r>
      <w:r w:rsidR="00E6336B">
        <w:rPr>
          <w:sz w:val="26"/>
          <w:szCs w:val="26"/>
        </w:rPr>
        <w:t>To secure a just, speedy and inexpensive resolution o</w:t>
      </w:r>
      <w:r w:rsidR="000674E6">
        <w:rPr>
          <w:sz w:val="26"/>
          <w:szCs w:val="26"/>
        </w:rPr>
        <w:t>f this</w:t>
      </w:r>
      <w:r w:rsidR="00E6336B">
        <w:rPr>
          <w:sz w:val="26"/>
          <w:szCs w:val="26"/>
        </w:rPr>
        <w:t xml:space="preserve"> proceeding, 52 Pa. Code § 1.2(a)</w:t>
      </w:r>
      <w:r w:rsidR="003D5DAF">
        <w:rPr>
          <w:sz w:val="26"/>
          <w:szCs w:val="26"/>
        </w:rPr>
        <w:t>, the ALJ det</w:t>
      </w:r>
      <w:r w:rsidR="00057235">
        <w:rPr>
          <w:sz w:val="26"/>
          <w:szCs w:val="26"/>
        </w:rPr>
        <w:t>ermined that Leatherstocking’s Preliminary O</w:t>
      </w:r>
      <w:r w:rsidR="003D5DAF">
        <w:rPr>
          <w:sz w:val="26"/>
          <w:szCs w:val="26"/>
        </w:rPr>
        <w:t>bject</w:t>
      </w:r>
      <w:r w:rsidR="000674E6">
        <w:rPr>
          <w:sz w:val="26"/>
          <w:szCs w:val="26"/>
        </w:rPr>
        <w:t>ions should be considered as a M</w:t>
      </w:r>
      <w:r w:rsidR="00057235">
        <w:rPr>
          <w:sz w:val="26"/>
          <w:szCs w:val="26"/>
        </w:rPr>
        <w:t xml:space="preserve">otion for Summary </w:t>
      </w:r>
      <w:r w:rsidR="00057235">
        <w:rPr>
          <w:sz w:val="26"/>
          <w:szCs w:val="26"/>
        </w:rPr>
        <w:lastRenderedPageBreak/>
        <w:t>Judgment</w:t>
      </w:r>
      <w:r w:rsidR="003D5DAF">
        <w:rPr>
          <w:sz w:val="26"/>
          <w:szCs w:val="26"/>
        </w:rPr>
        <w:t xml:space="preserve">.  </w:t>
      </w:r>
      <w:r w:rsidRPr="00A115E2">
        <w:rPr>
          <w:sz w:val="26"/>
          <w:szCs w:val="26"/>
        </w:rPr>
        <w:t xml:space="preserve">Motions for summary judgment are governed by Section 5.102 of our </w:t>
      </w:r>
      <w:r w:rsidR="00D1065E">
        <w:rPr>
          <w:sz w:val="26"/>
          <w:szCs w:val="26"/>
        </w:rPr>
        <w:t>Regulations, which provides in relevant part as follows:</w:t>
      </w:r>
    </w:p>
    <w:p w:rsidR="00D1065E" w:rsidRDefault="00D1065E" w:rsidP="002310A9">
      <w:pPr>
        <w:tabs>
          <w:tab w:val="left" w:pos="-1440"/>
          <w:tab w:val="left" w:pos="-720"/>
        </w:tabs>
        <w:suppressAutoHyphens/>
        <w:spacing w:line="360" w:lineRule="auto"/>
        <w:ind w:firstLine="1440"/>
        <w:rPr>
          <w:sz w:val="26"/>
          <w:szCs w:val="26"/>
        </w:rPr>
      </w:pPr>
    </w:p>
    <w:p w:rsidR="00D1065E" w:rsidRDefault="00D1065E" w:rsidP="00D1065E">
      <w:pPr>
        <w:ind w:left="1440" w:right="1440"/>
        <w:contextualSpacing/>
        <w:rPr>
          <w:b/>
          <w:sz w:val="26"/>
          <w:szCs w:val="26"/>
        </w:rPr>
      </w:pPr>
      <w:r>
        <w:rPr>
          <w:b/>
          <w:sz w:val="26"/>
          <w:szCs w:val="26"/>
        </w:rPr>
        <w:t>§ 5.102.  Motions for summary judgment and judgment on the pleadings</w:t>
      </w:r>
      <w:r w:rsidRPr="00843202">
        <w:rPr>
          <w:b/>
          <w:sz w:val="26"/>
          <w:szCs w:val="26"/>
        </w:rPr>
        <w:t>.</w:t>
      </w:r>
    </w:p>
    <w:p w:rsidR="00AB6F54" w:rsidRPr="00D1065E" w:rsidRDefault="00AB6F54" w:rsidP="00D1065E">
      <w:pPr>
        <w:ind w:left="1440" w:right="1440"/>
        <w:contextualSpacing/>
        <w:rPr>
          <w:b/>
          <w:sz w:val="26"/>
          <w:szCs w:val="26"/>
        </w:rPr>
      </w:pPr>
    </w:p>
    <w:p w:rsidR="00D1065E" w:rsidRDefault="00D1065E" w:rsidP="00D1065E">
      <w:pPr>
        <w:ind w:left="1440" w:right="1440"/>
        <w:contextualSpacing/>
        <w:jc w:val="center"/>
        <w:rPr>
          <w:b/>
          <w:sz w:val="26"/>
          <w:szCs w:val="26"/>
        </w:rPr>
      </w:pPr>
      <w:r w:rsidRPr="00D1065E">
        <w:rPr>
          <w:b/>
          <w:sz w:val="26"/>
          <w:szCs w:val="26"/>
        </w:rPr>
        <w:t xml:space="preserve">*  </w:t>
      </w:r>
      <w:r w:rsidR="00AB6F54">
        <w:rPr>
          <w:b/>
          <w:sz w:val="26"/>
          <w:szCs w:val="26"/>
        </w:rPr>
        <w:tab/>
      </w:r>
      <w:r w:rsidRPr="00D1065E">
        <w:rPr>
          <w:b/>
          <w:sz w:val="26"/>
          <w:szCs w:val="26"/>
        </w:rPr>
        <w:t>*</w:t>
      </w:r>
      <w:r w:rsidR="00AB6F54">
        <w:rPr>
          <w:b/>
          <w:sz w:val="26"/>
          <w:szCs w:val="26"/>
        </w:rPr>
        <w:tab/>
      </w:r>
      <w:r w:rsidRPr="00D1065E">
        <w:rPr>
          <w:b/>
          <w:sz w:val="26"/>
          <w:szCs w:val="26"/>
        </w:rPr>
        <w:t>*</w:t>
      </w:r>
    </w:p>
    <w:p w:rsidR="00AB6F54" w:rsidRPr="00D1065E" w:rsidRDefault="00AB6F54" w:rsidP="00D1065E">
      <w:pPr>
        <w:ind w:left="1440" w:right="1440"/>
        <w:contextualSpacing/>
        <w:jc w:val="center"/>
        <w:rPr>
          <w:b/>
          <w:sz w:val="26"/>
          <w:szCs w:val="26"/>
        </w:rPr>
      </w:pPr>
    </w:p>
    <w:p w:rsidR="00D1065E" w:rsidRDefault="00D1065E" w:rsidP="00D1065E">
      <w:pPr>
        <w:ind w:left="1440" w:right="1440"/>
        <w:contextualSpacing/>
        <w:rPr>
          <w:sz w:val="26"/>
          <w:szCs w:val="26"/>
        </w:rPr>
      </w:pPr>
      <w:r>
        <w:rPr>
          <w:sz w:val="26"/>
          <w:szCs w:val="26"/>
        </w:rPr>
        <w:t>(d</w:t>
      </w:r>
      <w:r w:rsidRPr="00843202">
        <w:rPr>
          <w:sz w:val="26"/>
          <w:szCs w:val="26"/>
        </w:rPr>
        <w:t>)</w:t>
      </w:r>
      <w:r w:rsidRPr="00843202">
        <w:rPr>
          <w:sz w:val="26"/>
          <w:szCs w:val="26"/>
        </w:rPr>
        <w:tab/>
      </w:r>
      <w:r>
        <w:rPr>
          <w:i/>
          <w:sz w:val="26"/>
          <w:szCs w:val="26"/>
        </w:rPr>
        <w:t>Decisions on motions</w:t>
      </w:r>
      <w:r w:rsidRPr="00843202">
        <w:rPr>
          <w:i/>
          <w:sz w:val="26"/>
          <w:szCs w:val="26"/>
        </w:rPr>
        <w:t>.</w:t>
      </w:r>
      <w:r w:rsidRPr="00843202">
        <w:rPr>
          <w:sz w:val="26"/>
          <w:szCs w:val="26"/>
        </w:rPr>
        <w:t xml:space="preserve"> </w:t>
      </w:r>
    </w:p>
    <w:p w:rsidR="00D1065E" w:rsidRPr="00843202" w:rsidRDefault="00D1065E" w:rsidP="00D1065E">
      <w:pPr>
        <w:ind w:left="1440" w:right="1440"/>
        <w:contextualSpacing/>
        <w:rPr>
          <w:i/>
          <w:sz w:val="26"/>
          <w:szCs w:val="26"/>
        </w:rPr>
      </w:pPr>
    </w:p>
    <w:p w:rsidR="00D1065E" w:rsidRPr="00843202" w:rsidRDefault="00D1065E" w:rsidP="00D1065E">
      <w:pPr>
        <w:numPr>
          <w:ilvl w:val="0"/>
          <w:numId w:val="20"/>
        </w:numPr>
        <w:ind w:right="1440"/>
        <w:contextualSpacing/>
        <w:rPr>
          <w:sz w:val="26"/>
          <w:szCs w:val="26"/>
        </w:rPr>
      </w:pPr>
      <w:r w:rsidRPr="00D1065E">
        <w:rPr>
          <w:i/>
          <w:sz w:val="26"/>
          <w:szCs w:val="26"/>
        </w:rPr>
        <w:t>Standard for grant or denial on all counts</w:t>
      </w:r>
      <w:r>
        <w:rPr>
          <w:sz w:val="26"/>
          <w:szCs w:val="26"/>
        </w:rPr>
        <w:t>.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of material fact and that the moving party is entitled to a judgment as a matter of law.</w:t>
      </w:r>
    </w:p>
    <w:p w:rsidR="00D1065E" w:rsidRPr="00843202" w:rsidRDefault="00D1065E" w:rsidP="00D1065E">
      <w:pPr>
        <w:ind w:left="2520" w:right="1440"/>
        <w:contextualSpacing/>
        <w:jc w:val="center"/>
        <w:rPr>
          <w:sz w:val="26"/>
          <w:szCs w:val="26"/>
        </w:rPr>
      </w:pPr>
    </w:p>
    <w:p w:rsidR="00D1065E" w:rsidRPr="00843202" w:rsidRDefault="00D1065E" w:rsidP="00D1065E">
      <w:pPr>
        <w:spacing w:line="360" w:lineRule="auto"/>
        <w:ind w:left="1440" w:right="1440" w:hanging="1440"/>
        <w:contextualSpacing/>
        <w:rPr>
          <w:sz w:val="26"/>
          <w:szCs w:val="26"/>
        </w:rPr>
      </w:pPr>
      <w:r>
        <w:rPr>
          <w:sz w:val="26"/>
          <w:szCs w:val="26"/>
        </w:rPr>
        <w:t>52 Pa. Code § 5.102</w:t>
      </w:r>
      <w:r w:rsidRPr="00843202">
        <w:rPr>
          <w:sz w:val="26"/>
          <w:szCs w:val="26"/>
        </w:rPr>
        <w:t xml:space="preserve">.  </w:t>
      </w:r>
    </w:p>
    <w:p w:rsidR="00D1065E" w:rsidRDefault="00D1065E" w:rsidP="002310A9">
      <w:pPr>
        <w:tabs>
          <w:tab w:val="left" w:pos="-1440"/>
          <w:tab w:val="left" w:pos="-720"/>
        </w:tabs>
        <w:suppressAutoHyphens/>
        <w:spacing w:line="360" w:lineRule="auto"/>
        <w:ind w:firstLine="1440"/>
        <w:rPr>
          <w:sz w:val="26"/>
          <w:szCs w:val="26"/>
        </w:rPr>
      </w:pPr>
    </w:p>
    <w:p w:rsidR="002310A9" w:rsidRPr="00A115E2" w:rsidRDefault="00584946" w:rsidP="002310A9">
      <w:pPr>
        <w:tabs>
          <w:tab w:val="left" w:pos="-1440"/>
          <w:tab w:val="left" w:pos="-720"/>
        </w:tabs>
        <w:suppressAutoHyphens/>
        <w:spacing w:line="360" w:lineRule="auto"/>
        <w:ind w:firstLine="1440"/>
        <w:rPr>
          <w:sz w:val="26"/>
          <w:szCs w:val="26"/>
        </w:rPr>
      </w:pPr>
      <w:r>
        <w:rPr>
          <w:sz w:val="26"/>
          <w:szCs w:val="26"/>
        </w:rPr>
        <w:t>Summary j</w:t>
      </w:r>
      <w:r w:rsidR="00A115E2" w:rsidRPr="00A115E2">
        <w:rPr>
          <w:sz w:val="26"/>
          <w:szCs w:val="26"/>
        </w:rPr>
        <w:t>udgment is available when the pleadings</w:t>
      </w:r>
      <w:r>
        <w:rPr>
          <w:sz w:val="26"/>
          <w:szCs w:val="26"/>
        </w:rPr>
        <w:t>, depositions, and other documents</w:t>
      </w:r>
      <w:r w:rsidR="00A115E2" w:rsidRPr="00A115E2">
        <w:rPr>
          <w:sz w:val="26"/>
          <w:szCs w:val="26"/>
        </w:rPr>
        <w:t xml:space="preserve"> show that there is no genuine issue of material fact and the moving party is entitled to judgment as a matter of law.  </w:t>
      </w:r>
      <w:r>
        <w:rPr>
          <w:sz w:val="26"/>
          <w:szCs w:val="26"/>
        </w:rPr>
        <w:t>Summary j</w:t>
      </w:r>
      <w:r w:rsidR="00A115E2" w:rsidRPr="00A115E2">
        <w:rPr>
          <w:sz w:val="26"/>
          <w:szCs w:val="26"/>
        </w:rPr>
        <w:t>udgme</w:t>
      </w:r>
      <w:r w:rsidR="000674E6">
        <w:rPr>
          <w:sz w:val="26"/>
          <w:szCs w:val="26"/>
        </w:rPr>
        <w:t xml:space="preserve">nt should </w:t>
      </w:r>
      <w:r w:rsidR="00A115E2" w:rsidRPr="00A115E2">
        <w:rPr>
          <w:sz w:val="26"/>
          <w:szCs w:val="26"/>
        </w:rPr>
        <w:t xml:space="preserve">be granted </w:t>
      </w:r>
      <w:r w:rsidR="000674E6">
        <w:rPr>
          <w:sz w:val="26"/>
          <w:szCs w:val="26"/>
        </w:rPr>
        <w:t xml:space="preserve">only </w:t>
      </w:r>
      <w:r w:rsidR="00A115E2" w:rsidRPr="00A115E2">
        <w:rPr>
          <w:sz w:val="26"/>
          <w:szCs w:val="26"/>
        </w:rPr>
        <w:t>when the right to relief is clear and free from doubt.  In determining the absence of a genuine issue of material fac</w:t>
      </w:r>
      <w:r w:rsidR="003D5DAF">
        <w:rPr>
          <w:sz w:val="26"/>
          <w:szCs w:val="26"/>
        </w:rPr>
        <w:t>t, the Commission must view the record in the light</w:t>
      </w:r>
      <w:r w:rsidR="00A115E2" w:rsidRPr="00A115E2">
        <w:rPr>
          <w:sz w:val="26"/>
          <w:szCs w:val="26"/>
        </w:rPr>
        <w:t xml:space="preserve"> most favorable to the non-moving party and resolve any doubts against the entry of the judgment.  </w:t>
      </w:r>
      <w:r w:rsidR="00A115E2" w:rsidRPr="00A115E2">
        <w:rPr>
          <w:i/>
          <w:sz w:val="26"/>
          <w:szCs w:val="26"/>
        </w:rPr>
        <w:t>Day v. Volkswagonwerk Aktiengesellschaft</w:t>
      </w:r>
      <w:r w:rsidR="00A115E2" w:rsidRPr="00A115E2">
        <w:rPr>
          <w:sz w:val="26"/>
          <w:szCs w:val="26"/>
        </w:rPr>
        <w:t>, 464</w:t>
      </w:r>
      <w:r w:rsidR="00D1065E">
        <w:rPr>
          <w:sz w:val="26"/>
          <w:szCs w:val="26"/>
        </w:rPr>
        <w:t xml:space="preserve"> A.2d 1313, 1316 (Pa. Super.</w:t>
      </w:r>
      <w:r w:rsidR="00A115E2" w:rsidRPr="00A115E2">
        <w:rPr>
          <w:sz w:val="26"/>
          <w:szCs w:val="26"/>
        </w:rPr>
        <w:t xml:space="preserve"> </w:t>
      </w:r>
      <w:r w:rsidR="003D5DAF">
        <w:rPr>
          <w:sz w:val="26"/>
          <w:szCs w:val="26"/>
        </w:rPr>
        <w:t>1983).  In this proceeding, Leatherstocking</w:t>
      </w:r>
      <w:r w:rsidR="00A115E2" w:rsidRPr="00A115E2">
        <w:rPr>
          <w:sz w:val="26"/>
          <w:szCs w:val="26"/>
        </w:rPr>
        <w:t xml:space="preserve"> bears the burden of demonstrating clearly that there is no</w:t>
      </w:r>
      <w:r w:rsidR="003D5DAF">
        <w:rPr>
          <w:sz w:val="26"/>
          <w:szCs w:val="26"/>
        </w:rPr>
        <w:t xml:space="preserve"> genuine issue of material fact; however, as the non-moving party UGI must allege facts showing that an issue for trial exists.  </w:t>
      </w:r>
      <w:r w:rsidR="003D5DAF" w:rsidRPr="003D5DAF">
        <w:rPr>
          <w:i/>
          <w:sz w:val="26"/>
          <w:szCs w:val="26"/>
        </w:rPr>
        <w:t>First Mortgage Co. of Pennsylvania v. McCall</w:t>
      </w:r>
      <w:r w:rsidR="000D2CF9">
        <w:rPr>
          <w:sz w:val="26"/>
          <w:szCs w:val="26"/>
        </w:rPr>
        <w:t>, 459 </w:t>
      </w:r>
      <w:r w:rsidR="003D5DAF">
        <w:rPr>
          <w:sz w:val="26"/>
          <w:szCs w:val="26"/>
        </w:rPr>
        <w:t xml:space="preserve">A.2d 406 (Pa. Super. 1983); </w:t>
      </w:r>
      <w:r w:rsidR="003D5DAF" w:rsidRPr="00E9649C">
        <w:rPr>
          <w:i/>
          <w:sz w:val="26"/>
          <w:szCs w:val="26"/>
        </w:rPr>
        <w:t>Commonwealth v. Diamond Shamrock Chemical Co</w:t>
      </w:r>
      <w:r w:rsidR="003D5DAF">
        <w:rPr>
          <w:sz w:val="26"/>
          <w:szCs w:val="26"/>
        </w:rPr>
        <w:t>., 391 A.2d 1333 (Pa. Cmwlth. 1978).</w:t>
      </w:r>
    </w:p>
    <w:p w:rsidR="00A115E2" w:rsidRPr="00A115E2" w:rsidRDefault="00B654A0" w:rsidP="00B654A0">
      <w:pPr>
        <w:tabs>
          <w:tab w:val="left" w:pos="-1440"/>
          <w:tab w:val="left" w:pos="-720"/>
        </w:tabs>
        <w:suppressAutoHyphens/>
        <w:spacing w:line="360" w:lineRule="auto"/>
        <w:rPr>
          <w:spacing w:val="-3"/>
          <w:sz w:val="26"/>
          <w:szCs w:val="26"/>
        </w:rPr>
      </w:pPr>
      <w:r>
        <w:rPr>
          <w:b/>
          <w:sz w:val="26"/>
          <w:szCs w:val="26"/>
        </w:rPr>
        <w:lastRenderedPageBreak/>
        <w:t>Exceptions and Reply Exceptions</w:t>
      </w:r>
    </w:p>
    <w:p w:rsidR="002310A9" w:rsidRPr="00243078" w:rsidRDefault="002310A9" w:rsidP="002310A9">
      <w:pPr>
        <w:tabs>
          <w:tab w:val="left" w:pos="-1440"/>
          <w:tab w:val="left" w:pos="-720"/>
        </w:tabs>
        <w:suppressAutoHyphens/>
        <w:spacing w:line="360" w:lineRule="auto"/>
        <w:rPr>
          <w:b/>
          <w:spacing w:val="-3"/>
          <w:sz w:val="26"/>
          <w:szCs w:val="26"/>
        </w:rPr>
      </w:pPr>
    </w:p>
    <w:p w:rsidR="00C07F4A" w:rsidRDefault="002310A9" w:rsidP="00005720">
      <w:pPr>
        <w:spacing w:line="360" w:lineRule="auto"/>
        <w:rPr>
          <w:sz w:val="26"/>
          <w:szCs w:val="26"/>
        </w:rPr>
      </w:pPr>
      <w:r>
        <w:rPr>
          <w:b/>
          <w:sz w:val="26"/>
          <w:szCs w:val="26"/>
        </w:rPr>
        <w:tab/>
      </w:r>
      <w:r>
        <w:rPr>
          <w:b/>
          <w:sz w:val="26"/>
          <w:szCs w:val="26"/>
        </w:rPr>
        <w:tab/>
      </w:r>
      <w:r>
        <w:rPr>
          <w:sz w:val="26"/>
          <w:szCs w:val="26"/>
        </w:rPr>
        <w:t xml:space="preserve">UGI </w:t>
      </w:r>
      <w:r w:rsidR="00B654A0">
        <w:rPr>
          <w:sz w:val="26"/>
          <w:szCs w:val="26"/>
        </w:rPr>
        <w:t xml:space="preserve">has </w:t>
      </w:r>
      <w:r>
        <w:rPr>
          <w:sz w:val="26"/>
          <w:szCs w:val="26"/>
        </w:rPr>
        <w:t xml:space="preserve">filed two Exceptions to the ALJ’s Initial Decision.  </w:t>
      </w:r>
      <w:r w:rsidR="00057235">
        <w:rPr>
          <w:sz w:val="26"/>
          <w:szCs w:val="26"/>
        </w:rPr>
        <w:t xml:space="preserve">First, UGI disputes </w:t>
      </w:r>
      <w:r w:rsidR="00B654A0">
        <w:rPr>
          <w:sz w:val="26"/>
          <w:szCs w:val="26"/>
        </w:rPr>
        <w:t xml:space="preserve">the ALJ’s conclusion </w:t>
      </w:r>
      <w:r>
        <w:rPr>
          <w:sz w:val="26"/>
          <w:szCs w:val="26"/>
        </w:rPr>
        <w:t>that UGI</w:t>
      </w:r>
      <w:r w:rsidR="00B654A0">
        <w:rPr>
          <w:sz w:val="26"/>
          <w:szCs w:val="26"/>
        </w:rPr>
        <w:t xml:space="preserve"> did not have standing </w:t>
      </w:r>
      <w:r>
        <w:rPr>
          <w:sz w:val="26"/>
          <w:szCs w:val="26"/>
        </w:rPr>
        <w:t>because, at th</w:t>
      </w:r>
      <w:r w:rsidR="00B654A0">
        <w:rPr>
          <w:sz w:val="26"/>
          <w:szCs w:val="26"/>
        </w:rPr>
        <w:t>e time that it filed its Original</w:t>
      </w:r>
      <w:r>
        <w:rPr>
          <w:sz w:val="26"/>
          <w:szCs w:val="26"/>
        </w:rPr>
        <w:t xml:space="preserve"> Protest, UGI did not have a certificate of public convenience authorizing it to serve the proposed service territory.</w:t>
      </w:r>
      <w:r w:rsidR="004A5963">
        <w:rPr>
          <w:sz w:val="26"/>
          <w:szCs w:val="26"/>
        </w:rPr>
        <w:t xml:space="preserve">  Second, UGI disputes the ALJ’s conclusion that UGI was not entitled to file its Amended Protest after the close of the protest period.</w:t>
      </w:r>
    </w:p>
    <w:p w:rsidR="00EA14DD" w:rsidRDefault="00EA14DD" w:rsidP="00265772">
      <w:pPr>
        <w:spacing w:line="360" w:lineRule="auto"/>
        <w:rPr>
          <w:sz w:val="26"/>
          <w:szCs w:val="26"/>
        </w:rPr>
      </w:pPr>
    </w:p>
    <w:p w:rsidR="00DB1F6C" w:rsidRPr="00DB1F6C" w:rsidRDefault="00DB1F6C" w:rsidP="00DB440E">
      <w:pPr>
        <w:spacing w:line="360" w:lineRule="auto"/>
        <w:ind w:firstLine="720"/>
        <w:rPr>
          <w:b/>
          <w:sz w:val="26"/>
          <w:szCs w:val="26"/>
        </w:rPr>
      </w:pPr>
      <w:r w:rsidRPr="00DB1F6C">
        <w:rPr>
          <w:b/>
          <w:sz w:val="26"/>
          <w:szCs w:val="26"/>
        </w:rPr>
        <w:t>Exception No. 1</w:t>
      </w:r>
    </w:p>
    <w:p w:rsidR="00DB1F6C" w:rsidRDefault="00DB1F6C" w:rsidP="00265772">
      <w:pPr>
        <w:spacing w:line="360" w:lineRule="auto"/>
        <w:rPr>
          <w:sz w:val="26"/>
          <w:szCs w:val="26"/>
        </w:rPr>
      </w:pPr>
    </w:p>
    <w:p w:rsidR="002F2090" w:rsidRDefault="00DB440E" w:rsidP="00005720">
      <w:pPr>
        <w:spacing w:line="360" w:lineRule="auto"/>
        <w:ind w:firstLine="720"/>
        <w:rPr>
          <w:sz w:val="26"/>
          <w:szCs w:val="26"/>
        </w:rPr>
      </w:pPr>
      <w:r>
        <w:rPr>
          <w:sz w:val="26"/>
          <w:szCs w:val="26"/>
        </w:rPr>
        <w:t xml:space="preserve"> </w:t>
      </w:r>
      <w:r>
        <w:rPr>
          <w:sz w:val="26"/>
          <w:szCs w:val="26"/>
        </w:rPr>
        <w:tab/>
        <w:t xml:space="preserve">In its first Exception, </w:t>
      </w:r>
      <w:r w:rsidR="00005720">
        <w:rPr>
          <w:sz w:val="26"/>
          <w:szCs w:val="26"/>
        </w:rPr>
        <w:t>UGI argues that the ALJ did not give sufficient weight to the fact that</w:t>
      </w:r>
      <w:r w:rsidR="000C2EDD">
        <w:rPr>
          <w:sz w:val="26"/>
          <w:szCs w:val="26"/>
        </w:rPr>
        <w:t>, at the time</w:t>
      </w:r>
      <w:r w:rsidR="00005720">
        <w:rPr>
          <w:sz w:val="26"/>
          <w:szCs w:val="26"/>
        </w:rPr>
        <w:t xml:space="preserve"> UGI </w:t>
      </w:r>
      <w:r w:rsidR="000C2EDD">
        <w:rPr>
          <w:sz w:val="26"/>
          <w:szCs w:val="26"/>
        </w:rPr>
        <w:t xml:space="preserve">filed its Original Protest, it </w:t>
      </w:r>
      <w:r w:rsidR="00005720">
        <w:rPr>
          <w:sz w:val="26"/>
          <w:szCs w:val="26"/>
        </w:rPr>
        <w:t>was actively taking steps to apply for a certificate to serve</w:t>
      </w:r>
      <w:r w:rsidR="00D31EB4">
        <w:rPr>
          <w:sz w:val="26"/>
          <w:szCs w:val="26"/>
        </w:rPr>
        <w:t xml:space="preserve"> </w:t>
      </w:r>
      <w:r w:rsidR="00057235">
        <w:rPr>
          <w:sz w:val="26"/>
          <w:szCs w:val="26"/>
        </w:rPr>
        <w:t xml:space="preserve">the proposed service territory in </w:t>
      </w:r>
      <w:r w:rsidR="00D31EB4">
        <w:rPr>
          <w:sz w:val="26"/>
          <w:szCs w:val="26"/>
        </w:rPr>
        <w:t>Susquehanna County.  UGI argues that it clearly indicated that it would be filing a competing application in the near future.  UGI submits that nothing</w:t>
      </w:r>
      <w:r w:rsidR="001836C5">
        <w:rPr>
          <w:sz w:val="26"/>
          <w:szCs w:val="26"/>
        </w:rPr>
        <w:t xml:space="preserve"> in the Public Utility Code, 66 </w:t>
      </w:r>
      <w:r w:rsidR="00D31EB4">
        <w:rPr>
          <w:sz w:val="26"/>
          <w:szCs w:val="26"/>
        </w:rPr>
        <w:t xml:space="preserve">Pa. C.S. §§ 101 </w:t>
      </w:r>
      <w:r w:rsidR="00D31EB4" w:rsidRPr="00D31EB4">
        <w:rPr>
          <w:i/>
          <w:sz w:val="26"/>
          <w:szCs w:val="26"/>
        </w:rPr>
        <w:t>et seq</w:t>
      </w:r>
      <w:r w:rsidR="00D31EB4">
        <w:rPr>
          <w:sz w:val="26"/>
          <w:szCs w:val="26"/>
        </w:rPr>
        <w:t>. (Code), the Commission’s Regulations or prior Commission Orders requires that a utility hold a certificate of public convenience to serve the same territory proposed in an application in order to have standing</w:t>
      </w:r>
      <w:r w:rsidR="005D3091">
        <w:rPr>
          <w:sz w:val="26"/>
          <w:szCs w:val="26"/>
        </w:rPr>
        <w:t xml:space="preserve"> to protest that application</w:t>
      </w:r>
      <w:r w:rsidR="00D31EB4">
        <w:rPr>
          <w:sz w:val="26"/>
          <w:szCs w:val="26"/>
        </w:rPr>
        <w:t>.  Exc. at 6.  UGI submits that standing is determined based on whether a person or entity has an interest in the subject matter of a proceeding that is “di</w:t>
      </w:r>
      <w:r w:rsidR="00057235">
        <w:rPr>
          <w:sz w:val="26"/>
          <w:szCs w:val="26"/>
        </w:rPr>
        <w:t>rect, immediate and substantial,” citing</w:t>
      </w:r>
      <w:r w:rsidR="00057235" w:rsidRPr="00057235">
        <w:rPr>
          <w:i/>
          <w:sz w:val="26"/>
          <w:szCs w:val="26"/>
        </w:rPr>
        <w:t xml:space="preserve"> </w:t>
      </w:r>
      <w:r w:rsidR="00057235" w:rsidRPr="00D31EB4">
        <w:rPr>
          <w:i/>
          <w:sz w:val="26"/>
          <w:szCs w:val="26"/>
        </w:rPr>
        <w:t>William Penn Parking Garage</w:t>
      </w:r>
      <w:r w:rsidR="005B463B">
        <w:rPr>
          <w:i/>
          <w:sz w:val="26"/>
          <w:szCs w:val="26"/>
        </w:rPr>
        <w:t>, Inc.</w:t>
      </w:r>
      <w:r w:rsidR="00057235" w:rsidRPr="00D31EB4">
        <w:rPr>
          <w:i/>
          <w:sz w:val="26"/>
          <w:szCs w:val="26"/>
        </w:rPr>
        <w:t xml:space="preserve"> v. City of Pittsburgh</w:t>
      </w:r>
      <w:r w:rsidR="00057235">
        <w:rPr>
          <w:sz w:val="26"/>
          <w:szCs w:val="26"/>
        </w:rPr>
        <w:t xml:space="preserve">, 464 Pa. 168, 346 A.2d 269 (1975). </w:t>
      </w:r>
      <w:r w:rsidR="00D31EB4">
        <w:rPr>
          <w:sz w:val="26"/>
          <w:szCs w:val="26"/>
        </w:rPr>
        <w:t xml:space="preserve"> </w:t>
      </w:r>
      <w:r w:rsidR="00D31EB4" w:rsidRPr="00D31EB4">
        <w:rPr>
          <w:i/>
          <w:sz w:val="26"/>
          <w:szCs w:val="26"/>
        </w:rPr>
        <w:t>Id</w:t>
      </w:r>
      <w:r w:rsidR="00057235">
        <w:rPr>
          <w:sz w:val="26"/>
          <w:szCs w:val="26"/>
        </w:rPr>
        <w:t>. at 8.</w:t>
      </w:r>
      <w:r w:rsidR="00D31EB4">
        <w:rPr>
          <w:sz w:val="26"/>
          <w:szCs w:val="26"/>
        </w:rPr>
        <w:t xml:space="preserve">  </w:t>
      </w:r>
    </w:p>
    <w:p w:rsidR="001333A0" w:rsidRDefault="001333A0" w:rsidP="00005720">
      <w:pPr>
        <w:spacing w:line="360" w:lineRule="auto"/>
        <w:ind w:firstLine="720"/>
        <w:rPr>
          <w:sz w:val="26"/>
          <w:szCs w:val="26"/>
        </w:rPr>
      </w:pPr>
    </w:p>
    <w:p w:rsidR="001333A0" w:rsidRDefault="001333A0" w:rsidP="00005720">
      <w:pPr>
        <w:spacing w:line="360" w:lineRule="auto"/>
        <w:ind w:firstLine="720"/>
        <w:rPr>
          <w:sz w:val="26"/>
          <w:szCs w:val="26"/>
        </w:rPr>
      </w:pPr>
      <w:r>
        <w:rPr>
          <w:sz w:val="26"/>
          <w:szCs w:val="26"/>
        </w:rPr>
        <w:tab/>
        <w:t xml:space="preserve">UGI submits that the cases cited by the ALJ are distinguishable from the instant proceeding.  </w:t>
      </w:r>
      <w:r w:rsidR="005D3091">
        <w:rPr>
          <w:sz w:val="26"/>
          <w:szCs w:val="26"/>
        </w:rPr>
        <w:t xml:space="preserve">First, </w:t>
      </w:r>
      <w:r>
        <w:rPr>
          <w:sz w:val="26"/>
          <w:szCs w:val="26"/>
        </w:rPr>
        <w:t xml:space="preserve">UGI argues that the Commission’s decision in </w:t>
      </w:r>
      <w:r w:rsidRPr="001333A0">
        <w:rPr>
          <w:i/>
          <w:sz w:val="26"/>
          <w:szCs w:val="26"/>
        </w:rPr>
        <w:t>Application of Glen Alsace Water Co</w:t>
      </w:r>
      <w:r w:rsidR="00057235">
        <w:rPr>
          <w:sz w:val="26"/>
          <w:szCs w:val="26"/>
        </w:rPr>
        <w:t>., 45 Pa.</w:t>
      </w:r>
      <w:r>
        <w:rPr>
          <w:sz w:val="26"/>
          <w:szCs w:val="26"/>
        </w:rPr>
        <w:t xml:space="preserve"> P</w:t>
      </w:r>
      <w:r w:rsidR="00057235">
        <w:rPr>
          <w:sz w:val="26"/>
          <w:szCs w:val="26"/>
        </w:rPr>
        <w:t>.</w:t>
      </w:r>
      <w:r>
        <w:rPr>
          <w:sz w:val="26"/>
          <w:szCs w:val="26"/>
        </w:rPr>
        <w:t>U</w:t>
      </w:r>
      <w:r w:rsidR="00057235">
        <w:rPr>
          <w:sz w:val="26"/>
          <w:szCs w:val="26"/>
        </w:rPr>
        <w:t>.</w:t>
      </w:r>
      <w:r>
        <w:rPr>
          <w:sz w:val="26"/>
          <w:szCs w:val="26"/>
        </w:rPr>
        <w:t>C</w:t>
      </w:r>
      <w:r w:rsidR="00057235">
        <w:rPr>
          <w:sz w:val="26"/>
          <w:szCs w:val="26"/>
        </w:rPr>
        <w:t>.</w:t>
      </w:r>
      <w:r>
        <w:rPr>
          <w:sz w:val="26"/>
          <w:szCs w:val="26"/>
        </w:rPr>
        <w:t xml:space="preserve"> 472 (Order entered July 26, 1971) does not stand for the proposition that, in order to have standing, a pro</w:t>
      </w:r>
      <w:r w:rsidR="007F2740">
        <w:rPr>
          <w:sz w:val="26"/>
          <w:szCs w:val="26"/>
        </w:rPr>
        <w:t xml:space="preserve">testant must be authorized </w:t>
      </w:r>
      <w:r>
        <w:rPr>
          <w:sz w:val="26"/>
          <w:szCs w:val="26"/>
        </w:rPr>
        <w:t xml:space="preserve">to serve the </w:t>
      </w:r>
      <w:r w:rsidR="007F2740">
        <w:rPr>
          <w:sz w:val="26"/>
          <w:szCs w:val="26"/>
        </w:rPr>
        <w:t xml:space="preserve">service territory proposed in an application.  Rather, UGI argues that the case stands for the proposition that </w:t>
      </w:r>
      <w:r>
        <w:rPr>
          <w:sz w:val="26"/>
          <w:szCs w:val="26"/>
        </w:rPr>
        <w:t xml:space="preserve">entities that do not hold a certificate to serve an area other </w:t>
      </w:r>
      <w:r>
        <w:rPr>
          <w:sz w:val="26"/>
          <w:szCs w:val="26"/>
        </w:rPr>
        <w:lastRenderedPageBreak/>
        <w:t>tha</w:t>
      </w:r>
      <w:r w:rsidR="007F2740">
        <w:rPr>
          <w:sz w:val="26"/>
          <w:szCs w:val="26"/>
        </w:rPr>
        <w:t>n that</w:t>
      </w:r>
      <w:r>
        <w:rPr>
          <w:sz w:val="26"/>
          <w:szCs w:val="26"/>
        </w:rPr>
        <w:t xml:space="preserve"> proposed in an application (e.g., non-utilities) do not have standing to protest </w:t>
      </w:r>
      <w:r w:rsidR="007F2740">
        <w:rPr>
          <w:sz w:val="26"/>
          <w:szCs w:val="26"/>
        </w:rPr>
        <w:t xml:space="preserve">an </w:t>
      </w:r>
      <w:r>
        <w:rPr>
          <w:sz w:val="26"/>
          <w:szCs w:val="26"/>
        </w:rPr>
        <w:t xml:space="preserve">application.  UGI submits that the instant case is distinguishable because UGI is a utility that is certificated to serve other areas.  </w:t>
      </w:r>
      <w:r w:rsidR="007F2740">
        <w:rPr>
          <w:sz w:val="26"/>
          <w:szCs w:val="26"/>
        </w:rPr>
        <w:t xml:space="preserve">Based on the fact that UGI is a utility, UGI argues that it has standing to protest an application to serve an area that it is not part of its service territory.  </w:t>
      </w:r>
      <w:r>
        <w:rPr>
          <w:sz w:val="26"/>
          <w:szCs w:val="26"/>
        </w:rPr>
        <w:t>Exc. at 9-10.</w:t>
      </w:r>
      <w:r w:rsidR="007F2740">
        <w:rPr>
          <w:sz w:val="26"/>
          <w:szCs w:val="26"/>
        </w:rPr>
        <w:t xml:space="preserve">  Second, UGI argues that the Commission’s decision in </w:t>
      </w:r>
      <w:r w:rsidR="007F2740" w:rsidRPr="007F2740">
        <w:rPr>
          <w:i/>
          <w:sz w:val="26"/>
          <w:szCs w:val="26"/>
        </w:rPr>
        <w:t>Application of Consumers Pennsylvania Water Co. - Shenango Valley Division</w:t>
      </w:r>
      <w:r w:rsidR="007F2740">
        <w:rPr>
          <w:sz w:val="26"/>
          <w:szCs w:val="26"/>
        </w:rPr>
        <w:t>, 2001</w:t>
      </w:r>
      <w:r w:rsidR="00EA14DD">
        <w:rPr>
          <w:sz w:val="26"/>
          <w:szCs w:val="26"/>
        </w:rPr>
        <w:t xml:space="preserve"> Pa. PUC LEXIS 1 (</w:t>
      </w:r>
      <w:r w:rsidR="005B463B">
        <w:rPr>
          <w:sz w:val="26"/>
          <w:szCs w:val="26"/>
        </w:rPr>
        <w:t xml:space="preserve">Order entered January 11, </w:t>
      </w:r>
      <w:r w:rsidR="007F2740">
        <w:rPr>
          <w:sz w:val="26"/>
          <w:szCs w:val="26"/>
        </w:rPr>
        <w:t xml:space="preserve">2001) </w:t>
      </w:r>
      <w:r w:rsidR="005C29AF">
        <w:rPr>
          <w:sz w:val="26"/>
          <w:szCs w:val="26"/>
        </w:rPr>
        <w:t>(</w:t>
      </w:r>
      <w:r w:rsidR="005C29AF" w:rsidRPr="005C29AF">
        <w:rPr>
          <w:i/>
          <w:sz w:val="26"/>
          <w:szCs w:val="26"/>
        </w:rPr>
        <w:t>Shenango Valley</w:t>
      </w:r>
      <w:r w:rsidR="005C29AF">
        <w:rPr>
          <w:sz w:val="26"/>
          <w:szCs w:val="26"/>
        </w:rPr>
        <w:t xml:space="preserve">) </w:t>
      </w:r>
      <w:r w:rsidR="007F2740">
        <w:rPr>
          <w:sz w:val="26"/>
          <w:szCs w:val="26"/>
        </w:rPr>
        <w:t>is distinguishable because the protestant in that case did not allege any intention of filing a competing application; rather, the protestant asserted only that it was actively exploring the possibility.  Exc. at 10.</w:t>
      </w:r>
    </w:p>
    <w:p w:rsidR="002978E2" w:rsidRDefault="002978E2" w:rsidP="00005720">
      <w:pPr>
        <w:spacing w:line="360" w:lineRule="auto"/>
        <w:ind w:firstLine="720"/>
        <w:rPr>
          <w:sz w:val="26"/>
          <w:szCs w:val="26"/>
        </w:rPr>
      </w:pPr>
    </w:p>
    <w:p w:rsidR="002978E2" w:rsidRDefault="002978E2" w:rsidP="00005720">
      <w:pPr>
        <w:spacing w:line="360" w:lineRule="auto"/>
        <w:ind w:firstLine="720"/>
        <w:rPr>
          <w:sz w:val="26"/>
          <w:szCs w:val="26"/>
        </w:rPr>
      </w:pPr>
      <w:r>
        <w:rPr>
          <w:sz w:val="26"/>
          <w:szCs w:val="26"/>
        </w:rPr>
        <w:tab/>
        <w:t xml:space="preserve">UGI also refers to the Commission’s recent decision in </w:t>
      </w:r>
      <w:r w:rsidR="001836C5">
        <w:rPr>
          <w:i/>
          <w:sz w:val="26"/>
          <w:szCs w:val="26"/>
        </w:rPr>
        <w:t>Joint Application of </w:t>
      </w:r>
      <w:r w:rsidRPr="002978E2">
        <w:rPr>
          <w:i/>
          <w:sz w:val="26"/>
          <w:szCs w:val="26"/>
        </w:rPr>
        <w:t>Columbia Water Co. and Marietta Gravity Water Co.</w:t>
      </w:r>
      <w:r>
        <w:rPr>
          <w:sz w:val="26"/>
          <w:szCs w:val="26"/>
        </w:rPr>
        <w:t xml:space="preserve">, Docket Nos. A-2012-2282219 </w:t>
      </w:r>
      <w:r w:rsidRPr="005813BE">
        <w:rPr>
          <w:i/>
          <w:sz w:val="26"/>
          <w:szCs w:val="26"/>
        </w:rPr>
        <w:t>et al</w:t>
      </w:r>
      <w:r>
        <w:rPr>
          <w:sz w:val="26"/>
          <w:szCs w:val="26"/>
        </w:rPr>
        <w:t>. (Order entered July 20, 2012)</w:t>
      </w:r>
      <w:r w:rsidR="000E5A97">
        <w:rPr>
          <w:sz w:val="26"/>
          <w:szCs w:val="26"/>
        </w:rPr>
        <w:t xml:space="preserve"> (</w:t>
      </w:r>
      <w:r w:rsidR="000E5A97" w:rsidRPr="000E5A97">
        <w:rPr>
          <w:i/>
          <w:sz w:val="26"/>
          <w:szCs w:val="26"/>
        </w:rPr>
        <w:t>Columbia Water</w:t>
      </w:r>
      <w:r w:rsidR="000E5A97">
        <w:rPr>
          <w:sz w:val="26"/>
          <w:szCs w:val="26"/>
        </w:rPr>
        <w:t>)</w:t>
      </w:r>
      <w:r>
        <w:rPr>
          <w:sz w:val="26"/>
          <w:szCs w:val="26"/>
        </w:rPr>
        <w:t xml:space="preserve">, where the Commission dismissed the protest of the City of Lancaster to </w:t>
      </w:r>
      <w:r w:rsidR="005D3091">
        <w:rPr>
          <w:sz w:val="26"/>
          <w:szCs w:val="26"/>
        </w:rPr>
        <w:t>a</w:t>
      </w:r>
      <w:r>
        <w:rPr>
          <w:sz w:val="26"/>
          <w:szCs w:val="26"/>
        </w:rPr>
        <w:t xml:space="preserve"> transfer application after concluding that the City l</w:t>
      </w:r>
      <w:r w:rsidR="005813BE">
        <w:rPr>
          <w:sz w:val="26"/>
          <w:szCs w:val="26"/>
        </w:rPr>
        <w:t>acked standing.  The Commission held that</w:t>
      </w:r>
      <w:r>
        <w:rPr>
          <w:sz w:val="26"/>
          <w:szCs w:val="26"/>
        </w:rPr>
        <w:t xml:space="preserve"> “entities which do not have, or have not applied for, overlapping territory in conflict with the territory sought do not have standing to protest an application.”  Order at 12.  UGI argues that this case also is distinguishable from the present case because the City did not allege that it intended to file its own application to acquire Marietta Gravity Water Co.  Exc. at 11-12.</w:t>
      </w:r>
    </w:p>
    <w:p w:rsidR="00595B91" w:rsidRDefault="00595B91" w:rsidP="00005720">
      <w:pPr>
        <w:spacing w:line="360" w:lineRule="auto"/>
        <w:ind w:firstLine="720"/>
        <w:rPr>
          <w:sz w:val="26"/>
          <w:szCs w:val="26"/>
        </w:rPr>
      </w:pPr>
    </w:p>
    <w:p w:rsidR="002258BE" w:rsidRDefault="00595B91" w:rsidP="00005720">
      <w:pPr>
        <w:spacing w:line="360" w:lineRule="auto"/>
        <w:ind w:firstLine="720"/>
        <w:rPr>
          <w:sz w:val="26"/>
          <w:szCs w:val="26"/>
        </w:rPr>
      </w:pPr>
      <w:r>
        <w:rPr>
          <w:sz w:val="26"/>
          <w:szCs w:val="26"/>
        </w:rPr>
        <w:tab/>
        <w:t xml:space="preserve">UGI argues that, under the ALJ’s theory, parties that have filed competing applications would not have standing to protest one another’s application because neither would hold a certificate for the territory sought.  UGI submits that this theory is at odds with prior Commission decisions, citing </w:t>
      </w:r>
      <w:r w:rsidRPr="005813BE">
        <w:rPr>
          <w:i/>
          <w:sz w:val="26"/>
          <w:szCs w:val="26"/>
        </w:rPr>
        <w:t>Application of Audu</w:t>
      </w:r>
      <w:r w:rsidR="005813BE" w:rsidRPr="005813BE">
        <w:rPr>
          <w:i/>
          <w:sz w:val="26"/>
          <w:szCs w:val="26"/>
        </w:rPr>
        <w:t>bon Water Co.</w:t>
      </w:r>
      <w:r>
        <w:rPr>
          <w:sz w:val="26"/>
          <w:szCs w:val="26"/>
        </w:rPr>
        <w:t xml:space="preserve"> and </w:t>
      </w:r>
      <w:r w:rsidRPr="005813BE">
        <w:rPr>
          <w:i/>
          <w:sz w:val="26"/>
          <w:szCs w:val="26"/>
        </w:rPr>
        <w:t>Application of Citi</w:t>
      </w:r>
      <w:r w:rsidR="005813BE" w:rsidRPr="005813BE">
        <w:rPr>
          <w:i/>
          <w:sz w:val="26"/>
          <w:szCs w:val="26"/>
        </w:rPr>
        <w:t>zens Utilities Home Water Co</w:t>
      </w:r>
      <w:r w:rsidR="005813BE">
        <w:rPr>
          <w:sz w:val="26"/>
          <w:szCs w:val="26"/>
        </w:rPr>
        <w:t xml:space="preserve">., Docket Nos. A-00101797F.2 and </w:t>
      </w:r>
    </w:p>
    <w:p w:rsidR="00595B91" w:rsidRDefault="005813BE" w:rsidP="002258BE">
      <w:pPr>
        <w:spacing w:line="360" w:lineRule="auto"/>
        <w:rPr>
          <w:sz w:val="26"/>
          <w:szCs w:val="26"/>
        </w:rPr>
      </w:pPr>
      <w:r>
        <w:rPr>
          <w:sz w:val="26"/>
          <w:szCs w:val="26"/>
        </w:rPr>
        <w:t>A-00101852F.2, 69 Pa.</w:t>
      </w:r>
      <w:r w:rsidR="002258BE">
        <w:rPr>
          <w:sz w:val="26"/>
          <w:szCs w:val="26"/>
        </w:rPr>
        <w:t xml:space="preserve"> </w:t>
      </w:r>
      <w:r>
        <w:rPr>
          <w:sz w:val="26"/>
          <w:szCs w:val="26"/>
        </w:rPr>
        <w:t>P</w:t>
      </w:r>
      <w:r w:rsidR="002258BE">
        <w:rPr>
          <w:sz w:val="26"/>
          <w:szCs w:val="26"/>
        </w:rPr>
        <w:t>.</w:t>
      </w:r>
      <w:r>
        <w:rPr>
          <w:sz w:val="26"/>
          <w:szCs w:val="26"/>
        </w:rPr>
        <w:t>U</w:t>
      </w:r>
      <w:r w:rsidR="002258BE">
        <w:rPr>
          <w:sz w:val="26"/>
          <w:szCs w:val="26"/>
        </w:rPr>
        <w:t>.</w:t>
      </w:r>
      <w:r>
        <w:rPr>
          <w:sz w:val="26"/>
          <w:szCs w:val="26"/>
        </w:rPr>
        <w:t>C</w:t>
      </w:r>
      <w:r w:rsidR="002258BE">
        <w:rPr>
          <w:sz w:val="26"/>
          <w:szCs w:val="26"/>
        </w:rPr>
        <w:t>.</w:t>
      </w:r>
      <w:r>
        <w:rPr>
          <w:sz w:val="26"/>
          <w:szCs w:val="26"/>
        </w:rPr>
        <w:t xml:space="preserve"> 88 (Order entered January 4, 1989)</w:t>
      </w:r>
      <w:r w:rsidR="000E5A97">
        <w:rPr>
          <w:sz w:val="26"/>
          <w:szCs w:val="26"/>
        </w:rPr>
        <w:t xml:space="preserve"> (</w:t>
      </w:r>
      <w:r w:rsidR="000E5A97" w:rsidRPr="000E5A97">
        <w:rPr>
          <w:i/>
          <w:sz w:val="26"/>
          <w:szCs w:val="26"/>
        </w:rPr>
        <w:t>Audubon/Citizens</w:t>
      </w:r>
      <w:r w:rsidR="000E5A97">
        <w:rPr>
          <w:sz w:val="26"/>
          <w:szCs w:val="26"/>
        </w:rPr>
        <w:t>)</w:t>
      </w:r>
      <w:r>
        <w:rPr>
          <w:sz w:val="26"/>
          <w:szCs w:val="26"/>
        </w:rPr>
        <w:t xml:space="preserve">.  In this proceeding, two competing applications were consolidated for purpose of hearing </w:t>
      </w:r>
      <w:r>
        <w:rPr>
          <w:sz w:val="26"/>
          <w:szCs w:val="26"/>
        </w:rPr>
        <w:lastRenderedPageBreak/>
        <w:t>and decision.  According to UGI, this case demonstrates that competing applications provide a basis for standing.  Exc. at 13.</w:t>
      </w:r>
    </w:p>
    <w:p w:rsidR="005813BE" w:rsidRDefault="005813BE" w:rsidP="00005720">
      <w:pPr>
        <w:spacing w:line="360" w:lineRule="auto"/>
        <w:ind w:firstLine="720"/>
        <w:rPr>
          <w:sz w:val="26"/>
          <w:szCs w:val="26"/>
        </w:rPr>
      </w:pPr>
    </w:p>
    <w:p w:rsidR="005813BE" w:rsidRDefault="005813BE" w:rsidP="00005720">
      <w:pPr>
        <w:spacing w:line="360" w:lineRule="auto"/>
        <w:ind w:firstLine="720"/>
        <w:rPr>
          <w:sz w:val="26"/>
          <w:szCs w:val="26"/>
        </w:rPr>
      </w:pPr>
      <w:r>
        <w:rPr>
          <w:sz w:val="26"/>
          <w:szCs w:val="26"/>
        </w:rPr>
        <w:tab/>
        <w:t>UGI submits that a protestant’s standing should be based on the totality of the circumstances to determine whether it has a direct, immediate and substantial interest that will be affected by the outcome of a procee</w:t>
      </w:r>
      <w:r w:rsidR="00DF0A26">
        <w:rPr>
          <w:sz w:val="26"/>
          <w:szCs w:val="26"/>
        </w:rPr>
        <w:t xml:space="preserve">ding.  UGI argues that the Initial Decision would set up a proverbial “race to the courthouse steps” that would favor haste over the public’s interest in the adoption of the best overall plan to provide service to a proposed service territory.  UGI argues that it has </w:t>
      </w:r>
      <w:r w:rsidR="000137D5">
        <w:rPr>
          <w:sz w:val="26"/>
          <w:szCs w:val="26"/>
        </w:rPr>
        <w:t>a direct, immediate and substantial interest in this proceeding</w:t>
      </w:r>
      <w:r w:rsidR="00DF0A26">
        <w:rPr>
          <w:sz w:val="26"/>
          <w:szCs w:val="26"/>
        </w:rPr>
        <w:t xml:space="preserve"> because approval of Leatherstocking’s Application could result in the denial of its own application</w:t>
      </w:r>
      <w:r w:rsidR="000137D5">
        <w:rPr>
          <w:sz w:val="26"/>
          <w:szCs w:val="26"/>
        </w:rPr>
        <w:t>.  According to UGI:</w:t>
      </w:r>
    </w:p>
    <w:p w:rsidR="000E5A97" w:rsidRDefault="000E5A97" w:rsidP="00005720">
      <w:pPr>
        <w:spacing w:line="360" w:lineRule="auto"/>
        <w:ind w:firstLine="720"/>
        <w:rPr>
          <w:sz w:val="26"/>
          <w:szCs w:val="26"/>
        </w:rPr>
      </w:pPr>
    </w:p>
    <w:p w:rsidR="00EB453A" w:rsidRPr="00EB453A" w:rsidRDefault="00EB453A" w:rsidP="002F0C69">
      <w:pPr>
        <w:pStyle w:val="BodyText2"/>
        <w:spacing w:after="0" w:line="240" w:lineRule="auto"/>
        <w:ind w:left="1440" w:right="1440"/>
        <w:jc w:val="left"/>
        <w:rPr>
          <w:sz w:val="26"/>
          <w:szCs w:val="26"/>
        </w:rPr>
      </w:pPr>
      <w:r>
        <w:rPr>
          <w:sz w:val="26"/>
          <w:szCs w:val="26"/>
        </w:rPr>
        <w:t>[UGI]</w:t>
      </w:r>
      <w:r w:rsidRPr="00EB453A">
        <w:rPr>
          <w:sz w:val="26"/>
          <w:szCs w:val="26"/>
        </w:rPr>
        <w:t xml:space="preserve"> desires to serve areas that are adjacent to</w:t>
      </w:r>
      <w:r>
        <w:rPr>
          <w:sz w:val="26"/>
          <w:szCs w:val="26"/>
        </w:rPr>
        <w:t xml:space="preserve"> areas it presently serves.  [UGI]</w:t>
      </w:r>
      <w:r w:rsidRPr="00EB453A">
        <w:rPr>
          <w:sz w:val="26"/>
          <w:szCs w:val="26"/>
        </w:rPr>
        <w:t xml:space="preserve"> believes it can demonstrate that it is better positioned to serve the requested service territory, by virtue of its experience as a Pennsylvania utility, its existing facilities located near the proposed service territory, and its vastly superior financial resources.  With both applications pending before it, the Commission is presented with a clear issue of whether to certificate only one fixed utility to serve an area, or to certificate overlapping utilities, or to split the requested service territory between the two competing applicants.  These are important factual and policy issues that should be carefully examined through a fully-developed record.  If the Commission decides that only one entity will be certificated in the proposed service territory at this time, then the Commission must also decide, as between an existing Pennsylvania utility and a new entity, which should be certificated to serve the area in question.  This, of course, will require the development of a sufficient record</w:t>
      </w:r>
      <w:r>
        <w:rPr>
          <w:sz w:val="26"/>
          <w:szCs w:val="26"/>
        </w:rPr>
        <w:t>.  Unless [UGI]</w:t>
      </w:r>
      <w:r w:rsidRPr="00EB453A">
        <w:rPr>
          <w:sz w:val="26"/>
          <w:szCs w:val="26"/>
        </w:rPr>
        <w:t xml:space="preserve"> is permitted the right to due process, it will be denied an opportunity to prove that it is the best option for providing natural gas service in the additional portions of Susquehanna County.</w:t>
      </w:r>
    </w:p>
    <w:p w:rsidR="00156A4A" w:rsidRDefault="00156A4A" w:rsidP="00EB453A">
      <w:pPr>
        <w:spacing w:line="360" w:lineRule="auto"/>
        <w:rPr>
          <w:sz w:val="26"/>
          <w:szCs w:val="26"/>
        </w:rPr>
      </w:pPr>
    </w:p>
    <w:p w:rsidR="00EB453A" w:rsidRDefault="00EB453A" w:rsidP="00EB453A">
      <w:pPr>
        <w:spacing w:line="360" w:lineRule="auto"/>
        <w:rPr>
          <w:sz w:val="26"/>
          <w:szCs w:val="26"/>
        </w:rPr>
      </w:pPr>
      <w:r>
        <w:rPr>
          <w:sz w:val="26"/>
          <w:szCs w:val="26"/>
        </w:rPr>
        <w:t xml:space="preserve">Exc. at 15-16 (footnote omitted).  </w:t>
      </w:r>
    </w:p>
    <w:p w:rsidR="00EB453A" w:rsidRDefault="00EB453A" w:rsidP="00EB453A">
      <w:pPr>
        <w:spacing w:line="360" w:lineRule="auto"/>
        <w:ind w:firstLine="720"/>
        <w:rPr>
          <w:sz w:val="26"/>
          <w:szCs w:val="26"/>
        </w:rPr>
      </w:pPr>
      <w:r>
        <w:rPr>
          <w:sz w:val="26"/>
          <w:szCs w:val="26"/>
        </w:rPr>
        <w:lastRenderedPageBreak/>
        <w:t xml:space="preserve"> </w:t>
      </w:r>
      <w:r>
        <w:rPr>
          <w:sz w:val="26"/>
          <w:szCs w:val="26"/>
        </w:rPr>
        <w:tab/>
        <w:t xml:space="preserve">UGI also argues that its interest is substantial, and that it </w:t>
      </w:r>
      <w:r w:rsidRPr="00EB453A">
        <w:rPr>
          <w:sz w:val="26"/>
          <w:szCs w:val="26"/>
        </w:rPr>
        <w:t>is not merely assertin</w:t>
      </w:r>
      <w:r>
        <w:rPr>
          <w:sz w:val="26"/>
          <w:szCs w:val="26"/>
        </w:rPr>
        <w:t>g a general interest in Leatherstocking’s Application.  UGI submits that, i</w:t>
      </w:r>
      <w:r w:rsidRPr="00EB453A">
        <w:rPr>
          <w:sz w:val="26"/>
          <w:szCs w:val="26"/>
        </w:rPr>
        <w:t>f given the opportun</w:t>
      </w:r>
      <w:r>
        <w:rPr>
          <w:sz w:val="26"/>
          <w:szCs w:val="26"/>
        </w:rPr>
        <w:t>ity, UGI</w:t>
      </w:r>
      <w:r w:rsidRPr="00EB453A">
        <w:rPr>
          <w:sz w:val="26"/>
          <w:szCs w:val="26"/>
        </w:rPr>
        <w:t xml:space="preserve"> would establish that it was investigating the best means of extending its serv</w:t>
      </w:r>
      <w:r w:rsidR="00644A13">
        <w:rPr>
          <w:sz w:val="26"/>
          <w:szCs w:val="26"/>
        </w:rPr>
        <w:t>ice within Susquehanna County before the instant Application was filed</w:t>
      </w:r>
      <w:r w:rsidRPr="00EB453A">
        <w:rPr>
          <w:sz w:val="26"/>
          <w:szCs w:val="26"/>
        </w:rPr>
        <w:t>.  These efforts included investigation of necessary supply arrangements and the identification of</w:t>
      </w:r>
      <w:r w:rsidR="00644A13">
        <w:rPr>
          <w:sz w:val="26"/>
          <w:szCs w:val="26"/>
        </w:rPr>
        <w:t xml:space="preserve"> specific customer loads</w:t>
      </w:r>
      <w:r>
        <w:rPr>
          <w:sz w:val="26"/>
          <w:szCs w:val="26"/>
        </w:rPr>
        <w:t xml:space="preserve">.  UGI asserts that it </w:t>
      </w:r>
      <w:r w:rsidRPr="00EB453A">
        <w:rPr>
          <w:sz w:val="26"/>
          <w:szCs w:val="26"/>
        </w:rPr>
        <w:t>engaged in substantial contact and outreach with customers in Susq</w:t>
      </w:r>
      <w:r>
        <w:rPr>
          <w:sz w:val="26"/>
          <w:szCs w:val="26"/>
        </w:rPr>
        <w:t xml:space="preserve">uehanna County, as well as </w:t>
      </w:r>
      <w:r w:rsidRPr="00EB453A">
        <w:rPr>
          <w:sz w:val="26"/>
          <w:szCs w:val="26"/>
        </w:rPr>
        <w:t>natural gas gatherers and local producer</w:t>
      </w:r>
      <w:r>
        <w:rPr>
          <w:sz w:val="26"/>
          <w:szCs w:val="26"/>
        </w:rPr>
        <w:t>s</w:t>
      </w:r>
      <w:r w:rsidRPr="00EB453A">
        <w:rPr>
          <w:sz w:val="26"/>
          <w:szCs w:val="26"/>
        </w:rPr>
        <w:t xml:space="preserve">, to determine interest and costs involved in expanding service into additional portions of </w:t>
      </w:r>
      <w:r>
        <w:rPr>
          <w:sz w:val="26"/>
          <w:szCs w:val="26"/>
        </w:rPr>
        <w:t xml:space="preserve">Susquehanna County.  These </w:t>
      </w:r>
      <w:r w:rsidRPr="00EB453A">
        <w:rPr>
          <w:sz w:val="26"/>
          <w:szCs w:val="26"/>
        </w:rPr>
        <w:t>preliminary s</w:t>
      </w:r>
      <w:r>
        <w:rPr>
          <w:sz w:val="26"/>
          <w:szCs w:val="26"/>
        </w:rPr>
        <w:t xml:space="preserve">teps were necessary prior to </w:t>
      </w:r>
      <w:r w:rsidR="00644A13">
        <w:rPr>
          <w:sz w:val="26"/>
          <w:szCs w:val="26"/>
        </w:rPr>
        <w:t xml:space="preserve">the </w:t>
      </w:r>
      <w:r>
        <w:rPr>
          <w:sz w:val="26"/>
          <w:szCs w:val="26"/>
        </w:rPr>
        <w:t>filing</w:t>
      </w:r>
      <w:r w:rsidRPr="00EB453A">
        <w:rPr>
          <w:sz w:val="26"/>
          <w:szCs w:val="26"/>
        </w:rPr>
        <w:t xml:space="preserve"> </w:t>
      </w:r>
      <w:r w:rsidR="00644A13">
        <w:rPr>
          <w:sz w:val="26"/>
          <w:szCs w:val="26"/>
        </w:rPr>
        <w:t xml:space="preserve">of </w:t>
      </w:r>
      <w:r w:rsidRPr="00EB453A">
        <w:rPr>
          <w:sz w:val="26"/>
          <w:szCs w:val="26"/>
        </w:rPr>
        <w:t xml:space="preserve">its </w:t>
      </w:r>
      <w:r>
        <w:rPr>
          <w:sz w:val="26"/>
          <w:szCs w:val="26"/>
        </w:rPr>
        <w:t xml:space="preserve">own </w:t>
      </w:r>
      <w:r w:rsidRPr="00EB453A">
        <w:rPr>
          <w:sz w:val="26"/>
          <w:szCs w:val="26"/>
        </w:rPr>
        <w:t>ap</w:t>
      </w:r>
      <w:r w:rsidR="00644A13">
        <w:rPr>
          <w:sz w:val="26"/>
          <w:szCs w:val="26"/>
        </w:rPr>
        <w:t xml:space="preserve">plication.  UGI points out that </w:t>
      </w:r>
      <w:r w:rsidR="002258BE">
        <w:rPr>
          <w:sz w:val="26"/>
          <w:szCs w:val="26"/>
        </w:rPr>
        <w:t xml:space="preserve">it </w:t>
      </w:r>
      <w:r w:rsidR="00644A13">
        <w:rPr>
          <w:sz w:val="26"/>
          <w:szCs w:val="26"/>
        </w:rPr>
        <w:t>filed its a</w:t>
      </w:r>
      <w:r w:rsidRPr="00EB453A">
        <w:rPr>
          <w:sz w:val="26"/>
          <w:szCs w:val="26"/>
        </w:rPr>
        <w:t>pplication with the Commission on January 18, 2012, less t</w:t>
      </w:r>
      <w:r w:rsidR="00644A13">
        <w:rPr>
          <w:sz w:val="26"/>
          <w:szCs w:val="26"/>
        </w:rPr>
        <w:t>han one month after filing its Original P</w:t>
      </w:r>
      <w:r w:rsidRPr="00EB453A">
        <w:rPr>
          <w:sz w:val="26"/>
          <w:szCs w:val="26"/>
        </w:rPr>
        <w:t>rotest.</w:t>
      </w:r>
      <w:r w:rsidR="00644A13">
        <w:rPr>
          <w:sz w:val="26"/>
          <w:szCs w:val="26"/>
        </w:rPr>
        <w:t xml:space="preserve">  </w:t>
      </w:r>
      <w:r w:rsidR="00644A13" w:rsidRPr="00644A13">
        <w:rPr>
          <w:i/>
          <w:sz w:val="26"/>
          <w:szCs w:val="26"/>
        </w:rPr>
        <w:t>Id</w:t>
      </w:r>
      <w:r w:rsidR="00644A13">
        <w:rPr>
          <w:sz w:val="26"/>
          <w:szCs w:val="26"/>
        </w:rPr>
        <w:t>. at 16-17.</w:t>
      </w:r>
    </w:p>
    <w:p w:rsidR="00644A13" w:rsidRDefault="00644A13" w:rsidP="00EB453A">
      <w:pPr>
        <w:spacing w:line="360" w:lineRule="auto"/>
        <w:ind w:firstLine="720"/>
        <w:rPr>
          <w:sz w:val="26"/>
          <w:szCs w:val="26"/>
        </w:rPr>
      </w:pPr>
    </w:p>
    <w:p w:rsidR="00644A13" w:rsidRPr="00EB453A" w:rsidRDefault="00644A13" w:rsidP="00EB453A">
      <w:pPr>
        <w:spacing w:line="360" w:lineRule="auto"/>
        <w:ind w:firstLine="720"/>
        <w:rPr>
          <w:sz w:val="26"/>
          <w:szCs w:val="26"/>
        </w:rPr>
      </w:pPr>
      <w:r>
        <w:rPr>
          <w:sz w:val="26"/>
          <w:szCs w:val="26"/>
        </w:rPr>
        <w:tab/>
        <w:t xml:space="preserve">UGI concludes that, based on the foregoing, its interest in this proceeding is not speculative or conjectural, but immediate and direct.  On this basis, UGI argues that the Initial Decision should be reversed, and it should be granted standing to protest Leatherstocking’s Application.  </w:t>
      </w:r>
      <w:r w:rsidRPr="00644A13">
        <w:rPr>
          <w:i/>
          <w:sz w:val="26"/>
          <w:szCs w:val="26"/>
        </w:rPr>
        <w:t>Id</w:t>
      </w:r>
      <w:r>
        <w:rPr>
          <w:sz w:val="26"/>
          <w:szCs w:val="26"/>
        </w:rPr>
        <w:t>. at 17.</w:t>
      </w:r>
    </w:p>
    <w:p w:rsidR="00265098" w:rsidRPr="00EB453A" w:rsidRDefault="00265098" w:rsidP="002F2090">
      <w:pPr>
        <w:spacing w:line="360" w:lineRule="auto"/>
        <w:rPr>
          <w:sz w:val="26"/>
          <w:szCs w:val="26"/>
        </w:rPr>
      </w:pPr>
    </w:p>
    <w:p w:rsidR="00265098" w:rsidRDefault="00265098" w:rsidP="00EB453A">
      <w:pPr>
        <w:spacing w:line="360" w:lineRule="auto"/>
        <w:rPr>
          <w:sz w:val="26"/>
          <w:szCs w:val="26"/>
        </w:rPr>
      </w:pPr>
      <w:r>
        <w:rPr>
          <w:sz w:val="26"/>
          <w:szCs w:val="26"/>
        </w:rPr>
        <w:tab/>
      </w:r>
      <w:r>
        <w:rPr>
          <w:sz w:val="26"/>
          <w:szCs w:val="26"/>
        </w:rPr>
        <w:tab/>
      </w:r>
      <w:r w:rsidR="00046F6F">
        <w:rPr>
          <w:sz w:val="26"/>
          <w:szCs w:val="26"/>
        </w:rPr>
        <w:t>In response to UGI’s Exception No. 1, Leatherstocking</w:t>
      </w:r>
      <w:r w:rsidR="00DC55A3">
        <w:rPr>
          <w:sz w:val="26"/>
          <w:szCs w:val="26"/>
        </w:rPr>
        <w:t xml:space="preserve"> argues that </w:t>
      </w:r>
      <w:r w:rsidR="00046F6F">
        <w:rPr>
          <w:sz w:val="26"/>
          <w:szCs w:val="26"/>
        </w:rPr>
        <w:t>adopting the ALJ’s Initial Decision is important to prevent placeholder and unripe protests, such as the one filed by UGI</w:t>
      </w:r>
      <w:r w:rsidR="002C307F">
        <w:rPr>
          <w:sz w:val="26"/>
          <w:szCs w:val="26"/>
        </w:rPr>
        <w:t>,</w:t>
      </w:r>
      <w:r w:rsidR="006016B0">
        <w:rPr>
          <w:sz w:val="26"/>
          <w:szCs w:val="26"/>
        </w:rPr>
        <w:t xml:space="preserve"> which</w:t>
      </w:r>
      <w:r w:rsidR="00046F6F">
        <w:rPr>
          <w:sz w:val="26"/>
          <w:szCs w:val="26"/>
        </w:rPr>
        <w:t xml:space="preserve"> has greatly delayed Leatherstocking’s getting service to customers.  According to Leatherstocking, if retroactive attempts to backfill defects in “placeholder” prote</w:t>
      </w:r>
      <w:r w:rsidR="006016B0">
        <w:rPr>
          <w:sz w:val="26"/>
          <w:szCs w:val="26"/>
        </w:rPr>
        <w:t xml:space="preserve">sts are allowed, then a </w:t>
      </w:r>
      <w:r w:rsidR="00046F6F">
        <w:rPr>
          <w:sz w:val="26"/>
          <w:szCs w:val="26"/>
        </w:rPr>
        <w:t>protest deadline would become meaningless.  R.Exc. at 2.  L</w:t>
      </w:r>
      <w:r w:rsidR="00AF5E0C">
        <w:rPr>
          <w:sz w:val="26"/>
          <w:szCs w:val="26"/>
        </w:rPr>
        <w:t xml:space="preserve">eatherstocking </w:t>
      </w:r>
      <w:r w:rsidR="00046F6F">
        <w:rPr>
          <w:sz w:val="26"/>
          <w:szCs w:val="26"/>
        </w:rPr>
        <w:t>submits that preliminary interest, exploratory steps and potential intent do not constitute a direct, immediate and substantial interest that is necessary to confer standing.</w:t>
      </w:r>
    </w:p>
    <w:p w:rsidR="00AF5E0C" w:rsidRDefault="00AF5E0C" w:rsidP="00EB453A">
      <w:pPr>
        <w:spacing w:line="360" w:lineRule="auto"/>
        <w:rPr>
          <w:sz w:val="26"/>
          <w:szCs w:val="26"/>
        </w:rPr>
      </w:pPr>
    </w:p>
    <w:p w:rsidR="00AF5E0C" w:rsidRDefault="00AF5E0C" w:rsidP="00EB453A">
      <w:pPr>
        <w:spacing w:line="360" w:lineRule="auto"/>
        <w:rPr>
          <w:sz w:val="26"/>
          <w:szCs w:val="26"/>
        </w:rPr>
      </w:pPr>
      <w:r>
        <w:rPr>
          <w:sz w:val="26"/>
          <w:szCs w:val="26"/>
        </w:rPr>
        <w:tab/>
        <w:t xml:space="preserve"> </w:t>
      </w:r>
      <w:r>
        <w:rPr>
          <w:sz w:val="26"/>
          <w:szCs w:val="26"/>
        </w:rPr>
        <w:tab/>
        <w:t>Leatherstocking</w:t>
      </w:r>
      <w:r w:rsidR="00D044BB">
        <w:rPr>
          <w:sz w:val="26"/>
          <w:szCs w:val="26"/>
        </w:rPr>
        <w:t xml:space="preserve"> argues that standing to protest an application is determ</w:t>
      </w:r>
      <w:r w:rsidR="006016B0">
        <w:rPr>
          <w:sz w:val="26"/>
          <w:szCs w:val="26"/>
        </w:rPr>
        <w:t xml:space="preserve">ined when </w:t>
      </w:r>
      <w:r w:rsidR="00D044BB">
        <w:rPr>
          <w:sz w:val="26"/>
          <w:szCs w:val="26"/>
        </w:rPr>
        <w:t xml:space="preserve">a protest is filed, and not at a later point in time.  All elements required to establish </w:t>
      </w:r>
      <w:r w:rsidR="00D044BB">
        <w:rPr>
          <w:sz w:val="26"/>
          <w:szCs w:val="26"/>
        </w:rPr>
        <w:lastRenderedPageBreak/>
        <w:t xml:space="preserve">standing must exist at the time that a protest is filed.  R.Exc. at 7.  UGI “cannot, as it attempted to do in this case, cure its lack of standing by filing a ‘placeholder’ protest within the proper time period, later file its application to provide service, and then rely on its late-filed application to create, retroactively, standing to participate in the Leatherstocking proceeding.”  </w:t>
      </w:r>
      <w:r w:rsidR="00D044BB" w:rsidRPr="00D044BB">
        <w:rPr>
          <w:i/>
          <w:sz w:val="26"/>
          <w:szCs w:val="26"/>
        </w:rPr>
        <w:t>Id</w:t>
      </w:r>
      <w:r w:rsidR="00D044BB">
        <w:rPr>
          <w:sz w:val="26"/>
          <w:szCs w:val="26"/>
        </w:rPr>
        <w:t>.  According to Leatherstocking, this would render the requirement to file a timely protest meaningless.</w:t>
      </w:r>
    </w:p>
    <w:p w:rsidR="00D044BB" w:rsidRDefault="00D044BB" w:rsidP="00EB453A">
      <w:pPr>
        <w:spacing w:line="360" w:lineRule="auto"/>
        <w:rPr>
          <w:sz w:val="26"/>
          <w:szCs w:val="26"/>
        </w:rPr>
      </w:pPr>
    </w:p>
    <w:p w:rsidR="000E5A97" w:rsidRDefault="00D044BB" w:rsidP="00EB453A">
      <w:pPr>
        <w:spacing w:line="360" w:lineRule="auto"/>
        <w:rPr>
          <w:sz w:val="26"/>
          <w:szCs w:val="26"/>
        </w:rPr>
      </w:pPr>
      <w:r>
        <w:rPr>
          <w:sz w:val="26"/>
          <w:szCs w:val="26"/>
        </w:rPr>
        <w:tab/>
      </w:r>
      <w:r>
        <w:rPr>
          <w:sz w:val="26"/>
          <w:szCs w:val="26"/>
        </w:rPr>
        <w:tab/>
        <w:t xml:space="preserve">Leatherstocking submits that UGI has misread the ALJ’s Initial Decision.  The fact that UGI did not have a certificate when it filed its Original Protest was not the only factor that the ALJ considered.  In addition, the ALJ considered the fact that UGI had not filed a competing application to provide service when it filed its Original Protest.  UGI did not file its own application until three weeks after the protest period had closed.  </w:t>
      </w:r>
      <w:r w:rsidRPr="00D044BB">
        <w:rPr>
          <w:i/>
          <w:sz w:val="26"/>
          <w:szCs w:val="26"/>
        </w:rPr>
        <w:t>Id</w:t>
      </w:r>
      <w:r>
        <w:rPr>
          <w:sz w:val="26"/>
          <w:szCs w:val="26"/>
        </w:rPr>
        <w:t>. at 7-8.</w:t>
      </w:r>
      <w:r w:rsidR="005C29AF">
        <w:rPr>
          <w:sz w:val="26"/>
          <w:szCs w:val="26"/>
        </w:rPr>
        <w:t xml:space="preserve">  </w:t>
      </w:r>
    </w:p>
    <w:p w:rsidR="006016B0" w:rsidRDefault="006016B0" w:rsidP="00EB453A">
      <w:pPr>
        <w:spacing w:line="360" w:lineRule="auto"/>
        <w:rPr>
          <w:sz w:val="26"/>
          <w:szCs w:val="26"/>
        </w:rPr>
      </w:pPr>
    </w:p>
    <w:p w:rsidR="00D044BB" w:rsidRDefault="000E5A97" w:rsidP="002F0C69">
      <w:pPr>
        <w:spacing w:line="360" w:lineRule="auto"/>
        <w:ind w:firstLine="720"/>
        <w:rPr>
          <w:sz w:val="26"/>
          <w:szCs w:val="26"/>
        </w:rPr>
      </w:pPr>
      <w:r>
        <w:rPr>
          <w:sz w:val="26"/>
          <w:szCs w:val="26"/>
        </w:rPr>
        <w:t xml:space="preserve"> </w:t>
      </w:r>
      <w:r>
        <w:rPr>
          <w:sz w:val="26"/>
          <w:szCs w:val="26"/>
        </w:rPr>
        <w:tab/>
      </w:r>
      <w:r w:rsidR="005C29AF">
        <w:rPr>
          <w:sz w:val="26"/>
          <w:szCs w:val="26"/>
        </w:rPr>
        <w:t>Leatherstocking submits that the Commission has held in cases more recent than t</w:t>
      </w:r>
      <w:r>
        <w:rPr>
          <w:sz w:val="26"/>
          <w:szCs w:val="26"/>
        </w:rPr>
        <w:t xml:space="preserve">hose cited by UGI, such as the 1989 </w:t>
      </w:r>
      <w:r w:rsidRPr="000E5A97">
        <w:rPr>
          <w:i/>
          <w:sz w:val="26"/>
          <w:szCs w:val="26"/>
        </w:rPr>
        <w:t>Audubon/Citizens</w:t>
      </w:r>
      <w:r>
        <w:rPr>
          <w:sz w:val="26"/>
          <w:szCs w:val="26"/>
        </w:rPr>
        <w:t xml:space="preserve"> decision, </w:t>
      </w:r>
      <w:r w:rsidR="005C29AF">
        <w:rPr>
          <w:sz w:val="26"/>
          <w:szCs w:val="26"/>
        </w:rPr>
        <w:t xml:space="preserve">that mere allegations of exploratory activities are not sufficient to confer standing.  </w:t>
      </w:r>
      <w:r w:rsidRPr="000E5A97">
        <w:rPr>
          <w:i/>
          <w:sz w:val="26"/>
          <w:szCs w:val="26"/>
        </w:rPr>
        <w:t>Columbia Water, supra</w:t>
      </w:r>
      <w:r>
        <w:rPr>
          <w:sz w:val="26"/>
          <w:szCs w:val="26"/>
        </w:rPr>
        <w:t xml:space="preserve">; </w:t>
      </w:r>
      <w:r w:rsidR="005C29AF" w:rsidRPr="005C29AF">
        <w:rPr>
          <w:i/>
          <w:sz w:val="26"/>
          <w:szCs w:val="26"/>
        </w:rPr>
        <w:t>Shenango Valley, supra</w:t>
      </w:r>
      <w:r w:rsidR="005C29AF">
        <w:rPr>
          <w:sz w:val="26"/>
          <w:szCs w:val="26"/>
        </w:rPr>
        <w:t xml:space="preserve">; </w:t>
      </w:r>
      <w:r w:rsidR="005C29AF" w:rsidRPr="005C29AF">
        <w:rPr>
          <w:i/>
          <w:sz w:val="26"/>
          <w:szCs w:val="26"/>
        </w:rPr>
        <w:t>Joint Application of Philadelphia Suburban Water Co. and Geigertown Water Co.</w:t>
      </w:r>
      <w:r w:rsidR="005C29AF">
        <w:rPr>
          <w:sz w:val="26"/>
          <w:szCs w:val="26"/>
        </w:rPr>
        <w:t xml:space="preserve">, Docket Nos. A-212370F0061 and A-211040F2000 (Orders entered April 19, 2001, and May 25, 2001) (utility lacked standing to protest because it had no certificated rights in the applied-for territory).  </w:t>
      </w:r>
      <w:r w:rsidR="005C29AF" w:rsidRPr="005C29AF">
        <w:rPr>
          <w:i/>
          <w:sz w:val="26"/>
          <w:szCs w:val="26"/>
        </w:rPr>
        <w:t>Id</w:t>
      </w:r>
      <w:r w:rsidR="005C29AF">
        <w:rPr>
          <w:sz w:val="26"/>
          <w:szCs w:val="26"/>
        </w:rPr>
        <w:t>. at 8</w:t>
      </w:r>
      <w:r>
        <w:rPr>
          <w:sz w:val="26"/>
          <w:szCs w:val="26"/>
        </w:rPr>
        <w:t>-10</w:t>
      </w:r>
      <w:r w:rsidR="005C29AF">
        <w:rPr>
          <w:sz w:val="26"/>
          <w:szCs w:val="26"/>
        </w:rPr>
        <w:t>.</w:t>
      </w:r>
    </w:p>
    <w:p w:rsidR="00DB1F6C" w:rsidRDefault="00DB1F6C" w:rsidP="001C603C">
      <w:pPr>
        <w:spacing w:line="360" w:lineRule="auto"/>
        <w:rPr>
          <w:sz w:val="26"/>
          <w:szCs w:val="26"/>
        </w:rPr>
      </w:pPr>
    </w:p>
    <w:p w:rsidR="000E5A97" w:rsidRPr="000E5A97" w:rsidRDefault="005B463B" w:rsidP="00EB453A">
      <w:pPr>
        <w:spacing w:line="360" w:lineRule="auto"/>
        <w:ind w:firstLine="720"/>
        <w:rPr>
          <w:b/>
          <w:sz w:val="26"/>
          <w:szCs w:val="26"/>
        </w:rPr>
      </w:pPr>
      <w:r>
        <w:rPr>
          <w:b/>
          <w:sz w:val="26"/>
          <w:szCs w:val="26"/>
        </w:rPr>
        <w:t>Dispo</w:t>
      </w:r>
      <w:r w:rsidR="000E5A97" w:rsidRPr="000E5A97">
        <w:rPr>
          <w:b/>
          <w:sz w:val="26"/>
          <w:szCs w:val="26"/>
        </w:rPr>
        <w:t>s</w:t>
      </w:r>
      <w:r>
        <w:rPr>
          <w:b/>
          <w:sz w:val="26"/>
          <w:szCs w:val="26"/>
        </w:rPr>
        <w:t>i</w:t>
      </w:r>
      <w:r w:rsidR="000E5A97" w:rsidRPr="000E5A97">
        <w:rPr>
          <w:b/>
          <w:sz w:val="26"/>
          <w:szCs w:val="26"/>
        </w:rPr>
        <w:t>tion</w:t>
      </w:r>
    </w:p>
    <w:p w:rsidR="000E5A97" w:rsidRDefault="000E5A97" w:rsidP="00EB453A">
      <w:pPr>
        <w:spacing w:line="360" w:lineRule="auto"/>
        <w:ind w:firstLine="720"/>
        <w:rPr>
          <w:sz w:val="26"/>
          <w:szCs w:val="26"/>
        </w:rPr>
      </w:pPr>
    </w:p>
    <w:p w:rsidR="002703E3" w:rsidRDefault="000E5A97" w:rsidP="002F0C69">
      <w:pPr>
        <w:spacing w:line="360" w:lineRule="auto"/>
        <w:ind w:firstLine="720"/>
        <w:rPr>
          <w:sz w:val="26"/>
          <w:szCs w:val="26"/>
        </w:rPr>
      </w:pPr>
      <w:r>
        <w:rPr>
          <w:sz w:val="26"/>
          <w:szCs w:val="26"/>
        </w:rPr>
        <w:t xml:space="preserve"> </w:t>
      </w:r>
      <w:r>
        <w:rPr>
          <w:sz w:val="26"/>
          <w:szCs w:val="26"/>
        </w:rPr>
        <w:tab/>
      </w:r>
      <w:r w:rsidR="00DB1F6C">
        <w:rPr>
          <w:sz w:val="26"/>
          <w:szCs w:val="26"/>
        </w:rPr>
        <w:t xml:space="preserve">We shall deny </w:t>
      </w:r>
      <w:r>
        <w:rPr>
          <w:sz w:val="26"/>
          <w:szCs w:val="26"/>
        </w:rPr>
        <w:t xml:space="preserve">UGI’s first Exception.  UGI </w:t>
      </w:r>
      <w:r w:rsidR="00A431A2">
        <w:rPr>
          <w:sz w:val="26"/>
          <w:szCs w:val="26"/>
        </w:rPr>
        <w:t xml:space="preserve">has </w:t>
      </w:r>
      <w:r>
        <w:rPr>
          <w:sz w:val="26"/>
          <w:szCs w:val="26"/>
        </w:rPr>
        <w:t>interpreted the ALJ’s Initial Decision</w:t>
      </w:r>
      <w:r w:rsidR="00DB1F6C">
        <w:rPr>
          <w:sz w:val="26"/>
          <w:szCs w:val="26"/>
        </w:rPr>
        <w:t xml:space="preserve"> </w:t>
      </w:r>
      <w:r>
        <w:rPr>
          <w:sz w:val="26"/>
          <w:szCs w:val="26"/>
        </w:rPr>
        <w:t xml:space="preserve">as requiring that a protestant already </w:t>
      </w:r>
      <w:r w:rsidR="006B325E">
        <w:rPr>
          <w:sz w:val="26"/>
          <w:szCs w:val="26"/>
        </w:rPr>
        <w:t xml:space="preserve">have a certificate </w:t>
      </w:r>
      <w:r>
        <w:rPr>
          <w:sz w:val="26"/>
          <w:szCs w:val="26"/>
        </w:rPr>
        <w:t>to serve a proposed service territory</w:t>
      </w:r>
      <w:r w:rsidR="006B325E">
        <w:rPr>
          <w:sz w:val="26"/>
          <w:szCs w:val="26"/>
        </w:rPr>
        <w:t xml:space="preserve"> in order to have standing to protest </w:t>
      </w:r>
      <w:r w:rsidR="00F625E4">
        <w:rPr>
          <w:sz w:val="26"/>
          <w:szCs w:val="26"/>
        </w:rPr>
        <w:t xml:space="preserve">an application.  </w:t>
      </w:r>
      <w:r w:rsidR="002703E3">
        <w:rPr>
          <w:sz w:val="26"/>
          <w:szCs w:val="26"/>
        </w:rPr>
        <w:t>This would be the correct interpretation of the ALJ’s Initial Decision if one relied exclusively on the following language of the Initial Decision:</w:t>
      </w:r>
    </w:p>
    <w:p w:rsidR="002703E3" w:rsidRDefault="002703E3" w:rsidP="00EA14DD">
      <w:pPr>
        <w:ind w:left="1440" w:right="1440"/>
        <w:rPr>
          <w:sz w:val="26"/>
          <w:szCs w:val="26"/>
        </w:rPr>
      </w:pPr>
      <w:r>
        <w:rPr>
          <w:sz w:val="26"/>
          <w:szCs w:val="26"/>
        </w:rPr>
        <w:lastRenderedPageBreak/>
        <w:t>… Leatherstocking is correct that UGI Penn lacked standing to protest the application.  A protestant must have some operating authority in actual, or potential, conflict with the authority sought by an applicant to have the requisite standing to protest an application.  At the time it filed its protest on December 27, 2011, UGI Penn did not have operating authority in conflict with the operating authority sought by Leatherstocking.  Since UGI Penn did not have any operating authority at the time it filed its protest, it lacked standing.  Its protest will be dismissed.</w:t>
      </w:r>
    </w:p>
    <w:p w:rsidR="00EA14DD" w:rsidRDefault="00EA14DD" w:rsidP="002703E3">
      <w:pPr>
        <w:ind w:left="1440" w:right="1440"/>
        <w:rPr>
          <w:sz w:val="26"/>
          <w:szCs w:val="26"/>
        </w:rPr>
      </w:pPr>
    </w:p>
    <w:p w:rsidR="00EA14DD" w:rsidRDefault="002703E3" w:rsidP="002703E3">
      <w:pPr>
        <w:spacing w:line="360" w:lineRule="auto"/>
        <w:rPr>
          <w:sz w:val="26"/>
          <w:szCs w:val="26"/>
        </w:rPr>
      </w:pPr>
      <w:r>
        <w:rPr>
          <w:sz w:val="26"/>
          <w:szCs w:val="26"/>
        </w:rPr>
        <w:t xml:space="preserve">I.D. at 11 (citations omitted).  </w:t>
      </w:r>
    </w:p>
    <w:p w:rsidR="00EA14DD" w:rsidRDefault="00EA14DD" w:rsidP="002703E3">
      <w:pPr>
        <w:spacing w:line="360" w:lineRule="auto"/>
        <w:rPr>
          <w:sz w:val="26"/>
          <w:szCs w:val="26"/>
        </w:rPr>
      </w:pPr>
    </w:p>
    <w:p w:rsidR="00A431A2" w:rsidRDefault="00EA14DD" w:rsidP="00EA14DD">
      <w:pPr>
        <w:spacing w:line="360" w:lineRule="auto"/>
        <w:ind w:firstLine="720"/>
        <w:rPr>
          <w:sz w:val="26"/>
          <w:szCs w:val="26"/>
        </w:rPr>
      </w:pPr>
      <w:r>
        <w:rPr>
          <w:sz w:val="26"/>
          <w:szCs w:val="26"/>
        </w:rPr>
        <w:t xml:space="preserve"> </w:t>
      </w:r>
      <w:r>
        <w:rPr>
          <w:sz w:val="26"/>
          <w:szCs w:val="26"/>
        </w:rPr>
        <w:tab/>
      </w:r>
      <w:r w:rsidR="00E34382">
        <w:rPr>
          <w:sz w:val="26"/>
          <w:szCs w:val="26"/>
        </w:rPr>
        <w:t xml:space="preserve">The ALJ also stated that “[s]ince UGI Penn does not have a certificate of public convenience authorizing it to provide service to the proposed service territory, Commission approval of Leatherstocking’s application would have no impact on UGI Penn’s existing operations.”  </w:t>
      </w:r>
      <w:r w:rsidR="00E34382" w:rsidRPr="00E34382">
        <w:rPr>
          <w:i/>
          <w:sz w:val="26"/>
          <w:szCs w:val="26"/>
        </w:rPr>
        <w:t>Id.</w:t>
      </w:r>
      <w:r w:rsidR="00E34382">
        <w:rPr>
          <w:sz w:val="26"/>
          <w:szCs w:val="26"/>
        </w:rPr>
        <w:t xml:space="preserve"> at 12.</w:t>
      </w:r>
      <w:r w:rsidR="00366C16">
        <w:rPr>
          <w:sz w:val="26"/>
          <w:szCs w:val="26"/>
        </w:rPr>
        <w:t xml:space="preserve">  Based on this language, UGI’s interpretation of the ALJ’s Initial Decision is understandable.</w:t>
      </w:r>
    </w:p>
    <w:p w:rsidR="00366C16" w:rsidRDefault="00366C16" w:rsidP="002703E3">
      <w:pPr>
        <w:spacing w:line="360" w:lineRule="auto"/>
        <w:rPr>
          <w:sz w:val="26"/>
          <w:szCs w:val="26"/>
        </w:rPr>
      </w:pPr>
    </w:p>
    <w:p w:rsidR="000A6758" w:rsidRDefault="00A431A2" w:rsidP="00A431A2">
      <w:pPr>
        <w:spacing w:line="360" w:lineRule="auto"/>
        <w:ind w:firstLine="720"/>
        <w:rPr>
          <w:sz w:val="26"/>
          <w:szCs w:val="26"/>
        </w:rPr>
      </w:pPr>
      <w:r>
        <w:rPr>
          <w:sz w:val="26"/>
          <w:szCs w:val="26"/>
        </w:rPr>
        <w:t xml:space="preserve"> </w:t>
      </w:r>
      <w:r>
        <w:rPr>
          <w:sz w:val="26"/>
          <w:szCs w:val="26"/>
        </w:rPr>
        <w:tab/>
      </w:r>
      <w:r w:rsidR="002703E3">
        <w:rPr>
          <w:sz w:val="26"/>
          <w:szCs w:val="26"/>
        </w:rPr>
        <w:t>This narrow interpretation of the standing requirement makes sense in the transportation arena, where multiple carriers can be certificated to provide service to the public in the same area.  However, s</w:t>
      </w:r>
      <w:r w:rsidR="00F625E4">
        <w:rPr>
          <w:sz w:val="26"/>
          <w:szCs w:val="26"/>
        </w:rPr>
        <w:t xml:space="preserve">uch a requirement </w:t>
      </w:r>
      <w:r w:rsidR="00772B1F">
        <w:rPr>
          <w:sz w:val="26"/>
          <w:szCs w:val="26"/>
        </w:rPr>
        <w:t xml:space="preserve">effectively would preclude </w:t>
      </w:r>
      <w:r w:rsidR="00F625E4">
        <w:rPr>
          <w:sz w:val="26"/>
          <w:szCs w:val="26"/>
        </w:rPr>
        <w:t>protests to applications for fixed utility service</w:t>
      </w:r>
      <w:r w:rsidR="00E34382">
        <w:rPr>
          <w:sz w:val="26"/>
          <w:szCs w:val="26"/>
        </w:rPr>
        <w:t xml:space="preserve"> from other potential utilities and/or </w:t>
      </w:r>
      <w:r w:rsidR="00772B1F">
        <w:rPr>
          <w:sz w:val="26"/>
          <w:szCs w:val="26"/>
        </w:rPr>
        <w:t>applicants</w:t>
      </w:r>
      <w:r w:rsidR="00F625E4">
        <w:rPr>
          <w:sz w:val="26"/>
          <w:szCs w:val="26"/>
        </w:rPr>
        <w:t xml:space="preserve">, given the fact that </w:t>
      </w:r>
      <w:r w:rsidR="00772B1F">
        <w:rPr>
          <w:sz w:val="26"/>
          <w:szCs w:val="26"/>
        </w:rPr>
        <w:t xml:space="preserve">fixed utility </w:t>
      </w:r>
      <w:r w:rsidR="00F625E4">
        <w:rPr>
          <w:sz w:val="26"/>
          <w:szCs w:val="26"/>
        </w:rPr>
        <w:t>certificates of public convenience</w:t>
      </w:r>
      <w:r w:rsidR="00772B1F">
        <w:rPr>
          <w:sz w:val="26"/>
          <w:szCs w:val="26"/>
        </w:rPr>
        <w:t xml:space="preserve"> nearly always provide an exclusive franchise to serve a given territory in return for a utility’s obligation to serve.  In short, if a fixed utility already</w:t>
      </w:r>
      <w:r w:rsidR="000E5A97">
        <w:rPr>
          <w:sz w:val="26"/>
          <w:szCs w:val="26"/>
        </w:rPr>
        <w:t xml:space="preserve"> </w:t>
      </w:r>
      <w:r w:rsidR="00772B1F">
        <w:rPr>
          <w:sz w:val="26"/>
          <w:szCs w:val="26"/>
        </w:rPr>
        <w:t>has a certificate to serve a given territory, it is very unlikely that an application to provide service to the same area</w:t>
      </w:r>
      <w:r w:rsidR="000E5A97">
        <w:rPr>
          <w:sz w:val="26"/>
          <w:szCs w:val="26"/>
        </w:rPr>
        <w:t xml:space="preserve"> </w:t>
      </w:r>
      <w:r w:rsidR="00772B1F">
        <w:rPr>
          <w:sz w:val="26"/>
          <w:szCs w:val="26"/>
        </w:rPr>
        <w:t>would be filed.</w:t>
      </w:r>
    </w:p>
    <w:p w:rsidR="00772B1F" w:rsidRDefault="00772B1F" w:rsidP="00EB453A">
      <w:pPr>
        <w:spacing w:line="360" w:lineRule="auto"/>
        <w:ind w:firstLine="720"/>
        <w:rPr>
          <w:sz w:val="26"/>
          <w:szCs w:val="26"/>
        </w:rPr>
      </w:pPr>
    </w:p>
    <w:p w:rsidR="004C02F2" w:rsidRDefault="00772B1F" w:rsidP="00EF1037">
      <w:pPr>
        <w:spacing w:line="360" w:lineRule="auto"/>
        <w:ind w:firstLine="720"/>
        <w:rPr>
          <w:sz w:val="26"/>
          <w:szCs w:val="26"/>
        </w:rPr>
      </w:pPr>
      <w:r>
        <w:rPr>
          <w:sz w:val="26"/>
          <w:szCs w:val="26"/>
        </w:rPr>
        <w:tab/>
      </w:r>
      <w:r w:rsidR="00366C16">
        <w:rPr>
          <w:sz w:val="26"/>
          <w:szCs w:val="26"/>
        </w:rPr>
        <w:t xml:space="preserve">In our view, </w:t>
      </w:r>
      <w:r>
        <w:rPr>
          <w:sz w:val="26"/>
          <w:szCs w:val="26"/>
        </w:rPr>
        <w:t xml:space="preserve">standing </w:t>
      </w:r>
      <w:r w:rsidR="005D4C78">
        <w:rPr>
          <w:sz w:val="26"/>
          <w:szCs w:val="26"/>
        </w:rPr>
        <w:t xml:space="preserve">in a fixed utility application proceeding </w:t>
      </w:r>
      <w:r>
        <w:rPr>
          <w:sz w:val="26"/>
          <w:szCs w:val="26"/>
        </w:rPr>
        <w:t xml:space="preserve">is conferred on a protestant when the protestant </w:t>
      </w:r>
      <w:r w:rsidRPr="00772B1F">
        <w:rPr>
          <w:i/>
          <w:sz w:val="26"/>
          <w:szCs w:val="26"/>
        </w:rPr>
        <w:t>either</w:t>
      </w:r>
      <w:r>
        <w:rPr>
          <w:sz w:val="26"/>
          <w:szCs w:val="26"/>
        </w:rPr>
        <w:t xml:space="preserve"> holds a certificate of public convenience to serve the same area as that proposed in an application, </w:t>
      </w:r>
      <w:r w:rsidRPr="00772B1F">
        <w:rPr>
          <w:i/>
          <w:sz w:val="26"/>
          <w:szCs w:val="26"/>
        </w:rPr>
        <w:t>or</w:t>
      </w:r>
      <w:r>
        <w:rPr>
          <w:sz w:val="26"/>
          <w:szCs w:val="26"/>
        </w:rPr>
        <w:t xml:space="preserve"> has filed a competing</w:t>
      </w:r>
      <w:r w:rsidR="00366C16">
        <w:rPr>
          <w:sz w:val="26"/>
          <w:szCs w:val="26"/>
        </w:rPr>
        <w:t xml:space="preserve"> </w:t>
      </w:r>
      <w:r w:rsidR="00366C16">
        <w:rPr>
          <w:sz w:val="26"/>
          <w:szCs w:val="26"/>
        </w:rPr>
        <w:lastRenderedPageBreak/>
        <w:t>application</w:t>
      </w:r>
      <w:r w:rsidR="00EA14DD">
        <w:rPr>
          <w:sz w:val="26"/>
          <w:szCs w:val="26"/>
        </w:rPr>
        <w:t xml:space="preserve"> that permits the filing of a timely protest</w:t>
      </w:r>
      <w:r>
        <w:rPr>
          <w:sz w:val="26"/>
          <w:szCs w:val="26"/>
        </w:rPr>
        <w:t>.</w:t>
      </w:r>
      <w:r w:rsidR="00366C16">
        <w:rPr>
          <w:sz w:val="26"/>
          <w:szCs w:val="26"/>
        </w:rPr>
        <w:t xml:space="preserve">  Although the Initial Decision is not sufficiently clear on this point, this comports with the ALJ</w:t>
      </w:r>
      <w:r w:rsidR="004C02F2">
        <w:rPr>
          <w:sz w:val="26"/>
          <w:szCs w:val="26"/>
        </w:rPr>
        <w:t>’s</w:t>
      </w:r>
      <w:r w:rsidR="00366C16">
        <w:rPr>
          <w:sz w:val="26"/>
          <w:szCs w:val="26"/>
        </w:rPr>
        <w:t xml:space="preserve"> observation that the filing by UGI of its own application on January 18, 2012, had the effect of “curing the defect in its standing that existed when it filed its original protest on December 27, 2011.”  </w:t>
      </w:r>
      <w:r w:rsidR="00366C16" w:rsidRPr="00366C16">
        <w:rPr>
          <w:i/>
          <w:sz w:val="26"/>
          <w:szCs w:val="26"/>
        </w:rPr>
        <w:t>Id</w:t>
      </w:r>
      <w:r w:rsidR="005D4C78">
        <w:rPr>
          <w:sz w:val="26"/>
          <w:szCs w:val="26"/>
        </w:rPr>
        <w:t>. at 16.    T</w:t>
      </w:r>
      <w:r w:rsidR="00366C16">
        <w:rPr>
          <w:sz w:val="26"/>
          <w:szCs w:val="26"/>
        </w:rPr>
        <w:t>he ALJ</w:t>
      </w:r>
      <w:r w:rsidR="005D4C78">
        <w:rPr>
          <w:sz w:val="26"/>
          <w:szCs w:val="26"/>
        </w:rPr>
        <w:t>, however,</w:t>
      </w:r>
      <w:r w:rsidR="006016B0">
        <w:rPr>
          <w:sz w:val="26"/>
          <w:szCs w:val="26"/>
        </w:rPr>
        <w:t xml:space="preserve"> held that UGI’s a</w:t>
      </w:r>
      <w:r w:rsidR="00366C16">
        <w:rPr>
          <w:sz w:val="26"/>
          <w:szCs w:val="26"/>
        </w:rPr>
        <w:t xml:space="preserve">pplication, and the subsequent filing of its Amended Protest, occurred too late to cure the defect in its standing within the protest period.  For that reason, the ALJ dismissed UGI’s Original Protest for lack of standing, but dismissed UGI’s Amended Protest on the basis that it was late-filed.  </w:t>
      </w:r>
      <w:r w:rsidR="00366C16" w:rsidRPr="00EF2C09">
        <w:rPr>
          <w:i/>
          <w:sz w:val="26"/>
          <w:szCs w:val="26"/>
        </w:rPr>
        <w:t>Id</w:t>
      </w:r>
      <w:r w:rsidR="00366C16">
        <w:rPr>
          <w:sz w:val="26"/>
          <w:szCs w:val="26"/>
        </w:rPr>
        <w:t>. at 19.</w:t>
      </w:r>
      <w:r w:rsidR="005D4C78">
        <w:rPr>
          <w:sz w:val="26"/>
          <w:szCs w:val="26"/>
        </w:rPr>
        <w:t xml:space="preserve">  </w:t>
      </w:r>
    </w:p>
    <w:p w:rsidR="004C02F2" w:rsidRDefault="004C02F2" w:rsidP="00EF1037">
      <w:pPr>
        <w:spacing w:line="360" w:lineRule="auto"/>
        <w:ind w:firstLine="720"/>
        <w:rPr>
          <w:sz w:val="26"/>
          <w:szCs w:val="26"/>
        </w:rPr>
      </w:pPr>
    </w:p>
    <w:p w:rsidR="00DE2370" w:rsidRDefault="005D4C78" w:rsidP="002F0C69">
      <w:pPr>
        <w:spacing w:line="360" w:lineRule="auto"/>
        <w:ind w:firstLine="1440"/>
        <w:rPr>
          <w:sz w:val="26"/>
          <w:szCs w:val="26"/>
        </w:rPr>
      </w:pPr>
      <w:r>
        <w:rPr>
          <w:sz w:val="26"/>
          <w:szCs w:val="26"/>
        </w:rPr>
        <w:t>We concur.</w:t>
      </w:r>
      <w:r w:rsidR="00EF1037" w:rsidRPr="00EF1037">
        <w:rPr>
          <w:sz w:val="26"/>
          <w:szCs w:val="26"/>
        </w:rPr>
        <w:t xml:space="preserve"> </w:t>
      </w:r>
      <w:r w:rsidR="00EF1037">
        <w:rPr>
          <w:sz w:val="26"/>
          <w:szCs w:val="26"/>
        </w:rPr>
        <w:t xml:space="preserve"> We agree with the ALJ’s conclusion that UGI’s statements of intent to file its own application in the future were not sufficient to create a direct, immediate and substantial interest in this proceeding.  I.D. at 13-15.  Accordingly, we will deny UGI’s Exception No. 1.</w:t>
      </w:r>
      <w:r w:rsidR="00EF1037" w:rsidRPr="00EF1037">
        <w:rPr>
          <w:rStyle w:val="FootnoteReference"/>
          <w:sz w:val="26"/>
          <w:szCs w:val="26"/>
          <w:vertAlign w:val="superscript"/>
        </w:rPr>
        <w:footnoteReference w:id="4"/>
      </w:r>
      <w:r w:rsidR="00366C16">
        <w:rPr>
          <w:sz w:val="26"/>
          <w:szCs w:val="26"/>
        </w:rPr>
        <w:tab/>
      </w:r>
      <w:r w:rsidR="00DE2370">
        <w:rPr>
          <w:sz w:val="26"/>
          <w:szCs w:val="26"/>
        </w:rPr>
        <w:t xml:space="preserve">   </w:t>
      </w:r>
    </w:p>
    <w:p w:rsidR="00DE2370" w:rsidRDefault="00DE2370" w:rsidP="00366C16">
      <w:pPr>
        <w:spacing w:line="360" w:lineRule="auto"/>
        <w:rPr>
          <w:sz w:val="26"/>
          <w:szCs w:val="26"/>
        </w:rPr>
      </w:pPr>
    </w:p>
    <w:p w:rsidR="00366C16" w:rsidRDefault="00491C3A" w:rsidP="00491C3A">
      <w:pPr>
        <w:spacing w:line="360" w:lineRule="auto"/>
        <w:ind w:firstLine="720"/>
        <w:rPr>
          <w:sz w:val="26"/>
          <w:szCs w:val="26"/>
        </w:rPr>
      </w:pPr>
      <w:r>
        <w:rPr>
          <w:sz w:val="26"/>
          <w:szCs w:val="26"/>
        </w:rPr>
        <w:t xml:space="preserve"> </w:t>
      </w:r>
      <w:r>
        <w:rPr>
          <w:sz w:val="26"/>
          <w:szCs w:val="26"/>
        </w:rPr>
        <w:tab/>
        <w:t>In addition to denying UGI’s Exception, we briefly want to address UGI’s argument that a “first to file</w:t>
      </w:r>
      <w:r w:rsidR="005D4C78">
        <w:rPr>
          <w:sz w:val="26"/>
          <w:szCs w:val="26"/>
        </w:rPr>
        <w:t xml:space="preserve">” </w:t>
      </w:r>
      <w:r>
        <w:rPr>
          <w:sz w:val="26"/>
          <w:szCs w:val="26"/>
        </w:rPr>
        <w:t xml:space="preserve">rule would set up a proverbial “race to the courthouse steps” that would favor haste over the public’s interest in the adoption of the best overall plan to provide service to a proposed service territory.   First, we are </w:t>
      </w:r>
      <w:r w:rsidR="00466763">
        <w:rPr>
          <w:sz w:val="26"/>
          <w:szCs w:val="26"/>
        </w:rPr>
        <w:t xml:space="preserve">not adopting a “first to file” rule.  We are </w:t>
      </w:r>
      <w:r>
        <w:rPr>
          <w:sz w:val="26"/>
          <w:szCs w:val="26"/>
        </w:rPr>
        <w:t xml:space="preserve">clarifying the ALJ’s Initial Decision </w:t>
      </w:r>
      <w:r w:rsidR="005D4C78">
        <w:rPr>
          <w:sz w:val="26"/>
          <w:szCs w:val="26"/>
        </w:rPr>
        <w:t xml:space="preserve">as </w:t>
      </w:r>
      <w:r w:rsidR="00466763">
        <w:rPr>
          <w:sz w:val="26"/>
          <w:szCs w:val="26"/>
        </w:rPr>
        <w:t>hold</w:t>
      </w:r>
      <w:r w:rsidR="005D4C78">
        <w:rPr>
          <w:sz w:val="26"/>
          <w:szCs w:val="26"/>
        </w:rPr>
        <w:t>ing</w:t>
      </w:r>
      <w:r>
        <w:rPr>
          <w:sz w:val="26"/>
          <w:szCs w:val="26"/>
        </w:rPr>
        <w:t xml:space="preserve"> that the filing of a competing application within a protest period will confer standing on a protestant.  This is materially different than UGI’s interpretation of the Initial Decision as requiring that a protestant must have a certificate of public convenience</w:t>
      </w:r>
      <w:r w:rsidR="00466763">
        <w:rPr>
          <w:sz w:val="26"/>
          <w:szCs w:val="26"/>
        </w:rPr>
        <w:t xml:space="preserve"> in order to have standing</w:t>
      </w:r>
      <w:r>
        <w:rPr>
          <w:sz w:val="26"/>
          <w:szCs w:val="26"/>
        </w:rPr>
        <w:t xml:space="preserve">.  Second, we agree with Leatherstocking’s observation that </w:t>
      </w:r>
      <w:r w:rsidR="00466763">
        <w:rPr>
          <w:sz w:val="26"/>
          <w:szCs w:val="26"/>
        </w:rPr>
        <w:t xml:space="preserve">a protestant should not be </w:t>
      </w:r>
      <w:r w:rsidR="00466763">
        <w:rPr>
          <w:sz w:val="26"/>
          <w:szCs w:val="26"/>
        </w:rPr>
        <w:lastRenderedPageBreak/>
        <w:t xml:space="preserve">permitted to </w:t>
      </w:r>
      <w:r w:rsidR="000E3190">
        <w:rPr>
          <w:sz w:val="26"/>
          <w:szCs w:val="26"/>
        </w:rPr>
        <w:t xml:space="preserve">cure its lack of standing by filing a ‘placeholder’ protest within the proper time period, later file its </w:t>
      </w:r>
      <w:r w:rsidR="002465F2">
        <w:rPr>
          <w:sz w:val="26"/>
          <w:szCs w:val="26"/>
        </w:rPr>
        <w:t xml:space="preserve">own </w:t>
      </w:r>
      <w:r w:rsidR="000E3190">
        <w:rPr>
          <w:sz w:val="26"/>
          <w:szCs w:val="26"/>
        </w:rPr>
        <w:t>application to provide service, and then rely on its la</w:t>
      </w:r>
      <w:r w:rsidR="00466763">
        <w:rPr>
          <w:sz w:val="26"/>
          <w:szCs w:val="26"/>
        </w:rPr>
        <w:t xml:space="preserve">te-filed application to create standing </w:t>
      </w:r>
      <w:r w:rsidR="000E3190">
        <w:rPr>
          <w:sz w:val="26"/>
          <w:szCs w:val="26"/>
        </w:rPr>
        <w:t>retroactivel</w:t>
      </w:r>
      <w:r w:rsidR="00466763">
        <w:rPr>
          <w:sz w:val="26"/>
          <w:szCs w:val="26"/>
        </w:rPr>
        <w:t xml:space="preserve">y.  This </w:t>
      </w:r>
      <w:r w:rsidR="000E3190">
        <w:rPr>
          <w:sz w:val="26"/>
          <w:szCs w:val="26"/>
        </w:rPr>
        <w:t>would render the requirement to file a timely protest meaningless.</w:t>
      </w:r>
      <w:r w:rsidR="00466763">
        <w:rPr>
          <w:sz w:val="26"/>
          <w:szCs w:val="26"/>
        </w:rPr>
        <w:t xml:space="preserve">  We believe that our decision today strikes the right balance between the interests of an applicant in an orderly and prompt resolution of </w:t>
      </w:r>
      <w:r w:rsidR="00EF1037">
        <w:rPr>
          <w:sz w:val="26"/>
          <w:szCs w:val="26"/>
        </w:rPr>
        <w:t>its application proceeding;</w:t>
      </w:r>
      <w:r w:rsidR="005D4C78">
        <w:rPr>
          <w:sz w:val="26"/>
          <w:szCs w:val="26"/>
        </w:rPr>
        <w:t xml:space="preserve"> </w:t>
      </w:r>
      <w:r w:rsidR="00466763">
        <w:rPr>
          <w:sz w:val="26"/>
          <w:szCs w:val="26"/>
        </w:rPr>
        <w:t>the interests of a legitimate competitor in its ability to present its competing application to the Commission</w:t>
      </w:r>
      <w:r w:rsidR="00EF1037">
        <w:rPr>
          <w:sz w:val="26"/>
          <w:szCs w:val="26"/>
        </w:rPr>
        <w:t>;</w:t>
      </w:r>
      <w:r w:rsidR="005D4C78">
        <w:rPr>
          <w:sz w:val="26"/>
          <w:szCs w:val="26"/>
        </w:rPr>
        <w:t xml:space="preserve"> and the interests of the public in </w:t>
      </w:r>
      <w:r w:rsidR="00EF1037">
        <w:rPr>
          <w:sz w:val="26"/>
          <w:szCs w:val="26"/>
        </w:rPr>
        <w:t xml:space="preserve">expeditious </w:t>
      </w:r>
      <w:r w:rsidR="005D4C78">
        <w:rPr>
          <w:sz w:val="26"/>
          <w:szCs w:val="26"/>
        </w:rPr>
        <w:t>access to utility service</w:t>
      </w:r>
      <w:r w:rsidR="00466763">
        <w:rPr>
          <w:sz w:val="26"/>
          <w:szCs w:val="26"/>
        </w:rPr>
        <w:t>.</w:t>
      </w:r>
      <w:r w:rsidR="00EF1037">
        <w:rPr>
          <w:sz w:val="26"/>
          <w:szCs w:val="26"/>
        </w:rPr>
        <w:t xml:space="preserve">  We also note that th</w:t>
      </w:r>
      <w:r w:rsidR="002465F2">
        <w:rPr>
          <w:sz w:val="26"/>
          <w:szCs w:val="26"/>
        </w:rPr>
        <w:t>ere was no bar to UGI filing an</w:t>
      </w:r>
      <w:r w:rsidR="00EF1037">
        <w:rPr>
          <w:sz w:val="26"/>
          <w:szCs w:val="26"/>
        </w:rPr>
        <w:t xml:space="preserve"> application prior to the filing by Leatherstocking of the instant Application.  The proposed service territory in Susquehanna County previously has not had access to natural gas utility service; potential applicants </w:t>
      </w:r>
      <w:r w:rsidR="002465F2">
        <w:rPr>
          <w:sz w:val="26"/>
          <w:szCs w:val="26"/>
        </w:rPr>
        <w:t xml:space="preserve">literally have had </w:t>
      </w:r>
      <w:r w:rsidR="00EF1037">
        <w:rPr>
          <w:sz w:val="26"/>
          <w:szCs w:val="26"/>
        </w:rPr>
        <w:t>decades to file applications to provide utility service to the public in this area.</w:t>
      </w:r>
    </w:p>
    <w:p w:rsidR="00DB1F6C" w:rsidRDefault="00DB1F6C" w:rsidP="00DB1F6C">
      <w:pPr>
        <w:spacing w:line="360" w:lineRule="auto"/>
        <w:ind w:firstLine="720"/>
        <w:rPr>
          <w:sz w:val="26"/>
          <w:szCs w:val="26"/>
        </w:rPr>
      </w:pPr>
    </w:p>
    <w:p w:rsidR="00DB1F6C" w:rsidRDefault="00DB1F6C" w:rsidP="00DB440E">
      <w:pPr>
        <w:spacing w:line="360" w:lineRule="auto"/>
        <w:ind w:firstLine="720"/>
        <w:rPr>
          <w:b/>
          <w:sz w:val="26"/>
          <w:szCs w:val="26"/>
        </w:rPr>
      </w:pPr>
      <w:r w:rsidRPr="00DB1F6C">
        <w:rPr>
          <w:b/>
          <w:sz w:val="26"/>
          <w:szCs w:val="26"/>
        </w:rPr>
        <w:t>Exception No. 2</w:t>
      </w:r>
    </w:p>
    <w:p w:rsidR="00DB1F6C" w:rsidRPr="00DB1F6C" w:rsidRDefault="00DB1F6C" w:rsidP="00DB1F6C">
      <w:pPr>
        <w:spacing w:line="360" w:lineRule="auto"/>
        <w:rPr>
          <w:b/>
          <w:sz w:val="26"/>
          <w:szCs w:val="26"/>
        </w:rPr>
      </w:pPr>
    </w:p>
    <w:p w:rsidR="00177EF5" w:rsidRDefault="00DB440E" w:rsidP="002F0C69">
      <w:pPr>
        <w:spacing w:line="360" w:lineRule="auto"/>
        <w:ind w:firstLine="1440"/>
        <w:rPr>
          <w:sz w:val="26"/>
          <w:szCs w:val="26"/>
        </w:rPr>
      </w:pPr>
      <w:r>
        <w:rPr>
          <w:sz w:val="26"/>
          <w:szCs w:val="26"/>
        </w:rPr>
        <w:t xml:space="preserve">In its second Exception, </w:t>
      </w:r>
      <w:r w:rsidR="00DA0D77">
        <w:rPr>
          <w:sz w:val="26"/>
          <w:szCs w:val="26"/>
        </w:rPr>
        <w:t xml:space="preserve">UGI </w:t>
      </w:r>
      <w:r w:rsidR="000A6758">
        <w:rPr>
          <w:sz w:val="26"/>
          <w:szCs w:val="26"/>
        </w:rPr>
        <w:t xml:space="preserve">argues that the ALJ </w:t>
      </w:r>
      <w:r w:rsidR="00DA0D77">
        <w:rPr>
          <w:sz w:val="26"/>
          <w:szCs w:val="26"/>
        </w:rPr>
        <w:t xml:space="preserve">erred in concluding that it was not entitled to file its Amended Protest, and that UGI was required to establish good cause for filing its Amended Protest after the close of the protest period.  Exc at 17.  Specifically, UGI argues that (1) its Amended Protest was unequivocally permitted under 52 Pa. Code § 5.91(b); and (2) UGI should have </w:t>
      </w:r>
      <w:r w:rsidR="002465F2">
        <w:rPr>
          <w:sz w:val="26"/>
          <w:szCs w:val="26"/>
        </w:rPr>
        <w:t xml:space="preserve">been </w:t>
      </w:r>
      <w:r w:rsidR="00DA0D77">
        <w:rPr>
          <w:sz w:val="26"/>
          <w:szCs w:val="26"/>
        </w:rPr>
        <w:t xml:space="preserve">permitted to show good cause to file its Amended Protest after the ALJ </w:t>
      </w:r>
      <w:r w:rsidR="00DA0D77" w:rsidRPr="00DA0D77">
        <w:rPr>
          <w:i/>
          <w:sz w:val="26"/>
          <w:szCs w:val="26"/>
        </w:rPr>
        <w:t>sua sponte</w:t>
      </w:r>
      <w:r w:rsidR="00DA0D77">
        <w:rPr>
          <w:sz w:val="26"/>
          <w:szCs w:val="26"/>
        </w:rPr>
        <w:t xml:space="preserve"> converted Leatherstocking’s Preliminary Objections into a Motion for Summary Judgment.  </w:t>
      </w:r>
      <w:r w:rsidR="00DA0D77" w:rsidRPr="00DA0D77">
        <w:rPr>
          <w:i/>
          <w:sz w:val="26"/>
          <w:szCs w:val="26"/>
        </w:rPr>
        <w:t>Id</w:t>
      </w:r>
      <w:r w:rsidR="00DA0D77">
        <w:rPr>
          <w:sz w:val="26"/>
          <w:szCs w:val="26"/>
        </w:rPr>
        <w:t>. at 18.</w:t>
      </w:r>
      <w:r w:rsidR="00840A8B">
        <w:rPr>
          <w:sz w:val="26"/>
          <w:szCs w:val="26"/>
        </w:rPr>
        <w:t xml:space="preserve">  </w:t>
      </w:r>
    </w:p>
    <w:p w:rsidR="00177EF5" w:rsidRDefault="00177EF5" w:rsidP="00DA0D77">
      <w:pPr>
        <w:spacing w:line="360" w:lineRule="auto"/>
        <w:rPr>
          <w:sz w:val="26"/>
          <w:szCs w:val="26"/>
        </w:rPr>
      </w:pPr>
    </w:p>
    <w:p w:rsidR="001D77D0" w:rsidRDefault="00177EF5" w:rsidP="00DA0D77">
      <w:pPr>
        <w:spacing w:line="360" w:lineRule="auto"/>
        <w:rPr>
          <w:sz w:val="26"/>
          <w:szCs w:val="26"/>
        </w:rPr>
      </w:pPr>
      <w:r>
        <w:rPr>
          <w:sz w:val="26"/>
          <w:szCs w:val="26"/>
        </w:rPr>
        <w:t xml:space="preserve"> </w:t>
      </w:r>
      <w:r>
        <w:rPr>
          <w:sz w:val="26"/>
          <w:szCs w:val="26"/>
        </w:rPr>
        <w:tab/>
        <w:t xml:space="preserve"> </w:t>
      </w:r>
      <w:r>
        <w:rPr>
          <w:sz w:val="26"/>
          <w:szCs w:val="26"/>
        </w:rPr>
        <w:tab/>
      </w:r>
      <w:r w:rsidR="00EB0652">
        <w:rPr>
          <w:sz w:val="26"/>
          <w:szCs w:val="26"/>
        </w:rPr>
        <w:t>52 Pa. Code § 5.91(b) provides as follows:</w:t>
      </w:r>
    </w:p>
    <w:p w:rsidR="00840A8B" w:rsidRDefault="00840A8B" w:rsidP="00DA0D77">
      <w:pPr>
        <w:spacing w:line="360" w:lineRule="auto"/>
        <w:rPr>
          <w:sz w:val="26"/>
          <w:szCs w:val="26"/>
        </w:rPr>
      </w:pPr>
    </w:p>
    <w:p w:rsidR="00840A8B" w:rsidRPr="00840A8B" w:rsidRDefault="00840A8B" w:rsidP="00840A8B">
      <w:pPr>
        <w:pStyle w:val="IndentSingle"/>
        <w:rPr>
          <w:sz w:val="26"/>
          <w:szCs w:val="26"/>
        </w:rPr>
      </w:pPr>
      <w:r w:rsidRPr="00840A8B">
        <w:rPr>
          <w:sz w:val="26"/>
          <w:szCs w:val="26"/>
        </w:rPr>
        <w:t xml:space="preserve">(b) </w:t>
      </w:r>
      <w:r w:rsidRPr="00840A8B">
        <w:rPr>
          <w:i/>
          <w:sz w:val="26"/>
          <w:szCs w:val="26"/>
        </w:rPr>
        <w:t>Amendments in response to preliminary objections</w:t>
      </w:r>
      <w:r w:rsidRPr="00840A8B">
        <w:rPr>
          <w:sz w:val="26"/>
          <w:szCs w:val="26"/>
        </w:rPr>
        <w:t xml:space="preserve">.  A party may file an amended pleading as of course within 20 days after service of a copy of a preliminary objection filed under § 5.101 (referring to preliminary objections).  If a party </w:t>
      </w:r>
      <w:r w:rsidRPr="00840A8B">
        <w:rPr>
          <w:sz w:val="26"/>
          <w:szCs w:val="26"/>
        </w:rPr>
        <w:lastRenderedPageBreak/>
        <w:t>has filed an amended pleading as of course, the preliminary objections to the original pleading shall be deemed moot.</w:t>
      </w:r>
    </w:p>
    <w:p w:rsidR="00840A8B" w:rsidRDefault="00840A8B" w:rsidP="00840A8B">
      <w:pPr>
        <w:pStyle w:val="BodyText2"/>
        <w:spacing w:line="360" w:lineRule="auto"/>
        <w:jc w:val="left"/>
        <w:rPr>
          <w:sz w:val="26"/>
          <w:szCs w:val="26"/>
        </w:rPr>
      </w:pPr>
    </w:p>
    <w:p w:rsidR="002465F2" w:rsidRDefault="00840A8B" w:rsidP="002F0C69">
      <w:pPr>
        <w:pStyle w:val="BodyText2"/>
        <w:spacing w:after="0" w:line="360" w:lineRule="auto"/>
        <w:jc w:val="left"/>
        <w:rPr>
          <w:sz w:val="26"/>
          <w:szCs w:val="26"/>
        </w:rPr>
      </w:pPr>
      <w:r>
        <w:rPr>
          <w:sz w:val="26"/>
          <w:szCs w:val="26"/>
        </w:rPr>
        <w:t>52 Pa. Code § 5.91(b).  UGI submits that t</w:t>
      </w:r>
      <w:r w:rsidRPr="00840A8B">
        <w:rPr>
          <w:sz w:val="26"/>
          <w:szCs w:val="26"/>
        </w:rPr>
        <w:t xml:space="preserve">he plain and </w:t>
      </w:r>
      <w:r>
        <w:rPr>
          <w:sz w:val="26"/>
          <w:szCs w:val="26"/>
        </w:rPr>
        <w:t xml:space="preserve">unambiguous language of Section </w:t>
      </w:r>
      <w:r w:rsidRPr="00840A8B">
        <w:rPr>
          <w:sz w:val="26"/>
          <w:szCs w:val="26"/>
        </w:rPr>
        <w:t xml:space="preserve">5.91(b) clearly entitles a party to file an amended protest, as a matter of course, in response to </w:t>
      </w:r>
      <w:r w:rsidR="00111431" w:rsidRPr="00111431">
        <w:rPr>
          <w:i/>
          <w:sz w:val="26"/>
          <w:szCs w:val="26"/>
        </w:rPr>
        <w:t>all</w:t>
      </w:r>
      <w:r w:rsidR="00111431">
        <w:rPr>
          <w:sz w:val="26"/>
          <w:szCs w:val="26"/>
        </w:rPr>
        <w:t xml:space="preserve"> </w:t>
      </w:r>
      <w:r w:rsidRPr="00840A8B">
        <w:rPr>
          <w:sz w:val="26"/>
          <w:szCs w:val="26"/>
        </w:rPr>
        <w:t>preliminary objections filed under Section 5.101 of the Commission’s regulations</w:t>
      </w:r>
      <w:r>
        <w:rPr>
          <w:sz w:val="26"/>
          <w:szCs w:val="26"/>
        </w:rPr>
        <w:t>.  UGI disputes the ALJ’s conclusion that amended pleadings are not permitted as a matter of right in response to all preliminary objections, but only in response to preliminary objections alleging insufficient specificity under 52</w:t>
      </w:r>
      <w:r w:rsidRPr="00840A8B">
        <w:rPr>
          <w:sz w:val="26"/>
          <w:szCs w:val="26"/>
        </w:rPr>
        <w:t xml:space="preserve"> </w:t>
      </w:r>
      <w:r>
        <w:rPr>
          <w:sz w:val="26"/>
          <w:szCs w:val="26"/>
        </w:rPr>
        <w:t xml:space="preserve">Pa. Code </w:t>
      </w:r>
    </w:p>
    <w:p w:rsidR="006C4688" w:rsidRDefault="00840A8B" w:rsidP="00840A8B">
      <w:pPr>
        <w:pStyle w:val="BodyText2"/>
        <w:spacing w:line="360" w:lineRule="auto"/>
        <w:jc w:val="left"/>
        <w:rPr>
          <w:sz w:val="26"/>
          <w:szCs w:val="26"/>
        </w:rPr>
      </w:pPr>
      <w:r>
        <w:rPr>
          <w:sz w:val="26"/>
          <w:szCs w:val="26"/>
        </w:rPr>
        <w:t>§ 5.101(e).</w:t>
      </w:r>
      <w:r w:rsidR="00111431">
        <w:rPr>
          <w:sz w:val="26"/>
          <w:szCs w:val="26"/>
        </w:rPr>
        <w:t xml:space="preserve">  </w:t>
      </w:r>
      <w:r w:rsidR="00111431" w:rsidRPr="007A286E">
        <w:rPr>
          <w:i/>
          <w:sz w:val="26"/>
          <w:szCs w:val="26"/>
        </w:rPr>
        <w:t>Id</w:t>
      </w:r>
      <w:r w:rsidR="00111431">
        <w:rPr>
          <w:sz w:val="26"/>
          <w:szCs w:val="26"/>
        </w:rPr>
        <w:t>.</w:t>
      </w:r>
      <w:r w:rsidR="00177EF5">
        <w:rPr>
          <w:sz w:val="26"/>
          <w:szCs w:val="26"/>
        </w:rPr>
        <w:t xml:space="preserve"> at 18-21.  </w:t>
      </w:r>
    </w:p>
    <w:p w:rsidR="006C4688" w:rsidRDefault="006C4688" w:rsidP="00840A8B">
      <w:pPr>
        <w:pStyle w:val="BodyText2"/>
        <w:spacing w:line="360" w:lineRule="auto"/>
        <w:jc w:val="left"/>
        <w:rPr>
          <w:sz w:val="26"/>
          <w:szCs w:val="26"/>
        </w:rPr>
      </w:pPr>
    </w:p>
    <w:p w:rsidR="00DB440E" w:rsidRPr="00840A8B" w:rsidRDefault="006C4688" w:rsidP="006C4688">
      <w:pPr>
        <w:pStyle w:val="BodyText2"/>
        <w:spacing w:line="360" w:lineRule="auto"/>
        <w:ind w:firstLine="720"/>
        <w:jc w:val="left"/>
        <w:rPr>
          <w:sz w:val="26"/>
          <w:szCs w:val="26"/>
        </w:rPr>
      </w:pPr>
      <w:r>
        <w:rPr>
          <w:sz w:val="26"/>
          <w:szCs w:val="26"/>
        </w:rPr>
        <w:t xml:space="preserve"> </w:t>
      </w:r>
      <w:r>
        <w:rPr>
          <w:sz w:val="26"/>
          <w:szCs w:val="26"/>
        </w:rPr>
        <w:tab/>
      </w:r>
      <w:r w:rsidR="00177EF5">
        <w:rPr>
          <w:sz w:val="26"/>
          <w:szCs w:val="26"/>
        </w:rPr>
        <w:t xml:space="preserve">UGI also argues that, contrary </w:t>
      </w:r>
      <w:r w:rsidR="00EA14DD">
        <w:rPr>
          <w:sz w:val="26"/>
          <w:szCs w:val="26"/>
        </w:rPr>
        <w:t>to the ALJ’s conclusion, lack</w:t>
      </w:r>
      <w:r w:rsidR="00177EF5">
        <w:rPr>
          <w:sz w:val="26"/>
          <w:szCs w:val="26"/>
        </w:rPr>
        <w:t xml:space="preserve"> of standing is a permissible ground for preliminary objections</w:t>
      </w:r>
      <w:r>
        <w:rPr>
          <w:sz w:val="26"/>
          <w:szCs w:val="26"/>
        </w:rPr>
        <w:t xml:space="preserve"> under 52</w:t>
      </w:r>
      <w:r w:rsidRPr="00840A8B">
        <w:rPr>
          <w:sz w:val="26"/>
          <w:szCs w:val="26"/>
        </w:rPr>
        <w:t xml:space="preserve"> </w:t>
      </w:r>
      <w:r>
        <w:rPr>
          <w:sz w:val="26"/>
          <w:szCs w:val="26"/>
        </w:rPr>
        <w:t>Pa. Code § 5.101(a)(4),  under which the legal insufficiency of a pleading is a permissible ground for a preliminary objection.  UGI submits that the failure to set forth facts sufficient to establish standing would render a protest “legally insufficient” under 52 Pa. Code § 5.52, which requires a protest to set forth the facts establishing a protestant’s standing</w:t>
      </w:r>
      <w:r w:rsidR="002465F2">
        <w:rPr>
          <w:sz w:val="26"/>
          <w:szCs w:val="26"/>
        </w:rPr>
        <w:t xml:space="preserve">.  Therefore, UGI submits that </w:t>
      </w:r>
      <w:r>
        <w:rPr>
          <w:sz w:val="26"/>
          <w:szCs w:val="26"/>
        </w:rPr>
        <w:t xml:space="preserve">preliminary objections to a protest properly may raise the issue of standing.  </w:t>
      </w:r>
      <w:r w:rsidRPr="006C4688">
        <w:rPr>
          <w:i/>
          <w:sz w:val="26"/>
          <w:szCs w:val="26"/>
        </w:rPr>
        <w:t>Id</w:t>
      </w:r>
      <w:r w:rsidR="001836C5">
        <w:rPr>
          <w:sz w:val="26"/>
          <w:szCs w:val="26"/>
        </w:rPr>
        <w:t>. at </w:t>
      </w:r>
      <w:r>
        <w:rPr>
          <w:sz w:val="26"/>
          <w:szCs w:val="26"/>
        </w:rPr>
        <w:t>22-23.</w:t>
      </w:r>
    </w:p>
    <w:p w:rsidR="00303B6B" w:rsidRPr="00840A8B" w:rsidRDefault="00303B6B" w:rsidP="00840A8B">
      <w:pPr>
        <w:spacing w:line="360" w:lineRule="auto"/>
        <w:rPr>
          <w:sz w:val="26"/>
          <w:szCs w:val="26"/>
        </w:rPr>
      </w:pPr>
    </w:p>
    <w:p w:rsidR="005C24AE" w:rsidRDefault="00303B6B" w:rsidP="00265772">
      <w:pPr>
        <w:spacing w:line="360" w:lineRule="auto"/>
        <w:rPr>
          <w:sz w:val="26"/>
          <w:szCs w:val="26"/>
        </w:rPr>
      </w:pPr>
      <w:r>
        <w:rPr>
          <w:sz w:val="26"/>
          <w:szCs w:val="26"/>
        </w:rPr>
        <w:tab/>
      </w:r>
      <w:r>
        <w:rPr>
          <w:sz w:val="26"/>
          <w:szCs w:val="26"/>
        </w:rPr>
        <w:tab/>
      </w:r>
      <w:r w:rsidR="005C24AE">
        <w:rPr>
          <w:sz w:val="26"/>
          <w:szCs w:val="26"/>
        </w:rPr>
        <w:t xml:space="preserve">UGI </w:t>
      </w:r>
      <w:r w:rsidR="00846EDA">
        <w:rPr>
          <w:sz w:val="26"/>
          <w:szCs w:val="26"/>
        </w:rPr>
        <w:t xml:space="preserve">further </w:t>
      </w:r>
      <w:r w:rsidR="005C24AE">
        <w:rPr>
          <w:sz w:val="26"/>
          <w:szCs w:val="26"/>
        </w:rPr>
        <w:t xml:space="preserve">argues that the ALJ should have provided notice to the Parties that he was going to treat Leatherstocking’s Preliminary Objections as a Motion for Summary </w:t>
      </w:r>
      <w:r w:rsidR="007A286E">
        <w:rPr>
          <w:sz w:val="26"/>
          <w:szCs w:val="26"/>
        </w:rPr>
        <w:t>Judgment</w:t>
      </w:r>
      <w:r w:rsidR="005C24AE">
        <w:rPr>
          <w:sz w:val="26"/>
          <w:szCs w:val="26"/>
        </w:rPr>
        <w:t xml:space="preserve">.  Had such notice been provided, UGI submits that it would have been permitted to supplement its Answer to Leatherstocking’s Preliminary Objections with an affidavit that it had filed its own application on January 18, 2012, under 52 Pa. Code § 5.102(b), which pertains to answers to motions for summary judgment.  According to UGI, such an affidavit would have served the same purpose as an Amended Protest, and would have established UGI’s standing to protest Leatherstocking’s </w:t>
      </w:r>
      <w:r w:rsidR="005C24AE">
        <w:rPr>
          <w:sz w:val="26"/>
          <w:szCs w:val="26"/>
        </w:rPr>
        <w:lastRenderedPageBreak/>
        <w:t>Application.</w:t>
      </w:r>
      <w:r w:rsidR="00323E6B">
        <w:rPr>
          <w:sz w:val="26"/>
          <w:szCs w:val="26"/>
        </w:rPr>
        <w:t xml:space="preserve">  </w:t>
      </w:r>
      <w:r w:rsidR="005C24AE">
        <w:rPr>
          <w:sz w:val="26"/>
          <w:szCs w:val="26"/>
        </w:rPr>
        <w:t xml:space="preserve">UGI submits that, by </w:t>
      </w:r>
      <w:r w:rsidR="005C24AE" w:rsidRPr="00323E6B">
        <w:rPr>
          <w:i/>
          <w:sz w:val="26"/>
          <w:szCs w:val="26"/>
        </w:rPr>
        <w:t>sua sponte</w:t>
      </w:r>
      <w:r w:rsidR="005C24AE">
        <w:rPr>
          <w:sz w:val="26"/>
          <w:szCs w:val="26"/>
        </w:rPr>
        <w:t xml:space="preserve"> converting Leatherstocking’</w:t>
      </w:r>
      <w:r w:rsidR="00323E6B">
        <w:rPr>
          <w:sz w:val="26"/>
          <w:szCs w:val="26"/>
        </w:rPr>
        <w:t>s Preliminary</w:t>
      </w:r>
      <w:r w:rsidR="005C24AE">
        <w:rPr>
          <w:sz w:val="26"/>
          <w:szCs w:val="26"/>
        </w:rPr>
        <w:t xml:space="preserve"> Objections into a Motion for Summary Judgment, the ALJ interfered with UGI’s due process rights.</w:t>
      </w:r>
      <w:r w:rsidR="00323E6B">
        <w:rPr>
          <w:sz w:val="26"/>
          <w:szCs w:val="26"/>
        </w:rPr>
        <w:t xml:space="preserve">  </w:t>
      </w:r>
      <w:r w:rsidR="00323E6B" w:rsidRPr="00323E6B">
        <w:rPr>
          <w:i/>
          <w:sz w:val="26"/>
          <w:szCs w:val="26"/>
        </w:rPr>
        <w:t>Id</w:t>
      </w:r>
      <w:r w:rsidR="00323E6B">
        <w:rPr>
          <w:sz w:val="26"/>
          <w:szCs w:val="26"/>
        </w:rPr>
        <w:t>. at 22.</w:t>
      </w:r>
    </w:p>
    <w:p w:rsidR="00323E6B" w:rsidRDefault="00323E6B" w:rsidP="00265772">
      <w:pPr>
        <w:spacing w:line="360" w:lineRule="auto"/>
        <w:rPr>
          <w:sz w:val="26"/>
          <w:szCs w:val="26"/>
        </w:rPr>
      </w:pPr>
    </w:p>
    <w:p w:rsidR="00323E6B" w:rsidRDefault="00323E6B" w:rsidP="00265772">
      <w:pPr>
        <w:spacing w:line="360" w:lineRule="auto"/>
        <w:rPr>
          <w:sz w:val="26"/>
          <w:szCs w:val="26"/>
        </w:rPr>
      </w:pPr>
      <w:r>
        <w:rPr>
          <w:sz w:val="26"/>
          <w:szCs w:val="26"/>
        </w:rPr>
        <w:tab/>
        <w:t xml:space="preserve"> </w:t>
      </w:r>
      <w:r>
        <w:rPr>
          <w:sz w:val="26"/>
          <w:szCs w:val="26"/>
        </w:rPr>
        <w:tab/>
        <w:t xml:space="preserve">Finally, UGI argues that the ALJ’s conclusion that UGI was not entitled to file an Amended Protest, and instead was required to establish “good cause” for filing an Amended Protest after the close of the protest period, deprived UGI of the opportunity to address the standards for allowing late-filed protests.  UGI submits that it meets the standards for filing a late-filed protest, and that it filed its Amended Protest after the deadline because, </w:t>
      </w:r>
      <w:r w:rsidRPr="00323E6B">
        <w:rPr>
          <w:i/>
          <w:sz w:val="26"/>
          <w:szCs w:val="26"/>
        </w:rPr>
        <w:t>inter alia</w:t>
      </w:r>
      <w:r>
        <w:rPr>
          <w:sz w:val="26"/>
          <w:szCs w:val="26"/>
        </w:rPr>
        <w:t xml:space="preserve">, it takes time to compile the information necessary to prepare and file a proper application.  </w:t>
      </w:r>
      <w:r w:rsidRPr="00323E6B">
        <w:rPr>
          <w:i/>
          <w:sz w:val="26"/>
          <w:szCs w:val="26"/>
        </w:rPr>
        <w:t>Id.</w:t>
      </w:r>
      <w:r>
        <w:rPr>
          <w:sz w:val="26"/>
          <w:szCs w:val="26"/>
        </w:rPr>
        <w:t xml:space="preserve"> at 23-25.</w:t>
      </w:r>
    </w:p>
    <w:p w:rsidR="00323E6B" w:rsidRDefault="00323E6B" w:rsidP="00265772">
      <w:pPr>
        <w:spacing w:line="360" w:lineRule="auto"/>
        <w:rPr>
          <w:sz w:val="26"/>
          <w:szCs w:val="26"/>
        </w:rPr>
      </w:pPr>
    </w:p>
    <w:p w:rsidR="00323E6B" w:rsidRDefault="00323E6B" w:rsidP="00265772">
      <w:pPr>
        <w:spacing w:line="360" w:lineRule="auto"/>
        <w:rPr>
          <w:sz w:val="26"/>
          <w:szCs w:val="26"/>
        </w:rPr>
      </w:pPr>
      <w:r>
        <w:rPr>
          <w:sz w:val="26"/>
          <w:szCs w:val="26"/>
        </w:rPr>
        <w:tab/>
      </w:r>
      <w:r>
        <w:rPr>
          <w:sz w:val="26"/>
          <w:szCs w:val="26"/>
        </w:rPr>
        <w:tab/>
        <w:t xml:space="preserve">Leatherstocking argues that UGI’s Exception actually argues that it should be able to establish standing retroactively after the </w:t>
      </w:r>
      <w:r w:rsidR="002465F2">
        <w:rPr>
          <w:sz w:val="26"/>
          <w:szCs w:val="26"/>
        </w:rPr>
        <w:t xml:space="preserve">protest deadline </w:t>
      </w:r>
      <w:r w:rsidR="00E32046">
        <w:rPr>
          <w:sz w:val="26"/>
          <w:szCs w:val="26"/>
        </w:rPr>
        <w:t xml:space="preserve">through a subsequent “retaliatory application.”  R.Exc. at 12.  Leatherstocking again argues that “allowing a utility to establish its proper standing well after the protest periods have passed and then to ‘backfill’ its insufficient protest makes a mockery of the protest deadline.”  </w:t>
      </w:r>
      <w:r w:rsidR="00E32046" w:rsidRPr="007A286E">
        <w:rPr>
          <w:i/>
          <w:sz w:val="26"/>
          <w:szCs w:val="26"/>
        </w:rPr>
        <w:t>Id</w:t>
      </w:r>
      <w:r w:rsidR="00E32046">
        <w:rPr>
          <w:sz w:val="26"/>
          <w:szCs w:val="26"/>
        </w:rPr>
        <w:t xml:space="preserve">. at 13.  Leatherstocking submits that this type of action would render protest periods meaningless and invite delay and litigation of virtually every utility application.  </w:t>
      </w:r>
      <w:r w:rsidR="00E32046" w:rsidRPr="007A286E">
        <w:rPr>
          <w:i/>
          <w:sz w:val="26"/>
          <w:szCs w:val="26"/>
        </w:rPr>
        <w:t>Id</w:t>
      </w:r>
      <w:r w:rsidR="00E32046">
        <w:rPr>
          <w:sz w:val="26"/>
          <w:szCs w:val="26"/>
        </w:rPr>
        <w:t>.  If the logic of UGI’s arguments is accepted, Leatherstocking submits that a party could file a protest without having the standing to do so, subsequently create new evidence of standing, and then use its automatic right to amend its protest to incorporate the new evidence of standing that was created after t</w:t>
      </w:r>
      <w:r w:rsidR="006661EF">
        <w:rPr>
          <w:sz w:val="26"/>
          <w:szCs w:val="26"/>
        </w:rPr>
        <w:t>h</w:t>
      </w:r>
      <w:r w:rsidR="00E32046">
        <w:rPr>
          <w:sz w:val="26"/>
          <w:szCs w:val="26"/>
        </w:rPr>
        <w:t>e protest period had passed.</w:t>
      </w:r>
      <w:r w:rsidR="006661EF">
        <w:rPr>
          <w:sz w:val="26"/>
          <w:szCs w:val="26"/>
        </w:rPr>
        <w:t xml:space="preserve">  Leatherstocking submits that the Commission should not allow this practice.  “The purpose of setting protest deadlines is to establish some certainty in an application proceeding and to prevent unnecessary delay that would be caused if a party could file a protest at any time.”  </w:t>
      </w:r>
      <w:r w:rsidR="006661EF" w:rsidRPr="007A286E">
        <w:rPr>
          <w:i/>
          <w:sz w:val="26"/>
          <w:szCs w:val="26"/>
        </w:rPr>
        <w:t>Id</w:t>
      </w:r>
      <w:r w:rsidR="006661EF">
        <w:rPr>
          <w:sz w:val="26"/>
          <w:szCs w:val="26"/>
        </w:rPr>
        <w:t xml:space="preserve">.  Leatherstocking submits that a party either does or does not have standing at the time of the protest deadline, and that UGI did not have standing on December 27, 2011.  </w:t>
      </w:r>
      <w:r w:rsidR="006661EF" w:rsidRPr="007A286E">
        <w:rPr>
          <w:i/>
          <w:sz w:val="26"/>
          <w:szCs w:val="26"/>
        </w:rPr>
        <w:t>Id</w:t>
      </w:r>
      <w:r w:rsidR="007A286E">
        <w:rPr>
          <w:i/>
          <w:sz w:val="26"/>
          <w:szCs w:val="26"/>
        </w:rPr>
        <w:t>.</w:t>
      </w:r>
      <w:r w:rsidR="001836C5">
        <w:rPr>
          <w:sz w:val="26"/>
          <w:szCs w:val="26"/>
        </w:rPr>
        <w:t xml:space="preserve"> at </w:t>
      </w:r>
      <w:r w:rsidR="006661EF">
        <w:rPr>
          <w:sz w:val="26"/>
          <w:szCs w:val="26"/>
        </w:rPr>
        <w:t>14.</w:t>
      </w:r>
    </w:p>
    <w:p w:rsidR="006661EF" w:rsidRDefault="006661EF" w:rsidP="00265772">
      <w:pPr>
        <w:spacing w:line="360" w:lineRule="auto"/>
        <w:rPr>
          <w:sz w:val="26"/>
          <w:szCs w:val="26"/>
        </w:rPr>
      </w:pPr>
      <w:r>
        <w:rPr>
          <w:sz w:val="26"/>
          <w:szCs w:val="26"/>
        </w:rPr>
        <w:lastRenderedPageBreak/>
        <w:tab/>
      </w:r>
      <w:r w:rsidR="003F6478">
        <w:rPr>
          <w:sz w:val="26"/>
          <w:szCs w:val="26"/>
        </w:rPr>
        <w:t xml:space="preserve"> </w:t>
      </w:r>
      <w:r w:rsidR="003F6478">
        <w:rPr>
          <w:sz w:val="26"/>
          <w:szCs w:val="26"/>
        </w:rPr>
        <w:tab/>
      </w:r>
      <w:r>
        <w:rPr>
          <w:sz w:val="26"/>
          <w:szCs w:val="26"/>
        </w:rPr>
        <w:t>Second, Leatherstocking disputes UGI’s assertions that it met the standards used to establish good cause for the filing of a late protest.  Leatherstocking submits that, contrary to UGI’s assertions, allowing its Amended Protest to stand would change the scope of and delay the proceeding.  Leatherstocking notes that none of the intervenors in this proceeding oppose its Application; therefore, its Application</w:t>
      </w:r>
      <w:r w:rsidR="002465F2">
        <w:rPr>
          <w:sz w:val="26"/>
          <w:szCs w:val="26"/>
        </w:rPr>
        <w:t xml:space="preserve"> can be considered vi</w:t>
      </w:r>
      <w:r>
        <w:rPr>
          <w:sz w:val="26"/>
          <w:szCs w:val="26"/>
        </w:rPr>
        <w:t xml:space="preserve">a modified procedure without an evidentiary hearing if UGI’s Amended Protest is </w:t>
      </w:r>
      <w:r w:rsidR="007A286E">
        <w:rPr>
          <w:sz w:val="26"/>
          <w:szCs w:val="26"/>
        </w:rPr>
        <w:t>dismissed</w:t>
      </w:r>
      <w:r w:rsidR="003F6478">
        <w:rPr>
          <w:sz w:val="26"/>
          <w:szCs w:val="26"/>
        </w:rPr>
        <w:t xml:space="preserve">.  </w:t>
      </w:r>
      <w:r w:rsidR="003F6478" w:rsidRPr="007A286E">
        <w:rPr>
          <w:i/>
          <w:sz w:val="26"/>
          <w:szCs w:val="26"/>
        </w:rPr>
        <w:t>Id.</w:t>
      </w:r>
      <w:r w:rsidR="003F6478">
        <w:rPr>
          <w:sz w:val="26"/>
          <w:szCs w:val="26"/>
        </w:rPr>
        <w:t xml:space="preserve"> at 14-16.</w:t>
      </w:r>
    </w:p>
    <w:p w:rsidR="000D1D3E" w:rsidRDefault="000D1D3E" w:rsidP="00265772">
      <w:pPr>
        <w:spacing w:line="360" w:lineRule="auto"/>
        <w:rPr>
          <w:sz w:val="26"/>
          <w:szCs w:val="26"/>
        </w:rPr>
      </w:pPr>
    </w:p>
    <w:p w:rsidR="00323E6B" w:rsidRDefault="000D1D3E" w:rsidP="00265772">
      <w:pPr>
        <w:spacing w:line="360" w:lineRule="auto"/>
        <w:rPr>
          <w:sz w:val="26"/>
          <w:szCs w:val="26"/>
        </w:rPr>
      </w:pPr>
      <w:r>
        <w:rPr>
          <w:sz w:val="26"/>
          <w:szCs w:val="26"/>
        </w:rPr>
        <w:tab/>
      </w:r>
      <w:r>
        <w:rPr>
          <w:sz w:val="26"/>
          <w:szCs w:val="26"/>
        </w:rPr>
        <w:tab/>
        <w:t xml:space="preserve">Finally, Leatherstocking disputes UGI’s contention that the ALJ’s treating Leatherstocking’s Preliminary Objections as a Motion for Summary Judgment violated UGI’s due process rights.  Leatherstocking argues that addressing the substance of pleadings although styled differently by a party is a routine practice.  Leatherstocking argues that UGI had the opportunity to, and did, respond to the Preliminary Objections, and that UGI’s Original Protest, Amended Protest, and Answer to Preliminary </w:t>
      </w:r>
      <w:r w:rsidR="007A286E">
        <w:rPr>
          <w:sz w:val="26"/>
          <w:szCs w:val="26"/>
        </w:rPr>
        <w:t>Objections</w:t>
      </w:r>
      <w:r>
        <w:rPr>
          <w:sz w:val="26"/>
          <w:szCs w:val="26"/>
        </w:rPr>
        <w:t xml:space="preserve"> contained all the material facts necessary to support the ALJ’s dismissal of UGI’s Original Protest for lack of standing.  The material facts would have been the same had Leatherstocking filed a Motion for Summary Judgment rather than Preliminary Objections.  </w:t>
      </w:r>
      <w:r w:rsidRPr="007A286E">
        <w:rPr>
          <w:i/>
          <w:sz w:val="26"/>
          <w:szCs w:val="26"/>
        </w:rPr>
        <w:t>Id.</w:t>
      </w:r>
      <w:r>
        <w:rPr>
          <w:sz w:val="26"/>
          <w:szCs w:val="26"/>
        </w:rPr>
        <w:t xml:space="preserve"> at 16-17.  </w:t>
      </w:r>
    </w:p>
    <w:p w:rsidR="0088027A" w:rsidRDefault="0088027A" w:rsidP="00265772">
      <w:pPr>
        <w:spacing w:line="360" w:lineRule="auto"/>
        <w:rPr>
          <w:sz w:val="26"/>
          <w:szCs w:val="26"/>
        </w:rPr>
      </w:pPr>
    </w:p>
    <w:p w:rsidR="00323E6B" w:rsidRPr="0088027A" w:rsidRDefault="0088027A" w:rsidP="00265772">
      <w:pPr>
        <w:spacing w:line="360" w:lineRule="auto"/>
        <w:rPr>
          <w:b/>
          <w:sz w:val="26"/>
          <w:szCs w:val="26"/>
        </w:rPr>
      </w:pPr>
      <w:r>
        <w:rPr>
          <w:sz w:val="26"/>
          <w:szCs w:val="26"/>
        </w:rPr>
        <w:tab/>
      </w:r>
      <w:r w:rsidR="004C02F2">
        <w:rPr>
          <w:b/>
          <w:sz w:val="26"/>
          <w:szCs w:val="26"/>
        </w:rPr>
        <w:t>Disposi</w:t>
      </w:r>
      <w:r w:rsidRPr="0088027A">
        <w:rPr>
          <w:b/>
          <w:sz w:val="26"/>
          <w:szCs w:val="26"/>
        </w:rPr>
        <w:t>tion</w:t>
      </w:r>
    </w:p>
    <w:p w:rsidR="00323E6B" w:rsidRDefault="00323E6B" w:rsidP="00265772">
      <w:pPr>
        <w:spacing w:line="360" w:lineRule="auto"/>
        <w:rPr>
          <w:sz w:val="26"/>
          <w:szCs w:val="26"/>
        </w:rPr>
      </w:pPr>
    </w:p>
    <w:p w:rsidR="00257197" w:rsidRDefault="0088027A" w:rsidP="00EA14DD">
      <w:pPr>
        <w:spacing w:line="360" w:lineRule="auto"/>
        <w:ind w:firstLine="720"/>
        <w:rPr>
          <w:sz w:val="26"/>
          <w:szCs w:val="26"/>
        </w:rPr>
      </w:pPr>
      <w:r>
        <w:rPr>
          <w:sz w:val="26"/>
          <w:szCs w:val="26"/>
        </w:rPr>
        <w:t xml:space="preserve"> </w:t>
      </w:r>
      <w:r>
        <w:rPr>
          <w:sz w:val="26"/>
          <w:szCs w:val="26"/>
        </w:rPr>
        <w:tab/>
      </w:r>
      <w:r w:rsidR="00303B6B">
        <w:rPr>
          <w:sz w:val="26"/>
          <w:szCs w:val="26"/>
        </w:rPr>
        <w:t xml:space="preserve">We shall deny </w:t>
      </w:r>
      <w:r>
        <w:rPr>
          <w:sz w:val="26"/>
          <w:szCs w:val="26"/>
        </w:rPr>
        <w:t xml:space="preserve">UGI’s </w:t>
      </w:r>
      <w:r w:rsidR="00303B6B">
        <w:rPr>
          <w:sz w:val="26"/>
          <w:szCs w:val="26"/>
        </w:rPr>
        <w:t>Exc</w:t>
      </w:r>
      <w:r w:rsidR="00257197">
        <w:rPr>
          <w:sz w:val="26"/>
          <w:szCs w:val="26"/>
        </w:rPr>
        <w:t xml:space="preserve">eption No. 2.  We </w:t>
      </w:r>
      <w:r>
        <w:rPr>
          <w:sz w:val="26"/>
          <w:szCs w:val="26"/>
        </w:rPr>
        <w:t xml:space="preserve">agree with Leatherstocking’s </w:t>
      </w:r>
      <w:r w:rsidR="00364B79">
        <w:rPr>
          <w:sz w:val="26"/>
          <w:szCs w:val="26"/>
        </w:rPr>
        <w:t>argument</w:t>
      </w:r>
      <w:r w:rsidR="00303B6B">
        <w:rPr>
          <w:sz w:val="26"/>
          <w:szCs w:val="26"/>
        </w:rPr>
        <w:t xml:space="preserve"> that</w:t>
      </w:r>
      <w:r w:rsidR="00303B6B" w:rsidRPr="00303B6B">
        <w:rPr>
          <w:sz w:val="26"/>
          <w:szCs w:val="26"/>
        </w:rPr>
        <w:t xml:space="preserve"> </w:t>
      </w:r>
      <w:r>
        <w:rPr>
          <w:sz w:val="26"/>
          <w:szCs w:val="26"/>
        </w:rPr>
        <w:t>UGI’s Exception No.</w:t>
      </w:r>
      <w:r w:rsidR="00257197">
        <w:rPr>
          <w:sz w:val="26"/>
          <w:szCs w:val="26"/>
        </w:rPr>
        <w:t xml:space="preserve"> </w:t>
      </w:r>
      <w:r>
        <w:rPr>
          <w:sz w:val="26"/>
          <w:szCs w:val="26"/>
        </w:rPr>
        <w:t xml:space="preserve">2 places form over substance.  Regardless of the vehicle used by the ALJ to consider the issue of UGI’s standing, UGI does not possess a certificate to serve the proposed service territory and did not file its own application until three weeks after the protest deadline.  </w:t>
      </w:r>
      <w:r w:rsidR="00B8449E">
        <w:rPr>
          <w:sz w:val="26"/>
          <w:szCs w:val="26"/>
        </w:rPr>
        <w:t xml:space="preserve">Accordingly, </w:t>
      </w:r>
      <w:r>
        <w:rPr>
          <w:sz w:val="26"/>
          <w:szCs w:val="26"/>
        </w:rPr>
        <w:t xml:space="preserve">UGI did not possess the requisite standing to protest Leatherstocking’s Application at the close of the protest period on December 27, 2011.  </w:t>
      </w:r>
    </w:p>
    <w:p w:rsidR="00257197" w:rsidRDefault="00257197" w:rsidP="0088027A">
      <w:pPr>
        <w:spacing w:line="360" w:lineRule="auto"/>
        <w:rPr>
          <w:sz w:val="26"/>
          <w:szCs w:val="26"/>
        </w:rPr>
      </w:pPr>
    </w:p>
    <w:p w:rsidR="00257197" w:rsidRDefault="00257197" w:rsidP="00257197">
      <w:pPr>
        <w:spacing w:line="360" w:lineRule="auto"/>
        <w:ind w:firstLine="720"/>
        <w:rPr>
          <w:sz w:val="26"/>
          <w:szCs w:val="26"/>
        </w:rPr>
      </w:pPr>
      <w:r>
        <w:rPr>
          <w:sz w:val="26"/>
          <w:szCs w:val="26"/>
        </w:rPr>
        <w:lastRenderedPageBreak/>
        <w:t xml:space="preserve"> </w:t>
      </w:r>
      <w:r>
        <w:rPr>
          <w:sz w:val="26"/>
          <w:szCs w:val="26"/>
        </w:rPr>
        <w:tab/>
      </w:r>
      <w:r w:rsidR="0088027A">
        <w:rPr>
          <w:sz w:val="26"/>
          <w:szCs w:val="26"/>
        </w:rPr>
        <w:t xml:space="preserve">Although the Commission could exercise its discretion and allow UGI to file an Amended Protest, given our resolution of Exception No. 1, no purpose would be served by going through this exercise.  We do not believe that it would be in the public interest to allow an entity to create standing after the expiration of a protest period by filing a competing application, and then </w:t>
      </w:r>
      <w:r>
        <w:rPr>
          <w:sz w:val="26"/>
          <w:szCs w:val="26"/>
        </w:rPr>
        <w:t xml:space="preserve">allow it to </w:t>
      </w:r>
      <w:r w:rsidR="0088027A">
        <w:rPr>
          <w:sz w:val="26"/>
          <w:szCs w:val="26"/>
        </w:rPr>
        <w:t>file an amended protest that relies on the newly-created standing</w:t>
      </w:r>
      <w:r w:rsidR="00B8449E">
        <w:rPr>
          <w:sz w:val="26"/>
          <w:szCs w:val="26"/>
        </w:rPr>
        <w:t xml:space="preserve">.  Such a practice would discourage the filing of applications for certificates to provide fixed utility service, and would burden applicants with the time and expense of evidentiary hearings that otherwise may not be necessary.  </w:t>
      </w:r>
    </w:p>
    <w:p w:rsidR="00257197" w:rsidRDefault="00257197" w:rsidP="00257197">
      <w:pPr>
        <w:spacing w:line="360" w:lineRule="auto"/>
        <w:ind w:firstLine="720"/>
        <w:rPr>
          <w:sz w:val="26"/>
          <w:szCs w:val="26"/>
        </w:rPr>
      </w:pPr>
    </w:p>
    <w:p w:rsidR="0088027A" w:rsidRDefault="00257197" w:rsidP="00257197">
      <w:pPr>
        <w:spacing w:line="360" w:lineRule="auto"/>
        <w:ind w:firstLine="720"/>
        <w:rPr>
          <w:sz w:val="26"/>
          <w:szCs w:val="26"/>
        </w:rPr>
      </w:pPr>
      <w:r>
        <w:rPr>
          <w:sz w:val="26"/>
          <w:szCs w:val="26"/>
        </w:rPr>
        <w:t xml:space="preserve"> </w:t>
      </w:r>
      <w:r>
        <w:rPr>
          <w:sz w:val="26"/>
          <w:szCs w:val="26"/>
        </w:rPr>
        <w:tab/>
        <w:t xml:space="preserve">Regardless of the procedural vehicle used to address UGI’s arguments, the substantive issue </w:t>
      </w:r>
      <w:r w:rsidR="00955788">
        <w:rPr>
          <w:sz w:val="26"/>
          <w:szCs w:val="26"/>
        </w:rPr>
        <w:t xml:space="preserve">to be addressed </w:t>
      </w:r>
      <w:r>
        <w:rPr>
          <w:sz w:val="26"/>
          <w:szCs w:val="26"/>
        </w:rPr>
        <w:t>remains unchanged; namely,</w:t>
      </w:r>
      <w:r w:rsidR="00955788">
        <w:rPr>
          <w:sz w:val="26"/>
          <w:szCs w:val="26"/>
        </w:rPr>
        <w:t xml:space="preserve"> whether UGI had standing at</w:t>
      </w:r>
      <w:r>
        <w:rPr>
          <w:sz w:val="26"/>
          <w:szCs w:val="26"/>
        </w:rPr>
        <w:t xml:space="preserve"> the end of the protest period.  </w:t>
      </w:r>
      <w:r w:rsidR="00B8449E">
        <w:rPr>
          <w:sz w:val="26"/>
          <w:szCs w:val="26"/>
        </w:rPr>
        <w:t xml:space="preserve">Given the irrelevancy of whether or not UGI’s standing on December 27, 2011, is determined via </w:t>
      </w:r>
      <w:r>
        <w:rPr>
          <w:sz w:val="26"/>
          <w:szCs w:val="26"/>
        </w:rPr>
        <w:t>p</w:t>
      </w:r>
      <w:r w:rsidR="007A286E">
        <w:rPr>
          <w:sz w:val="26"/>
          <w:szCs w:val="26"/>
        </w:rPr>
        <w:t>reliminary</w:t>
      </w:r>
      <w:r>
        <w:rPr>
          <w:sz w:val="26"/>
          <w:szCs w:val="26"/>
        </w:rPr>
        <w:t xml:space="preserve"> objections or a m</w:t>
      </w:r>
      <w:r w:rsidR="00B8449E">
        <w:rPr>
          <w:sz w:val="26"/>
          <w:szCs w:val="26"/>
        </w:rPr>
        <w:t>otio</w:t>
      </w:r>
      <w:r>
        <w:rPr>
          <w:sz w:val="26"/>
          <w:szCs w:val="26"/>
        </w:rPr>
        <w:t xml:space="preserve">n for summary judgment, there is no need to address </w:t>
      </w:r>
      <w:r w:rsidR="00B8449E">
        <w:rPr>
          <w:sz w:val="26"/>
          <w:szCs w:val="26"/>
        </w:rPr>
        <w:t>the detailed procedural arguments in UGI’s Exception</w:t>
      </w:r>
      <w:r>
        <w:rPr>
          <w:sz w:val="26"/>
          <w:szCs w:val="26"/>
        </w:rPr>
        <w:t>s</w:t>
      </w:r>
      <w:r w:rsidR="00B8449E">
        <w:rPr>
          <w:sz w:val="26"/>
          <w:szCs w:val="26"/>
        </w:rPr>
        <w:t>.</w:t>
      </w:r>
      <w:r>
        <w:rPr>
          <w:sz w:val="26"/>
          <w:szCs w:val="26"/>
        </w:rPr>
        <w:t xml:space="preserve">  Accordingly, we will exercise judicial restraint and deny Exception No. 2 without reaching the merits of UGI’s procedural arguments.</w:t>
      </w:r>
    </w:p>
    <w:p w:rsidR="006016B0" w:rsidRDefault="006016B0" w:rsidP="000674E6">
      <w:pPr>
        <w:spacing w:line="360" w:lineRule="auto"/>
        <w:rPr>
          <w:b/>
          <w:sz w:val="26"/>
          <w:szCs w:val="26"/>
        </w:rPr>
      </w:pPr>
    </w:p>
    <w:p w:rsidR="000674E6" w:rsidRPr="00B8449E" w:rsidRDefault="000674E6" w:rsidP="000674E6">
      <w:pPr>
        <w:spacing w:line="360" w:lineRule="auto"/>
        <w:rPr>
          <w:b/>
          <w:sz w:val="26"/>
          <w:szCs w:val="26"/>
        </w:rPr>
      </w:pPr>
      <w:r w:rsidRPr="00B8449E">
        <w:rPr>
          <w:b/>
          <w:sz w:val="26"/>
          <w:szCs w:val="26"/>
        </w:rPr>
        <w:t>I&amp;E’s Letter in Lieu of Reply Exceptions</w:t>
      </w:r>
      <w:r>
        <w:rPr>
          <w:b/>
          <w:sz w:val="26"/>
          <w:szCs w:val="26"/>
        </w:rPr>
        <w:t xml:space="preserve"> and Motion to Strike</w:t>
      </w:r>
    </w:p>
    <w:p w:rsidR="000674E6" w:rsidRDefault="000674E6" w:rsidP="000674E6">
      <w:pPr>
        <w:spacing w:line="360" w:lineRule="auto"/>
        <w:rPr>
          <w:sz w:val="26"/>
          <w:szCs w:val="26"/>
        </w:rPr>
      </w:pPr>
    </w:p>
    <w:p w:rsidR="000674E6" w:rsidRDefault="000674E6" w:rsidP="000674E6">
      <w:pPr>
        <w:spacing w:line="360" w:lineRule="auto"/>
        <w:rPr>
          <w:sz w:val="26"/>
          <w:szCs w:val="26"/>
        </w:rPr>
      </w:pPr>
      <w:r>
        <w:rPr>
          <w:sz w:val="26"/>
          <w:szCs w:val="26"/>
        </w:rPr>
        <w:tab/>
      </w:r>
      <w:r>
        <w:rPr>
          <w:sz w:val="26"/>
          <w:szCs w:val="26"/>
        </w:rPr>
        <w:tab/>
        <w:t xml:space="preserve">On August 6, 2012, I&amp;E submitted a Letter in lieu of Reply Exceptions.  I&amp;E avers that UGI addressed matters outside the scope of the ALJ’s Initial Decision in the “Introduction and Background” section of its Exceptions, in direct breach of the Commission’s instructions in its Secretarial Letter of July 20, 2012.  In this Secretarial Letter, the Commission instructed the Parties to confine their Exceptions and Reply Exceptions to the issues raised by the ALJ’s Initial Decision.  I&amp;E requests that the Commission reiterate that compliance with Commission rules, directives and orders is mandatory, and that noncompliance is subject to “remedial Commission action.”  </w:t>
      </w:r>
    </w:p>
    <w:p w:rsidR="000674E6" w:rsidRDefault="000674E6" w:rsidP="000674E6">
      <w:pPr>
        <w:spacing w:line="360" w:lineRule="auto"/>
        <w:rPr>
          <w:sz w:val="26"/>
          <w:szCs w:val="26"/>
        </w:rPr>
      </w:pPr>
    </w:p>
    <w:p w:rsidR="000674E6" w:rsidRDefault="000674E6" w:rsidP="000674E6">
      <w:pPr>
        <w:spacing w:line="360" w:lineRule="auto"/>
        <w:ind w:firstLine="720"/>
        <w:rPr>
          <w:sz w:val="26"/>
          <w:szCs w:val="26"/>
        </w:rPr>
      </w:pPr>
      <w:r>
        <w:rPr>
          <w:sz w:val="26"/>
          <w:szCs w:val="26"/>
        </w:rPr>
        <w:lastRenderedPageBreak/>
        <w:t xml:space="preserve"> </w:t>
      </w:r>
      <w:r>
        <w:rPr>
          <w:sz w:val="26"/>
          <w:szCs w:val="26"/>
        </w:rPr>
        <w:tab/>
        <w:t>On August 15, 2012, I&amp;E filed a Motion to Strike portions of Leatherstocking’s Reply Exceptions.  I&amp;E states that Leatherstocking also included matters beyond the scope of the ALJ’s Initial Decision in its filing.  I&amp;E states that Leatherstocking’s language is particularly egregious, and moves to strike portions of those Reply Exceptions.  I&amp;E also renews its request that the Commission reiterate that demonstrated noncompliance with Commission rules, directives and instructions is subject to remedial Commission action.</w:t>
      </w:r>
    </w:p>
    <w:p w:rsidR="005A1B3B" w:rsidRDefault="005A1B3B" w:rsidP="000674E6">
      <w:pPr>
        <w:spacing w:line="360" w:lineRule="auto"/>
        <w:ind w:firstLine="720"/>
        <w:rPr>
          <w:sz w:val="26"/>
          <w:szCs w:val="26"/>
        </w:rPr>
      </w:pPr>
    </w:p>
    <w:p w:rsidR="005A1B3B" w:rsidRDefault="005A1B3B" w:rsidP="000674E6">
      <w:pPr>
        <w:spacing w:line="360" w:lineRule="auto"/>
        <w:ind w:firstLine="720"/>
        <w:rPr>
          <w:sz w:val="26"/>
          <w:szCs w:val="26"/>
        </w:rPr>
      </w:pPr>
      <w:r>
        <w:rPr>
          <w:sz w:val="26"/>
          <w:szCs w:val="26"/>
        </w:rPr>
        <w:tab/>
        <w:t>On August 23, 2012, Leatherstocking filed an Answer to I&amp;E’s Motion to Strike.</w:t>
      </w:r>
      <w:r w:rsidR="004C3095">
        <w:rPr>
          <w:sz w:val="26"/>
          <w:szCs w:val="26"/>
        </w:rPr>
        <w:t xml:space="preserve">  Leatherstocking’s Answer does not address the issue of whether its Reply Exceptions comport with the instructions in the Commission’s July 20, 2012 Secretarial Letter.  Instead, Leatherstocking essentially takes exception to the Commission’s instructions by arguing that the </w:t>
      </w:r>
      <w:r w:rsidR="008934D8">
        <w:rPr>
          <w:sz w:val="26"/>
          <w:szCs w:val="26"/>
        </w:rPr>
        <w:t xml:space="preserve">proposed Stipulation </w:t>
      </w:r>
      <w:r w:rsidR="004C3095">
        <w:rPr>
          <w:sz w:val="26"/>
          <w:szCs w:val="26"/>
        </w:rPr>
        <w:t>should be considered in conjunction with the</w:t>
      </w:r>
      <w:r w:rsidR="008934D8" w:rsidRPr="008934D8">
        <w:rPr>
          <w:sz w:val="26"/>
          <w:szCs w:val="26"/>
        </w:rPr>
        <w:t xml:space="preserve"> </w:t>
      </w:r>
      <w:r w:rsidR="008934D8">
        <w:rPr>
          <w:sz w:val="26"/>
          <w:szCs w:val="26"/>
        </w:rPr>
        <w:t>Exceptions and Reply Exceptions</w:t>
      </w:r>
      <w:r w:rsidR="004C3095">
        <w:rPr>
          <w:sz w:val="26"/>
          <w:szCs w:val="26"/>
        </w:rPr>
        <w:t xml:space="preserve">.  </w:t>
      </w:r>
      <w:r w:rsidR="008934D8">
        <w:rPr>
          <w:sz w:val="26"/>
          <w:szCs w:val="26"/>
        </w:rPr>
        <w:t xml:space="preserve">Answer at 1-2.  </w:t>
      </w:r>
      <w:r w:rsidR="004C3095">
        <w:rPr>
          <w:sz w:val="26"/>
          <w:szCs w:val="26"/>
        </w:rPr>
        <w:t>Second, Leatherstocking argues that I&amp;E should be estopped from raising a</w:t>
      </w:r>
      <w:r w:rsidR="008934D8">
        <w:rPr>
          <w:sz w:val="26"/>
          <w:szCs w:val="26"/>
        </w:rPr>
        <w:t>rguments about strict compliance</w:t>
      </w:r>
      <w:r w:rsidR="004C3095">
        <w:rPr>
          <w:sz w:val="26"/>
          <w:szCs w:val="26"/>
        </w:rPr>
        <w:t xml:space="preserve"> with procedural rules because I&amp;E itself </w:t>
      </w:r>
      <w:r w:rsidR="008934D8">
        <w:rPr>
          <w:sz w:val="26"/>
          <w:szCs w:val="26"/>
        </w:rPr>
        <w:t xml:space="preserve">allegedly </w:t>
      </w:r>
      <w:r w:rsidR="004C3095">
        <w:rPr>
          <w:sz w:val="26"/>
          <w:szCs w:val="26"/>
        </w:rPr>
        <w:t>has filed documents that do not comply with the Commission’s Rules of</w:t>
      </w:r>
      <w:r w:rsidR="008934D8">
        <w:rPr>
          <w:sz w:val="26"/>
          <w:szCs w:val="26"/>
        </w:rPr>
        <w:t xml:space="preserve"> Practice and Procedure.  </w:t>
      </w:r>
      <w:r w:rsidR="008934D8" w:rsidRPr="00D30890">
        <w:rPr>
          <w:i/>
          <w:sz w:val="26"/>
          <w:szCs w:val="26"/>
        </w:rPr>
        <w:t>Id</w:t>
      </w:r>
      <w:r w:rsidR="008934D8">
        <w:rPr>
          <w:sz w:val="26"/>
          <w:szCs w:val="26"/>
        </w:rPr>
        <w:t>.</w:t>
      </w:r>
      <w:r w:rsidR="004C3095">
        <w:rPr>
          <w:sz w:val="26"/>
          <w:szCs w:val="26"/>
        </w:rPr>
        <w:t xml:space="preserve"> at 2.</w:t>
      </w:r>
      <w:r w:rsidR="008934D8">
        <w:rPr>
          <w:sz w:val="26"/>
          <w:szCs w:val="26"/>
        </w:rPr>
        <w:t xml:space="preserve">  Finally, Leatherstocking requests that the Commission “cut to the important merits” of Leatherstocking’s Application so that its Application can be decided as soon as possible.  </w:t>
      </w:r>
      <w:r w:rsidR="008934D8" w:rsidRPr="00D30890">
        <w:rPr>
          <w:i/>
          <w:sz w:val="26"/>
          <w:szCs w:val="26"/>
        </w:rPr>
        <w:t>Id</w:t>
      </w:r>
      <w:r w:rsidR="008934D8">
        <w:rPr>
          <w:sz w:val="26"/>
          <w:szCs w:val="26"/>
        </w:rPr>
        <w:t>. at 4.</w:t>
      </w:r>
    </w:p>
    <w:p w:rsidR="000674E6" w:rsidRDefault="000674E6" w:rsidP="000674E6">
      <w:pPr>
        <w:spacing w:line="360" w:lineRule="auto"/>
        <w:ind w:firstLine="720"/>
        <w:rPr>
          <w:b/>
          <w:sz w:val="26"/>
          <w:szCs w:val="26"/>
        </w:rPr>
      </w:pPr>
    </w:p>
    <w:p w:rsidR="000674E6" w:rsidRDefault="000674E6" w:rsidP="000674E6">
      <w:pPr>
        <w:spacing w:line="360" w:lineRule="auto"/>
        <w:ind w:firstLine="720"/>
        <w:rPr>
          <w:b/>
          <w:sz w:val="26"/>
          <w:szCs w:val="26"/>
        </w:rPr>
      </w:pPr>
      <w:r>
        <w:rPr>
          <w:b/>
          <w:sz w:val="26"/>
          <w:szCs w:val="26"/>
        </w:rPr>
        <w:t>Disposi</w:t>
      </w:r>
      <w:r w:rsidRPr="004C2A29">
        <w:rPr>
          <w:b/>
          <w:sz w:val="26"/>
          <w:szCs w:val="26"/>
        </w:rPr>
        <w:t>tion</w:t>
      </w:r>
    </w:p>
    <w:p w:rsidR="000674E6" w:rsidRDefault="000674E6" w:rsidP="000674E6">
      <w:pPr>
        <w:spacing w:line="360" w:lineRule="auto"/>
        <w:ind w:firstLine="720"/>
        <w:rPr>
          <w:b/>
          <w:sz w:val="26"/>
          <w:szCs w:val="26"/>
        </w:rPr>
      </w:pPr>
    </w:p>
    <w:p w:rsidR="000674E6" w:rsidRDefault="000674E6" w:rsidP="004E4169">
      <w:pPr>
        <w:spacing w:line="360" w:lineRule="auto"/>
        <w:ind w:firstLine="720"/>
        <w:rPr>
          <w:sz w:val="26"/>
          <w:szCs w:val="26"/>
        </w:rPr>
      </w:pPr>
      <w:r>
        <w:rPr>
          <w:b/>
          <w:sz w:val="26"/>
          <w:szCs w:val="26"/>
        </w:rPr>
        <w:tab/>
      </w:r>
      <w:r>
        <w:rPr>
          <w:sz w:val="26"/>
          <w:szCs w:val="26"/>
        </w:rPr>
        <w:t xml:space="preserve">Our Secretarial Letter of July 20, 2012, specifically instructed the Parties to confine their Exceptions and Reply Exceptions to the issues raised </w:t>
      </w:r>
      <w:r w:rsidR="004D2ED7">
        <w:rPr>
          <w:sz w:val="26"/>
          <w:szCs w:val="26"/>
        </w:rPr>
        <w:t xml:space="preserve">by the ALJ’s Initial Decision.  </w:t>
      </w:r>
      <w:r w:rsidR="004E4169">
        <w:rPr>
          <w:sz w:val="26"/>
          <w:szCs w:val="26"/>
        </w:rPr>
        <w:t xml:space="preserve">Upon reviewing these documents, it is self-evident that portions of UGI’s Exceptions and Leatherstocking’s Reply Exceptions went beyond the scope of the ALJ’s Initial Decision to address the merits of the Joint Stipulation in Settlement.  </w:t>
      </w:r>
      <w:r w:rsidR="008934D8">
        <w:rPr>
          <w:sz w:val="26"/>
          <w:szCs w:val="26"/>
        </w:rPr>
        <w:t>Rather than granting I&amp;E’s Motion to Strike, w</w:t>
      </w:r>
      <w:r w:rsidR="004E4169">
        <w:rPr>
          <w:sz w:val="26"/>
          <w:szCs w:val="26"/>
        </w:rPr>
        <w:t xml:space="preserve">e </w:t>
      </w:r>
      <w:r w:rsidR="008934D8">
        <w:rPr>
          <w:sz w:val="26"/>
          <w:szCs w:val="26"/>
        </w:rPr>
        <w:t xml:space="preserve">simply </w:t>
      </w:r>
      <w:r w:rsidR="004E4169">
        <w:rPr>
          <w:sz w:val="26"/>
          <w:szCs w:val="26"/>
        </w:rPr>
        <w:t xml:space="preserve">will not consider these portions of the </w:t>
      </w:r>
      <w:r w:rsidR="004E4169">
        <w:rPr>
          <w:sz w:val="26"/>
          <w:szCs w:val="26"/>
        </w:rPr>
        <w:lastRenderedPageBreak/>
        <w:t xml:space="preserve">Exceptions and Reply Exceptions in rendering this Opinion and Order.  </w:t>
      </w:r>
      <w:r>
        <w:rPr>
          <w:sz w:val="26"/>
          <w:szCs w:val="26"/>
        </w:rPr>
        <w:t xml:space="preserve">Specifically, we </w:t>
      </w:r>
      <w:r w:rsidR="004E4169">
        <w:rPr>
          <w:sz w:val="26"/>
          <w:szCs w:val="26"/>
        </w:rPr>
        <w:t xml:space="preserve">will not consider </w:t>
      </w:r>
      <w:r>
        <w:rPr>
          <w:sz w:val="26"/>
          <w:szCs w:val="26"/>
        </w:rPr>
        <w:t>the following language:</w:t>
      </w:r>
    </w:p>
    <w:p w:rsidR="004D2ED7" w:rsidRDefault="004D2ED7" w:rsidP="004D2ED7">
      <w:pPr>
        <w:spacing w:line="360" w:lineRule="auto"/>
        <w:ind w:firstLine="720"/>
        <w:rPr>
          <w:sz w:val="26"/>
          <w:szCs w:val="26"/>
        </w:rPr>
      </w:pPr>
    </w:p>
    <w:p w:rsidR="000674E6" w:rsidRDefault="000674E6" w:rsidP="000674E6">
      <w:pPr>
        <w:spacing w:line="360" w:lineRule="auto"/>
        <w:ind w:firstLine="720"/>
        <w:rPr>
          <w:sz w:val="26"/>
          <w:szCs w:val="26"/>
        </w:rPr>
      </w:pPr>
      <w:r>
        <w:rPr>
          <w:sz w:val="26"/>
          <w:szCs w:val="26"/>
        </w:rPr>
        <w:t xml:space="preserve">UGI Exceptions:  </w:t>
      </w:r>
    </w:p>
    <w:p w:rsidR="000674E6" w:rsidRDefault="000674E6" w:rsidP="000674E6">
      <w:pPr>
        <w:ind w:left="720" w:firstLine="720"/>
        <w:rPr>
          <w:sz w:val="26"/>
          <w:szCs w:val="26"/>
        </w:rPr>
      </w:pPr>
      <w:r>
        <w:rPr>
          <w:sz w:val="26"/>
          <w:szCs w:val="26"/>
        </w:rPr>
        <w:t>Page 5 – first full paragraph beginning “The Commission’s disposition .</w:t>
      </w:r>
      <w:r w:rsidR="001B1D8C">
        <w:rPr>
          <w:sz w:val="26"/>
          <w:szCs w:val="26"/>
        </w:rPr>
        <w:t>…</w:t>
      </w:r>
      <w:r>
        <w:rPr>
          <w:sz w:val="26"/>
          <w:szCs w:val="26"/>
        </w:rPr>
        <w:t>”</w:t>
      </w:r>
    </w:p>
    <w:p w:rsidR="000674E6" w:rsidRDefault="000674E6" w:rsidP="000674E6">
      <w:pPr>
        <w:ind w:left="720" w:firstLine="720"/>
        <w:rPr>
          <w:sz w:val="26"/>
          <w:szCs w:val="26"/>
        </w:rPr>
      </w:pPr>
      <w:r>
        <w:rPr>
          <w:sz w:val="26"/>
          <w:szCs w:val="26"/>
        </w:rPr>
        <w:t xml:space="preserve">Page 5 – last sentence of last paragraph beginning “Alternatively </w:t>
      </w:r>
      <w:r w:rsidR="001B1D8C">
        <w:rPr>
          <w:sz w:val="26"/>
          <w:szCs w:val="26"/>
        </w:rPr>
        <w:t>….</w:t>
      </w:r>
      <w:r>
        <w:rPr>
          <w:sz w:val="26"/>
          <w:szCs w:val="26"/>
        </w:rPr>
        <w:t>”</w:t>
      </w:r>
    </w:p>
    <w:p w:rsidR="000674E6" w:rsidRDefault="000674E6" w:rsidP="000674E6">
      <w:pPr>
        <w:spacing w:line="360" w:lineRule="auto"/>
        <w:ind w:firstLine="720"/>
        <w:rPr>
          <w:sz w:val="26"/>
          <w:szCs w:val="26"/>
        </w:rPr>
      </w:pPr>
    </w:p>
    <w:p w:rsidR="000674E6" w:rsidRDefault="000674E6" w:rsidP="000674E6">
      <w:pPr>
        <w:spacing w:line="360" w:lineRule="auto"/>
        <w:ind w:firstLine="720"/>
        <w:rPr>
          <w:sz w:val="26"/>
          <w:szCs w:val="26"/>
        </w:rPr>
      </w:pPr>
      <w:r>
        <w:rPr>
          <w:sz w:val="26"/>
          <w:szCs w:val="26"/>
        </w:rPr>
        <w:t>Leatherstocking Reply Exceptions:</w:t>
      </w:r>
    </w:p>
    <w:p w:rsidR="000674E6" w:rsidRDefault="000674E6" w:rsidP="000674E6">
      <w:pPr>
        <w:ind w:left="720" w:firstLine="720"/>
        <w:rPr>
          <w:sz w:val="26"/>
          <w:szCs w:val="26"/>
        </w:rPr>
      </w:pPr>
      <w:r>
        <w:rPr>
          <w:sz w:val="26"/>
          <w:szCs w:val="26"/>
        </w:rPr>
        <w:t>Page 2 – last sentence of first paragraph beginning “In the alternative</w:t>
      </w:r>
      <w:r w:rsidR="001B1D8C">
        <w:rPr>
          <w:sz w:val="26"/>
          <w:szCs w:val="26"/>
        </w:rPr>
        <w:t xml:space="preserve"> ….</w:t>
      </w:r>
      <w:r>
        <w:rPr>
          <w:sz w:val="26"/>
          <w:szCs w:val="26"/>
        </w:rPr>
        <w:t>”</w:t>
      </w:r>
    </w:p>
    <w:p w:rsidR="000674E6" w:rsidRDefault="000674E6" w:rsidP="000674E6">
      <w:pPr>
        <w:ind w:left="720" w:firstLine="720"/>
        <w:rPr>
          <w:sz w:val="26"/>
          <w:szCs w:val="26"/>
        </w:rPr>
      </w:pPr>
      <w:r>
        <w:rPr>
          <w:sz w:val="26"/>
          <w:szCs w:val="26"/>
        </w:rPr>
        <w:t xml:space="preserve">Page 2 – first full paragraph beginning “At the outset </w:t>
      </w:r>
      <w:r w:rsidR="001B1D8C">
        <w:rPr>
          <w:sz w:val="26"/>
          <w:szCs w:val="26"/>
        </w:rPr>
        <w:t>….</w:t>
      </w:r>
      <w:r>
        <w:rPr>
          <w:sz w:val="26"/>
          <w:szCs w:val="26"/>
        </w:rPr>
        <w:t>”</w:t>
      </w:r>
    </w:p>
    <w:p w:rsidR="000674E6" w:rsidRDefault="000674E6" w:rsidP="000674E6">
      <w:pPr>
        <w:ind w:left="720" w:firstLine="720"/>
        <w:rPr>
          <w:sz w:val="26"/>
          <w:szCs w:val="26"/>
        </w:rPr>
      </w:pPr>
      <w:r>
        <w:rPr>
          <w:sz w:val="26"/>
          <w:szCs w:val="26"/>
        </w:rPr>
        <w:t xml:space="preserve">Pages 3&amp;4 – paragraph beginning “Alternatively </w:t>
      </w:r>
      <w:r w:rsidR="001B1D8C">
        <w:rPr>
          <w:sz w:val="26"/>
          <w:szCs w:val="26"/>
        </w:rPr>
        <w:t>….</w:t>
      </w:r>
      <w:r>
        <w:rPr>
          <w:sz w:val="26"/>
          <w:szCs w:val="26"/>
        </w:rPr>
        <w:t xml:space="preserve">” </w:t>
      </w:r>
    </w:p>
    <w:p w:rsidR="000674E6" w:rsidRDefault="000674E6" w:rsidP="000674E6">
      <w:pPr>
        <w:ind w:left="720" w:firstLine="720"/>
        <w:rPr>
          <w:sz w:val="26"/>
          <w:szCs w:val="26"/>
        </w:rPr>
      </w:pPr>
      <w:r>
        <w:rPr>
          <w:sz w:val="26"/>
          <w:szCs w:val="26"/>
        </w:rPr>
        <w:t xml:space="preserve">Page 5 – paragraph beginning “Finally </w:t>
      </w:r>
      <w:r w:rsidR="001B1D8C">
        <w:rPr>
          <w:sz w:val="26"/>
          <w:szCs w:val="26"/>
        </w:rPr>
        <w:t>….</w:t>
      </w:r>
      <w:r>
        <w:rPr>
          <w:sz w:val="26"/>
          <w:szCs w:val="26"/>
        </w:rPr>
        <w:t>”</w:t>
      </w:r>
    </w:p>
    <w:p w:rsidR="000674E6" w:rsidRDefault="000674E6" w:rsidP="000674E6">
      <w:pPr>
        <w:ind w:left="1440"/>
        <w:rPr>
          <w:sz w:val="26"/>
          <w:szCs w:val="26"/>
        </w:rPr>
      </w:pPr>
      <w:r>
        <w:rPr>
          <w:sz w:val="26"/>
          <w:szCs w:val="26"/>
        </w:rPr>
        <w:t>Page 19 – language beginning “that the Joint Stipulation” and ending “filed at Docket No. A-2012-2284831”</w:t>
      </w:r>
      <w:r w:rsidR="001B1D8C">
        <w:rPr>
          <w:sz w:val="26"/>
          <w:szCs w:val="26"/>
        </w:rPr>
        <w:t>.</w:t>
      </w:r>
    </w:p>
    <w:p w:rsidR="00B8449E" w:rsidRDefault="00B8449E" w:rsidP="0088027A">
      <w:pPr>
        <w:spacing w:line="360" w:lineRule="auto"/>
        <w:rPr>
          <w:sz w:val="26"/>
          <w:szCs w:val="26"/>
        </w:rPr>
      </w:pPr>
    </w:p>
    <w:p w:rsidR="00EF59BB" w:rsidRDefault="008754FC" w:rsidP="001836C5">
      <w:pPr>
        <w:keepNext/>
        <w:spacing w:line="360" w:lineRule="auto"/>
        <w:rPr>
          <w:b/>
          <w:sz w:val="26"/>
          <w:szCs w:val="26"/>
        </w:rPr>
      </w:pPr>
      <w:r w:rsidRPr="002F0C69">
        <w:rPr>
          <w:b/>
          <w:sz w:val="26"/>
          <w:szCs w:val="26"/>
        </w:rPr>
        <w:t>Joint Stipulation in Settlement</w:t>
      </w:r>
      <w:r>
        <w:rPr>
          <w:b/>
          <w:sz w:val="26"/>
          <w:szCs w:val="26"/>
        </w:rPr>
        <w:t xml:space="preserve"> and Motion to Strike</w:t>
      </w:r>
      <w:r w:rsidR="008934D8">
        <w:rPr>
          <w:b/>
          <w:sz w:val="26"/>
          <w:szCs w:val="26"/>
        </w:rPr>
        <w:t xml:space="preserve"> the Joint Stipulation</w:t>
      </w:r>
      <w:r w:rsidRPr="002F0C69">
        <w:rPr>
          <w:b/>
          <w:sz w:val="26"/>
          <w:szCs w:val="26"/>
        </w:rPr>
        <w:t xml:space="preserve"> </w:t>
      </w:r>
    </w:p>
    <w:p w:rsidR="004D2ED7" w:rsidRPr="004D2ED7" w:rsidRDefault="004D2ED7" w:rsidP="001836C5">
      <w:pPr>
        <w:keepNext/>
        <w:spacing w:line="360" w:lineRule="auto"/>
        <w:rPr>
          <w:b/>
          <w:sz w:val="26"/>
          <w:szCs w:val="26"/>
        </w:rPr>
      </w:pPr>
    </w:p>
    <w:p w:rsidR="00EF2C09" w:rsidRDefault="004D2ED7" w:rsidP="004D2ED7">
      <w:pPr>
        <w:spacing w:line="360" w:lineRule="auto"/>
        <w:ind w:firstLine="1440"/>
        <w:rPr>
          <w:sz w:val="26"/>
          <w:szCs w:val="26"/>
        </w:rPr>
      </w:pPr>
      <w:r>
        <w:rPr>
          <w:sz w:val="26"/>
          <w:szCs w:val="26"/>
        </w:rPr>
        <w:t xml:space="preserve">Our </w:t>
      </w:r>
      <w:r w:rsidR="0006778D">
        <w:rPr>
          <w:sz w:val="26"/>
          <w:szCs w:val="26"/>
        </w:rPr>
        <w:t xml:space="preserve">Secretarial Letter of July 20, 2012 stated that </w:t>
      </w:r>
      <w:r w:rsidR="00D832E7">
        <w:rPr>
          <w:sz w:val="26"/>
          <w:szCs w:val="26"/>
        </w:rPr>
        <w:t>we</w:t>
      </w:r>
      <w:r w:rsidR="0006778D">
        <w:rPr>
          <w:sz w:val="26"/>
          <w:szCs w:val="26"/>
        </w:rPr>
        <w:t xml:space="preserve"> intended to address the Joint Stipulation in Settlement</w:t>
      </w:r>
      <w:r w:rsidR="008934D8">
        <w:rPr>
          <w:sz w:val="26"/>
          <w:szCs w:val="26"/>
        </w:rPr>
        <w:t>,</w:t>
      </w:r>
      <w:r w:rsidR="0006778D">
        <w:rPr>
          <w:sz w:val="26"/>
          <w:szCs w:val="26"/>
        </w:rPr>
        <w:t xml:space="preserve"> and the Motion to Strike </w:t>
      </w:r>
      <w:r w:rsidR="008934D8">
        <w:rPr>
          <w:sz w:val="26"/>
          <w:szCs w:val="26"/>
        </w:rPr>
        <w:t xml:space="preserve">the Joint Stipulation in Settlement, </w:t>
      </w:r>
      <w:r w:rsidR="0006778D">
        <w:rPr>
          <w:sz w:val="26"/>
          <w:szCs w:val="26"/>
        </w:rPr>
        <w:t>after resolving any Exceptions to the ALJ’s Initial Decision.</w:t>
      </w:r>
      <w:r>
        <w:rPr>
          <w:sz w:val="26"/>
          <w:szCs w:val="26"/>
        </w:rPr>
        <w:t xml:space="preserve">  Having addressed the Exceptions to the ALJ’s Initial Decision in this Opinion and Order, we shall address the Joint Stipulation in Settlement and the </w:t>
      </w:r>
      <w:r w:rsidR="00DE3DB5">
        <w:rPr>
          <w:sz w:val="26"/>
          <w:szCs w:val="26"/>
        </w:rPr>
        <w:t xml:space="preserve">related </w:t>
      </w:r>
      <w:r>
        <w:rPr>
          <w:sz w:val="26"/>
          <w:szCs w:val="26"/>
        </w:rPr>
        <w:t>Motion to Strike in a separate Tentative Opinion and Order that we are issuing for comment.</w:t>
      </w:r>
    </w:p>
    <w:p w:rsidR="004D2ED7" w:rsidRDefault="004D2ED7" w:rsidP="004D2ED7">
      <w:pPr>
        <w:spacing w:line="360" w:lineRule="auto"/>
        <w:ind w:firstLine="1440"/>
        <w:rPr>
          <w:sz w:val="26"/>
          <w:szCs w:val="26"/>
        </w:rPr>
      </w:pPr>
    </w:p>
    <w:p w:rsidR="00265772" w:rsidRPr="007665AC" w:rsidRDefault="00265772" w:rsidP="00265772">
      <w:pPr>
        <w:spacing w:line="360" w:lineRule="auto"/>
        <w:jc w:val="center"/>
        <w:rPr>
          <w:b/>
          <w:sz w:val="26"/>
          <w:szCs w:val="26"/>
        </w:rPr>
      </w:pPr>
      <w:r w:rsidRPr="007665AC">
        <w:rPr>
          <w:b/>
          <w:sz w:val="26"/>
          <w:szCs w:val="26"/>
        </w:rPr>
        <w:t>Conclusion</w:t>
      </w:r>
    </w:p>
    <w:p w:rsidR="00F80FAC" w:rsidRPr="00E5309C" w:rsidRDefault="00F80FAC" w:rsidP="00265772">
      <w:pPr>
        <w:spacing w:line="360" w:lineRule="auto"/>
        <w:rPr>
          <w:sz w:val="26"/>
          <w:szCs w:val="26"/>
        </w:rPr>
      </w:pPr>
    </w:p>
    <w:p w:rsidR="007665AC" w:rsidRPr="00FB77F7" w:rsidRDefault="007665AC" w:rsidP="007665AC">
      <w:pPr>
        <w:spacing w:line="360" w:lineRule="auto"/>
        <w:rPr>
          <w:b/>
          <w:spacing w:val="-3"/>
          <w:sz w:val="26"/>
          <w:szCs w:val="26"/>
        </w:rPr>
      </w:pPr>
      <w:r>
        <w:rPr>
          <w:spacing w:val="-3"/>
          <w:sz w:val="26"/>
          <w:szCs w:val="26"/>
        </w:rPr>
        <w:tab/>
      </w:r>
      <w:r>
        <w:rPr>
          <w:spacing w:val="-3"/>
          <w:sz w:val="26"/>
          <w:szCs w:val="26"/>
        </w:rPr>
        <w:tab/>
        <w:t xml:space="preserve">For the reasons stated above, we conclude that </w:t>
      </w:r>
      <w:r w:rsidR="00513776">
        <w:rPr>
          <w:spacing w:val="-3"/>
          <w:sz w:val="26"/>
          <w:szCs w:val="26"/>
        </w:rPr>
        <w:t>UGI did not have standing to protest Leatherstocking’s Application at the close of the protest period on December 27, 2011</w:t>
      </w:r>
      <w:r>
        <w:rPr>
          <w:spacing w:val="-3"/>
          <w:sz w:val="26"/>
          <w:szCs w:val="26"/>
        </w:rPr>
        <w:t xml:space="preserve">; </w:t>
      </w:r>
      <w:r w:rsidRPr="00FB77F7">
        <w:rPr>
          <w:b/>
          <w:spacing w:val="-3"/>
          <w:sz w:val="26"/>
          <w:szCs w:val="26"/>
        </w:rPr>
        <w:t>THEREFORE,</w:t>
      </w:r>
    </w:p>
    <w:p w:rsidR="00D30890" w:rsidRDefault="00D30890" w:rsidP="007665AC">
      <w:pPr>
        <w:spacing w:line="360" w:lineRule="auto"/>
        <w:rPr>
          <w:b/>
          <w:spacing w:val="-3"/>
          <w:sz w:val="26"/>
          <w:szCs w:val="26"/>
        </w:rPr>
      </w:pPr>
    </w:p>
    <w:p w:rsidR="00D30890" w:rsidRDefault="00D30890" w:rsidP="00D30890">
      <w:pPr>
        <w:rPr>
          <w:sz w:val="26"/>
          <w:szCs w:val="26"/>
        </w:rPr>
      </w:pPr>
    </w:p>
    <w:p w:rsidR="007665AC" w:rsidRPr="00D30890" w:rsidRDefault="00D30890" w:rsidP="00D30890">
      <w:pPr>
        <w:tabs>
          <w:tab w:val="left" w:pos="3000"/>
        </w:tabs>
        <w:rPr>
          <w:sz w:val="26"/>
          <w:szCs w:val="26"/>
        </w:rPr>
      </w:pPr>
      <w:r>
        <w:rPr>
          <w:sz w:val="26"/>
          <w:szCs w:val="26"/>
        </w:rPr>
        <w:tab/>
      </w:r>
    </w:p>
    <w:p w:rsidR="007665AC" w:rsidRDefault="007665AC" w:rsidP="00D30890">
      <w:pPr>
        <w:keepNext/>
        <w:spacing w:line="360" w:lineRule="auto"/>
        <w:rPr>
          <w:spacing w:val="-3"/>
          <w:sz w:val="26"/>
          <w:szCs w:val="26"/>
        </w:rPr>
      </w:pPr>
      <w:r w:rsidRPr="00FB77F7">
        <w:rPr>
          <w:b/>
          <w:spacing w:val="-3"/>
          <w:sz w:val="26"/>
          <w:szCs w:val="26"/>
        </w:rPr>
        <w:lastRenderedPageBreak/>
        <w:tab/>
      </w:r>
      <w:r w:rsidRPr="00FB77F7">
        <w:rPr>
          <w:b/>
          <w:spacing w:val="-3"/>
          <w:sz w:val="26"/>
          <w:szCs w:val="26"/>
        </w:rPr>
        <w:tab/>
        <w:t>IT IS ORDERED:</w:t>
      </w:r>
    </w:p>
    <w:p w:rsidR="007665AC" w:rsidRDefault="007665AC" w:rsidP="00D30890">
      <w:pPr>
        <w:keepNext/>
        <w:spacing w:line="360" w:lineRule="auto"/>
        <w:rPr>
          <w:spacing w:val="-3"/>
          <w:sz w:val="26"/>
          <w:szCs w:val="26"/>
        </w:rPr>
      </w:pPr>
    </w:p>
    <w:p w:rsidR="007665AC" w:rsidRDefault="00FB77F7" w:rsidP="00FB77F7">
      <w:pPr>
        <w:spacing w:line="360" w:lineRule="auto"/>
        <w:ind w:firstLine="720"/>
        <w:rPr>
          <w:spacing w:val="-3"/>
          <w:sz w:val="26"/>
          <w:szCs w:val="26"/>
        </w:rPr>
      </w:pPr>
      <w:r>
        <w:rPr>
          <w:spacing w:val="-3"/>
          <w:sz w:val="26"/>
          <w:szCs w:val="26"/>
        </w:rPr>
        <w:t xml:space="preserve"> </w:t>
      </w:r>
      <w:r>
        <w:rPr>
          <w:spacing w:val="-3"/>
          <w:sz w:val="26"/>
          <w:szCs w:val="26"/>
        </w:rPr>
        <w:tab/>
        <w:t>1.</w:t>
      </w:r>
      <w:r>
        <w:rPr>
          <w:spacing w:val="-3"/>
          <w:sz w:val="26"/>
          <w:szCs w:val="26"/>
        </w:rPr>
        <w:tab/>
        <w:t xml:space="preserve">That the Exceptions of  </w:t>
      </w:r>
      <w:r w:rsidR="00FE29CB">
        <w:rPr>
          <w:sz w:val="26"/>
          <w:szCs w:val="26"/>
        </w:rPr>
        <w:t>UGI Penn Natural Gas, Inc. filed on July 30, 2012</w:t>
      </w:r>
      <w:r w:rsidR="00FE29CB">
        <w:rPr>
          <w:spacing w:val="-3"/>
          <w:sz w:val="26"/>
          <w:szCs w:val="26"/>
        </w:rPr>
        <w:t xml:space="preserve">, </w:t>
      </w:r>
      <w:r w:rsidR="00FE29CB">
        <w:rPr>
          <w:sz w:val="26"/>
          <w:szCs w:val="26"/>
        </w:rPr>
        <w:t xml:space="preserve">to the Initial Decision </w:t>
      </w:r>
      <w:r>
        <w:rPr>
          <w:sz w:val="26"/>
          <w:szCs w:val="26"/>
        </w:rPr>
        <w:t>of Administr</w:t>
      </w:r>
      <w:r w:rsidR="00FE29CB">
        <w:rPr>
          <w:sz w:val="26"/>
          <w:szCs w:val="26"/>
        </w:rPr>
        <w:t>ative Law Judge David A. Salapa issued on March 20</w:t>
      </w:r>
      <w:r>
        <w:rPr>
          <w:sz w:val="26"/>
          <w:szCs w:val="26"/>
        </w:rPr>
        <w:t>, 2012, are denied.</w:t>
      </w:r>
    </w:p>
    <w:p w:rsidR="007665AC" w:rsidRDefault="007665AC" w:rsidP="007665AC">
      <w:pPr>
        <w:spacing w:line="360" w:lineRule="auto"/>
        <w:rPr>
          <w:spacing w:val="-3"/>
          <w:sz w:val="26"/>
          <w:szCs w:val="26"/>
        </w:rPr>
      </w:pPr>
    </w:p>
    <w:p w:rsidR="00C608E0" w:rsidRDefault="007665AC" w:rsidP="007665AC">
      <w:pPr>
        <w:spacing w:line="360" w:lineRule="auto"/>
        <w:rPr>
          <w:sz w:val="26"/>
          <w:szCs w:val="26"/>
        </w:rPr>
      </w:pPr>
      <w:r>
        <w:rPr>
          <w:spacing w:val="-3"/>
          <w:sz w:val="26"/>
          <w:szCs w:val="26"/>
        </w:rPr>
        <w:tab/>
      </w:r>
      <w:r>
        <w:rPr>
          <w:spacing w:val="-3"/>
          <w:sz w:val="26"/>
          <w:szCs w:val="26"/>
        </w:rPr>
        <w:tab/>
        <w:t>2.</w:t>
      </w:r>
      <w:r w:rsidR="00FB77F7">
        <w:rPr>
          <w:spacing w:val="-3"/>
          <w:sz w:val="26"/>
          <w:szCs w:val="26"/>
        </w:rPr>
        <w:tab/>
        <w:t xml:space="preserve">That the </w:t>
      </w:r>
      <w:r w:rsidR="00FE29CB">
        <w:rPr>
          <w:spacing w:val="-3"/>
          <w:sz w:val="26"/>
          <w:szCs w:val="26"/>
        </w:rPr>
        <w:t xml:space="preserve">Initial Decision </w:t>
      </w:r>
      <w:r w:rsidR="00FB77F7">
        <w:rPr>
          <w:spacing w:val="-3"/>
          <w:sz w:val="26"/>
          <w:szCs w:val="26"/>
        </w:rPr>
        <w:t>of Admin</w:t>
      </w:r>
      <w:r w:rsidR="00FB77F7">
        <w:rPr>
          <w:sz w:val="26"/>
          <w:szCs w:val="26"/>
        </w:rPr>
        <w:t>istr</w:t>
      </w:r>
      <w:r w:rsidR="00FE29CB">
        <w:rPr>
          <w:sz w:val="26"/>
          <w:szCs w:val="26"/>
        </w:rPr>
        <w:t>ative Law Judge David A. Salapa issued on March 20</w:t>
      </w:r>
      <w:r w:rsidR="00FB77F7">
        <w:rPr>
          <w:sz w:val="26"/>
          <w:szCs w:val="26"/>
        </w:rPr>
        <w:t>, 2012, is adopted</w:t>
      </w:r>
      <w:r w:rsidR="004136D0">
        <w:rPr>
          <w:sz w:val="26"/>
          <w:szCs w:val="26"/>
        </w:rPr>
        <w:t>,</w:t>
      </w:r>
      <w:r w:rsidR="004C0494">
        <w:rPr>
          <w:sz w:val="26"/>
          <w:szCs w:val="26"/>
        </w:rPr>
        <w:t xml:space="preserve"> consistent with this Opinion and Order</w:t>
      </w:r>
      <w:r w:rsidR="00FB77F7">
        <w:rPr>
          <w:sz w:val="26"/>
          <w:szCs w:val="26"/>
        </w:rPr>
        <w:t>.</w:t>
      </w:r>
    </w:p>
    <w:p w:rsidR="00A0562C" w:rsidRDefault="00A0562C" w:rsidP="007665AC">
      <w:pPr>
        <w:spacing w:line="360" w:lineRule="auto"/>
        <w:rPr>
          <w:sz w:val="26"/>
          <w:szCs w:val="26"/>
        </w:rPr>
      </w:pPr>
    </w:p>
    <w:p w:rsidR="00A0562C" w:rsidRDefault="00A0562C" w:rsidP="009D564A">
      <w:pPr>
        <w:spacing w:line="360" w:lineRule="auto"/>
        <w:ind w:firstLine="1440"/>
        <w:rPr>
          <w:sz w:val="26"/>
          <w:szCs w:val="26"/>
        </w:rPr>
      </w:pPr>
      <w:r w:rsidRPr="00A0562C">
        <w:rPr>
          <w:sz w:val="26"/>
          <w:szCs w:val="26"/>
        </w:rPr>
        <w:t>3.</w:t>
      </w:r>
      <w:r>
        <w:rPr>
          <w:sz w:val="26"/>
          <w:szCs w:val="26"/>
        </w:rPr>
        <w:tab/>
      </w:r>
      <w:r w:rsidRPr="009D564A">
        <w:rPr>
          <w:sz w:val="26"/>
          <w:szCs w:val="26"/>
        </w:rPr>
        <w:t xml:space="preserve">That the preliminary objections/motion for summary judgment of Leatherstocking Gas Company, LLC, at Docket No. </w:t>
      </w:r>
      <w:r w:rsidRPr="009D564A">
        <w:rPr>
          <w:spacing w:val="-3"/>
          <w:sz w:val="26"/>
          <w:szCs w:val="26"/>
        </w:rPr>
        <w:t>A-2011-2275595</w:t>
      </w:r>
      <w:r w:rsidRPr="009D564A">
        <w:rPr>
          <w:sz w:val="26"/>
          <w:szCs w:val="26"/>
        </w:rPr>
        <w:t xml:space="preserve"> </w:t>
      </w:r>
      <w:r>
        <w:rPr>
          <w:sz w:val="26"/>
          <w:szCs w:val="26"/>
        </w:rPr>
        <w:t xml:space="preserve">is </w:t>
      </w:r>
      <w:r w:rsidRPr="009D564A">
        <w:rPr>
          <w:sz w:val="26"/>
          <w:szCs w:val="26"/>
        </w:rPr>
        <w:t>granted.</w:t>
      </w:r>
    </w:p>
    <w:p w:rsidR="00DE3DB5" w:rsidRPr="009D564A" w:rsidRDefault="00DE3DB5" w:rsidP="009D564A">
      <w:pPr>
        <w:spacing w:line="360" w:lineRule="auto"/>
        <w:ind w:firstLine="1440"/>
        <w:rPr>
          <w:sz w:val="26"/>
          <w:szCs w:val="26"/>
        </w:rPr>
      </w:pPr>
    </w:p>
    <w:p w:rsidR="00A0562C" w:rsidRPr="009D564A" w:rsidRDefault="00A0562C" w:rsidP="00A0562C">
      <w:pPr>
        <w:spacing w:line="360" w:lineRule="auto"/>
        <w:rPr>
          <w:sz w:val="26"/>
          <w:szCs w:val="26"/>
        </w:rPr>
      </w:pPr>
      <w:r w:rsidRPr="009D564A">
        <w:rPr>
          <w:sz w:val="26"/>
          <w:szCs w:val="26"/>
        </w:rPr>
        <w:tab/>
      </w:r>
      <w:r w:rsidRPr="009D564A">
        <w:rPr>
          <w:sz w:val="26"/>
          <w:szCs w:val="26"/>
        </w:rPr>
        <w:tab/>
      </w:r>
      <w:r>
        <w:rPr>
          <w:sz w:val="26"/>
          <w:szCs w:val="26"/>
        </w:rPr>
        <w:t>4</w:t>
      </w:r>
      <w:r w:rsidRPr="009D564A">
        <w:rPr>
          <w:sz w:val="26"/>
          <w:szCs w:val="26"/>
        </w:rPr>
        <w:t>.</w:t>
      </w:r>
      <w:r w:rsidRPr="009D564A">
        <w:rPr>
          <w:sz w:val="26"/>
          <w:szCs w:val="26"/>
        </w:rPr>
        <w:tab/>
        <w:t xml:space="preserve">That the protest of UGI Penn Natural Gas, Inc., filed on December 27, 2011, at Docket No. </w:t>
      </w:r>
      <w:r w:rsidRPr="009D564A">
        <w:rPr>
          <w:spacing w:val="-3"/>
          <w:sz w:val="26"/>
          <w:szCs w:val="26"/>
        </w:rPr>
        <w:t>A-2011-2275595</w:t>
      </w:r>
      <w:r w:rsidRPr="009D564A">
        <w:rPr>
          <w:sz w:val="26"/>
          <w:szCs w:val="26"/>
        </w:rPr>
        <w:t xml:space="preserve"> is dismissed for lack of standing.</w:t>
      </w:r>
    </w:p>
    <w:p w:rsidR="00A0562C" w:rsidRPr="009D564A" w:rsidRDefault="00A0562C" w:rsidP="00A0562C">
      <w:pPr>
        <w:spacing w:line="360" w:lineRule="auto"/>
        <w:rPr>
          <w:sz w:val="26"/>
          <w:szCs w:val="26"/>
        </w:rPr>
      </w:pPr>
    </w:p>
    <w:p w:rsidR="00A0562C" w:rsidRPr="009D564A" w:rsidRDefault="00A0562C" w:rsidP="00A0562C">
      <w:pPr>
        <w:spacing w:line="360" w:lineRule="auto"/>
        <w:ind w:firstLine="1440"/>
        <w:rPr>
          <w:sz w:val="26"/>
          <w:szCs w:val="26"/>
        </w:rPr>
      </w:pPr>
      <w:r>
        <w:rPr>
          <w:sz w:val="26"/>
          <w:szCs w:val="26"/>
        </w:rPr>
        <w:t>5</w:t>
      </w:r>
      <w:r w:rsidRPr="009D564A">
        <w:rPr>
          <w:sz w:val="26"/>
          <w:szCs w:val="26"/>
        </w:rPr>
        <w:t>.</w:t>
      </w:r>
      <w:r w:rsidRPr="009D564A">
        <w:rPr>
          <w:sz w:val="26"/>
          <w:szCs w:val="26"/>
        </w:rPr>
        <w:tab/>
        <w:t xml:space="preserve">That the amended protest of UGI Penn Natural Gas, Inc., filed on January 27, 2012, at Docket No. </w:t>
      </w:r>
      <w:r w:rsidRPr="009D564A">
        <w:rPr>
          <w:spacing w:val="-3"/>
          <w:sz w:val="26"/>
          <w:szCs w:val="26"/>
        </w:rPr>
        <w:t>A-2011-2275595</w:t>
      </w:r>
      <w:r w:rsidRPr="009D564A">
        <w:rPr>
          <w:sz w:val="26"/>
          <w:szCs w:val="26"/>
        </w:rPr>
        <w:t xml:space="preserve"> is dismissed as late-filed.</w:t>
      </w:r>
    </w:p>
    <w:p w:rsidR="007665AC" w:rsidRDefault="00955788" w:rsidP="007665AC">
      <w:pPr>
        <w:spacing w:line="360" w:lineRule="auto"/>
        <w:rPr>
          <w:spacing w:val="-3"/>
          <w:sz w:val="26"/>
          <w:szCs w:val="26"/>
        </w:rPr>
      </w:pPr>
      <w:r>
        <w:rPr>
          <w:sz w:val="26"/>
          <w:szCs w:val="26"/>
        </w:rPr>
        <w:tab/>
      </w:r>
    </w:p>
    <w:p w:rsidR="007665AC" w:rsidRPr="00FB77F7" w:rsidRDefault="00514769" w:rsidP="007665AC">
      <w:pPr>
        <w:spacing w:line="360" w:lineRule="auto"/>
        <w:rPr>
          <w:b/>
          <w:spacing w:val="-3"/>
          <w:sz w:val="26"/>
          <w:szCs w:val="26"/>
        </w:rPr>
      </w:pPr>
      <w:bookmarkStart w:id="0" w:name="_GoBack"/>
      <w:r>
        <w:rPr>
          <w:noProof/>
        </w:rPr>
        <w:drawing>
          <wp:anchor distT="0" distB="0" distL="114300" distR="114300" simplePos="0" relativeHeight="251659264" behindDoc="1" locked="0" layoutInCell="1" allowOverlap="1" wp14:anchorId="03B73355" wp14:editId="26390897">
            <wp:simplePos x="0" y="0"/>
            <wp:positionH relativeFrom="column">
              <wp:posOffset>2714625</wp:posOffset>
            </wp:positionH>
            <wp:positionV relativeFrom="paragraph">
              <wp:posOffset>74930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7665AC">
        <w:rPr>
          <w:spacing w:val="-3"/>
          <w:sz w:val="26"/>
          <w:szCs w:val="26"/>
        </w:rPr>
        <w:tab/>
      </w:r>
      <w:r w:rsidR="007665AC">
        <w:rPr>
          <w:spacing w:val="-3"/>
          <w:sz w:val="26"/>
          <w:szCs w:val="26"/>
        </w:rPr>
        <w:tab/>
      </w:r>
      <w:r w:rsidR="007665AC">
        <w:rPr>
          <w:spacing w:val="-3"/>
          <w:sz w:val="26"/>
          <w:szCs w:val="26"/>
        </w:rPr>
        <w:tab/>
      </w:r>
      <w:r w:rsidR="007665AC">
        <w:rPr>
          <w:spacing w:val="-3"/>
          <w:sz w:val="26"/>
          <w:szCs w:val="26"/>
        </w:rPr>
        <w:tab/>
      </w:r>
      <w:r w:rsidR="007665AC">
        <w:rPr>
          <w:spacing w:val="-3"/>
          <w:sz w:val="26"/>
          <w:szCs w:val="26"/>
        </w:rPr>
        <w:tab/>
      </w:r>
      <w:r w:rsidR="007665AC">
        <w:rPr>
          <w:spacing w:val="-3"/>
          <w:sz w:val="26"/>
          <w:szCs w:val="26"/>
        </w:rPr>
        <w:tab/>
      </w:r>
      <w:r w:rsidR="007665AC">
        <w:rPr>
          <w:spacing w:val="-3"/>
          <w:sz w:val="26"/>
          <w:szCs w:val="26"/>
        </w:rPr>
        <w:tab/>
      </w:r>
      <w:r w:rsidR="007665AC" w:rsidRPr="00FB77F7">
        <w:rPr>
          <w:b/>
          <w:spacing w:val="-3"/>
          <w:sz w:val="26"/>
          <w:szCs w:val="26"/>
        </w:rPr>
        <w:t>BY THE COMMISSION</w:t>
      </w:r>
    </w:p>
    <w:p w:rsidR="007665AC" w:rsidRDefault="007665AC" w:rsidP="007665AC">
      <w:pPr>
        <w:spacing w:line="360" w:lineRule="auto"/>
        <w:rPr>
          <w:spacing w:val="-3"/>
          <w:sz w:val="26"/>
          <w:szCs w:val="26"/>
        </w:rPr>
      </w:pPr>
    </w:p>
    <w:p w:rsidR="007665AC" w:rsidRDefault="007665AC" w:rsidP="007665AC">
      <w:pPr>
        <w:spacing w:line="360" w:lineRule="auto"/>
        <w:rPr>
          <w:spacing w:val="-3"/>
          <w:sz w:val="26"/>
          <w:szCs w:val="26"/>
        </w:rPr>
      </w:pPr>
    </w:p>
    <w:p w:rsidR="007665AC" w:rsidRDefault="007665AC" w:rsidP="00FB77F7">
      <w:pPr>
        <w:rPr>
          <w:spacing w:val="-3"/>
          <w:sz w:val="26"/>
          <w:szCs w:val="26"/>
        </w:rPr>
      </w:pP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t>Rosemary Chiavetta</w:t>
      </w:r>
    </w:p>
    <w:p w:rsidR="007665AC" w:rsidRDefault="007665AC" w:rsidP="00FB77F7">
      <w:pPr>
        <w:rPr>
          <w:spacing w:val="-3"/>
          <w:sz w:val="26"/>
          <w:szCs w:val="26"/>
        </w:rPr>
      </w:pP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t>Secretary</w:t>
      </w:r>
    </w:p>
    <w:p w:rsidR="007665AC" w:rsidRDefault="007665AC" w:rsidP="00FB77F7">
      <w:pPr>
        <w:rPr>
          <w:spacing w:val="-3"/>
          <w:sz w:val="26"/>
          <w:szCs w:val="26"/>
        </w:rPr>
      </w:pPr>
    </w:p>
    <w:p w:rsidR="007665AC" w:rsidRDefault="007665AC" w:rsidP="00FB77F7">
      <w:pPr>
        <w:rPr>
          <w:spacing w:val="-3"/>
          <w:sz w:val="26"/>
          <w:szCs w:val="26"/>
        </w:rPr>
      </w:pPr>
      <w:r>
        <w:rPr>
          <w:spacing w:val="-3"/>
          <w:sz w:val="26"/>
          <w:szCs w:val="26"/>
        </w:rPr>
        <w:t>(SEAL)</w:t>
      </w:r>
    </w:p>
    <w:p w:rsidR="007665AC" w:rsidRDefault="00FB77F7" w:rsidP="00FB77F7">
      <w:pPr>
        <w:rPr>
          <w:spacing w:val="-3"/>
          <w:sz w:val="26"/>
          <w:szCs w:val="26"/>
        </w:rPr>
      </w:pPr>
      <w:r>
        <w:rPr>
          <w:spacing w:val="-3"/>
          <w:sz w:val="26"/>
          <w:szCs w:val="26"/>
        </w:rPr>
        <w:t>ORDER ADOPTED:</w:t>
      </w:r>
      <w:r w:rsidR="00590D79">
        <w:rPr>
          <w:spacing w:val="-3"/>
          <w:sz w:val="26"/>
          <w:szCs w:val="26"/>
        </w:rPr>
        <w:t xml:space="preserve">  </w:t>
      </w:r>
      <w:r w:rsidR="00EF2C09">
        <w:rPr>
          <w:spacing w:val="-3"/>
          <w:sz w:val="26"/>
          <w:szCs w:val="26"/>
        </w:rPr>
        <w:t>August 30</w:t>
      </w:r>
      <w:r w:rsidR="00590D79">
        <w:rPr>
          <w:spacing w:val="-3"/>
          <w:sz w:val="26"/>
          <w:szCs w:val="26"/>
        </w:rPr>
        <w:t>, 2012</w:t>
      </w:r>
    </w:p>
    <w:p w:rsidR="00FB77F7" w:rsidRDefault="00FB77F7" w:rsidP="00FB77F7">
      <w:pPr>
        <w:rPr>
          <w:spacing w:val="-3"/>
          <w:sz w:val="26"/>
          <w:szCs w:val="26"/>
        </w:rPr>
      </w:pPr>
    </w:p>
    <w:p w:rsidR="00DC5B23" w:rsidRPr="00802B0E" w:rsidRDefault="007665AC" w:rsidP="00802B0E">
      <w:pPr>
        <w:rPr>
          <w:spacing w:val="-3"/>
          <w:sz w:val="26"/>
          <w:szCs w:val="26"/>
        </w:rPr>
      </w:pPr>
      <w:r>
        <w:rPr>
          <w:spacing w:val="-3"/>
          <w:sz w:val="26"/>
          <w:szCs w:val="26"/>
        </w:rPr>
        <w:t>ORDER ENTERED:</w:t>
      </w:r>
      <w:r w:rsidR="00633F19">
        <w:rPr>
          <w:spacing w:val="-3"/>
          <w:sz w:val="26"/>
          <w:szCs w:val="26"/>
        </w:rPr>
        <w:t xml:space="preserve">   </w:t>
      </w:r>
      <w:r w:rsidR="00514769">
        <w:rPr>
          <w:spacing w:val="-3"/>
          <w:sz w:val="26"/>
          <w:szCs w:val="26"/>
        </w:rPr>
        <w:t>August 30, 2012</w:t>
      </w:r>
    </w:p>
    <w:sectPr w:rsidR="00DC5B23" w:rsidRPr="00802B0E" w:rsidSect="00A5645B">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812" w:rsidRDefault="00273812" w:rsidP="00DC5B23">
      <w:r>
        <w:separator/>
      </w:r>
    </w:p>
  </w:endnote>
  <w:endnote w:type="continuationSeparator" w:id="0">
    <w:p w:rsidR="00273812" w:rsidRDefault="00273812" w:rsidP="00DC5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60C" w:rsidRPr="00422100" w:rsidRDefault="004C644C">
    <w:pPr>
      <w:pStyle w:val="Footer"/>
      <w:jc w:val="center"/>
      <w:rPr>
        <w:sz w:val="26"/>
        <w:szCs w:val="26"/>
      </w:rPr>
    </w:pPr>
    <w:r w:rsidRPr="00422100">
      <w:rPr>
        <w:sz w:val="26"/>
        <w:szCs w:val="26"/>
      </w:rPr>
      <w:fldChar w:fldCharType="begin"/>
    </w:r>
    <w:r w:rsidR="00D3760C" w:rsidRPr="00422100">
      <w:rPr>
        <w:sz w:val="26"/>
        <w:szCs w:val="26"/>
      </w:rPr>
      <w:instrText xml:space="preserve"> PAGE   \* MERGEFORMAT </w:instrText>
    </w:r>
    <w:r w:rsidRPr="00422100">
      <w:rPr>
        <w:sz w:val="26"/>
        <w:szCs w:val="26"/>
      </w:rPr>
      <w:fldChar w:fldCharType="separate"/>
    </w:r>
    <w:r w:rsidR="00514769">
      <w:rPr>
        <w:noProof/>
        <w:sz w:val="26"/>
        <w:szCs w:val="26"/>
      </w:rPr>
      <w:t>23</w:t>
    </w:r>
    <w:r w:rsidRPr="00422100">
      <w:rPr>
        <w:noProof/>
        <w:sz w:val="26"/>
        <w:szCs w:val="26"/>
      </w:rPr>
      <w:fldChar w:fldCharType="end"/>
    </w:r>
  </w:p>
  <w:p w:rsidR="00D3760C" w:rsidRDefault="00D376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812" w:rsidRDefault="00273812" w:rsidP="00DC5B23">
      <w:r>
        <w:separator/>
      </w:r>
    </w:p>
  </w:footnote>
  <w:footnote w:type="continuationSeparator" w:id="0">
    <w:p w:rsidR="00273812" w:rsidRDefault="00273812" w:rsidP="00DC5B23">
      <w:r>
        <w:continuationSeparator/>
      </w:r>
    </w:p>
  </w:footnote>
  <w:footnote w:id="1">
    <w:p w:rsidR="00AF2E06" w:rsidRPr="009D564A" w:rsidRDefault="00AF2E06">
      <w:pPr>
        <w:pStyle w:val="FootnoteText"/>
        <w:rPr>
          <w:sz w:val="26"/>
          <w:szCs w:val="26"/>
        </w:rPr>
      </w:pPr>
      <w:r w:rsidRPr="009D564A">
        <w:rPr>
          <w:sz w:val="26"/>
          <w:szCs w:val="26"/>
        </w:rPr>
        <w:tab/>
      </w:r>
      <w:r w:rsidRPr="009D564A">
        <w:rPr>
          <w:rStyle w:val="FootnoteReference"/>
          <w:sz w:val="26"/>
          <w:szCs w:val="26"/>
        </w:rPr>
        <w:footnoteRef/>
      </w:r>
      <w:r w:rsidRPr="009D564A">
        <w:rPr>
          <w:sz w:val="26"/>
          <w:szCs w:val="26"/>
        </w:rPr>
        <w:t xml:space="preserve"> </w:t>
      </w:r>
      <w:r w:rsidRPr="009D564A">
        <w:rPr>
          <w:sz w:val="26"/>
          <w:szCs w:val="26"/>
        </w:rPr>
        <w:tab/>
        <w:t>As discussed further herein, the Commission granted several extensions for filing Exceptions and Reply Exceptions.</w:t>
      </w:r>
    </w:p>
  </w:footnote>
  <w:footnote w:id="2">
    <w:p w:rsidR="00F72A3D" w:rsidRPr="00F72A3D" w:rsidRDefault="00F72A3D" w:rsidP="00D523D8">
      <w:pPr>
        <w:pStyle w:val="FootnoteText"/>
        <w:ind w:firstLine="720"/>
        <w:rPr>
          <w:sz w:val="26"/>
          <w:szCs w:val="26"/>
        </w:rPr>
      </w:pPr>
      <w:r w:rsidRPr="00F72A3D">
        <w:rPr>
          <w:rStyle w:val="FootnoteReference"/>
          <w:sz w:val="26"/>
          <w:szCs w:val="26"/>
          <w:vertAlign w:val="superscript"/>
        </w:rPr>
        <w:footnoteRef/>
      </w:r>
      <w:r w:rsidRPr="00F72A3D">
        <w:rPr>
          <w:sz w:val="26"/>
          <w:szCs w:val="26"/>
        </w:rPr>
        <w:t xml:space="preserve"> </w:t>
      </w:r>
      <w:r w:rsidRPr="00F72A3D">
        <w:rPr>
          <w:sz w:val="26"/>
          <w:szCs w:val="26"/>
        </w:rPr>
        <w:tab/>
        <w:t>The ALJ granted Williams’</w:t>
      </w:r>
      <w:r>
        <w:rPr>
          <w:sz w:val="26"/>
          <w:szCs w:val="26"/>
        </w:rPr>
        <w:t xml:space="preserve"> Petition to I</w:t>
      </w:r>
      <w:r w:rsidRPr="00F72A3D">
        <w:rPr>
          <w:sz w:val="26"/>
          <w:szCs w:val="26"/>
        </w:rPr>
        <w:t>n</w:t>
      </w:r>
      <w:r w:rsidR="000D2CF9">
        <w:rPr>
          <w:sz w:val="26"/>
          <w:szCs w:val="26"/>
        </w:rPr>
        <w:t>tervene by Order dated February </w:t>
      </w:r>
      <w:r w:rsidRPr="00F72A3D">
        <w:rPr>
          <w:sz w:val="26"/>
          <w:szCs w:val="26"/>
        </w:rPr>
        <w:t>15, 2012.</w:t>
      </w:r>
    </w:p>
  </w:footnote>
  <w:footnote w:id="3">
    <w:p w:rsidR="00F25E5E" w:rsidRPr="00F25E5E" w:rsidRDefault="00F25E5E" w:rsidP="00D523D8">
      <w:pPr>
        <w:pStyle w:val="FootnoteText"/>
        <w:ind w:firstLine="720"/>
        <w:rPr>
          <w:sz w:val="26"/>
          <w:szCs w:val="26"/>
        </w:rPr>
      </w:pPr>
      <w:r w:rsidRPr="00F25E5E">
        <w:rPr>
          <w:rStyle w:val="FootnoteReference"/>
          <w:sz w:val="26"/>
          <w:szCs w:val="26"/>
          <w:vertAlign w:val="superscript"/>
        </w:rPr>
        <w:footnoteRef/>
      </w:r>
      <w:r w:rsidRPr="00F25E5E">
        <w:rPr>
          <w:sz w:val="26"/>
          <w:szCs w:val="26"/>
        </w:rPr>
        <w:t xml:space="preserve"> </w:t>
      </w:r>
      <w:r w:rsidRPr="00F25E5E">
        <w:rPr>
          <w:sz w:val="26"/>
          <w:szCs w:val="26"/>
        </w:rPr>
        <w:tab/>
        <w:t>UGI’s Application was docketed at A-2012-2284831.</w:t>
      </w:r>
    </w:p>
  </w:footnote>
  <w:footnote w:id="4">
    <w:p w:rsidR="00EF1037" w:rsidRDefault="00EF1037" w:rsidP="00EF1037">
      <w:pPr>
        <w:pStyle w:val="FootnoteText"/>
        <w:ind w:firstLine="720"/>
      </w:pPr>
      <w:r w:rsidRPr="00EF1037">
        <w:rPr>
          <w:rStyle w:val="FootnoteReference"/>
          <w:sz w:val="26"/>
          <w:szCs w:val="26"/>
          <w:vertAlign w:val="superscript"/>
        </w:rPr>
        <w:footnoteRef/>
      </w:r>
      <w:r>
        <w:t xml:space="preserve"> </w:t>
      </w:r>
      <w:r>
        <w:tab/>
      </w:r>
      <w:r>
        <w:rPr>
          <w:sz w:val="26"/>
          <w:szCs w:val="26"/>
        </w:rPr>
        <w:t xml:space="preserve">We do not completely accept Leatherstocking’s argument that standing to protest an application must be determined </w:t>
      </w:r>
      <w:r w:rsidRPr="005D4C78">
        <w:rPr>
          <w:i/>
          <w:sz w:val="26"/>
          <w:szCs w:val="26"/>
        </w:rPr>
        <w:t>at the time that a protest is filed</w:t>
      </w:r>
      <w:r>
        <w:rPr>
          <w:sz w:val="26"/>
          <w:szCs w:val="26"/>
        </w:rPr>
        <w:t xml:space="preserve">.  In our view, if defects in standing are cured within an established protest period, a protest filed prior to the end of the protest period should not be dismissed for lack of standing.  In other words, if UGI had filed its own application on or before December 27, 2011, it would have had standing to protest Leatherstocking’s Application even if it had filed its protest on an earlier date.  Because it had not cured the defect in its standing before the end of the protest period, it did not have standing to protest Leatherstocking’s </w:t>
      </w:r>
      <w:r w:rsidR="002465F2">
        <w:rPr>
          <w:sz w:val="26"/>
          <w:szCs w:val="26"/>
        </w:rPr>
        <w:t>Application</w:t>
      </w:r>
      <w:r>
        <w:rPr>
          <w:sz w:val="26"/>
          <w:szCs w:val="2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E7334"/>
    <w:multiLevelType w:val="hybridMultilevel"/>
    <w:tmpl w:val="B1E08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14CF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E7E257B"/>
    <w:multiLevelType w:val="hybridMultilevel"/>
    <w:tmpl w:val="8BD4CC88"/>
    <w:lvl w:ilvl="0" w:tplc="68ECA3C0">
      <w:start w:val="1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B0B1ABC"/>
    <w:multiLevelType w:val="hybridMultilevel"/>
    <w:tmpl w:val="1E82D6B4"/>
    <w:lvl w:ilvl="0" w:tplc="69380B9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F467A14"/>
    <w:multiLevelType w:val="hybridMultilevel"/>
    <w:tmpl w:val="5A26E206"/>
    <w:lvl w:ilvl="0" w:tplc="F49A7D9C">
      <w:start w:val="1"/>
      <w:numFmt w:val="decimal"/>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tentative="1">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5">
    <w:nsid w:val="25394120"/>
    <w:multiLevelType w:val="hybridMultilevel"/>
    <w:tmpl w:val="C17AEF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F9652EB"/>
    <w:multiLevelType w:val="hybridMultilevel"/>
    <w:tmpl w:val="396E86BC"/>
    <w:lvl w:ilvl="0" w:tplc="684A8030">
      <w:start w:val="1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2F10B01"/>
    <w:multiLevelType w:val="hybridMultilevel"/>
    <w:tmpl w:val="AE463F06"/>
    <w:lvl w:ilvl="0" w:tplc="47085EE4">
      <w:start w:val="18"/>
      <w:numFmt w:val="bullet"/>
      <w:lvlText w:val=""/>
      <w:lvlJc w:val="left"/>
      <w:pPr>
        <w:ind w:left="3600" w:hanging="360"/>
      </w:pPr>
      <w:rPr>
        <w:rFonts w:ascii="Symbol" w:eastAsia="Times New Roman" w:hAnsi="Symbol"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nsid w:val="34457F21"/>
    <w:multiLevelType w:val="hybridMultilevel"/>
    <w:tmpl w:val="ADFAE21E"/>
    <w:lvl w:ilvl="0" w:tplc="926A8430">
      <w:start w:val="18"/>
      <w:numFmt w:val="bullet"/>
      <w:lvlText w:val=""/>
      <w:lvlJc w:val="left"/>
      <w:pPr>
        <w:ind w:left="3240" w:hanging="360"/>
      </w:pPr>
      <w:rPr>
        <w:rFonts w:ascii="Symbol" w:eastAsia="Times New Roman"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nsid w:val="3A65633D"/>
    <w:multiLevelType w:val="hybridMultilevel"/>
    <w:tmpl w:val="68286758"/>
    <w:lvl w:ilvl="0" w:tplc="503C91C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DDD7BE4"/>
    <w:multiLevelType w:val="hybridMultilevel"/>
    <w:tmpl w:val="C9E27EF8"/>
    <w:lvl w:ilvl="0" w:tplc="8D987E74">
      <w:start w:val="18"/>
      <w:numFmt w:val="bullet"/>
      <w:lvlText w:val=""/>
      <w:lvlJc w:val="left"/>
      <w:pPr>
        <w:ind w:left="3960" w:hanging="360"/>
      </w:pPr>
      <w:rPr>
        <w:rFonts w:ascii="Symbol" w:eastAsia="Times New Roman" w:hAnsi="Symbol"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nsid w:val="3DEB2165"/>
    <w:multiLevelType w:val="hybridMultilevel"/>
    <w:tmpl w:val="2212834C"/>
    <w:lvl w:ilvl="0" w:tplc="E70A0E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6B629B"/>
    <w:multiLevelType w:val="multilevel"/>
    <w:tmpl w:val="B8869C40"/>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vanish w:val="0"/>
        <w:color w:val="000000"/>
        <w:sz w:val="24"/>
        <w:u w:val="none"/>
        <w:vertAlign w:val="baseline"/>
      </w:rPr>
    </w:lvl>
    <w:lvl w:ilvl="1">
      <w:start w:val="1"/>
      <w:numFmt w:val="upperLetter"/>
      <w:pStyle w:val="Pleading2L2"/>
      <w:lvlText w:val="%2."/>
      <w:lvlJc w:val="left"/>
      <w:pPr>
        <w:tabs>
          <w:tab w:val="num" w:pos="2250"/>
        </w:tabs>
        <w:ind w:left="1530" w:hanging="720"/>
      </w:pPr>
      <w:rPr>
        <w:rFonts w:ascii="Times New Roman" w:hAnsi="Times New Roman"/>
        <w:b w:val="0"/>
        <w:i w:val="0"/>
        <w:caps w:val="0"/>
        <w:smallCaps w:val="0"/>
        <w:strike w:val="0"/>
        <w:dstrike w:val="0"/>
        <w:vanish w:val="0"/>
        <w:color w:val="000000"/>
        <w:sz w:val="24"/>
        <w:u w:val="none"/>
        <w:vertAlign w:val="baseline"/>
      </w:rPr>
    </w:lvl>
    <w:lvl w:ilvl="2">
      <w:start w:val="1"/>
      <w:numFmt w:val="decimal"/>
      <w:lvlRestart w:val="0"/>
      <w:pStyle w:val="Pleading2L3"/>
      <w:lvlText w:val="%3."/>
      <w:lvlJc w:val="left"/>
      <w:pPr>
        <w:tabs>
          <w:tab w:val="num" w:pos="2970"/>
        </w:tabs>
        <w:ind w:left="2250" w:hanging="720"/>
      </w:pPr>
      <w:rPr>
        <w:rFonts w:ascii="Times New Roman" w:hAnsi="Times New Roman"/>
        <w:b w:val="0"/>
        <w:i w:val="0"/>
        <w:caps w:val="0"/>
        <w:smallCaps w:val="0"/>
        <w:strike w:val="0"/>
        <w:dstrike w:val="0"/>
        <w:vanish w:val="0"/>
        <w:color w:val="000000"/>
        <w:sz w:val="24"/>
        <w:u w:val="none"/>
        <w:vertAlign w:val="base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vanish w:val="0"/>
        <w:color w:val="00000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vanish w:val="0"/>
        <w:color w:val="00000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vanish w:val="0"/>
        <w:color w:val="00000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vanish w:val="0"/>
        <w:color w:val="00000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vanish w:val="0"/>
        <w:color w:val="00000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vanish w:val="0"/>
        <w:color w:val="000000"/>
        <w:sz w:val="24"/>
        <w:u w:val="none"/>
        <w:vertAlign w:val="baseline"/>
      </w:rPr>
    </w:lvl>
  </w:abstractNum>
  <w:abstractNum w:abstractNumId="13">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55C540D7"/>
    <w:multiLevelType w:val="hybridMultilevel"/>
    <w:tmpl w:val="B9C67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62F80758"/>
    <w:multiLevelType w:val="hybridMultilevel"/>
    <w:tmpl w:val="5DE6D274"/>
    <w:lvl w:ilvl="0" w:tplc="0FC2C4EE">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71650DB4"/>
    <w:multiLevelType w:val="hybridMultilevel"/>
    <w:tmpl w:val="58FC2F04"/>
    <w:lvl w:ilvl="0" w:tplc="28B4C51C">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2417731"/>
    <w:multiLevelType w:val="hybridMultilevel"/>
    <w:tmpl w:val="E020C8E6"/>
    <w:lvl w:ilvl="0" w:tplc="481A5A2C">
      <w:start w:val="18"/>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2"/>
  </w:num>
  <w:num w:numId="2">
    <w:abstractNumId w:val="14"/>
  </w:num>
  <w:num w:numId="3">
    <w:abstractNumId w:val="0"/>
  </w:num>
  <w:num w:numId="4">
    <w:abstractNumId w:val="9"/>
  </w:num>
  <w:num w:numId="5">
    <w:abstractNumId w:val="3"/>
  </w:num>
  <w:num w:numId="6">
    <w:abstractNumId w:val="17"/>
  </w:num>
  <w:num w:numId="7">
    <w:abstractNumId w:val="11"/>
  </w:num>
  <w:num w:numId="8">
    <w:abstractNumId w:val="6"/>
  </w:num>
  <w:num w:numId="9">
    <w:abstractNumId w:val="2"/>
  </w:num>
  <w:num w:numId="10">
    <w:abstractNumId w:val="18"/>
  </w:num>
  <w:num w:numId="11">
    <w:abstractNumId w:val="8"/>
  </w:num>
  <w:num w:numId="12">
    <w:abstractNumId w:val="7"/>
  </w:num>
  <w:num w:numId="13">
    <w:abstractNumId w:val="1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6"/>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5"/>
  </w:num>
  <w:num w:numId="20">
    <w:abstractNumId w:val="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EC1"/>
    <w:rsid w:val="00000CF6"/>
    <w:rsid w:val="00001274"/>
    <w:rsid w:val="00001368"/>
    <w:rsid w:val="000013C3"/>
    <w:rsid w:val="00001C49"/>
    <w:rsid w:val="00001E3A"/>
    <w:rsid w:val="00001EF6"/>
    <w:rsid w:val="000028EA"/>
    <w:rsid w:val="000028EE"/>
    <w:rsid w:val="00003D11"/>
    <w:rsid w:val="00004AA3"/>
    <w:rsid w:val="00005558"/>
    <w:rsid w:val="00005720"/>
    <w:rsid w:val="000079FE"/>
    <w:rsid w:val="00011DB2"/>
    <w:rsid w:val="00012104"/>
    <w:rsid w:val="00012655"/>
    <w:rsid w:val="0001305A"/>
    <w:rsid w:val="000137D5"/>
    <w:rsid w:val="00014292"/>
    <w:rsid w:val="00014935"/>
    <w:rsid w:val="000150B6"/>
    <w:rsid w:val="00016E55"/>
    <w:rsid w:val="0002023D"/>
    <w:rsid w:val="00020760"/>
    <w:rsid w:val="00020F58"/>
    <w:rsid w:val="0002105C"/>
    <w:rsid w:val="0002110E"/>
    <w:rsid w:val="00022B3F"/>
    <w:rsid w:val="00025747"/>
    <w:rsid w:val="00025D7A"/>
    <w:rsid w:val="00026B35"/>
    <w:rsid w:val="000304BF"/>
    <w:rsid w:val="000306C8"/>
    <w:rsid w:val="000318AE"/>
    <w:rsid w:val="00032379"/>
    <w:rsid w:val="0003306B"/>
    <w:rsid w:val="00033303"/>
    <w:rsid w:val="000338CD"/>
    <w:rsid w:val="00035BB8"/>
    <w:rsid w:val="000372C5"/>
    <w:rsid w:val="00037484"/>
    <w:rsid w:val="000377F5"/>
    <w:rsid w:val="00037E0F"/>
    <w:rsid w:val="00040EB6"/>
    <w:rsid w:val="00044B8B"/>
    <w:rsid w:val="00044FC0"/>
    <w:rsid w:val="000452BA"/>
    <w:rsid w:val="0004643F"/>
    <w:rsid w:val="000466BF"/>
    <w:rsid w:val="00046714"/>
    <w:rsid w:val="00046940"/>
    <w:rsid w:val="00046F6F"/>
    <w:rsid w:val="000478E2"/>
    <w:rsid w:val="00053566"/>
    <w:rsid w:val="000541C0"/>
    <w:rsid w:val="0005423F"/>
    <w:rsid w:val="00054897"/>
    <w:rsid w:val="00055078"/>
    <w:rsid w:val="00055CC5"/>
    <w:rsid w:val="00057235"/>
    <w:rsid w:val="000576ED"/>
    <w:rsid w:val="000605B6"/>
    <w:rsid w:val="00061278"/>
    <w:rsid w:val="00062210"/>
    <w:rsid w:val="000634EB"/>
    <w:rsid w:val="00063801"/>
    <w:rsid w:val="00066E57"/>
    <w:rsid w:val="000674E6"/>
    <w:rsid w:val="0006752D"/>
    <w:rsid w:val="000676B2"/>
    <w:rsid w:val="0006778D"/>
    <w:rsid w:val="00067CBC"/>
    <w:rsid w:val="00070AA1"/>
    <w:rsid w:val="00070C88"/>
    <w:rsid w:val="00071A36"/>
    <w:rsid w:val="00072595"/>
    <w:rsid w:val="00072D46"/>
    <w:rsid w:val="00073BE1"/>
    <w:rsid w:val="00074065"/>
    <w:rsid w:val="000747B1"/>
    <w:rsid w:val="0007594D"/>
    <w:rsid w:val="00075C0F"/>
    <w:rsid w:val="00076092"/>
    <w:rsid w:val="000779CB"/>
    <w:rsid w:val="00082363"/>
    <w:rsid w:val="000852E5"/>
    <w:rsid w:val="00085A52"/>
    <w:rsid w:val="00086449"/>
    <w:rsid w:val="000900E5"/>
    <w:rsid w:val="000902E3"/>
    <w:rsid w:val="0009043B"/>
    <w:rsid w:val="0009069F"/>
    <w:rsid w:val="00091F08"/>
    <w:rsid w:val="0009220F"/>
    <w:rsid w:val="00092B4E"/>
    <w:rsid w:val="00092E44"/>
    <w:rsid w:val="0009318F"/>
    <w:rsid w:val="000931F7"/>
    <w:rsid w:val="0009323F"/>
    <w:rsid w:val="00093562"/>
    <w:rsid w:val="00093E43"/>
    <w:rsid w:val="00094E20"/>
    <w:rsid w:val="00096B3F"/>
    <w:rsid w:val="00097D77"/>
    <w:rsid w:val="000A2192"/>
    <w:rsid w:val="000A2FF2"/>
    <w:rsid w:val="000A4551"/>
    <w:rsid w:val="000A4E7A"/>
    <w:rsid w:val="000A50C9"/>
    <w:rsid w:val="000A5D6F"/>
    <w:rsid w:val="000A5DEA"/>
    <w:rsid w:val="000A652E"/>
    <w:rsid w:val="000A6758"/>
    <w:rsid w:val="000A770B"/>
    <w:rsid w:val="000A798A"/>
    <w:rsid w:val="000B13AF"/>
    <w:rsid w:val="000B1BFC"/>
    <w:rsid w:val="000B2D0C"/>
    <w:rsid w:val="000B339A"/>
    <w:rsid w:val="000B36DC"/>
    <w:rsid w:val="000B4834"/>
    <w:rsid w:val="000B5217"/>
    <w:rsid w:val="000B7111"/>
    <w:rsid w:val="000C0311"/>
    <w:rsid w:val="000C2696"/>
    <w:rsid w:val="000C2A2B"/>
    <w:rsid w:val="000C2EDD"/>
    <w:rsid w:val="000C34F3"/>
    <w:rsid w:val="000C4163"/>
    <w:rsid w:val="000C5976"/>
    <w:rsid w:val="000C6B6E"/>
    <w:rsid w:val="000C6C7F"/>
    <w:rsid w:val="000C6EF0"/>
    <w:rsid w:val="000C7A4F"/>
    <w:rsid w:val="000D0AE8"/>
    <w:rsid w:val="000D1D3E"/>
    <w:rsid w:val="000D29BA"/>
    <w:rsid w:val="000D2CF9"/>
    <w:rsid w:val="000D3E49"/>
    <w:rsid w:val="000D504B"/>
    <w:rsid w:val="000D5763"/>
    <w:rsid w:val="000D6D47"/>
    <w:rsid w:val="000D6F89"/>
    <w:rsid w:val="000E2F36"/>
    <w:rsid w:val="000E3190"/>
    <w:rsid w:val="000E41C1"/>
    <w:rsid w:val="000E44C4"/>
    <w:rsid w:val="000E49E6"/>
    <w:rsid w:val="000E4A42"/>
    <w:rsid w:val="000E503F"/>
    <w:rsid w:val="000E5A97"/>
    <w:rsid w:val="000E6827"/>
    <w:rsid w:val="000E71B3"/>
    <w:rsid w:val="000E7515"/>
    <w:rsid w:val="000E7EF5"/>
    <w:rsid w:val="000F1890"/>
    <w:rsid w:val="000F2E5F"/>
    <w:rsid w:val="000F47F1"/>
    <w:rsid w:val="000F4911"/>
    <w:rsid w:val="000F51F1"/>
    <w:rsid w:val="000F678B"/>
    <w:rsid w:val="000F680A"/>
    <w:rsid w:val="000F78BE"/>
    <w:rsid w:val="0010080E"/>
    <w:rsid w:val="001013FE"/>
    <w:rsid w:val="00101BA8"/>
    <w:rsid w:val="001021FB"/>
    <w:rsid w:val="00102A77"/>
    <w:rsid w:val="0010420D"/>
    <w:rsid w:val="00104518"/>
    <w:rsid w:val="00104D72"/>
    <w:rsid w:val="00105DC0"/>
    <w:rsid w:val="00106A33"/>
    <w:rsid w:val="00106EE8"/>
    <w:rsid w:val="001077F1"/>
    <w:rsid w:val="00111431"/>
    <w:rsid w:val="00113B1B"/>
    <w:rsid w:val="001155EF"/>
    <w:rsid w:val="00115BB6"/>
    <w:rsid w:val="00116578"/>
    <w:rsid w:val="0011673C"/>
    <w:rsid w:val="001170B8"/>
    <w:rsid w:val="00117775"/>
    <w:rsid w:val="0012035F"/>
    <w:rsid w:val="00120BC5"/>
    <w:rsid w:val="00120D02"/>
    <w:rsid w:val="00120DE8"/>
    <w:rsid w:val="00121291"/>
    <w:rsid w:val="001219A5"/>
    <w:rsid w:val="00122F29"/>
    <w:rsid w:val="0012343C"/>
    <w:rsid w:val="00124101"/>
    <w:rsid w:val="00124D49"/>
    <w:rsid w:val="00126739"/>
    <w:rsid w:val="0012770C"/>
    <w:rsid w:val="0013068D"/>
    <w:rsid w:val="00130A2C"/>
    <w:rsid w:val="00131A36"/>
    <w:rsid w:val="001333A0"/>
    <w:rsid w:val="0013359B"/>
    <w:rsid w:val="00135526"/>
    <w:rsid w:val="00140273"/>
    <w:rsid w:val="00140B49"/>
    <w:rsid w:val="0014105E"/>
    <w:rsid w:val="001422FA"/>
    <w:rsid w:val="00143142"/>
    <w:rsid w:val="00143C25"/>
    <w:rsid w:val="00144D2D"/>
    <w:rsid w:val="00145327"/>
    <w:rsid w:val="00145482"/>
    <w:rsid w:val="0014559A"/>
    <w:rsid w:val="001469E5"/>
    <w:rsid w:val="001470B4"/>
    <w:rsid w:val="00150084"/>
    <w:rsid w:val="001509DD"/>
    <w:rsid w:val="00150BAA"/>
    <w:rsid w:val="00152794"/>
    <w:rsid w:val="00152D4F"/>
    <w:rsid w:val="00152FD8"/>
    <w:rsid w:val="001537E3"/>
    <w:rsid w:val="00153C39"/>
    <w:rsid w:val="00154F0C"/>
    <w:rsid w:val="0015569F"/>
    <w:rsid w:val="00155E87"/>
    <w:rsid w:val="00156A4A"/>
    <w:rsid w:val="0015737B"/>
    <w:rsid w:val="00157490"/>
    <w:rsid w:val="00157E46"/>
    <w:rsid w:val="001627EF"/>
    <w:rsid w:val="00162A12"/>
    <w:rsid w:val="00162D2F"/>
    <w:rsid w:val="001631A2"/>
    <w:rsid w:val="0016332A"/>
    <w:rsid w:val="0016435F"/>
    <w:rsid w:val="00164BA3"/>
    <w:rsid w:val="0016521D"/>
    <w:rsid w:val="001658B2"/>
    <w:rsid w:val="0017063C"/>
    <w:rsid w:val="00170FE6"/>
    <w:rsid w:val="00171416"/>
    <w:rsid w:val="00172857"/>
    <w:rsid w:val="00172B0B"/>
    <w:rsid w:val="00172E8C"/>
    <w:rsid w:val="00173570"/>
    <w:rsid w:val="00173C70"/>
    <w:rsid w:val="00174F7E"/>
    <w:rsid w:val="0017580D"/>
    <w:rsid w:val="00175F76"/>
    <w:rsid w:val="00176C44"/>
    <w:rsid w:val="00177ABB"/>
    <w:rsid w:val="00177EF5"/>
    <w:rsid w:val="00181AB1"/>
    <w:rsid w:val="00181DDE"/>
    <w:rsid w:val="001836C5"/>
    <w:rsid w:val="00183968"/>
    <w:rsid w:val="001857EA"/>
    <w:rsid w:val="00186328"/>
    <w:rsid w:val="001868F5"/>
    <w:rsid w:val="00190B2C"/>
    <w:rsid w:val="00191522"/>
    <w:rsid w:val="00192EB5"/>
    <w:rsid w:val="001945F4"/>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1D8C"/>
    <w:rsid w:val="001B24C6"/>
    <w:rsid w:val="001B2E54"/>
    <w:rsid w:val="001B3572"/>
    <w:rsid w:val="001B3D6F"/>
    <w:rsid w:val="001B477B"/>
    <w:rsid w:val="001B4B2B"/>
    <w:rsid w:val="001B4EC8"/>
    <w:rsid w:val="001B6470"/>
    <w:rsid w:val="001B760E"/>
    <w:rsid w:val="001C0410"/>
    <w:rsid w:val="001C054D"/>
    <w:rsid w:val="001C2234"/>
    <w:rsid w:val="001C537D"/>
    <w:rsid w:val="001C59A7"/>
    <w:rsid w:val="001C603C"/>
    <w:rsid w:val="001C6479"/>
    <w:rsid w:val="001C64B4"/>
    <w:rsid w:val="001C65CD"/>
    <w:rsid w:val="001C6F7B"/>
    <w:rsid w:val="001D05DB"/>
    <w:rsid w:val="001D0876"/>
    <w:rsid w:val="001D0F91"/>
    <w:rsid w:val="001D189B"/>
    <w:rsid w:val="001D1F1B"/>
    <w:rsid w:val="001D30FB"/>
    <w:rsid w:val="001D4223"/>
    <w:rsid w:val="001D49B6"/>
    <w:rsid w:val="001D556B"/>
    <w:rsid w:val="001D77D0"/>
    <w:rsid w:val="001E20F0"/>
    <w:rsid w:val="001E2642"/>
    <w:rsid w:val="001E3C9A"/>
    <w:rsid w:val="001E4FE9"/>
    <w:rsid w:val="001E5447"/>
    <w:rsid w:val="001E5DF5"/>
    <w:rsid w:val="001E604F"/>
    <w:rsid w:val="001E76FD"/>
    <w:rsid w:val="001E79A7"/>
    <w:rsid w:val="001F0835"/>
    <w:rsid w:val="001F09A7"/>
    <w:rsid w:val="001F1049"/>
    <w:rsid w:val="001F1139"/>
    <w:rsid w:val="001F33A3"/>
    <w:rsid w:val="001F3D77"/>
    <w:rsid w:val="001F4882"/>
    <w:rsid w:val="001F49C0"/>
    <w:rsid w:val="001F4DA0"/>
    <w:rsid w:val="001F6E43"/>
    <w:rsid w:val="001F6F77"/>
    <w:rsid w:val="001F74FC"/>
    <w:rsid w:val="001F77B2"/>
    <w:rsid w:val="002004A8"/>
    <w:rsid w:val="002019B1"/>
    <w:rsid w:val="00201E65"/>
    <w:rsid w:val="0020371C"/>
    <w:rsid w:val="00204BBA"/>
    <w:rsid w:val="00205C33"/>
    <w:rsid w:val="0021162B"/>
    <w:rsid w:val="002125E4"/>
    <w:rsid w:val="002131B7"/>
    <w:rsid w:val="0021338F"/>
    <w:rsid w:val="00214E49"/>
    <w:rsid w:val="00215381"/>
    <w:rsid w:val="00215BA6"/>
    <w:rsid w:val="002163B7"/>
    <w:rsid w:val="00216C32"/>
    <w:rsid w:val="00216F76"/>
    <w:rsid w:val="0021750E"/>
    <w:rsid w:val="002178EA"/>
    <w:rsid w:val="0022017F"/>
    <w:rsid w:val="002205EC"/>
    <w:rsid w:val="00220D97"/>
    <w:rsid w:val="002219BA"/>
    <w:rsid w:val="00221A88"/>
    <w:rsid w:val="002241D0"/>
    <w:rsid w:val="00224756"/>
    <w:rsid w:val="0022478F"/>
    <w:rsid w:val="002248C4"/>
    <w:rsid w:val="002258BE"/>
    <w:rsid w:val="00227A4A"/>
    <w:rsid w:val="00230CC6"/>
    <w:rsid w:val="00230D4B"/>
    <w:rsid w:val="002310A9"/>
    <w:rsid w:val="002337D7"/>
    <w:rsid w:val="00234DEB"/>
    <w:rsid w:val="0023584A"/>
    <w:rsid w:val="00236C44"/>
    <w:rsid w:val="0023790A"/>
    <w:rsid w:val="00237C56"/>
    <w:rsid w:val="00240343"/>
    <w:rsid w:val="002403E6"/>
    <w:rsid w:val="002422D0"/>
    <w:rsid w:val="0024240B"/>
    <w:rsid w:val="00245181"/>
    <w:rsid w:val="002451F7"/>
    <w:rsid w:val="002455CC"/>
    <w:rsid w:val="00246523"/>
    <w:rsid w:val="002465F2"/>
    <w:rsid w:val="0024777B"/>
    <w:rsid w:val="00247CE0"/>
    <w:rsid w:val="00247EB8"/>
    <w:rsid w:val="002502F2"/>
    <w:rsid w:val="00250571"/>
    <w:rsid w:val="00251E5A"/>
    <w:rsid w:val="00252DB6"/>
    <w:rsid w:val="00252F2A"/>
    <w:rsid w:val="0025351B"/>
    <w:rsid w:val="00253705"/>
    <w:rsid w:val="002546D8"/>
    <w:rsid w:val="002557C7"/>
    <w:rsid w:val="002558A3"/>
    <w:rsid w:val="00255930"/>
    <w:rsid w:val="00255ABE"/>
    <w:rsid w:val="00256505"/>
    <w:rsid w:val="00257197"/>
    <w:rsid w:val="00260459"/>
    <w:rsid w:val="00260814"/>
    <w:rsid w:val="00262A17"/>
    <w:rsid w:val="00262AF8"/>
    <w:rsid w:val="00263AD5"/>
    <w:rsid w:val="00265098"/>
    <w:rsid w:val="002651EF"/>
    <w:rsid w:val="00265772"/>
    <w:rsid w:val="0026705F"/>
    <w:rsid w:val="002703E3"/>
    <w:rsid w:val="002704DD"/>
    <w:rsid w:val="00270AF3"/>
    <w:rsid w:val="0027207B"/>
    <w:rsid w:val="0027210A"/>
    <w:rsid w:val="002728A6"/>
    <w:rsid w:val="00273812"/>
    <w:rsid w:val="00274841"/>
    <w:rsid w:val="002748C2"/>
    <w:rsid w:val="002752C3"/>
    <w:rsid w:val="00275659"/>
    <w:rsid w:val="002761E2"/>
    <w:rsid w:val="00277591"/>
    <w:rsid w:val="0028008F"/>
    <w:rsid w:val="00281901"/>
    <w:rsid w:val="00282C93"/>
    <w:rsid w:val="00283282"/>
    <w:rsid w:val="002843C1"/>
    <w:rsid w:val="00284760"/>
    <w:rsid w:val="00284F79"/>
    <w:rsid w:val="00286A34"/>
    <w:rsid w:val="002871C2"/>
    <w:rsid w:val="002875B9"/>
    <w:rsid w:val="00287CB1"/>
    <w:rsid w:val="00287FDF"/>
    <w:rsid w:val="00290270"/>
    <w:rsid w:val="0029096F"/>
    <w:rsid w:val="00290AD2"/>
    <w:rsid w:val="00291466"/>
    <w:rsid w:val="002914A9"/>
    <w:rsid w:val="00291B44"/>
    <w:rsid w:val="0029353E"/>
    <w:rsid w:val="00293F4E"/>
    <w:rsid w:val="00294830"/>
    <w:rsid w:val="00294978"/>
    <w:rsid w:val="00296646"/>
    <w:rsid w:val="00296B74"/>
    <w:rsid w:val="00296F83"/>
    <w:rsid w:val="00297286"/>
    <w:rsid w:val="002978E2"/>
    <w:rsid w:val="002A05C6"/>
    <w:rsid w:val="002A1522"/>
    <w:rsid w:val="002A17F4"/>
    <w:rsid w:val="002A29C8"/>
    <w:rsid w:val="002A4E7E"/>
    <w:rsid w:val="002A5F4D"/>
    <w:rsid w:val="002A70E9"/>
    <w:rsid w:val="002A7A0A"/>
    <w:rsid w:val="002B0D61"/>
    <w:rsid w:val="002B2AF4"/>
    <w:rsid w:val="002B3E20"/>
    <w:rsid w:val="002B5409"/>
    <w:rsid w:val="002B541A"/>
    <w:rsid w:val="002B754D"/>
    <w:rsid w:val="002B7C60"/>
    <w:rsid w:val="002C0694"/>
    <w:rsid w:val="002C1023"/>
    <w:rsid w:val="002C307F"/>
    <w:rsid w:val="002C4F02"/>
    <w:rsid w:val="002C69AD"/>
    <w:rsid w:val="002D0E4D"/>
    <w:rsid w:val="002D11F2"/>
    <w:rsid w:val="002D1AC0"/>
    <w:rsid w:val="002D1E71"/>
    <w:rsid w:val="002D29B0"/>
    <w:rsid w:val="002D3B67"/>
    <w:rsid w:val="002D3D12"/>
    <w:rsid w:val="002D5F47"/>
    <w:rsid w:val="002D6B36"/>
    <w:rsid w:val="002D7136"/>
    <w:rsid w:val="002D7978"/>
    <w:rsid w:val="002E2283"/>
    <w:rsid w:val="002E2627"/>
    <w:rsid w:val="002E2670"/>
    <w:rsid w:val="002E2CAD"/>
    <w:rsid w:val="002E32C2"/>
    <w:rsid w:val="002E4CC2"/>
    <w:rsid w:val="002E5790"/>
    <w:rsid w:val="002E60F6"/>
    <w:rsid w:val="002E6CB4"/>
    <w:rsid w:val="002E7DDB"/>
    <w:rsid w:val="002F0C69"/>
    <w:rsid w:val="002F2090"/>
    <w:rsid w:val="002F21B6"/>
    <w:rsid w:val="002F222D"/>
    <w:rsid w:val="002F276D"/>
    <w:rsid w:val="002F2A4A"/>
    <w:rsid w:val="002F2E01"/>
    <w:rsid w:val="002F42FC"/>
    <w:rsid w:val="002F56EA"/>
    <w:rsid w:val="002F5C03"/>
    <w:rsid w:val="002F6F4F"/>
    <w:rsid w:val="002F75DA"/>
    <w:rsid w:val="003008FF"/>
    <w:rsid w:val="00301E16"/>
    <w:rsid w:val="003032A9"/>
    <w:rsid w:val="00303526"/>
    <w:rsid w:val="00303761"/>
    <w:rsid w:val="00303B6B"/>
    <w:rsid w:val="00304AA1"/>
    <w:rsid w:val="0030682B"/>
    <w:rsid w:val="00306C33"/>
    <w:rsid w:val="00307734"/>
    <w:rsid w:val="00310F5C"/>
    <w:rsid w:val="00311531"/>
    <w:rsid w:val="003115D2"/>
    <w:rsid w:val="00311BF6"/>
    <w:rsid w:val="00312F06"/>
    <w:rsid w:val="00313595"/>
    <w:rsid w:val="0031425A"/>
    <w:rsid w:val="00314713"/>
    <w:rsid w:val="003149F5"/>
    <w:rsid w:val="00314B95"/>
    <w:rsid w:val="003151E4"/>
    <w:rsid w:val="003156D7"/>
    <w:rsid w:val="00316A00"/>
    <w:rsid w:val="00317261"/>
    <w:rsid w:val="0032130D"/>
    <w:rsid w:val="00321DB1"/>
    <w:rsid w:val="00323E6B"/>
    <w:rsid w:val="00326EEE"/>
    <w:rsid w:val="00326F3E"/>
    <w:rsid w:val="00330901"/>
    <w:rsid w:val="003309E6"/>
    <w:rsid w:val="00330A67"/>
    <w:rsid w:val="00332A51"/>
    <w:rsid w:val="00333ADD"/>
    <w:rsid w:val="00333E48"/>
    <w:rsid w:val="00334F62"/>
    <w:rsid w:val="00336496"/>
    <w:rsid w:val="003364EB"/>
    <w:rsid w:val="00336CE8"/>
    <w:rsid w:val="00341C67"/>
    <w:rsid w:val="003425CF"/>
    <w:rsid w:val="0034272B"/>
    <w:rsid w:val="00342BFE"/>
    <w:rsid w:val="00344C34"/>
    <w:rsid w:val="0034530F"/>
    <w:rsid w:val="003453F6"/>
    <w:rsid w:val="00345C56"/>
    <w:rsid w:val="00345C65"/>
    <w:rsid w:val="00346679"/>
    <w:rsid w:val="003470E8"/>
    <w:rsid w:val="0035100D"/>
    <w:rsid w:val="003527D0"/>
    <w:rsid w:val="00352C47"/>
    <w:rsid w:val="003534EB"/>
    <w:rsid w:val="00354574"/>
    <w:rsid w:val="00354BD0"/>
    <w:rsid w:val="003550C3"/>
    <w:rsid w:val="0035615C"/>
    <w:rsid w:val="00356988"/>
    <w:rsid w:val="003601E1"/>
    <w:rsid w:val="00360F5F"/>
    <w:rsid w:val="0036124A"/>
    <w:rsid w:val="0036153E"/>
    <w:rsid w:val="0036237C"/>
    <w:rsid w:val="003625F5"/>
    <w:rsid w:val="003643C9"/>
    <w:rsid w:val="00364B79"/>
    <w:rsid w:val="003657F1"/>
    <w:rsid w:val="00365826"/>
    <w:rsid w:val="00365A2F"/>
    <w:rsid w:val="00366696"/>
    <w:rsid w:val="00366C16"/>
    <w:rsid w:val="0036754C"/>
    <w:rsid w:val="00375889"/>
    <w:rsid w:val="00375AD1"/>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2E84"/>
    <w:rsid w:val="003A398A"/>
    <w:rsid w:val="003A5E83"/>
    <w:rsid w:val="003A645E"/>
    <w:rsid w:val="003A6A5F"/>
    <w:rsid w:val="003A7581"/>
    <w:rsid w:val="003A777A"/>
    <w:rsid w:val="003B0E8A"/>
    <w:rsid w:val="003B2220"/>
    <w:rsid w:val="003B2E77"/>
    <w:rsid w:val="003B3FDD"/>
    <w:rsid w:val="003B4D40"/>
    <w:rsid w:val="003B5D19"/>
    <w:rsid w:val="003B610B"/>
    <w:rsid w:val="003C2BBB"/>
    <w:rsid w:val="003C34F1"/>
    <w:rsid w:val="003C42AC"/>
    <w:rsid w:val="003C47E8"/>
    <w:rsid w:val="003C4D65"/>
    <w:rsid w:val="003C4D79"/>
    <w:rsid w:val="003C5102"/>
    <w:rsid w:val="003C5586"/>
    <w:rsid w:val="003C5F8B"/>
    <w:rsid w:val="003C610C"/>
    <w:rsid w:val="003C633A"/>
    <w:rsid w:val="003C643D"/>
    <w:rsid w:val="003C6962"/>
    <w:rsid w:val="003C6F65"/>
    <w:rsid w:val="003C7BB1"/>
    <w:rsid w:val="003D1F46"/>
    <w:rsid w:val="003D41CF"/>
    <w:rsid w:val="003D5045"/>
    <w:rsid w:val="003D5DAF"/>
    <w:rsid w:val="003D6EC1"/>
    <w:rsid w:val="003E1442"/>
    <w:rsid w:val="003E2B14"/>
    <w:rsid w:val="003E2FDE"/>
    <w:rsid w:val="003E341C"/>
    <w:rsid w:val="003E447A"/>
    <w:rsid w:val="003E5240"/>
    <w:rsid w:val="003E64A8"/>
    <w:rsid w:val="003E7E85"/>
    <w:rsid w:val="003F01A7"/>
    <w:rsid w:val="003F2E62"/>
    <w:rsid w:val="003F3925"/>
    <w:rsid w:val="003F425B"/>
    <w:rsid w:val="003F6478"/>
    <w:rsid w:val="003F7EF9"/>
    <w:rsid w:val="00401386"/>
    <w:rsid w:val="004017C5"/>
    <w:rsid w:val="00402FE6"/>
    <w:rsid w:val="00403E62"/>
    <w:rsid w:val="004047B1"/>
    <w:rsid w:val="00404E55"/>
    <w:rsid w:val="0040584C"/>
    <w:rsid w:val="00406807"/>
    <w:rsid w:val="004078EF"/>
    <w:rsid w:val="00407C2F"/>
    <w:rsid w:val="0041082C"/>
    <w:rsid w:val="00411425"/>
    <w:rsid w:val="00411B50"/>
    <w:rsid w:val="00413352"/>
    <w:rsid w:val="004136D0"/>
    <w:rsid w:val="00413B28"/>
    <w:rsid w:val="00413BA5"/>
    <w:rsid w:val="00413DAC"/>
    <w:rsid w:val="00414582"/>
    <w:rsid w:val="00414869"/>
    <w:rsid w:val="0041623E"/>
    <w:rsid w:val="00416A3B"/>
    <w:rsid w:val="00416AB2"/>
    <w:rsid w:val="00417135"/>
    <w:rsid w:val="00421203"/>
    <w:rsid w:val="004212AA"/>
    <w:rsid w:val="00422100"/>
    <w:rsid w:val="004222CB"/>
    <w:rsid w:val="00423359"/>
    <w:rsid w:val="00425C94"/>
    <w:rsid w:val="00426277"/>
    <w:rsid w:val="004262B3"/>
    <w:rsid w:val="00426605"/>
    <w:rsid w:val="00427BC6"/>
    <w:rsid w:val="004303A6"/>
    <w:rsid w:val="00431130"/>
    <w:rsid w:val="0043238A"/>
    <w:rsid w:val="00432B23"/>
    <w:rsid w:val="00433AE5"/>
    <w:rsid w:val="0043485A"/>
    <w:rsid w:val="00434FD6"/>
    <w:rsid w:val="00440521"/>
    <w:rsid w:val="004407EE"/>
    <w:rsid w:val="00441078"/>
    <w:rsid w:val="00442254"/>
    <w:rsid w:val="00443307"/>
    <w:rsid w:val="00444DBF"/>
    <w:rsid w:val="00444E41"/>
    <w:rsid w:val="00445003"/>
    <w:rsid w:val="004452F8"/>
    <w:rsid w:val="00445B46"/>
    <w:rsid w:val="00445B89"/>
    <w:rsid w:val="00446B02"/>
    <w:rsid w:val="00446C26"/>
    <w:rsid w:val="00446C81"/>
    <w:rsid w:val="00446CF6"/>
    <w:rsid w:val="0044708D"/>
    <w:rsid w:val="00447133"/>
    <w:rsid w:val="00447A63"/>
    <w:rsid w:val="00447DB3"/>
    <w:rsid w:val="00450746"/>
    <w:rsid w:val="004509F1"/>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5A7"/>
    <w:rsid w:val="00464B18"/>
    <w:rsid w:val="00465462"/>
    <w:rsid w:val="00465D71"/>
    <w:rsid w:val="00466763"/>
    <w:rsid w:val="00466D15"/>
    <w:rsid w:val="0047070D"/>
    <w:rsid w:val="00474F0D"/>
    <w:rsid w:val="00477A71"/>
    <w:rsid w:val="00481269"/>
    <w:rsid w:val="00481853"/>
    <w:rsid w:val="004839FC"/>
    <w:rsid w:val="00483C70"/>
    <w:rsid w:val="00484589"/>
    <w:rsid w:val="00484BCE"/>
    <w:rsid w:val="00484F48"/>
    <w:rsid w:val="00484FB9"/>
    <w:rsid w:val="004855FB"/>
    <w:rsid w:val="00487E8F"/>
    <w:rsid w:val="00491C3A"/>
    <w:rsid w:val="00491F39"/>
    <w:rsid w:val="004922AF"/>
    <w:rsid w:val="00492A8A"/>
    <w:rsid w:val="004938B5"/>
    <w:rsid w:val="00493AC3"/>
    <w:rsid w:val="0049422F"/>
    <w:rsid w:val="0049475D"/>
    <w:rsid w:val="0049575D"/>
    <w:rsid w:val="00496D95"/>
    <w:rsid w:val="00496DB8"/>
    <w:rsid w:val="004A02BB"/>
    <w:rsid w:val="004A11A6"/>
    <w:rsid w:val="004A1729"/>
    <w:rsid w:val="004A2116"/>
    <w:rsid w:val="004A21F4"/>
    <w:rsid w:val="004A3363"/>
    <w:rsid w:val="004A4B6C"/>
    <w:rsid w:val="004A5318"/>
    <w:rsid w:val="004A5675"/>
    <w:rsid w:val="004A5963"/>
    <w:rsid w:val="004A5D57"/>
    <w:rsid w:val="004A6023"/>
    <w:rsid w:val="004A741E"/>
    <w:rsid w:val="004B0321"/>
    <w:rsid w:val="004B1ADE"/>
    <w:rsid w:val="004B2625"/>
    <w:rsid w:val="004B570B"/>
    <w:rsid w:val="004B652A"/>
    <w:rsid w:val="004B7DB2"/>
    <w:rsid w:val="004B7DE5"/>
    <w:rsid w:val="004C015B"/>
    <w:rsid w:val="004C02F2"/>
    <w:rsid w:val="004C0494"/>
    <w:rsid w:val="004C0EF9"/>
    <w:rsid w:val="004C125D"/>
    <w:rsid w:val="004C1ABF"/>
    <w:rsid w:val="004C2476"/>
    <w:rsid w:val="004C2A29"/>
    <w:rsid w:val="004C3095"/>
    <w:rsid w:val="004C30D2"/>
    <w:rsid w:val="004C3AE2"/>
    <w:rsid w:val="004C4C1E"/>
    <w:rsid w:val="004C644C"/>
    <w:rsid w:val="004C6529"/>
    <w:rsid w:val="004C657C"/>
    <w:rsid w:val="004D053F"/>
    <w:rsid w:val="004D0BE0"/>
    <w:rsid w:val="004D14F0"/>
    <w:rsid w:val="004D1505"/>
    <w:rsid w:val="004D17DF"/>
    <w:rsid w:val="004D28E8"/>
    <w:rsid w:val="004D2ED7"/>
    <w:rsid w:val="004D38F8"/>
    <w:rsid w:val="004D42F2"/>
    <w:rsid w:val="004D4A68"/>
    <w:rsid w:val="004D5646"/>
    <w:rsid w:val="004D62C7"/>
    <w:rsid w:val="004D6D13"/>
    <w:rsid w:val="004D6DCE"/>
    <w:rsid w:val="004D7089"/>
    <w:rsid w:val="004E104D"/>
    <w:rsid w:val="004E1B61"/>
    <w:rsid w:val="004E1FD5"/>
    <w:rsid w:val="004E23ED"/>
    <w:rsid w:val="004E2AB6"/>
    <w:rsid w:val="004E4169"/>
    <w:rsid w:val="004E429F"/>
    <w:rsid w:val="004E5A94"/>
    <w:rsid w:val="004E5BBB"/>
    <w:rsid w:val="004E60E4"/>
    <w:rsid w:val="004F160A"/>
    <w:rsid w:val="004F2F62"/>
    <w:rsid w:val="004F3415"/>
    <w:rsid w:val="004F37CB"/>
    <w:rsid w:val="004F45CA"/>
    <w:rsid w:val="004F5216"/>
    <w:rsid w:val="004F5B2B"/>
    <w:rsid w:val="004F616B"/>
    <w:rsid w:val="004F627B"/>
    <w:rsid w:val="004F64E4"/>
    <w:rsid w:val="004F733F"/>
    <w:rsid w:val="00500A53"/>
    <w:rsid w:val="00503634"/>
    <w:rsid w:val="00503FF3"/>
    <w:rsid w:val="00504F92"/>
    <w:rsid w:val="00505551"/>
    <w:rsid w:val="005078B3"/>
    <w:rsid w:val="00507FA1"/>
    <w:rsid w:val="00510A28"/>
    <w:rsid w:val="00511C54"/>
    <w:rsid w:val="0051292E"/>
    <w:rsid w:val="00513776"/>
    <w:rsid w:val="00514769"/>
    <w:rsid w:val="005161C9"/>
    <w:rsid w:val="00516207"/>
    <w:rsid w:val="00520C27"/>
    <w:rsid w:val="00521B57"/>
    <w:rsid w:val="00522DE9"/>
    <w:rsid w:val="00522EF8"/>
    <w:rsid w:val="0052394E"/>
    <w:rsid w:val="0052399F"/>
    <w:rsid w:val="00523CAC"/>
    <w:rsid w:val="00523F60"/>
    <w:rsid w:val="00523FBA"/>
    <w:rsid w:val="00523FCF"/>
    <w:rsid w:val="00524079"/>
    <w:rsid w:val="005255C0"/>
    <w:rsid w:val="005258BD"/>
    <w:rsid w:val="00525A23"/>
    <w:rsid w:val="00526890"/>
    <w:rsid w:val="0052764F"/>
    <w:rsid w:val="005276EF"/>
    <w:rsid w:val="00527AFE"/>
    <w:rsid w:val="005328F4"/>
    <w:rsid w:val="00535220"/>
    <w:rsid w:val="00536ABE"/>
    <w:rsid w:val="00536BB5"/>
    <w:rsid w:val="00540B74"/>
    <w:rsid w:val="00540B8B"/>
    <w:rsid w:val="00540ED6"/>
    <w:rsid w:val="00541C1D"/>
    <w:rsid w:val="0054331B"/>
    <w:rsid w:val="00544A16"/>
    <w:rsid w:val="00544F04"/>
    <w:rsid w:val="005464B0"/>
    <w:rsid w:val="005472EC"/>
    <w:rsid w:val="00547C82"/>
    <w:rsid w:val="0055122B"/>
    <w:rsid w:val="0055182C"/>
    <w:rsid w:val="00552915"/>
    <w:rsid w:val="005534BD"/>
    <w:rsid w:val="00553822"/>
    <w:rsid w:val="005623DE"/>
    <w:rsid w:val="00562A9A"/>
    <w:rsid w:val="0056347F"/>
    <w:rsid w:val="00564A3A"/>
    <w:rsid w:val="005650FF"/>
    <w:rsid w:val="00566426"/>
    <w:rsid w:val="00566DDB"/>
    <w:rsid w:val="005674EF"/>
    <w:rsid w:val="00570742"/>
    <w:rsid w:val="00570C2E"/>
    <w:rsid w:val="00571577"/>
    <w:rsid w:val="00571C60"/>
    <w:rsid w:val="0057213D"/>
    <w:rsid w:val="005729E9"/>
    <w:rsid w:val="005732E9"/>
    <w:rsid w:val="005739CC"/>
    <w:rsid w:val="0057454E"/>
    <w:rsid w:val="00575697"/>
    <w:rsid w:val="00575D4F"/>
    <w:rsid w:val="00575F27"/>
    <w:rsid w:val="0058036C"/>
    <w:rsid w:val="0058073B"/>
    <w:rsid w:val="00580815"/>
    <w:rsid w:val="005813BE"/>
    <w:rsid w:val="00582289"/>
    <w:rsid w:val="0058363F"/>
    <w:rsid w:val="005838CA"/>
    <w:rsid w:val="00584946"/>
    <w:rsid w:val="00584CB9"/>
    <w:rsid w:val="00585BD9"/>
    <w:rsid w:val="00586724"/>
    <w:rsid w:val="00587B74"/>
    <w:rsid w:val="0059049A"/>
    <w:rsid w:val="00590D79"/>
    <w:rsid w:val="005912FD"/>
    <w:rsid w:val="00591696"/>
    <w:rsid w:val="00591B80"/>
    <w:rsid w:val="005920CD"/>
    <w:rsid w:val="005921D8"/>
    <w:rsid w:val="00593FF1"/>
    <w:rsid w:val="005943FC"/>
    <w:rsid w:val="00594410"/>
    <w:rsid w:val="00594648"/>
    <w:rsid w:val="00594E77"/>
    <w:rsid w:val="0059599D"/>
    <w:rsid w:val="00595B91"/>
    <w:rsid w:val="0059623B"/>
    <w:rsid w:val="005964F3"/>
    <w:rsid w:val="00596D1D"/>
    <w:rsid w:val="005A147C"/>
    <w:rsid w:val="005A1839"/>
    <w:rsid w:val="005A1B3B"/>
    <w:rsid w:val="005A26E6"/>
    <w:rsid w:val="005A2923"/>
    <w:rsid w:val="005A3759"/>
    <w:rsid w:val="005A44D9"/>
    <w:rsid w:val="005A5826"/>
    <w:rsid w:val="005A6365"/>
    <w:rsid w:val="005A6ADE"/>
    <w:rsid w:val="005B03EC"/>
    <w:rsid w:val="005B2BF5"/>
    <w:rsid w:val="005B3C0E"/>
    <w:rsid w:val="005B3D45"/>
    <w:rsid w:val="005B463B"/>
    <w:rsid w:val="005B78C4"/>
    <w:rsid w:val="005C01BD"/>
    <w:rsid w:val="005C24AE"/>
    <w:rsid w:val="005C29AF"/>
    <w:rsid w:val="005C373B"/>
    <w:rsid w:val="005C3DD2"/>
    <w:rsid w:val="005C4AAA"/>
    <w:rsid w:val="005C5F66"/>
    <w:rsid w:val="005C610A"/>
    <w:rsid w:val="005C669A"/>
    <w:rsid w:val="005C73E4"/>
    <w:rsid w:val="005D1442"/>
    <w:rsid w:val="005D1922"/>
    <w:rsid w:val="005D2788"/>
    <w:rsid w:val="005D3091"/>
    <w:rsid w:val="005D3A7B"/>
    <w:rsid w:val="005D4281"/>
    <w:rsid w:val="005D4C78"/>
    <w:rsid w:val="005D5635"/>
    <w:rsid w:val="005D5C96"/>
    <w:rsid w:val="005D6E32"/>
    <w:rsid w:val="005E06D4"/>
    <w:rsid w:val="005E1521"/>
    <w:rsid w:val="005E17F7"/>
    <w:rsid w:val="005E31BE"/>
    <w:rsid w:val="005E3768"/>
    <w:rsid w:val="005E448D"/>
    <w:rsid w:val="005E6DF1"/>
    <w:rsid w:val="005F064D"/>
    <w:rsid w:val="005F206D"/>
    <w:rsid w:val="005F512E"/>
    <w:rsid w:val="005F5A21"/>
    <w:rsid w:val="005F6A04"/>
    <w:rsid w:val="00600458"/>
    <w:rsid w:val="0060118D"/>
    <w:rsid w:val="006016B0"/>
    <w:rsid w:val="0060369E"/>
    <w:rsid w:val="00603824"/>
    <w:rsid w:val="00603F3C"/>
    <w:rsid w:val="006049A8"/>
    <w:rsid w:val="0060530E"/>
    <w:rsid w:val="00605D75"/>
    <w:rsid w:val="006073B5"/>
    <w:rsid w:val="00610CE1"/>
    <w:rsid w:val="006113D8"/>
    <w:rsid w:val="0061170D"/>
    <w:rsid w:val="00612C6B"/>
    <w:rsid w:val="00613BB6"/>
    <w:rsid w:val="006151E3"/>
    <w:rsid w:val="00616232"/>
    <w:rsid w:val="00616FA5"/>
    <w:rsid w:val="0062015F"/>
    <w:rsid w:val="00620850"/>
    <w:rsid w:val="00620DB5"/>
    <w:rsid w:val="006219AC"/>
    <w:rsid w:val="00621A59"/>
    <w:rsid w:val="0062201A"/>
    <w:rsid w:val="006225AC"/>
    <w:rsid w:val="006230A9"/>
    <w:rsid w:val="00623799"/>
    <w:rsid w:val="00624D32"/>
    <w:rsid w:val="006273ED"/>
    <w:rsid w:val="00630BC3"/>
    <w:rsid w:val="00630C84"/>
    <w:rsid w:val="0063256A"/>
    <w:rsid w:val="006326D0"/>
    <w:rsid w:val="00633F19"/>
    <w:rsid w:val="00634EB5"/>
    <w:rsid w:val="0063516D"/>
    <w:rsid w:val="00635AE1"/>
    <w:rsid w:val="00635DA6"/>
    <w:rsid w:val="006361B1"/>
    <w:rsid w:val="00637818"/>
    <w:rsid w:val="006416B8"/>
    <w:rsid w:val="0064202B"/>
    <w:rsid w:val="0064349A"/>
    <w:rsid w:val="00643E46"/>
    <w:rsid w:val="00644A13"/>
    <w:rsid w:val="006466B3"/>
    <w:rsid w:val="0064692D"/>
    <w:rsid w:val="00646FCC"/>
    <w:rsid w:val="0064750C"/>
    <w:rsid w:val="00647784"/>
    <w:rsid w:val="00650B34"/>
    <w:rsid w:val="00651F0A"/>
    <w:rsid w:val="00652C68"/>
    <w:rsid w:val="0065348D"/>
    <w:rsid w:val="006540C5"/>
    <w:rsid w:val="006543FB"/>
    <w:rsid w:val="006549F5"/>
    <w:rsid w:val="00654E21"/>
    <w:rsid w:val="00655505"/>
    <w:rsid w:val="00655AA7"/>
    <w:rsid w:val="00655F80"/>
    <w:rsid w:val="0065603D"/>
    <w:rsid w:val="00656541"/>
    <w:rsid w:val="006568D4"/>
    <w:rsid w:val="00660216"/>
    <w:rsid w:val="006621E9"/>
    <w:rsid w:val="00662904"/>
    <w:rsid w:val="00664A57"/>
    <w:rsid w:val="00664C73"/>
    <w:rsid w:val="006661EF"/>
    <w:rsid w:val="00670765"/>
    <w:rsid w:val="00671999"/>
    <w:rsid w:val="00676013"/>
    <w:rsid w:val="006764EA"/>
    <w:rsid w:val="00677DDE"/>
    <w:rsid w:val="00680B65"/>
    <w:rsid w:val="00681287"/>
    <w:rsid w:val="006815A6"/>
    <w:rsid w:val="00681FD9"/>
    <w:rsid w:val="0068285E"/>
    <w:rsid w:val="00683FB3"/>
    <w:rsid w:val="0068405A"/>
    <w:rsid w:val="00684EF6"/>
    <w:rsid w:val="006856E2"/>
    <w:rsid w:val="00686895"/>
    <w:rsid w:val="00690E46"/>
    <w:rsid w:val="0069145F"/>
    <w:rsid w:val="00693023"/>
    <w:rsid w:val="00693743"/>
    <w:rsid w:val="00693995"/>
    <w:rsid w:val="00693C61"/>
    <w:rsid w:val="00695397"/>
    <w:rsid w:val="0069562F"/>
    <w:rsid w:val="00697A2B"/>
    <w:rsid w:val="006A177A"/>
    <w:rsid w:val="006A1A5D"/>
    <w:rsid w:val="006A3267"/>
    <w:rsid w:val="006A4533"/>
    <w:rsid w:val="006A4912"/>
    <w:rsid w:val="006A5968"/>
    <w:rsid w:val="006A5F8B"/>
    <w:rsid w:val="006A600F"/>
    <w:rsid w:val="006B1A6D"/>
    <w:rsid w:val="006B2B00"/>
    <w:rsid w:val="006B2FA8"/>
    <w:rsid w:val="006B3210"/>
    <w:rsid w:val="006B325E"/>
    <w:rsid w:val="006B3E08"/>
    <w:rsid w:val="006B49AE"/>
    <w:rsid w:val="006B529B"/>
    <w:rsid w:val="006B6634"/>
    <w:rsid w:val="006B682F"/>
    <w:rsid w:val="006C37AD"/>
    <w:rsid w:val="006C3BAF"/>
    <w:rsid w:val="006C4536"/>
    <w:rsid w:val="006C4688"/>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52D3"/>
    <w:rsid w:val="006D7692"/>
    <w:rsid w:val="006E148C"/>
    <w:rsid w:val="006E1753"/>
    <w:rsid w:val="006E36BC"/>
    <w:rsid w:val="006E3BF0"/>
    <w:rsid w:val="006E4E29"/>
    <w:rsid w:val="006E5D2E"/>
    <w:rsid w:val="006E670A"/>
    <w:rsid w:val="006E735E"/>
    <w:rsid w:val="006E7631"/>
    <w:rsid w:val="006E7C63"/>
    <w:rsid w:val="006F0A95"/>
    <w:rsid w:val="006F1167"/>
    <w:rsid w:val="006F15E9"/>
    <w:rsid w:val="006F252A"/>
    <w:rsid w:val="006F27FC"/>
    <w:rsid w:val="006F3153"/>
    <w:rsid w:val="006F4909"/>
    <w:rsid w:val="006F4B6F"/>
    <w:rsid w:val="006F4F6D"/>
    <w:rsid w:val="006F6381"/>
    <w:rsid w:val="006F6668"/>
    <w:rsid w:val="0070008A"/>
    <w:rsid w:val="007021FA"/>
    <w:rsid w:val="0070357F"/>
    <w:rsid w:val="00703AB7"/>
    <w:rsid w:val="00703DA7"/>
    <w:rsid w:val="00703E05"/>
    <w:rsid w:val="00704589"/>
    <w:rsid w:val="00704A16"/>
    <w:rsid w:val="00705262"/>
    <w:rsid w:val="007056AB"/>
    <w:rsid w:val="00705CA5"/>
    <w:rsid w:val="0070653C"/>
    <w:rsid w:val="0070664C"/>
    <w:rsid w:val="00706ED7"/>
    <w:rsid w:val="00710289"/>
    <w:rsid w:val="00712B53"/>
    <w:rsid w:val="00713444"/>
    <w:rsid w:val="0071374E"/>
    <w:rsid w:val="00714B6A"/>
    <w:rsid w:val="00716D0A"/>
    <w:rsid w:val="00717AF6"/>
    <w:rsid w:val="00720157"/>
    <w:rsid w:val="00720579"/>
    <w:rsid w:val="00721ECF"/>
    <w:rsid w:val="00722D13"/>
    <w:rsid w:val="007230FE"/>
    <w:rsid w:val="00725BEA"/>
    <w:rsid w:val="00726409"/>
    <w:rsid w:val="007300F4"/>
    <w:rsid w:val="007306D1"/>
    <w:rsid w:val="00730BE2"/>
    <w:rsid w:val="00732046"/>
    <w:rsid w:val="007335EB"/>
    <w:rsid w:val="007337E0"/>
    <w:rsid w:val="007344C3"/>
    <w:rsid w:val="00736C31"/>
    <w:rsid w:val="0074239D"/>
    <w:rsid w:val="00742CE1"/>
    <w:rsid w:val="00743112"/>
    <w:rsid w:val="0074372C"/>
    <w:rsid w:val="00744C7C"/>
    <w:rsid w:val="00745547"/>
    <w:rsid w:val="00745862"/>
    <w:rsid w:val="00746657"/>
    <w:rsid w:val="0074687F"/>
    <w:rsid w:val="00746973"/>
    <w:rsid w:val="00747C4D"/>
    <w:rsid w:val="00751055"/>
    <w:rsid w:val="007517A4"/>
    <w:rsid w:val="0075329B"/>
    <w:rsid w:val="007540C8"/>
    <w:rsid w:val="0075585E"/>
    <w:rsid w:val="00755A77"/>
    <w:rsid w:val="00757C03"/>
    <w:rsid w:val="007631D1"/>
    <w:rsid w:val="007635AC"/>
    <w:rsid w:val="007665AC"/>
    <w:rsid w:val="00770D8B"/>
    <w:rsid w:val="00772458"/>
    <w:rsid w:val="00772B1F"/>
    <w:rsid w:val="0077462A"/>
    <w:rsid w:val="007751BD"/>
    <w:rsid w:val="00775812"/>
    <w:rsid w:val="007770DE"/>
    <w:rsid w:val="00781ADF"/>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2B5B"/>
    <w:rsid w:val="0079322F"/>
    <w:rsid w:val="0079360E"/>
    <w:rsid w:val="007950E9"/>
    <w:rsid w:val="00795245"/>
    <w:rsid w:val="007969E6"/>
    <w:rsid w:val="00796DA1"/>
    <w:rsid w:val="007A13F4"/>
    <w:rsid w:val="007A1602"/>
    <w:rsid w:val="007A1C59"/>
    <w:rsid w:val="007A286E"/>
    <w:rsid w:val="007A2C57"/>
    <w:rsid w:val="007A2CFB"/>
    <w:rsid w:val="007A3440"/>
    <w:rsid w:val="007A34B3"/>
    <w:rsid w:val="007A7B94"/>
    <w:rsid w:val="007B1039"/>
    <w:rsid w:val="007B1644"/>
    <w:rsid w:val="007B33A5"/>
    <w:rsid w:val="007B33F8"/>
    <w:rsid w:val="007B3B6F"/>
    <w:rsid w:val="007B3F3D"/>
    <w:rsid w:val="007B413B"/>
    <w:rsid w:val="007B4FD7"/>
    <w:rsid w:val="007B5461"/>
    <w:rsid w:val="007B645E"/>
    <w:rsid w:val="007B6474"/>
    <w:rsid w:val="007B7F0F"/>
    <w:rsid w:val="007C19EC"/>
    <w:rsid w:val="007C342D"/>
    <w:rsid w:val="007C3C7F"/>
    <w:rsid w:val="007C40BC"/>
    <w:rsid w:val="007C51EB"/>
    <w:rsid w:val="007C59B2"/>
    <w:rsid w:val="007C60E2"/>
    <w:rsid w:val="007C7435"/>
    <w:rsid w:val="007D158A"/>
    <w:rsid w:val="007D3523"/>
    <w:rsid w:val="007D4A04"/>
    <w:rsid w:val="007D5B1C"/>
    <w:rsid w:val="007D6D87"/>
    <w:rsid w:val="007D6FD6"/>
    <w:rsid w:val="007E09D7"/>
    <w:rsid w:val="007E0ADA"/>
    <w:rsid w:val="007E15CF"/>
    <w:rsid w:val="007E18E8"/>
    <w:rsid w:val="007E1DB4"/>
    <w:rsid w:val="007E1F27"/>
    <w:rsid w:val="007E4916"/>
    <w:rsid w:val="007E4B98"/>
    <w:rsid w:val="007E5866"/>
    <w:rsid w:val="007E58B9"/>
    <w:rsid w:val="007E5E81"/>
    <w:rsid w:val="007E75FA"/>
    <w:rsid w:val="007F07AF"/>
    <w:rsid w:val="007F2740"/>
    <w:rsid w:val="007F2A44"/>
    <w:rsid w:val="007F42F7"/>
    <w:rsid w:val="007F5245"/>
    <w:rsid w:val="007F627D"/>
    <w:rsid w:val="007F6E2B"/>
    <w:rsid w:val="007F7699"/>
    <w:rsid w:val="007F773D"/>
    <w:rsid w:val="008003C8"/>
    <w:rsid w:val="0080161B"/>
    <w:rsid w:val="00801F4F"/>
    <w:rsid w:val="00802118"/>
    <w:rsid w:val="00802B0E"/>
    <w:rsid w:val="00804065"/>
    <w:rsid w:val="00804528"/>
    <w:rsid w:val="008047DD"/>
    <w:rsid w:val="0080611B"/>
    <w:rsid w:val="00806213"/>
    <w:rsid w:val="00807C8F"/>
    <w:rsid w:val="008121D7"/>
    <w:rsid w:val="00812B80"/>
    <w:rsid w:val="00812F2B"/>
    <w:rsid w:val="00815ADE"/>
    <w:rsid w:val="008168A2"/>
    <w:rsid w:val="00820421"/>
    <w:rsid w:val="008213E7"/>
    <w:rsid w:val="00821687"/>
    <w:rsid w:val="0082217D"/>
    <w:rsid w:val="00822A40"/>
    <w:rsid w:val="008236C7"/>
    <w:rsid w:val="00823E67"/>
    <w:rsid w:val="00826045"/>
    <w:rsid w:val="008307DB"/>
    <w:rsid w:val="00830A48"/>
    <w:rsid w:val="00833331"/>
    <w:rsid w:val="00833ABE"/>
    <w:rsid w:val="00833C36"/>
    <w:rsid w:val="00834B96"/>
    <w:rsid w:val="00836409"/>
    <w:rsid w:val="00836415"/>
    <w:rsid w:val="00836B47"/>
    <w:rsid w:val="008405A6"/>
    <w:rsid w:val="00840A53"/>
    <w:rsid w:val="00840A8B"/>
    <w:rsid w:val="00841666"/>
    <w:rsid w:val="008427B3"/>
    <w:rsid w:val="008428A1"/>
    <w:rsid w:val="00846C36"/>
    <w:rsid w:val="00846DEA"/>
    <w:rsid w:val="00846EDA"/>
    <w:rsid w:val="0085047D"/>
    <w:rsid w:val="008524EA"/>
    <w:rsid w:val="0085263B"/>
    <w:rsid w:val="008530B9"/>
    <w:rsid w:val="008533BB"/>
    <w:rsid w:val="008535E9"/>
    <w:rsid w:val="008537C0"/>
    <w:rsid w:val="00853EDF"/>
    <w:rsid w:val="00854AD8"/>
    <w:rsid w:val="00855167"/>
    <w:rsid w:val="00857642"/>
    <w:rsid w:val="00857872"/>
    <w:rsid w:val="00857F8E"/>
    <w:rsid w:val="00860759"/>
    <w:rsid w:val="0086268A"/>
    <w:rsid w:val="008644EC"/>
    <w:rsid w:val="00864B15"/>
    <w:rsid w:val="00864D3B"/>
    <w:rsid w:val="00865C18"/>
    <w:rsid w:val="0086621E"/>
    <w:rsid w:val="00867039"/>
    <w:rsid w:val="0086717D"/>
    <w:rsid w:val="00870972"/>
    <w:rsid w:val="0087121E"/>
    <w:rsid w:val="008749A1"/>
    <w:rsid w:val="00874B0E"/>
    <w:rsid w:val="008754FC"/>
    <w:rsid w:val="00876B32"/>
    <w:rsid w:val="0088027A"/>
    <w:rsid w:val="0088107E"/>
    <w:rsid w:val="00882CB8"/>
    <w:rsid w:val="00882DAF"/>
    <w:rsid w:val="00883B8E"/>
    <w:rsid w:val="00884366"/>
    <w:rsid w:val="00884650"/>
    <w:rsid w:val="008851B9"/>
    <w:rsid w:val="00885F50"/>
    <w:rsid w:val="00886126"/>
    <w:rsid w:val="00887314"/>
    <w:rsid w:val="00890C86"/>
    <w:rsid w:val="00890EB4"/>
    <w:rsid w:val="00891313"/>
    <w:rsid w:val="00891CA7"/>
    <w:rsid w:val="00891D35"/>
    <w:rsid w:val="0089264E"/>
    <w:rsid w:val="00892EA7"/>
    <w:rsid w:val="008934D8"/>
    <w:rsid w:val="008934E7"/>
    <w:rsid w:val="00893901"/>
    <w:rsid w:val="008954AA"/>
    <w:rsid w:val="00895EEC"/>
    <w:rsid w:val="0089667B"/>
    <w:rsid w:val="0089728F"/>
    <w:rsid w:val="008A0874"/>
    <w:rsid w:val="008A0FF6"/>
    <w:rsid w:val="008A28F5"/>
    <w:rsid w:val="008A3B86"/>
    <w:rsid w:val="008A51AD"/>
    <w:rsid w:val="008A68B9"/>
    <w:rsid w:val="008B2982"/>
    <w:rsid w:val="008B2F05"/>
    <w:rsid w:val="008B456E"/>
    <w:rsid w:val="008B4E00"/>
    <w:rsid w:val="008B51B9"/>
    <w:rsid w:val="008B5BC6"/>
    <w:rsid w:val="008B6119"/>
    <w:rsid w:val="008B62FA"/>
    <w:rsid w:val="008B6D8D"/>
    <w:rsid w:val="008B7153"/>
    <w:rsid w:val="008C03AD"/>
    <w:rsid w:val="008C11EE"/>
    <w:rsid w:val="008C1485"/>
    <w:rsid w:val="008C175C"/>
    <w:rsid w:val="008C2646"/>
    <w:rsid w:val="008C2DAF"/>
    <w:rsid w:val="008C3720"/>
    <w:rsid w:val="008C3EF5"/>
    <w:rsid w:val="008C668F"/>
    <w:rsid w:val="008D1FED"/>
    <w:rsid w:val="008D2DBA"/>
    <w:rsid w:val="008D530C"/>
    <w:rsid w:val="008D56D1"/>
    <w:rsid w:val="008D638B"/>
    <w:rsid w:val="008D7ECE"/>
    <w:rsid w:val="008E01A0"/>
    <w:rsid w:val="008E1BF6"/>
    <w:rsid w:val="008E29B5"/>
    <w:rsid w:val="008E44FF"/>
    <w:rsid w:val="008E5A58"/>
    <w:rsid w:val="008E5F96"/>
    <w:rsid w:val="008E6FB7"/>
    <w:rsid w:val="008E7557"/>
    <w:rsid w:val="008E755A"/>
    <w:rsid w:val="008E7FE5"/>
    <w:rsid w:val="008F1874"/>
    <w:rsid w:val="008F25DF"/>
    <w:rsid w:val="008F29E0"/>
    <w:rsid w:val="008F4DA4"/>
    <w:rsid w:val="008F4FCE"/>
    <w:rsid w:val="008F63E4"/>
    <w:rsid w:val="008F7589"/>
    <w:rsid w:val="008F7E50"/>
    <w:rsid w:val="00900008"/>
    <w:rsid w:val="00900E6A"/>
    <w:rsid w:val="00902AE2"/>
    <w:rsid w:val="00902EB1"/>
    <w:rsid w:val="00904C01"/>
    <w:rsid w:val="009050BB"/>
    <w:rsid w:val="00905195"/>
    <w:rsid w:val="00905609"/>
    <w:rsid w:val="009057BB"/>
    <w:rsid w:val="00905F7A"/>
    <w:rsid w:val="00905FD2"/>
    <w:rsid w:val="009060BF"/>
    <w:rsid w:val="00906A31"/>
    <w:rsid w:val="00906B1B"/>
    <w:rsid w:val="00910398"/>
    <w:rsid w:val="0091039C"/>
    <w:rsid w:val="00910760"/>
    <w:rsid w:val="00911640"/>
    <w:rsid w:val="0091213F"/>
    <w:rsid w:val="00912783"/>
    <w:rsid w:val="00912A59"/>
    <w:rsid w:val="00912D1D"/>
    <w:rsid w:val="00913D36"/>
    <w:rsid w:val="0091451C"/>
    <w:rsid w:val="00915C3E"/>
    <w:rsid w:val="00915D45"/>
    <w:rsid w:val="00920088"/>
    <w:rsid w:val="00922DF5"/>
    <w:rsid w:val="00923349"/>
    <w:rsid w:val="00923CE8"/>
    <w:rsid w:val="00924C5B"/>
    <w:rsid w:val="009252D3"/>
    <w:rsid w:val="009254BD"/>
    <w:rsid w:val="00925E52"/>
    <w:rsid w:val="00926002"/>
    <w:rsid w:val="00930061"/>
    <w:rsid w:val="00930EBA"/>
    <w:rsid w:val="0093151F"/>
    <w:rsid w:val="0093268C"/>
    <w:rsid w:val="00933C32"/>
    <w:rsid w:val="00934728"/>
    <w:rsid w:val="009347A5"/>
    <w:rsid w:val="00935580"/>
    <w:rsid w:val="009366E0"/>
    <w:rsid w:val="00936EB3"/>
    <w:rsid w:val="00940622"/>
    <w:rsid w:val="009412D9"/>
    <w:rsid w:val="009438D7"/>
    <w:rsid w:val="00944730"/>
    <w:rsid w:val="00944858"/>
    <w:rsid w:val="00945EAE"/>
    <w:rsid w:val="009471B5"/>
    <w:rsid w:val="00950287"/>
    <w:rsid w:val="009502D3"/>
    <w:rsid w:val="00951A6C"/>
    <w:rsid w:val="009520AF"/>
    <w:rsid w:val="00952928"/>
    <w:rsid w:val="009531DA"/>
    <w:rsid w:val="00953CFD"/>
    <w:rsid w:val="009540FD"/>
    <w:rsid w:val="00955788"/>
    <w:rsid w:val="0095579C"/>
    <w:rsid w:val="00956DF0"/>
    <w:rsid w:val="00956E7E"/>
    <w:rsid w:val="009603D1"/>
    <w:rsid w:val="009608D6"/>
    <w:rsid w:val="00962E54"/>
    <w:rsid w:val="00963DE6"/>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A49"/>
    <w:rsid w:val="009A1BA1"/>
    <w:rsid w:val="009A2A81"/>
    <w:rsid w:val="009A2AFB"/>
    <w:rsid w:val="009A2DE2"/>
    <w:rsid w:val="009A3B62"/>
    <w:rsid w:val="009A3ED4"/>
    <w:rsid w:val="009A432F"/>
    <w:rsid w:val="009A4665"/>
    <w:rsid w:val="009A56EE"/>
    <w:rsid w:val="009A5C47"/>
    <w:rsid w:val="009A68E7"/>
    <w:rsid w:val="009A6BC5"/>
    <w:rsid w:val="009A7802"/>
    <w:rsid w:val="009B0164"/>
    <w:rsid w:val="009B0F2A"/>
    <w:rsid w:val="009B2B90"/>
    <w:rsid w:val="009B4686"/>
    <w:rsid w:val="009B4A92"/>
    <w:rsid w:val="009B4B7B"/>
    <w:rsid w:val="009B4CB6"/>
    <w:rsid w:val="009B66C0"/>
    <w:rsid w:val="009B72A1"/>
    <w:rsid w:val="009B74A5"/>
    <w:rsid w:val="009C0DEA"/>
    <w:rsid w:val="009C0E90"/>
    <w:rsid w:val="009C2474"/>
    <w:rsid w:val="009C24F9"/>
    <w:rsid w:val="009C49F1"/>
    <w:rsid w:val="009C638A"/>
    <w:rsid w:val="009D2511"/>
    <w:rsid w:val="009D3AAC"/>
    <w:rsid w:val="009D564A"/>
    <w:rsid w:val="009D5B63"/>
    <w:rsid w:val="009D5F31"/>
    <w:rsid w:val="009D614D"/>
    <w:rsid w:val="009D6C48"/>
    <w:rsid w:val="009D77EE"/>
    <w:rsid w:val="009E1679"/>
    <w:rsid w:val="009E1BE9"/>
    <w:rsid w:val="009E2348"/>
    <w:rsid w:val="009E239E"/>
    <w:rsid w:val="009E2497"/>
    <w:rsid w:val="009E271D"/>
    <w:rsid w:val="009E2B80"/>
    <w:rsid w:val="009E3166"/>
    <w:rsid w:val="009E362F"/>
    <w:rsid w:val="009E40DF"/>
    <w:rsid w:val="009E5856"/>
    <w:rsid w:val="009E59CA"/>
    <w:rsid w:val="009E68A7"/>
    <w:rsid w:val="009E78CD"/>
    <w:rsid w:val="009F1124"/>
    <w:rsid w:val="009F1AEE"/>
    <w:rsid w:val="009F1DB1"/>
    <w:rsid w:val="009F1EA5"/>
    <w:rsid w:val="009F3E1B"/>
    <w:rsid w:val="009F5E68"/>
    <w:rsid w:val="009F69E5"/>
    <w:rsid w:val="009F6A13"/>
    <w:rsid w:val="009F7476"/>
    <w:rsid w:val="009F768D"/>
    <w:rsid w:val="00A00590"/>
    <w:rsid w:val="00A00F26"/>
    <w:rsid w:val="00A018F7"/>
    <w:rsid w:val="00A02ABC"/>
    <w:rsid w:val="00A039B4"/>
    <w:rsid w:val="00A0555A"/>
    <w:rsid w:val="00A0562C"/>
    <w:rsid w:val="00A063F2"/>
    <w:rsid w:val="00A06B8D"/>
    <w:rsid w:val="00A06CE7"/>
    <w:rsid w:val="00A0799C"/>
    <w:rsid w:val="00A07D8F"/>
    <w:rsid w:val="00A115E2"/>
    <w:rsid w:val="00A12531"/>
    <w:rsid w:val="00A12CFA"/>
    <w:rsid w:val="00A13C95"/>
    <w:rsid w:val="00A15615"/>
    <w:rsid w:val="00A163B5"/>
    <w:rsid w:val="00A1707A"/>
    <w:rsid w:val="00A215E2"/>
    <w:rsid w:val="00A2164F"/>
    <w:rsid w:val="00A2351E"/>
    <w:rsid w:val="00A23803"/>
    <w:rsid w:val="00A23B2B"/>
    <w:rsid w:val="00A249F6"/>
    <w:rsid w:val="00A2509D"/>
    <w:rsid w:val="00A250AD"/>
    <w:rsid w:val="00A2542B"/>
    <w:rsid w:val="00A25E5D"/>
    <w:rsid w:val="00A26704"/>
    <w:rsid w:val="00A26F56"/>
    <w:rsid w:val="00A27248"/>
    <w:rsid w:val="00A27289"/>
    <w:rsid w:val="00A30CDB"/>
    <w:rsid w:val="00A31BE2"/>
    <w:rsid w:val="00A321F9"/>
    <w:rsid w:val="00A34AEC"/>
    <w:rsid w:val="00A35AFD"/>
    <w:rsid w:val="00A3659B"/>
    <w:rsid w:val="00A36E01"/>
    <w:rsid w:val="00A40295"/>
    <w:rsid w:val="00A40731"/>
    <w:rsid w:val="00A4074B"/>
    <w:rsid w:val="00A40A39"/>
    <w:rsid w:val="00A429D5"/>
    <w:rsid w:val="00A42AA8"/>
    <w:rsid w:val="00A42E39"/>
    <w:rsid w:val="00A431A2"/>
    <w:rsid w:val="00A433E2"/>
    <w:rsid w:val="00A448EF"/>
    <w:rsid w:val="00A4598C"/>
    <w:rsid w:val="00A46087"/>
    <w:rsid w:val="00A510EE"/>
    <w:rsid w:val="00A51638"/>
    <w:rsid w:val="00A52A4E"/>
    <w:rsid w:val="00A5343C"/>
    <w:rsid w:val="00A55081"/>
    <w:rsid w:val="00A5538B"/>
    <w:rsid w:val="00A5645B"/>
    <w:rsid w:val="00A57796"/>
    <w:rsid w:val="00A57AB1"/>
    <w:rsid w:val="00A635D9"/>
    <w:rsid w:val="00A64139"/>
    <w:rsid w:val="00A64C8D"/>
    <w:rsid w:val="00A6721B"/>
    <w:rsid w:val="00A70355"/>
    <w:rsid w:val="00A7046F"/>
    <w:rsid w:val="00A70E6F"/>
    <w:rsid w:val="00A71E4D"/>
    <w:rsid w:val="00A73547"/>
    <w:rsid w:val="00A73D17"/>
    <w:rsid w:val="00A73D4F"/>
    <w:rsid w:val="00A74128"/>
    <w:rsid w:val="00A7538D"/>
    <w:rsid w:val="00A75CB0"/>
    <w:rsid w:val="00A75DD6"/>
    <w:rsid w:val="00A7618B"/>
    <w:rsid w:val="00A7646D"/>
    <w:rsid w:val="00A77155"/>
    <w:rsid w:val="00A77757"/>
    <w:rsid w:val="00A77C4C"/>
    <w:rsid w:val="00A8008F"/>
    <w:rsid w:val="00A8092D"/>
    <w:rsid w:val="00A80D3B"/>
    <w:rsid w:val="00A80E74"/>
    <w:rsid w:val="00A82F82"/>
    <w:rsid w:val="00A84147"/>
    <w:rsid w:val="00A84165"/>
    <w:rsid w:val="00A8456D"/>
    <w:rsid w:val="00A84E13"/>
    <w:rsid w:val="00A851A4"/>
    <w:rsid w:val="00A86BD8"/>
    <w:rsid w:val="00A8749E"/>
    <w:rsid w:val="00A8787E"/>
    <w:rsid w:val="00A87EDF"/>
    <w:rsid w:val="00A90897"/>
    <w:rsid w:val="00A909E1"/>
    <w:rsid w:val="00A90C67"/>
    <w:rsid w:val="00A929FF"/>
    <w:rsid w:val="00A92B4B"/>
    <w:rsid w:val="00A9326E"/>
    <w:rsid w:val="00A93509"/>
    <w:rsid w:val="00A935BC"/>
    <w:rsid w:val="00A940DD"/>
    <w:rsid w:val="00A9585F"/>
    <w:rsid w:val="00A96AF6"/>
    <w:rsid w:val="00AA013D"/>
    <w:rsid w:val="00AA0422"/>
    <w:rsid w:val="00AA1496"/>
    <w:rsid w:val="00AA155D"/>
    <w:rsid w:val="00AA3354"/>
    <w:rsid w:val="00AA3D06"/>
    <w:rsid w:val="00AA4899"/>
    <w:rsid w:val="00AA4D37"/>
    <w:rsid w:val="00AA59F2"/>
    <w:rsid w:val="00AA639F"/>
    <w:rsid w:val="00AA6461"/>
    <w:rsid w:val="00AA753E"/>
    <w:rsid w:val="00AB143B"/>
    <w:rsid w:val="00AB16AD"/>
    <w:rsid w:val="00AB1C80"/>
    <w:rsid w:val="00AB24CE"/>
    <w:rsid w:val="00AB33D0"/>
    <w:rsid w:val="00AB3CE6"/>
    <w:rsid w:val="00AB3E2B"/>
    <w:rsid w:val="00AB65C7"/>
    <w:rsid w:val="00AB671D"/>
    <w:rsid w:val="00AB6BFE"/>
    <w:rsid w:val="00AB6F54"/>
    <w:rsid w:val="00AB7130"/>
    <w:rsid w:val="00AB7311"/>
    <w:rsid w:val="00AC0D42"/>
    <w:rsid w:val="00AC2C30"/>
    <w:rsid w:val="00AC350C"/>
    <w:rsid w:val="00AC3558"/>
    <w:rsid w:val="00AC3A1B"/>
    <w:rsid w:val="00AC46EE"/>
    <w:rsid w:val="00AC5254"/>
    <w:rsid w:val="00AC5CC6"/>
    <w:rsid w:val="00AC701A"/>
    <w:rsid w:val="00AC74A3"/>
    <w:rsid w:val="00AC7DAD"/>
    <w:rsid w:val="00AD01FC"/>
    <w:rsid w:val="00AD02BB"/>
    <w:rsid w:val="00AD0393"/>
    <w:rsid w:val="00AD11DB"/>
    <w:rsid w:val="00AD344D"/>
    <w:rsid w:val="00AD3F55"/>
    <w:rsid w:val="00AD49BE"/>
    <w:rsid w:val="00AD4CFD"/>
    <w:rsid w:val="00AD53F5"/>
    <w:rsid w:val="00AD5E7B"/>
    <w:rsid w:val="00AD6FB5"/>
    <w:rsid w:val="00AD7989"/>
    <w:rsid w:val="00AE0BFC"/>
    <w:rsid w:val="00AE1A08"/>
    <w:rsid w:val="00AE1BBA"/>
    <w:rsid w:val="00AE4BA3"/>
    <w:rsid w:val="00AE7C73"/>
    <w:rsid w:val="00AE7E8A"/>
    <w:rsid w:val="00AF0411"/>
    <w:rsid w:val="00AF1104"/>
    <w:rsid w:val="00AF2E06"/>
    <w:rsid w:val="00AF32D8"/>
    <w:rsid w:val="00AF3F64"/>
    <w:rsid w:val="00AF40CA"/>
    <w:rsid w:val="00AF4C64"/>
    <w:rsid w:val="00AF5042"/>
    <w:rsid w:val="00AF5E0C"/>
    <w:rsid w:val="00AF5FE4"/>
    <w:rsid w:val="00AF70FF"/>
    <w:rsid w:val="00B0020C"/>
    <w:rsid w:val="00B01BE5"/>
    <w:rsid w:val="00B021F4"/>
    <w:rsid w:val="00B02385"/>
    <w:rsid w:val="00B03878"/>
    <w:rsid w:val="00B04B32"/>
    <w:rsid w:val="00B05272"/>
    <w:rsid w:val="00B065AA"/>
    <w:rsid w:val="00B06DDF"/>
    <w:rsid w:val="00B07809"/>
    <w:rsid w:val="00B079A5"/>
    <w:rsid w:val="00B07FE7"/>
    <w:rsid w:val="00B11C89"/>
    <w:rsid w:val="00B134C7"/>
    <w:rsid w:val="00B136CC"/>
    <w:rsid w:val="00B143BA"/>
    <w:rsid w:val="00B165D4"/>
    <w:rsid w:val="00B16BBD"/>
    <w:rsid w:val="00B17521"/>
    <w:rsid w:val="00B17613"/>
    <w:rsid w:val="00B17683"/>
    <w:rsid w:val="00B20FAA"/>
    <w:rsid w:val="00B21CD8"/>
    <w:rsid w:val="00B21F92"/>
    <w:rsid w:val="00B21FBA"/>
    <w:rsid w:val="00B23036"/>
    <w:rsid w:val="00B23264"/>
    <w:rsid w:val="00B25F55"/>
    <w:rsid w:val="00B26369"/>
    <w:rsid w:val="00B26E8D"/>
    <w:rsid w:val="00B2793E"/>
    <w:rsid w:val="00B3022C"/>
    <w:rsid w:val="00B32ABD"/>
    <w:rsid w:val="00B32E35"/>
    <w:rsid w:val="00B33B37"/>
    <w:rsid w:val="00B35017"/>
    <w:rsid w:val="00B35C31"/>
    <w:rsid w:val="00B374E5"/>
    <w:rsid w:val="00B3764A"/>
    <w:rsid w:val="00B37AA5"/>
    <w:rsid w:val="00B41FA0"/>
    <w:rsid w:val="00B42826"/>
    <w:rsid w:val="00B430FA"/>
    <w:rsid w:val="00B43982"/>
    <w:rsid w:val="00B44468"/>
    <w:rsid w:val="00B459AF"/>
    <w:rsid w:val="00B475B6"/>
    <w:rsid w:val="00B51751"/>
    <w:rsid w:val="00B550BD"/>
    <w:rsid w:val="00B55869"/>
    <w:rsid w:val="00B567F1"/>
    <w:rsid w:val="00B569FA"/>
    <w:rsid w:val="00B571D3"/>
    <w:rsid w:val="00B5764E"/>
    <w:rsid w:val="00B60E2D"/>
    <w:rsid w:val="00B635A5"/>
    <w:rsid w:val="00B636C1"/>
    <w:rsid w:val="00B639B7"/>
    <w:rsid w:val="00B63B5F"/>
    <w:rsid w:val="00B63BE5"/>
    <w:rsid w:val="00B64CAA"/>
    <w:rsid w:val="00B64CBA"/>
    <w:rsid w:val="00B654A0"/>
    <w:rsid w:val="00B66D36"/>
    <w:rsid w:val="00B6798A"/>
    <w:rsid w:val="00B702CD"/>
    <w:rsid w:val="00B71F27"/>
    <w:rsid w:val="00B7272B"/>
    <w:rsid w:val="00B732FB"/>
    <w:rsid w:val="00B7342D"/>
    <w:rsid w:val="00B73BCE"/>
    <w:rsid w:val="00B7490A"/>
    <w:rsid w:val="00B75467"/>
    <w:rsid w:val="00B759EC"/>
    <w:rsid w:val="00B75F96"/>
    <w:rsid w:val="00B773AD"/>
    <w:rsid w:val="00B774F6"/>
    <w:rsid w:val="00B778CB"/>
    <w:rsid w:val="00B809D9"/>
    <w:rsid w:val="00B8168B"/>
    <w:rsid w:val="00B824F8"/>
    <w:rsid w:val="00B8362D"/>
    <w:rsid w:val="00B8368B"/>
    <w:rsid w:val="00B83A9E"/>
    <w:rsid w:val="00B8449E"/>
    <w:rsid w:val="00B84984"/>
    <w:rsid w:val="00B86F52"/>
    <w:rsid w:val="00B878F5"/>
    <w:rsid w:val="00B91893"/>
    <w:rsid w:val="00B926BD"/>
    <w:rsid w:val="00B92DE8"/>
    <w:rsid w:val="00B93D8F"/>
    <w:rsid w:val="00B96A32"/>
    <w:rsid w:val="00B9799D"/>
    <w:rsid w:val="00BA0F43"/>
    <w:rsid w:val="00BA11F9"/>
    <w:rsid w:val="00BA1322"/>
    <w:rsid w:val="00BA19E9"/>
    <w:rsid w:val="00BA25FD"/>
    <w:rsid w:val="00BA2D85"/>
    <w:rsid w:val="00BA3AA7"/>
    <w:rsid w:val="00BA3C3F"/>
    <w:rsid w:val="00BA4CC4"/>
    <w:rsid w:val="00BA5CEA"/>
    <w:rsid w:val="00BA690D"/>
    <w:rsid w:val="00BA7612"/>
    <w:rsid w:val="00BB1D36"/>
    <w:rsid w:val="00BB3631"/>
    <w:rsid w:val="00BB3FF6"/>
    <w:rsid w:val="00BB5630"/>
    <w:rsid w:val="00BB6BE1"/>
    <w:rsid w:val="00BC10DF"/>
    <w:rsid w:val="00BC392E"/>
    <w:rsid w:val="00BC46F7"/>
    <w:rsid w:val="00BC60A6"/>
    <w:rsid w:val="00BC62E0"/>
    <w:rsid w:val="00BC6FBF"/>
    <w:rsid w:val="00BD00D9"/>
    <w:rsid w:val="00BD1886"/>
    <w:rsid w:val="00BD23E3"/>
    <w:rsid w:val="00BD40BC"/>
    <w:rsid w:val="00BD6234"/>
    <w:rsid w:val="00BE0437"/>
    <w:rsid w:val="00BE04F6"/>
    <w:rsid w:val="00BE107D"/>
    <w:rsid w:val="00BE2D6C"/>
    <w:rsid w:val="00BE4074"/>
    <w:rsid w:val="00BE4C2B"/>
    <w:rsid w:val="00BE52CA"/>
    <w:rsid w:val="00BE5D1C"/>
    <w:rsid w:val="00BE701E"/>
    <w:rsid w:val="00BE7640"/>
    <w:rsid w:val="00BF0242"/>
    <w:rsid w:val="00BF0AE5"/>
    <w:rsid w:val="00BF144D"/>
    <w:rsid w:val="00BF1DD3"/>
    <w:rsid w:val="00BF214A"/>
    <w:rsid w:val="00BF377B"/>
    <w:rsid w:val="00BF3E1B"/>
    <w:rsid w:val="00BF635B"/>
    <w:rsid w:val="00BF7D51"/>
    <w:rsid w:val="00C00080"/>
    <w:rsid w:val="00C00699"/>
    <w:rsid w:val="00C01975"/>
    <w:rsid w:val="00C02723"/>
    <w:rsid w:val="00C02A91"/>
    <w:rsid w:val="00C04960"/>
    <w:rsid w:val="00C05ABD"/>
    <w:rsid w:val="00C05BEB"/>
    <w:rsid w:val="00C06163"/>
    <w:rsid w:val="00C07F4A"/>
    <w:rsid w:val="00C10713"/>
    <w:rsid w:val="00C1120E"/>
    <w:rsid w:val="00C11391"/>
    <w:rsid w:val="00C114A8"/>
    <w:rsid w:val="00C11F59"/>
    <w:rsid w:val="00C12EC0"/>
    <w:rsid w:val="00C1324E"/>
    <w:rsid w:val="00C138A5"/>
    <w:rsid w:val="00C14B96"/>
    <w:rsid w:val="00C158D4"/>
    <w:rsid w:val="00C17CAE"/>
    <w:rsid w:val="00C211F9"/>
    <w:rsid w:val="00C22F92"/>
    <w:rsid w:val="00C23045"/>
    <w:rsid w:val="00C238EE"/>
    <w:rsid w:val="00C24EF7"/>
    <w:rsid w:val="00C25927"/>
    <w:rsid w:val="00C27126"/>
    <w:rsid w:val="00C273D7"/>
    <w:rsid w:val="00C2755A"/>
    <w:rsid w:val="00C3028D"/>
    <w:rsid w:val="00C310B8"/>
    <w:rsid w:val="00C31DBD"/>
    <w:rsid w:val="00C32633"/>
    <w:rsid w:val="00C3305D"/>
    <w:rsid w:val="00C3343C"/>
    <w:rsid w:val="00C3343E"/>
    <w:rsid w:val="00C340A5"/>
    <w:rsid w:val="00C34D24"/>
    <w:rsid w:val="00C3643C"/>
    <w:rsid w:val="00C36C29"/>
    <w:rsid w:val="00C41646"/>
    <w:rsid w:val="00C4383B"/>
    <w:rsid w:val="00C4601A"/>
    <w:rsid w:val="00C478FE"/>
    <w:rsid w:val="00C47C93"/>
    <w:rsid w:val="00C502DD"/>
    <w:rsid w:val="00C55F8E"/>
    <w:rsid w:val="00C608E0"/>
    <w:rsid w:val="00C613E2"/>
    <w:rsid w:val="00C621E3"/>
    <w:rsid w:val="00C63250"/>
    <w:rsid w:val="00C64E24"/>
    <w:rsid w:val="00C65047"/>
    <w:rsid w:val="00C653CC"/>
    <w:rsid w:val="00C665D4"/>
    <w:rsid w:val="00C67874"/>
    <w:rsid w:val="00C67E56"/>
    <w:rsid w:val="00C70F94"/>
    <w:rsid w:val="00C71A25"/>
    <w:rsid w:val="00C73CE1"/>
    <w:rsid w:val="00C74775"/>
    <w:rsid w:val="00C76665"/>
    <w:rsid w:val="00C76F9B"/>
    <w:rsid w:val="00C77064"/>
    <w:rsid w:val="00C80AB6"/>
    <w:rsid w:val="00C824FE"/>
    <w:rsid w:val="00C82762"/>
    <w:rsid w:val="00C833D6"/>
    <w:rsid w:val="00C84CDE"/>
    <w:rsid w:val="00C85F1C"/>
    <w:rsid w:val="00C86377"/>
    <w:rsid w:val="00C87132"/>
    <w:rsid w:val="00C8762A"/>
    <w:rsid w:val="00C9050E"/>
    <w:rsid w:val="00C92151"/>
    <w:rsid w:val="00C9216F"/>
    <w:rsid w:val="00C9306D"/>
    <w:rsid w:val="00C93320"/>
    <w:rsid w:val="00C95318"/>
    <w:rsid w:val="00C95A99"/>
    <w:rsid w:val="00C96B98"/>
    <w:rsid w:val="00C96F6B"/>
    <w:rsid w:val="00C972A3"/>
    <w:rsid w:val="00C97ED3"/>
    <w:rsid w:val="00CA043D"/>
    <w:rsid w:val="00CA069B"/>
    <w:rsid w:val="00CA09C4"/>
    <w:rsid w:val="00CA27F9"/>
    <w:rsid w:val="00CA28AD"/>
    <w:rsid w:val="00CA4F28"/>
    <w:rsid w:val="00CA5504"/>
    <w:rsid w:val="00CA681F"/>
    <w:rsid w:val="00CA6852"/>
    <w:rsid w:val="00CA6BD5"/>
    <w:rsid w:val="00CA7388"/>
    <w:rsid w:val="00CB067C"/>
    <w:rsid w:val="00CB15CA"/>
    <w:rsid w:val="00CB26B3"/>
    <w:rsid w:val="00CB3B7D"/>
    <w:rsid w:val="00CB4DC8"/>
    <w:rsid w:val="00CB51F5"/>
    <w:rsid w:val="00CB687E"/>
    <w:rsid w:val="00CC0250"/>
    <w:rsid w:val="00CC074E"/>
    <w:rsid w:val="00CC130A"/>
    <w:rsid w:val="00CC1659"/>
    <w:rsid w:val="00CC3092"/>
    <w:rsid w:val="00CC30C3"/>
    <w:rsid w:val="00CC363A"/>
    <w:rsid w:val="00CC3D19"/>
    <w:rsid w:val="00CC3D4E"/>
    <w:rsid w:val="00CC4003"/>
    <w:rsid w:val="00CC4342"/>
    <w:rsid w:val="00CC59D6"/>
    <w:rsid w:val="00CC692F"/>
    <w:rsid w:val="00CC74BD"/>
    <w:rsid w:val="00CD0768"/>
    <w:rsid w:val="00CD3CC4"/>
    <w:rsid w:val="00CD492D"/>
    <w:rsid w:val="00CD788F"/>
    <w:rsid w:val="00CE047D"/>
    <w:rsid w:val="00CE1017"/>
    <w:rsid w:val="00CE2114"/>
    <w:rsid w:val="00CE358A"/>
    <w:rsid w:val="00CE373E"/>
    <w:rsid w:val="00CE43AF"/>
    <w:rsid w:val="00CE577D"/>
    <w:rsid w:val="00CE665D"/>
    <w:rsid w:val="00CE6758"/>
    <w:rsid w:val="00CE7731"/>
    <w:rsid w:val="00CF096F"/>
    <w:rsid w:val="00CF1226"/>
    <w:rsid w:val="00CF31B9"/>
    <w:rsid w:val="00CF329F"/>
    <w:rsid w:val="00CF4F28"/>
    <w:rsid w:val="00CF6106"/>
    <w:rsid w:val="00CF6A79"/>
    <w:rsid w:val="00CF73D7"/>
    <w:rsid w:val="00D00013"/>
    <w:rsid w:val="00D00AAE"/>
    <w:rsid w:val="00D025A9"/>
    <w:rsid w:val="00D02D5A"/>
    <w:rsid w:val="00D03B9D"/>
    <w:rsid w:val="00D044BB"/>
    <w:rsid w:val="00D0498A"/>
    <w:rsid w:val="00D05D1A"/>
    <w:rsid w:val="00D06F2D"/>
    <w:rsid w:val="00D102BD"/>
    <w:rsid w:val="00D1065E"/>
    <w:rsid w:val="00D10843"/>
    <w:rsid w:val="00D11B6A"/>
    <w:rsid w:val="00D13B2D"/>
    <w:rsid w:val="00D13E2D"/>
    <w:rsid w:val="00D14C3D"/>
    <w:rsid w:val="00D154A5"/>
    <w:rsid w:val="00D15660"/>
    <w:rsid w:val="00D16E7D"/>
    <w:rsid w:val="00D1768B"/>
    <w:rsid w:val="00D17731"/>
    <w:rsid w:val="00D17C6F"/>
    <w:rsid w:val="00D20E86"/>
    <w:rsid w:val="00D20FB3"/>
    <w:rsid w:val="00D21DFB"/>
    <w:rsid w:val="00D227C4"/>
    <w:rsid w:val="00D23048"/>
    <w:rsid w:val="00D234E9"/>
    <w:rsid w:val="00D2352A"/>
    <w:rsid w:val="00D23DD0"/>
    <w:rsid w:val="00D24816"/>
    <w:rsid w:val="00D251C3"/>
    <w:rsid w:val="00D258BE"/>
    <w:rsid w:val="00D26CB5"/>
    <w:rsid w:val="00D27EA0"/>
    <w:rsid w:val="00D27F9C"/>
    <w:rsid w:val="00D30890"/>
    <w:rsid w:val="00D31593"/>
    <w:rsid w:val="00D31EB4"/>
    <w:rsid w:val="00D3221F"/>
    <w:rsid w:val="00D328DD"/>
    <w:rsid w:val="00D33231"/>
    <w:rsid w:val="00D346E5"/>
    <w:rsid w:val="00D36240"/>
    <w:rsid w:val="00D36BB3"/>
    <w:rsid w:val="00D36D05"/>
    <w:rsid w:val="00D36D3E"/>
    <w:rsid w:val="00D36DB7"/>
    <w:rsid w:val="00D3760C"/>
    <w:rsid w:val="00D40E5E"/>
    <w:rsid w:val="00D4138D"/>
    <w:rsid w:val="00D41493"/>
    <w:rsid w:val="00D4152F"/>
    <w:rsid w:val="00D438DC"/>
    <w:rsid w:val="00D43EF1"/>
    <w:rsid w:val="00D43F6F"/>
    <w:rsid w:val="00D44015"/>
    <w:rsid w:val="00D4429A"/>
    <w:rsid w:val="00D46755"/>
    <w:rsid w:val="00D46CFF"/>
    <w:rsid w:val="00D46FBF"/>
    <w:rsid w:val="00D47A7B"/>
    <w:rsid w:val="00D47BB6"/>
    <w:rsid w:val="00D523D8"/>
    <w:rsid w:val="00D54C37"/>
    <w:rsid w:val="00D5779A"/>
    <w:rsid w:val="00D62214"/>
    <w:rsid w:val="00D62ADB"/>
    <w:rsid w:val="00D632D1"/>
    <w:rsid w:val="00D648B3"/>
    <w:rsid w:val="00D64B7A"/>
    <w:rsid w:val="00D65AB8"/>
    <w:rsid w:val="00D65E10"/>
    <w:rsid w:val="00D67ADC"/>
    <w:rsid w:val="00D706BA"/>
    <w:rsid w:val="00D709A0"/>
    <w:rsid w:val="00D70A78"/>
    <w:rsid w:val="00D71394"/>
    <w:rsid w:val="00D71E60"/>
    <w:rsid w:val="00D7252A"/>
    <w:rsid w:val="00D73BC0"/>
    <w:rsid w:val="00D74C98"/>
    <w:rsid w:val="00D76443"/>
    <w:rsid w:val="00D76C93"/>
    <w:rsid w:val="00D80799"/>
    <w:rsid w:val="00D81512"/>
    <w:rsid w:val="00D832E7"/>
    <w:rsid w:val="00D84747"/>
    <w:rsid w:val="00D84BD3"/>
    <w:rsid w:val="00D85346"/>
    <w:rsid w:val="00D86387"/>
    <w:rsid w:val="00D87F27"/>
    <w:rsid w:val="00D90E7B"/>
    <w:rsid w:val="00D91EDC"/>
    <w:rsid w:val="00D923E5"/>
    <w:rsid w:val="00D92CBD"/>
    <w:rsid w:val="00D92D94"/>
    <w:rsid w:val="00D961DB"/>
    <w:rsid w:val="00D96B83"/>
    <w:rsid w:val="00DA0625"/>
    <w:rsid w:val="00DA0D77"/>
    <w:rsid w:val="00DA0DA9"/>
    <w:rsid w:val="00DA3748"/>
    <w:rsid w:val="00DA4C82"/>
    <w:rsid w:val="00DA671A"/>
    <w:rsid w:val="00DA756A"/>
    <w:rsid w:val="00DA7819"/>
    <w:rsid w:val="00DA78D9"/>
    <w:rsid w:val="00DA7E64"/>
    <w:rsid w:val="00DA7E6E"/>
    <w:rsid w:val="00DB07B8"/>
    <w:rsid w:val="00DB08DD"/>
    <w:rsid w:val="00DB161B"/>
    <w:rsid w:val="00DB1F6C"/>
    <w:rsid w:val="00DB20F3"/>
    <w:rsid w:val="00DB2D76"/>
    <w:rsid w:val="00DB345B"/>
    <w:rsid w:val="00DB3871"/>
    <w:rsid w:val="00DB38BB"/>
    <w:rsid w:val="00DB3FAF"/>
    <w:rsid w:val="00DB440E"/>
    <w:rsid w:val="00DB45E2"/>
    <w:rsid w:val="00DB4F49"/>
    <w:rsid w:val="00DB6D5A"/>
    <w:rsid w:val="00DB7872"/>
    <w:rsid w:val="00DC1ACA"/>
    <w:rsid w:val="00DC27EC"/>
    <w:rsid w:val="00DC415E"/>
    <w:rsid w:val="00DC4772"/>
    <w:rsid w:val="00DC48CF"/>
    <w:rsid w:val="00DC5592"/>
    <w:rsid w:val="00DC55A3"/>
    <w:rsid w:val="00DC5B23"/>
    <w:rsid w:val="00DC5BB0"/>
    <w:rsid w:val="00DC6711"/>
    <w:rsid w:val="00DC6826"/>
    <w:rsid w:val="00DC6E39"/>
    <w:rsid w:val="00DD20E3"/>
    <w:rsid w:val="00DD2605"/>
    <w:rsid w:val="00DD27FA"/>
    <w:rsid w:val="00DD2AAA"/>
    <w:rsid w:val="00DD2E5A"/>
    <w:rsid w:val="00DD3143"/>
    <w:rsid w:val="00DD3D31"/>
    <w:rsid w:val="00DD3FD9"/>
    <w:rsid w:val="00DD50B5"/>
    <w:rsid w:val="00DD5275"/>
    <w:rsid w:val="00DD5F86"/>
    <w:rsid w:val="00DD6047"/>
    <w:rsid w:val="00DD7205"/>
    <w:rsid w:val="00DD771A"/>
    <w:rsid w:val="00DD7CC2"/>
    <w:rsid w:val="00DD7F78"/>
    <w:rsid w:val="00DE0EC7"/>
    <w:rsid w:val="00DE121D"/>
    <w:rsid w:val="00DE2370"/>
    <w:rsid w:val="00DE262A"/>
    <w:rsid w:val="00DE2759"/>
    <w:rsid w:val="00DE2977"/>
    <w:rsid w:val="00DE3BEB"/>
    <w:rsid w:val="00DE3DB5"/>
    <w:rsid w:val="00DE4037"/>
    <w:rsid w:val="00DE43F4"/>
    <w:rsid w:val="00DE466B"/>
    <w:rsid w:val="00DE4A72"/>
    <w:rsid w:val="00DE5D8B"/>
    <w:rsid w:val="00DE7607"/>
    <w:rsid w:val="00DE761A"/>
    <w:rsid w:val="00DF0A26"/>
    <w:rsid w:val="00DF1B11"/>
    <w:rsid w:val="00DF2338"/>
    <w:rsid w:val="00DF37CE"/>
    <w:rsid w:val="00DF4C70"/>
    <w:rsid w:val="00DF4D56"/>
    <w:rsid w:val="00DF59E8"/>
    <w:rsid w:val="00DF63EB"/>
    <w:rsid w:val="00DF78BC"/>
    <w:rsid w:val="00E00A74"/>
    <w:rsid w:val="00E0212C"/>
    <w:rsid w:val="00E02A20"/>
    <w:rsid w:val="00E030AE"/>
    <w:rsid w:val="00E03323"/>
    <w:rsid w:val="00E04587"/>
    <w:rsid w:val="00E04EFF"/>
    <w:rsid w:val="00E05212"/>
    <w:rsid w:val="00E05D02"/>
    <w:rsid w:val="00E05F5E"/>
    <w:rsid w:val="00E064C9"/>
    <w:rsid w:val="00E0690D"/>
    <w:rsid w:val="00E07D8E"/>
    <w:rsid w:val="00E101A9"/>
    <w:rsid w:val="00E117DD"/>
    <w:rsid w:val="00E12954"/>
    <w:rsid w:val="00E12A2F"/>
    <w:rsid w:val="00E12D9F"/>
    <w:rsid w:val="00E12FAE"/>
    <w:rsid w:val="00E13468"/>
    <w:rsid w:val="00E14EC7"/>
    <w:rsid w:val="00E1638A"/>
    <w:rsid w:val="00E24543"/>
    <w:rsid w:val="00E2457B"/>
    <w:rsid w:val="00E247DE"/>
    <w:rsid w:val="00E257AB"/>
    <w:rsid w:val="00E32046"/>
    <w:rsid w:val="00E3212A"/>
    <w:rsid w:val="00E32221"/>
    <w:rsid w:val="00E32512"/>
    <w:rsid w:val="00E333C7"/>
    <w:rsid w:val="00E3374E"/>
    <w:rsid w:val="00E33A7F"/>
    <w:rsid w:val="00E34382"/>
    <w:rsid w:val="00E34A79"/>
    <w:rsid w:val="00E376F7"/>
    <w:rsid w:val="00E4104D"/>
    <w:rsid w:val="00E41293"/>
    <w:rsid w:val="00E41C3F"/>
    <w:rsid w:val="00E41CE3"/>
    <w:rsid w:val="00E422EB"/>
    <w:rsid w:val="00E44479"/>
    <w:rsid w:val="00E45108"/>
    <w:rsid w:val="00E4622A"/>
    <w:rsid w:val="00E475F0"/>
    <w:rsid w:val="00E47E32"/>
    <w:rsid w:val="00E5099A"/>
    <w:rsid w:val="00E50CA8"/>
    <w:rsid w:val="00E5309C"/>
    <w:rsid w:val="00E53638"/>
    <w:rsid w:val="00E536DE"/>
    <w:rsid w:val="00E538E6"/>
    <w:rsid w:val="00E5535A"/>
    <w:rsid w:val="00E553E9"/>
    <w:rsid w:val="00E563DF"/>
    <w:rsid w:val="00E5642B"/>
    <w:rsid w:val="00E56528"/>
    <w:rsid w:val="00E569B2"/>
    <w:rsid w:val="00E577FD"/>
    <w:rsid w:val="00E61098"/>
    <w:rsid w:val="00E619A4"/>
    <w:rsid w:val="00E62177"/>
    <w:rsid w:val="00E622AF"/>
    <w:rsid w:val="00E62A45"/>
    <w:rsid w:val="00E6336B"/>
    <w:rsid w:val="00E63867"/>
    <w:rsid w:val="00E638EF"/>
    <w:rsid w:val="00E645FC"/>
    <w:rsid w:val="00E6494D"/>
    <w:rsid w:val="00E650C1"/>
    <w:rsid w:val="00E651CD"/>
    <w:rsid w:val="00E6634F"/>
    <w:rsid w:val="00E6648B"/>
    <w:rsid w:val="00E66BA9"/>
    <w:rsid w:val="00E6716A"/>
    <w:rsid w:val="00E67ED5"/>
    <w:rsid w:val="00E67F40"/>
    <w:rsid w:val="00E70167"/>
    <w:rsid w:val="00E703C3"/>
    <w:rsid w:val="00E73F29"/>
    <w:rsid w:val="00E74899"/>
    <w:rsid w:val="00E759B1"/>
    <w:rsid w:val="00E779AA"/>
    <w:rsid w:val="00E80333"/>
    <w:rsid w:val="00E8107B"/>
    <w:rsid w:val="00E81535"/>
    <w:rsid w:val="00E83281"/>
    <w:rsid w:val="00E83629"/>
    <w:rsid w:val="00E838DB"/>
    <w:rsid w:val="00E83BBA"/>
    <w:rsid w:val="00E83DA9"/>
    <w:rsid w:val="00E83F7E"/>
    <w:rsid w:val="00E865F0"/>
    <w:rsid w:val="00E868E7"/>
    <w:rsid w:val="00E90025"/>
    <w:rsid w:val="00E913BC"/>
    <w:rsid w:val="00E9310C"/>
    <w:rsid w:val="00E93979"/>
    <w:rsid w:val="00E93CD3"/>
    <w:rsid w:val="00E93F61"/>
    <w:rsid w:val="00E9501F"/>
    <w:rsid w:val="00E957B8"/>
    <w:rsid w:val="00E962BC"/>
    <w:rsid w:val="00E9632C"/>
    <w:rsid w:val="00E9649C"/>
    <w:rsid w:val="00E9676A"/>
    <w:rsid w:val="00EA10BB"/>
    <w:rsid w:val="00EA14DD"/>
    <w:rsid w:val="00EA2F60"/>
    <w:rsid w:val="00EA379C"/>
    <w:rsid w:val="00EA4CB5"/>
    <w:rsid w:val="00EA67B2"/>
    <w:rsid w:val="00EB0652"/>
    <w:rsid w:val="00EB0757"/>
    <w:rsid w:val="00EB0D2E"/>
    <w:rsid w:val="00EB2DBE"/>
    <w:rsid w:val="00EB3C74"/>
    <w:rsid w:val="00EB40B6"/>
    <w:rsid w:val="00EB453A"/>
    <w:rsid w:val="00EB5926"/>
    <w:rsid w:val="00EB5D98"/>
    <w:rsid w:val="00EB7A35"/>
    <w:rsid w:val="00EC027A"/>
    <w:rsid w:val="00EC05B4"/>
    <w:rsid w:val="00EC074E"/>
    <w:rsid w:val="00EC0B10"/>
    <w:rsid w:val="00EC29F3"/>
    <w:rsid w:val="00EC33EA"/>
    <w:rsid w:val="00EC4059"/>
    <w:rsid w:val="00EC41C2"/>
    <w:rsid w:val="00EC4E71"/>
    <w:rsid w:val="00EC62F1"/>
    <w:rsid w:val="00EC6B43"/>
    <w:rsid w:val="00EC6D41"/>
    <w:rsid w:val="00EC79CA"/>
    <w:rsid w:val="00ED03A3"/>
    <w:rsid w:val="00ED0AA7"/>
    <w:rsid w:val="00ED143E"/>
    <w:rsid w:val="00ED2F8A"/>
    <w:rsid w:val="00ED58AF"/>
    <w:rsid w:val="00ED7658"/>
    <w:rsid w:val="00EE0DA8"/>
    <w:rsid w:val="00EE13F4"/>
    <w:rsid w:val="00EE171F"/>
    <w:rsid w:val="00EE1EE5"/>
    <w:rsid w:val="00EE2928"/>
    <w:rsid w:val="00EE2A54"/>
    <w:rsid w:val="00EE359A"/>
    <w:rsid w:val="00EE4BD0"/>
    <w:rsid w:val="00EE5BA1"/>
    <w:rsid w:val="00EF1037"/>
    <w:rsid w:val="00EF2966"/>
    <w:rsid w:val="00EF2C09"/>
    <w:rsid w:val="00EF5346"/>
    <w:rsid w:val="00EF59BB"/>
    <w:rsid w:val="00EF5F17"/>
    <w:rsid w:val="00EF7235"/>
    <w:rsid w:val="00F00A4D"/>
    <w:rsid w:val="00F014D5"/>
    <w:rsid w:val="00F01EA8"/>
    <w:rsid w:val="00F023A3"/>
    <w:rsid w:val="00F02A6F"/>
    <w:rsid w:val="00F030F9"/>
    <w:rsid w:val="00F04308"/>
    <w:rsid w:val="00F04C8C"/>
    <w:rsid w:val="00F054DA"/>
    <w:rsid w:val="00F06144"/>
    <w:rsid w:val="00F06530"/>
    <w:rsid w:val="00F069B0"/>
    <w:rsid w:val="00F07B2D"/>
    <w:rsid w:val="00F07BCF"/>
    <w:rsid w:val="00F10A44"/>
    <w:rsid w:val="00F11DEA"/>
    <w:rsid w:val="00F1597D"/>
    <w:rsid w:val="00F16EF8"/>
    <w:rsid w:val="00F16FAB"/>
    <w:rsid w:val="00F170B7"/>
    <w:rsid w:val="00F21CA5"/>
    <w:rsid w:val="00F2296D"/>
    <w:rsid w:val="00F24A7D"/>
    <w:rsid w:val="00F255B6"/>
    <w:rsid w:val="00F25E5E"/>
    <w:rsid w:val="00F26ED7"/>
    <w:rsid w:val="00F26EF9"/>
    <w:rsid w:val="00F31625"/>
    <w:rsid w:val="00F31BDC"/>
    <w:rsid w:val="00F32232"/>
    <w:rsid w:val="00F32242"/>
    <w:rsid w:val="00F332FF"/>
    <w:rsid w:val="00F347E4"/>
    <w:rsid w:val="00F351E8"/>
    <w:rsid w:val="00F361A3"/>
    <w:rsid w:val="00F36CDE"/>
    <w:rsid w:val="00F36E39"/>
    <w:rsid w:val="00F370A9"/>
    <w:rsid w:val="00F4003B"/>
    <w:rsid w:val="00F40A8F"/>
    <w:rsid w:val="00F40FF5"/>
    <w:rsid w:val="00F41732"/>
    <w:rsid w:val="00F41E1E"/>
    <w:rsid w:val="00F43ED1"/>
    <w:rsid w:val="00F44759"/>
    <w:rsid w:val="00F45144"/>
    <w:rsid w:val="00F46284"/>
    <w:rsid w:val="00F4680B"/>
    <w:rsid w:val="00F46B55"/>
    <w:rsid w:val="00F4734D"/>
    <w:rsid w:val="00F473D4"/>
    <w:rsid w:val="00F47445"/>
    <w:rsid w:val="00F47B48"/>
    <w:rsid w:val="00F5046F"/>
    <w:rsid w:val="00F5088C"/>
    <w:rsid w:val="00F510AC"/>
    <w:rsid w:val="00F52EC6"/>
    <w:rsid w:val="00F5374F"/>
    <w:rsid w:val="00F53DB8"/>
    <w:rsid w:val="00F545DD"/>
    <w:rsid w:val="00F55C8A"/>
    <w:rsid w:val="00F55E69"/>
    <w:rsid w:val="00F56D65"/>
    <w:rsid w:val="00F579BE"/>
    <w:rsid w:val="00F606F4"/>
    <w:rsid w:val="00F6074D"/>
    <w:rsid w:val="00F60DF6"/>
    <w:rsid w:val="00F61960"/>
    <w:rsid w:val="00F61E12"/>
    <w:rsid w:val="00F61F30"/>
    <w:rsid w:val="00F625E4"/>
    <w:rsid w:val="00F626E2"/>
    <w:rsid w:val="00F626E7"/>
    <w:rsid w:val="00F62D04"/>
    <w:rsid w:val="00F639CF"/>
    <w:rsid w:val="00F6434A"/>
    <w:rsid w:val="00F70887"/>
    <w:rsid w:val="00F70A7D"/>
    <w:rsid w:val="00F72143"/>
    <w:rsid w:val="00F72A3D"/>
    <w:rsid w:val="00F748DD"/>
    <w:rsid w:val="00F754D4"/>
    <w:rsid w:val="00F75E26"/>
    <w:rsid w:val="00F76633"/>
    <w:rsid w:val="00F77EEC"/>
    <w:rsid w:val="00F80FAC"/>
    <w:rsid w:val="00F81710"/>
    <w:rsid w:val="00F81FF7"/>
    <w:rsid w:val="00F8328B"/>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3F7"/>
    <w:rsid w:val="00FA3DD7"/>
    <w:rsid w:val="00FA46EF"/>
    <w:rsid w:val="00FA4D12"/>
    <w:rsid w:val="00FA5031"/>
    <w:rsid w:val="00FA56FF"/>
    <w:rsid w:val="00FB0682"/>
    <w:rsid w:val="00FB0899"/>
    <w:rsid w:val="00FB106B"/>
    <w:rsid w:val="00FB2EF8"/>
    <w:rsid w:val="00FB4326"/>
    <w:rsid w:val="00FB4C6F"/>
    <w:rsid w:val="00FB64A1"/>
    <w:rsid w:val="00FB6732"/>
    <w:rsid w:val="00FB77F7"/>
    <w:rsid w:val="00FB7D16"/>
    <w:rsid w:val="00FC0858"/>
    <w:rsid w:val="00FC09D8"/>
    <w:rsid w:val="00FC110D"/>
    <w:rsid w:val="00FC12F4"/>
    <w:rsid w:val="00FC2C03"/>
    <w:rsid w:val="00FC3800"/>
    <w:rsid w:val="00FC4527"/>
    <w:rsid w:val="00FC48D6"/>
    <w:rsid w:val="00FC65BE"/>
    <w:rsid w:val="00FC70C0"/>
    <w:rsid w:val="00FC7307"/>
    <w:rsid w:val="00FD1EEA"/>
    <w:rsid w:val="00FD216A"/>
    <w:rsid w:val="00FD30C0"/>
    <w:rsid w:val="00FD33CF"/>
    <w:rsid w:val="00FD36CA"/>
    <w:rsid w:val="00FD3B41"/>
    <w:rsid w:val="00FD4E22"/>
    <w:rsid w:val="00FD627A"/>
    <w:rsid w:val="00FD6C73"/>
    <w:rsid w:val="00FE1BAF"/>
    <w:rsid w:val="00FE263F"/>
    <w:rsid w:val="00FE29CB"/>
    <w:rsid w:val="00FE458B"/>
    <w:rsid w:val="00FE486C"/>
    <w:rsid w:val="00FE4BFD"/>
    <w:rsid w:val="00FE578A"/>
    <w:rsid w:val="00FE7C34"/>
    <w:rsid w:val="00FE7C48"/>
    <w:rsid w:val="00FF0BE2"/>
    <w:rsid w:val="00FF14A5"/>
    <w:rsid w:val="00FF195D"/>
    <w:rsid w:val="00FF2682"/>
    <w:rsid w:val="00FF40B9"/>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EC1"/>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D6EC1"/>
    <w:rPr>
      <w:color w:val="0000FF"/>
      <w:u w:val="single"/>
    </w:rPr>
  </w:style>
  <w:style w:type="paragraph" w:customStyle="1" w:styleId="Pleading2L1">
    <w:name w:val="Pleading2_L1"/>
    <w:basedOn w:val="Normal"/>
    <w:next w:val="FootnoteText"/>
    <w:rsid w:val="00B065AA"/>
    <w:pPr>
      <w:numPr>
        <w:numId w:val="1"/>
      </w:numPr>
      <w:spacing w:after="240"/>
      <w:jc w:val="center"/>
      <w:outlineLvl w:val="0"/>
    </w:pPr>
    <w:rPr>
      <w:b/>
      <w:caps/>
      <w:u w:val="single"/>
    </w:rPr>
  </w:style>
  <w:style w:type="paragraph" w:customStyle="1" w:styleId="Pleading2L2">
    <w:name w:val="Pleading2_L2"/>
    <w:basedOn w:val="Pleading2L1"/>
    <w:rsid w:val="00B065AA"/>
    <w:pPr>
      <w:numPr>
        <w:ilvl w:val="1"/>
      </w:numPr>
      <w:spacing w:after="0" w:line="480" w:lineRule="auto"/>
      <w:jc w:val="left"/>
      <w:outlineLvl w:val="1"/>
    </w:pPr>
    <w:rPr>
      <w:b w:val="0"/>
      <w:caps w:val="0"/>
      <w:u w:val="none"/>
    </w:rPr>
  </w:style>
  <w:style w:type="paragraph" w:customStyle="1" w:styleId="Pleading2L3">
    <w:name w:val="Pleading2_L3"/>
    <w:basedOn w:val="Pleading2L2"/>
    <w:rsid w:val="00B065AA"/>
    <w:pPr>
      <w:numPr>
        <w:ilvl w:val="2"/>
      </w:numPr>
      <w:tabs>
        <w:tab w:val="clear" w:pos="2970"/>
        <w:tab w:val="num" w:pos="360"/>
      </w:tabs>
      <w:ind w:left="1530"/>
      <w:outlineLvl w:val="2"/>
    </w:pPr>
  </w:style>
  <w:style w:type="paragraph" w:customStyle="1" w:styleId="Pleading2L4">
    <w:name w:val="Pleading2_L4"/>
    <w:basedOn w:val="Pleading2L3"/>
    <w:rsid w:val="00B065AA"/>
    <w:pPr>
      <w:numPr>
        <w:ilvl w:val="3"/>
      </w:numPr>
      <w:tabs>
        <w:tab w:val="clear" w:pos="2880"/>
        <w:tab w:val="num" w:pos="360"/>
      </w:tabs>
      <w:ind w:left="1530"/>
      <w:outlineLvl w:val="3"/>
    </w:pPr>
  </w:style>
  <w:style w:type="paragraph" w:customStyle="1" w:styleId="Pleading2L5">
    <w:name w:val="Pleading2_L5"/>
    <w:basedOn w:val="Pleading2L4"/>
    <w:rsid w:val="00B065AA"/>
    <w:pPr>
      <w:keepNext/>
      <w:keepLines/>
      <w:widowControl w:val="0"/>
      <w:numPr>
        <w:ilvl w:val="4"/>
      </w:numPr>
      <w:spacing w:after="240" w:line="240" w:lineRule="auto"/>
      <w:outlineLvl w:val="4"/>
    </w:pPr>
  </w:style>
  <w:style w:type="paragraph" w:customStyle="1" w:styleId="Pleading2L6">
    <w:name w:val="Pleading2_L6"/>
    <w:basedOn w:val="Pleading2L5"/>
    <w:rsid w:val="00B065AA"/>
    <w:pPr>
      <w:numPr>
        <w:ilvl w:val="5"/>
      </w:numPr>
      <w:outlineLvl w:val="5"/>
    </w:pPr>
  </w:style>
  <w:style w:type="paragraph" w:customStyle="1" w:styleId="Pleading2L7">
    <w:name w:val="Pleading2_L7"/>
    <w:basedOn w:val="Pleading2L6"/>
    <w:rsid w:val="00B065AA"/>
    <w:pPr>
      <w:numPr>
        <w:ilvl w:val="6"/>
      </w:numPr>
      <w:outlineLvl w:val="6"/>
    </w:pPr>
  </w:style>
  <w:style w:type="paragraph" w:customStyle="1" w:styleId="Pleading2L8">
    <w:name w:val="Pleading2_L8"/>
    <w:basedOn w:val="Pleading2L7"/>
    <w:rsid w:val="00B065AA"/>
    <w:pPr>
      <w:numPr>
        <w:ilvl w:val="7"/>
      </w:numPr>
      <w:outlineLvl w:val="7"/>
    </w:pPr>
  </w:style>
  <w:style w:type="paragraph" w:customStyle="1" w:styleId="Pleading2L9">
    <w:name w:val="Pleading2_L9"/>
    <w:basedOn w:val="Pleading2L8"/>
    <w:rsid w:val="00B065AA"/>
    <w:pPr>
      <w:numPr>
        <w:ilvl w:val="8"/>
      </w:numPr>
      <w:outlineLvl w:val="8"/>
    </w:pPr>
  </w:style>
  <w:style w:type="paragraph" w:styleId="BodyText">
    <w:name w:val="Body Text"/>
    <w:basedOn w:val="Normal"/>
    <w:link w:val="BodyTextChar"/>
    <w:uiPriority w:val="99"/>
    <w:semiHidden/>
    <w:unhideWhenUsed/>
    <w:rsid w:val="00B065AA"/>
    <w:pPr>
      <w:spacing w:after="120"/>
    </w:pPr>
  </w:style>
  <w:style w:type="character" w:customStyle="1" w:styleId="BodyTextChar">
    <w:name w:val="Body Text Char"/>
    <w:link w:val="BodyText"/>
    <w:uiPriority w:val="99"/>
    <w:semiHidden/>
    <w:rsid w:val="00B065AA"/>
    <w:rPr>
      <w:rFonts w:eastAsia="Times New Roman"/>
      <w:sz w:val="24"/>
    </w:rPr>
  </w:style>
  <w:style w:type="character" w:styleId="FootnoteReference">
    <w:name w:val="footnote reference"/>
    <w:aliases w:val="o,fr"/>
    <w:semiHidden/>
    <w:rsid w:val="00DC5B23"/>
  </w:style>
  <w:style w:type="paragraph" w:styleId="FootnoteText">
    <w:name w:val="footnote text"/>
    <w:basedOn w:val="Normal"/>
    <w:link w:val="FootnoteTextChar"/>
    <w:semiHidden/>
    <w:rsid w:val="00DC5B23"/>
    <w:pPr>
      <w:widowControl w:val="0"/>
    </w:pPr>
    <w:rPr>
      <w:snapToGrid w:val="0"/>
      <w:sz w:val="20"/>
    </w:rPr>
  </w:style>
  <w:style w:type="character" w:customStyle="1" w:styleId="FootnoteTextChar">
    <w:name w:val="Footnote Text Char"/>
    <w:link w:val="FootnoteText"/>
    <w:semiHidden/>
    <w:rsid w:val="00DC5B23"/>
    <w:rPr>
      <w:rFonts w:eastAsia="Times New Roman"/>
      <w:snapToGrid w:val="0"/>
    </w:rPr>
  </w:style>
  <w:style w:type="paragraph" w:styleId="BodyText2">
    <w:name w:val="Body Text 2"/>
    <w:basedOn w:val="Normal"/>
    <w:link w:val="BodyText2Char"/>
    <w:uiPriority w:val="99"/>
    <w:unhideWhenUsed/>
    <w:rsid w:val="00DC5B23"/>
    <w:pPr>
      <w:spacing w:after="120" w:line="480" w:lineRule="auto"/>
      <w:jc w:val="center"/>
    </w:pPr>
    <w:rPr>
      <w:rFonts w:eastAsia="Calibri"/>
      <w:szCs w:val="24"/>
    </w:rPr>
  </w:style>
  <w:style w:type="character" w:customStyle="1" w:styleId="BodyText2Char">
    <w:name w:val="Body Text 2 Char"/>
    <w:link w:val="BodyText2"/>
    <w:uiPriority w:val="99"/>
    <w:rsid w:val="00DC5B23"/>
    <w:rPr>
      <w:sz w:val="24"/>
      <w:szCs w:val="24"/>
    </w:rPr>
  </w:style>
  <w:style w:type="paragraph" w:styleId="Header">
    <w:name w:val="header"/>
    <w:basedOn w:val="Normal"/>
    <w:link w:val="HeaderChar"/>
    <w:uiPriority w:val="99"/>
    <w:unhideWhenUsed/>
    <w:rsid w:val="00D3760C"/>
    <w:pPr>
      <w:tabs>
        <w:tab w:val="center" w:pos="4680"/>
        <w:tab w:val="right" w:pos="9360"/>
      </w:tabs>
    </w:pPr>
  </w:style>
  <w:style w:type="character" w:customStyle="1" w:styleId="HeaderChar">
    <w:name w:val="Header Char"/>
    <w:link w:val="Header"/>
    <w:uiPriority w:val="99"/>
    <w:rsid w:val="00D3760C"/>
    <w:rPr>
      <w:rFonts w:eastAsia="Times New Roman"/>
      <w:sz w:val="24"/>
    </w:rPr>
  </w:style>
  <w:style w:type="paragraph" w:styleId="Footer">
    <w:name w:val="footer"/>
    <w:basedOn w:val="Normal"/>
    <w:link w:val="FooterChar"/>
    <w:uiPriority w:val="99"/>
    <w:unhideWhenUsed/>
    <w:rsid w:val="00D3760C"/>
    <w:pPr>
      <w:tabs>
        <w:tab w:val="center" w:pos="4680"/>
        <w:tab w:val="right" w:pos="9360"/>
      </w:tabs>
    </w:pPr>
  </w:style>
  <w:style w:type="character" w:customStyle="1" w:styleId="FooterChar">
    <w:name w:val="Footer Char"/>
    <w:link w:val="Footer"/>
    <w:uiPriority w:val="99"/>
    <w:rsid w:val="00D3760C"/>
    <w:rPr>
      <w:rFonts w:eastAsia="Times New Roman"/>
      <w:sz w:val="24"/>
    </w:rPr>
  </w:style>
  <w:style w:type="paragraph" w:styleId="BalloonText">
    <w:name w:val="Balloon Text"/>
    <w:basedOn w:val="Normal"/>
    <w:link w:val="BalloonTextChar"/>
    <w:uiPriority w:val="99"/>
    <w:semiHidden/>
    <w:unhideWhenUsed/>
    <w:rsid w:val="00E9632C"/>
    <w:rPr>
      <w:rFonts w:ascii="Tahoma" w:hAnsi="Tahoma" w:cs="Tahoma"/>
      <w:sz w:val="16"/>
      <w:szCs w:val="16"/>
    </w:rPr>
  </w:style>
  <w:style w:type="character" w:customStyle="1" w:styleId="BalloonTextChar">
    <w:name w:val="Balloon Text Char"/>
    <w:link w:val="BalloonText"/>
    <w:uiPriority w:val="99"/>
    <w:semiHidden/>
    <w:rsid w:val="00E9632C"/>
    <w:rPr>
      <w:rFonts w:ascii="Tahoma" w:eastAsia="Times New Roman" w:hAnsi="Tahoma" w:cs="Tahoma"/>
      <w:sz w:val="16"/>
      <w:szCs w:val="16"/>
    </w:rPr>
  </w:style>
  <w:style w:type="paragraph" w:styleId="ListParagraph">
    <w:name w:val="List Paragraph"/>
    <w:basedOn w:val="Normal"/>
    <w:uiPriority w:val="34"/>
    <w:qFormat/>
    <w:rsid w:val="00B165D4"/>
    <w:pPr>
      <w:ind w:left="720"/>
    </w:pPr>
  </w:style>
  <w:style w:type="paragraph" w:styleId="EndnoteText">
    <w:name w:val="endnote text"/>
    <w:basedOn w:val="Normal"/>
    <w:link w:val="EndnoteTextChar"/>
    <w:uiPriority w:val="99"/>
    <w:semiHidden/>
    <w:unhideWhenUsed/>
    <w:rsid w:val="00345C56"/>
    <w:rPr>
      <w:sz w:val="20"/>
    </w:rPr>
  </w:style>
  <w:style w:type="character" w:customStyle="1" w:styleId="EndnoteTextChar">
    <w:name w:val="Endnote Text Char"/>
    <w:link w:val="EndnoteText"/>
    <w:uiPriority w:val="99"/>
    <w:semiHidden/>
    <w:rsid w:val="00345C56"/>
    <w:rPr>
      <w:rFonts w:eastAsia="Times New Roman"/>
    </w:rPr>
  </w:style>
  <w:style w:type="character" w:styleId="EndnoteReference">
    <w:name w:val="endnote reference"/>
    <w:uiPriority w:val="99"/>
    <w:semiHidden/>
    <w:unhideWhenUsed/>
    <w:rsid w:val="00345C56"/>
    <w:rPr>
      <w:vertAlign w:val="superscript"/>
    </w:rPr>
  </w:style>
  <w:style w:type="paragraph" w:customStyle="1" w:styleId="IndentSingle">
    <w:name w:val="Indent Single"/>
    <w:basedOn w:val="Normal"/>
    <w:next w:val="BodyText"/>
    <w:rsid w:val="00840A8B"/>
    <w:pPr>
      <w:spacing w:after="240"/>
      <w:ind w:left="1440" w:right="1440"/>
      <w:jc w:val="both"/>
    </w:pPr>
  </w:style>
  <w:style w:type="character" w:styleId="CommentReference">
    <w:name w:val="annotation reference"/>
    <w:basedOn w:val="DefaultParagraphFont"/>
    <w:uiPriority w:val="99"/>
    <w:semiHidden/>
    <w:unhideWhenUsed/>
    <w:rsid w:val="00E6336B"/>
    <w:rPr>
      <w:sz w:val="16"/>
      <w:szCs w:val="16"/>
    </w:rPr>
  </w:style>
  <w:style w:type="paragraph" w:styleId="CommentText">
    <w:name w:val="annotation text"/>
    <w:basedOn w:val="Normal"/>
    <w:link w:val="CommentTextChar"/>
    <w:uiPriority w:val="99"/>
    <w:semiHidden/>
    <w:unhideWhenUsed/>
    <w:rsid w:val="00E6336B"/>
    <w:rPr>
      <w:sz w:val="20"/>
    </w:rPr>
  </w:style>
  <w:style w:type="character" w:customStyle="1" w:styleId="CommentTextChar">
    <w:name w:val="Comment Text Char"/>
    <w:basedOn w:val="DefaultParagraphFont"/>
    <w:link w:val="CommentText"/>
    <w:uiPriority w:val="99"/>
    <w:semiHidden/>
    <w:rsid w:val="00E6336B"/>
    <w:rPr>
      <w:rFonts w:eastAsia="Times New Roman"/>
    </w:rPr>
  </w:style>
  <w:style w:type="paragraph" w:styleId="CommentSubject">
    <w:name w:val="annotation subject"/>
    <w:basedOn w:val="CommentText"/>
    <w:next w:val="CommentText"/>
    <w:link w:val="CommentSubjectChar"/>
    <w:uiPriority w:val="99"/>
    <w:semiHidden/>
    <w:unhideWhenUsed/>
    <w:rsid w:val="00E6336B"/>
    <w:rPr>
      <w:b/>
      <w:bCs/>
    </w:rPr>
  </w:style>
  <w:style w:type="character" w:customStyle="1" w:styleId="CommentSubjectChar">
    <w:name w:val="Comment Subject Char"/>
    <w:basedOn w:val="CommentTextChar"/>
    <w:link w:val="CommentSubject"/>
    <w:uiPriority w:val="99"/>
    <w:semiHidden/>
    <w:rsid w:val="00E6336B"/>
    <w:rPr>
      <w:rFonts w:eastAsia="Times New Roman"/>
      <w:b/>
      <w:bCs/>
    </w:rPr>
  </w:style>
  <w:style w:type="paragraph" w:styleId="Revision">
    <w:name w:val="Revision"/>
    <w:hidden/>
    <w:uiPriority w:val="99"/>
    <w:semiHidden/>
    <w:rsid w:val="00E6336B"/>
    <w:rPr>
      <w:rFonts w:eastAsia="Times New Roman"/>
      <w:sz w:val="24"/>
    </w:rPr>
  </w:style>
  <w:style w:type="paragraph" w:customStyle="1" w:styleId="ParaTab1">
    <w:name w:val="ParaTab 1"/>
    <w:rsid w:val="00EF59BB"/>
    <w:pPr>
      <w:tabs>
        <w:tab w:val="left" w:pos="-720"/>
      </w:tabs>
      <w:suppressAutoHyphens/>
      <w:autoSpaceDE w:val="0"/>
      <w:autoSpaceDN w:val="0"/>
      <w:ind w:firstLine="1440"/>
    </w:pPr>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EC1"/>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D6EC1"/>
    <w:rPr>
      <w:color w:val="0000FF"/>
      <w:u w:val="single"/>
    </w:rPr>
  </w:style>
  <w:style w:type="paragraph" w:customStyle="1" w:styleId="Pleading2L1">
    <w:name w:val="Pleading2_L1"/>
    <w:basedOn w:val="Normal"/>
    <w:next w:val="FootnoteText"/>
    <w:rsid w:val="00B065AA"/>
    <w:pPr>
      <w:numPr>
        <w:numId w:val="1"/>
      </w:numPr>
      <w:spacing w:after="240"/>
      <w:jc w:val="center"/>
      <w:outlineLvl w:val="0"/>
    </w:pPr>
    <w:rPr>
      <w:b/>
      <w:caps/>
      <w:u w:val="single"/>
    </w:rPr>
  </w:style>
  <w:style w:type="paragraph" w:customStyle="1" w:styleId="Pleading2L2">
    <w:name w:val="Pleading2_L2"/>
    <w:basedOn w:val="Pleading2L1"/>
    <w:rsid w:val="00B065AA"/>
    <w:pPr>
      <w:numPr>
        <w:ilvl w:val="1"/>
      </w:numPr>
      <w:spacing w:after="0" w:line="480" w:lineRule="auto"/>
      <w:jc w:val="left"/>
      <w:outlineLvl w:val="1"/>
    </w:pPr>
    <w:rPr>
      <w:b w:val="0"/>
      <w:caps w:val="0"/>
      <w:u w:val="none"/>
    </w:rPr>
  </w:style>
  <w:style w:type="paragraph" w:customStyle="1" w:styleId="Pleading2L3">
    <w:name w:val="Pleading2_L3"/>
    <w:basedOn w:val="Pleading2L2"/>
    <w:rsid w:val="00B065AA"/>
    <w:pPr>
      <w:numPr>
        <w:ilvl w:val="2"/>
      </w:numPr>
      <w:tabs>
        <w:tab w:val="clear" w:pos="2970"/>
        <w:tab w:val="num" w:pos="360"/>
      </w:tabs>
      <w:ind w:left="1530"/>
      <w:outlineLvl w:val="2"/>
    </w:pPr>
  </w:style>
  <w:style w:type="paragraph" w:customStyle="1" w:styleId="Pleading2L4">
    <w:name w:val="Pleading2_L4"/>
    <w:basedOn w:val="Pleading2L3"/>
    <w:rsid w:val="00B065AA"/>
    <w:pPr>
      <w:numPr>
        <w:ilvl w:val="3"/>
      </w:numPr>
      <w:tabs>
        <w:tab w:val="clear" w:pos="2880"/>
        <w:tab w:val="num" w:pos="360"/>
      </w:tabs>
      <w:ind w:left="1530"/>
      <w:outlineLvl w:val="3"/>
    </w:pPr>
  </w:style>
  <w:style w:type="paragraph" w:customStyle="1" w:styleId="Pleading2L5">
    <w:name w:val="Pleading2_L5"/>
    <w:basedOn w:val="Pleading2L4"/>
    <w:rsid w:val="00B065AA"/>
    <w:pPr>
      <w:keepNext/>
      <w:keepLines/>
      <w:widowControl w:val="0"/>
      <w:numPr>
        <w:ilvl w:val="4"/>
      </w:numPr>
      <w:spacing w:after="240" w:line="240" w:lineRule="auto"/>
      <w:outlineLvl w:val="4"/>
    </w:pPr>
  </w:style>
  <w:style w:type="paragraph" w:customStyle="1" w:styleId="Pleading2L6">
    <w:name w:val="Pleading2_L6"/>
    <w:basedOn w:val="Pleading2L5"/>
    <w:rsid w:val="00B065AA"/>
    <w:pPr>
      <w:numPr>
        <w:ilvl w:val="5"/>
      </w:numPr>
      <w:outlineLvl w:val="5"/>
    </w:pPr>
  </w:style>
  <w:style w:type="paragraph" w:customStyle="1" w:styleId="Pleading2L7">
    <w:name w:val="Pleading2_L7"/>
    <w:basedOn w:val="Pleading2L6"/>
    <w:rsid w:val="00B065AA"/>
    <w:pPr>
      <w:numPr>
        <w:ilvl w:val="6"/>
      </w:numPr>
      <w:outlineLvl w:val="6"/>
    </w:pPr>
  </w:style>
  <w:style w:type="paragraph" w:customStyle="1" w:styleId="Pleading2L8">
    <w:name w:val="Pleading2_L8"/>
    <w:basedOn w:val="Pleading2L7"/>
    <w:rsid w:val="00B065AA"/>
    <w:pPr>
      <w:numPr>
        <w:ilvl w:val="7"/>
      </w:numPr>
      <w:outlineLvl w:val="7"/>
    </w:pPr>
  </w:style>
  <w:style w:type="paragraph" w:customStyle="1" w:styleId="Pleading2L9">
    <w:name w:val="Pleading2_L9"/>
    <w:basedOn w:val="Pleading2L8"/>
    <w:rsid w:val="00B065AA"/>
    <w:pPr>
      <w:numPr>
        <w:ilvl w:val="8"/>
      </w:numPr>
      <w:outlineLvl w:val="8"/>
    </w:pPr>
  </w:style>
  <w:style w:type="paragraph" w:styleId="BodyText">
    <w:name w:val="Body Text"/>
    <w:basedOn w:val="Normal"/>
    <w:link w:val="BodyTextChar"/>
    <w:uiPriority w:val="99"/>
    <w:semiHidden/>
    <w:unhideWhenUsed/>
    <w:rsid w:val="00B065AA"/>
    <w:pPr>
      <w:spacing w:after="120"/>
    </w:pPr>
  </w:style>
  <w:style w:type="character" w:customStyle="1" w:styleId="BodyTextChar">
    <w:name w:val="Body Text Char"/>
    <w:link w:val="BodyText"/>
    <w:uiPriority w:val="99"/>
    <w:semiHidden/>
    <w:rsid w:val="00B065AA"/>
    <w:rPr>
      <w:rFonts w:eastAsia="Times New Roman"/>
      <w:sz w:val="24"/>
    </w:rPr>
  </w:style>
  <w:style w:type="character" w:styleId="FootnoteReference">
    <w:name w:val="footnote reference"/>
    <w:aliases w:val="o,fr"/>
    <w:semiHidden/>
    <w:rsid w:val="00DC5B23"/>
  </w:style>
  <w:style w:type="paragraph" w:styleId="FootnoteText">
    <w:name w:val="footnote text"/>
    <w:basedOn w:val="Normal"/>
    <w:link w:val="FootnoteTextChar"/>
    <w:semiHidden/>
    <w:rsid w:val="00DC5B23"/>
    <w:pPr>
      <w:widowControl w:val="0"/>
    </w:pPr>
    <w:rPr>
      <w:snapToGrid w:val="0"/>
      <w:sz w:val="20"/>
    </w:rPr>
  </w:style>
  <w:style w:type="character" w:customStyle="1" w:styleId="FootnoteTextChar">
    <w:name w:val="Footnote Text Char"/>
    <w:link w:val="FootnoteText"/>
    <w:semiHidden/>
    <w:rsid w:val="00DC5B23"/>
    <w:rPr>
      <w:rFonts w:eastAsia="Times New Roman"/>
      <w:snapToGrid w:val="0"/>
    </w:rPr>
  </w:style>
  <w:style w:type="paragraph" w:styleId="BodyText2">
    <w:name w:val="Body Text 2"/>
    <w:basedOn w:val="Normal"/>
    <w:link w:val="BodyText2Char"/>
    <w:uiPriority w:val="99"/>
    <w:unhideWhenUsed/>
    <w:rsid w:val="00DC5B23"/>
    <w:pPr>
      <w:spacing w:after="120" w:line="480" w:lineRule="auto"/>
      <w:jc w:val="center"/>
    </w:pPr>
    <w:rPr>
      <w:rFonts w:eastAsia="Calibri"/>
      <w:szCs w:val="24"/>
    </w:rPr>
  </w:style>
  <w:style w:type="character" w:customStyle="1" w:styleId="BodyText2Char">
    <w:name w:val="Body Text 2 Char"/>
    <w:link w:val="BodyText2"/>
    <w:uiPriority w:val="99"/>
    <w:rsid w:val="00DC5B23"/>
    <w:rPr>
      <w:sz w:val="24"/>
      <w:szCs w:val="24"/>
    </w:rPr>
  </w:style>
  <w:style w:type="paragraph" w:styleId="Header">
    <w:name w:val="header"/>
    <w:basedOn w:val="Normal"/>
    <w:link w:val="HeaderChar"/>
    <w:uiPriority w:val="99"/>
    <w:unhideWhenUsed/>
    <w:rsid w:val="00D3760C"/>
    <w:pPr>
      <w:tabs>
        <w:tab w:val="center" w:pos="4680"/>
        <w:tab w:val="right" w:pos="9360"/>
      </w:tabs>
    </w:pPr>
  </w:style>
  <w:style w:type="character" w:customStyle="1" w:styleId="HeaderChar">
    <w:name w:val="Header Char"/>
    <w:link w:val="Header"/>
    <w:uiPriority w:val="99"/>
    <w:rsid w:val="00D3760C"/>
    <w:rPr>
      <w:rFonts w:eastAsia="Times New Roman"/>
      <w:sz w:val="24"/>
    </w:rPr>
  </w:style>
  <w:style w:type="paragraph" w:styleId="Footer">
    <w:name w:val="footer"/>
    <w:basedOn w:val="Normal"/>
    <w:link w:val="FooterChar"/>
    <w:uiPriority w:val="99"/>
    <w:unhideWhenUsed/>
    <w:rsid w:val="00D3760C"/>
    <w:pPr>
      <w:tabs>
        <w:tab w:val="center" w:pos="4680"/>
        <w:tab w:val="right" w:pos="9360"/>
      </w:tabs>
    </w:pPr>
  </w:style>
  <w:style w:type="character" w:customStyle="1" w:styleId="FooterChar">
    <w:name w:val="Footer Char"/>
    <w:link w:val="Footer"/>
    <w:uiPriority w:val="99"/>
    <w:rsid w:val="00D3760C"/>
    <w:rPr>
      <w:rFonts w:eastAsia="Times New Roman"/>
      <w:sz w:val="24"/>
    </w:rPr>
  </w:style>
  <w:style w:type="paragraph" w:styleId="BalloonText">
    <w:name w:val="Balloon Text"/>
    <w:basedOn w:val="Normal"/>
    <w:link w:val="BalloonTextChar"/>
    <w:uiPriority w:val="99"/>
    <w:semiHidden/>
    <w:unhideWhenUsed/>
    <w:rsid w:val="00E9632C"/>
    <w:rPr>
      <w:rFonts w:ascii="Tahoma" w:hAnsi="Tahoma" w:cs="Tahoma"/>
      <w:sz w:val="16"/>
      <w:szCs w:val="16"/>
    </w:rPr>
  </w:style>
  <w:style w:type="character" w:customStyle="1" w:styleId="BalloonTextChar">
    <w:name w:val="Balloon Text Char"/>
    <w:link w:val="BalloonText"/>
    <w:uiPriority w:val="99"/>
    <w:semiHidden/>
    <w:rsid w:val="00E9632C"/>
    <w:rPr>
      <w:rFonts w:ascii="Tahoma" w:eastAsia="Times New Roman" w:hAnsi="Tahoma" w:cs="Tahoma"/>
      <w:sz w:val="16"/>
      <w:szCs w:val="16"/>
    </w:rPr>
  </w:style>
  <w:style w:type="paragraph" w:styleId="ListParagraph">
    <w:name w:val="List Paragraph"/>
    <w:basedOn w:val="Normal"/>
    <w:uiPriority w:val="34"/>
    <w:qFormat/>
    <w:rsid w:val="00B165D4"/>
    <w:pPr>
      <w:ind w:left="720"/>
    </w:pPr>
  </w:style>
  <w:style w:type="paragraph" w:styleId="EndnoteText">
    <w:name w:val="endnote text"/>
    <w:basedOn w:val="Normal"/>
    <w:link w:val="EndnoteTextChar"/>
    <w:uiPriority w:val="99"/>
    <w:semiHidden/>
    <w:unhideWhenUsed/>
    <w:rsid w:val="00345C56"/>
    <w:rPr>
      <w:sz w:val="20"/>
    </w:rPr>
  </w:style>
  <w:style w:type="character" w:customStyle="1" w:styleId="EndnoteTextChar">
    <w:name w:val="Endnote Text Char"/>
    <w:link w:val="EndnoteText"/>
    <w:uiPriority w:val="99"/>
    <w:semiHidden/>
    <w:rsid w:val="00345C56"/>
    <w:rPr>
      <w:rFonts w:eastAsia="Times New Roman"/>
    </w:rPr>
  </w:style>
  <w:style w:type="character" w:styleId="EndnoteReference">
    <w:name w:val="endnote reference"/>
    <w:uiPriority w:val="99"/>
    <w:semiHidden/>
    <w:unhideWhenUsed/>
    <w:rsid w:val="00345C56"/>
    <w:rPr>
      <w:vertAlign w:val="superscript"/>
    </w:rPr>
  </w:style>
  <w:style w:type="paragraph" w:customStyle="1" w:styleId="IndentSingle">
    <w:name w:val="Indent Single"/>
    <w:basedOn w:val="Normal"/>
    <w:next w:val="BodyText"/>
    <w:rsid w:val="00840A8B"/>
    <w:pPr>
      <w:spacing w:after="240"/>
      <w:ind w:left="1440" w:right="1440"/>
      <w:jc w:val="both"/>
    </w:pPr>
  </w:style>
  <w:style w:type="character" w:styleId="CommentReference">
    <w:name w:val="annotation reference"/>
    <w:basedOn w:val="DefaultParagraphFont"/>
    <w:uiPriority w:val="99"/>
    <w:semiHidden/>
    <w:unhideWhenUsed/>
    <w:rsid w:val="00E6336B"/>
    <w:rPr>
      <w:sz w:val="16"/>
      <w:szCs w:val="16"/>
    </w:rPr>
  </w:style>
  <w:style w:type="paragraph" w:styleId="CommentText">
    <w:name w:val="annotation text"/>
    <w:basedOn w:val="Normal"/>
    <w:link w:val="CommentTextChar"/>
    <w:uiPriority w:val="99"/>
    <w:semiHidden/>
    <w:unhideWhenUsed/>
    <w:rsid w:val="00E6336B"/>
    <w:rPr>
      <w:sz w:val="20"/>
    </w:rPr>
  </w:style>
  <w:style w:type="character" w:customStyle="1" w:styleId="CommentTextChar">
    <w:name w:val="Comment Text Char"/>
    <w:basedOn w:val="DefaultParagraphFont"/>
    <w:link w:val="CommentText"/>
    <w:uiPriority w:val="99"/>
    <w:semiHidden/>
    <w:rsid w:val="00E6336B"/>
    <w:rPr>
      <w:rFonts w:eastAsia="Times New Roman"/>
    </w:rPr>
  </w:style>
  <w:style w:type="paragraph" w:styleId="CommentSubject">
    <w:name w:val="annotation subject"/>
    <w:basedOn w:val="CommentText"/>
    <w:next w:val="CommentText"/>
    <w:link w:val="CommentSubjectChar"/>
    <w:uiPriority w:val="99"/>
    <w:semiHidden/>
    <w:unhideWhenUsed/>
    <w:rsid w:val="00E6336B"/>
    <w:rPr>
      <w:b/>
      <w:bCs/>
    </w:rPr>
  </w:style>
  <w:style w:type="character" w:customStyle="1" w:styleId="CommentSubjectChar">
    <w:name w:val="Comment Subject Char"/>
    <w:basedOn w:val="CommentTextChar"/>
    <w:link w:val="CommentSubject"/>
    <w:uiPriority w:val="99"/>
    <w:semiHidden/>
    <w:rsid w:val="00E6336B"/>
    <w:rPr>
      <w:rFonts w:eastAsia="Times New Roman"/>
      <w:b/>
      <w:bCs/>
    </w:rPr>
  </w:style>
  <w:style w:type="paragraph" w:styleId="Revision">
    <w:name w:val="Revision"/>
    <w:hidden/>
    <w:uiPriority w:val="99"/>
    <w:semiHidden/>
    <w:rsid w:val="00E6336B"/>
    <w:rPr>
      <w:rFonts w:eastAsia="Times New Roman"/>
      <w:sz w:val="24"/>
    </w:rPr>
  </w:style>
  <w:style w:type="paragraph" w:customStyle="1" w:styleId="ParaTab1">
    <w:name w:val="ParaTab 1"/>
    <w:rsid w:val="00EF59BB"/>
    <w:pPr>
      <w:tabs>
        <w:tab w:val="left" w:pos="-720"/>
      </w:tabs>
      <w:suppressAutoHyphens/>
      <w:autoSpaceDE w:val="0"/>
      <w:autoSpaceDN w:val="0"/>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26695">
      <w:bodyDiv w:val="1"/>
      <w:marLeft w:val="0"/>
      <w:marRight w:val="0"/>
      <w:marTop w:val="0"/>
      <w:marBottom w:val="0"/>
      <w:divBdr>
        <w:top w:val="none" w:sz="0" w:space="0" w:color="auto"/>
        <w:left w:val="none" w:sz="0" w:space="0" w:color="auto"/>
        <w:bottom w:val="none" w:sz="0" w:space="0" w:color="auto"/>
        <w:right w:val="none" w:sz="0" w:space="0" w:color="auto"/>
      </w:divBdr>
    </w:div>
    <w:div w:id="621809875">
      <w:bodyDiv w:val="1"/>
      <w:marLeft w:val="0"/>
      <w:marRight w:val="0"/>
      <w:marTop w:val="0"/>
      <w:marBottom w:val="0"/>
      <w:divBdr>
        <w:top w:val="none" w:sz="0" w:space="0" w:color="auto"/>
        <w:left w:val="none" w:sz="0" w:space="0" w:color="auto"/>
        <w:bottom w:val="none" w:sz="0" w:space="0" w:color="auto"/>
        <w:right w:val="none" w:sz="0" w:space="0" w:color="auto"/>
      </w:divBdr>
    </w:div>
    <w:div w:id="846791103">
      <w:bodyDiv w:val="1"/>
      <w:marLeft w:val="0"/>
      <w:marRight w:val="0"/>
      <w:marTop w:val="0"/>
      <w:marBottom w:val="0"/>
      <w:divBdr>
        <w:top w:val="none" w:sz="0" w:space="0" w:color="auto"/>
        <w:left w:val="none" w:sz="0" w:space="0" w:color="auto"/>
        <w:bottom w:val="none" w:sz="0" w:space="0" w:color="auto"/>
        <w:right w:val="none" w:sz="0" w:space="0" w:color="auto"/>
      </w:divBdr>
    </w:div>
    <w:div w:id="128307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1D263-A0C4-4DC3-8B76-9A94DF772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6197</Words>
  <Characters>35328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Miller, Sara</cp:lastModifiedBy>
  <cp:revision>3</cp:revision>
  <cp:lastPrinted>2012-08-30T12:38:00Z</cp:lastPrinted>
  <dcterms:created xsi:type="dcterms:W3CDTF">2012-08-27T19:58:00Z</dcterms:created>
  <dcterms:modified xsi:type="dcterms:W3CDTF">2012-08-30T12:38:00Z</dcterms:modified>
</cp:coreProperties>
</file>