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4F3B9B" w:rsidP="00CD5E73">
      <w:pPr>
        <w:pStyle w:val="Style"/>
        <w:rPr>
          <w:bCs/>
          <w:color w:val="000000"/>
        </w:rPr>
      </w:pPr>
      <w:r>
        <w:rPr>
          <w:bCs/>
          <w:color w:val="000000"/>
        </w:rPr>
        <w:t xml:space="preserve">Olga </w:t>
      </w:r>
      <w:proofErr w:type="spellStart"/>
      <w:r>
        <w:rPr>
          <w:bCs/>
          <w:color w:val="000000"/>
        </w:rPr>
        <w:t>Vasko</w:t>
      </w:r>
      <w:proofErr w:type="spellEnd"/>
      <w:r>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155ABB" w:rsidP="00CD5E73">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C-201</w:t>
      </w:r>
      <w:r w:rsidR="00241AA3">
        <w:rPr>
          <w:bCs/>
          <w:color w:val="000000"/>
        </w:rPr>
        <w:t>2-</w:t>
      </w:r>
      <w:r w:rsidR="004F3B9B">
        <w:rPr>
          <w:bCs/>
          <w:color w:val="000000"/>
        </w:rPr>
        <w:t>2311670</w:t>
      </w:r>
    </w:p>
    <w:p w:rsidR="00CD5E73" w:rsidRPr="001C5B9D" w:rsidRDefault="00CD5E73" w:rsidP="00CD5E73">
      <w:pPr>
        <w:pStyle w:val="Style"/>
        <w:rPr>
          <w:bCs/>
          <w:color w:val="000000"/>
        </w:rPr>
      </w:pP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r>
      <w:r w:rsidRPr="001C5B9D">
        <w:rPr>
          <w:bCs/>
          <w:color w:val="000000"/>
        </w:rPr>
        <w:tab/>
        <w:t>:</w:t>
      </w:r>
    </w:p>
    <w:p w:rsidR="00CD5E73" w:rsidRPr="001C5B9D" w:rsidRDefault="004F3B9B" w:rsidP="00CD5E73">
      <w:pPr>
        <w:pStyle w:val="Style"/>
        <w:rPr>
          <w:bCs/>
          <w:color w:val="000000"/>
        </w:rPr>
      </w:pPr>
      <w:r>
        <w:rPr>
          <w:bCs/>
          <w:color w:val="000000"/>
        </w:rPr>
        <w:t>Superior Water Company Inc.</w:t>
      </w:r>
      <w:r w:rsidR="00CD5E73" w:rsidRPr="001C5B9D">
        <w:rPr>
          <w:bCs/>
          <w:color w:val="000000"/>
        </w:rPr>
        <w:tab/>
      </w:r>
      <w:r w:rsidR="00CD5E73" w:rsidRPr="001C5B9D">
        <w:rPr>
          <w:bCs/>
          <w:color w:val="000000"/>
        </w:rPr>
        <w:tab/>
      </w:r>
      <w:r w:rsidR="00CD5E73" w:rsidRPr="001C5B9D">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D5E73" w:rsidP="00CD5E73">
      <w:pPr>
        <w:pStyle w:val="Style"/>
        <w:jc w:val="center"/>
        <w:rPr>
          <w:b/>
          <w:bCs/>
          <w:color w:val="000000"/>
          <w:u w:val="single"/>
        </w:rPr>
      </w:pPr>
      <w:r w:rsidRPr="001C5B9D">
        <w:rPr>
          <w:b/>
          <w:bCs/>
          <w:color w:val="000000"/>
          <w:u w:val="single"/>
        </w:rPr>
        <w:t xml:space="preserve">ORDER </w:t>
      </w:r>
    </w:p>
    <w:p w:rsidR="00CD0813" w:rsidRDefault="00CF2962" w:rsidP="00CD0813">
      <w:pPr>
        <w:pStyle w:val="Style"/>
        <w:jc w:val="center"/>
        <w:rPr>
          <w:b/>
          <w:bCs/>
          <w:color w:val="000000"/>
          <w:u w:val="single"/>
        </w:rPr>
      </w:pPr>
      <w:r>
        <w:rPr>
          <w:b/>
          <w:bCs/>
          <w:color w:val="000000"/>
          <w:u w:val="single"/>
        </w:rPr>
        <w:t xml:space="preserve">GRANTING </w:t>
      </w:r>
      <w:r w:rsidR="00CD0813">
        <w:rPr>
          <w:b/>
          <w:bCs/>
          <w:color w:val="000000"/>
          <w:u w:val="single"/>
        </w:rPr>
        <w:t>IN PART AND DENYING IN PART</w:t>
      </w:r>
    </w:p>
    <w:p w:rsidR="00CD5E73" w:rsidRPr="001C5B9D" w:rsidRDefault="00E22B07" w:rsidP="00CD0813">
      <w:pPr>
        <w:pStyle w:val="Style"/>
        <w:jc w:val="center"/>
        <w:rPr>
          <w:b/>
          <w:bCs/>
          <w:color w:val="000000"/>
          <w:u w:val="single"/>
        </w:rPr>
      </w:pPr>
      <w:r>
        <w:rPr>
          <w:b/>
          <w:bCs/>
          <w:color w:val="000000"/>
          <w:u w:val="single"/>
        </w:rPr>
        <w:t>PRELIMINARY OBJECTION</w:t>
      </w:r>
      <w:r w:rsidR="00CD0813">
        <w:rPr>
          <w:b/>
          <w:bCs/>
          <w:color w:val="000000"/>
          <w:u w:val="single"/>
        </w:rPr>
        <w:t>S</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CD0813" w:rsidRDefault="00CD0813" w:rsidP="00504C7A">
      <w:pPr>
        <w:pStyle w:val="Style"/>
        <w:spacing w:line="360" w:lineRule="auto"/>
        <w:ind w:firstLine="1440"/>
        <w:rPr>
          <w:bCs/>
          <w:color w:val="000000"/>
        </w:rPr>
      </w:pPr>
      <w:r>
        <w:rPr>
          <w:bCs/>
          <w:color w:val="000000"/>
        </w:rPr>
        <w:t xml:space="preserve">On June 18, 2012, Olga </w:t>
      </w:r>
      <w:proofErr w:type="spellStart"/>
      <w:r>
        <w:rPr>
          <w:bCs/>
          <w:color w:val="000000"/>
        </w:rPr>
        <w:t>Vasko</w:t>
      </w:r>
      <w:proofErr w:type="spellEnd"/>
      <w:r>
        <w:rPr>
          <w:bCs/>
          <w:color w:val="000000"/>
        </w:rPr>
        <w:t xml:space="preserve"> filed with the Pennsylvania Public Utility Commission (“Commission”) a formal Complaint against Superior Water Company, Inc. (“Superior” or “the Company”), Docket Number C-2012-2311670.  In her Complaint, Ms. </w:t>
      </w:r>
      <w:proofErr w:type="spellStart"/>
      <w:r>
        <w:rPr>
          <w:bCs/>
          <w:color w:val="000000"/>
        </w:rPr>
        <w:t>Vasko</w:t>
      </w:r>
      <w:proofErr w:type="spellEnd"/>
      <w:r>
        <w:rPr>
          <w:bCs/>
          <w:color w:val="000000"/>
        </w:rPr>
        <w:t xml:space="preserve"> </w:t>
      </w:r>
      <w:r w:rsidR="00CB304C">
        <w:rPr>
          <w:bCs/>
          <w:color w:val="000000"/>
        </w:rPr>
        <w:t xml:space="preserve">argued </w:t>
      </w:r>
      <w:r>
        <w:rPr>
          <w:bCs/>
          <w:color w:val="000000"/>
        </w:rPr>
        <w:t xml:space="preserve">that </w:t>
      </w:r>
      <w:r w:rsidR="00610EA6">
        <w:rPr>
          <w:bCs/>
          <w:color w:val="000000"/>
        </w:rPr>
        <w:t>she incurred a $1,950 repair bill from a well drilling company after her well ran dry due</w:t>
      </w:r>
      <w:r w:rsidR="00CB304C">
        <w:rPr>
          <w:bCs/>
          <w:color w:val="000000"/>
        </w:rPr>
        <w:t xml:space="preserve"> to </w:t>
      </w:r>
      <w:r w:rsidR="00610EA6">
        <w:rPr>
          <w:bCs/>
          <w:color w:val="000000"/>
        </w:rPr>
        <w:t xml:space="preserve">Superior’s </w:t>
      </w:r>
      <w:r w:rsidR="004A74FD">
        <w:rPr>
          <w:bCs/>
          <w:color w:val="000000"/>
        </w:rPr>
        <w:t xml:space="preserve">nearby well drilling </w:t>
      </w:r>
      <w:r w:rsidR="00610EA6">
        <w:rPr>
          <w:bCs/>
          <w:color w:val="000000"/>
        </w:rPr>
        <w:t xml:space="preserve">activities </w:t>
      </w:r>
      <w:r w:rsidR="00C82F2A">
        <w:rPr>
          <w:bCs/>
          <w:color w:val="000000"/>
        </w:rPr>
        <w:t>that</w:t>
      </w:r>
      <w:r w:rsidR="00CB304C">
        <w:rPr>
          <w:bCs/>
          <w:color w:val="000000"/>
        </w:rPr>
        <w:t xml:space="preserve"> </w:t>
      </w:r>
      <w:r w:rsidR="00610EA6">
        <w:rPr>
          <w:bCs/>
          <w:color w:val="000000"/>
        </w:rPr>
        <w:t xml:space="preserve">caused the water levels to be low and interfere with her well.  Ms. </w:t>
      </w:r>
      <w:proofErr w:type="spellStart"/>
      <w:r w:rsidR="00610EA6">
        <w:rPr>
          <w:bCs/>
          <w:color w:val="000000"/>
        </w:rPr>
        <w:t>Vasko</w:t>
      </w:r>
      <w:proofErr w:type="spellEnd"/>
      <w:r w:rsidR="00610EA6">
        <w:rPr>
          <w:bCs/>
          <w:color w:val="000000"/>
        </w:rPr>
        <w:t xml:space="preserve"> added that Superior never gave property owners in the area notice of their </w:t>
      </w:r>
      <w:r w:rsidR="004A74FD">
        <w:rPr>
          <w:bCs/>
          <w:color w:val="000000"/>
        </w:rPr>
        <w:t xml:space="preserve">well drilling </w:t>
      </w:r>
      <w:r w:rsidR="00610EA6">
        <w:rPr>
          <w:bCs/>
          <w:color w:val="000000"/>
        </w:rPr>
        <w:t>activities</w:t>
      </w:r>
      <w:r w:rsidR="00757894">
        <w:rPr>
          <w:bCs/>
          <w:color w:val="000000"/>
        </w:rPr>
        <w:t xml:space="preserve"> and that she called Superior several times about the matter and the secretary hung up on her.</w:t>
      </w:r>
      <w:r w:rsidR="00610EA6">
        <w:rPr>
          <w:bCs/>
          <w:color w:val="000000"/>
        </w:rPr>
        <w:t xml:space="preserve">  Ms. </w:t>
      </w:r>
      <w:proofErr w:type="spellStart"/>
      <w:r w:rsidR="00610EA6">
        <w:rPr>
          <w:bCs/>
          <w:color w:val="000000"/>
        </w:rPr>
        <w:t>Vasko</w:t>
      </w:r>
      <w:proofErr w:type="spellEnd"/>
      <w:r w:rsidR="00610EA6">
        <w:rPr>
          <w:bCs/>
          <w:color w:val="000000"/>
        </w:rPr>
        <w:t xml:space="preserve"> indicated that she would like </w:t>
      </w:r>
      <w:r w:rsidR="00C82F2A">
        <w:rPr>
          <w:bCs/>
          <w:color w:val="000000"/>
        </w:rPr>
        <w:t xml:space="preserve">Superior to pay </w:t>
      </w:r>
      <w:r w:rsidR="00610EA6">
        <w:rPr>
          <w:bCs/>
          <w:color w:val="000000"/>
        </w:rPr>
        <w:t xml:space="preserve">the $1,950 repair bill from </w:t>
      </w:r>
      <w:r w:rsidR="00757894">
        <w:rPr>
          <w:bCs/>
          <w:color w:val="000000"/>
        </w:rPr>
        <w:t xml:space="preserve">the </w:t>
      </w:r>
      <w:r w:rsidR="00610EA6">
        <w:rPr>
          <w:bCs/>
          <w:color w:val="000000"/>
        </w:rPr>
        <w:t>well drilling company.</w:t>
      </w:r>
      <w:r w:rsidR="00C82F2A">
        <w:rPr>
          <w:bCs/>
          <w:color w:val="000000"/>
        </w:rPr>
        <w:t xml:space="preserve">  </w:t>
      </w:r>
    </w:p>
    <w:p w:rsidR="00610EA6" w:rsidRDefault="00610EA6" w:rsidP="00504C7A">
      <w:pPr>
        <w:pStyle w:val="Style"/>
        <w:spacing w:line="360" w:lineRule="auto"/>
        <w:ind w:firstLine="1440"/>
        <w:rPr>
          <w:bCs/>
          <w:color w:val="000000"/>
        </w:rPr>
      </w:pPr>
    </w:p>
    <w:p w:rsidR="004A74FD" w:rsidRDefault="00610EA6" w:rsidP="00504C7A">
      <w:pPr>
        <w:pStyle w:val="Style"/>
        <w:spacing w:line="360" w:lineRule="auto"/>
        <w:ind w:firstLine="1440"/>
        <w:rPr>
          <w:bCs/>
          <w:color w:val="000000"/>
        </w:rPr>
      </w:pPr>
      <w:r>
        <w:rPr>
          <w:bCs/>
          <w:color w:val="000000"/>
        </w:rPr>
        <w:t xml:space="preserve">On July 26, 2012, Superior filed an Answer and New Matter in response to Ms. </w:t>
      </w:r>
      <w:proofErr w:type="spellStart"/>
      <w:r>
        <w:rPr>
          <w:bCs/>
          <w:color w:val="000000"/>
        </w:rPr>
        <w:t>Vasko’s</w:t>
      </w:r>
      <w:proofErr w:type="spellEnd"/>
      <w:r>
        <w:rPr>
          <w:bCs/>
          <w:color w:val="000000"/>
        </w:rPr>
        <w:t xml:space="preserve"> Complaint.  In its Answer, Superior indicated that it had no knowledge of problems with Ms. </w:t>
      </w:r>
      <w:proofErr w:type="spellStart"/>
      <w:r>
        <w:rPr>
          <w:bCs/>
          <w:color w:val="000000"/>
        </w:rPr>
        <w:t>Vasko’s</w:t>
      </w:r>
      <w:proofErr w:type="spellEnd"/>
      <w:r>
        <w:rPr>
          <w:bCs/>
          <w:color w:val="000000"/>
        </w:rPr>
        <w:t xml:space="preserve"> well and denie</w:t>
      </w:r>
      <w:r w:rsidR="004A74FD">
        <w:rPr>
          <w:bCs/>
          <w:color w:val="000000"/>
        </w:rPr>
        <w:t>d</w:t>
      </w:r>
      <w:r>
        <w:rPr>
          <w:bCs/>
          <w:color w:val="000000"/>
        </w:rPr>
        <w:t xml:space="preserve"> any responsibility for any such problems.  Superior also indicated that i</w:t>
      </w:r>
      <w:r w:rsidR="001D0B73">
        <w:rPr>
          <w:bCs/>
          <w:color w:val="000000"/>
        </w:rPr>
        <w:t>t had no knowledge of the repair</w:t>
      </w:r>
      <w:r>
        <w:rPr>
          <w:bCs/>
          <w:color w:val="000000"/>
        </w:rPr>
        <w:t xml:space="preserve"> bill Ms. </w:t>
      </w:r>
      <w:proofErr w:type="spellStart"/>
      <w:r>
        <w:rPr>
          <w:bCs/>
          <w:color w:val="000000"/>
        </w:rPr>
        <w:t>Vasko</w:t>
      </w:r>
      <w:proofErr w:type="spellEnd"/>
      <w:r>
        <w:rPr>
          <w:bCs/>
          <w:color w:val="000000"/>
        </w:rPr>
        <w:t xml:space="preserve"> may have received from </w:t>
      </w:r>
      <w:r w:rsidR="00757894">
        <w:rPr>
          <w:bCs/>
          <w:color w:val="000000"/>
        </w:rPr>
        <w:t xml:space="preserve">the </w:t>
      </w:r>
      <w:r>
        <w:rPr>
          <w:bCs/>
          <w:color w:val="000000"/>
        </w:rPr>
        <w:t>well drilling company</w:t>
      </w:r>
      <w:r w:rsidR="001D0B73">
        <w:rPr>
          <w:bCs/>
          <w:color w:val="000000"/>
        </w:rPr>
        <w:t xml:space="preserve">.  </w:t>
      </w:r>
    </w:p>
    <w:p w:rsidR="004A74FD" w:rsidRDefault="004A74FD" w:rsidP="00504C7A">
      <w:pPr>
        <w:pStyle w:val="Style"/>
        <w:spacing w:line="360" w:lineRule="auto"/>
        <w:ind w:firstLine="1440"/>
        <w:rPr>
          <w:bCs/>
          <w:color w:val="000000"/>
        </w:rPr>
      </w:pPr>
    </w:p>
    <w:p w:rsidR="00031A08" w:rsidRDefault="001D0B73" w:rsidP="00504C7A">
      <w:pPr>
        <w:pStyle w:val="Style"/>
        <w:spacing w:line="360" w:lineRule="auto"/>
        <w:ind w:firstLine="1440"/>
        <w:rPr>
          <w:bCs/>
          <w:color w:val="000000"/>
        </w:rPr>
      </w:pPr>
      <w:r>
        <w:rPr>
          <w:bCs/>
          <w:color w:val="000000"/>
        </w:rPr>
        <w:t xml:space="preserve">In its New Matter, Superior averred that well drilling is governed in Pennsylvania by the Delaware River Basin Commission </w:t>
      </w:r>
      <w:r w:rsidR="00EC2A28">
        <w:rPr>
          <w:bCs/>
          <w:color w:val="000000"/>
        </w:rPr>
        <w:t xml:space="preserve">(“DRBC”) </w:t>
      </w:r>
      <w:r>
        <w:rPr>
          <w:bCs/>
          <w:color w:val="000000"/>
        </w:rPr>
        <w:t>and the Department of Environmental Protection</w:t>
      </w:r>
      <w:r w:rsidR="00EC2A28">
        <w:rPr>
          <w:bCs/>
          <w:color w:val="000000"/>
        </w:rPr>
        <w:t xml:space="preserve"> (“DEP”)</w:t>
      </w:r>
      <w:r>
        <w:rPr>
          <w:bCs/>
          <w:color w:val="000000"/>
        </w:rPr>
        <w:t xml:space="preserve">.  Superior added that there is no evidence that </w:t>
      </w:r>
      <w:proofErr w:type="gramStart"/>
      <w:r>
        <w:rPr>
          <w:bCs/>
          <w:color w:val="000000"/>
        </w:rPr>
        <w:t>its</w:t>
      </w:r>
      <w:proofErr w:type="gramEnd"/>
      <w:r>
        <w:rPr>
          <w:bCs/>
          <w:color w:val="000000"/>
        </w:rPr>
        <w:t xml:space="preserve"> </w:t>
      </w:r>
      <w:r w:rsidR="004A74FD">
        <w:rPr>
          <w:bCs/>
          <w:color w:val="000000"/>
        </w:rPr>
        <w:t xml:space="preserve">well drilling </w:t>
      </w:r>
      <w:r>
        <w:rPr>
          <w:bCs/>
          <w:color w:val="000000"/>
        </w:rPr>
        <w:t xml:space="preserve">activities </w:t>
      </w:r>
      <w:r>
        <w:rPr>
          <w:bCs/>
          <w:color w:val="000000"/>
        </w:rPr>
        <w:lastRenderedPageBreak/>
        <w:t xml:space="preserve">caused Ms. </w:t>
      </w:r>
      <w:proofErr w:type="spellStart"/>
      <w:r>
        <w:rPr>
          <w:bCs/>
          <w:color w:val="000000"/>
        </w:rPr>
        <w:t>Vasko’s</w:t>
      </w:r>
      <w:proofErr w:type="spellEnd"/>
      <w:r>
        <w:rPr>
          <w:bCs/>
          <w:color w:val="000000"/>
        </w:rPr>
        <w:t xml:space="preserve"> well to experience problems.  Superior </w:t>
      </w:r>
      <w:r w:rsidR="00CB304C">
        <w:rPr>
          <w:bCs/>
          <w:color w:val="000000"/>
        </w:rPr>
        <w:t>argued</w:t>
      </w:r>
      <w:r>
        <w:rPr>
          <w:bCs/>
          <w:color w:val="000000"/>
        </w:rPr>
        <w:t xml:space="preserve"> that the Commission does not have the authority to award monetary damages and that Ms. </w:t>
      </w:r>
      <w:proofErr w:type="spellStart"/>
      <w:r>
        <w:rPr>
          <w:bCs/>
          <w:color w:val="000000"/>
        </w:rPr>
        <w:t>Vasko</w:t>
      </w:r>
      <w:proofErr w:type="spellEnd"/>
      <w:r>
        <w:rPr>
          <w:bCs/>
          <w:color w:val="000000"/>
        </w:rPr>
        <w:t xml:space="preserve"> lacks standing to pursue the allegations in her Complaint.  Superior concluded that Ms. </w:t>
      </w:r>
      <w:proofErr w:type="spellStart"/>
      <w:r>
        <w:rPr>
          <w:bCs/>
          <w:color w:val="000000"/>
        </w:rPr>
        <w:t>Vasko’s</w:t>
      </w:r>
      <w:proofErr w:type="spellEnd"/>
      <w:r>
        <w:rPr>
          <w:bCs/>
          <w:color w:val="000000"/>
        </w:rPr>
        <w:t xml:space="preserve"> Complaint should be dismissed with prejudice.</w:t>
      </w:r>
    </w:p>
    <w:p w:rsidR="001D0B73" w:rsidRDefault="001D0B73" w:rsidP="00504C7A">
      <w:pPr>
        <w:pStyle w:val="Style"/>
        <w:spacing w:line="360" w:lineRule="auto"/>
        <w:ind w:firstLine="1440"/>
        <w:rPr>
          <w:bCs/>
          <w:color w:val="000000"/>
        </w:rPr>
      </w:pPr>
    </w:p>
    <w:p w:rsidR="001D0B73" w:rsidRDefault="00171EF9" w:rsidP="00504C7A">
      <w:pPr>
        <w:pStyle w:val="Style"/>
        <w:spacing w:line="360" w:lineRule="auto"/>
        <w:ind w:firstLine="1440"/>
        <w:rPr>
          <w:bCs/>
          <w:color w:val="000000"/>
        </w:rPr>
      </w:pPr>
      <w:r>
        <w:rPr>
          <w:bCs/>
          <w:color w:val="000000"/>
        </w:rPr>
        <w:t xml:space="preserve">Also on July 26, 2012, Superior filed </w:t>
      </w:r>
      <w:r w:rsidR="004A74FD">
        <w:rPr>
          <w:bCs/>
          <w:color w:val="000000"/>
        </w:rPr>
        <w:t xml:space="preserve">two </w:t>
      </w:r>
      <w:r>
        <w:rPr>
          <w:bCs/>
          <w:color w:val="000000"/>
        </w:rPr>
        <w:t xml:space="preserve">Preliminary Objections.  In its </w:t>
      </w:r>
      <w:r w:rsidR="00EC2A28">
        <w:rPr>
          <w:bCs/>
          <w:color w:val="000000"/>
        </w:rPr>
        <w:t>first Preliminary Objection</w:t>
      </w:r>
      <w:r>
        <w:rPr>
          <w:bCs/>
          <w:color w:val="000000"/>
        </w:rPr>
        <w:t xml:space="preserve">, Superior </w:t>
      </w:r>
      <w:r w:rsidR="00EC2A28">
        <w:rPr>
          <w:bCs/>
          <w:color w:val="000000"/>
        </w:rPr>
        <w:t xml:space="preserve">reiterated its position that water well drilling in Pennsylvania is governed by the DRBC and DEP.  Superior stated that nothing contained in the Public Utility Code provides the Commission with jurisdiction over well drilling issues or ground water disputes.  Superior noted that Ms. </w:t>
      </w:r>
      <w:proofErr w:type="spellStart"/>
      <w:r w:rsidR="00EC2A28">
        <w:rPr>
          <w:bCs/>
          <w:color w:val="000000"/>
        </w:rPr>
        <w:t>Vasko</w:t>
      </w:r>
      <w:proofErr w:type="spellEnd"/>
      <w:r w:rsidR="00EC2A28">
        <w:rPr>
          <w:bCs/>
          <w:color w:val="000000"/>
        </w:rPr>
        <w:t xml:space="preserve"> is not a customer of Superior and concluded that the Commission is without jurisdiction in this matter.  </w:t>
      </w:r>
      <w:r w:rsidR="004A74FD">
        <w:rPr>
          <w:bCs/>
          <w:color w:val="000000"/>
        </w:rPr>
        <w:t xml:space="preserve">In its second </w:t>
      </w:r>
      <w:r w:rsidR="00EC2A28">
        <w:rPr>
          <w:bCs/>
          <w:color w:val="000000"/>
        </w:rPr>
        <w:t>Preliminary Objection</w:t>
      </w:r>
      <w:r w:rsidR="004A74FD">
        <w:rPr>
          <w:bCs/>
          <w:color w:val="000000"/>
        </w:rPr>
        <w:t xml:space="preserve">, Superior argued </w:t>
      </w:r>
      <w:r w:rsidR="00EC2A28">
        <w:rPr>
          <w:bCs/>
          <w:color w:val="000000"/>
        </w:rPr>
        <w:t xml:space="preserve">that the Commission does not have authority to award monetary damages and that, because the Commission lacks </w:t>
      </w:r>
      <w:r w:rsidR="00757894">
        <w:rPr>
          <w:bCs/>
          <w:color w:val="000000"/>
        </w:rPr>
        <w:t xml:space="preserve">authority </w:t>
      </w:r>
      <w:r w:rsidR="00EC2A28">
        <w:rPr>
          <w:bCs/>
          <w:color w:val="000000"/>
        </w:rPr>
        <w:t xml:space="preserve">to award monetary damages, Ms. </w:t>
      </w:r>
      <w:proofErr w:type="spellStart"/>
      <w:r w:rsidR="00EC2A28">
        <w:rPr>
          <w:bCs/>
          <w:color w:val="000000"/>
        </w:rPr>
        <w:t>Vasko’s</w:t>
      </w:r>
      <w:proofErr w:type="spellEnd"/>
      <w:r w:rsidR="00EC2A28">
        <w:rPr>
          <w:bCs/>
          <w:color w:val="000000"/>
        </w:rPr>
        <w:t xml:space="preserve"> Complaint should be dismissed.  Superior concluded </w:t>
      </w:r>
      <w:r w:rsidR="004A74FD">
        <w:rPr>
          <w:bCs/>
          <w:color w:val="000000"/>
        </w:rPr>
        <w:t xml:space="preserve">that </w:t>
      </w:r>
      <w:r w:rsidR="00EC2A28">
        <w:rPr>
          <w:bCs/>
          <w:color w:val="000000"/>
        </w:rPr>
        <w:t xml:space="preserve">its Preliminary Objections should be granted and Ms. </w:t>
      </w:r>
      <w:proofErr w:type="spellStart"/>
      <w:r w:rsidR="00EC2A28">
        <w:rPr>
          <w:bCs/>
          <w:color w:val="000000"/>
        </w:rPr>
        <w:t>Vasko’s</w:t>
      </w:r>
      <w:proofErr w:type="spellEnd"/>
      <w:r w:rsidR="00EC2A28">
        <w:rPr>
          <w:bCs/>
          <w:color w:val="000000"/>
        </w:rPr>
        <w:t xml:space="preserve"> Complaint should be dismissed in its entirety with prejudice. </w:t>
      </w:r>
    </w:p>
    <w:p w:rsidR="00440C40" w:rsidRDefault="00440C40" w:rsidP="00A51A8A">
      <w:pPr>
        <w:pStyle w:val="Style"/>
        <w:spacing w:line="360" w:lineRule="auto"/>
        <w:ind w:firstLine="1440"/>
        <w:rPr>
          <w:color w:val="000000"/>
        </w:rPr>
      </w:pPr>
    </w:p>
    <w:p w:rsidR="00A51A8A" w:rsidRPr="00AF2EC8" w:rsidRDefault="00AF2EC8" w:rsidP="00A51A8A">
      <w:pPr>
        <w:pStyle w:val="Style"/>
        <w:spacing w:line="360" w:lineRule="auto"/>
        <w:ind w:firstLine="1440"/>
        <w:rPr>
          <w:color w:val="000000"/>
        </w:rPr>
      </w:pPr>
      <w:r w:rsidRPr="00AF2EC8">
        <w:rPr>
          <w:color w:val="000000"/>
        </w:rPr>
        <w:t xml:space="preserve">Ms. </w:t>
      </w:r>
      <w:proofErr w:type="spellStart"/>
      <w:r w:rsidRPr="00AF2EC8">
        <w:rPr>
          <w:color w:val="000000"/>
        </w:rPr>
        <w:t>Vasko’s</w:t>
      </w:r>
      <w:proofErr w:type="spellEnd"/>
      <w:r w:rsidRPr="00AF2EC8">
        <w:rPr>
          <w:color w:val="000000"/>
        </w:rPr>
        <w:t xml:space="preserve"> </w:t>
      </w:r>
      <w:r w:rsidR="00FC53F6" w:rsidRPr="00AF2EC8">
        <w:rPr>
          <w:color w:val="000000"/>
        </w:rPr>
        <w:t xml:space="preserve">answer to the </w:t>
      </w:r>
      <w:r w:rsidR="00D532DF" w:rsidRPr="00AF2EC8">
        <w:rPr>
          <w:color w:val="000000"/>
        </w:rPr>
        <w:t xml:space="preserve">Preliminary Objection </w:t>
      </w:r>
      <w:r w:rsidR="00FC53F6" w:rsidRPr="00AF2EC8">
        <w:rPr>
          <w:color w:val="000000"/>
        </w:rPr>
        <w:t xml:space="preserve">was due not later than </w:t>
      </w:r>
      <w:r w:rsidRPr="00AF2EC8">
        <w:rPr>
          <w:color w:val="000000"/>
        </w:rPr>
        <w:t>August 8</w:t>
      </w:r>
      <w:r w:rsidR="00F81ECC" w:rsidRPr="00AF2EC8">
        <w:rPr>
          <w:color w:val="000000"/>
        </w:rPr>
        <w:t>, 2012</w:t>
      </w:r>
      <w:r w:rsidR="00FC53F6" w:rsidRPr="00AF2EC8">
        <w:rPr>
          <w:color w:val="000000"/>
        </w:rPr>
        <w:t>.  52 Pa.</w:t>
      </w:r>
      <w:r w:rsidR="00341407" w:rsidRPr="00AF2EC8">
        <w:rPr>
          <w:color w:val="000000"/>
        </w:rPr>
        <w:t xml:space="preserve"> </w:t>
      </w:r>
      <w:r w:rsidR="00FC53F6" w:rsidRPr="00AF2EC8">
        <w:rPr>
          <w:color w:val="000000"/>
        </w:rPr>
        <w:t>Code §§ 5.101(f</w:t>
      </w:r>
      <w:proofErr w:type="gramStart"/>
      <w:r w:rsidR="00FC53F6" w:rsidRPr="00AF2EC8">
        <w:rPr>
          <w:color w:val="000000"/>
        </w:rPr>
        <w:t>)(</w:t>
      </w:r>
      <w:proofErr w:type="gramEnd"/>
      <w:r w:rsidR="00FC53F6" w:rsidRPr="00AF2EC8">
        <w:rPr>
          <w:color w:val="000000"/>
        </w:rPr>
        <w:t xml:space="preserve">1), 1.12(a), 1.56(a)(1) and (b).  </w:t>
      </w:r>
      <w:r w:rsidR="004A74FD">
        <w:rPr>
          <w:color w:val="000000"/>
        </w:rPr>
        <w:t xml:space="preserve">Ms. </w:t>
      </w:r>
      <w:proofErr w:type="spellStart"/>
      <w:r w:rsidR="004A74FD">
        <w:rPr>
          <w:color w:val="000000"/>
        </w:rPr>
        <w:t>Vasko’s</w:t>
      </w:r>
      <w:proofErr w:type="spellEnd"/>
      <w:r w:rsidR="004A74FD">
        <w:rPr>
          <w:color w:val="000000"/>
        </w:rPr>
        <w:t xml:space="preserve"> </w:t>
      </w:r>
      <w:r w:rsidR="00A51A8A" w:rsidRPr="00AF2EC8">
        <w:rPr>
          <w:color w:val="000000"/>
        </w:rPr>
        <w:t xml:space="preserve">answer to the </w:t>
      </w:r>
      <w:r w:rsidR="000F1AF4" w:rsidRPr="00AF2EC8">
        <w:rPr>
          <w:color w:val="000000"/>
        </w:rPr>
        <w:t xml:space="preserve">New Matter </w:t>
      </w:r>
      <w:r w:rsidR="00A51A8A" w:rsidRPr="00AF2EC8">
        <w:rPr>
          <w:color w:val="000000"/>
        </w:rPr>
        <w:t xml:space="preserve">was due not later than </w:t>
      </w:r>
      <w:r w:rsidRPr="00AF2EC8">
        <w:rPr>
          <w:color w:val="000000"/>
        </w:rPr>
        <w:t>August 20</w:t>
      </w:r>
      <w:r w:rsidR="00F81ECC" w:rsidRPr="00AF2EC8">
        <w:rPr>
          <w:color w:val="000000"/>
        </w:rPr>
        <w:t>, 2012</w:t>
      </w:r>
      <w:r w:rsidR="00A51A8A" w:rsidRPr="00AF2EC8">
        <w:rPr>
          <w:color w:val="000000"/>
        </w:rPr>
        <w:t>.  52 Pa.</w:t>
      </w:r>
      <w:r w:rsidR="00341407" w:rsidRPr="00AF2EC8">
        <w:rPr>
          <w:color w:val="000000"/>
        </w:rPr>
        <w:t xml:space="preserve"> </w:t>
      </w:r>
      <w:r w:rsidR="00A51A8A" w:rsidRPr="00AF2EC8">
        <w:rPr>
          <w:color w:val="000000"/>
        </w:rPr>
        <w:t>Code §§ 5.</w:t>
      </w:r>
      <w:r w:rsidR="000F1AF4" w:rsidRPr="00AF2EC8">
        <w:rPr>
          <w:color w:val="000000"/>
        </w:rPr>
        <w:t>63(a</w:t>
      </w:r>
      <w:r w:rsidR="00A51A8A" w:rsidRPr="00AF2EC8">
        <w:rPr>
          <w:color w:val="000000"/>
        </w:rPr>
        <w:t>), 1.12(a), 1.56(a</w:t>
      </w:r>
      <w:proofErr w:type="gramStart"/>
      <w:r w:rsidR="00A51A8A" w:rsidRPr="00AF2EC8">
        <w:rPr>
          <w:color w:val="000000"/>
        </w:rPr>
        <w:t>)(</w:t>
      </w:r>
      <w:proofErr w:type="gramEnd"/>
      <w:r w:rsidR="00A51A8A" w:rsidRPr="00AF2EC8">
        <w:rPr>
          <w:color w:val="000000"/>
        </w:rPr>
        <w:t xml:space="preserve">1) and (b).  </w:t>
      </w:r>
      <w:r w:rsidRPr="00AF2EC8">
        <w:rPr>
          <w:color w:val="000000"/>
        </w:rPr>
        <w:t xml:space="preserve">Ms. </w:t>
      </w:r>
      <w:proofErr w:type="spellStart"/>
      <w:r w:rsidRPr="00AF2EC8">
        <w:rPr>
          <w:color w:val="000000"/>
        </w:rPr>
        <w:t>Vasko</w:t>
      </w:r>
      <w:proofErr w:type="spellEnd"/>
      <w:r w:rsidRPr="00AF2EC8">
        <w:rPr>
          <w:color w:val="000000"/>
        </w:rPr>
        <w:t xml:space="preserve"> </w:t>
      </w:r>
      <w:r w:rsidR="000F1AF4" w:rsidRPr="00AF2EC8">
        <w:rPr>
          <w:color w:val="000000"/>
        </w:rPr>
        <w:t xml:space="preserve">filed neither </w:t>
      </w:r>
      <w:r w:rsidR="00A51A8A" w:rsidRPr="00AF2EC8">
        <w:rPr>
          <w:color w:val="000000"/>
        </w:rPr>
        <w:t>an answe</w:t>
      </w:r>
      <w:r w:rsidR="000F1AF4" w:rsidRPr="00AF2EC8">
        <w:rPr>
          <w:color w:val="000000"/>
        </w:rPr>
        <w:t>r to the Preliminary Objection nor an answer to the New Matter.</w:t>
      </w:r>
    </w:p>
    <w:p w:rsidR="00A51A8A" w:rsidRPr="00FC53F6" w:rsidRDefault="00A51A8A" w:rsidP="00A51A8A">
      <w:pPr>
        <w:pStyle w:val="Style"/>
        <w:spacing w:line="360" w:lineRule="auto"/>
        <w:ind w:firstLine="1440"/>
        <w:rPr>
          <w:color w:val="000000"/>
        </w:rPr>
      </w:pPr>
    </w:p>
    <w:p w:rsidR="00A51A8A" w:rsidRDefault="006570D0" w:rsidP="00A51A8A">
      <w:pPr>
        <w:pStyle w:val="Style"/>
        <w:spacing w:line="360" w:lineRule="auto"/>
        <w:ind w:firstLine="1440"/>
        <w:rPr>
          <w:color w:val="000000"/>
        </w:rPr>
      </w:pPr>
      <w:r>
        <w:rPr>
          <w:color w:val="000000"/>
        </w:rPr>
        <w:t xml:space="preserve">By Motion Judge Assignment Notice dated </w:t>
      </w:r>
      <w:r w:rsidR="00AF2EC8">
        <w:rPr>
          <w:color w:val="000000"/>
        </w:rPr>
        <w:t>August 20</w:t>
      </w:r>
      <w:r>
        <w:rPr>
          <w:color w:val="000000"/>
        </w:rPr>
        <w:t>, 2012, the parties were informed that I was assigned as the Presiding Officer in this matter and responsible for resolving any issues which may arise during the preliminary phase of this proceeding.</w:t>
      </w:r>
      <w:r w:rsidR="006F78DF">
        <w:rPr>
          <w:color w:val="000000"/>
        </w:rPr>
        <w:t xml:space="preserve"> </w:t>
      </w:r>
    </w:p>
    <w:p w:rsidR="00B84180" w:rsidRPr="00FC53F6" w:rsidRDefault="00B84180" w:rsidP="00A51A8A">
      <w:pPr>
        <w:pStyle w:val="Style"/>
        <w:spacing w:line="360" w:lineRule="auto"/>
        <w:ind w:firstLine="1440"/>
        <w:rPr>
          <w:color w:val="000000"/>
          <w:w w:val="78"/>
        </w:rPr>
      </w:pPr>
    </w:p>
    <w:p w:rsidR="00A51A8A" w:rsidRPr="00FC53F6" w:rsidRDefault="00AF2EC8" w:rsidP="00436B52">
      <w:pPr>
        <w:pStyle w:val="Style"/>
        <w:spacing w:line="360" w:lineRule="auto"/>
        <w:ind w:firstLine="1440"/>
        <w:rPr>
          <w:color w:val="000000"/>
        </w:rPr>
      </w:pPr>
      <w:r>
        <w:rPr>
          <w:color w:val="000000"/>
        </w:rPr>
        <w:t xml:space="preserve">Superior’s </w:t>
      </w:r>
      <w:r w:rsidR="006570D0">
        <w:rPr>
          <w:color w:val="000000"/>
        </w:rPr>
        <w:t>Preliminary Objection</w:t>
      </w:r>
      <w:r>
        <w:rPr>
          <w:color w:val="000000"/>
        </w:rPr>
        <w:t>s are</w:t>
      </w:r>
      <w:r w:rsidR="006570D0">
        <w:rPr>
          <w:color w:val="000000"/>
        </w:rPr>
        <w:t xml:space="preserve"> </w:t>
      </w:r>
      <w:r w:rsidR="00A51A8A" w:rsidRPr="00FC53F6">
        <w:rPr>
          <w:color w:val="000000"/>
        </w:rPr>
        <w:t>procedurally ready to be ruled upon.</w:t>
      </w:r>
      <w:r w:rsidR="003760CE">
        <w:rPr>
          <w:color w:val="000000"/>
        </w:rPr>
        <w:t xml:space="preserve">  For the reasons discussed further below, Superior’s Preliminary Objections will be granted in part and denied in part.</w:t>
      </w:r>
    </w:p>
    <w:p w:rsidR="00A51A8A" w:rsidRPr="00155ABB" w:rsidRDefault="00A51A8A" w:rsidP="00A51A8A">
      <w:pPr>
        <w:pStyle w:val="Style"/>
        <w:spacing w:line="360" w:lineRule="auto"/>
        <w:ind w:firstLine="1440"/>
        <w:rPr>
          <w:strike/>
          <w:color w:val="000000"/>
        </w:rPr>
      </w:pPr>
    </w:p>
    <w:p w:rsidR="00A51A8A" w:rsidRPr="00307980" w:rsidRDefault="00A51A8A" w:rsidP="00A51A8A">
      <w:pPr>
        <w:pStyle w:val="Style"/>
        <w:spacing w:line="360" w:lineRule="auto"/>
        <w:ind w:firstLine="1440"/>
        <w:rPr>
          <w:color w:val="000000"/>
        </w:rPr>
      </w:pPr>
      <w:r w:rsidRPr="00307980">
        <w:rPr>
          <w:color w:val="000000"/>
        </w:rPr>
        <w:t>The Commission</w:t>
      </w:r>
      <w:r>
        <w:rPr>
          <w:color w:val="000000"/>
        </w:rPr>
        <w:t>’</w:t>
      </w:r>
      <w:r w:rsidRPr="00307980">
        <w:rPr>
          <w:color w:val="000000"/>
        </w:rPr>
        <w:t>s Rules of Admin</w:t>
      </w:r>
      <w:r w:rsidR="00436B52">
        <w:rPr>
          <w:color w:val="000000"/>
        </w:rPr>
        <w:t>istrative Practice and Procedure</w:t>
      </w:r>
      <w:r w:rsidRPr="00307980">
        <w:rPr>
          <w:color w:val="000000"/>
        </w:rPr>
        <w:t>, 52 Pa.</w:t>
      </w:r>
      <w:r w:rsidR="00B84180">
        <w:rPr>
          <w:color w:val="000000"/>
        </w:rPr>
        <w:t xml:space="preserve"> </w:t>
      </w:r>
      <w:r w:rsidRPr="00307980">
        <w:rPr>
          <w:color w:val="000000"/>
        </w:rPr>
        <w:t xml:space="preserve">Code </w:t>
      </w:r>
      <w:r w:rsidRPr="00307980">
        <w:rPr>
          <w:color w:val="000000"/>
        </w:rPr>
        <w:lastRenderedPageBreak/>
        <w:t>Chapters 1,</w:t>
      </w:r>
      <w:r>
        <w:rPr>
          <w:color w:val="000000"/>
        </w:rPr>
        <w:t xml:space="preserve"> </w:t>
      </w:r>
      <w:r w:rsidRPr="00307980">
        <w:rPr>
          <w:color w:val="000000"/>
        </w:rPr>
        <w:t xml:space="preserve">3 and 5, provide for the filing of </w:t>
      </w:r>
      <w:r w:rsidR="002E7579">
        <w:rPr>
          <w:color w:val="000000"/>
        </w:rPr>
        <w:t>P</w:t>
      </w:r>
      <w:r w:rsidRPr="00307980">
        <w:rPr>
          <w:color w:val="000000"/>
        </w:rPr>
        <w:t xml:space="preserve">reliminary </w:t>
      </w:r>
      <w:r w:rsidR="002E7579">
        <w:rPr>
          <w:color w:val="000000"/>
        </w:rPr>
        <w:t>O</w:t>
      </w:r>
      <w:r w:rsidRPr="00307980">
        <w:rPr>
          <w:color w:val="000000"/>
        </w:rPr>
        <w:t xml:space="preserve">bjections. </w:t>
      </w:r>
      <w:r>
        <w:rPr>
          <w:color w:val="000000"/>
        </w:rPr>
        <w:t xml:space="preserve"> </w:t>
      </w:r>
      <w:proofErr w:type="gramStart"/>
      <w:r w:rsidRPr="00307980">
        <w:rPr>
          <w:color w:val="000000"/>
        </w:rPr>
        <w:t>52 Pa.</w:t>
      </w:r>
      <w:r w:rsidR="00B84180">
        <w:rPr>
          <w:color w:val="000000"/>
        </w:rPr>
        <w:t xml:space="preserve"> </w:t>
      </w:r>
      <w:r w:rsidRPr="00307980">
        <w:rPr>
          <w:color w:val="000000"/>
        </w:rPr>
        <w:t xml:space="preserve">Code </w:t>
      </w:r>
      <w:r w:rsidRPr="00307980">
        <w:rPr>
          <w:color w:val="000000"/>
          <w:w w:val="86"/>
        </w:rPr>
        <w:t xml:space="preserve">§ </w:t>
      </w:r>
      <w:r w:rsidRPr="00307980">
        <w:rPr>
          <w:color w:val="000000"/>
        </w:rPr>
        <w:t>5.101.</w:t>
      </w:r>
      <w:proofErr w:type="gramEnd"/>
      <w:r w:rsidRPr="00307980">
        <w:rPr>
          <w:color w:val="000000"/>
        </w:rPr>
        <w:t xml:space="preserve"> </w:t>
      </w:r>
      <w:r>
        <w:rPr>
          <w:color w:val="000000"/>
        </w:rPr>
        <w:t xml:space="preserve"> </w:t>
      </w:r>
      <w:r w:rsidRPr="00307980">
        <w:rPr>
          <w:color w:val="000000"/>
        </w:rPr>
        <w:t xml:space="preserve">Commission </w:t>
      </w:r>
      <w:r w:rsidR="002E7579">
        <w:rPr>
          <w:color w:val="000000"/>
        </w:rPr>
        <w:t>P</w:t>
      </w:r>
      <w:r w:rsidRPr="00307980">
        <w:rPr>
          <w:color w:val="000000"/>
        </w:rPr>
        <w:t xml:space="preserve">reliminary </w:t>
      </w:r>
      <w:r w:rsidR="002E7579">
        <w:rPr>
          <w:color w:val="000000"/>
        </w:rPr>
        <w:t>O</w:t>
      </w:r>
      <w:r w:rsidRPr="00307980">
        <w:rPr>
          <w:color w:val="000000"/>
        </w:rPr>
        <w:t>bjection practice is comparable to Pennsylvania civil practice respecting the filing of preliminary objections.</w:t>
      </w:r>
      <w:r>
        <w:rPr>
          <w:color w:val="000000"/>
        </w:rPr>
        <w:t xml:space="preserve"> </w:t>
      </w:r>
      <w:r w:rsidRPr="00307980">
        <w:rPr>
          <w:color w:val="000000"/>
        </w:rPr>
        <w:t xml:space="preserve"> </w:t>
      </w:r>
      <w:r w:rsidRPr="009D63A9">
        <w:rPr>
          <w:iCs/>
          <w:color w:val="000000"/>
          <w:u w:val="single"/>
        </w:rPr>
        <w:t xml:space="preserve">Equitable Small Transportation </w:t>
      </w:r>
      <w:proofErr w:type="spellStart"/>
      <w:r w:rsidRPr="009D63A9">
        <w:rPr>
          <w:iCs/>
          <w:color w:val="000000"/>
          <w:u w:val="single"/>
        </w:rPr>
        <w:t>Intervenors</w:t>
      </w:r>
      <w:proofErr w:type="spellEnd"/>
      <w:r w:rsidRPr="009D63A9">
        <w:rPr>
          <w:iCs/>
          <w:color w:val="000000"/>
          <w:u w:val="single"/>
        </w:rPr>
        <w:t xml:space="preserve"> v. Equitable Gas Company</w:t>
      </w:r>
      <w:r w:rsidRPr="00307980">
        <w:rPr>
          <w:i/>
          <w:iCs/>
          <w:color w:val="000000"/>
        </w:rPr>
        <w:t xml:space="preserve">, </w:t>
      </w:r>
      <w:r w:rsidRPr="00307980">
        <w:rPr>
          <w:color w:val="000000"/>
        </w:rPr>
        <w:t xml:space="preserve">1994 Pa PUC LEXIS 69, Docket No. </w:t>
      </w:r>
      <w:proofErr w:type="gramStart"/>
      <w:r w:rsidRPr="00307980">
        <w:rPr>
          <w:color w:val="000000"/>
        </w:rPr>
        <w:t>C-00935435 (July 18,</w:t>
      </w:r>
      <w:r w:rsidR="009241C7">
        <w:rPr>
          <w:color w:val="000000"/>
        </w:rPr>
        <w:t xml:space="preserve"> </w:t>
      </w:r>
      <w:r w:rsidRPr="00307980">
        <w:rPr>
          <w:color w:val="000000"/>
        </w:rPr>
        <w:t>1994)</w:t>
      </w:r>
      <w:r w:rsidR="003760CE">
        <w:rPr>
          <w:color w:val="000000"/>
        </w:rPr>
        <w:t xml:space="preserve"> (</w:t>
      </w:r>
      <w:r w:rsidR="003760CE">
        <w:rPr>
          <w:color w:val="000000"/>
          <w:u w:val="single"/>
        </w:rPr>
        <w:t>Equitable</w:t>
      </w:r>
      <w:r w:rsidR="003760CE">
        <w:rPr>
          <w:color w:val="000000"/>
        </w:rPr>
        <w:t>)</w:t>
      </w:r>
      <w:r w:rsidRPr="00307980">
        <w:rPr>
          <w:color w:val="000000"/>
        </w:rPr>
        <w:t>.</w:t>
      </w:r>
      <w:proofErr w:type="gramEnd"/>
      <w:r w:rsidRPr="00307980">
        <w:rPr>
          <w:color w:val="000000"/>
        </w:rPr>
        <w:t xml:space="preserve"> </w:t>
      </w:r>
      <w:r>
        <w:rPr>
          <w:color w:val="000000"/>
        </w:rPr>
        <w:t xml:space="preserve"> </w:t>
      </w:r>
      <w:r w:rsidR="00AF2EC8">
        <w:rPr>
          <w:color w:val="000000"/>
        </w:rPr>
        <w:t xml:space="preserve">Superior </w:t>
      </w:r>
      <w:r w:rsidRPr="00307980">
        <w:rPr>
          <w:color w:val="000000"/>
        </w:rPr>
        <w:t xml:space="preserve">filed </w:t>
      </w:r>
      <w:r w:rsidR="002E7579">
        <w:rPr>
          <w:color w:val="000000"/>
        </w:rPr>
        <w:t>P</w:t>
      </w:r>
      <w:r w:rsidRPr="00307980">
        <w:rPr>
          <w:color w:val="000000"/>
        </w:rPr>
        <w:t xml:space="preserve">reliminary </w:t>
      </w:r>
      <w:r w:rsidR="002E7579">
        <w:rPr>
          <w:color w:val="000000"/>
        </w:rPr>
        <w:t>O</w:t>
      </w:r>
      <w:r w:rsidR="00341407">
        <w:rPr>
          <w:color w:val="000000"/>
        </w:rPr>
        <w:t>bjection</w:t>
      </w:r>
      <w:r w:rsidR="00AF2EC8">
        <w:rPr>
          <w:color w:val="000000"/>
        </w:rPr>
        <w:t>s</w:t>
      </w:r>
      <w:r w:rsidR="004A74FD">
        <w:rPr>
          <w:color w:val="000000"/>
        </w:rPr>
        <w:t xml:space="preserve"> arguing that the Commission does not have jurisdiction over the matters of which Ms. </w:t>
      </w:r>
      <w:proofErr w:type="spellStart"/>
      <w:r w:rsidR="004A74FD">
        <w:rPr>
          <w:color w:val="000000"/>
        </w:rPr>
        <w:t>Vasko</w:t>
      </w:r>
      <w:proofErr w:type="spellEnd"/>
      <w:r w:rsidR="004A74FD">
        <w:rPr>
          <w:color w:val="000000"/>
        </w:rPr>
        <w:t xml:space="preserve"> complains and that the Commission does not have authority to award the monetary damages that Ms. </w:t>
      </w:r>
      <w:proofErr w:type="spellStart"/>
      <w:r w:rsidR="004A74FD">
        <w:rPr>
          <w:color w:val="000000"/>
        </w:rPr>
        <w:t>Vasko</w:t>
      </w:r>
      <w:proofErr w:type="spellEnd"/>
      <w:r w:rsidR="004A74FD">
        <w:rPr>
          <w:color w:val="000000"/>
        </w:rPr>
        <w:t xml:space="preserve"> requested.</w:t>
      </w:r>
      <w:r w:rsidR="00CB304C">
        <w:rPr>
          <w:color w:val="000000"/>
        </w:rPr>
        <w:t xml:space="preserve">  </w:t>
      </w:r>
      <w:r w:rsidRPr="00307980">
        <w:rPr>
          <w:color w:val="000000"/>
        </w:rPr>
        <w:t>The Commission</w:t>
      </w:r>
      <w:r w:rsidR="00956926">
        <w:rPr>
          <w:color w:val="000000"/>
        </w:rPr>
        <w:t>’</w:t>
      </w:r>
      <w:r w:rsidRPr="00307980">
        <w:rPr>
          <w:color w:val="000000"/>
        </w:rPr>
        <w:t>s R</w:t>
      </w:r>
      <w:r>
        <w:rPr>
          <w:color w:val="000000"/>
        </w:rPr>
        <w:t>ules provide, in relevant part:</w:t>
      </w:r>
    </w:p>
    <w:p w:rsidR="00A51A8A" w:rsidRPr="00307980" w:rsidRDefault="00A51A8A" w:rsidP="00A51A8A">
      <w:pPr>
        <w:pStyle w:val="Style"/>
        <w:tabs>
          <w:tab w:val="left" w:pos="1469"/>
          <w:tab w:val="left" w:pos="2196"/>
        </w:tabs>
        <w:ind w:left="1440" w:right="1440"/>
        <w:rPr>
          <w:color w:val="000000"/>
        </w:rPr>
      </w:pPr>
      <w:r w:rsidRPr="00307980">
        <w:rPr>
          <w:color w:val="000000"/>
        </w:rPr>
        <w:t xml:space="preserve">(a) </w:t>
      </w:r>
      <w:r w:rsidRPr="00307980">
        <w:rPr>
          <w:color w:val="000000"/>
        </w:rPr>
        <w:tab/>
      </w:r>
      <w:r w:rsidRPr="00307980">
        <w:rPr>
          <w:i/>
          <w:iCs/>
          <w:color w:val="000000"/>
        </w:rPr>
        <w:t xml:space="preserve">Grounds. </w:t>
      </w:r>
      <w:r w:rsidRPr="00307980">
        <w:rPr>
          <w:color w:val="000000"/>
        </w:rPr>
        <w:t>Preliminary objections are available to parties and may be filed in response to a pleading except motions and prior preliminary objections.</w:t>
      </w:r>
      <w:r>
        <w:rPr>
          <w:color w:val="000000"/>
        </w:rPr>
        <w:t xml:space="preserve">  </w:t>
      </w:r>
      <w:r w:rsidRPr="00307980">
        <w:rPr>
          <w:color w:val="000000"/>
        </w:rPr>
        <w:t>Preliminary objections must be accompanied by a notice to plead, must state specifically the legal and factual grounds relied upon and be limited to the following:</w:t>
      </w:r>
    </w:p>
    <w:p w:rsidR="00436B52" w:rsidRPr="00AF2EC8" w:rsidRDefault="00436B52" w:rsidP="00CB304C">
      <w:pPr>
        <w:pStyle w:val="Style"/>
        <w:tabs>
          <w:tab w:val="left" w:pos="2203"/>
          <w:tab w:val="left" w:pos="2909"/>
        </w:tabs>
        <w:ind w:right="1440"/>
        <w:rPr>
          <w:strike/>
        </w:rPr>
      </w:pPr>
    </w:p>
    <w:p w:rsidR="00383321" w:rsidRDefault="00383321" w:rsidP="00CB304C">
      <w:pPr>
        <w:pStyle w:val="Style"/>
        <w:numPr>
          <w:ilvl w:val="0"/>
          <w:numId w:val="3"/>
        </w:numPr>
        <w:tabs>
          <w:tab w:val="left" w:pos="2203"/>
          <w:tab w:val="left" w:pos="2909"/>
        </w:tabs>
        <w:ind w:right="1440"/>
        <w:rPr>
          <w:color w:val="000000"/>
        </w:rPr>
      </w:pPr>
      <w:r w:rsidRPr="00383321">
        <w:rPr>
          <w:color w:val="000000"/>
        </w:rPr>
        <w:t>Lack of Commission jurisdiction or improper service of the pleading initiating the proceeding.</w:t>
      </w:r>
    </w:p>
    <w:p w:rsidR="00383321" w:rsidRDefault="00383321" w:rsidP="00CB304C">
      <w:pPr>
        <w:pStyle w:val="Style"/>
        <w:tabs>
          <w:tab w:val="left" w:pos="2203"/>
          <w:tab w:val="left" w:pos="2909"/>
        </w:tabs>
        <w:ind w:left="2520" w:right="1440" w:hanging="360"/>
        <w:rPr>
          <w:color w:val="000000"/>
        </w:rPr>
      </w:pPr>
    </w:p>
    <w:p w:rsidR="00A51A8A" w:rsidRDefault="00A51A8A" w:rsidP="00CB304C">
      <w:pPr>
        <w:pStyle w:val="Style"/>
        <w:numPr>
          <w:ilvl w:val="0"/>
          <w:numId w:val="3"/>
        </w:numPr>
        <w:tabs>
          <w:tab w:val="left" w:pos="2203"/>
          <w:tab w:val="left" w:pos="2909"/>
        </w:tabs>
        <w:ind w:right="1440"/>
        <w:rPr>
          <w:color w:val="000000"/>
        </w:rPr>
      </w:pPr>
      <w:r w:rsidRPr="00383321">
        <w:rPr>
          <w:color w:val="000000"/>
        </w:rPr>
        <w:t>Failure of a pleading to conform to this chapter or the inclusion of scandalous or impertinent matter.</w:t>
      </w:r>
    </w:p>
    <w:p w:rsidR="00383321" w:rsidRDefault="00383321" w:rsidP="00CB304C">
      <w:pPr>
        <w:pStyle w:val="ListParagraph"/>
        <w:spacing w:line="240" w:lineRule="auto"/>
        <w:rPr>
          <w:color w:val="000000"/>
        </w:rPr>
      </w:pPr>
    </w:p>
    <w:p w:rsidR="00383321" w:rsidRDefault="00383321" w:rsidP="00CB304C">
      <w:pPr>
        <w:pStyle w:val="Style"/>
        <w:numPr>
          <w:ilvl w:val="0"/>
          <w:numId w:val="3"/>
        </w:numPr>
        <w:tabs>
          <w:tab w:val="left" w:pos="2203"/>
          <w:tab w:val="left" w:pos="2909"/>
        </w:tabs>
        <w:ind w:right="1440"/>
        <w:rPr>
          <w:color w:val="000000"/>
        </w:rPr>
      </w:pPr>
      <w:r>
        <w:rPr>
          <w:color w:val="000000"/>
        </w:rPr>
        <w:t>Insufficient specificity of a pleading.</w:t>
      </w:r>
    </w:p>
    <w:p w:rsidR="00383321" w:rsidRDefault="00383321" w:rsidP="00CB304C">
      <w:pPr>
        <w:pStyle w:val="ListParagraph"/>
        <w:spacing w:line="240" w:lineRule="auto"/>
        <w:rPr>
          <w:color w:val="000000"/>
        </w:rPr>
      </w:pPr>
    </w:p>
    <w:p w:rsidR="00383321" w:rsidRDefault="00383321" w:rsidP="00CB304C">
      <w:pPr>
        <w:pStyle w:val="Style"/>
        <w:numPr>
          <w:ilvl w:val="0"/>
          <w:numId w:val="3"/>
        </w:numPr>
        <w:tabs>
          <w:tab w:val="left" w:pos="2203"/>
          <w:tab w:val="left" w:pos="2909"/>
        </w:tabs>
        <w:ind w:right="1440"/>
        <w:rPr>
          <w:color w:val="000000"/>
        </w:rPr>
      </w:pPr>
      <w:r>
        <w:rPr>
          <w:color w:val="000000"/>
        </w:rPr>
        <w:t>Legal insufficiency of a pleading.</w:t>
      </w:r>
    </w:p>
    <w:p w:rsidR="00383321" w:rsidRDefault="00383321" w:rsidP="00CB304C">
      <w:pPr>
        <w:pStyle w:val="ListParagraph"/>
        <w:spacing w:line="240" w:lineRule="auto"/>
        <w:rPr>
          <w:color w:val="000000"/>
        </w:rPr>
      </w:pPr>
    </w:p>
    <w:p w:rsidR="00383321" w:rsidRDefault="00383321" w:rsidP="00CB304C">
      <w:pPr>
        <w:pStyle w:val="Style"/>
        <w:numPr>
          <w:ilvl w:val="0"/>
          <w:numId w:val="3"/>
        </w:numPr>
        <w:tabs>
          <w:tab w:val="left" w:pos="2203"/>
          <w:tab w:val="left" w:pos="2909"/>
        </w:tabs>
        <w:ind w:right="1440"/>
        <w:rPr>
          <w:color w:val="000000"/>
        </w:rPr>
      </w:pPr>
      <w:r>
        <w:rPr>
          <w:color w:val="000000"/>
        </w:rPr>
        <w:t xml:space="preserve">Lack of capacity to sue, </w:t>
      </w:r>
      <w:proofErr w:type="spellStart"/>
      <w:r>
        <w:rPr>
          <w:color w:val="000000"/>
        </w:rPr>
        <w:t>nonjoinder</w:t>
      </w:r>
      <w:proofErr w:type="spellEnd"/>
      <w:r>
        <w:rPr>
          <w:color w:val="000000"/>
        </w:rPr>
        <w:t xml:space="preserve"> of a necessary party or misjoinder of a cause of action.</w:t>
      </w:r>
    </w:p>
    <w:p w:rsidR="00383321" w:rsidRDefault="00383321" w:rsidP="00CB304C">
      <w:pPr>
        <w:pStyle w:val="ListParagraph"/>
        <w:spacing w:line="240" w:lineRule="auto"/>
        <w:rPr>
          <w:color w:val="000000"/>
        </w:rPr>
      </w:pPr>
    </w:p>
    <w:p w:rsidR="00383321" w:rsidRPr="00383321" w:rsidRDefault="00383321" w:rsidP="00CB304C">
      <w:pPr>
        <w:pStyle w:val="Style"/>
        <w:numPr>
          <w:ilvl w:val="0"/>
          <w:numId w:val="3"/>
        </w:numPr>
        <w:tabs>
          <w:tab w:val="left" w:pos="2203"/>
          <w:tab w:val="left" w:pos="2909"/>
        </w:tabs>
        <w:ind w:right="1440"/>
        <w:rPr>
          <w:color w:val="000000"/>
        </w:rPr>
      </w:pPr>
      <w:r>
        <w:rPr>
          <w:color w:val="000000"/>
        </w:rPr>
        <w:t>Pendency of a prior proceeding or agreement for alternative dispute resolution.</w:t>
      </w:r>
    </w:p>
    <w:p w:rsidR="00436B52" w:rsidRPr="00383321" w:rsidRDefault="00436B52" w:rsidP="00CB304C">
      <w:pPr>
        <w:pStyle w:val="Style"/>
        <w:tabs>
          <w:tab w:val="left" w:pos="2203"/>
          <w:tab w:val="left" w:pos="2909"/>
        </w:tabs>
        <w:ind w:left="1440" w:right="1440"/>
        <w:rPr>
          <w:color w:val="000000"/>
        </w:rPr>
      </w:pPr>
    </w:p>
    <w:p w:rsidR="00A51A8A" w:rsidRPr="00383321" w:rsidRDefault="00A51A8A" w:rsidP="00CB304C">
      <w:pPr>
        <w:pStyle w:val="Style"/>
        <w:ind w:right="1440"/>
        <w:rPr>
          <w:color w:val="000000"/>
        </w:rPr>
      </w:pPr>
      <w:r w:rsidRPr="00383321">
        <w:rPr>
          <w:color w:val="000000"/>
        </w:rPr>
        <w:t>52 Pa.</w:t>
      </w:r>
      <w:r w:rsidR="00B84180" w:rsidRPr="00383321">
        <w:rPr>
          <w:color w:val="000000"/>
        </w:rPr>
        <w:t xml:space="preserve"> </w:t>
      </w:r>
      <w:r w:rsidR="00383321">
        <w:rPr>
          <w:color w:val="000000"/>
        </w:rPr>
        <w:t>Code § 5.101(a</w:t>
      </w:r>
      <w:proofErr w:type="gramStart"/>
      <w:r w:rsidR="00383321">
        <w:rPr>
          <w:color w:val="000000"/>
        </w:rPr>
        <w:t>)(</w:t>
      </w:r>
      <w:proofErr w:type="gramEnd"/>
      <w:r w:rsidR="00383321">
        <w:rPr>
          <w:color w:val="000000"/>
        </w:rPr>
        <w:t>1</w:t>
      </w:r>
      <w:r w:rsidRPr="00383321">
        <w:rPr>
          <w:color w:val="000000"/>
        </w:rPr>
        <w:t>)</w:t>
      </w:r>
      <w:r w:rsidR="00383321">
        <w:rPr>
          <w:color w:val="000000"/>
        </w:rPr>
        <w:t>-(6)</w:t>
      </w:r>
      <w:r w:rsidRPr="00383321">
        <w:rPr>
          <w:color w:val="000000"/>
        </w:rPr>
        <w:t>.</w:t>
      </w:r>
    </w:p>
    <w:p w:rsidR="00A51A8A" w:rsidRPr="00383321" w:rsidRDefault="00A51A8A" w:rsidP="00F81ECC">
      <w:pPr>
        <w:pStyle w:val="Style"/>
        <w:spacing w:line="360" w:lineRule="auto"/>
        <w:ind w:right="200"/>
        <w:rPr>
          <w:color w:val="000000"/>
        </w:rPr>
      </w:pPr>
    </w:p>
    <w:p w:rsidR="003760CE" w:rsidRDefault="003760CE" w:rsidP="003760CE">
      <w:pPr>
        <w:pStyle w:val="ParaTab1"/>
        <w:spacing w:line="360" w:lineRule="auto"/>
        <w:ind w:firstLine="1350"/>
        <w:rPr>
          <w:rFonts w:ascii="Times New Roman" w:hAnsi="Times New Roman" w:cs="Times New Roman"/>
        </w:rPr>
      </w:pPr>
      <w:r>
        <w:rPr>
          <w:rFonts w:ascii="Times New Roman" w:hAnsi="Times New Roman" w:cs="Times New Roman"/>
        </w:rPr>
        <w:t>F</w:t>
      </w:r>
      <w:r w:rsidRPr="00F16ECC">
        <w:rPr>
          <w:rFonts w:ascii="Times New Roman" w:hAnsi="Times New Roman" w:cs="Times New Roman"/>
        </w:rPr>
        <w:t xml:space="preserve">or purposes of disposing of the Preliminary Objections, the Commission must accept as true all well </w:t>
      </w:r>
      <w:proofErr w:type="gramStart"/>
      <w:r w:rsidRPr="00F16ECC">
        <w:rPr>
          <w:rFonts w:ascii="Times New Roman" w:hAnsi="Times New Roman" w:cs="Times New Roman"/>
        </w:rPr>
        <w:t>pleaded,</w:t>
      </w:r>
      <w:proofErr w:type="gramEnd"/>
      <w:r w:rsidRPr="00F16ECC">
        <w:rPr>
          <w:rFonts w:ascii="Times New Roman" w:hAnsi="Times New Roman" w:cs="Times New Roman"/>
        </w:rPr>
        <w:t xml:space="preserve"> material facts of the nonmoving party, as well as every reasonable inference from those facts.  </w:t>
      </w:r>
      <w:proofErr w:type="gramStart"/>
      <w:r w:rsidRPr="00F16ECC">
        <w:rPr>
          <w:rFonts w:ascii="Times New Roman" w:hAnsi="Times New Roman" w:cs="Times New Roman"/>
          <w:u w:val="single"/>
        </w:rPr>
        <w:t>County of Allegheny v. Commonwealth of Pennsylvania</w:t>
      </w:r>
      <w:r w:rsidRPr="00F16ECC">
        <w:rPr>
          <w:rFonts w:ascii="Times New Roman" w:hAnsi="Times New Roman" w:cs="Times New Roman"/>
        </w:rPr>
        <w:t xml:space="preserve">, 490 A. 2d 402 (Pa. 1985); </w:t>
      </w:r>
      <w:r w:rsidRPr="00F16ECC">
        <w:rPr>
          <w:rFonts w:ascii="Times New Roman" w:hAnsi="Times New Roman" w:cs="Times New Roman"/>
          <w:u w:val="single"/>
        </w:rPr>
        <w:t>Commonwealth of Pennsylvania v. Bell Telephone Co. of Pa.</w:t>
      </w:r>
      <w:r w:rsidRPr="00F16ECC">
        <w:rPr>
          <w:rFonts w:ascii="Times New Roman" w:hAnsi="Times New Roman" w:cs="Times New Roman"/>
        </w:rPr>
        <w:t xml:space="preserve">, 551 A.2d 602 (Pa. </w:t>
      </w:r>
      <w:proofErr w:type="spellStart"/>
      <w:r w:rsidRPr="00F16ECC">
        <w:rPr>
          <w:rFonts w:ascii="Times New Roman" w:hAnsi="Times New Roman" w:cs="Times New Roman"/>
        </w:rPr>
        <w:t>Cmwlth</w:t>
      </w:r>
      <w:proofErr w:type="spellEnd"/>
      <w:r w:rsidRPr="00F16ECC">
        <w:rPr>
          <w:rFonts w:ascii="Times New Roman" w:hAnsi="Times New Roman" w:cs="Times New Roman"/>
        </w:rPr>
        <w:t>. 1988).</w:t>
      </w:r>
      <w:proofErr w:type="gramEnd"/>
      <w:r w:rsidRPr="00F16ECC">
        <w:rPr>
          <w:rFonts w:ascii="Times New Roman" w:hAnsi="Times New Roman" w:cs="Times New Roman"/>
        </w:rPr>
        <w:t xml:space="preserve">  The Commission must view the complaint in this case in the light most </w:t>
      </w:r>
      <w:r w:rsidRPr="00F16ECC">
        <w:rPr>
          <w:rFonts w:ascii="Times New Roman" w:hAnsi="Times New Roman" w:cs="Times New Roman"/>
        </w:rPr>
        <w:lastRenderedPageBreak/>
        <w:t xml:space="preserve">favorable to </w:t>
      </w:r>
      <w:r w:rsidR="00CB304C">
        <w:rPr>
          <w:rFonts w:ascii="Times New Roman" w:hAnsi="Times New Roman" w:cs="Times New Roman"/>
        </w:rPr>
        <w:t xml:space="preserve">Ms. </w:t>
      </w:r>
      <w:proofErr w:type="spellStart"/>
      <w:r w:rsidR="00CB304C">
        <w:rPr>
          <w:rFonts w:ascii="Times New Roman" w:hAnsi="Times New Roman" w:cs="Times New Roman"/>
        </w:rPr>
        <w:t>Vasko</w:t>
      </w:r>
      <w:proofErr w:type="spellEnd"/>
      <w:r w:rsidRPr="00F16ECC">
        <w:rPr>
          <w:rFonts w:ascii="Times New Roman" w:hAnsi="Times New Roman" w:cs="Times New Roman"/>
        </w:rPr>
        <w:t xml:space="preserve"> and should dismiss the complaint only if it appears that </w:t>
      </w:r>
      <w:r w:rsidR="00CB304C">
        <w:rPr>
          <w:rFonts w:ascii="Times New Roman" w:hAnsi="Times New Roman" w:cs="Times New Roman"/>
        </w:rPr>
        <w:t xml:space="preserve">Ms. </w:t>
      </w:r>
      <w:proofErr w:type="spellStart"/>
      <w:r w:rsidR="00CB304C">
        <w:rPr>
          <w:rFonts w:ascii="Times New Roman" w:hAnsi="Times New Roman" w:cs="Times New Roman"/>
        </w:rPr>
        <w:t>Vasko</w:t>
      </w:r>
      <w:proofErr w:type="spellEnd"/>
      <w:r w:rsidR="00CB304C">
        <w:rPr>
          <w:rFonts w:ascii="Times New Roman" w:hAnsi="Times New Roman" w:cs="Times New Roman"/>
        </w:rPr>
        <w:t xml:space="preserve"> </w:t>
      </w:r>
      <w:r w:rsidRPr="00F16ECC">
        <w:rPr>
          <w:rFonts w:ascii="Times New Roman" w:hAnsi="Times New Roman" w:cs="Times New Roman"/>
        </w:rPr>
        <w:t xml:space="preserve">would not be entitled to relief under any circumstances as a matter of law.  </w:t>
      </w:r>
      <w:r w:rsidRPr="00F16ECC">
        <w:rPr>
          <w:rFonts w:ascii="Times New Roman" w:hAnsi="Times New Roman" w:cs="Times New Roman"/>
          <w:u w:val="single"/>
        </w:rPr>
        <w:t>Equitable</w:t>
      </w:r>
      <w:r>
        <w:rPr>
          <w:rFonts w:ascii="Times New Roman" w:hAnsi="Times New Roman" w:cs="Times New Roman"/>
        </w:rPr>
        <w:t xml:space="preserve">, </w:t>
      </w:r>
      <w:r>
        <w:rPr>
          <w:rFonts w:ascii="Times New Roman" w:hAnsi="Times New Roman" w:cs="Times New Roman"/>
          <w:i/>
        </w:rPr>
        <w:t>supra</w:t>
      </w:r>
      <w:r w:rsidRPr="00F16ECC">
        <w:rPr>
          <w:rFonts w:ascii="Times New Roman" w:hAnsi="Times New Roman" w:cs="Times New Roman"/>
        </w:rPr>
        <w:t xml:space="preserve">; </w:t>
      </w:r>
      <w:r w:rsidRPr="00F16ECC">
        <w:rPr>
          <w:rFonts w:ascii="Times New Roman" w:hAnsi="Times New Roman" w:cs="Times New Roman"/>
          <w:i/>
        </w:rPr>
        <w:t>see also</w:t>
      </w:r>
      <w:r w:rsidRPr="00F16ECC">
        <w:rPr>
          <w:rFonts w:ascii="Times New Roman" w:hAnsi="Times New Roman" w:cs="Times New Roman"/>
        </w:rPr>
        <w:t xml:space="preserve">, </w:t>
      </w:r>
      <w:r w:rsidRPr="00F16ECC">
        <w:rPr>
          <w:rFonts w:ascii="Times New Roman" w:hAnsi="Times New Roman" w:cs="Times New Roman"/>
          <w:u w:val="single"/>
        </w:rPr>
        <w:t>Interstate Traveler Services, Inc. v. Commonwealth, Department of Environmental Resources</w:t>
      </w:r>
      <w:r w:rsidRPr="00F16ECC">
        <w:rPr>
          <w:rFonts w:ascii="Times New Roman" w:hAnsi="Times New Roman" w:cs="Times New Roman"/>
        </w:rPr>
        <w:t>, 486</w:t>
      </w:r>
      <w:r>
        <w:rPr>
          <w:rFonts w:ascii="Times New Roman" w:hAnsi="Times New Roman" w:cs="Times New Roman"/>
        </w:rPr>
        <w:t xml:space="preserve"> Pa. 536, 406 A.2d 1020 (1979).</w:t>
      </w:r>
    </w:p>
    <w:p w:rsidR="00DD43F4" w:rsidRDefault="00DD43F4" w:rsidP="00C961DB">
      <w:pPr>
        <w:pStyle w:val="ParaTab1"/>
        <w:spacing w:line="360" w:lineRule="auto"/>
        <w:ind w:firstLine="1350"/>
        <w:rPr>
          <w:rFonts w:ascii="Times New Roman" w:hAnsi="Times New Roman" w:cs="Times New Roman"/>
        </w:rPr>
      </w:pPr>
    </w:p>
    <w:p w:rsidR="005B33EB" w:rsidRPr="005B33EB" w:rsidRDefault="005B33EB" w:rsidP="005B33EB">
      <w:pPr>
        <w:pStyle w:val="Style"/>
        <w:spacing w:line="360" w:lineRule="auto"/>
        <w:jc w:val="center"/>
        <w:rPr>
          <w:b/>
          <w:color w:val="000000"/>
          <w:u w:val="single"/>
        </w:rPr>
      </w:pPr>
      <w:r>
        <w:rPr>
          <w:b/>
          <w:color w:val="000000"/>
          <w:u w:val="single"/>
        </w:rPr>
        <w:t>Preliminary Objection No. 1</w:t>
      </w:r>
    </w:p>
    <w:p w:rsidR="005B33EB" w:rsidRDefault="005B33EB" w:rsidP="008204B2">
      <w:pPr>
        <w:pStyle w:val="Style"/>
        <w:spacing w:line="360" w:lineRule="auto"/>
        <w:ind w:firstLine="1440"/>
        <w:rPr>
          <w:color w:val="000000"/>
        </w:rPr>
      </w:pPr>
    </w:p>
    <w:p w:rsidR="006B57E3" w:rsidRDefault="005B33EB" w:rsidP="008204B2">
      <w:pPr>
        <w:pStyle w:val="Style"/>
        <w:spacing w:line="360" w:lineRule="auto"/>
        <w:ind w:firstLine="1440"/>
        <w:rPr>
          <w:color w:val="000000"/>
        </w:rPr>
      </w:pPr>
      <w:r>
        <w:rPr>
          <w:color w:val="000000"/>
        </w:rPr>
        <w:t>In its first Preliminary Objection, Superior argues</w:t>
      </w:r>
      <w:r w:rsidR="006B57E3">
        <w:rPr>
          <w:color w:val="000000"/>
        </w:rPr>
        <w:t xml:space="preserve"> that “it is long-established that disputes concerning ground water rights are governed by Pennsylvania Common law and jurisdiction over ground water disputes is vested with Pennsylvania civil courts.”  Superior also argues that “Nothing contained in the Pennsylvania Public Utility Code provides the Commission with jurisdiction over well drilling issues or ground water disputes.”</w:t>
      </w:r>
    </w:p>
    <w:p w:rsidR="006B57E3" w:rsidRDefault="006B57E3" w:rsidP="008204B2">
      <w:pPr>
        <w:pStyle w:val="Style"/>
        <w:spacing w:line="360" w:lineRule="auto"/>
        <w:ind w:firstLine="1440"/>
        <w:rPr>
          <w:color w:val="000000"/>
        </w:rPr>
      </w:pPr>
    </w:p>
    <w:p w:rsidR="00EE5BDF" w:rsidRDefault="00EE5BDF" w:rsidP="00CB63F9">
      <w:pPr>
        <w:pStyle w:val="Style"/>
        <w:spacing w:line="360" w:lineRule="auto"/>
        <w:ind w:firstLine="1440"/>
        <w:rPr>
          <w:color w:val="000000"/>
        </w:rPr>
      </w:pPr>
      <w:r>
        <w:rPr>
          <w:color w:val="000000"/>
        </w:rPr>
        <w:t xml:space="preserve">It is well settled that the Commission may not exceed its jurisdiction </w:t>
      </w:r>
      <w:r w:rsidR="00757894">
        <w:rPr>
          <w:color w:val="000000"/>
        </w:rPr>
        <w:t xml:space="preserve">and must </w:t>
      </w:r>
      <w:r>
        <w:rPr>
          <w:color w:val="000000"/>
        </w:rPr>
        <w:t xml:space="preserve">act within it.  </w:t>
      </w:r>
      <w:proofErr w:type="gramStart"/>
      <w:r>
        <w:rPr>
          <w:color w:val="000000"/>
          <w:u w:val="single"/>
        </w:rPr>
        <w:t>City of Pittsburgh v. Pa. P.U.C.</w:t>
      </w:r>
      <w:r>
        <w:rPr>
          <w:color w:val="000000"/>
        </w:rPr>
        <w:t>, 43 A.2d 348 (Pa. Super 1945).</w:t>
      </w:r>
      <w:proofErr w:type="gramEnd"/>
      <w:r>
        <w:rPr>
          <w:color w:val="000000"/>
        </w:rPr>
        <w:t xml:space="preserve">  Jurisdiction may not be conferred by the parties where none exists.  </w:t>
      </w:r>
      <w:proofErr w:type="gramStart"/>
      <w:r>
        <w:rPr>
          <w:color w:val="000000"/>
          <w:u w:val="single"/>
        </w:rPr>
        <w:t xml:space="preserve">Roberts v. </w:t>
      </w:r>
      <w:proofErr w:type="spellStart"/>
      <w:r w:rsidRPr="00EE5BDF">
        <w:rPr>
          <w:color w:val="000000"/>
          <w:u w:val="single"/>
        </w:rPr>
        <w:t>Martorano</w:t>
      </w:r>
      <w:proofErr w:type="spellEnd"/>
      <w:r>
        <w:rPr>
          <w:color w:val="000000"/>
        </w:rPr>
        <w:t>, 235 A.2d 602 (Pa. 1967).</w:t>
      </w:r>
      <w:proofErr w:type="gramEnd"/>
      <w:r>
        <w:rPr>
          <w:color w:val="000000"/>
        </w:rPr>
        <w:t xml:space="preserve">  Subject matter jurisdiction is a prerequisite to the exercise of the power to decide a controversy.  </w:t>
      </w:r>
      <w:proofErr w:type="gramStart"/>
      <w:r>
        <w:rPr>
          <w:color w:val="000000"/>
          <w:u w:val="single"/>
        </w:rPr>
        <w:t>Hughes v. Pa. State Police</w:t>
      </w:r>
      <w:r>
        <w:rPr>
          <w:color w:val="000000"/>
        </w:rPr>
        <w:t xml:space="preserve">, 619 A.2d 390 (Pa. </w:t>
      </w:r>
      <w:proofErr w:type="spellStart"/>
      <w:r>
        <w:rPr>
          <w:color w:val="000000"/>
        </w:rPr>
        <w:t>Cmwlth</w:t>
      </w:r>
      <w:proofErr w:type="spellEnd"/>
      <w:r>
        <w:rPr>
          <w:color w:val="000000"/>
        </w:rPr>
        <w:t xml:space="preserve"> 1992).</w:t>
      </w:r>
      <w:proofErr w:type="gramEnd"/>
      <w:r>
        <w:rPr>
          <w:color w:val="000000"/>
        </w:rPr>
        <w:t xml:space="preserve">  </w:t>
      </w:r>
      <w:r w:rsidR="008618CF" w:rsidRPr="00EE5BDF">
        <w:rPr>
          <w:color w:val="000000"/>
        </w:rPr>
        <w:t>A</w:t>
      </w:r>
      <w:r w:rsidR="00E57717" w:rsidRPr="00EE5BDF">
        <w:rPr>
          <w:color w:val="000000"/>
        </w:rPr>
        <w:t>s</w:t>
      </w:r>
      <w:r w:rsidR="00E57717">
        <w:rPr>
          <w:color w:val="000000"/>
        </w:rPr>
        <w:t xml:space="preserve"> a creation of the legislature, the Commission possesses only the authority that the state legislature has specifically granted to it in the Public Utility Code.  </w:t>
      </w:r>
      <w:proofErr w:type="gramStart"/>
      <w:r w:rsidR="00E57717">
        <w:rPr>
          <w:color w:val="000000"/>
        </w:rPr>
        <w:t xml:space="preserve">66 Pa. C.S. §§ 101, </w:t>
      </w:r>
      <w:r w:rsidR="00E57717">
        <w:rPr>
          <w:i/>
          <w:color w:val="000000"/>
        </w:rPr>
        <w:t>et seq</w:t>
      </w:r>
      <w:r w:rsidR="00E57717">
        <w:rPr>
          <w:color w:val="000000"/>
        </w:rPr>
        <w:t>.</w:t>
      </w:r>
      <w:proofErr w:type="gramEnd"/>
      <w:r w:rsidR="00E57717">
        <w:rPr>
          <w:color w:val="000000"/>
        </w:rPr>
        <w:t xml:space="preserve">  </w:t>
      </w:r>
      <w:r>
        <w:rPr>
          <w:color w:val="000000"/>
        </w:rPr>
        <w:t xml:space="preserve">Its jurisdiction must arise from the express language of the pertinent enabling legislation or by strong and necessary implication therefrom.  </w:t>
      </w:r>
      <w:proofErr w:type="gramStart"/>
      <w:r>
        <w:rPr>
          <w:color w:val="000000"/>
          <w:u w:val="single"/>
        </w:rPr>
        <w:t>Feingold v. Bell</w:t>
      </w:r>
      <w:r>
        <w:rPr>
          <w:color w:val="000000"/>
        </w:rPr>
        <w:t>, 383 A.2d 791 (Pa. 1977).</w:t>
      </w:r>
      <w:proofErr w:type="gramEnd"/>
      <w:r w:rsidR="00E57717">
        <w:rPr>
          <w:color w:val="000000"/>
        </w:rPr>
        <w:t xml:space="preserve"> </w:t>
      </w:r>
    </w:p>
    <w:p w:rsidR="00EE5BDF" w:rsidRDefault="00EE5BDF" w:rsidP="00CB63F9">
      <w:pPr>
        <w:pStyle w:val="Style"/>
        <w:spacing w:line="360" w:lineRule="auto"/>
        <w:ind w:firstLine="1440"/>
        <w:rPr>
          <w:color w:val="000000"/>
        </w:rPr>
      </w:pPr>
    </w:p>
    <w:p w:rsidR="00A0071E" w:rsidRDefault="00E57717" w:rsidP="00CB63F9">
      <w:pPr>
        <w:pStyle w:val="Style"/>
        <w:spacing w:line="360" w:lineRule="auto"/>
        <w:ind w:firstLine="1440"/>
      </w:pPr>
      <w:r>
        <w:rPr>
          <w:color w:val="000000"/>
        </w:rPr>
        <w:t xml:space="preserve">Superior is correct that </w:t>
      </w:r>
      <w:r w:rsidR="00CB63F9">
        <w:rPr>
          <w:color w:val="000000"/>
        </w:rPr>
        <w:t>the DRBC and the DEP have jurisdiction over water well drilling</w:t>
      </w:r>
      <w:r w:rsidR="005506B3">
        <w:rPr>
          <w:color w:val="000000"/>
        </w:rPr>
        <w:t xml:space="preserve"> matters</w:t>
      </w:r>
      <w:r w:rsidR="00CB63F9">
        <w:rPr>
          <w:color w:val="000000"/>
        </w:rPr>
        <w:t xml:space="preserve">.  </w:t>
      </w:r>
      <w:r w:rsidR="00CB304C">
        <w:t xml:space="preserve">However, </w:t>
      </w:r>
      <w:r w:rsidR="005506B3">
        <w:t xml:space="preserve">if all well-pleaded material facts raised in Ms. </w:t>
      </w:r>
      <w:proofErr w:type="spellStart"/>
      <w:r w:rsidR="005506B3">
        <w:t>Vasko’s</w:t>
      </w:r>
      <w:proofErr w:type="spellEnd"/>
      <w:r w:rsidR="005506B3">
        <w:t xml:space="preserve"> Complaint are accepted as true, as is required when addressing Superior’s Preliminary Objection, </w:t>
      </w:r>
      <w:r w:rsidR="008618CF">
        <w:t xml:space="preserve">as well as all reasonable inferences from those facts, </w:t>
      </w:r>
      <w:r w:rsidR="00A0071E">
        <w:t xml:space="preserve">Ms. </w:t>
      </w:r>
      <w:proofErr w:type="spellStart"/>
      <w:r w:rsidR="00A0071E">
        <w:t>Vasko</w:t>
      </w:r>
      <w:proofErr w:type="spellEnd"/>
      <w:r w:rsidR="00A0071E">
        <w:t xml:space="preserve"> </w:t>
      </w:r>
      <w:r w:rsidR="00A0071E" w:rsidRPr="00A0071E">
        <w:t xml:space="preserve">has raised issues </w:t>
      </w:r>
      <w:r w:rsidR="001B44AA">
        <w:t xml:space="preserve">that </w:t>
      </w:r>
      <w:r w:rsidR="00A0071E">
        <w:t xml:space="preserve">may fall </w:t>
      </w:r>
      <w:r w:rsidR="000C07AF">
        <w:t xml:space="preserve">within </w:t>
      </w:r>
      <w:r w:rsidR="00A0071E">
        <w:t>the Commission</w:t>
      </w:r>
      <w:r w:rsidR="000C07AF">
        <w:t>’s jurisdiction</w:t>
      </w:r>
      <w:r w:rsidR="00C82F2A">
        <w:t xml:space="preserve">.  Such issues </w:t>
      </w:r>
      <w:r w:rsidR="00A0071E" w:rsidRPr="00A0071E">
        <w:t>warrant a hearing</w:t>
      </w:r>
      <w:r w:rsidR="00757894">
        <w:t xml:space="preserve"> at the Commission</w:t>
      </w:r>
      <w:r w:rsidR="00A0071E" w:rsidRPr="00A0071E">
        <w:t xml:space="preserve">.  </w:t>
      </w:r>
      <w:r w:rsidR="00A0071E" w:rsidRPr="008E4B8E">
        <w:t>This may include, but is not limited</w:t>
      </w:r>
      <w:r w:rsidR="008E4B8E">
        <w:t xml:space="preserve"> to,</w:t>
      </w:r>
      <w:r w:rsidR="00A0071E" w:rsidRPr="00A0071E">
        <w:t xml:space="preserve"> </w:t>
      </w:r>
      <w:r w:rsidR="001B44AA">
        <w:t xml:space="preserve">any notice </w:t>
      </w:r>
      <w:r w:rsidR="00757894">
        <w:t xml:space="preserve">to local officials or neighboring property owners </w:t>
      </w:r>
      <w:r w:rsidR="001B44AA">
        <w:t>that Superior may have been required to provide</w:t>
      </w:r>
      <w:r w:rsidR="008E4B8E">
        <w:t xml:space="preserve"> prior to commencing its activities</w:t>
      </w:r>
      <w:r w:rsidR="005506B3">
        <w:t>,</w:t>
      </w:r>
      <w:r w:rsidR="008E4B8E">
        <w:t xml:space="preserve"> as well as the Company’s handling of Ms. </w:t>
      </w:r>
      <w:proofErr w:type="spellStart"/>
      <w:r w:rsidR="008E4B8E">
        <w:t>Vasko’s</w:t>
      </w:r>
      <w:proofErr w:type="spellEnd"/>
      <w:r w:rsidR="008E4B8E">
        <w:t xml:space="preserve"> complaint and </w:t>
      </w:r>
      <w:r w:rsidR="005506B3">
        <w:t xml:space="preserve">other </w:t>
      </w:r>
      <w:r w:rsidR="008E4B8E">
        <w:t>customer relations activities</w:t>
      </w:r>
      <w:r w:rsidR="001B44AA">
        <w:t xml:space="preserve">.  </w:t>
      </w:r>
      <w:r w:rsidR="00A0071E">
        <w:t xml:space="preserve">Ms. </w:t>
      </w:r>
      <w:proofErr w:type="spellStart"/>
      <w:r w:rsidR="00A0071E">
        <w:t>Vasko</w:t>
      </w:r>
      <w:proofErr w:type="spellEnd"/>
      <w:r w:rsidR="00A0071E" w:rsidRPr="00A0071E">
        <w:t xml:space="preserve"> should </w:t>
      </w:r>
      <w:r w:rsidR="00A0071E" w:rsidRPr="00A0071E">
        <w:lastRenderedPageBreak/>
        <w:t>have an opportunity to be he</w:t>
      </w:r>
      <w:r w:rsidR="008E4B8E">
        <w:t>ard regarding the issues beyond well drilling activities that may be governed by either DRBC or DEP</w:t>
      </w:r>
      <w:r w:rsidR="00A0071E" w:rsidRPr="00A0071E">
        <w:t xml:space="preserve"> to determine whether </w:t>
      </w:r>
      <w:r w:rsidR="008E4B8E">
        <w:t>Superior</w:t>
      </w:r>
      <w:r w:rsidR="00A0071E" w:rsidRPr="00A0071E">
        <w:t xml:space="preserve"> has violated the Public Utility Code, any Commission Order or regulation or the Company’s Commission-approved tariff.  </w:t>
      </w:r>
    </w:p>
    <w:p w:rsidR="00CB63F9" w:rsidRDefault="00CB63F9" w:rsidP="00CB63F9">
      <w:pPr>
        <w:pStyle w:val="Style"/>
        <w:spacing w:line="360" w:lineRule="auto"/>
        <w:ind w:firstLine="1440"/>
      </w:pPr>
    </w:p>
    <w:p w:rsidR="00CB63F9" w:rsidRDefault="00CB63F9" w:rsidP="00CB63F9">
      <w:pPr>
        <w:pStyle w:val="Style"/>
        <w:spacing w:line="360" w:lineRule="auto"/>
        <w:ind w:firstLine="1440"/>
      </w:pPr>
      <w:r>
        <w:t xml:space="preserve">In fact, as Superior </w:t>
      </w:r>
      <w:r w:rsidR="000C07AF">
        <w:t xml:space="preserve">indicated </w:t>
      </w:r>
      <w:r>
        <w:t xml:space="preserve">in its New Matter, </w:t>
      </w:r>
      <w:r w:rsidR="00C82F2A">
        <w:t xml:space="preserve">the </w:t>
      </w:r>
      <w:r w:rsidR="008618CF">
        <w:t xml:space="preserve">well drilling </w:t>
      </w:r>
      <w:r w:rsidR="00C82F2A">
        <w:t xml:space="preserve">activity that Ms. </w:t>
      </w:r>
      <w:proofErr w:type="spellStart"/>
      <w:r w:rsidR="00C82F2A">
        <w:t>Vasko</w:t>
      </w:r>
      <w:proofErr w:type="spellEnd"/>
      <w:r w:rsidR="00C82F2A">
        <w:t xml:space="preserve"> alleged </w:t>
      </w:r>
      <w:r w:rsidR="00757894">
        <w:t xml:space="preserve">interfered </w:t>
      </w:r>
      <w:r w:rsidR="00C82F2A">
        <w:t xml:space="preserve">with her well was </w:t>
      </w:r>
      <w:r w:rsidR="008618CF">
        <w:t xml:space="preserve">being conducted </w:t>
      </w:r>
      <w:r>
        <w:t>in order to maintain adequate, efficient, safe and reasonable service for its customers, as required by Section 1501 of the Public Utility Code</w:t>
      </w:r>
      <w:r w:rsidR="000C07AF">
        <w:t>,</w:t>
      </w:r>
      <w:r>
        <w:t xml:space="preserve"> and to satisfy increasing public demand in the area.  Certainly, the Commission has jurisdiction over Superior’s actions that the Company recognizes were conducted in order to comply with its obligations under the Public Utility Code.</w:t>
      </w:r>
    </w:p>
    <w:p w:rsidR="001B44AA" w:rsidRDefault="001B44AA" w:rsidP="001B44AA">
      <w:pPr>
        <w:pStyle w:val="Style"/>
        <w:spacing w:line="360" w:lineRule="auto"/>
        <w:ind w:firstLine="1440"/>
      </w:pPr>
    </w:p>
    <w:p w:rsidR="008618CF" w:rsidRPr="008618CF" w:rsidRDefault="005506B3" w:rsidP="00C82F2A">
      <w:pPr>
        <w:pStyle w:val="Style"/>
        <w:spacing w:line="360" w:lineRule="auto"/>
        <w:ind w:firstLine="1440"/>
      </w:pPr>
      <w:proofErr w:type="gramStart"/>
      <w:r>
        <w:t xml:space="preserve">Superior’s reliance in its Preliminary Objection on the Commission’s decision in </w:t>
      </w:r>
      <w:r>
        <w:rPr>
          <w:u w:val="single"/>
        </w:rPr>
        <w:t xml:space="preserve">Pickford, </w:t>
      </w:r>
      <w:r>
        <w:rPr>
          <w:i/>
          <w:u w:val="single"/>
        </w:rPr>
        <w:t>et al</w:t>
      </w:r>
      <w:r>
        <w:rPr>
          <w:u w:val="single"/>
        </w:rPr>
        <w:t>. v. Pennsylvania-American Water Company</w:t>
      </w:r>
      <w:r>
        <w:t>, Docket No.</w:t>
      </w:r>
      <w:proofErr w:type="gramEnd"/>
      <w:r>
        <w:t xml:space="preserve"> C-20078029, </w:t>
      </w:r>
      <w:r>
        <w:rPr>
          <w:i/>
        </w:rPr>
        <w:t>et al</w:t>
      </w:r>
      <w:r>
        <w:t xml:space="preserve">., Order (entered </w:t>
      </w:r>
      <w:r w:rsidR="00144527">
        <w:t>September 15, 2008</w:t>
      </w:r>
      <w:proofErr w:type="gramStart"/>
      <w:r>
        <w:t>)(</w:t>
      </w:r>
      <w:proofErr w:type="gramEnd"/>
      <w:r>
        <w:rPr>
          <w:u w:val="single"/>
        </w:rPr>
        <w:t>Pickford</w:t>
      </w:r>
      <w:r>
        <w:t xml:space="preserve">) </w:t>
      </w:r>
      <w:r w:rsidR="00757894">
        <w:t xml:space="preserve">also </w:t>
      </w:r>
      <w:r>
        <w:t xml:space="preserve">supports denying Superior’s Preliminary Objection in part and allowing Ms. </w:t>
      </w:r>
      <w:proofErr w:type="spellStart"/>
      <w:r>
        <w:t>Vasko</w:t>
      </w:r>
      <w:proofErr w:type="spellEnd"/>
      <w:r>
        <w:t xml:space="preserve"> to proceed to a hearing on her Complaint. </w:t>
      </w:r>
      <w:r w:rsidR="008618CF">
        <w:t xml:space="preserve"> </w:t>
      </w:r>
      <w:r w:rsidR="008618CF">
        <w:rPr>
          <w:u w:val="single"/>
        </w:rPr>
        <w:t>Pickford</w:t>
      </w:r>
      <w:r w:rsidR="008618CF">
        <w:t xml:space="preserve"> demonstrates an example where two state agencies could have jurisdiction over separate issues arising from the same matter</w:t>
      </w:r>
      <w:r w:rsidR="000C07AF">
        <w:t xml:space="preserve">, such as is the case with Ms. </w:t>
      </w:r>
      <w:proofErr w:type="spellStart"/>
      <w:r w:rsidR="000C07AF">
        <w:t>Vasko</w:t>
      </w:r>
      <w:proofErr w:type="spellEnd"/>
      <w:r w:rsidR="008618CF">
        <w:t>.</w:t>
      </w:r>
    </w:p>
    <w:p w:rsidR="008618CF" w:rsidRDefault="008618CF" w:rsidP="00C82F2A">
      <w:pPr>
        <w:pStyle w:val="Style"/>
        <w:spacing w:line="360" w:lineRule="auto"/>
        <w:ind w:firstLine="1440"/>
      </w:pPr>
    </w:p>
    <w:p w:rsidR="00C82F2A" w:rsidRPr="00C82F2A" w:rsidRDefault="005F265E" w:rsidP="00C82F2A">
      <w:pPr>
        <w:pStyle w:val="Style"/>
        <w:spacing w:line="360" w:lineRule="auto"/>
        <w:ind w:firstLine="1440"/>
      </w:pPr>
      <w:r>
        <w:t xml:space="preserve">In </w:t>
      </w:r>
      <w:r>
        <w:rPr>
          <w:u w:val="single"/>
        </w:rPr>
        <w:t>Pickford</w:t>
      </w:r>
      <w:r>
        <w:t xml:space="preserve">, a group of customers objected to the water company converting two treatment plants from chlorinated water to </w:t>
      </w:r>
      <w:proofErr w:type="spellStart"/>
      <w:r>
        <w:t>chloraminated</w:t>
      </w:r>
      <w:proofErr w:type="spellEnd"/>
      <w:r>
        <w:t xml:space="preserve"> water.  During the proceeding, a Petition for Interlocutory Review was filed seeking guidance from the Commission regarding whether evidence relating to public health determinations made by DEP could be introduced in the proceeding before the Commission.  In determining that the health related issues were not relevant to the proceeding before the Commission, the Commission noted that </w:t>
      </w:r>
      <w:r w:rsidR="008618CF">
        <w:t>its decision</w:t>
      </w:r>
      <w:r>
        <w:t xml:space="preserve"> “does not preclude the parties from introducing non-public health evidence that is relevant to those issues of water quality that do lie within the Commission’s jurisdiction.”  </w:t>
      </w:r>
      <w:proofErr w:type="gramStart"/>
      <w:r>
        <w:rPr>
          <w:u w:val="single"/>
        </w:rPr>
        <w:t>Id.</w:t>
      </w:r>
      <w:r>
        <w:t xml:space="preserve"> at 14.</w:t>
      </w:r>
      <w:proofErr w:type="gramEnd"/>
      <w:r>
        <w:t xml:space="preserve">  The Order then provided examples of issues that are properly within the Commission’s jurisdiction.  </w:t>
      </w:r>
      <w:r w:rsidR="00757894">
        <w:t xml:space="preserve">Although </w:t>
      </w:r>
      <w:r w:rsidR="00C82F2A">
        <w:rPr>
          <w:u w:val="single"/>
        </w:rPr>
        <w:t>Pickford</w:t>
      </w:r>
      <w:r w:rsidR="00C82F2A">
        <w:t xml:space="preserve"> </w:t>
      </w:r>
      <w:r w:rsidR="00757894">
        <w:t xml:space="preserve">pertains to water quality and not well drilling activities, it </w:t>
      </w:r>
      <w:r w:rsidR="00C82F2A">
        <w:t xml:space="preserve">is an example of </w:t>
      </w:r>
      <w:r w:rsidR="008D65DF">
        <w:t>two agencies</w:t>
      </w:r>
      <w:r w:rsidR="00C82F2A">
        <w:t xml:space="preserve"> having jurisdiction over separate issues relating from the same matter</w:t>
      </w:r>
      <w:r w:rsidR="00757894">
        <w:t xml:space="preserve"> and supports denying Superior’s Preliminary Objection in this case</w:t>
      </w:r>
      <w:r w:rsidR="00C82F2A">
        <w:t>.</w:t>
      </w:r>
    </w:p>
    <w:p w:rsidR="00C82F2A" w:rsidRDefault="00C82F2A" w:rsidP="005506B3">
      <w:pPr>
        <w:pStyle w:val="Style"/>
        <w:spacing w:line="360" w:lineRule="auto"/>
        <w:ind w:firstLine="1440"/>
      </w:pPr>
    </w:p>
    <w:p w:rsidR="00EE5BDF" w:rsidRDefault="00C82F2A" w:rsidP="005506B3">
      <w:pPr>
        <w:pStyle w:val="Style"/>
        <w:spacing w:line="360" w:lineRule="auto"/>
        <w:ind w:firstLine="1440"/>
      </w:pPr>
      <w:r>
        <w:lastRenderedPageBreak/>
        <w:t>Furthermore, w</w:t>
      </w:r>
      <w:r w:rsidR="005F265E">
        <w:t>hen</w:t>
      </w:r>
      <w:r w:rsidR="008D65DF">
        <w:t xml:space="preserve"> subsequently </w:t>
      </w:r>
      <w:r w:rsidR="005F265E">
        <w:t xml:space="preserve">ruling on a Joint Petition for Settlement of that proceeding, the Commission again recognized the jurisdiction </w:t>
      </w:r>
      <w:r w:rsidR="00EE5BDF">
        <w:t xml:space="preserve">held by both </w:t>
      </w:r>
      <w:r w:rsidR="005F265E">
        <w:t xml:space="preserve">it and the DEP, noting that “The DEP’s statutory focus </w:t>
      </w:r>
      <w:r w:rsidR="00144527">
        <w:t xml:space="preserve">in administering the [Pennsylvania Safe Drinking Water Act] is the protection of the public health, while the Commission’s focus is the provision of safe, adequate and reasonable utility service.”  </w:t>
      </w:r>
      <w:r w:rsidR="00144527">
        <w:rPr>
          <w:u w:val="single"/>
        </w:rPr>
        <w:t xml:space="preserve">Pickford, </w:t>
      </w:r>
      <w:r w:rsidR="00144527">
        <w:rPr>
          <w:i/>
          <w:u w:val="single"/>
        </w:rPr>
        <w:t>et al</w:t>
      </w:r>
      <w:r w:rsidR="00144527">
        <w:rPr>
          <w:u w:val="single"/>
        </w:rPr>
        <w:t>. v. Pennsylvania-American Water Company</w:t>
      </w:r>
      <w:r w:rsidR="00144527">
        <w:t xml:space="preserve">, Docket No. C-20078029, </w:t>
      </w:r>
      <w:r w:rsidR="00144527">
        <w:rPr>
          <w:i/>
        </w:rPr>
        <w:t>et al</w:t>
      </w:r>
      <w:r w:rsidR="00144527">
        <w:t>., Order (entered May 14, 2009)</w:t>
      </w:r>
      <w:r w:rsidR="003F41CE">
        <w:t xml:space="preserve">, </w:t>
      </w:r>
      <w:proofErr w:type="spellStart"/>
      <w:r w:rsidR="003F41CE">
        <w:rPr>
          <w:i/>
        </w:rPr>
        <w:t>aff’d</w:t>
      </w:r>
      <w:proofErr w:type="spellEnd"/>
      <w:r w:rsidR="003F41CE">
        <w:t xml:space="preserve">, </w:t>
      </w:r>
      <w:r w:rsidR="003F41CE">
        <w:rPr>
          <w:u w:val="single"/>
        </w:rPr>
        <w:t xml:space="preserve">Pickford </w:t>
      </w:r>
      <w:r w:rsidR="003F41CE">
        <w:rPr>
          <w:i/>
          <w:u w:val="single"/>
        </w:rPr>
        <w:t>et al</w:t>
      </w:r>
      <w:r w:rsidR="003F41CE">
        <w:rPr>
          <w:u w:val="single"/>
        </w:rPr>
        <w:t>. v. Pa. P.U.C.</w:t>
      </w:r>
      <w:r w:rsidR="003F41CE">
        <w:t xml:space="preserve">, </w:t>
      </w:r>
      <w:r w:rsidR="0066185C">
        <w:t xml:space="preserve">4 A.3d 707 (Pa. </w:t>
      </w:r>
      <w:proofErr w:type="spellStart"/>
      <w:r w:rsidR="0066185C">
        <w:t>Cmwlth</w:t>
      </w:r>
      <w:proofErr w:type="spellEnd"/>
      <w:r w:rsidR="0066185C">
        <w:t xml:space="preserve"> 2010); </w:t>
      </w:r>
      <w:r w:rsidR="0066185C">
        <w:rPr>
          <w:i/>
        </w:rPr>
        <w:t>see also</w:t>
      </w:r>
      <w:r w:rsidR="0066185C">
        <w:t xml:space="preserve">, </w:t>
      </w:r>
      <w:proofErr w:type="spellStart"/>
      <w:r w:rsidR="0066185C">
        <w:rPr>
          <w:u w:val="single"/>
        </w:rPr>
        <w:t>Rovin</w:t>
      </w:r>
      <w:proofErr w:type="spellEnd"/>
      <w:r w:rsidR="0066185C">
        <w:rPr>
          <w:u w:val="single"/>
        </w:rPr>
        <w:t>, D.D.S. v. Pa. P.U.C.</w:t>
      </w:r>
      <w:r w:rsidR="0066185C">
        <w:t xml:space="preserve">, 502 A.2d 785 (Pa. </w:t>
      </w:r>
      <w:proofErr w:type="spellStart"/>
      <w:r w:rsidR="0066185C">
        <w:t>Cmwlth</w:t>
      </w:r>
      <w:proofErr w:type="spellEnd"/>
      <w:r w:rsidR="0066185C">
        <w:t xml:space="preserve"> 1986), </w:t>
      </w:r>
      <w:r w:rsidR="0066185C">
        <w:rPr>
          <w:u w:val="single"/>
        </w:rPr>
        <w:t>Clinical Trial Services v. Audubon Water Co.</w:t>
      </w:r>
      <w:r w:rsidR="0066185C">
        <w:t>, Docket No. C-20016403, Opinion and Order (entered February 5, 2003)(“the overlap of jurisdiction between the Commission and the DEP with regard to water quality that has resulted from many years of public utility jurisprudence and policy has benefitted the water industry and ratepayers alike”)</w:t>
      </w:r>
      <w:r w:rsidR="00144527">
        <w:t>.</w:t>
      </w:r>
      <w:r w:rsidR="00EE5BDF">
        <w:t xml:space="preserve">  </w:t>
      </w:r>
    </w:p>
    <w:p w:rsidR="00EE5BDF" w:rsidRDefault="00EE5BDF" w:rsidP="005506B3">
      <w:pPr>
        <w:pStyle w:val="Style"/>
        <w:spacing w:line="360" w:lineRule="auto"/>
        <w:ind w:firstLine="1440"/>
      </w:pPr>
    </w:p>
    <w:p w:rsidR="005F265E" w:rsidRPr="00144527" w:rsidRDefault="00144527" w:rsidP="005506B3">
      <w:pPr>
        <w:pStyle w:val="Style"/>
        <w:spacing w:line="360" w:lineRule="auto"/>
        <w:ind w:firstLine="1440"/>
      </w:pPr>
      <w:r>
        <w:t xml:space="preserve">As such, both the DRBC or DEP and the Commission can have jurisdiction over the varying issues raised by Ms. </w:t>
      </w:r>
      <w:proofErr w:type="spellStart"/>
      <w:r>
        <w:t>Vasko</w:t>
      </w:r>
      <w:proofErr w:type="spellEnd"/>
      <w:r>
        <w:t xml:space="preserve"> that fall within the agencies’ respective </w:t>
      </w:r>
      <w:r w:rsidR="000C07AF">
        <w:t>jurisdiction</w:t>
      </w:r>
      <w:r>
        <w:t xml:space="preserve">.  </w:t>
      </w:r>
      <w:r w:rsidR="005F265E">
        <w:t xml:space="preserve">While Ms. </w:t>
      </w:r>
      <w:proofErr w:type="spellStart"/>
      <w:r w:rsidR="005F265E">
        <w:t>Vasko’s</w:t>
      </w:r>
      <w:proofErr w:type="spellEnd"/>
      <w:r w:rsidR="005F265E">
        <w:t xml:space="preserve"> Complaint </w:t>
      </w:r>
      <w:r w:rsidR="00757894">
        <w:t xml:space="preserve">pertains </w:t>
      </w:r>
      <w:r w:rsidR="005F265E">
        <w:t>to well-water drilling</w:t>
      </w:r>
      <w:r w:rsidR="00757894">
        <w:t xml:space="preserve"> and not safe drinking water</w:t>
      </w:r>
      <w:r w:rsidR="005F265E">
        <w:t xml:space="preserve">, </w:t>
      </w:r>
      <w:r>
        <w:t xml:space="preserve">the Commission’s actions in </w:t>
      </w:r>
      <w:r>
        <w:rPr>
          <w:u w:val="single"/>
        </w:rPr>
        <w:t>Pickford</w:t>
      </w:r>
      <w:r>
        <w:t xml:space="preserve"> demonstrate that more than one state agency can have jurisdiction over related matters in a single incident and that Superior’s Preliminary Objection in this matter should be rejected.</w:t>
      </w:r>
    </w:p>
    <w:p w:rsidR="005506B3" w:rsidRDefault="005506B3" w:rsidP="001B44AA">
      <w:pPr>
        <w:pStyle w:val="Style"/>
        <w:spacing w:line="360" w:lineRule="auto"/>
        <w:ind w:firstLine="1440"/>
      </w:pPr>
    </w:p>
    <w:p w:rsidR="00391958" w:rsidRDefault="001B44AA" w:rsidP="001B44AA">
      <w:pPr>
        <w:pStyle w:val="Style"/>
        <w:spacing w:line="360" w:lineRule="auto"/>
        <w:ind w:firstLine="1440"/>
      </w:pPr>
      <w:r>
        <w:t xml:space="preserve">Superior has also argued </w:t>
      </w:r>
      <w:r w:rsidR="00757894">
        <w:t xml:space="preserve">in its Preliminary Objection </w:t>
      </w:r>
      <w:r>
        <w:t xml:space="preserve">that “Ms. </w:t>
      </w:r>
      <w:proofErr w:type="spellStart"/>
      <w:r>
        <w:t>Vasko</w:t>
      </w:r>
      <w:proofErr w:type="spellEnd"/>
      <w:r>
        <w:t xml:space="preserve"> is not a customer of Superior and does not receive service from Superior.  Accordingly, the Commission is without jurisdiction </w:t>
      </w:r>
      <w:r w:rsidR="00757894">
        <w:t xml:space="preserve">in this matter.”  This argument, however, </w:t>
      </w:r>
      <w:r>
        <w:t xml:space="preserve">does not preclude Ms. </w:t>
      </w:r>
      <w:proofErr w:type="spellStart"/>
      <w:r>
        <w:t>Vasko</w:t>
      </w:r>
      <w:proofErr w:type="spellEnd"/>
      <w:r>
        <w:t xml:space="preserve"> from having an opportunity to be heard before an Administrative Law Judge on her Complaint.  Section 1501 of the Public Utility Code specifically provides: </w:t>
      </w:r>
    </w:p>
    <w:p w:rsidR="001B44AA" w:rsidRDefault="00391958" w:rsidP="00391958">
      <w:pPr>
        <w:pStyle w:val="Style"/>
        <w:ind w:left="1440" w:right="1440"/>
      </w:pPr>
      <w: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w:t>
      </w:r>
      <w:r w:rsidRPr="00391958">
        <w:rPr>
          <w:b/>
          <w:i/>
        </w:rPr>
        <w:t>and the public</w:t>
      </w:r>
      <w:r>
        <w:t>.</w:t>
      </w:r>
    </w:p>
    <w:p w:rsidR="00391958" w:rsidRDefault="00391958" w:rsidP="00391958">
      <w:pPr>
        <w:pStyle w:val="Style"/>
        <w:ind w:left="1440" w:right="1440"/>
      </w:pPr>
    </w:p>
    <w:p w:rsidR="00391958" w:rsidRPr="00CB63F9" w:rsidRDefault="00391958" w:rsidP="00391958">
      <w:pPr>
        <w:pStyle w:val="Style"/>
        <w:spacing w:line="360" w:lineRule="auto"/>
      </w:pPr>
      <w:r>
        <w:lastRenderedPageBreak/>
        <w:t>66 Pa. C.S. § 1501 (emphasis added).</w:t>
      </w:r>
      <w:r w:rsidR="00CF17D8">
        <w:rPr>
          <w:rStyle w:val="FootnoteReference"/>
        </w:rPr>
        <w:footnoteReference w:id="1"/>
      </w:r>
      <w:r w:rsidR="00144527">
        <w:t xml:space="preserve">  Therefore, the fact that Ms. </w:t>
      </w:r>
      <w:proofErr w:type="spellStart"/>
      <w:r w:rsidR="00144527">
        <w:t>Vasko</w:t>
      </w:r>
      <w:proofErr w:type="spellEnd"/>
      <w:r w:rsidR="00144527">
        <w:t xml:space="preserve"> is not a customer of Superior does not preclude her from filing her Complaint.  As a member of the public, Superior’s obligations under Section 1501 extend to Ms. </w:t>
      </w:r>
      <w:proofErr w:type="spellStart"/>
      <w:r w:rsidR="00144527">
        <w:t>Vasko</w:t>
      </w:r>
      <w:proofErr w:type="spellEnd"/>
      <w:r w:rsidR="00144527">
        <w:t xml:space="preserve"> and Ms. </w:t>
      </w:r>
      <w:proofErr w:type="spellStart"/>
      <w:r w:rsidR="00144527">
        <w:t>Vasko</w:t>
      </w:r>
      <w:proofErr w:type="spellEnd"/>
      <w:r w:rsidR="00144527">
        <w:t xml:space="preserve"> </w:t>
      </w:r>
      <w:r w:rsidR="000C07AF">
        <w:t xml:space="preserve">can </w:t>
      </w:r>
      <w:r w:rsidR="00144527">
        <w:t>bring a complaint against Superior under Section 1501.</w:t>
      </w:r>
    </w:p>
    <w:p w:rsidR="00CB63F9" w:rsidRDefault="00CB63F9" w:rsidP="00CB63F9">
      <w:pPr>
        <w:pStyle w:val="Style"/>
        <w:spacing w:line="360" w:lineRule="auto"/>
        <w:ind w:firstLine="1440"/>
      </w:pPr>
    </w:p>
    <w:p w:rsidR="005B33EB" w:rsidRDefault="00A33925" w:rsidP="005B33EB">
      <w:pPr>
        <w:pStyle w:val="Style"/>
        <w:spacing w:line="360" w:lineRule="auto"/>
        <w:ind w:firstLine="1440"/>
        <w:rPr>
          <w:color w:val="000000"/>
        </w:rPr>
      </w:pPr>
      <w:r>
        <w:rPr>
          <w:color w:val="000000"/>
        </w:rPr>
        <w:t xml:space="preserve">Finally, </w:t>
      </w:r>
      <w:r w:rsidR="00C82F2A">
        <w:rPr>
          <w:color w:val="000000"/>
        </w:rPr>
        <w:t>Superior’s first</w:t>
      </w:r>
      <w:r w:rsidR="005B33EB">
        <w:rPr>
          <w:color w:val="000000"/>
        </w:rPr>
        <w:t xml:space="preserve"> Preliminary Objection will also be denied because of the Commission precedent that supports allowing unrepresented complainants an opportunity to be heard orally, and not have their case dismissed on the basis of a preliminary pleading.  </w:t>
      </w:r>
      <w:proofErr w:type="gramStart"/>
      <w:r w:rsidR="005B33EB">
        <w:rPr>
          <w:color w:val="000000"/>
        </w:rPr>
        <w:t xml:space="preserve">In </w:t>
      </w:r>
      <w:r w:rsidR="005B33EB" w:rsidRPr="00571F41">
        <w:rPr>
          <w:color w:val="000000"/>
          <w:u w:val="single"/>
        </w:rPr>
        <w:t xml:space="preserve">Richard </w:t>
      </w:r>
      <w:proofErr w:type="spellStart"/>
      <w:r w:rsidR="005B33EB" w:rsidRPr="00571F41">
        <w:rPr>
          <w:color w:val="000000"/>
          <w:u w:val="single"/>
        </w:rPr>
        <w:t>Carlock</w:t>
      </w:r>
      <w:proofErr w:type="spellEnd"/>
      <w:r w:rsidR="005B33EB" w:rsidRPr="00571F41">
        <w:rPr>
          <w:color w:val="000000"/>
          <w:u w:val="single"/>
        </w:rPr>
        <w:t xml:space="preserve"> v</w:t>
      </w:r>
      <w:r w:rsidR="005B33EB" w:rsidRPr="00476CF0">
        <w:rPr>
          <w:color w:val="000000"/>
          <w:u w:val="single"/>
        </w:rPr>
        <w:t>.</w:t>
      </w:r>
      <w:proofErr w:type="gramEnd"/>
      <w:r w:rsidR="005B33EB" w:rsidRPr="00476CF0">
        <w:rPr>
          <w:color w:val="000000"/>
          <w:u w:val="single"/>
        </w:rPr>
        <w:t xml:space="preserve"> </w:t>
      </w:r>
      <w:r w:rsidR="005B33EB">
        <w:rPr>
          <w:color w:val="000000"/>
          <w:u w:val="single"/>
        </w:rPr>
        <w:t>The United Telephone Company of Pennsylvania</w:t>
      </w:r>
      <w:r w:rsidR="005B33EB">
        <w:rPr>
          <w:color w:val="000000"/>
        </w:rPr>
        <w:t>, Docket No. F-00163617, Order (entered July 14, 1993</w:t>
      </w:r>
      <w:proofErr w:type="gramStart"/>
      <w:r w:rsidR="005B33EB">
        <w:rPr>
          <w:color w:val="000000"/>
        </w:rPr>
        <w:t>)(</w:t>
      </w:r>
      <w:proofErr w:type="spellStart"/>
      <w:proofErr w:type="gramEnd"/>
      <w:r w:rsidR="005B33EB">
        <w:rPr>
          <w:color w:val="000000"/>
          <w:u w:val="single"/>
        </w:rPr>
        <w:t>Carlock</w:t>
      </w:r>
      <w:proofErr w:type="spellEnd"/>
      <w:r w:rsidR="005B33EB">
        <w:rPr>
          <w:color w:val="000000"/>
        </w:rPr>
        <w:t>), the Commission reversed the decision of the Administrative Law Judge (ALJ) to grant the respondent’s Motion for Summary Judgment.  In doing so, the Commission stated:</w:t>
      </w:r>
    </w:p>
    <w:p w:rsidR="005B33EB" w:rsidRDefault="005B33EB" w:rsidP="005B33EB">
      <w:pPr>
        <w:pStyle w:val="Style"/>
        <w:ind w:left="1440" w:right="1440"/>
        <w:rPr>
          <w:color w:val="000000"/>
        </w:rPr>
      </w:pPr>
      <w:r>
        <w:rPr>
          <w:color w:val="000000"/>
        </w:rPr>
        <w:t xml:space="preserve">In the </w:t>
      </w:r>
      <w:proofErr w:type="spellStart"/>
      <w:r>
        <w:rPr>
          <w:color w:val="000000"/>
        </w:rPr>
        <w:t>aforecited</w:t>
      </w:r>
      <w:proofErr w:type="spellEnd"/>
      <w:r>
        <w:rPr>
          <w:color w:val="000000"/>
        </w:rPr>
        <w:t xml:space="preserve"> cases we held that a </w:t>
      </w:r>
      <w:r>
        <w:rPr>
          <w:color w:val="000000"/>
          <w:u w:val="single"/>
        </w:rPr>
        <w:t>Motion to Dismiss</w:t>
      </w:r>
      <w:r>
        <w:rPr>
          <w:color w:val="000000"/>
        </w:rPr>
        <w:t xml:space="preserve"> and a </w:t>
      </w:r>
      <w:r>
        <w:rPr>
          <w:color w:val="000000"/>
          <w:u w:val="single"/>
        </w:rPr>
        <w:t>Motion for More Specific Pleading</w:t>
      </w:r>
      <w:r>
        <w:rPr>
          <w:color w:val="000000"/>
        </w:rPr>
        <w:t xml:space="preserve"> should not be granted against unrepresented complainants who are pursuing small claims until they have at least had an oral opportunity to explain their position.  We did not, in those cases, and do not now, rule out the possibility that pretrial motions can be granted in such cases, only </w:t>
      </w:r>
      <w:proofErr w:type="gramStart"/>
      <w:r>
        <w:rPr>
          <w:color w:val="000000"/>
        </w:rPr>
        <w:t>that such motions</w:t>
      </w:r>
      <w:proofErr w:type="gramEnd"/>
      <w:r>
        <w:rPr>
          <w:color w:val="000000"/>
        </w:rPr>
        <w:t xml:space="preserve"> should not be granted on the pleadings.  The ALJ must first develop a sufficient record.</w:t>
      </w:r>
    </w:p>
    <w:p w:rsidR="005B33EB" w:rsidRDefault="005B33EB" w:rsidP="005B33EB">
      <w:pPr>
        <w:pStyle w:val="Style"/>
        <w:ind w:left="1440" w:right="1440"/>
        <w:rPr>
          <w:color w:val="000000"/>
        </w:rPr>
      </w:pPr>
    </w:p>
    <w:p w:rsidR="005B33EB" w:rsidRDefault="005B33EB" w:rsidP="005B33EB">
      <w:pPr>
        <w:pStyle w:val="Style"/>
        <w:ind w:left="1440" w:right="1440"/>
        <w:rPr>
          <w:color w:val="000000"/>
        </w:rPr>
      </w:pPr>
      <w:r>
        <w:rPr>
          <w:color w:val="000000"/>
        </w:rPr>
        <w:t>In more complex cases with counsel participating, the record is likely to include depositions, answers to interrogatories, admissions and supporting affidavits.  Answers to the motion may include similar filings.  Certainly, in our view, unrepresented complainants cannot be expected to navigate through such complex procedural territory.  Rather than relying on pleadings, the ALJ has an affirmative duty to ensure the development of a record that reasonably presents the underlying grievance.</w:t>
      </w:r>
    </w:p>
    <w:p w:rsidR="005B33EB" w:rsidRDefault="005B33EB" w:rsidP="005B33EB">
      <w:pPr>
        <w:pStyle w:val="Style"/>
        <w:ind w:left="1440" w:right="1440"/>
        <w:rPr>
          <w:color w:val="000000"/>
        </w:rPr>
      </w:pPr>
    </w:p>
    <w:p w:rsidR="005B33EB" w:rsidRDefault="005B33EB" w:rsidP="005B33EB">
      <w:pPr>
        <w:pStyle w:val="Style"/>
        <w:ind w:left="1440" w:right="1440"/>
        <w:rPr>
          <w:color w:val="000000"/>
        </w:rPr>
      </w:pPr>
      <w:r>
        <w:rPr>
          <w:color w:val="000000"/>
        </w:rPr>
        <w:t xml:space="preserve">In this case, the ALJ has recommended that we grant Respondent’s Motion for Summary Judgment on the pleadings.  As in the </w:t>
      </w:r>
      <w:r>
        <w:rPr>
          <w:color w:val="000000"/>
          <w:u w:val="single"/>
        </w:rPr>
        <w:t>Schleicher</w:t>
      </w:r>
      <w:r>
        <w:rPr>
          <w:color w:val="000000"/>
        </w:rPr>
        <w:t xml:space="preserve"> and </w:t>
      </w:r>
      <w:r>
        <w:rPr>
          <w:color w:val="000000"/>
          <w:u w:val="single"/>
        </w:rPr>
        <w:t>Halpern</w:t>
      </w:r>
      <w:r>
        <w:rPr>
          <w:color w:val="000000"/>
        </w:rPr>
        <w:t xml:space="preserve"> cases, cited </w:t>
      </w:r>
      <w:r>
        <w:rPr>
          <w:i/>
          <w:color w:val="000000"/>
        </w:rPr>
        <w:t>supra</w:t>
      </w:r>
      <w:r>
        <w:rPr>
          <w:color w:val="000000"/>
        </w:rPr>
        <w:t xml:space="preserve">, the Complainant is unrepresented by Counsel and did not file an answer to the pre-trial motion.  We recognize that unrepresented plaintiffs often are not </w:t>
      </w:r>
      <w:r>
        <w:rPr>
          <w:color w:val="000000"/>
        </w:rPr>
        <w:lastRenderedPageBreak/>
        <w:t xml:space="preserve">able to file an effective response to a pre-hearing motion.  Yet, in many cases unrepresented complainants can explain their dispute orally much better than they can communicate their grievance in written form.  Therefore, to deny unrepresented complainants a meaningful opportunity to be heard in such </w:t>
      </w:r>
      <w:proofErr w:type="gramStart"/>
      <w:r>
        <w:rPr>
          <w:color w:val="000000"/>
        </w:rPr>
        <w:t>cases,</w:t>
      </w:r>
      <w:proofErr w:type="gramEnd"/>
      <w:r>
        <w:rPr>
          <w:color w:val="000000"/>
        </w:rPr>
        <w:t xml:space="preserve"> can be viewed as a gross abuse of our authority.</w:t>
      </w:r>
    </w:p>
    <w:p w:rsidR="005B33EB" w:rsidRDefault="005B33EB" w:rsidP="005B33EB">
      <w:pPr>
        <w:pStyle w:val="Style"/>
        <w:ind w:left="1440" w:right="1440"/>
        <w:rPr>
          <w:color w:val="000000"/>
        </w:rPr>
      </w:pPr>
    </w:p>
    <w:p w:rsidR="005B33EB" w:rsidRPr="005B33EB" w:rsidRDefault="005B33EB" w:rsidP="005B33EB">
      <w:pPr>
        <w:pStyle w:val="Style"/>
        <w:spacing w:line="360" w:lineRule="auto"/>
        <w:rPr>
          <w:color w:val="000000"/>
        </w:rPr>
      </w:pPr>
      <w:proofErr w:type="spellStart"/>
      <w:proofErr w:type="gramStart"/>
      <w:r>
        <w:rPr>
          <w:color w:val="000000"/>
          <w:u w:val="single"/>
        </w:rPr>
        <w:t>Carlock</w:t>
      </w:r>
      <w:proofErr w:type="spellEnd"/>
      <w:r>
        <w:rPr>
          <w:color w:val="000000"/>
        </w:rPr>
        <w:t xml:space="preserve"> at 7; </w:t>
      </w:r>
      <w:r>
        <w:rPr>
          <w:i/>
          <w:color w:val="000000"/>
        </w:rPr>
        <w:t>citing</w:t>
      </w:r>
      <w:r>
        <w:rPr>
          <w:color w:val="000000"/>
        </w:rPr>
        <w:t xml:space="preserve">, </w:t>
      </w:r>
      <w:r>
        <w:rPr>
          <w:color w:val="000000"/>
          <w:u w:val="single"/>
        </w:rPr>
        <w:t>Halpern v.</w:t>
      </w:r>
      <w:proofErr w:type="gramEnd"/>
      <w:r>
        <w:rPr>
          <w:color w:val="000000"/>
          <w:u w:val="single"/>
        </w:rPr>
        <w:t xml:space="preserve"> The Bell Telephone Company of Pennsylvania</w:t>
      </w:r>
      <w:r>
        <w:rPr>
          <w:color w:val="000000"/>
        </w:rPr>
        <w:t xml:space="preserve">, Docket No. C-00923950, Order (entered October 1992) and </w:t>
      </w:r>
      <w:r>
        <w:rPr>
          <w:color w:val="000000"/>
          <w:u w:val="single"/>
        </w:rPr>
        <w:t xml:space="preserve">William </w:t>
      </w:r>
      <w:proofErr w:type="spellStart"/>
      <w:r>
        <w:rPr>
          <w:color w:val="000000"/>
          <w:u w:val="single"/>
        </w:rPr>
        <w:t>Schleisher</w:t>
      </w:r>
      <w:proofErr w:type="spellEnd"/>
      <w:r>
        <w:rPr>
          <w:color w:val="000000"/>
          <w:u w:val="single"/>
        </w:rPr>
        <w:t xml:space="preserve"> v. The Bell Telephone Company of Pennsylvania</w:t>
      </w:r>
      <w:r>
        <w:rPr>
          <w:color w:val="000000"/>
        </w:rPr>
        <w:t xml:space="preserve">, Docket No. </w:t>
      </w:r>
      <w:proofErr w:type="gramStart"/>
      <w:r>
        <w:rPr>
          <w:color w:val="000000"/>
        </w:rPr>
        <w:t xml:space="preserve">F-00161252 (adopted at Public Meeting December 17, 1992); </w:t>
      </w:r>
      <w:r>
        <w:rPr>
          <w:i/>
          <w:color w:val="000000"/>
        </w:rPr>
        <w:t>see also</w:t>
      </w:r>
      <w:r>
        <w:rPr>
          <w:color w:val="000000"/>
        </w:rPr>
        <w:t xml:space="preserve">, </w:t>
      </w:r>
      <w:r>
        <w:rPr>
          <w:color w:val="000000"/>
          <w:u w:val="single"/>
        </w:rPr>
        <w:t>John M. Gera v. PPL Electric Utilities Corporation</w:t>
      </w:r>
      <w:r>
        <w:rPr>
          <w:color w:val="000000"/>
        </w:rPr>
        <w:t>, Docket No.</w:t>
      </w:r>
      <w:proofErr w:type="gramEnd"/>
      <w:r>
        <w:rPr>
          <w:color w:val="000000"/>
        </w:rPr>
        <w:t xml:space="preserve"> C-20054657, Opinion and Order (entered November 2, 2005).</w:t>
      </w:r>
      <w:r>
        <w:rPr>
          <w:rStyle w:val="FootnoteReference"/>
          <w:color w:val="000000"/>
        </w:rPr>
        <w:footnoteReference w:id="2"/>
      </w:r>
    </w:p>
    <w:p w:rsidR="005B33EB" w:rsidRDefault="005B33EB" w:rsidP="008204B2">
      <w:pPr>
        <w:pStyle w:val="Style"/>
        <w:spacing w:line="360" w:lineRule="auto"/>
        <w:ind w:firstLine="1440"/>
        <w:rPr>
          <w:color w:val="000000"/>
        </w:rPr>
      </w:pPr>
    </w:p>
    <w:p w:rsidR="003760CE" w:rsidRDefault="005B33EB" w:rsidP="008204B2">
      <w:pPr>
        <w:pStyle w:val="Style"/>
        <w:spacing w:line="360" w:lineRule="auto"/>
        <w:ind w:firstLine="1440"/>
        <w:rPr>
          <w:color w:val="000000"/>
        </w:rPr>
      </w:pPr>
      <w:r>
        <w:rPr>
          <w:color w:val="000000"/>
        </w:rPr>
        <w:t xml:space="preserve">Ms. </w:t>
      </w:r>
      <w:proofErr w:type="spellStart"/>
      <w:r>
        <w:rPr>
          <w:color w:val="000000"/>
        </w:rPr>
        <w:t>Vasko</w:t>
      </w:r>
      <w:proofErr w:type="spellEnd"/>
      <w:r>
        <w:rPr>
          <w:color w:val="000000"/>
        </w:rPr>
        <w:t xml:space="preserve"> should have the opportunity to be heard orally regarding her Complain</w:t>
      </w:r>
      <w:r w:rsidR="001418FB">
        <w:rPr>
          <w:color w:val="000000"/>
        </w:rPr>
        <w:t xml:space="preserve">t to demonstrate whether Superior’s actions in some way violated the Public Utility Code, a Commission Order or regulation or the Company’s Commission-approved tariff.  </w:t>
      </w:r>
      <w:r>
        <w:rPr>
          <w:color w:val="000000"/>
        </w:rPr>
        <w:t xml:space="preserve">As such, </w:t>
      </w:r>
      <w:r w:rsidR="003760CE">
        <w:rPr>
          <w:color w:val="000000"/>
        </w:rPr>
        <w:t xml:space="preserve">Superior’s </w:t>
      </w:r>
      <w:r>
        <w:rPr>
          <w:color w:val="000000"/>
        </w:rPr>
        <w:t xml:space="preserve">first </w:t>
      </w:r>
      <w:r w:rsidR="003760CE">
        <w:rPr>
          <w:color w:val="000000"/>
        </w:rPr>
        <w:t xml:space="preserve">Preliminary Objection </w:t>
      </w:r>
      <w:r>
        <w:rPr>
          <w:color w:val="000000"/>
        </w:rPr>
        <w:t xml:space="preserve">is </w:t>
      </w:r>
      <w:r w:rsidR="003760CE">
        <w:rPr>
          <w:color w:val="000000"/>
        </w:rPr>
        <w:t>denied.</w:t>
      </w:r>
    </w:p>
    <w:p w:rsidR="005B33EB" w:rsidRDefault="005B33EB" w:rsidP="005B33EB">
      <w:pPr>
        <w:pStyle w:val="Style"/>
        <w:spacing w:line="360" w:lineRule="auto"/>
        <w:rPr>
          <w:color w:val="000000"/>
        </w:rPr>
      </w:pPr>
    </w:p>
    <w:p w:rsidR="005B33EB" w:rsidRPr="005B33EB" w:rsidRDefault="005B33EB" w:rsidP="005B33EB">
      <w:pPr>
        <w:pStyle w:val="Style"/>
        <w:spacing w:line="360" w:lineRule="auto"/>
        <w:jc w:val="center"/>
        <w:rPr>
          <w:b/>
          <w:color w:val="000000"/>
          <w:u w:val="single"/>
        </w:rPr>
      </w:pPr>
      <w:r>
        <w:rPr>
          <w:b/>
          <w:color w:val="000000"/>
          <w:u w:val="single"/>
        </w:rPr>
        <w:t>Preliminary Objection No. 2</w:t>
      </w:r>
    </w:p>
    <w:p w:rsidR="005B33EB" w:rsidRDefault="005B33EB" w:rsidP="008204B2">
      <w:pPr>
        <w:pStyle w:val="Style"/>
        <w:spacing w:line="360" w:lineRule="auto"/>
        <w:ind w:firstLine="1440"/>
        <w:rPr>
          <w:color w:val="000000"/>
        </w:rPr>
      </w:pPr>
    </w:p>
    <w:p w:rsidR="005B33EB" w:rsidRDefault="005B33EB" w:rsidP="005B33EB">
      <w:pPr>
        <w:pStyle w:val="Style"/>
        <w:spacing w:line="360" w:lineRule="auto"/>
        <w:ind w:firstLine="1440"/>
        <w:rPr>
          <w:color w:val="000000"/>
        </w:rPr>
      </w:pPr>
      <w:r>
        <w:rPr>
          <w:color w:val="000000"/>
        </w:rPr>
        <w:t xml:space="preserve">In its second Preliminary Objection, Superior argues that the Commission does not have authority to award monetary damages.  Superior further argues that Ms. </w:t>
      </w:r>
      <w:proofErr w:type="spellStart"/>
      <w:r>
        <w:rPr>
          <w:color w:val="000000"/>
        </w:rPr>
        <w:t>Vasko’s</w:t>
      </w:r>
      <w:proofErr w:type="spellEnd"/>
      <w:r>
        <w:rPr>
          <w:color w:val="000000"/>
        </w:rPr>
        <w:t xml:space="preserve"> sole request for relief is monetary damages</w:t>
      </w:r>
      <w:r w:rsidR="00A0071E">
        <w:rPr>
          <w:color w:val="000000"/>
        </w:rPr>
        <w:t xml:space="preserve"> and that, because the Commission lacks jurisdiction to award monetary damages</w:t>
      </w:r>
      <w:r w:rsidR="00C82F2A">
        <w:rPr>
          <w:color w:val="000000"/>
        </w:rPr>
        <w:t xml:space="preserve">, </w:t>
      </w:r>
      <w:r w:rsidR="00A0071E">
        <w:rPr>
          <w:color w:val="000000"/>
        </w:rPr>
        <w:t xml:space="preserve">Ms. </w:t>
      </w:r>
      <w:proofErr w:type="spellStart"/>
      <w:r w:rsidR="00A0071E">
        <w:rPr>
          <w:color w:val="000000"/>
        </w:rPr>
        <w:t>Vasko’s</w:t>
      </w:r>
      <w:proofErr w:type="spellEnd"/>
      <w:r w:rsidR="00A0071E">
        <w:rPr>
          <w:color w:val="000000"/>
        </w:rPr>
        <w:t xml:space="preserve"> Complaint should be dismissed.</w:t>
      </w:r>
    </w:p>
    <w:p w:rsidR="005B33EB" w:rsidRDefault="005B33EB" w:rsidP="008204B2">
      <w:pPr>
        <w:pStyle w:val="Style"/>
        <w:spacing w:line="360" w:lineRule="auto"/>
        <w:ind w:firstLine="1440"/>
        <w:rPr>
          <w:color w:val="000000"/>
        </w:rPr>
      </w:pPr>
    </w:p>
    <w:p w:rsidR="008204B2" w:rsidRDefault="005B33EB" w:rsidP="008204B2">
      <w:pPr>
        <w:pStyle w:val="Style"/>
        <w:spacing w:line="360" w:lineRule="auto"/>
        <w:ind w:firstLine="1440"/>
        <w:rPr>
          <w:color w:val="000000"/>
        </w:rPr>
      </w:pPr>
      <w:r>
        <w:rPr>
          <w:color w:val="000000"/>
        </w:rPr>
        <w:t>Superior</w:t>
      </w:r>
      <w:r w:rsidR="008204B2">
        <w:rPr>
          <w:color w:val="000000"/>
        </w:rPr>
        <w:t xml:space="preserve"> is correct that the Commission does not have authority to award monetary damages.  </w:t>
      </w:r>
      <w:r>
        <w:rPr>
          <w:color w:val="000000"/>
        </w:rPr>
        <w:t xml:space="preserve">It is well established that </w:t>
      </w:r>
      <w:r w:rsidR="008204B2">
        <w:rPr>
          <w:color w:val="000000"/>
        </w:rPr>
        <w:t xml:space="preserve">“[T]he statutory array of PUC remedial and enforcement powers does not include the power to award damages to a private litigant for breach of contract by a </w:t>
      </w:r>
      <w:r w:rsidR="00704BAA">
        <w:rPr>
          <w:color w:val="000000"/>
        </w:rPr>
        <w:t>public utility</w:t>
      </w:r>
      <w:r w:rsidR="008204B2">
        <w:rPr>
          <w:color w:val="000000"/>
        </w:rPr>
        <w:t xml:space="preserve">.” </w:t>
      </w:r>
      <w:r w:rsidR="008204B2">
        <w:rPr>
          <w:i/>
          <w:color w:val="000000"/>
        </w:rPr>
        <w:t>See</w:t>
      </w:r>
      <w:r w:rsidR="008204B2">
        <w:rPr>
          <w:color w:val="000000"/>
        </w:rPr>
        <w:t xml:space="preserve">, </w:t>
      </w:r>
      <w:r w:rsidR="008204B2">
        <w:rPr>
          <w:color w:val="000000"/>
          <w:u w:val="single"/>
        </w:rPr>
        <w:t>Feingold v. Bell of Pennsylvania</w:t>
      </w:r>
      <w:r w:rsidR="00704BAA">
        <w:rPr>
          <w:color w:val="000000"/>
        </w:rPr>
        <w:t xml:space="preserve">, </w:t>
      </w:r>
      <w:proofErr w:type="gramStart"/>
      <w:r w:rsidR="00704BAA">
        <w:rPr>
          <w:color w:val="000000"/>
        </w:rPr>
        <w:t>383 A.2d 791, 794</w:t>
      </w:r>
      <w:proofErr w:type="gramEnd"/>
      <w:r w:rsidR="00704BAA">
        <w:rPr>
          <w:color w:val="000000"/>
        </w:rPr>
        <w:t xml:space="preserve"> </w:t>
      </w:r>
      <w:r w:rsidR="008204B2">
        <w:rPr>
          <w:color w:val="000000"/>
        </w:rPr>
        <w:t xml:space="preserve">(1977).  To the extent that </w:t>
      </w:r>
      <w:r>
        <w:rPr>
          <w:color w:val="000000"/>
        </w:rPr>
        <w:t xml:space="preserve">Ms. </w:t>
      </w:r>
      <w:proofErr w:type="spellStart"/>
      <w:r>
        <w:rPr>
          <w:color w:val="000000"/>
        </w:rPr>
        <w:t>Vasko</w:t>
      </w:r>
      <w:proofErr w:type="spellEnd"/>
      <w:r>
        <w:rPr>
          <w:color w:val="000000"/>
        </w:rPr>
        <w:t xml:space="preserve"> </w:t>
      </w:r>
      <w:r w:rsidR="008204B2">
        <w:rPr>
          <w:color w:val="000000"/>
        </w:rPr>
        <w:t xml:space="preserve">requests that the Commission award </w:t>
      </w:r>
      <w:r>
        <w:rPr>
          <w:color w:val="000000"/>
        </w:rPr>
        <w:t xml:space="preserve">her </w:t>
      </w:r>
      <w:r w:rsidR="00B84180">
        <w:rPr>
          <w:color w:val="000000"/>
        </w:rPr>
        <w:t>compensation</w:t>
      </w:r>
      <w:r>
        <w:rPr>
          <w:color w:val="000000"/>
        </w:rPr>
        <w:t xml:space="preserve">, such a </w:t>
      </w:r>
      <w:r>
        <w:rPr>
          <w:color w:val="000000"/>
        </w:rPr>
        <w:lastRenderedPageBreak/>
        <w:t xml:space="preserve">claim </w:t>
      </w:r>
      <w:r w:rsidR="008204B2">
        <w:rPr>
          <w:color w:val="000000"/>
        </w:rPr>
        <w:t>may be appropriate for a Court of Common Pleas.  This Commission, however, lacks authority over those c</w:t>
      </w:r>
      <w:r w:rsidR="006279C0">
        <w:rPr>
          <w:color w:val="000000"/>
        </w:rPr>
        <w:t>laims raised in the Complaint.</w:t>
      </w:r>
    </w:p>
    <w:p w:rsidR="006279C0" w:rsidRDefault="006279C0" w:rsidP="008204B2">
      <w:pPr>
        <w:pStyle w:val="Style"/>
        <w:spacing w:line="360" w:lineRule="auto"/>
        <w:ind w:firstLine="1440"/>
        <w:rPr>
          <w:color w:val="000000"/>
        </w:rPr>
      </w:pPr>
    </w:p>
    <w:p w:rsidR="006279C0" w:rsidRDefault="006279C0" w:rsidP="006279C0">
      <w:pPr>
        <w:pStyle w:val="Style"/>
        <w:spacing w:line="360" w:lineRule="auto"/>
        <w:ind w:firstLine="1440"/>
        <w:rPr>
          <w:color w:val="000000"/>
        </w:rPr>
      </w:pPr>
      <w:r>
        <w:rPr>
          <w:color w:val="000000"/>
        </w:rPr>
        <w:t xml:space="preserve">A request for damages that is not legally recoverable in a cause of action pleaded is “impertinent matter” in that sense that it is irrelevant to that cause of action.  </w:t>
      </w:r>
      <w:r>
        <w:rPr>
          <w:color w:val="000000"/>
          <w:u w:val="single"/>
        </w:rPr>
        <w:t xml:space="preserve">Paul W. </w:t>
      </w:r>
      <w:proofErr w:type="spellStart"/>
      <w:r>
        <w:rPr>
          <w:color w:val="000000"/>
          <w:u w:val="single"/>
        </w:rPr>
        <w:t>Fricker</w:t>
      </w:r>
      <w:proofErr w:type="spellEnd"/>
      <w:r>
        <w:rPr>
          <w:color w:val="000000"/>
          <w:u w:val="single"/>
        </w:rPr>
        <w:t xml:space="preserve"> v. PECO Energy Co.</w:t>
      </w:r>
      <w:r>
        <w:rPr>
          <w:color w:val="000000"/>
        </w:rPr>
        <w:t xml:space="preserve">, Docket No. C-2009-2094757, Order (May 21, 2009).  A preliminary objection in the nature of a motion to strike off impertinent matter is the appropriate means to challenge an erroneous request for damages.  </w:t>
      </w:r>
      <w:r>
        <w:rPr>
          <w:color w:val="000000"/>
          <w:u w:val="single"/>
        </w:rPr>
        <w:t>Id.</w:t>
      </w:r>
      <w:r>
        <w:rPr>
          <w:color w:val="000000"/>
        </w:rPr>
        <w:t xml:space="preserve">  As noted above, a Preliminary Objection may be granted based on “f</w:t>
      </w:r>
      <w:r w:rsidRPr="00383321">
        <w:rPr>
          <w:color w:val="000000"/>
        </w:rPr>
        <w:t>ailure of a pleading to conform to this chapter or the inclusion of scandalous or impertinent matter.</w:t>
      </w:r>
      <w:r>
        <w:rPr>
          <w:color w:val="000000"/>
        </w:rPr>
        <w:t>”  52 Pa. Code § 5.101(a</w:t>
      </w:r>
      <w:proofErr w:type="gramStart"/>
      <w:r>
        <w:rPr>
          <w:color w:val="000000"/>
        </w:rPr>
        <w:t>)(</w:t>
      </w:r>
      <w:proofErr w:type="gramEnd"/>
      <w:r>
        <w:rPr>
          <w:color w:val="000000"/>
        </w:rPr>
        <w:t>2).</w:t>
      </w:r>
      <w:r w:rsidR="005E43CA">
        <w:rPr>
          <w:color w:val="000000"/>
        </w:rPr>
        <w:t xml:space="preserve">  Therefore, Superior’s second Preliminary Objection is more appropriately raised under Section 5.101(a</w:t>
      </w:r>
      <w:proofErr w:type="gramStart"/>
      <w:r w:rsidR="005E43CA">
        <w:rPr>
          <w:color w:val="000000"/>
        </w:rPr>
        <w:t>)(</w:t>
      </w:r>
      <w:proofErr w:type="gramEnd"/>
      <w:r w:rsidR="005E43CA">
        <w:rPr>
          <w:color w:val="000000"/>
        </w:rPr>
        <w:t>2) of the Commission’s regulations regarding impertinent matter.</w:t>
      </w:r>
    </w:p>
    <w:p w:rsidR="006279C0" w:rsidRPr="006279C0" w:rsidRDefault="006279C0" w:rsidP="008204B2">
      <w:pPr>
        <w:pStyle w:val="Style"/>
        <w:spacing w:line="360" w:lineRule="auto"/>
        <w:ind w:firstLine="1440"/>
        <w:rPr>
          <w:color w:val="000000"/>
        </w:rPr>
      </w:pPr>
    </w:p>
    <w:p w:rsidR="005B33EB" w:rsidRDefault="005E43CA" w:rsidP="005B33EB">
      <w:pPr>
        <w:pStyle w:val="Style"/>
        <w:spacing w:line="360" w:lineRule="auto"/>
        <w:ind w:firstLine="1440"/>
        <w:rPr>
          <w:color w:val="000000"/>
        </w:rPr>
      </w:pPr>
      <w:r>
        <w:rPr>
          <w:color w:val="000000"/>
        </w:rPr>
        <w:t xml:space="preserve">As such, </w:t>
      </w:r>
      <w:r w:rsidR="005B33EB">
        <w:rPr>
          <w:color w:val="000000"/>
        </w:rPr>
        <w:t>Superior’s Preliminary Objection regarding the Commission’s authority to award monetary damages will be granted.</w:t>
      </w:r>
      <w:r>
        <w:rPr>
          <w:color w:val="000000"/>
        </w:rPr>
        <w:t xml:space="preserve">  The portion of Ms. </w:t>
      </w:r>
      <w:proofErr w:type="spellStart"/>
      <w:r>
        <w:rPr>
          <w:color w:val="000000"/>
        </w:rPr>
        <w:t>Vasko’s</w:t>
      </w:r>
      <w:proofErr w:type="spellEnd"/>
      <w:r>
        <w:rPr>
          <w:color w:val="000000"/>
        </w:rPr>
        <w:t xml:space="preserve"> Complaint regarding damages is stricken.  Ms. </w:t>
      </w:r>
      <w:proofErr w:type="spellStart"/>
      <w:r>
        <w:rPr>
          <w:color w:val="000000"/>
        </w:rPr>
        <w:t>Vasko</w:t>
      </w:r>
      <w:proofErr w:type="spellEnd"/>
      <w:r>
        <w:rPr>
          <w:color w:val="000000"/>
        </w:rPr>
        <w:t>, howeve</w:t>
      </w:r>
      <w:r w:rsidR="00C82F2A">
        <w:rPr>
          <w:color w:val="000000"/>
        </w:rPr>
        <w:t>r, will be allowed to proceed to</w:t>
      </w:r>
      <w:r>
        <w:rPr>
          <w:color w:val="000000"/>
        </w:rPr>
        <w:t xml:space="preserve"> a hearing to determine whether Superior’s actions violated any provision of the Public Utility Code, Commission Order or regulation or the Company’s Commission-approved tariff.</w:t>
      </w:r>
    </w:p>
    <w:p w:rsidR="00A0071E" w:rsidRDefault="00A0071E" w:rsidP="005B33EB">
      <w:pPr>
        <w:spacing w:line="360" w:lineRule="auto"/>
        <w:rPr>
          <w:rFonts w:ascii="Times New Roman" w:hAnsi="Times New Roman" w:cs="Times New Roman"/>
          <w:sz w:val="24"/>
          <w:szCs w:val="24"/>
        </w:rPr>
      </w:pPr>
    </w:p>
    <w:p w:rsidR="00A51A8A" w:rsidRPr="00DC59A1" w:rsidRDefault="00A0071E" w:rsidP="00DC59A1">
      <w:pPr>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O</w:t>
      </w:r>
      <w:r w:rsidR="00A51A8A" w:rsidRPr="00DC59A1">
        <w:rPr>
          <w:rFonts w:ascii="Times New Roman" w:hAnsi="Times New Roman" w:cs="Times New Roman"/>
          <w:sz w:val="24"/>
          <w:szCs w:val="24"/>
          <w:u w:val="single"/>
        </w:rPr>
        <w:t>RDER</w:t>
      </w:r>
    </w:p>
    <w:p w:rsidR="00DD43F4" w:rsidRDefault="00DD43F4" w:rsidP="003C3DBA">
      <w:pPr>
        <w:spacing w:line="360" w:lineRule="auto"/>
        <w:ind w:firstLine="720"/>
        <w:rPr>
          <w:rFonts w:ascii="Times New Roman" w:hAnsi="Times New Roman" w:cs="Times New Roman"/>
          <w:sz w:val="24"/>
          <w:szCs w:val="24"/>
        </w:rPr>
      </w:pPr>
    </w:p>
    <w:p w:rsidR="00A51A8A" w:rsidRPr="00DC59A1" w:rsidRDefault="00A51A8A" w:rsidP="003C3DBA">
      <w:pPr>
        <w:spacing w:line="360" w:lineRule="auto"/>
        <w:ind w:firstLine="720"/>
        <w:rPr>
          <w:rFonts w:ascii="Times New Roman" w:hAnsi="Times New Roman" w:cs="Times New Roman"/>
          <w:sz w:val="24"/>
          <w:szCs w:val="24"/>
        </w:rPr>
      </w:pPr>
      <w:r w:rsidRPr="00DC59A1">
        <w:rPr>
          <w:rFonts w:ascii="Times New Roman" w:hAnsi="Times New Roman" w:cs="Times New Roman"/>
          <w:sz w:val="24"/>
          <w:szCs w:val="24"/>
        </w:rPr>
        <w:t>THEREFORE,</w:t>
      </w:r>
    </w:p>
    <w:p w:rsidR="00A51A8A" w:rsidRPr="00DC59A1" w:rsidRDefault="00A51A8A" w:rsidP="00DC59A1">
      <w:pPr>
        <w:spacing w:line="360" w:lineRule="auto"/>
        <w:rPr>
          <w:rFonts w:ascii="Times New Roman" w:hAnsi="Times New Roman" w:cs="Times New Roman"/>
          <w:sz w:val="24"/>
          <w:szCs w:val="24"/>
        </w:rPr>
      </w:pPr>
    </w:p>
    <w:p w:rsidR="00A51A8A" w:rsidRPr="00DC59A1" w:rsidRDefault="00A51A8A" w:rsidP="003C3DBA">
      <w:pPr>
        <w:spacing w:line="360" w:lineRule="auto"/>
        <w:ind w:firstLine="720"/>
        <w:rPr>
          <w:rFonts w:ascii="Times New Roman" w:hAnsi="Times New Roman" w:cs="Times New Roman"/>
          <w:sz w:val="24"/>
          <w:szCs w:val="24"/>
        </w:rPr>
      </w:pPr>
      <w:r w:rsidRPr="00DC59A1">
        <w:rPr>
          <w:rFonts w:ascii="Times New Roman" w:hAnsi="Times New Roman" w:cs="Times New Roman"/>
          <w:sz w:val="24"/>
          <w:szCs w:val="24"/>
        </w:rPr>
        <w:t>IT IS ORDERED:</w:t>
      </w:r>
    </w:p>
    <w:p w:rsidR="00A51A8A" w:rsidRPr="00DC59A1" w:rsidRDefault="00A51A8A" w:rsidP="00DC59A1">
      <w:pPr>
        <w:spacing w:line="360" w:lineRule="auto"/>
        <w:rPr>
          <w:rFonts w:ascii="Times New Roman" w:hAnsi="Times New Roman" w:cs="Times New Roman"/>
          <w:sz w:val="24"/>
          <w:szCs w:val="24"/>
        </w:rPr>
      </w:pPr>
    </w:p>
    <w:p w:rsidR="00121ECD" w:rsidRPr="00DC59A1" w:rsidRDefault="00121ECD" w:rsidP="00DC59A1">
      <w:pPr>
        <w:pStyle w:val="Style"/>
        <w:tabs>
          <w:tab w:val="left" w:pos="1505"/>
          <w:tab w:val="left" w:pos="2203"/>
        </w:tabs>
        <w:spacing w:line="360" w:lineRule="auto"/>
        <w:ind w:firstLine="1440"/>
        <w:rPr>
          <w:color w:val="000000"/>
        </w:rPr>
      </w:pPr>
      <w:r w:rsidRPr="00DC59A1">
        <w:rPr>
          <w:color w:val="000000"/>
        </w:rPr>
        <w:t>1.</w:t>
      </w:r>
      <w:r w:rsidR="008E0C32">
        <w:rPr>
          <w:color w:val="000000"/>
        </w:rPr>
        <w:tab/>
        <w:t>That the Preliminary Objection</w:t>
      </w:r>
      <w:r w:rsidR="00A0071E">
        <w:rPr>
          <w:color w:val="000000"/>
        </w:rPr>
        <w:t>s</w:t>
      </w:r>
      <w:r w:rsidRPr="00DC59A1">
        <w:rPr>
          <w:color w:val="000000"/>
        </w:rPr>
        <w:t xml:space="preserve"> filed by </w:t>
      </w:r>
      <w:r w:rsidR="00A0071E">
        <w:rPr>
          <w:color w:val="000000"/>
        </w:rPr>
        <w:t xml:space="preserve">Superior Water Company, Inc. </w:t>
      </w:r>
      <w:r w:rsidRPr="00DC59A1">
        <w:rPr>
          <w:color w:val="000000"/>
        </w:rPr>
        <w:t xml:space="preserve">in the above-captioned case </w:t>
      </w:r>
      <w:r w:rsidR="00676D5E">
        <w:rPr>
          <w:color w:val="000000"/>
        </w:rPr>
        <w:t>at Docket Number C-2012-</w:t>
      </w:r>
      <w:r w:rsidR="00704BAA">
        <w:rPr>
          <w:color w:val="000000"/>
        </w:rPr>
        <w:t>23</w:t>
      </w:r>
      <w:r w:rsidR="00A0071E">
        <w:rPr>
          <w:color w:val="000000"/>
        </w:rPr>
        <w:t>11670</w:t>
      </w:r>
      <w:r w:rsidR="00704BAA">
        <w:rPr>
          <w:color w:val="000000"/>
        </w:rPr>
        <w:t xml:space="preserve"> dated </w:t>
      </w:r>
      <w:r w:rsidR="00A0071E">
        <w:rPr>
          <w:color w:val="000000"/>
        </w:rPr>
        <w:t>July 26</w:t>
      </w:r>
      <w:r w:rsidR="00704BAA">
        <w:rPr>
          <w:color w:val="000000"/>
        </w:rPr>
        <w:t xml:space="preserve">, 2012 </w:t>
      </w:r>
      <w:r w:rsidR="00A0071E">
        <w:rPr>
          <w:color w:val="000000"/>
        </w:rPr>
        <w:t xml:space="preserve">are denied in part and </w:t>
      </w:r>
      <w:r w:rsidR="006E4790">
        <w:rPr>
          <w:color w:val="000000"/>
        </w:rPr>
        <w:t>granted</w:t>
      </w:r>
      <w:r w:rsidR="00A0071E">
        <w:rPr>
          <w:color w:val="000000"/>
        </w:rPr>
        <w:t xml:space="preserve"> in part</w:t>
      </w:r>
      <w:r w:rsidRPr="00DC59A1">
        <w:rPr>
          <w:color w:val="000000"/>
        </w:rPr>
        <w:t>.</w:t>
      </w:r>
    </w:p>
    <w:p w:rsidR="00121ECD" w:rsidRPr="00DC59A1" w:rsidRDefault="00121ECD" w:rsidP="00DC59A1">
      <w:pPr>
        <w:pStyle w:val="Style"/>
        <w:tabs>
          <w:tab w:val="left" w:pos="1505"/>
          <w:tab w:val="left" w:pos="2203"/>
        </w:tabs>
        <w:spacing w:line="360" w:lineRule="auto"/>
        <w:ind w:firstLine="1440"/>
        <w:rPr>
          <w:color w:val="000000"/>
        </w:rPr>
      </w:pPr>
    </w:p>
    <w:p w:rsidR="00D1448E" w:rsidRDefault="00121ECD" w:rsidP="006E4790">
      <w:pPr>
        <w:pStyle w:val="Style"/>
        <w:tabs>
          <w:tab w:val="left" w:pos="1505"/>
          <w:tab w:val="left" w:pos="2225"/>
        </w:tabs>
        <w:spacing w:line="360" w:lineRule="auto"/>
        <w:ind w:firstLine="1440"/>
        <w:rPr>
          <w:color w:val="000000"/>
        </w:rPr>
      </w:pPr>
      <w:r w:rsidRPr="00DC59A1">
        <w:rPr>
          <w:color w:val="000000"/>
        </w:rPr>
        <w:t>2.</w:t>
      </w:r>
      <w:r w:rsidRPr="00DC59A1">
        <w:rPr>
          <w:color w:val="000000"/>
        </w:rPr>
        <w:tab/>
      </w:r>
      <w:r w:rsidR="00FD0CF1">
        <w:rPr>
          <w:color w:val="000000"/>
        </w:rPr>
        <w:t xml:space="preserve">That the portion of the Complaint requesting that the Pennsylvania Public Utility Commission </w:t>
      </w:r>
      <w:r w:rsidR="00DB1465">
        <w:rPr>
          <w:color w:val="000000"/>
        </w:rPr>
        <w:t xml:space="preserve">award </w:t>
      </w:r>
      <w:r w:rsidR="00676D5E">
        <w:rPr>
          <w:color w:val="000000"/>
        </w:rPr>
        <w:t>compensation</w:t>
      </w:r>
      <w:r w:rsidR="00A43A3F">
        <w:rPr>
          <w:color w:val="000000"/>
        </w:rPr>
        <w:t xml:space="preserve"> </w:t>
      </w:r>
      <w:r w:rsidR="00D1448E">
        <w:rPr>
          <w:color w:val="000000"/>
        </w:rPr>
        <w:t xml:space="preserve">is </w:t>
      </w:r>
      <w:r w:rsidR="00157035">
        <w:rPr>
          <w:color w:val="000000"/>
        </w:rPr>
        <w:t>stricken</w:t>
      </w:r>
      <w:r w:rsidR="00676D5E">
        <w:rPr>
          <w:color w:val="000000"/>
        </w:rPr>
        <w:t xml:space="preserve"> from </w:t>
      </w:r>
      <w:r w:rsidR="00A0071E">
        <w:rPr>
          <w:color w:val="000000"/>
        </w:rPr>
        <w:t xml:space="preserve">Ms. </w:t>
      </w:r>
      <w:proofErr w:type="spellStart"/>
      <w:r w:rsidR="00A0071E">
        <w:rPr>
          <w:color w:val="000000"/>
        </w:rPr>
        <w:t>Vasko’s</w:t>
      </w:r>
      <w:proofErr w:type="spellEnd"/>
      <w:r w:rsidR="00A0071E">
        <w:rPr>
          <w:color w:val="000000"/>
        </w:rPr>
        <w:t xml:space="preserve"> </w:t>
      </w:r>
      <w:r w:rsidR="00676D5E">
        <w:rPr>
          <w:color w:val="000000"/>
        </w:rPr>
        <w:t>Complaint</w:t>
      </w:r>
      <w:r w:rsidR="00D1448E">
        <w:rPr>
          <w:color w:val="000000"/>
        </w:rPr>
        <w:t>.</w:t>
      </w:r>
    </w:p>
    <w:p w:rsidR="00D1448E" w:rsidRDefault="00D1448E" w:rsidP="006E4790">
      <w:pPr>
        <w:pStyle w:val="Style"/>
        <w:tabs>
          <w:tab w:val="left" w:pos="1505"/>
          <w:tab w:val="left" w:pos="2225"/>
        </w:tabs>
        <w:spacing w:line="360" w:lineRule="auto"/>
        <w:ind w:firstLine="1440"/>
        <w:rPr>
          <w:color w:val="000000"/>
        </w:rPr>
      </w:pPr>
    </w:p>
    <w:p w:rsidR="00121ECD" w:rsidRPr="00DC59A1" w:rsidRDefault="00D1448E" w:rsidP="006E4790">
      <w:pPr>
        <w:pStyle w:val="Style"/>
        <w:tabs>
          <w:tab w:val="left" w:pos="1505"/>
          <w:tab w:val="left" w:pos="2225"/>
        </w:tabs>
        <w:spacing w:line="360" w:lineRule="auto"/>
        <w:ind w:firstLine="1440"/>
        <w:rPr>
          <w:color w:val="000000"/>
        </w:rPr>
      </w:pPr>
      <w:r w:rsidRPr="002B06A4">
        <w:rPr>
          <w:color w:val="000000"/>
        </w:rPr>
        <w:t>3.</w:t>
      </w:r>
      <w:r w:rsidRPr="002B06A4">
        <w:rPr>
          <w:color w:val="000000"/>
        </w:rPr>
        <w:tab/>
      </w:r>
      <w:r w:rsidR="00121ECD" w:rsidRPr="002B06A4">
        <w:rPr>
          <w:color w:val="000000"/>
        </w:rPr>
        <w:t xml:space="preserve">That the </w:t>
      </w:r>
      <w:r w:rsidRPr="002B06A4">
        <w:rPr>
          <w:color w:val="000000"/>
        </w:rPr>
        <w:t xml:space="preserve">remaining issues set </w:t>
      </w:r>
      <w:r w:rsidR="00A0071E">
        <w:rPr>
          <w:color w:val="000000"/>
        </w:rPr>
        <w:t xml:space="preserve">forth in Ms. </w:t>
      </w:r>
      <w:proofErr w:type="spellStart"/>
      <w:r w:rsidR="00A0071E">
        <w:rPr>
          <w:color w:val="000000"/>
        </w:rPr>
        <w:t>Vasko’s</w:t>
      </w:r>
      <w:proofErr w:type="spellEnd"/>
      <w:r w:rsidR="00A0071E">
        <w:rPr>
          <w:color w:val="000000"/>
        </w:rPr>
        <w:t xml:space="preserve"> Complaint </w:t>
      </w:r>
      <w:r w:rsidR="00704BAA">
        <w:rPr>
          <w:color w:val="000000"/>
        </w:rPr>
        <w:t>are allowed to proceed</w:t>
      </w:r>
      <w:r w:rsidR="00A41B4F">
        <w:rPr>
          <w:color w:val="000000"/>
        </w:rPr>
        <w:t xml:space="preserve"> to a hearing before an Administrative Law Judge.</w:t>
      </w: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C82F2A">
        <w:rPr>
          <w:color w:val="000000"/>
          <w:u w:val="single"/>
        </w:rPr>
        <w:t xml:space="preserve">September </w:t>
      </w:r>
      <w:r w:rsidR="00757894">
        <w:rPr>
          <w:color w:val="000000"/>
          <w:u w:val="single"/>
        </w:rPr>
        <w:t>4</w:t>
      </w:r>
      <w:r w:rsidR="001825A6">
        <w:rPr>
          <w:color w:val="000000"/>
          <w:u w:val="single"/>
        </w:rPr>
        <w:t>, 2012</w:t>
      </w:r>
      <w:r w:rsidRPr="00DC59A1">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B509B8" w:rsidRDefault="00121ECD" w:rsidP="00373EC0">
      <w:pPr>
        <w:pStyle w:val="Style"/>
        <w:tabs>
          <w:tab w:val="left" w:pos="1570"/>
          <w:tab w:val="left" w:pos="2290"/>
        </w:tabs>
        <w:rPr>
          <w:color w:val="000000"/>
        </w:rPr>
        <w:sectPr w:rsidR="00B509B8" w:rsidSect="009241C7">
          <w:footerReference w:type="default" r:id="rId9"/>
          <w:pgSz w:w="12240" w:h="15840"/>
          <w:pgMar w:top="1440" w:right="1440" w:bottom="1440" w:left="1440" w:header="720" w:footer="720" w:gutter="0"/>
          <w:cols w:space="720"/>
          <w:titlePg/>
          <w:docGrid w:linePitch="360"/>
        </w:sect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p>
    <w:p w:rsidR="00B509B8" w:rsidRDefault="00B509B8" w:rsidP="00B509B8">
      <w:pPr>
        <w:spacing w:after="0" w:line="240" w:lineRule="auto"/>
        <w:contextualSpacing/>
        <w:rPr>
          <w:rFonts w:ascii="Microsoft Sans Serif"/>
          <w:b/>
          <w:sz w:val="24"/>
          <w:u w:val="single"/>
        </w:rPr>
      </w:pPr>
      <w:r>
        <w:rPr>
          <w:rFonts w:ascii="Microsoft Sans Serif"/>
          <w:b/>
          <w:sz w:val="24"/>
          <w:u w:val="single"/>
        </w:rPr>
        <w:lastRenderedPageBreak/>
        <w:t>C-2012-2311670 - OLGA VASKO v. SUPERIOR WATER COMPANY INC</w:t>
      </w:r>
      <w:r>
        <w:rPr>
          <w:rFonts w:ascii="Microsoft Sans Serif"/>
          <w:b/>
          <w:sz w:val="24"/>
          <w:u w:val="single"/>
        </w:rPr>
        <w:cr/>
      </w:r>
      <w:r>
        <w:rPr>
          <w:rFonts w:ascii="Microsoft Sans Serif"/>
          <w:b/>
          <w:sz w:val="24"/>
          <w:u w:val="single"/>
        </w:rPr>
        <w:cr/>
      </w:r>
    </w:p>
    <w:p w:rsidR="00B509B8" w:rsidRDefault="00B509B8" w:rsidP="00B509B8">
      <w:pPr>
        <w:spacing w:after="0" w:line="240" w:lineRule="auto"/>
        <w:contextualSpacing/>
        <w:rPr>
          <w:rFonts w:ascii="Microsoft Sans Serif"/>
          <w:b/>
          <w:sz w:val="24"/>
          <w:u w:val="single"/>
        </w:rPr>
      </w:pPr>
    </w:p>
    <w:p w:rsidR="00B509B8" w:rsidRDefault="00B509B8" w:rsidP="00B509B8">
      <w:pPr>
        <w:spacing w:after="0" w:line="240" w:lineRule="auto"/>
        <w:contextualSpacing/>
        <w:rPr>
          <w:rFonts w:ascii="Microsoft Sans Serif"/>
          <w:sz w:val="24"/>
        </w:rPr>
      </w:pPr>
      <w:r>
        <w:rPr>
          <w:rFonts w:ascii="Microsoft Sans Serif"/>
          <w:sz w:val="24"/>
        </w:rPr>
        <w:t>OLGA VASKO</w:t>
      </w:r>
      <w:r>
        <w:rPr>
          <w:rFonts w:ascii="Microsoft Sans Serif"/>
          <w:sz w:val="24"/>
        </w:rPr>
        <w:cr/>
        <w:t>2405 NORTH CHARLOTTE STREET</w:t>
      </w:r>
      <w:r>
        <w:rPr>
          <w:rFonts w:ascii="Microsoft Sans Serif"/>
          <w:sz w:val="24"/>
        </w:rPr>
        <w:cr/>
        <w:t>POTTSTOWN PA  19464</w:t>
      </w:r>
      <w:r>
        <w:rPr>
          <w:rFonts w:ascii="Microsoft Sans Serif"/>
          <w:sz w:val="24"/>
        </w:rPr>
        <w:cr/>
      </w:r>
      <w:r w:rsidRPr="00260DE9">
        <w:rPr>
          <w:rFonts w:ascii="Microsoft Sans Serif"/>
          <w:b/>
          <w:sz w:val="24"/>
        </w:rPr>
        <w:t>610.326.1239</w:t>
      </w:r>
      <w:r w:rsidRPr="00260DE9">
        <w:rPr>
          <w:rFonts w:ascii="Microsoft Sans Serif"/>
          <w:b/>
          <w:sz w:val="24"/>
        </w:rPr>
        <w:cr/>
      </w:r>
      <w:r>
        <w:rPr>
          <w:rFonts w:ascii="Microsoft Sans Serif"/>
          <w:sz w:val="24"/>
        </w:rPr>
        <w:cr/>
      </w:r>
    </w:p>
    <w:p w:rsidR="00B509B8" w:rsidRDefault="00B509B8" w:rsidP="00B509B8">
      <w:pPr>
        <w:spacing w:after="0" w:line="240" w:lineRule="auto"/>
        <w:contextualSpacing/>
      </w:pPr>
      <w:r>
        <w:rPr>
          <w:rFonts w:ascii="Microsoft Sans Serif"/>
          <w:sz w:val="24"/>
        </w:rPr>
        <w:t>DAVID P ZAMBITO ESQUIRE</w:t>
      </w:r>
      <w:r>
        <w:rPr>
          <w:rFonts w:ascii="Microsoft Sans Serif"/>
          <w:sz w:val="24"/>
        </w:rPr>
        <w:cr/>
        <w:t>COZEN O'CONNOR</w:t>
      </w:r>
      <w:r>
        <w:rPr>
          <w:rFonts w:ascii="Microsoft Sans Serif"/>
          <w:sz w:val="24"/>
        </w:rPr>
        <w:cr/>
        <w:t>305 NORTH FRONT STREET</w:t>
      </w:r>
      <w:r>
        <w:rPr>
          <w:rFonts w:ascii="Microsoft Sans Serif"/>
          <w:sz w:val="24"/>
        </w:rPr>
        <w:cr/>
        <w:t>SUITE 400</w:t>
      </w:r>
      <w:r>
        <w:rPr>
          <w:rFonts w:ascii="Microsoft Sans Serif"/>
          <w:sz w:val="24"/>
        </w:rPr>
        <w:cr/>
        <w:t>HARRISBURG PA  17101</w:t>
      </w:r>
      <w:r>
        <w:rPr>
          <w:rFonts w:ascii="Microsoft Sans Serif"/>
          <w:sz w:val="24"/>
        </w:rPr>
        <w:cr/>
      </w:r>
      <w:r w:rsidRPr="00260DE9">
        <w:rPr>
          <w:rFonts w:ascii="Microsoft Sans Serif"/>
          <w:b/>
          <w:sz w:val="24"/>
        </w:rPr>
        <w:t>717.703.5892</w:t>
      </w:r>
      <w:r w:rsidRPr="00260DE9">
        <w:rPr>
          <w:rFonts w:ascii="Microsoft Sans Serif"/>
          <w:b/>
          <w:sz w:val="24"/>
        </w:rPr>
        <w:cr/>
      </w:r>
      <w:proofErr w:type="gramStart"/>
      <w:r w:rsidRPr="00260DE9">
        <w:rPr>
          <w:rFonts w:ascii="Microsoft Sans Serif"/>
          <w:b/>
          <w:sz w:val="24"/>
          <w:u w:val="single"/>
        </w:rPr>
        <w:t>e-serve</w:t>
      </w:r>
      <w:proofErr w:type="gramEnd"/>
    </w:p>
    <w:p w:rsidR="00B509B8" w:rsidRDefault="00B509B8" w:rsidP="00B509B8">
      <w:pPr>
        <w:spacing w:after="0" w:line="240" w:lineRule="auto"/>
        <w:contextualSpacing/>
      </w:pPr>
    </w:p>
    <w:p w:rsidR="00B509B8" w:rsidRDefault="00B509B8" w:rsidP="00B509B8"/>
    <w:p w:rsidR="00121ECD" w:rsidRPr="00DC59A1" w:rsidRDefault="00121ECD" w:rsidP="00373EC0">
      <w:pPr>
        <w:pStyle w:val="Style"/>
        <w:tabs>
          <w:tab w:val="left" w:pos="1570"/>
          <w:tab w:val="left" w:pos="2290"/>
        </w:tabs>
      </w:pPr>
      <w:bookmarkStart w:id="0" w:name="_GoBack"/>
      <w:bookmarkEnd w:id="0"/>
    </w:p>
    <w:p w:rsidR="00185AE0" w:rsidRPr="00DC59A1" w:rsidRDefault="00185AE0" w:rsidP="00DC59A1">
      <w:pPr>
        <w:pStyle w:val="ListParagraph"/>
        <w:spacing w:line="360" w:lineRule="auto"/>
        <w:ind w:left="1080"/>
        <w:rPr>
          <w:rFonts w:ascii="Times New Roman" w:hAnsi="Times New Roman" w:cs="Times New Roman"/>
          <w:sz w:val="24"/>
          <w:szCs w:val="24"/>
        </w:rPr>
      </w:pPr>
    </w:p>
    <w:sectPr w:rsidR="00185AE0" w:rsidRPr="00DC59A1" w:rsidSect="009241C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888" w:rsidRDefault="00FA7888" w:rsidP="009241C7">
      <w:pPr>
        <w:spacing w:after="0" w:line="240" w:lineRule="auto"/>
      </w:pPr>
      <w:r>
        <w:separator/>
      </w:r>
    </w:p>
  </w:endnote>
  <w:endnote w:type="continuationSeparator" w:id="0">
    <w:p w:rsidR="00FA7888" w:rsidRDefault="00FA7888"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B509B8">
          <w:rPr>
            <w:noProof/>
          </w:rPr>
          <w:t>10</w:t>
        </w:r>
        <w:r>
          <w:rPr>
            <w:noProof/>
          </w:rPr>
          <w:fldChar w:fldCharType="end"/>
        </w:r>
      </w:p>
    </w:sdtContent>
  </w:sdt>
  <w:p w:rsidR="009241C7" w:rsidRDefault="0092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888" w:rsidRDefault="00FA7888" w:rsidP="009241C7">
      <w:pPr>
        <w:spacing w:after="0" w:line="240" w:lineRule="auto"/>
      </w:pPr>
      <w:r>
        <w:separator/>
      </w:r>
    </w:p>
  </w:footnote>
  <w:footnote w:type="continuationSeparator" w:id="0">
    <w:p w:rsidR="00FA7888" w:rsidRDefault="00FA7888" w:rsidP="009241C7">
      <w:pPr>
        <w:spacing w:after="0" w:line="240" w:lineRule="auto"/>
      </w:pPr>
      <w:r>
        <w:continuationSeparator/>
      </w:r>
    </w:p>
  </w:footnote>
  <w:footnote w:id="1">
    <w:p w:rsidR="00CF17D8" w:rsidRPr="00CF17D8" w:rsidRDefault="00CF17D8">
      <w:pPr>
        <w:pStyle w:val="FootnoteText"/>
        <w:rPr>
          <w:rFonts w:ascii="Times New Roman" w:hAnsi="Times New Roman" w:cs="Times New Roman"/>
        </w:rPr>
      </w:pPr>
      <w:r w:rsidRPr="00CF17D8">
        <w:rPr>
          <w:rStyle w:val="FootnoteReference"/>
          <w:rFonts w:ascii="Times New Roman" w:hAnsi="Times New Roman" w:cs="Times New Roman"/>
        </w:rPr>
        <w:footnoteRef/>
      </w:r>
      <w:r w:rsidRPr="00CF17D8">
        <w:rPr>
          <w:rFonts w:ascii="Times New Roman" w:hAnsi="Times New Roman" w:cs="Times New Roman"/>
        </w:rPr>
        <w:t xml:space="preserve"> </w:t>
      </w:r>
      <w:r w:rsidRPr="00CF17D8">
        <w:rPr>
          <w:rFonts w:ascii="Times New Roman" w:hAnsi="Times New Roman" w:cs="Times New Roman"/>
        </w:rPr>
        <w:tab/>
      </w:r>
      <w:r w:rsidR="00757894">
        <w:rPr>
          <w:rFonts w:ascii="Times New Roman" w:hAnsi="Times New Roman" w:cs="Times New Roman"/>
        </w:rPr>
        <w:t>T</w:t>
      </w:r>
      <w:r w:rsidRPr="00CF17D8">
        <w:rPr>
          <w:rFonts w:ascii="Times New Roman" w:hAnsi="Times New Roman" w:cs="Times New Roman"/>
        </w:rPr>
        <w:t xml:space="preserve">he term “service” is defined in the Public Utility Code as: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w:t>
      </w:r>
      <w:r w:rsidRPr="00757894">
        <w:rPr>
          <w:rFonts w:ascii="Times New Roman" w:hAnsi="Times New Roman" w:cs="Times New Roman"/>
          <w:b/>
          <w:i/>
        </w:rPr>
        <w:t>and the public</w:t>
      </w:r>
      <w:r w:rsidRPr="00CF17D8">
        <w:rPr>
          <w:rFonts w:ascii="Times New Roman" w:hAnsi="Times New Roman" w:cs="Times New Roman"/>
        </w:rPr>
        <w:t>…”.  66 Pa. C.S. § 102</w:t>
      </w:r>
      <w:r w:rsidR="00757894">
        <w:rPr>
          <w:rFonts w:ascii="Times New Roman" w:hAnsi="Times New Roman" w:cs="Times New Roman"/>
        </w:rPr>
        <w:t xml:space="preserve"> (emphasis added)</w:t>
      </w:r>
      <w:r w:rsidRPr="00CF17D8">
        <w:rPr>
          <w:rFonts w:ascii="Times New Roman" w:hAnsi="Times New Roman" w:cs="Times New Roman"/>
        </w:rPr>
        <w:t>.</w:t>
      </w:r>
    </w:p>
  </w:footnote>
  <w:footnote w:id="2">
    <w:p w:rsidR="005B33EB" w:rsidRPr="005B33EB" w:rsidRDefault="005B33EB" w:rsidP="005B33EB">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proofErr w:type="spellStart"/>
      <w:r w:rsidRPr="005B33EB">
        <w:rPr>
          <w:color w:val="000000"/>
          <w:sz w:val="20"/>
          <w:szCs w:val="20"/>
          <w:u w:val="single"/>
        </w:rPr>
        <w:t>Carlock</w:t>
      </w:r>
      <w:proofErr w:type="spellEnd"/>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xml:space="preserve">, Docket No. C-00957557, Opinion and Order (entered June 12, 1996). </w:t>
      </w:r>
    </w:p>
    <w:p w:rsidR="005B33EB" w:rsidRDefault="005B33EB" w:rsidP="005B33E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22B25"/>
    <w:rsid w:val="00023316"/>
    <w:rsid w:val="0002569B"/>
    <w:rsid w:val="00026E9F"/>
    <w:rsid w:val="00031A08"/>
    <w:rsid w:val="00036AD2"/>
    <w:rsid w:val="00067EAE"/>
    <w:rsid w:val="00070E64"/>
    <w:rsid w:val="00080A87"/>
    <w:rsid w:val="000925C3"/>
    <w:rsid w:val="000A0FCE"/>
    <w:rsid w:val="000A7468"/>
    <w:rsid w:val="000A7EDD"/>
    <w:rsid w:val="000B2F56"/>
    <w:rsid w:val="000B330B"/>
    <w:rsid w:val="000C07AF"/>
    <w:rsid w:val="000C7852"/>
    <w:rsid w:val="000D3A59"/>
    <w:rsid w:val="000F1AF4"/>
    <w:rsid w:val="000F52EE"/>
    <w:rsid w:val="000F5849"/>
    <w:rsid w:val="00121ECD"/>
    <w:rsid w:val="001418FB"/>
    <w:rsid w:val="00143553"/>
    <w:rsid w:val="00144527"/>
    <w:rsid w:val="00151D18"/>
    <w:rsid w:val="00155ABB"/>
    <w:rsid w:val="00157035"/>
    <w:rsid w:val="00171EF9"/>
    <w:rsid w:val="00177B9F"/>
    <w:rsid w:val="001825A6"/>
    <w:rsid w:val="00185AE0"/>
    <w:rsid w:val="001B0D2F"/>
    <w:rsid w:val="001B44AA"/>
    <w:rsid w:val="001C5B81"/>
    <w:rsid w:val="001C5B9D"/>
    <w:rsid w:val="001D0B73"/>
    <w:rsid w:val="00241AA3"/>
    <w:rsid w:val="00252879"/>
    <w:rsid w:val="002732C9"/>
    <w:rsid w:val="002969C7"/>
    <w:rsid w:val="002A5C06"/>
    <w:rsid w:val="002A7B0E"/>
    <w:rsid w:val="002B06A4"/>
    <w:rsid w:val="002B36A7"/>
    <w:rsid w:val="002B38ED"/>
    <w:rsid w:val="002E15E5"/>
    <w:rsid w:val="002E7579"/>
    <w:rsid w:val="002F75A1"/>
    <w:rsid w:val="00320B58"/>
    <w:rsid w:val="00321DB3"/>
    <w:rsid w:val="00324E46"/>
    <w:rsid w:val="00332C07"/>
    <w:rsid w:val="00335756"/>
    <w:rsid w:val="00341407"/>
    <w:rsid w:val="00361D92"/>
    <w:rsid w:val="00373EC0"/>
    <w:rsid w:val="00374213"/>
    <w:rsid w:val="003760CE"/>
    <w:rsid w:val="00383321"/>
    <w:rsid w:val="003865E7"/>
    <w:rsid w:val="003878DA"/>
    <w:rsid w:val="00390550"/>
    <w:rsid w:val="00391958"/>
    <w:rsid w:val="003A4339"/>
    <w:rsid w:val="003A64B0"/>
    <w:rsid w:val="003C07C4"/>
    <w:rsid w:val="003C34A5"/>
    <w:rsid w:val="003C3DBA"/>
    <w:rsid w:val="003C523F"/>
    <w:rsid w:val="003C6E57"/>
    <w:rsid w:val="003D0F80"/>
    <w:rsid w:val="003F41CE"/>
    <w:rsid w:val="00411C20"/>
    <w:rsid w:val="00413898"/>
    <w:rsid w:val="00417A04"/>
    <w:rsid w:val="004338B6"/>
    <w:rsid w:val="00436B52"/>
    <w:rsid w:val="00440C40"/>
    <w:rsid w:val="004472FC"/>
    <w:rsid w:val="00460CAB"/>
    <w:rsid w:val="00466028"/>
    <w:rsid w:val="004A74FD"/>
    <w:rsid w:val="004B45AA"/>
    <w:rsid w:val="004E5031"/>
    <w:rsid w:val="004F3B9B"/>
    <w:rsid w:val="004F5E09"/>
    <w:rsid w:val="005038C6"/>
    <w:rsid w:val="00504C7A"/>
    <w:rsid w:val="00527568"/>
    <w:rsid w:val="005302D9"/>
    <w:rsid w:val="0055000D"/>
    <w:rsid w:val="00550613"/>
    <w:rsid w:val="005506B3"/>
    <w:rsid w:val="005641CB"/>
    <w:rsid w:val="005715D4"/>
    <w:rsid w:val="00586983"/>
    <w:rsid w:val="005A445B"/>
    <w:rsid w:val="005B33EB"/>
    <w:rsid w:val="005B3745"/>
    <w:rsid w:val="005C22FA"/>
    <w:rsid w:val="005C398C"/>
    <w:rsid w:val="005D1C1B"/>
    <w:rsid w:val="005E43CA"/>
    <w:rsid w:val="005F265E"/>
    <w:rsid w:val="006022AC"/>
    <w:rsid w:val="00610EA6"/>
    <w:rsid w:val="00627265"/>
    <w:rsid w:val="006279C0"/>
    <w:rsid w:val="00637D1F"/>
    <w:rsid w:val="00644A61"/>
    <w:rsid w:val="006540A4"/>
    <w:rsid w:val="00656517"/>
    <w:rsid w:val="006570D0"/>
    <w:rsid w:val="0066185C"/>
    <w:rsid w:val="00676D5E"/>
    <w:rsid w:val="006A7D99"/>
    <w:rsid w:val="006B1873"/>
    <w:rsid w:val="006B57E3"/>
    <w:rsid w:val="006D1AE4"/>
    <w:rsid w:val="006E15D0"/>
    <w:rsid w:val="006E4790"/>
    <w:rsid w:val="006E5776"/>
    <w:rsid w:val="006F78DF"/>
    <w:rsid w:val="00704BAA"/>
    <w:rsid w:val="00706238"/>
    <w:rsid w:val="00735033"/>
    <w:rsid w:val="007519F2"/>
    <w:rsid w:val="00757894"/>
    <w:rsid w:val="00760AE4"/>
    <w:rsid w:val="0076798D"/>
    <w:rsid w:val="007A6551"/>
    <w:rsid w:val="007C023F"/>
    <w:rsid w:val="007D7473"/>
    <w:rsid w:val="007E6EAC"/>
    <w:rsid w:val="007F70FE"/>
    <w:rsid w:val="008204B2"/>
    <w:rsid w:val="00823051"/>
    <w:rsid w:val="008243A1"/>
    <w:rsid w:val="008618CF"/>
    <w:rsid w:val="00862E32"/>
    <w:rsid w:val="00871B44"/>
    <w:rsid w:val="0087468B"/>
    <w:rsid w:val="00894054"/>
    <w:rsid w:val="008A6A5F"/>
    <w:rsid w:val="008D65DF"/>
    <w:rsid w:val="008E0C32"/>
    <w:rsid w:val="008E2235"/>
    <w:rsid w:val="008E4B8E"/>
    <w:rsid w:val="008E5A17"/>
    <w:rsid w:val="00900D0C"/>
    <w:rsid w:val="00902293"/>
    <w:rsid w:val="00914372"/>
    <w:rsid w:val="009153F3"/>
    <w:rsid w:val="0092084E"/>
    <w:rsid w:val="00922130"/>
    <w:rsid w:val="009241C7"/>
    <w:rsid w:val="00936EA7"/>
    <w:rsid w:val="009438B9"/>
    <w:rsid w:val="00947B3D"/>
    <w:rsid w:val="009544CA"/>
    <w:rsid w:val="00956926"/>
    <w:rsid w:val="0097179D"/>
    <w:rsid w:val="0097226B"/>
    <w:rsid w:val="009A11DE"/>
    <w:rsid w:val="009B4ECD"/>
    <w:rsid w:val="009C1951"/>
    <w:rsid w:val="009D337A"/>
    <w:rsid w:val="009D63A9"/>
    <w:rsid w:val="009E0FD4"/>
    <w:rsid w:val="009E3C78"/>
    <w:rsid w:val="009E5425"/>
    <w:rsid w:val="00A0071E"/>
    <w:rsid w:val="00A02A30"/>
    <w:rsid w:val="00A03EB3"/>
    <w:rsid w:val="00A103FC"/>
    <w:rsid w:val="00A23850"/>
    <w:rsid w:val="00A3225F"/>
    <w:rsid w:val="00A33925"/>
    <w:rsid w:val="00A41B4F"/>
    <w:rsid w:val="00A42FB6"/>
    <w:rsid w:val="00A43A3F"/>
    <w:rsid w:val="00A44703"/>
    <w:rsid w:val="00A51A8A"/>
    <w:rsid w:val="00A57E0D"/>
    <w:rsid w:val="00A62C31"/>
    <w:rsid w:val="00A6692A"/>
    <w:rsid w:val="00A909CE"/>
    <w:rsid w:val="00A96136"/>
    <w:rsid w:val="00AC6282"/>
    <w:rsid w:val="00AF2EC8"/>
    <w:rsid w:val="00B2002A"/>
    <w:rsid w:val="00B214C6"/>
    <w:rsid w:val="00B412AE"/>
    <w:rsid w:val="00B509B8"/>
    <w:rsid w:val="00B60940"/>
    <w:rsid w:val="00B84180"/>
    <w:rsid w:val="00B8482E"/>
    <w:rsid w:val="00B852BA"/>
    <w:rsid w:val="00B95C81"/>
    <w:rsid w:val="00BA4B6F"/>
    <w:rsid w:val="00BE693A"/>
    <w:rsid w:val="00BF222A"/>
    <w:rsid w:val="00BF47BB"/>
    <w:rsid w:val="00BF6172"/>
    <w:rsid w:val="00C007E5"/>
    <w:rsid w:val="00C0615D"/>
    <w:rsid w:val="00C11FBB"/>
    <w:rsid w:val="00C127AF"/>
    <w:rsid w:val="00C336CB"/>
    <w:rsid w:val="00C45896"/>
    <w:rsid w:val="00C45BBD"/>
    <w:rsid w:val="00C461D3"/>
    <w:rsid w:val="00C510B1"/>
    <w:rsid w:val="00C62C9E"/>
    <w:rsid w:val="00C63F25"/>
    <w:rsid w:val="00C661D3"/>
    <w:rsid w:val="00C82F2A"/>
    <w:rsid w:val="00C961DB"/>
    <w:rsid w:val="00CA2392"/>
    <w:rsid w:val="00CB304C"/>
    <w:rsid w:val="00CB63F9"/>
    <w:rsid w:val="00CC7B50"/>
    <w:rsid w:val="00CD0813"/>
    <w:rsid w:val="00CD5E73"/>
    <w:rsid w:val="00CE56B7"/>
    <w:rsid w:val="00CF17D8"/>
    <w:rsid w:val="00CF2962"/>
    <w:rsid w:val="00D0316A"/>
    <w:rsid w:val="00D11ED2"/>
    <w:rsid w:val="00D1448E"/>
    <w:rsid w:val="00D15554"/>
    <w:rsid w:val="00D435BC"/>
    <w:rsid w:val="00D43B1B"/>
    <w:rsid w:val="00D532DF"/>
    <w:rsid w:val="00D653F1"/>
    <w:rsid w:val="00D9074C"/>
    <w:rsid w:val="00D90D1F"/>
    <w:rsid w:val="00DB1465"/>
    <w:rsid w:val="00DC59A1"/>
    <w:rsid w:val="00DD030A"/>
    <w:rsid w:val="00DD2443"/>
    <w:rsid w:val="00DD413F"/>
    <w:rsid w:val="00DD43F4"/>
    <w:rsid w:val="00DD7A34"/>
    <w:rsid w:val="00DE1729"/>
    <w:rsid w:val="00DE3BD1"/>
    <w:rsid w:val="00E0070F"/>
    <w:rsid w:val="00E01A59"/>
    <w:rsid w:val="00E22B07"/>
    <w:rsid w:val="00E24D25"/>
    <w:rsid w:val="00E409C5"/>
    <w:rsid w:val="00E40FEF"/>
    <w:rsid w:val="00E428C8"/>
    <w:rsid w:val="00E51623"/>
    <w:rsid w:val="00E51726"/>
    <w:rsid w:val="00E57717"/>
    <w:rsid w:val="00E639EA"/>
    <w:rsid w:val="00E65902"/>
    <w:rsid w:val="00E8607E"/>
    <w:rsid w:val="00E912FC"/>
    <w:rsid w:val="00E93D5C"/>
    <w:rsid w:val="00EB1CAD"/>
    <w:rsid w:val="00EB6F7D"/>
    <w:rsid w:val="00EC0A52"/>
    <w:rsid w:val="00EC2A28"/>
    <w:rsid w:val="00ED339B"/>
    <w:rsid w:val="00ED38B6"/>
    <w:rsid w:val="00EE5BDF"/>
    <w:rsid w:val="00F11A68"/>
    <w:rsid w:val="00F1326B"/>
    <w:rsid w:val="00F547C9"/>
    <w:rsid w:val="00F81ECC"/>
    <w:rsid w:val="00F95140"/>
    <w:rsid w:val="00FA7888"/>
    <w:rsid w:val="00FB6D35"/>
    <w:rsid w:val="00FC53F6"/>
    <w:rsid w:val="00FD0CF1"/>
    <w:rsid w:val="00FD13D9"/>
    <w:rsid w:val="00FD71E2"/>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B39E-75F9-4BFE-9920-FAC7CEA8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2012-09-04T18:54:00Z</cp:lastPrinted>
  <dcterms:created xsi:type="dcterms:W3CDTF">2012-09-04T19:42:00Z</dcterms:created>
  <dcterms:modified xsi:type="dcterms:W3CDTF">2012-09-04T19:48:00Z</dcterms:modified>
</cp:coreProperties>
</file>