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7673A" w:rsidRDefault="00C1140C" w:rsidP="0081696C">
      <w:pPr>
        <w:jc w:val="center"/>
        <w:outlineLvl w:val="0"/>
        <w:rPr>
          <w:b/>
          <w:sz w:val="24"/>
          <w:szCs w:val="24"/>
        </w:rPr>
      </w:pPr>
      <w:r w:rsidRPr="00D7673A">
        <w:rPr>
          <w:b/>
          <w:sz w:val="24"/>
          <w:szCs w:val="24"/>
        </w:rPr>
        <w:t xml:space="preserve"> </w:t>
      </w:r>
      <w:r w:rsidR="000F1894" w:rsidRPr="00D7673A">
        <w:rPr>
          <w:b/>
          <w:sz w:val="24"/>
          <w:szCs w:val="24"/>
        </w:rPr>
        <w:t>BEFORE THE</w:t>
      </w:r>
    </w:p>
    <w:p w:rsidR="0088763C" w:rsidRPr="00D7673A" w:rsidRDefault="000F1894" w:rsidP="0081696C">
      <w:pPr>
        <w:jc w:val="center"/>
        <w:outlineLvl w:val="0"/>
        <w:rPr>
          <w:b/>
          <w:sz w:val="24"/>
          <w:szCs w:val="24"/>
        </w:rPr>
      </w:pPr>
      <w:r w:rsidRPr="00D7673A">
        <w:rPr>
          <w:b/>
          <w:sz w:val="24"/>
          <w:szCs w:val="24"/>
        </w:rPr>
        <w:t>PENNSYLVANIA PUBLIC UTILITY COMMISSION</w:t>
      </w:r>
    </w:p>
    <w:p w:rsidR="000F1894" w:rsidRPr="00D7673A" w:rsidRDefault="000F1894" w:rsidP="000F1894">
      <w:pPr>
        <w:jc w:val="center"/>
        <w:rPr>
          <w:sz w:val="24"/>
          <w:szCs w:val="24"/>
        </w:rPr>
      </w:pPr>
    </w:p>
    <w:p w:rsidR="000F1894" w:rsidRPr="00D7673A" w:rsidRDefault="000F1894" w:rsidP="000F1894">
      <w:pPr>
        <w:jc w:val="center"/>
        <w:rPr>
          <w:sz w:val="24"/>
          <w:szCs w:val="24"/>
        </w:rPr>
      </w:pPr>
    </w:p>
    <w:p w:rsidR="000F1894" w:rsidRPr="00D7673A" w:rsidRDefault="000F1894" w:rsidP="000F1894">
      <w:pPr>
        <w:jc w:val="center"/>
        <w:rPr>
          <w:sz w:val="24"/>
          <w:szCs w:val="24"/>
        </w:rPr>
      </w:pPr>
    </w:p>
    <w:p w:rsidR="00CE43B4" w:rsidRPr="00D7673A" w:rsidRDefault="00B94E3D" w:rsidP="00CE43B4">
      <w:pPr>
        <w:tabs>
          <w:tab w:val="left" w:pos="-720"/>
        </w:tabs>
        <w:suppressAutoHyphens/>
        <w:rPr>
          <w:b/>
          <w:bCs/>
          <w:spacing w:val="-3"/>
          <w:sz w:val="24"/>
          <w:szCs w:val="24"/>
        </w:rPr>
      </w:pPr>
      <w:r w:rsidRPr="00D7673A">
        <w:rPr>
          <w:bCs/>
          <w:spacing w:val="-3"/>
          <w:sz w:val="24"/>
          <w:szCs w:val="24"/>
        </w:rPr>
        <w:t>Marilyn Chu-Pacheco</w:t>
      </w:r>
      <w:r w:rsidR="005E3007" w:rsidRPr="00D7673A">
        <w:rPr>
          <w:b/>
          <w:bCs/>
          <w:spacing w:val="-3"/>
          <w:sz w:val="24"/>
          <w:szCs w:val="24"/>
        </w:rPr>
        <w:tab/>
      </w:r>
      <w:r w:rsidR="005E3007" w:rsidRPr="00D7673A">
        <w:rPr>
          <w:b/>
          <w:bCs/>
          <w:spacing w:val="-3"/>
          <w:sz w:val="24"/>
          <w:szCs w:val="24"/>
        </w:rPr>
        <w:tab/>
      </w:r>
      <w:r w:rsidR="005E3007" w:rsidRPr="00D7673A">
        <w:rPr>
          <w:b/>
          <w:bCs/>
          <w:spacing w:val="-3"/>
          <w:sz w:val="24"/>
          <w:szCs w:val="24"/>
        </w:rPr>
        <w:tab/>
      </w:r>
      <w:r w:rsidR="005E3007" w:rsidRPr="00D7673A">
        <w:rPr>
          <w:b/>
          <w:bCs/>
          <w:spacing w:val="-3"/>
          <w:sz w:val="24"/>
          <w:szCs w:val="24"/>
        </w:rPr>
        <w:tab/>
      </w:r>
      <w:r w:rsidR="00893F0B" w:rsidRPr="00D7673A">
        <w:rPr>
          <w:b/>
          <w:bCs/>
          <w:spacing w:val="-3"/>
          <w:sz w:val="24"/>
          <w:szCs w:val="24"/>
        </w:rPr>
        <w:tab/>
      </w:r>
      <w:r w:rsidR="005E3007" w:rsidRPr="00D7673A">
        <w:rPr>
          <w:bCs/>
          <w:spacing w:val="-3"/>
          <w:sz w:val="24"/>
          <w:szCs w:val="24"/>
        </w:rPr>
        <w:t>:</w:t>
      </w:r>
      <w:r w:rsidR="005E3007" w:rsidRPr="00D7673A">
        <w:rPr>
          <w:b/>
          <w:bCs/>
          <w:spacing w:val="-3"/>
          <w:sz w:val="24"/>
          <w:szCs w:val="24"/>
        </w:rPr>
        <w:tab/>
      </w:r>
    </w:p>
    <w:p w:rsidR="00893F0B" w:rsidRPr="00D7673A" w:rsidRDefault="00893F0B" w:rsidP="00CE43B4">
      <w:pPr>
        <w:tabs>
          <w:tab w:val="left" w:pos="-720"/>
        </w:tabs>
        <w:suppressAutoHyphens/>
        <w:rPr>
          <w:spacing w:val="-3"/>
          <w:sz w:val="24"/>
          <w:szCs w:val="24"/>
        </w:rPr>
      </w:pPr>
      <w:r w:rsidRPr="00D7673A">
        <w:rPr>
          <w:b/>
          <w:bCs/>
          <w:spacing w:val="-3"/>
          <w:sz w:val="24"/>
          <w:szCs w:val="24"/>
        </w:rPr>
        <w:tab/>
      </w:r>
      <w:r w:rsidRPr="00D7673A">
        <w:rPr>
          <w:b/>
          <w:bCs/>
          <w:spacing w:val="-3"/>
          <w:sz w:val="24"/>
          <w:szCs w:val="24"/>
        </w:rPr>
        <w:tab/>
      </w:r>
      <w:r w:rsidRPr="00D7673A">
        <w:rPr>
          <w:b/>
          <w:bCs/>
          <w:spacing w:val="-3"/>
          <w:sz w:val="24"/>
          <w:szCs w:val="24"/>
        </w:rPr>
        <w:tab/>
      </w:r>
      <w:r w:rsidRPr="00D7673A">
        <w:rPr>
          <w:b/>
          <w:bCs/>
          <w:spacing w:val="-3"/>
          <w:sz w:val="24"/>
          <w:szCs w:val="24"/>
        </w:rPr>
        <w:tab/>
      </w:r>
      <w:r w:rsidRPr="00D7673A">
        <w:rPr>
          <w:b/>
          <w:bCs/>
          <w:spacing w:val="-3"/>
          <w:sz w:val="24"/>
          <w:szCs w:val="24"/>
        </w:rPr>
        <w:tab/>
      </w:r>
      <w:r w:rsidRPr="00D7673A">
        <w:rPr>
          <w:b/>
          <w:bCs/>
          <w:spacing w:val="-3"/>
          <w:sz w:val="24"/>
          <w:szCs w:val="24"/>
        </w:rPr>
        <w:tab/>
      </w:r>
      <w:r w:rsidRPr="00D7673A">
        <w:rPr>
          <w:b/>
          <w:bCs/>
          <w:spacing w:val="-3"/>
          <w:sz w:val="24"/>
          <w:szCs w:val="24"/>
        </w:rPr>
        <w:tab/>
      </w:r>
      <w:r w:rsidRPr="00D7673A">
        <w:rPr>
          <w:bCs/>
          <w:spacing w:val="-3"/>
          <w:sz w:val="24"/>
          <w:szCs w:val="24"/>
        </w:rPr>
        <w:t>:</w:t>
      </w:r>
    </w:p>
    <w:p w:rsidR="00CE43B4" w:rsidRPr="00D7673A" w:rsidRDefault="00CE43B4" w:rsidP="00CE43B4">
      <w:pPr>
        <w:tabs>
          <w:tab w:val="left" w:pos="-720"/>
        </w:tabs>
        <w:suppressAutoHyphens/>
        <w:rPr>
          <w:spacing w:val="-3"/>
          <w:sz w:val="24"/>
          <w:szCs w:val="24"/>
        </w:rPr>
      </w:pPr>
      <w:r w:rsidRPr="00D7673A">
        <w:rPr>
          <w:spacing w:val="-3"/>
          <w:sz w:val="24"/>
          <w:szCs w:val="24"/>
        </w:rPr>
        <w:tab/>
        <w:t>v.</w:t>
      </w:r>
      <w:r w:rsidRPr="00D7673A">
        <w:rPr>
          <w:spacing w:val="-3"/>
          <w:sz w:val="24"/>
          <w:szCs w:val="24"/>
        </w:rPr>
        <w:tab/>
      </w:r>
      <w:r w:rsidRPr="00D7673A">
        <w:rPr>
          <w:spacing w:val="-3"/>
          <w:sz w:val="24"/>
          <w:szCs w:val="24"/>
        </w:rPr>
        <w:tab/>
      </w:r>
      <w:r w:rsidRPr="00D7673A">
        <w:rPr>
          <w:spacing w:val="-3"/>
          <w:sz w:val="24"/>
          <w:szCs w:val="24"/>
        </w:rPr>
        <w:tab/>
      </w:r>
      <w:r w:rsidRPr="00D7673A">
        <w:rPr>
          <w:spacing w:val="-3"/>
          <w:sz w:val="24"/>
          <w:szCs w:val="24"/>
        </w:rPr>
        <w:tab/>
      </w:r>
      <w:r w:rsidRPr="00D7673A">
        <w:rPr>
          <w:spacing w:val="-3"/>
          <w:sz w:val="24"/>
          <w:szCs w:val="24"/>
        </w:rPr>
        <w:tab/>
      </w:r>
      <w:r w:rsidRPr="00D7673A">
        <w:rPr>
          <w:spacing w:val="-3"/>
          <w:sz w:val="24"/>
          <w:szCs w:val="24"/>
        </w:rPr>
        <w:tab/>
        <w:t>:</w:t>
      </w:r>
      <w:r w:rsidR="00893F0B" w:rsidRPr="00D7673A">
        <w:rPr>
          <w:spacing w:val="-3"/>
          <w:sz w:val="24"/>
          <w:szCs w:val="24"/>
        </w:rPr>
        <w:tab/>
      </w:r>
      <w:r w:rsidR="00752D60" w:rsidRPr="00D7673A">
        <w:rPr>
          <w:spacing w:val="-3"/>
          <w:sz w:val="24"/>
          <w:szCs w:val="24"/>
        </w:rPr>
        <w:tab/>
      </w:r>
      <w:r w:rsidR="00752D60" w:rsidRPr="00D7673A">
        <w:rPr>
          <w:spacing w:val="-3"/>
          <w:sz w:val="24"/>
          <w:szCs w:val="24"/>
        </w:rPr>
        <w:tab/>
      </w:r>
      <w:r w:rsidR="00B94E3D" w:rsidRPr="00D7673A">
        <w:rPr>
          <w:spacing w:val="-3"/>
          <w:sz w:val="24"/>
          <w:szCs w:val="24"/>
        </w:rPr>
        <w:t>F-2011-2257777</w:t>
      </w:r>
    </w:p>
    <w:p w:rsidR="00CE43B4" w:rsidRPr="00D7673A" w:rsidRDefault="00CE43B4" w:rsidP="00CE43B4">
      <w:pPr>
        <w:tabs>
          <w:tab w:val="left" w:pos="-720"/>
        </w:tabs>
        <w:suppressAutoHyphens/>
        <w:rPr>
          <w:spacing w:val="-3"/>
          <w:sz w:val="24"/>
          <w:szCs w:val="24"/>
        </w:rPr>
      </w:pPr>
      <w:r w:rsidRPr="00D7673A">
        <w:rPr>
          <w:spacing w:val="-3"/>
          <w:sz w:val="24"/>
          <w:szCs w:val="24"/>
        </w:rPr>
        <w:tab/>
      </w:r>
      <w:r w:rsidRPr="00D7673A">
        <w:rPr>
          <w:spacing w:val="-3"/>
          <w:sz w:val="24"/>
          <w:szCs w:val="24"/>
        </w:rPr>
        <w:tab/>
      </w:r>
      <w:r w:rsidRPr="00D7673A">
        <w:rPr>
          <w:spacing w:val="-3"/>
          <w:sz w:val="24"/>
          <w:szCs w:val="24"/>
        </w:rPr>
        <w:tab/>
      </w:r>
      <w:r w:rsidRPr="00D7673A">
        <w:rPr>
          <w:spacing w:val="-3"/>
          <w:sz w:val="24"/>
          <w:szCs w:val="24"/>
        </w:rPr>
        <w:tab/>
      </w:r>
      <w:r w:rsidRPr="00D7673A">
        <w:rPr>
          <w:spacing w:val="-3"/>
          <w:sz w:val="24"/>
          <w:szCs w:val="24"/>
        </w:rPr>
        <w:tab/>
      </w:r>
      <w:r w:rsidRPr="00D7673A">
        <w:rPr>
          <w:spacing w:val="-3"/>
          <w:sz w:val="24"/>
          <w:szCs w:val="24"/>
        </w:rPr>
        <w:tab/>
      </w:r>
      <w:r w:rsidRPr="00D7673A">
        <w:rPr>
          <w:spacing w:val="-3"/>
          <w:sz w:val="24"/>
          <w:szCs w:val="24"/>
        </w:rPr>
        <w:tab/>
        <w:t>:</w:t>
      </w:r>
    </w:p>
    <w:p w:rsidR="00CE43B4" w:rsidRPr="00D7673A" w:rsidRDefault="00B94E3D" w:rsidP="00CE43B4">
      <w:pPr>
        <w:tabs>
          <w:tab w:val="left" w:pos="-720"/>
        </w:tabs>
        <w:suppressAutoHyphens/>
        <w:rPr>
          <w:spacing w:val="-3"/>
          <w:sz w:val="24"/>
          <w:szCs w:val="24"/>
        </w:rPr>
      </w:pPr>
      <w:r w:rsidRPr="00D7673A">
        <w:rPr>
          <w:spacing w:val="-3"/>
          <w:sz w:val="24"/>
          <w:szCs w:val="24"/>
        </w:rPr>
        <w:t>PPL Electric Utilities Corporation</w:t>
      </w:r>
      <w:r w:rsidR="005E3007" w:rsidRPr="00D7673A">
        <w:rPr>
          <w:spacing w:val="-3"/>
          <w:sz w:val="24"/>
          <w:szCs w:val="24"/>
        </w:rPr>
        <w:tab/>
      </w:r>
      <w:r w:rsidR="005E3007" w:rsidRPr="00D7673A">
        <w:rPr>
          <w:spacing w:val="-3"/>
          <w:sz w:val="24"/>
          <w:szCs w:val="24"/>
        </w:rPr>
        <w:tab/>
      </w:r>
      <w:r w:rsidR="00CE43B4" w:rsidRPr="00D7673A">
        <w:rPr>
          <w:spacing w:val="-3"/>
          <w:sz w:val="24"/>
          <w:szCs w:val="24"/>
        </w:rPr>
        <w:tab/>
        <w:t>:</w:t>
      </w:r>
    </w:p>
    <w:p w:rsidR="005E3007" w:rsidRPr="00D7673A" w:rsidRDefault="005E3007" w:rsidP="00CE43B4">
      <w:pPr>
        <w:tabs>
          <w:tab w:val="left" w:pos="-720"/>
        </w:tabs>
        <w:suppressAutoHyphens/>
        <w:rPr>
          <w:spacing w:val="-3"/>
          <w:sz w:val="24"/>
          <w:szCs w:val="24"/>
        </w:rPr>
      </w:pPr>
    </w:p>
    <w:p w:rsidR="005E3007" w:rsidRPr="00D7673A" w:rsidRDefault="005E3007" w:rsidP="00CE43B4">
      <w:pPr>
        <w:tabs>
          <w:tab w:val="left" w:pos="-720"/>
        </w:tabs>
        <w:suppressAutoHyphens/>
        <w:rPr>
          <w:spacing w:val="-3"/>
          <w:sz w:val="24"/>
          <w:szCs w:val="24"/>
        </w:rPr>
      </w:pPr>
    </w:p>
    <w:p w:rsidR="005E3007" w:rsidRPr="00D7673A" w:rsidRDefault="005E3007" w:rsidP="00CE43B4">
      <w:pPr>
        <w:tabs>
          <w:tab w:val="left" w:pos="-720"/>
        </w:tabs>
        <w:suppressAutoHyphens/>
        <w:rPr>
          <w:spacing w:val="-3"/>
          <w:sz w:val="24"/>
          <w:szCs w:val="24"/>
        </w:rPr>
      </w:pPr>
    </w:p>
    <w:p w:rsidR="00782A08" w:rsidRPr="00D7673A" w:rsidRDefault="00C419F9" w:rsidP="0081696C">
      <w:pPr>
        <w:jc w:val="center"/>
        <w:outlineLvl w:val="0"/>
        <w:rPr>
          <w:caps/>
          <w:sz w:val="24"/>
          <w:szCs w:val="24"/>
        </w:rPr>
      </w:pPr>
      <w:r w:rsidRPr="00D7673A">
        <w:rPr>
          <w:b/>
          <w:caps/>
          <w:sz w:val="24"/>
          <w:szCs w:val="24"/>
          <w:u w:val="single"/>
        </w:rPr>
        <w:t>Initial Decision</w:t>
      </w:r>
    </w:p>
    <w:p w:rsidR="000F1894" w:rsidRPr="00D7673A" w:rsidRDefault="000F1894" w:rsidP="000F1894">
      <w:pPr>
        <w:jc w:val="center"/>
        <w:rPr>
          <w:b/>
          <w:sz w:val="24"/>
          <w:szCs w:val="24"/>
        </w:rPr>
      </w:pPr>
    </w:p>
    <w:p w:rsidR="006A21C2" w:rsidRPr="00D7673A" w:rsidRDefault="006A21C2" w:rsidP="000F1894">
      <w:pPr>
        <w:jc w:val="center"/>
        <w:rPr>
          <w:sz w:val="24"/>
          <w:szCs w:val="24"/>
        </w:rPr>
      </w:pPr>
    </w:p>
    <w:p w:rsidR="000F1894" w:rsidRPr="00D7673A" w:rsidRDefault="000F1894" w:rsidP="0081696C">
      <w:pPr>
        <w:jc w:val="center"/>
        <w:outlineLvl w:val="0"/>
        <w:rPr>
          <w:sz w:val="24"/>
          <w:szCs w:val="24"/>
        </w:rPr>
      </w:pPr>
      <w:r w:rsidRPr="00D7673A">
        <w:rPr>
          <w:sz w:val="24"/>
          <w:szCs w:val="24"/>
        </w:rPr>
        <w:t>Before</w:t>
      </w:r>
    </w:p>
    <w:p w:rsidR="000F1894" w:rsidRPr="00D7673A" w:rsidRDefault="001F7F73" w:rsidP="000F1894">
      <w:pPr>
        <w:jc w:val="center"/>
        <w:rPr>
          <w:sz w:val="24"/>
          <w:szCs w:val="24"/>
        </w:rPr>
      </w:pPr>
      <w:r w:rsidRPr="00D7673A">
        <w:rPr>
          <w:sz w:val="24"/>
          <w:szCs w:val="24"/>
        </w:rPr>
        <w:t>Ember S. Jandebeur</w:t>
      </w:r>
    </w:p>
    <w:p w:rsidR="000F1894" w:rsidRPr="00D7673A" w:rsidRDefault="000F1894" w:rsidP="000F1894">
      <w:pPr>
        <w:jc w:val="center"/>
        <w:rPr>
          <w:sz w:val="24"/>
          <w:szCs w:val="24"/>
        </w:rPr>
      </w:pPr>
      <w:r w:rsidRPr="00D7673A">
        <w:rPr>
          <w:sz w:val="24"/>
          <w:szCs w:val="24"/>
        </w:rPr>
        <w:t>Administrative Law Judge</w:t>
      </w:r>
      <w:r w:rsidR="006A21C2" w:rsidRPr="00D7673A">
        <w:rPr>
          <w:sz w:val="24"/>
          <w:szCs w:val="24"/>
        </w:rPr>
        <w:t xml:space="preserve"> </w:t>
      </w:r>
    </w:p>
    <w:p w:rsidR="00DE2348" w:rsidRPr="00D7673A" w:rsidRDefault="00DE2348" w:rsidP="000F1894">
      <w:pPr>
        <w:jc w:val="center"/>
        <w:rPr>
          <w:b/>
          <w:sz w:val="24"/>
          <w:szCs w:val="24"/>
        </w:rPr>
      </w:pPr>
    </w:p>
    <w:p w:rsidR="000F1894" w:rsidRPr="00D7673A" w:rsidRDefault="000F1894" w:rsidP="000F1894">
      <w:pPr>
        <w:jc w:val="center"/>
        <w:rPr>
          <w:b/>
          <w:sz w:val="24"/>
          <w:szCs w:val="24"/>
        </w:rPr>
      </w:pPr>
    </w:p>
    <w:p w:rsidR="000967DB" w:rsidRPr="00D7673A" w:rsidRDefault="000967DB" w:rsidP="00752D60">
      <w:pPr>
        <w:jc w:val="center"/>
        <w:rPr>
          <w:sz w:val="24"/>
          <w:szCs w:val="24"/>
          <w:u w:val="single"/>
        </w:rPr>
      </w:pPr>
      <w:r w:rsidRPr="00D7673A">
        <w:rPr>
          <w:sz w:val="24"/>
          <w:szCs w:val="24"/>
          <w:u w:val="single"/>
        </w:rPr>
        <w:t>HISTORY OF THE PROCEEDINGS</w:t>
      </w:r>
    </w:p>
    <w:p w:rsidR="007965B0" w:rsidRPr="00D7673A" w:rsidRDefault="007965B0" w:rsidP="00752D60">
      <w:pPr>
        <w:tabs>
          <w:tab w:val="left" w:pos="-1440"/>
          <w:tab w:val="left" w:pos="-720"/>
        </w:tabs>
        <w:suppressAutoHyphens/>
        <w:ind w:firstLine="1440"/>
        <w:rPr>
          <w:sz w:val="24"/>
          <w:szCs w:val="24"/>
        </w:rPr>
      </w:pPr>
    </w:p>
    <w:p w:rsidR="007965B0" w:rsidRPr="00D7673A" w:rsidRDefault="007965B0" w:rsidP="00752D60">
      <w:pPr>
        <w:tabs>
          <w:tab w:val="left" w:pos="-1440"/>
          <w:tab w:val="left" w:pos="-720"/>
        </w:tabs>
        <w:suppressAutoHyphens/>
        <w:ind w:firstLine="1440"/>
        <w:rPr>
          <w:sz w:val="24"/>
          <w:szCs w:val="24"/>
        </w:rPr>
      </w:pPr>
    </w:p>
    <w:p w:rsidR="00A65422" w:rsidRDefault="00DB1328" w:rsidP="007965B0">
      <w:pPr>
        <w:tabs>
          <w:tab w:val="left" w:pos="-1440"/>
          <w:tab w:val="left" w:pos="-720"/>
        </w:tabs>
        <w:suppressAutoHyphens/>
        <w:spacing w:line="360" w:lineRule="auto"/>
        <w:ind w:firstLine="1440"/>
        <w:rPr>
          <w:sz w:val="24"/>
          <w:szCs w:val="24"/>
        </w:rPr>
      </w:pPr>
      <w:r w:rsidRPr="00D7673A">
        <w:rPr>
          <w:sz w:val="24"/>
          <w:szCs w:val="24"/>
        </w:rPr>
        <w:t>On</w:t>
      </w:r>
      <w:r w:rsidR="00312E1C" w:rsidRPr="00D7673A">
        <w:rPr>
          <w:sz w:val="24"/>
          <w:szCs w:val="24"/>
        </w:rPr>
        <w:t xml:space="preserve"> or about</w:t>
      </w:r>
      <w:r w:rsidR="007965B0" w:rsidRPr="00D7673A">
        <w:rPr>
          <w:sz w:val="24"/>
          <w:szCs w:val="24"/>
        </w:rPr>
        <w:t xml:space="preserve"> </w:t>
      </w:r>
      <w:r w:rsidR="00B94E3D" w:rsidRPr="00D7673A">
        <w:rPr>
          <w:sz w:val="24"/>
          <w:szCs w:val="24"/>
        </w:rPr>
        <w:t>August 15, 2011, Marilyn Chu-Pacheco</w:t>
      </w:r>
      <w:r w:rsidR="007965B0" w:rsidRPr="00D7673A">
        <w:rPr>
          <w:sz w:val="24"/>
          <w:szCs w:val="24"/>
        </w:rPr>
        <w:t xml:space="preserve"> (Complainant) filed a Formal Complaint with the Pennsylvania Public Utility Commission against </w:t>
      </w:r>
      <w:r w:rsidR="00B94E3D" w:rsidRPr="00D7673A">
        <w:rPr>
          <w:sz w:val="24"/>
          <w:szCs w:val="24"/>
        </w:rPr>
        <w:t>PPL Electric Utilities Corporation</w:t>
      </w:r>
      <w:r w:rsidR="007965B0" w:rsidRPr="00D7673A">
        <w:rPr>
          <w:sz w:val="24"/>
          <w:szCs w:val="24"/>
        </w:rPr>
        <w:t xml:space="preserve"> (Respondent</w:t>
      </w:r>
      <w:r w:rsidR="00B94E3D" w:rsidRPr="00D7673A">
        <w:rPr>
          <w:sz w:val="24"/>
          <w:szCs w:val="24"/>
        </w:rPr>
        <w:t xml:space="preserve"> or PPL</w:t>
      </w:r>
      <w:r w:rsidR="007965B0" w:rsidRPr="00D7673A">
        <w:rPr>
          <w:sz w:val="24"/>
          <w:szCs w:val="24"/>
        </w:rPr>
        <w:t xml:space="preserve">) alleging </w:t>
      </w:r>
      <w:r w:rsidR="00B94E3D" w:rsidRPr="00D7673A">
        <w:rPr>
          <w:sz w:val="24"/>
          <w:szCs w:val="24"/>
        </w:rPr>
        <w:t>that she was on “</w:t>
      </w:r>
      <w:r w:rsidR="00E51D1F" w:rsidRPr="00D7673A">
        <w:rPr>
          <w:sz w:val="24"/>
          <w:szCs w:val="24"/>
        </w:rPr>
        <w:t>On</w:t>
      </w:r>
      <w:r w:rsidR="00B94E3D" w:rsidRPr="00D7673A">
        <w:rPr>
          <w:sz w:val="24"/>
          <w:szCs w:val="24"/>
        </w:rPr>
        <w:t>Track”</w:t>
      </w:r>
      <w:r w:rsidR="00B94E3D" w:rsidRPr="00D7673A">
        <w:rPr>
          <w:rStyle w:val="FootnoteReference"/>
          <w:sz w:val="24"/>
          <w:szCs w:val="24"/>
        </w:rPr>
        <w:footnoteReference w:id="1"/>
      </w:r>
      <w:r w:rsidR="00525D93" w:rsidRPr="00D7673A">
        <w:rPr>
          <w:sz w:val="24"/>
          <w:szCs w:val="24"/>
        </w:rPr>
        <w:t xml:space="preserve">, a </w:t>
      </w:r>
      <w:r w:rsidR="004308CD" w:rsidRPr="00D7673A">
        <w:rPr>
          <w:sz w:val="24"/>
          <w:szCs w:val="24"/>
        </w:rPr>
        <w:t>cust</w:t>
      </w:r>
      <w:r w:rsidR="00525D93" w:rsidRPr="00D7673A">
        <w:rPr>
          <w:sz w:val="24"/>
          <w:szCs w:val="24"/>
        </w:rPr>
        <w:t xml:space="preserve">omer assistance program or CAP, </w:t>
      </w:r>
      <w:r w:rsidR="00B94E3D" w:rsidRPr="00D7673A">
        <w:rPr>
          <w:sz w:val="24"/>
          <w:szCs w:val="24"/>
        </w:rPr>
        <w:t xml:space="preserve">and that she was taken off because her income was too high.  She requests that she be put back onto the </w:t>
      </w:r>
      <w:r w:rsidR="00E51D1F" w:rsidRPr="00D7673A">
        <w:rPr>
          <w:sz w:val="24"/>
          <w:szCs w:val="24"/>
        </w:rPr>
        <w:t>On</w:t>
      </w:r>
      <w:r w:rsidR="00B94E3D" w:rsidRPr="00D7673A">
        <w:rPr>
          <w:sz w:val="24"/>
          <w:szCs w:val="24"/>
        </w:rPr>
        <w:t>Track</w:t>
      </w:r>
      <w:r w:rsidR="00E51D1F" w:rsidRPr="00D7673A">
        <w:rPr>
          <w:sz w:val="24"/>
          <w:szCs w:val="24"/>
        </w:rPr>
        <w:t xml:space="preserve"> </w:t>
      </w:r>
      <w:r w:rsidR="00B94E3D" w:rsidRPr="00D7673A">
        <w:rPr>
          <w:sz w:val="24"/>
          <w:szCs w:val="24"/>
        </w:rPr>
        <w:t>program</w:t>
      </w:r>
      <w:r w:rsidR="00B55B83" w:rsidRPr="00D7673A">
        <w:rPr>
          <w:sz w:val="24"/>
          <w:szCs w:val="24"/>
        </w:rPr>
        <w:t xml:space="preserve"> or </w:t>
      </w:r>
      <w:r w:rsidR="00AE4D27" w:rsidRPr="00D7673A">
        <w:rPr>
          <w:sz w:val="24"/>
          <w:szCs w:val="24"/>
        </w:rPr>
        <w:t xml:space="preserve">on </w:t>
      </w:r>
      <w:r w:rsidR="00B55B83" w:rsidRPr="00D7673A">
        <w:rPr>
          <w:sz w:val="24"/>
          <w:szCs w:val="24"/>
        </w:rPr>
        <w:t xml:space="preserve">a reasonable payment agreement, </w:t>
      </w:r>
      <w:r w:rsidR="00B94E3D" w:rsidRPr="00D7673A">
        <w:rPr>
          <w:sz w:val="24"/>
          <w:szCs w:val="24"/>
        </w:rPr>
        <w:t>and that her meter be checked.</w:t>
      </w:r>
      <w:r w:rsidR="007965B0" w:rsidRPr="00D7673A">
        <w:rPr>
          <w:sz w:val="24"/>
          <w:szCs w:val="24"/>
        </w:rPr>
        <w:t xml:space="preserve">  This case is an appeal from a prior informal Bureau of Consumer Services </w:t>
      </w:r>
    </w:p>
    <w:p w:rsidR="00A65422" w:rsidRDefault="00A65422">
      <w:pPr>
        <w:rPr>
          <w:sz w:val="24"/>
          <w:szCs w:val="24"/>
        </w:rPr>
      </w:pPr>
      <w:r>
        <w:rPr>
          <w:sz w:val="24"/>
          <w:szCs w:val="24"/>
        </w:rPr>
        <w:br w:type="page"/>
      </w:r>
    </w:p>
    <w:p w:rsidR="007965B0" w:rsidRDefault="007965B0" w:rsidP="00A65422">
      <w:pPr>
        <w:tabs>
          <w:tab w:val="left" w:pos="-1440"/>
          <w:tab w:val="left" w:pos="-720"/>
        </w:tabs>
        <w:suppressAutoHyphens/>
        <w:spacing w:line="360" w:lineRule="auto"/>
        <w:rPr>
          <w:spacing w:val="-3"/>
          <w:sz w:val="24"/>
          <w:szCs w:val="24"/>
        </w:rPr>
      </w:pPr>
      <w:bookmarkStart w:id="0" w:name="_GoBack"/>
      <w:bookmarkEnd w:id="0"/>
      <w:r w:rsidRPr="00D7673A">
        <w:rPr>
          <w:sz w:val="24"/>
          <w:szCs w:val="24"/>
        </w:rPr>
        <w:lastRenderedPageBreak/>
        <w:t>(BCS) decision</w:t>
      </w:r>
      <w:r w:rsidR="00223E7E" w:rsidRPr="00D7673A">
        <w:rPr>
          <w:sz w:val="24"/>
          <w:szCs w:val="24"/>
        </w:rPr>
        <w:t xml:space="preserve"> at Case No. </w:t>
      </w:r>
      <w:r w:rsidR="00B94E3D" w:rsidRPr="00D7673A">
        <w:rPr>
          <w:sz w:val="24"/>
          <w:szCs w:val="24"/>
        </w:rPr>
        <w:t>2844784</w:t>
      </w:r>
      <w:r w:rsidR="00B55B83" w:rsidRPr="00D7673A">
        <w:rPr>
          <w:sz w:val="24"/>
          <w:szCs w:val="24"/>
        </w:rPr>
        <w:t xml:space="preserve"> requiring a special budget payment of $448 monthly</w:t>
      </w:r>
      <w:r w:rsidR="00B94E3D" w:rsidRPr="00D7673A">
        <w:rPr>
          <w:sz w:val="24"/>
          <w:szCs w:val="24"/>
        </w:rPr>
        <w:t>.</w:t>
      </w:r>
      <w:r w:rsidRPr="00D7673A">
        <w:rPr>
          <w:sz w:val="24"/>
          <w:szCs w:val="24"/>
        </w:rPr>
        <w:t xml:space="preserve">  On </w:t>
      </w:r>
      <w:r w:rsidR="00B94E3D" w:rsidRPr="00D7673A">
        <w:rPr>
          <w:sz w:val="24"/>
          <w:szCs w:val="24"/>
        </w:rPr>
        <w:t>September 6, 2011</w:t>
      </w:r>
      <w:r w:rsidRPr="00D7673A">
        <w:rPr>
          <w:sz w:val="24"/>
          <w:szCs w:val="24"/>
        </w:rPr>
        <w:t xml:space="preserve">, Respondent filed an </w:t>
      </w:r>
      <w:r w:rsidRPr="00D7673A">
        <w:rPr>
          <w:spacing w:val="-3"/>
          <w:sz w:val="24"/>
          <w:szCs w:val="24"/>
        </w:rPr>
        <w:t>Answer denying</w:t>
      </w:r>
      <w:r w:rsidR="00B94E3D" w:rsidRPr="00D7673A">
        <w:rPr>
          <w:spacing w:val="-3"/>
          <w:sz w:val="24"/>
          <w:szCs w:val="24"/>
        </w:rPr>
        <w:t xml:space="preserve"> any incorrect charges on the Complainant’s bill, and denying that the Complainant</w:t>
      </w:r>
      <w:r w:rsidR="00E51D1F" w:rsidRPr="00D7673A">
        <w:rPr>
          <w:spacing w:val="-3"/>
          <w:sz w:val="24"/>
          <w:szCs w:val="24"/>
        </w:rPr>
        <w:t xml:space="preserve"> is eligible for On</w:t>
      </w:r>
      <w:r w:rsidR="00B94E3D" w:rsidRPr="00D7673A">
        <w:rPr>
          <w:spacing w:val="-3"/>
          <w:sz w:val="24"/>
          <w:szCs w:val="24"/>
        </w:rPr>
        <w:t>Track</w:t>
      </w:r>
      <w:r w:rsidR="00E51D1F" w:rsidRPr="00D7673A">
        <w:rPr>
          <w:spacing w:val="-3"/>
          <w:sz w:val="24"/>
          <w:szCs w:val="24"/>
        </w:rPr>
        <w:t>.</w:t>
      </w:r>
    </w:p>
    <w:p w:rsidR="00D7673A" w:rsidRPr="00D7673A" w:rsidRDefault="00D7673A" w:rsidP="007965B0">
      <w:pPr>
        <w:tabs>
          <w:tab w:val="left" w:pos="-1440"/>
          <w:tab w:val="left" w:pos="-720"/>
        </w:tabs>
        <w:suppressAutoHyphens/>
        <w:spacing w:line="360" w:lineRule="auto"/>
        <w:ind w:firstLine="1440"/>
        <w:rPr>
          <w:sz w:val="24"/>
          <w:szCs w:val="24"/>
        </w:rPr>
      </w:pPr>
    </w:p>
    <w:p w:rsidR="007965B0" w:rsidRPr="00D7673A" w:rsidRDefault="007965B0" w:rsidP="007965B0">
      <w:pPr>
        <w:tabs>
          <w:tab w:val="left" w:pos="2160"/>
        </w:tabs>
        <w:spacing w:line="360" w:lineRule="auto"/>
        <w:ind w:firstLine="1440"/>
        <w:rPr>
          <w:sz w:val="24"/>
          <w:szCs w:val="24"/>
        </w:rPr>
      </w:pPr>
      <w:r w:rsidRPr="00D7673A">
        <w:rPr>
          <w:sz w:val="24"/>
          <w:szCs w:val="24"/>
        </w:rPr>
        <w:t xml:space="preserve">By Hearing Notice dated </w:t>
      </w:r>
      <w:r w:rsidR="00E51D1F" w:rsidRPr="00D7673A">
        <w:rPr>
          <w:sz w:val="24"/>
          <w:szCs w:val="24"/>
        </w:rPr>
        <w:t>December 27, 2011</w:t>
      </w:r>
      <w:r w:rsidRPr="00D7673A">
        <w:rPr>
          <w:sz w:val="24"/>
          <w:szCs w:val="24"/>
        </w:rPr>
        <w:t xml:space="preserve">, the parties were notified that an Initial Hearing in this case was scheduled for the morning of </w:t>
      </w:r>
      <w:r w:rsidR="00E51D1F" w:rsidRPr="00D7673A">
        <w:rPr>
          <w:sz w:val="24"/>
          <w:szCs w:val="24"/>
        </w:rPr>
        <w:t>March 5, 2012</w:t>
      </w:r>
      <w:r w:rsidRPr="00D7673A">
        <w:rPr>
          <w:sz w:val="24"/>
          <w:szCs w:val="24"/>
        </w:rPr>
        <w:t xml:space="preserve">.  A Prehearing Order was issued on </w:t>
      </w:r>
      <w:r w:rsidR="00E51D1F" w:rsidRPr="00D7673A">
        <w:rPr>
          <w:sz w:val="24"/>
          <w:szCs w:val="24"/>
        </w:rPr>
        <w:t>December 28, 2011</w:t>
      </w:r>
      <w:r w:rsidRPr="00D7673A">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D7673A" w:rsidRDefault="007965B0" w:rsidP="007965B0">
      <w:pPr>
        <w:spacing w:line="360" w:lineRule="auto"/>
        <w:ind w:firstLine="1440"/>
        <w:rPr>
          <w:sz w:val="24"/>
          <w:szCs w:val="24"/>
        </w:rPr>
      </w:pPr>
    </w:p>
    <w:p w:rsidR="00EC41CE" w:rsidRPr="00D7673A" w:rsidRDefault="007965B0" w:rsidP="007965B0">
      <w:pPr>
        <w:spacing w:line="360" w:lineRule="auto"/>
        <w:ind w:firstLine="1440"/>
        <w:rPr>
          <w:sz w:val="24"/>
          <w:szCs w:val="24"/>
        </w:rPr>
      </w:pPr>
      <w:r w:rsidRPr="00D7673A">
        <w:rPr>
          <w:sz w:val="24"/>
          <w:szCs w:val="24"/>
        </w:rPr>
        <w:t>The hearing convened as scheduled.</w:t>
      </w:r>
      <w:r w:rsidR="00E51D1F" w:rsidRPr="00D7673A">
        <w:rPr>
          <w:sz w:val="24"/>
          <w:szCs w:val="24"/>
        </w:rPr>
        <w:t xml:space="preserve">  The Complainant appeared </w:t>
      </w:r>
      <w:r w:rsidR="00E51D1F" w:rsidRPr="00D7673A">
        <w:rPr>
          <w:i/>
          <w:sz w:val="24"/>
          <w:szCs w:val="24"/>
        </w:rPr>
        <w:t>pro se</w:t>
      </w:r>
      <w:r w:rsidR="00E51D1F" w:rsidRPr="00D7673A">
        <w:rPr>
          <w:sz w:val="24"/>
          <w:szCs w:val="24"/>
        </w:rPr>
        <w:t xml:space="preserve">, the Respondent was represented by counsel.  </w:t>
      </w:r>
      <w:r w:rsidR="00EC41CE" w:rsidRPr="00D7673A">
        <w:rPr>
          <w:sz w:val="24"/>
          <w:szCs w:val="24"/>
        </w:rPr>
        <w:t xml:space="preserve">The record closed on </w:t>
      </w:r>
      <w:r w:rsidR="00E51D1F" w:rsidRPr="00D7673A">
        <w:rPr>
          <w:sz w:val="24"/>
          <w:szCs w:val="24"/>
        </w:rPr>
        <w:t>April 5, 2012</w:t>
      </w:r>
      <w:r w:rsidR="00EC41CE" w:rsidRPr="00D7673A">
        <w:rPr>
          <w:sz w:val="24"/>
          <w:szCs w:val="24"/>
        </w:rPr>
        <w:t>.</w:t>
      </w:r>
    </w:p>
    <w:p w:rsidR="00223E7E" w:rsidRPr="00D7673A" w:rsidRDefault="00223E7E" w:rsidP="007965B0">
      <w:pPr>
        <w:spacing w:line="360" w:lineRule="auto"/>
        <w:ind w:firstLine="1440"/>
        <w:rPr>
          <w:sz w:val="24"/>
          <w:szCs w:val="24"/>
        </w:rPr>
      </w:pPr>
    </w:p>
    <w:p w:rsidR="00C419F9" w:rsidRPr="00D7673A" w:rsidRDefault="00C419F9" w:rsidP="00DE2348">
      <w:pPr>
        <w:spacing w:line="360" w:lineRule="auto"/>
        <w:jc w:val="center"/>
        <w:rPr>
          <w:sz w:val="24"/>
          <w:szCs w:val="24"/>
          <w:u w:val="single"/>
        </w:rPr>
      </w:pPr>
      <w:r w:rsidRPr="00D7673A">
        <w:rPr>
          <w:sz w:val="24"/>
          <w:szCs w:val="24"/>
          <w:u w:val="single"/>
        </w:rPr>
        <w:t>FINDINGS OF FACT</w:t>
      </w:r>
    </w:p>
    <w:p w:rsidR="00C419F9" w:rsidRPr="00D7673A" w:rsidRDefault="00C419F9" w:rsidP="00DE2348">
      <w:pPr>
        <w:spacing w:line="360" w:lineRule="auto"/>
        <w:jc w:val="center"/>
        <w:rPr>
          <w:sz w:val="24"/>
          <w:szCs w:val="24"/>
          <w:u w:val="single"/>
        </w:rPr>
      </w:pPr>
    </w:p>
    <w:p w:rsidR="00C419F9" w:rsidRPr="00D7673A" w:rsidRDefault="00E51D1F" w:rsidP="00C419F9">
      <w:pPr>
        <w:numPr>
          <w:ilvl w:val="0"/>
          <w:numId w:val="18"/>
        </w:numPr>
        <w:tabs>
          <w:tab w:val="left" w:pos="2160"/>
        </w:tabs>
        <w:spacing w:line="360" w:lineRule="auto"/>
        <w:ind w:left="0" w:firstLine="1440"/>
        <w:rPr>
          <w:sz w:val="24"/>
          <w:szCs w:val="24"/>
        </w:rPr>
      </w:pPr>
      <w:r w:rsidRPr="00D7673A">
        <w:rPr>
          <w:sz w:val="24"/>
          <w:szCs w:val="24"/>
        </w:rPr>
        <w:t>The Complainant is a current customer of the Respondent’s and receives electric service at 2856 Yellowstone Drive, Blakeslee, Pennsylvania 18610.</w:t>
      </w:r>
    </w:p>
    <w:p w:rsidR="00E51D1F" w:rsidRPr="00D7673A" w:rsidRDefault="00E51D1F" w:rsidP="00E51D1F">
      <w:pPr>
        <w:spacing w:line="360" w:lineRule="auto"/>
        <w:ind w:left="1440"/>
        <w:rPr>
          <w:sz w:val="24"/>
          <w:szCs w:val="24"/>
        </w:rPr>
      </w:pPr>
    </w:p>
    <w:p w:rsidR="00E51D1F" w:rsidRPr="00D7673A" w:rsidRDefault="00E51D1F" w:rsidP="00C419F9">
      <w:pPr>
        <w:numPr>
          <w:ilvl w:val="0"/>
          <w:numId w:val="18"/>
        </w:numPr>
        <w:tabs>
          <w:tab w:val="left" w:pos="2160"/>
        </w:tabs>
        <w:spacing w:line="360" w:lineRule="auto"/>
        <w:ind w:left="0" w:firstLine="1440"/>
        <w:rPr>
          <w:sz w:val="24"/>
          <w:szCs w:val="24"/>
        </w:rPr>
      </w:pPr>
      <w:r w:rsidRPr="00D7673A">
        <w:rPr>
          <w:sz w:val="24"/>
          <w:szCs w:val="24"/>
        </w:rPr>
        <w:t>The Respondent is a jurisdictional utility providing electric service in Pennsylvania.</w:t>
      </w:r>
    </w:p>
    <w:p w:rsidR="00E51D1F" w:rsidRPr="00D7673A" w:rsidRDefault="00E51D1F" w:rsidP="00E51D1F">
      <w:pPr>
        <w:pStyle w:val="ListParagraph"/>
        <w:rPr>
          <w:sz w:val="24"/>
          <w:szCs w:val="24"/>
        </w:rPr>
      </w:pPr>
    </w:p>
    <w:p w:rsidR="00E51D1F" w:rsidRPr="00D7673A" w:rsidRDefault="0010177F" w:rsidP="00C419F9">
      <w:pPr>
        <w:numPr>
          <w:ilvl w:val="0"/>
          <w:numId w:val="18"/>
        </w:numPr>
        <w:tabs>
          <w:tab w:val="left" w:pos="2160"/>
        </w:tabs>
        <w:spacing w:line="360" w:lineRule="auto"/>
        <w:ind w:left="0" w:firstLine="1440"/>
        <w:rPr>
          <w:sz w:val="24"/>
          <w:szCs w:val="24"/>
        </w:rPr>
      </w:pPr>
      <w:r w:rsidRPr="00D7673A">
        <w:rPr>
          <w:sz w:val="24"/>
          <w:szCs w:val="24"/>
        </w:rPr>
        <w:t>The Complainant was on OnTrack but was taken off.  Tr. 5</w:t>
      </w:r>
      <w:r w:rsidR="001404C5" w:rsidRPr="00D7673A">
        <w:rPr>
          <w:sz w:val="24"/>
          <w:szCs w:val="24"/>
        </w:rPr>
        <w:t>, 17</w:t>
      </w:r>
      <w:r w:rsidRPr="00D7673A">
        <w:rPr>
          <w:sz w:val="24"/>
          <w:szCs w:val="24"/>
        </w:rPr>
        <w:t>.</w:t>
      </w:r>
    </w:p>
    <w:p w:rsidR="0010177F" w:rsidRPr="00D7673A" w:rsidRDefault="0010177F" w:rsidP="0010177F">
      <w:pPr>
        <w:pStyle w:val="ListParagraph"/>
        <w:rPr>
          <w:sz w:val="24"/>
          <w:szCs w:val="24"/>
        </w:rPr>
      </w:pPr>
    </w:p>
    <w:p w:rsidR="001404C5" w:rsidRPr="00D7673A" w:rsidRDefault="0010177F" w:rsidP="00C419F9">
      <w:pPr>
        <w:numPr>
          <w:ilvl w:val="0"/>
          <w:numId w:val="18"/>
        </w:numPr>
        <w:tabs>
          <w:tab w:val="left" w:pos="2160"/>
        </w:tabs>
        <w:spacing w:line="360" w:lineRule="auto"/>
        <w:ind w:left="0" w:firstLine="1440"/>
        <w:rPr>
          <w:sz w:val="24"/>
          <w:szCs w:val="24"/>
        </w:rPr>
      </w:pPr>
      <w:r w:rsidRPr="00D7673A">
        <w:rPr>
          <w:sz w:val="24"/>
          <w:szCs w:val="24"/>
        </w:rPr>
        <w:t>The Complainant</w:t>
      </w:r>
      <w:r w:rsidR="001404C5" w:rsidRPr="00D7673A">
        <w:rPr>
          <w:sz w:val="24"/>
          <w:szCs w:val="24"/>
        </w:rPr>
        <w:t xml:space="preserve"> and her husband’s</w:t>
      </w:r>
      <w:r w:rsidRPr="00D7673A">
        <w:rPr>
          <w:sz w:val="24"/>
          <w:szCs w:val="24"/>
        </w:rPr>
        <w:t xml:space="preserve"> </w:t>
      </w:r>
      <w:r w:rsidR="001404C5" w:rsidRPr="00D7673A">
        <w:rPr>
          <w:sz w:val="24"/>
          <w:szCs w:val="24"/>
        </w:rPr>
        <w:t>combined annual income is $30, 348.00.  Tr. 8.</w:t>
      </w:r>
    </w:p>
    <w:p w:rsidR="001404C5" w:rsidRPr="00D7673A" w:rsidRDefault="001404C5" w:rsidP="001404C5">
      <w:pPr>
        <w:pStyle w:val="ListParagraph"/>
        <w:rPr>
          <w:sz w:val="24"/>
          <w:szCs w:val="24"/>
        </w:rPr>
      </w:pPr>
    </w:p>
    <w:p w:rsidR="001404C5" w:rsidRPr="00D7673A" w:rsidRDefault="001404C5" w:rsidP="00C419F9">
      <w:pPr>
        <w:numPr>
          <w:ilvl w:val="0"/>
          <w:numId w:val="18"/>
        </w:numPr>
        <w:tabs>
          <w:tab w:val="left" w:pos="2160"/>
        </w:tabs>
        <w:spacing w:line="360" w:lineRule="auto"/>
        <w:ind w:left="0" w:firstLine="1440"/>
        <w:rPr>
          <w:sz w:val="24"/>
          <w:szCs w:val="24"/>
        </w:rPr>
      </w:pPr>
      <w:r w:rsidRPr="00D7673A">
        <w:rPr>
          <w:sz w:val="24"/>
          <w:szCs w:val="24"/>
        </w:rPr>
        <w:t>There are two (2) people in the Complainant’s home, her</w:t>
      </w:r>
      <w:r w:rsidR="00144488" w:rsidRPr="00D7673A">
        <w:rPr>
          <w:sz w:val="24"/>
          <w:szCs w:val="24"/>
        </w:rPr>
        <w:t xml:space="preserve">self, </w:t>
      </w:r>
      <w:r w:rsidRPr="00D7673A">
        <w:rPr>
          <w:sz w:val="24"/>
          <w:szCs w:val="24"/>
        </w:rPr>
        <w:t>and her husband.  Tr. 12.</w:t>
      </w:r>
    </w:p>
    <w:p w:rsidR="001404C5" w:rsidRPr="00D7673A" w:rsidRDefault="001404C5" w:rsidP="001404C5">
      <w:pPr>
        <w:pStyle w:val="ListParagraph"/>
        <w:rPr>
          <w:sz w:val="24"/>
          <w:szCs w:val="24"/>
        </w:rPr>
      </w:pPr>
    </w:p>
    <w:p w:rsidR="00111EA9" w:rsidRPr="00D7673A" w:rsidRDefault="00111EA9" w:rsidP="00C419F9">
      <w:pPr>
        <w:numPr>
          <w:ilvl w:val="0"/>
          <w:numId w:val="18"/>
        </w:numPr>
        <w:tabs>
          <w:tab w:val="left" w:pos="2160"/>
        </w:tabs>
        <w:spacing w:line="360" w:lineRule="auto"/>
        <w:ind w:left="0" w:firstLine="1440"/>
        <w:rPr>
          <w:sz w:val="24"/>
          <w:szCs w:val="24"/>
        </w:rPr>
      </w:pPr>
      <w:r w:rsidRPr="00D7673A">
        <w:rPr>
          <w:sz w:val="24"/>
          <w:szCs w:val="24"/>
        </w:rPr>
        <w:t>Mae Doris, a customer service representative, testified on behalf of the Respondent.  Tr. 24.</w:t>
      </w:r>
    </w:p>
    <w:p w:rsidR="00111EA9" w:rsidRPr="00D7673A" w:rsidRDefault="00111EA9" w:rsidP="00111EA9">
      <w:pPr>
        <w:pStyle w:val="ListParagraph"/>
        <w:rPr>
          <w:sz w:val="24"/>
          <w:szCs w:val="24"/>
        </w:rPr>
      </w:pPr>
    </w:p>
    <w:p w:rsidR="0010177F" w:rsidRPr="00D7673A" w:rsidRDefault="00111EA9" w:rsidP="00C419F9">
      <w:pPr>
        <w:numPr>
          <w:ilvl w:val="0"/>
          <w:numId w:val="18"/>
        </w:numPr>
        <w:tabs>
          <w:tab w:val="left" w:pos="2160"/>
        </w:tabs>
        <w:spacing w:line="360" w:lineRule="auto"/>
        <w:ind w:left="0" w:firstLine="1440"/>
        <w:rPr>
          <w:sz w:val="24"/>
          <w:szCs w:val="24"/>
        </w:rPr>
      </w:pPr>
      <w:r w:rsidRPr="00D7673A">
        <w:rPr>
          <w:sz w:val="24"/>
          <w:szCs w:val="24"/>
        </w:rPr>
        <w:t>The Complainant’s account balance at the time of the hearing was $776.08.  Tr. 27.</w:t>
      </w:r>
    </w:p>
    <w:p w:rsidR="00111EA9" w:rsidRPr="00D7673A" w:rsidRDefault="00111EA9" w:rsidP="00111EA9">
      <w:pPr>
        <w:pStyle w:val="ListParagraph"/>
        <w:rPr>
          <w:sz w:val="24"/>
          <w:szCs w:val="24"/>
        </w:rPr>
      </w:pPr>
    </w:p>
    <w:p w:rsidR="00111EA9" w:rsidRPr="00D7673A" w:rsidRDefault="00111EA9" w:rsidP="00C419F9">
      <w:pPr>
        <w:numPr>
          <w:ilvl w:val="0"/>
          <w:numId w:val="18"/>
        </w:numPr>
        <w:tabs>
          <w:tab w:val="left" w:pos="2160"/>
        </w:tabs>
        <w:spacing w:line="360" w:lineRule="auto"/>
        <w:ind w:left="0" w:firstLine="1440"/>
        <w:rPr>
          <w:sz w:val="24"/>
          <w:szCs w:val="24"/>
        </w:rPr>
      </w:pPr>
      <w:r w:rsidRPr="00D7673A">
        <w:rPr>
          <w:sz w:val="24"/>
          <w:szCs w:val="24"/>
        </w:rPr>
        <w:t>PPL makes a referral to CACLV for customers to potentially be enrolled into OnTrack.  Tr. 29-30.</w:t>
      </w:r>
    </w:p>
    <w:p w:rsidR="00111EA9" w:rsidRPr="00D7673A" w:rsidRDefault="00111EA9" w:rsidP="00111EA9">
      <w:pPr>
        <w:pStyle w:val="ListParagraph"/>
        <w:rPr>
          <w:sz w:val="24"/>
          <w:szCs w:val="24"/>
        </w:rPr>
      </w:pPr>
    </w:p>
    <w:p w:rsidR="00111EA9" w:rsidRPr="00D7673A" w:rsidRDefault="00111EA9" w:rsidP="00C419F9">
      <w:pPr>
        <w:numPr>
          <w:ilvl w:val="0"/>
          <w:numId w:val="18"/>
        </w:numPr>
        <w:tabs>
          <w:tab w:val="left" w:pos="2160"/>
        </w:tabs>
        <w:spacing w:line="360" w:lineRule="auto"/>
        <w:ind w:left="0" w:firstLine="1440"/>
        <w:rPr>
          <w:sz w:val="24"/>
          <w:szCs w:val="24"/>
        </w:rPr>
      </w:pPr>
      <w:r w:rsidRPr="00D7673A">
        <w:rPr>
          <w:sz w:val="24"/>
          <w:szCs w:val="24"/>
        </w:rPr>
        <w:t>PPL makes no determinations about a customer’s eligibility for OnTrack; that is done by CACLV.  Tr. 30.</w:t>
      </w:r>
    </w:p>
    <w:p w:rsidR="00111EA9" w:rsidRPr="00D7673A" w:rsidRDefault="00111EA9" w:rsidP="00111EA9">
      <w:pPr>
        <w:pStyle w:val="ListParagraph"/>
        <w:rPr>
          <w:sz w:val="24"/>
          <w:szCs w:val="24"/>
        </w:rPr>
      </w:pPr>
    </w:p>
    <w:p w:rsidR="00111EA9" w:rsidRPr="00D7673A" w:rsidRDefault="00093DB9" w:rsidP="00C419F9">
      <w:pPr>
        <w:numPr>
          <w:ilvl w:val="0"/>
          <w:numId w:val="18"/>
        </w:numPr>
        <w:tabs>
          <w:tab w:val="left" w:pos="2160"/>
        </w:tabs>
        <w:spacing w:line="360" w:lineRule="auto"/>
        <w:ind w:left="0" w:firstLine="1440"/>
        <w:rPr>
          <w:sz w:val="24"/>
          <w:szCs w:val="24"/>
        </w:rPr>
      </w:pPr>
      <w:r w:rsidRPr="00D7673A">
        <w:rPr>
          <w:sz w:val="24"/>
          <w:szCs w:val="24"/>
        </w:rPr>
        <w:t xml:space="preserve">The Complainant’s meter was tested and it tested </w:t>
      </w:r>
      <w:r w:rsidR="0032605E" w:rsidRPr="00D7673A">
        <w:rPr>
          <w:sz w:val="24"/>
          <w:szCs w:val="24"/>
        </w:rPr>
        <w:t>accurately</w:t>
      </w:r>
      <w:r w:rsidRPr="00D7673A">
        <w:rPr>
          <w:sz w:val="24"/>
          <w:szCs w:val="24"/>
        </w:rPr>
        <w:t>.  Tr. 36-37, PPL Exh. 5.</w:t>
      </w:r>
    </w:p>
    <w:p w:rsidR="00093DB9" w:rsidRPr="00D7673A" w:rsidRDefault="00093DB9" w:rsidP="00093DB9">
      <w:pPr>
        <w:pStyle w:val="ListParagraph"/>
        <w:rPr>
          <w:sz w:val="24"/>
          <w:szCs w:val="24"/>
        </w:rPr>
      </w:pPr>
    </w:p>
    <w:p w:rsidR="00C419F9" w:rsidRPr="00D7673A" w:rsidRDefault="00C419F9" w:rsidP="00DE2348">
      <w:pPr>
        <w:spacing w:line="360" w:lineRule="auto"/>
        <w:jc w:val="center"/>
        <w:rPr>
          <w:sz w:val="24"/>
          <w:szCs w:val="24"/>
          <w:u w:val="single"/>
        </w:rPr>
      </w:pPr>
      <w:r w:rsidRPr="00D7673A">
        <w:rPr>
          <w:sz w:val="24"/>
          <w:szCs w:val="24"/>
          <w:u w:val="single"/>
        </w:rPr>
        <w:t>DISCUSSION</w:t>
      </w:r>
    </w:p>
    <w:p w:rsidR="00C419F9" w:rsidRPr="00D7673A" w:rsidRDefault="00C419F9" w:rsidP="00DE2348">
      <w:pPr>
        <w:spacing w:line="360" w:lineRule="auto"/>
        <w:jc w:val="center"/>
        <w:rPr>
          <w:sz w:val="24"/>
          <w:szCs w:val="24"/>
          <w:u w:val="single"/>
        </w:rPr>
      </w:pPr>
    </w:p>
    <w:p w:rsidR="00B0541E" w:rsidRPr="00D7673A" w:rsidRDefault="00B0541E" w:rsidP="00B0541E">
      <w:pPr>
        <w:spacing w:line="360" w:lineRule="auto"/>
        <w:rPr>
          <w:sz w:val="24"/>
          <w:szCs w:val="24"/>
        </w:rPr>
      </w:pPr>
      <w:r w:rsidRPr="00D7673A">
        <w:rPr>
          <w:sz w:val="24"/>
          <w:szCs w:val="24"/>
          <w:u w:val="single"/>
        </w:rPr>
        <w:t>Burden of Proof</w:t>
      </w:r>
      <w:r w:rsidRPr="00D7673A">
        <w:rPr>
          <w:sz w:val="24"/>
          <w:szCs w:val="24"/>
        </w:rPr>
        <w:t>:</w:t>
      </w:r>
    </w:p>
    <w:p w:rsidR="00B0541E" w:rsidRPr="00D7673A" w:rsidRDefault="00B0541E" w:rsidP="00B0541E">
      <w:pPr>
        <w:spacing w:line="360" w:lineRule="auto"/>
        <w:rPr>
          <w:sz w:val="24"/>
          <w:szCs w:val="24"/>
        </w:rPr>
      </w:pPr>
    </w:p>
    <w:p w:rsidR="00DE6FB0" w:rsidRPr="00D7673A" w:rsidRDefault="00DE6FB0" w:rsidP="00DE6FB0">
      <w:pPr>
        <w:spacing w:line="360" w:lineRule="auto"/>
        <w:ind w:firstLine="1440"/>
        <w:rPr>
          <w:sz w:val="24"/>
          <w:szCs w:val="24"/>
        </w:rPr>
      </w:pPr>
      <w:r w:rsidRPr="00D7673A">
        <w:rPr>
          <w:sz w:val="24"/>
          <w:szCs w:val="24"/>
        </w:rPr>
        <w:t xml:space="preserve">As the party seeking affirmative relief from the Commission, Complainant bears the burden of proof.  66 Pa. C.S. § 332(a).  </w:t>
      </w:r>
    </w:p>
    <w:p w:rsidR="00DE6FB0" w:rsidRPr="00D7673A" w:rsidRDefault="00DE6FB0" w:rsidP="00DE6FB0">
      <w:pPr>
        <w:spacing w:line="360" w:lineRule="auto"/>
        <w:ind w:firstLine="1440"/>
        <w:rPr>
          <w:sz w:val="24"/>
          <w:szCs w:val="24"/>
        </w:rPr>
      </w:pPr>
    </w:p>
    <w:p w:rsidR="00E65EBA" w:rsidRDefault="00DE6FB0" w:rsidP="00DE6FB0">
      <w:pPr>
        <w:spacing w:line="360" w:lineRule="auto"/>
        <w:ind w:firstLine="1440"/>
        <w:rPr>
          <w:i/>
          <w:spacing w:val="-3"/>
          <w:sz w:val="24"/>
          <w:szCs w:val="24"/>
        </w:rPr>
      </w:pPr>
      <w:r w:rsidRPr="00D7673A">
        <w:rPr>
          <w:spacing w:val="-3"/>
          <w:sz w:val="24"/>
          <w:szCs w:val="24"/>
        </w:rPr>
        <w:t>To satisfy this burden, a complainant must show that the named utility is responsible or accountable for the problem described in the Complaint</w:t>
      </w:r>
      <w:r w:rsidRPr="00D7673A">
        <w:rPr>
          <w:i/>
          <w:spacing w:val="-3"/>
          <w:sz w:val="24"/>
          <w:szCs w:val="24"/>
        </w:rPr>
        <w:t>.  Patterson v. Bell Telephone Company of Pennsylvania, 72 PA PUC 196 (1990); Feinstein v. Philadelphia Suburban Water Company</w:t>
      </w:r>
      <w:r w:rsidRPr="00D7673A">
        <w:rPr>
          <w:spacing w:val="-3"/>
          <w:sz w:val="24"/>
          <w:szCs w:val="24"/>
        </w:rPr>
        <w:t xml:space="preserve">, 50 PA PUC 300 (1976).  This must be shown by a preponderance of the evidence.  </w:t>
      </w:r>
      <w:r w:rsidRPr="00D7673A">
        <w:rPr>
          <w:i/>
          <w:spacing w:val="-3"/>
          <w:sz w:val="24"/>
          <w:szCs w:val="24"/>
        </w:rPr>
        <w:t>Samuel J. Lansberry, Inc. v. PA Public Utility Comm’n</w:t>
      </w:r>
      <w:r w:rsidRPr="00D7673A">
        <w:rPr>
          <w:spacing w:val="-3"/>
          <w:sz w:val="24"/>
          <w:szCs w:val="24"/>
        </w:rPr>
        <w:t xml:space="preserve">, 578 A.2d 600 (Pa. Cmwlth. 1990), </w:t>
      </w:r>
      <w:r w:rsidRPr="00D7673A">
        <w:rPr>
          <w:i/>
          <w:spacing w:val="-3"/>
          <w:sz w:val="24"/>
          <w:szCs w:val="24"/>
        </w:rPr>
        <w:t>alloc. den.</w:t>
      </w:r>
      <w:r w:rsidRPr="00D7673A">
        <w:rPr>
          <w:spacing w:val="-3"/>
          <w:sz w:val="24"/>
          <w:szCs w:val="24"/>
        </w:rPr>
        <w:t xml:space="preserve">, 602 A.2d 863 (1992).  That is, a complainant must present evidence more convincing, by even the smallest amount, than that presented by the other party.  </w:t>
      </w:r>
      <w:r w:rsidRPr="00D7673A">
        <w:rPr>
          <w:i/>
          <w:spacing w:val="-3"/>
          <w:sz w:val="24"/>
          <w:szCs w:val="24"/>
        </w:rPr>
        <w:t>Se-Ling Hosiery v. Margulies</w:t>
      </w:r>
      <w:r w:rsidRPr="00D7673A">
        <w:rPr>
          <w:spacing w:val="-3"/>
          <w:sz w:val="24"/>
          <w:szCs w:val="24"/>
        </w:rPr>
        <w:t xml:space="preserve">, 364 Pa. 45, (1950).  Additionally, any finding of fact necessary to support the Commission’s adjudication must be based upon substantial evidence.  </w:t>
      </w:r>
      <w:r w:rsidRPr="00D7673A">
        <w:rPr>
          <w:i/>
          <w:spacing w:val="-3"/>
          <w:sz w:val="24"/>
          <w:szCs w:val="24"/>
        </w:rPr>
        <w:t>Mill v. Comm’w., PA Public Utility Comm’n</w:t>
      </w:r>
      <w:r w:rsidRPr="00D7673A">
        <w:rPr>
          <w:spacing w:val="-3"/>
          <w:sz w:val="24"/>
          <w:szCs w:val="24"/>
        </w:rPr>
        <w:t xml:space="preserve">, 447 A.2d 1100 (Pa. Cmwlth. 1982); </w:t>
      </w:r>
      <w:r w:rsidRPr="00D7673A">
        <w:rPr>
          <w:i/>
          <w:spacing w:val="-3"/>
          <w:sz w:val="24"/>
          <w:szCs w:val="24"/>
        </w:rPr>
        <w:t>Edan Transportation Corp. v. PA Public Utility Comm’n</w:t>
      </w:r>
      <w:r w:rsidRPr="00D7673A">
        <w:rPr>
          <w:spacing w:val="-3"/>
          <w:sz w:val="24"/>
          <w:szCs w:val="24"/>
        </w:rPr>
        <w:t xml:space="preserve">, 623 A.2d 6 (Pa. Cmwlth. 1993), 2 Pa. C.S. § 704.  More is required than a mere trace of evidence or a suspicion of the existence of a fact sought to be established.  </w:t>
      </w:r>
      <w:r w:rsidRPr="00D7673A">
        <w:rPr>
          <w:i/>
          <w:spacing w:val="-3"/>
          <w:sz w:val="24"/>
          <w:szCs w:val="24"/>
        </w:rPr>
        <w:t xml:space="preserve">Norfolk and Western Ry. v. PA Public Utility </w:t>
      </w:r>
    </w:p>
    <w:p w:rsidR="00E65EBA" w:rsidRDefault="00E65EBA">
      <w:pPr>
        <w:rPr>
          <w:i/>
          <w:spacing w:val="-3"/>
          <w:sz w:val="24"/>
          <w:szCs w:val="24"/>
        </w:rPr>
      </w:pPr>
      <w:r>
        <w:rPr>
          <w:i/>
          <w:spacing w:val="-3"/>
          <w:sz w:val="24"/>
          <w:szCs w:val="24"/>
        </w:rPr>
        <w:br w:type="page"/>
      </w:r>
    </w:p>
    <w:p w:rsidR="00DE6FB0" w:rsidRDefault="00DE6FB0" w:rsidP="00E65EBA">
      <w:pPr>
        <w:spacing w:line="360" w:lineRule="auto"/>
        <w:rPr>
          <w:spacing w:val="-3"/>
          <w:sz w:val="24"/>
          <w:szCs w:val="24"/>
        </w:rPr>
      </w:pPr>
      <w:r w:rsidRPr="00D7673A">
        <w:rPr>
          <w:i/>
          <w:spacing w:val="-3"/>
          <w:sz w:val="24"/>
          <w:szCs w:val="24"/>
        </w:rPr>
        <w:t>Comm’n</w:t>
      </w:r>
      <w:r w:rsidRPr="00D7673A">
        <w:rPr>
          <w:spacing w:val="-3"/>
          <w:sz w:val="24"/>
          <w:szCs w:val="24"/>
        </w:rPr>
        <w:t xml:space="preserve">, 489 Pa. 109, (1980); </w:t>
      </w:r>
      <w:r w:rsidRPr="00D7673A">
        <w:rPr>
          <w:i/>
          <w:spacing w:val="-3"/>
          <w:sz w:val="24"/>
          <w:szCs w:val="24"/>
        </w:rPr>
        <w:t>Erie Resistor Corp. v. Unemployment Compensation Bd. of Review</w:t>
      </w:r>
      <w:r w:rsidRPr="00D7673A">
        <w:rPr>
          <w:spacing w:val="-3"/>
          <w:sz w:val="24"/>
          <w:szCs w:val="24"/>
        </w:rPr>
        <w:t>, 166 A.2d 96 (Pa. Super. 1960</w:t>
      </w:r>
      <w:r w:rsidRPr="00D7673A">
        <w:rPr>
          <w:i/>
          <w:spacing w:val="-3"/>
          <w:sz w:val="24"/>
          <w:szCs w:val="24"/>
        </w:rPr>
        <w:t>); Murphy v. Commonwealth, Dep’t. of Public Welfare, White Haven Center</w:t>
      </w:r>
      <w:r w:rsidRPr="00D7673A">
        <w:rPr>
          <w:spacing w:val="-3"/>
          <w:sz w:val="24"/>
          <w:szCs w:val="24"/>
        </w:rPr>
        <w:t>, 480 A.2d 382 (Pa. Cmwlth. 1984).</w:t>
      </w:r>
    </w:p>
    <w:p w:rsidR="00D7673A" w:rsidRPr="00D7673A" w:rsidRDefault="00D7673A" w:rsidP="00DE6FB0">
      <w:pPr>
        <w:spacing w:line="360" w:lineRule="auto"/>
        <w:ind w:firstLine="1440"/>
        <w:rPr>
          <w:spacing w:val="-3"/>
          <w:sz w:val="24"/>
          <w:szCs w:val="24"/>
        </w:rPr>
      </w:pPr>
    </w:p>
    <w:p w:rsidR="004308CD" w:rsidRPr="00D7673A" w:rsidRDefault="00093DB9" w:rsidP="00AE4D27">
      <w:pPr>
        <w:pStyle w:val="ParaTab1"/>
        <w:tabs>
          <w:tab w:val="left" w:pos="0"/>
        </w:tabs>
        <w:spacing w:line="360" w:lineRule="auto"/>
        <w:rPr>
          <w:rFonts w:ascii="Times New Roman" w:hAnsi="Times New Roman" w:cs="Times New Roman"/>
        </w:rPr>
      </w:pPr>
      <w:r w:rsidRPr="00D7673A">
        <w:rPr>
          <w:rFonts w:ascii="Times New Roman" w:hAnsi="Times New Roman" w:cs="Times New Roman"/>
          <w:spacing w:val="-3"/>
        </w:rPr>
        <w:t xml:space="preserve">The Complainant had two (2) issues, one pertained to being taken off of OnTrack, </w:t>
      </w:r>
      <w:r w:rsidR="00144488" w:rsidRPr="00D7673A">
        <w:rPr>
          <w:rFonts w:ascii="Times New Roman" w:hAnsi="Times New Roman" w:cs="Times New Roman"/>
          <w:spacing w:val="-3"/>
        </w:rPr>
        <w:t>and the</w:t>
      </w:r>
      <w:r w:rsidRPr="00D7673A">
        <w:rPr>
          <w:rFonts w:ascii="Times New Roman" w:hAnsi="Times New Roman" w:cs="Times New Roman"/>
          <w:spacing w:val="-3"/>
        </w:rPr>
        <w:t xml:space="preserve"> other had to do with the meter.  The meter was tested and tested </w:t>
      </w:r>
      <w:r w:rsidR="008E3BE1" w:rsidRPr="00D7673A">
        <w:rPr>
          <w:rFonts w:ascii="Times New Roman" w:hAnsi="Times New Roman" w:cs="Times New Roman"/>
          <w:spacing w:val="-3"/>
        </w:rPr>
        <w:t>accurately;</w:t>
      </w:r>
      <w:r w:rsidRPr="00D7673A">
        <w:rPr>
          <w:rFonts w:ascii="Times New Roman" w:hAnsi="Times New Roman" w:cs="Times New Roman"/>
          <w:spacing w:val="-3"/>
        </w:rPr>
        <w:t xml:space="preserve"> therefore, the bills as rendered are correct.  </w:t>
      </w:r>
      <w:r w:rsidR="0032605E" w:rsidRPr="00D7673A">
        <w:rPr>
          <w:rFonts w:ascii="Times New Roman" w:hAnsi="Times New Roman" w:cs="Times New Roman"/>
          <w:spacing w:val="-3"/>
        </w:rPr>
        <w:t xml:space="preserve">PPL Exh. 5, </w:t>
      </w:r>
      <w:r w:rsidR="00B55B83" w:rsidRPr="00D7673A">
        <w:rPr>
          <w:rFonts w:ascii="Times New Roman" w:hAnsi="Times New Roman" w:cs="Times New Roman"/>
          <w:spacing w:val="-3"/>
        </w:rPr>
        <w:t xml:space="preserve">52 Pa. Code § 57.20.  </w:t>
      </w:r>
    </w:p>
    <w:p w:rsidR="004308CD" w:rsidRPr="00D7673A" w:rsidRDefault="004308CD" w:rsidP="004308CD">
      <w:pPr>
        <w:pStyle w:val="ParaTab1"/>
        <w:tabs>
          <w:tab w:val="left" w:pos="0"/>
        </w:tabs>
        <w:spacing w:line="360" w:lineRule="auto"/>
        <w:ind w:firstLine="0"/>
        <w:rPr>
          <w:rFonts w:ascii="Times New Roman" w:hAnsi="Times New Roman" w:cs="Times New Roman"/>
        </w:rPr>
      </w:pPr>
    </w:p>
    <w:p w:rsidR="004308CD" w:rsidRPr="00D7673A" w:rsidRDefault="004308CD" w:rsidP="004308CD">
      <w:pPr>
        <w:pStyle w:val="ParaTab1"/>
        <w:tabs>
          <w:tab w:val="left" w:pos="0"/>
        </w:tabs>
        <w:spacing w:line="360" w:lineRule="auto"/>
        <w:rPr>
          <w:rFonts w:ascii="Times New Roman" w:hAnsi="Times New Roman" w:cs="Times New Roman"/>
        </w:rPr>
      </w:pPr>
      <w:r w:rsidRPr="00D7673A">
        <w:rPr>
          <w:rFonts w:ascii="Times New Roman" w:hAnsi="Times New Roman" w:cs="Times New Roman"/>
        </w:rPr>
        <w:t>The Commission developed a policy statement regarding CAP programs, such as OnTrack, that is codified at 52 Pa. Code §§</w:t>
      </w:r>
      <w:r w:rsidR="0032605E" w:rsidRPr="00D7673A">
        <w:rPr>
          <w:rFonts w:ascii="Times New Roman" w:hAnsi="Times New Roman" w:cs="Times New Roman"/>
        </w:rPr>
        <w:t xml:space="preserve"> </w:t>
      </w:r>
      <w:r w:rsidRPr="00D7673A">
        <w:rPr>
          <w:rFonts w:ascii="Times New Roman" w:hAnsi="Times New Roman" w:cs="Times New Roman"/>
        </w:rPr>
        <w:t>69.261-69-267.  The policy statement at 52 Pa. Code §</w:t>
      </w:r>
      <w:r w:rsidR="0032605E" w:rsidRPr="00D7673A">
        <w:rPr>
          <w:rFonts w:ascii="Times New Roman" w:hAnsi="Times New Roman" w:cs="Times New Roman"/>
        </w:rPr>
        <w:t xml:space="preserve"> </w:t>
      </w:r>
      <w:r w:rsidRPr="00D7673A">
        <w:rPr>
          <w:rFonts w:ascii="Times New Roman" w:hAnsi="Times New Roman" w:cs="Times New Roman"/>
        </w:rPr>
        <w:t>69.263(a) mandates that a utility should develop its CAP consistent with the guidelines set forth in the policy statement.  The policy statement at 52 Pa. Code §</w:t>
      </w:r>
      <w:r w:rsidR="0032605E" w:rsidRPr="00D7673A">
        <w:rPr>
          <w:rFonts w:ascii="Times New Roman" w:hAnsi="Times New Roman" w:cs="Times New Roman"/>
        </w:rPr>
        <w:t xml:space="preserve"> </w:t>
      </w:r>
      <w:r w:rsidRPr="00D7673A">
        <w:rPr>
          <w:rFonts w:ascii="Times New Roman" w:hAnsi="Times New Roman" w:cs="Times New Roman"/>
        </w:rPr>
        <w:t xml:space="preserve">69.263(c) states that before implementing, revising or expanding a CAP, a utility should submit its CAP proposal to BCS for review and Commission approval of design elements.  </w:t>
      </w:r>
    </w:p>
    <w:p w:rsidR="004308CD" w:rsidRPr="00D7673A" w:rsidRDefault="004308CD" w:rsidP="004308CD">
      <w:pPr>
        <w:pStyle w:val="ParaTab1"/>
        <w:tabs>
          <w:tab w:val="left" w:pos="0"/>
        </w:tabs>
        <w:spacing w:line="360" w:lineRule="auto"/>
        <w:ind w:firstLine="0"/>
        <w:rPr>
          <w:rFonts w:ascii="Times New Roman" w:hAnsi="Times New Roman" w:cs="Times New Roman"/>
        </w:rPr>
      </w:pPr>
    </w:p>
    <w:p w:rsidR="004308CD" w:rsidRPr="00D7673A" w:rsidRDefault="004308CD" w:rsidP="004308CD">
      <w:pPr>
        <w:pStyle w:val="ParaTab1"/>
        <w:tabs>
          <w:tab w:val="left" w:pos="0"/>
        </w:tabs>
        <w:spacing w:line="360" w:lineRule="auto"/>
        <w:ind w:firstLine="0"/>
        <w:rPr>
          <w:rFonts w:ascii="Times New Roman" w:hAnsi="Times New Roman" w:cs="Times New Roman"/>
        </w:rPr>
      </w:pPr>
      <w:r w:rsidRPr="00D7673A">
        <w:rPr>
          <w:rFonts w:ascii="Times New Roman" w:hAnsi="Times New Roman" w:cs="Times New Roman"/>
        </w:rPr>
        <w:tab/>
      </w:r>
      <w:r w:rsidRPr="00D7673A">
        <w:rPr>
          <w:rFonts w:ascii="Times New Roman" w:hAnsi="Times New Roman" w:cs="Times New Roman"/>
        </w:rPr>
        <w:tab/>
        <w:t>The scope of a CAP is not unlimited.  The policy statement at 52 Pa. Code §</w:t>
      </w:r>
      <w:r w:rsidR="00752D60" w:rsidRPr="00D7673A">
        <w:rPr>
          <w:rFonts w:ascii="Times New Roman" w:hAnsi="Times New Roman" w:cs="Times New Roman"/>
        </w:rPr>
        <w:t> </w:t>
      </w:r>
      <w:r w:rsidRPr="00D7673A">
        <w:rPr>
          <w:rFonts w:ascii="Times New Roman" w:hAnsi="Times New Roman" w:cs="Times New Roman"/>
        </w:rPr>
        <w:t xml:space="preserve">69.264 states that the participation limit for a CAP should reflect a needs assessment, consideration of the number of low-income households in the utility’s service territory, the number of participants currently enrolled, participation rates for assistance programs and resources available.  </w:t>
      </w:r>
    </w:p>
    <w:p w:rsidR="004308CD" w:rsidRPr="00D7673A" w:rsidRDefault="004308CD" w:rsidP="004308CD">
      <w:pPr>
        <w:pStyle w:val="ParaTab1"/>
        <w:tabs>
          <w:tab w:val="left" w:pos="0"/>
        </w:tabs>
        <w:spacing w:line="360" w:lineRule="auto"/>
        <w:ind w:firstLine="0"/>
        <w:rPr>
          <w:rFonts w:ascii="Times New Roman" w:hAnsi="Times New Roman" w:cs="Times New Roman"/>
        </w:rPr>
      </w:pPr>
    </w:p>
    <w:p w:rsidR="00E65EBA" w:rsidRDefault="004308CD" w:rsidP="00E65EBA">
      <w:pPr>
        <w:pStyle w:val="ParaTab1"/>
        <w:tabs>
          <w:tab w:val="left" w:pos="0"/>
        </w:tabs>
        <w:spacing w:line="360" w:lineRule="auto"/>
        <w:ind w:firstLine="0"/>
      </w:pPr>
      <w:r w:rsidRPr="00D7673A">
        <w:rPr>
          <w:rFonts w:ascii="Times New Roman" w:hAnsi="Times New Roman" w:cs="Times New Roman"/>
        </w:rPr>
        <w:tab/>
      </w:r>
      <w:r w:rsidRPr="00D7673A">
        <w:rPr>
          <w:rFonts w:ascii="Times New Roman" w:hAnsi="Times New Roman" w:cs="Times New Roman"/>
        </w:rPr>
        <w:tab/>
        <w:t>Eligibility criteria for a CAP is controlled by the policy statement at 52 Pa. Code §</w:t>
      </w:r>
      <w:r w:rsidR="0032605E" w:rsidRPr="00D7673A">
        <w:rPr>
          <w:rFonts w:ascii="Times New Roman" w:hAnsi="Times New Roman" w:cs="Times New Roman"/>
        </w:rPr>
        <w:t xml:space="preserve"> </w:t>
      </w:r>
      <w:r w:rsidRPr="00D7673A">
        <w:rPr>
          <w:rFonts w:ascii="Times New Roman" w:hAnsi="Times New Roman" w:cs="Times New Roman"/>
        </w:rPr>
        <w:t>69.265(4).  In particular, a CAP applicant must have household income at or below 150% of the Federal poverty guidelines.  The CAP applicant must also be a low-income, payment troubled customer.  The policy statement at 52 Pa. Code §</w:t>
      </w:r>
      <w:r w:rsidR="0032605E" w:rsidRPr="00D7673A">
        <w:rPr>
          <w:rFonts w:ascii="Times New Roman" w:hAnsi="Times New Roman" w:cs="Times New Roman"/>
        </w:rPr>
        <w:t xml:space="preserve"> </w:t>
      </w:r>
      <w:r w:rsidRPr="00D7673A">
        <w:rPr>
          <w:rFonts w:ascii="Times New Roman" w:hAnsi="Times New Roman" w:cs="Times New Roman"/>
        </w:rPr>
        <w:t>69.262 defines a low-income, payment troubled customer as a low-income customer who has failed to maintain one or more payment arrangements.  Utilities must prioritize enrollment of eligible, payment troubled customers using one of the four options set forth at 52 Pa. Code §§</w:t>
      </w:r>
      <w:r w:rsidR="0032605E" w:rsidRPr="00D7673A">
        <w:rPr>
          <w:rFonts w:ascii="Times New Roman" w:hAnsi="Times New Roman" w:cs="Times New Roman"/>
        </w:rPr>
        <w:t xml:space="preserve"> </w:t>
      </w:r>
      <w:r w:rsidRPr="00D7673A">
        <w:rPr>
          <w:rFonts w:ascii="Times New Roman" w:hAnsi="Times New Roman" w:cs="Times New Roman"/>
        </w:rPr>
        <w:t xml:space="preserve">69.265(4)(iii)(A)-(D).  The Commission reviewed and approved the Respondent’s OnTrack program.  Therefore, one must presume that the OnTrack provisions regarding eligibility comply with the Commission’s policy statement.  The Complainant did not provide any evidence that the Respondent’s OnTrack </w:t>
      </w:r>
      <w:r w:rsidR="00E65EBA">
        <w:rPr>
          <w:rFonts w:ascii="Times New Roman" w:hAnsi="Times New Roman" w:cs="Times New Roman"/>
        </w:rPr>
        <w:br w:type="page"/>
      </w:r>
    </w:p>
    <w:p w:rsidR="004308CD" w:rsidRPr="00D7673A" w:rsidRDefault="004308CD" w:rsidP="004308CD">
      <w:pPr>
        <w:pStyle w:val="ParaTab1"/>
        <w:tabs>
          <w:tab w:val="left" w:pos="0"/>
        </w:tabs>
        <w:spacing w:line="360" w:lineRule="auto"/>
        <w:ind w:firstLine="0"/>
        <w:rPr>
          <w:rFonts w:ascii="Times New Roman" w:hAnsi="Times New Roman" w:cs="Times New Roman"/>
        </w:rPr>
      </w:pPr>
      <w:r w:rsidRPr="00D7673A">
        <w:rPr>
          <w:rFonts w:ascii="Times New Roman" w:hAnsi="Times New Roman" w:cs="Times New Roman"/>
        </w:rPr>
        <w:t xml:space="preserve">program failed to comply with the Commission’s policy statement.  The Complainant failed to prove by a preponderance of the evidence that </w:t>
      </w:r>
      <w:r w:rsidR="00192AF8" w:rsidRPr="00D7673A">
        <w:rPr>
          <w:rFonts w:ascii="Times New Roman" w:hAnsi="Times New Roman" w:cs="Times New Roman"/>
        </w:rPr>
        <w:t>s</w:t>
      </w:r>
      <w:r w:rsidRPr="00D7673A">
        <w:rPr>
          <w:rFonts w:ascii="Times New Roman" w:hAnsi="Times New Roman" w:cs="Times New Roman"/>
        </w:rPr>
        <w:t>he is eligible for admission into the OnTrack program.</w:t>
      </w:r>
    </w:p>
    <w:p w:rsidR="004308CD" w:rsidRPr="00D7673A" w:rsidRDefault="004308CD" w:rsidP="004308CD">
      <w:pPr>
        <w:pStyle w:val="ParaTab1"/>
        <w:tabs>
          <w:tab w:val="left" w:pos="0"/>
        </w:tabs>
        <w:spacing w:line="360" w:lineRule="auto"/>
        <w:ind w:firstLine="0"/>
        <w:rPr>
          <w:rFonts w:ascii="Times New Roman" w:hAnsi="Times New Roman" w:cs="Times New Roman"/>
        </w:rPr>
      </w:pPr>
    </w:p>
    <w:p w:rsidR="00DE6FB0" w:rsidRPr="00D7673A" w:rsidRDefault="00093DB9" w:rsidP="00DE6FB0">
      <w:pPr>
        <w:spacing w:line="360" w:lineRule="auto"/>
        <w:ind w:firstLine="1440"/>
        <w:rPr>
          <w:spacing w:val="-3"/>
          <w:sz w:val="24"/>
          <w:szCs w:val="24"/>
        </w:rPr>
      </w:pPr>
      <w:r w:rsidRPr="00D7673A">
        <w:rPr>
          <w:spacing w:val="-3"/>
          <w:sz w:val="24"/>
          <w:szCs w:val="24"/>
        </w:rPr>
        <w:t xml:space="preserve">I do have jurisdiction and authority to review the Complainant’s annual gross income and what payment </w:t>
      </w:r>
      <w:r w:rsidR="00144488" w:rsidRPr="00D7673A">
        <w:rPr>
          <w:spacing w:val="-3"/>
          <w:sz w:val="24"/>
          <w:szCs w:val="24"/>
        </w:rPr>
        <w:t xml:space="preserve">arrangement can be made under </w:t>
      </w:r>
      <w:r w:rsidRPr="00D7673A">
        <w:rPr>
          <w:spacing w:val="-3"/>
          <w:sz w:val="24"/>
          <w:szCs w:val="24"/>
        </w:rPr>
        <w:t>C</w:t>
      </w:r>
      <w:r w:rsidR="00144488" w:rsidRPr="00D7673A">
        <w:rPr>
          <w:spacing w:val="-3"/>
          <w:sz w:val="24"/>
          <w:szCs w:val="24"/>
        </w:rPr>
        <w:t xml:space="preserve">ommission </w:t>
      </w:r>
      <w:r w:rsidRPr="00D7673A">
        <w:rPr>
          <w:spacing w:val="-3"/>
          <w:sz w:val="24"/>
          <w:szCs w:val="24"/>
        </w:rPr>
        <w:t xml:space="preserve">regulations.   </w:t>
      </w:r>
    </w:p>
    <w:p w:rsidR="00093DB9" w:rsidRPr="00D7673A" w:rsidRDefault="00093DB9" w:rsidP="00DE6FB0">
      <w:pPr>
        <w:spacing w:line="360" w:lineRule="auto"/>
        <w:ind w:firstLine="1440"/>
        <w:rPr>
          <w:spacing w:val="-3"/>
          <w:sz w:val="24"/>
          <w:szCs w:val="24"/>
        </w:rPr>
      </w:pPr>
    </w:p>
    <w:p w:rsidR="0032605E" w:rsidRPr="00D7673A" w:rsidRDefault="00093DB9" w:rsidP="00DE6FB0">
      <w:pPr>
        <w:spacing w:line="360" w:lineRule="auto"/>
        <w:ind w:firstLine="1440"/>
        <w:rPr>
          <w:spacing w:val="-3"/>
          <w:sz w:val="24"/>
          <w:szCs w:val="24"/>
        </w:rPr>
      </w:pPr>
      <w:r w:rsidRPr="00D7673A">
        <w:rPr>
          <w:spacing w:val="-3"/>
          <w:sz w:val="24"/>
          <w:szCs w:val="24"/>
        </w:rPr>
        <w:t xml:space="preserve">The Complainant’s combined annual family income is $30, 348.  </w:t>
      </w:r>
      <w:r w:rsidR="00CB6A72" w:rsidRPr="00D7673A">
        <w:rPr>
          <w:spacing w:val="-3"/>
          <w:sz w:val="24"/>
          <w:szCs w:val="24"/>
        </w:rPr>
        <w:t>The Complainant’s annual income is greater than 200% of the federal poverty level.</w:t>
      </w:r>
      <w:r w:rsidR="00C302A8" w:rsidRPr="00D7673A">
        <w:rPr>
          <w:spacing w:val="-3"/>
          <w:sz w:val="24"/>
          <w:szCs w:val="24"/>
        </w:rPr>
        <w:t xml:space="preserve">  </w:t>
      </w:r>
      <w:r w:rsidR="0032605E" w:rsidRPr="00D7673A">
        <w:rPr>
          <w:spacing w:val="-3"/>
          <w:sz w:val="24"/>
          <w:szCs w:val="24"/>
        </w:rPr>
        <w:t xml:space="preserve">The Complainant is not eligible for OnTrack.  </w:t>
      </w:r>
    </w:p>
    <w:p w:rsidR="0032605E" w:rsidRPr="00D7673A" w:rsidRDefault="0032605E" w:rsidP="00DE6FB0">
      <w:pPr>
        <w:spacing w:line="360" w:lineRule="auto"/>
        <w:ind w:firstLine="1440"/>
        <w:rPr>
          <w:spacing w:val="-3"/>
          <w:sz w:val="24"/>
          <w:szCs w:val="24"/>
        </w:rPr>
      </w:pPr>
    </w:p>
    <w:p w:rsidR="00093DB9" w:rsidRPr="00D7673A" w:rsidRDefault="0032605E" w:rsidP="00DE6FB0">
      <w:pPr>
        <w:spacing w:line="360" w:lineRule="auto"/>
        <w:ind w:firstLine="1440"/>
        <w:rPr>
          <w:spacing w:val="-3"/>
          <w:sz w:val="24"/>
          <w:szCs w:val="24"/>
        </w:rPr>
      </w:pPr>
      <w:r w:rsidRPr="00D7673A">
        <w:rPr>
          <w:spacing w:val="-3"/>
          <w:sz w:val="24"/>
          <w:szCs w:val="24"/>
        </w:rPr>
        <w:t xml:space="preserve">However, due to the Complainant’s low income, </w:t>
      </w:r>
      <w:r w:rsidR="00C302A8" w:rsidRPr="00D7673A">
        <w:rPr>
          <w:spacing w:val="-3"/>
          <w:sz w:val="24"/>
          <w:szCs w:val="24"/>
        </w:rPr>
        <w:t>the Complainant may take up to two (2) years or twen</w:t>
      </w:r>
      <w:r w:rsidR="00471AB1" w:rsidRPr="00D7673A">
        <w:rPr>
          <w:spacing w:val="-3"/>
          <w:sz w:val="24"/>
          <w:szCs w:val="24"/>
        </w:rPr>
        <w:t>ty-four (24) months to pay her</w:t>
      </w:r>
      <w:r w:rsidR="00C302A8" w:rsidRPr="00D7673A">
        <w:rPr>
          <w:spacing w:val="-3"/>
          <w:sz w:val="24"/>
          <w:szCs w:val="24"/>
        </w:rPr>
        <w:t xml:space="preserve"> arrearage of $776.08.  </w:t>
      </w:r>
      <w:r w:rsidR="00380450" w:rsidRPr="00D7673A">
        <w:rPr>
          <w:spacing w:val="-3"/>
          <w:sz w:val="24"/>
          <w:szCs w:val="24"/>
        </w:rPr>
        <w:t xml:space="preserve">66 Pa. C.S. § 1405(b).  </w:t>
      </w:r>
      <w:r w:rsidR="00C302A8" w:rsidRPr="00D7673A">
        <w:rPr>
          <w:spacing w:val="-3"/>
          <w:sz w:val="24"/>
          <w:szCs w:val="24"/>
        </w:rPr>
        <w:t xml:space="preserve">In other words, the Complainant needs to pay </w:t>
      </w:r>
      <w:r w:rsidRPr="00D7673A">
        <w:rPr>
          <w:spacing w:val="-3"/>
          <w:sz w:val="24"/>
          <w:szCs w:val="24"/>
        </w:rPr>
        <w:t>the</w:t>
      </w:r>
      <w:r w:rsidR="004308CD" w:rsidRPr="00D7673A">
        <w:rPr>
          <w:spacing w:val="-3"/>
          <w:sz w:val="24"/>
          <w:szCs w:val="24"/>
        </w:rPr>
        <w:t xml:space="preserve"> </w:t>
      </w:r>
      <w:r w:rsidR="00C302A8" w:rsidRPr="00D7673A">
        <w:rPr>
          <w:spacing w:val="-3"/>
          <w:sz w:val="24"/>
          <w:szCs w:val="24"/>
        </w:rPr>
        <w:t>monthly bill plus $32.34 (1/24</w:t>
      </w:r>
      <w:r w:rsidR="00C302A8" w:rsidRPr="00D7673A">
        <w:rPr>
          <w:spacing w:val="-3"/>
          <w:sz w:val="24"/>
          <w:szCs w:val="24"/>
          <w:vertAlign w:val="superscript"/>
        </w:rPr>
        <w:t>th</w:t>
      </w:r>
      <w:r w:rsidR="00C302A8" w:rsidRPr="00D7673A">
        <w:rPr>
          <w:spacing w:val="-3"/>
          <w:sz w:val="24"/>
          <w:szCs w:val="24"/>
        </w:rPr>
        <w:t xml:space="preserve"> of </w:t>
      </w:r>
      <w:r w:rsidR="00380450" w:rsidRPr="00D7673A">
        <w:rPr>
          <w:spacing w:val="-3"/>
          <w:sz w:val="24"/>
          <w:szCs w:val="24"/>
        </w:rPr>
        <w:t>$</w:t>
      </w:r>
      <w:r w:rsidR="00C302A8" w:rsidRPr="00D7673A">
        <w:rPr>
          <w:spacing w:val="-3"/>
          <w:sz w:val="24"/>
          <w:szCs w:val="24"/>
        </w:rPr>
        <w:t>776.08) per month or risk termination.</w:t>
      </w:r>
      <w:r w:rsidR="00380450" w:rsidRPr="00D7673A">
        <w:rPr>
          <w:rStyle w:val="FootnoteReference"/>
          <w:spacing w:val="-3"/>
          <w:sz w:val="24"/>
          <w:szCs w:val="24"/>
        </w:rPr>
        <w:footnoteReference w:id="2"/>
      </w:r>
      <w:r w:rsidR="00C302A8" w:rsidRPr="00D7673A">
        <w:rPr>
          <w:spacing w:val="-3"/>
          <w:sz w:val="24"/>
          <w:szCs w:val="24"/>
        </w:rPr>
        <w:t xml:space="preserve">  As explained to the Complainant, if desired, budget </w:t>
      </w:r>
      <w:r w:rsidR="00380450" w:rsidRPr="00D7673A">
        <w:rPr>
          <w:spacing w:val="-3"/>
          <w:sz w:val="24"/>
          <w:szCs w:val="24"/>
        </w:rPr>
        <w:t xml:space="preserve">billing is an option.  </w:t>
      </w:r>
      <w:r w:rsidR="00C302A8" w:rsidRPr="00D7673A">
        <w:rPr>
          <w:spacing w:val="-3"/>
          <w:sz w:val="24"/>
          <w:szCs w:val="24"/>
        </w:rPr>
        <w:t xml:space="preserve"> </w:t>
      </w:r>
      <w:r w:rsidR="00380450" w:rsidRPr="00D7673A">
        <w:rPr>
          <w:sz w:val="24"/>
          <w:szCs w:val="24"/>
        </w:rPr>
        <w:t xml:space="preserve">Budget billing removes seasonal swings from </w:t>
      </w:r>
      <w:r w:rsidR="00144488" w:rsidRPr="00D7673A">
        <w:rPr>
          <w:sz w:val="24"/>
          <w:szCs w:val="24"/>
        </w:rPr>
        <w:t>one’s</w:t>
      </w:r>
      <w:r w:rsidR="00380450" w:rsidRPr="00D7673A">
        <w:rPr>
          <w:sz w:val="24"/>
          <w:szCs w:val="24"/>
        </w:rPr>
        <w:t xml:space="preserve"> electric bills and makes it easier to plan </w:t>
      </w:r>
      <w:r w:rsidR="00144488" w:rsidRPr="00D7673A">
        <w:rPr>
          <w:sz w:val="24"/>
          <w:szCs w:val="24"/>
        </w:rPr>
        <w:t>a</w:t>
      </w:r>
      <w:r w:rsidR="00380450" w:rsidRPr="00D7673A">
        <w:rPr>
          <w:sz w:val="24"/>
          <w:szCs w:val="24"/>
        </w:rPr>
        <w:t xml:space="preserve"> budget.  The program divides the total electric use for the year into even amounts so that your bill is the same each month. PPL reviews your electricity use every three months and may adjust your payment up or down so that, by the end of the year, you’ve paid for the actual amount of electricity you used.  The Complainant can call PPL and enroll in budget billing.  The arrearage </w:t>
      </w:r>
      <w:r w:rsidR="00144488" w:rsidRPr="00D7673A">
        <w:rPr>
          <w:sz w:val="24"/>
          <w:szCs w:val="24"/>
        </w:rPr>
        <w:t xml:space="preserve">payment </w:t>
      </w:r>
      <w:r w:rsidR="00380450" w:rsidRPr="00D7673A">
        <w:rPr>
          <w:sz w:val="24"/>
          <w:szCs w:val="24"/>
        </w:rPr>
        <w:t xml:space="preserve">amount stays the same, </w:t>
      </w:r>
      <w:r w:rsidR="00144488" w:rsidRPr="00D7673A">
        <w:rPr>
          <w:sz w:val="24"/>
          <w:szCs w:val="24"/>
        </w:rPr>
        <w:t xml:space="preserve">that is, </w:t>
      </w:r>
      <w:r w:rsidR="00380450" w:rsidRPr="00D7673A">
        <w:rPr>
          <w:sz w:val="24"/>
          <w:szCs w:val="24"/>
        </w:rPr>
        <w:t>1/24</w:t>
      </w:r>
      <w:r w:rsidR="00380450" w:rsidRPr="00D7673A">
        <w:rPr>
          <w:sz w:val="24"/>
          <w:szCs w:val="24"/>
          <w:vertAlign w:val="superscript"/>
        </w:rPr>
        <w:t>th</w:t>
      </w:r>
      <w:r w:rsidR="00380450" w:rsidRPr="00D7673A">
        <w:rPr>
          <w:sz w:val="24"/>
          <w:szCs w:val="24"/>
        </w:rPr>
        <w:t xml:space="preserve"> of the </w:t>
      </w:r>
      <w:r w:rsidR="00144488" w:rsidRPr="00D7673A">
        <w:rPr>
          <w:sz w:val="24"/>
          <w:szCs w:val="24"/>
        </w:rPr>
        <w:t xml:space="preserve">current </w:t>
      </w:r>
      <w:r w:rsidR="00380450" w:rsidRPr="00D7673A">
        <w:rPr>
          <w:sz w:val="24"/>
          <w:szCs w:val="24"/>
        </w:rPr>
        <w:t>arreara</w:t>
      </w:r>
      <w:r w:rsidR="00144488" w:rsidRPr="00D7673A">
        <w:rPr>
          <w:sz w:val="24"/>
          <w:szCs w:val="24"/>
        </w:rPr>
        <w:t>ge for twenty four months.  Th</w:t>
      </w:r>
      <w:r w:rsidR="00380450" w:rsidRPr="00D7673A">
        <w:rPr>
          <w:sz w:val="24"/>
          <w:szCs w:val="24"/>
        </w:rPr>
        <w:t>rough budget billing</w:t>
      </w:r>
      <w:r w:rsidR="00144488" w:rsidRPr="00D7673A">
        <w:rPr>
          <w:sz w:val="24"/>
          <w:szCs w:val="24"/>
        </w:rPr>
        <w:t xml:space="preserve"> however</w:t>
      </w:r>
      <w:r w:rsidR="00380450" w:rsidRPr="00D7673A">
        <w:rPr>
          <w:sz w:val="24"/>
          <w:szCs w:val="24"/>
        </w:rPr>
        <w:t xml:space="preserve">, the Complainant would know each month to set aside a sum certain for electricity. </w:t>
      </w:r>
    </w:p>
    <w:p w:rsidR="00382B1A" w:rsidRPr="00D7673A" w:rsidRDefault="00382B1A" w:rsidP="00DE6FB0">
      <w:pPr>
        <w:spacing w:line="360" w:lineRule="auto"/>
        <w:ind w:firstLine="1440"/>
        <w:rPr>
          <w:sz w:val="24"/>
          <w:szCs w:val="24"/>
        </w:rPr>
      </w:pPr>
    </w:p>
    <w:p w:rsidR="00C419F9" w:rsidRPr="00D7673A" w:rsidRDefault="00FC4DD1" w:rsidP="00DE2348">
      <w:pPr>
        <w:spacing w:line="360" w:lineRule="auto"/>
        <w:jc w:val="center"/>
        <w:rPr>
          <w:sz w:val="24"/>
          <w:szCs w:val="24"/>
          <w:u w:val="single"/>
        </w:rPr>
      </w:pPr>
      <w:r w:rsidRPr="00D7673A">
        <w:rPr>
          <w:sz w:val="24"/>
          <w:szCs w:val="24"/>
          <w:u w:val="single"/>
        </w:rPr>
        <w:t>CONC</w:t>
      </w:r>
      <w:r w:rsidR="00C419F9" w:rsidRPr="00D7673A">
        <w:rPr>
          <w:sz w:val="24"/>
          <w:szCs w:val="24"/>
          <w:u w:val="single"/>
        </w:rPr>
        <w:t>LUSIONS OF LAW</w:t>
      </w:r>
    </w:p>
    <w:p w:rsidR="00C419F9" w:rsidRPr="00D7673A" w:rsidRDefault="00C419F9" w:rsidP="00DE2348">
      <w:pPr>
        <w:spacing w:line="360" w:lineRule="auto"/>
        <w:jc w:val="center"/>
        <w:rPr>
          <w:sz w:val="24"/>
          <w:szCs w:val="24"/>
          <w:u w:val="single"/>
        </w:rPr>
      </w:pPr>
    </w:p>
    <w:p w:rsidR="00382B1A" w:rsidRPr="00D7673A" w:rsidRDefault="00382B1A" w:rsidP="00382B1A">
      <w:pPr>
        <w:tabs>
          <w:tab w:val="left" w:pos="2160"/>
        </w:tabs>
        <w:spacing w:line="360" w:lineRule="auto"/>
        <w:ind w:firstLine="1440"/>
        <w:rPr>
          <w:sz w:val="24"/>
          <w:szCs w:val="24"/>
        </w:rPr>
      </w:pPr>
      <w:r w:rsidRPr="00D7673A">
        <w:rPr>
          <w:sz w:val="24"/>
          <w:szCs w:val="24"/>
        </w:rPr>
        <w:t>1.</w:t>
      </w:r>
      <w:r w:rsidRPr="00D7673A">
        <w:rPr>
          <w:sz w:val="24"/>
          <w:szCs w:val="24"/>
        </w:rPr>
        <w:tab/>
        <w:t>The Commission has jurisdiction over the subject matter and parties to this Complaint.  66 Pa. C.S. § 701.</w:t>
      </w:r>
    </w:p>
    <w:p w:rsidR="00382B1A" w:rsidRPr="00D7673A" w:rsidRDefault="00382B1A" w:rsidP="00471AB1">
      <w:pPr>
        <w:tabs>
          <w:tab w:val="left" w:pos="2160"/>
        </w:tabs>
        <w:spacing w:line="360" w:lineRule="auto"/>
        <w:rPr>
          <w:sz w:val="24"/>
          <w:szCs w:val="24"/>
        </w:rPr>
      </w:pPr>
    </w:p>
    <w:p w:rsidR="00382B1A" w:rsidRDefault="00382B1A" w:rsidP="00382B1A">
      <w:pPr>
        <w:tabs>
          <w:tab w:val="left" w:pos="2160"/>
        </w:tabs>
        <w:spacing w:line="360" w:lineRule="auto"/>
        <w:ind w:firstLine="1440"/>
        <w:rPr>
          <w:sz w:val="24"/>
          <w:szCs w:val="24"/>
        </w:rPr>
      </w:pPr>
      <w:r w:rsidRPr="00D7673A">
        <w:rPr>
          <w:sz w:val="24"/>
          <w:szCs w:val="24"/>
        </w:rPr>
        <w:t>2.</w:t>
      </w:r>
      <w:r w:rsidRPr="00D7673A">
        <w:rPr>
          <w:sz w:val="24"/>
          <w:szCs w:val="24"/>
        </w:rPr>
        <w:tab/>
        <w:t xml:space="preserve">As the party seeking affirmative relief from the Commission, </w:t>
      </w:r>
      <w:r w:rsidR="00C1140C" w:rsidRPr="00D7673A">
        <w:rPr>
          <w:sz w:val="24"/>
          <w:szCs w:val="24"/>
        </w:rPr>
        <w:t>Complainant</w:t>
      </w:r>
      <w:r w:rsidRPr="00D7673A">
        <w:rPr>
          <w:sz w:val="24"/>
          <w:szCs w:val="24"/>
        </w:rPr>
        <w:t xml:space="preserve"> bears the burden of proof.  66 Pa. C.S. § 332(a).</w:t>
      </w:r>
    </w:p>
    <w:p w:rsidR="00E65EBA" w:rsidRPr="00D7673A" w:rsidRDefault="00E65EBA" w:rsidP="00382B1A">
      <w:pPr>
        <w:tabs>
          <w:tab w:val="left" w:pos="2160"/>
        </w:tabs>
        <w:spacing w:line="360" w:lineRule="auto"/>
        <w:ind w:firstLine="1440"/>
        <w:rPr>
          <w:sz w:val="24"/>
          <w:szCs w:val="24"/>
        </w:rPr>
      </w:pPr>
    </w:p>
    <w:p w:rsidR="00382B1A" w:rsidRPr="00D7673A" w:rsidRDefault="00382B1A" w:rsidP="00382B1A">
      <w:pPr>
        <w:tabs>
          <w:tab w:val="left" w:pos="2160"/>
        </w:tabs>
        <w:spacing w:line="360" w:lineRule="auto"/>
        <w:ind w:firstLine="1440"/>
        <w:rPr>
          <w:spacing w:val="-3"/>
          <w:sz w:val="24"/>
          <w:szCs w:val="24"/>
        </w:rPr>
      </w:pPr>
      <w:r w:rsidRPr="00D7673A">
        <w:rPr>
          <w:sz w:val="24"/>
          <w:szCs w:val="24"/>
        </w:rPr>
        <w:t>3.</w:t>
      </w:r>
      <w:r w:rsidRPr="00D7673A">
        <w:rPr>
          <w:sz w:val="24"/>
          <w:szCs w:val="24"/>
        </w:rPr>
        <w:tab/>
      </w:r>
      <w:r w:rsidRPr="00D7673A">
        <w:rPr>
          <w:spacing w:val="-3"/>
          <w:sz w:val="24"/>
          <w:szCs w:val="24"/>
        </w:rPr>
        <w:t xml:space="preserve">As a matter of general principle, a complainant must show that the named utility is responsible or accountable for the problem described in the Complaint in order to prevail.  </w:t>
      </w:r>
      <w:r w:rsidRPr="00D7673A">
        <w:rPr>
          <w:i/>
          <w:spacing w:val="-3"/>
          <w:sz w:val="24"/>
          <w:szCs w:val="24"/>
        </w:rPr>
        <w:t>Patterson v. Bell Telephone Company of Pennsylvania</w:t>
      </w:r>
      <w:r w:rsidRPr="00D7673A">
        <w:rPr>
          <w:spacing w:val="-3"/>
          <w:sz w:val="24"/>
          <w:szCs w:val="24"/>
        </w:rPr>
        <w:t>, 72 Pa. P</w:t>
      </w:r>
      <w:r w:rsidR="003E594B" w:rsidRPr="00D7673A">
        <w:rPr>
          <w:spacing w:val="-3"/>
          <w:sz w:val="24"/>
          <w:szCs w:val="24"/>
        </w:rPr>
        <w:t xml:space="preserve">ub. </w:t>
      </w:r>
      <w:r w:rsidRPr="00D7673A">
        <w:rPr>
          <w:spacing w:val="-3"/>
          <w:sz w:val="24"/>
          <w:szCs w:val="24"/>
        </w:rPr>
        <w:t>U</w:t>
      </w:r>
      <w:r w:rsidR="003E594B" w:rsidRPr="00D7673A">
        <w:rPr>
          <w:spacing w:val="-3"/>
          <w:sz w:val="24"/>
          <w:szCs w:val="24"/>
        </w:rPr>
        <w:t xml:space="preserve">til. </w:t>
      </w:r>
      <w:r w:rsidRPr="00D7673A">
        <w:rPr>
          <w:spacing w:val="-3"/>
          <w:sz w:val="24"/>
          <w:szCs w:val="24"/>
        </w:rPr>
        <w:t>C</w:t>
      </w:r>
      <w:r w:rsidR="003E594B" w:rsidRPr="00D7673A">
        <w:rPr>
          <w:spacing w:val="-3"/>
          <w:sz w:val="24"/>
          <w:szCs w:val="24"/>
        </w:rPr>
        <w:t>omm’n</w:t>
      </w:r>
      <w:r w:rsidRPr="00D7673A">
        <w:rPr>
          <w:spacing w:val="-3"/>
          <w:sz w:val="24"/>
          <w:szCs w:val="24"/>
        </w:rPr>
        <w:t xml:space="preserve"> 196 (1990); </w:t>
      </w:r>
      <w:r w:rsidRPr="00D7673A">
        <w:rPr>
          <w:i/>
          <w:spacing w:val="-3"/>
          <w:sz w:val="24"/>
          <w:szCs w:val="24"/>
        </w:rPr>
        <w:t>Feinstein v. Philadelphia Suburban Water Company</w:t>
      </w:r>
      <w:r w:rsidRPr="00D7673A">
        <w:rPr>
          <w:spacing w:val="-3"/>
          <w:sz w:val="24"/>
          <w:szCs w:val="24"/>
        </w:rPr>
        <w:t>, 50 Pa. P</w:t>
      </w:r>
      <w:r w:rsidR="003E594B" w:rsidRPr="00D7673A">
        <w:rPr>
          <w:spacing w:val="-3"/>
          <w:sz w:val="24"/>
          <w:szCs w:val="24"/>
        </w:rPr>
        <w:t xml:space="preserve">ub. </w:t>
      </w:r>
      <w:r w:rsidRPr="00D7673A">
        <w:rPr>
          <w:spacing w:val="-3"/>
          <w:sz w:val="24"/>
          <w:szCs w:val="24"/>
        </w:rPr>
        <w:t>U</w:t>
      </w:r>
      <w:r w:rsidR="003E594B" w:rsidRPr="00D7673A">
        <w:rPr>
          <w:spacing w:val="-3"/>
          <w:sz w:val="24"/>
          <w:szCs w:val="24"/>
        </w:rPr>
        <w:t xml:space="preserve">til. </w:t>
      </w:r>
      <w:r w:rsidRPr="00D7673A">
        <w:rPr>
          <w:spacing w:val="-3"/>
          <w:sz w:val="24"/>
          <w:szCs w:val="24"/>
        </w:rPr>
        <w:t>C</w:t>
      </w:r>
      <w:r w:rsidR="003E594B" w:rsidRPr="00D7673A">
        <w:rPr>
          <w:spacing w:val="-3"/>
          <w:sz w:val="24"/>
          <w:szCs w:val="24"/>
        </w:rPr>
        <w:t>omm’n</w:t>
      </w:r>
      <w:r w:rsidRPr="00D7673A">
        <w:rPr>
          <w:spacing w:val="-3"/>
          <w:sz w:val="24"/>
          <w:szCs w:val="24"/>
        </w:rPr>
        <w:t xml:space="preserve"> 300 (1976).  This must be shown by a preponderance of the evidence.  </w:t>
      </w:r>
      <w:r w:rsidR="003E594B" w:rsidRPr="00D7673A">
        <w:rPr>
          <w:i/>
          <w:spacing w:val="-3"/>
          <w:sz w:val="24"/>
          <w:szCs w:val="24"/>
        </w:rPr>
        <w:t>Samuel J. Lansberry, Inc. v. Pa.</w:t>
      </w:r>
      <w:r w:rsidRPr="00D7673A">
        <w:rPr>
          <w:i/>
          <w:spacing w:val="-3"/>
          <w:sz w:val="24"/>
          <w:szCs w:val="24"/>
        </w:rPr>
        <w:t xml:space="preserve"> Pub</w:t>
      </w:r>
      <w:r w:rsidR="003E594B" w:rsidRPr="00D7673A">
        <w:rPr>
          <w:i/>
          <w:spacing w:val="-3"/>
          <w:sz w:val="24"/>
          <w:szCs w:val="24"/>
        </w:rPr>
        <w:t>.</w:t>
      </w:r>
      <w:r w:rsidRPr="00D7673A">
        <w:rPr>
          <w:i/>
          <w:spacing w:val="-3"/>
          <w:sz w:val="24"/>
          <w:szCs w:val="24"/>
        </w:rPr>
        <w:t xml:space="preserve"> Util</w:t>
      </w:r>
      <w:r w:rsidR="003E594B" w:rsidRPr="00D7673A">
        <w:rPr>
          <w:i/>
          <w:spacing w:val="-3"/>
          <w:sz w:val="24"/>
          <w:szCs w:val="24"/>
        </w:rPr>
        <w:t>.</w:t>
      </w:r>
      <w:r w:rsidRPr="00D7673A">
        <w:rPr>
          <w:i/>
          <w:spacing w:val="-3"/>
          <w:sz w:val="24"/>
          <w:szCs w:val="24"/>
        </w:rPr>
        <w:t xml:space="preserve"> Comm’n</w:t>
      </w:r>
      <w:r w:rsidRPr="00D7673A">
        <w:rPr>
          <w:spacing w:val="-3"/>
          <w:sz w:val="24"/>
          <w:szCs w:val="24"/>
        </w:rPr>
        <w:t xml:space="preserve">, 578 A.2d 600 (1990), </w:t>
      </w:r>
      <w:r w:rsidRPr="00D7673A">
        <w:rPr>
          <w:i/>
          <w:spacing w:val="-3"/>
          <w:sz w:val="24"/>
          <w:szCs w:val="24"/>
        </w:rPr>
        <w:t>alloc. den.</w:t>
      </w:r>
      <w:r w:rsidR="003E594B" w:rsidRPr="00D7673A">
        <w:rPr>
          <w:spacing w:val="-3"/>
          <w:sz w:val="24"/>
          <w:szCs w:val="24"/>
        </w:rPr>
        <w:t xml:space="preserve">, 602 A.2d </w:t>
      </w:r>
      <w:r w:rsidRPr="00D7673A">
        <w:rPr>
          <w:spacing w:val="-3"/>
          <w:sz w:val="24"/>
          <w:szCs w:val="24"/>
        </w:rPr>
        <w:t>863 (1992).</w:t>
      </w:r>
    </w:p>
    <w:p w:rsidR="00C419F9" w:rsidRPr="00D7673A" w:rsidRDefault="00C419F9" w:rsidP="00DE2348">
      <w:pPr>
        <w:spacing w:line="360" w:lineRule="auto"/>
        <w:jc w:val="center"/>
        <w:rPr>
          <w:sz w:val="24"/>
          <w:szCs w:val="24"/>
          <w:u w:val="single"/>
        </w:rPr>
      </w:pPr>
    </w:p>
    <w:p w:rsidR="00782A08" w:rsidRPr="00D7673A" w:rsidRDefault="005B3C00" w:rsidP="00DE77F8">
      <w:pPr>
        <w:spacing w:line="360" w:lineRule="auto"/>
        <w:ind w:firstLine="1440"/>
        <w:rPr>
          <w:sz w:val="24"/>
          <w:szCs w:val="24"/>
        </w:rPr>
      </w:pPr>
      <w:r w:rsidRPr="00D7673A">
        <w:rPr>
          <w:sz w:val="24"/>
          <w:szCs w:val="24"/>
        </w:rPr>
        <w:t>4.</w:t>
      </w:r>
      <w:r w:rsidRPr="00D7673A">
        <w:rPr>
          <w:sz w:val="24"/>
          <w:szCs w:val="24"/>
        </w:rPr>
        <w:tab/>
        <w:t>The Commission does not have jurisdiction or authority to administer the OnTrack program.</w:t>
      </w:r>
    </w:p>
    <w:p w:rsidR="005B3C00" w:rsidRPr="00D7673A" w:rsidRDefault="005B3C00" w:rsidP="00DE77F8">
      <w:pPr>
        <w:spacing w:line="360" w:lineRule="auto"/>
        <w:ind w:firstLine="1440"/>
        <w:rPr>
          <w:sz w:val="24"/>
          <w:szCs w:val="24"/>
        </w:rPr>
      </w:pPr>
    </w:p>
    <w:p w:rsidR="005B3C00" w:rsidRPr="00D7673A" w:rsidRDefault="005B3C00" w:rsidP="00DE77F8">
      <w:pPr>
        <w:spacing w:line="360" w:lineRule="auto"/>
        <w:ind w:firstLine="1440"/>
        <w:rPr>
          <w:sz w:val="24"/>
          <w:szCs w:val="24"/>
        </w:rPr>
      </w:pPr>
      <w:r w:rsidRPr="00D7673A">
        <w:rPr>
          <w:sz w:val="24"/>
          <w:szCs w:val="24"/>
        </w:rPr>
        <w:t>5.</w:t>
      </w:r>
      <w:r w:rsidRPr="00D7673A">
        <w:rPr>
          <w:sz w:val="24"/>
          <w:szCs w:val="24"/>
        </w:rPr>
        <w:tab/>
        <w:t>The Complainant may take twenty four months to pay h</w:t>
      </w:r>
      <w:r w:rsidR="00471AB1" w:rsidRPr="00D7673A">
        <w:rPr>
          <w:sz w:val="24"/>
          <w:szCs w:val="24"/>
        </w:rPr>
        <w:t>er</w:t>
      </w:r>
      <w:r w:rsidRPr="00D7673A">
        <w:rPr>
          <w:sz w:val="24"/>
          <w:szCs w:val="24"/>
        </w:rPr>
        <w:t xml:space="preserve"> arrearage.  66 P</w:t>
      </w:r>
      <w:r w:rsidR="00144488" w:rsidRPr="00D7673A">
        <w:rPr>
          <w:sz w:val="24"/>
          <w:szCs w:val="24"/>
        </w:rPr>
        <w:t>a</w:t>
      </w:r>
      <w:r w:rsidRPr="00D7673A">
        <w:rPr>
          <w:sz w:val="24"/>
          <w:szCs w:val="24"/>
        </w:rPr>
        <w:t>. C.S. § 1405(b).</w:t>
      </w:r>
    </w:p>
    <w:p w:rsidR="005B3C00" w:rsidRPr="00D7673A" w:rsidRDefault="005B3C00" w:rsidP="00C21F78">
      <w:pPr>
        <w:spacing w:line="360" w:lineRule="auto"/>
        <w:jc w:val="center"/>
        <w:rPr>
          <w:sz w:val="24"/>
          <w:szCs w:val="24"/>
          <w:u w:val="single"/>
        </w:rPr>
      </w:pPr>
    </w:p>
    <w:p w:rsidR="009649FC" w:rsidRPr="00D7673A" w:rsidRDefault="009649FC" w:rsidP="00C21F78">
      <w:pPr>
        <w:spacing w:line="360" w:lineRule="auto"/>
        <w:jc w:val="center"/>
        <w:rPr>
          <w:sz w:val="24"/>
          <w:szCs w:val="24"/>
          <w:u w:val="single"/>
        </w:rPr>
      </w:pPr>
      <w:r w:rsidRPr="00D7673A">
        <w:rPr>
          <w:sz w:val="24"/>
          <w:szCs w:val="24"/>
          <w:u w:val="single"/>
        </w:rPr>
        <w:t>ORDER</w:t>
      </w:r>
    </w:p>
    <w:p w:rsidR="006C1047" w:rsidRPr="00D7673A" w:rsidRDefault="006C1047" w:rsidP="00C21F78">
      <w:pPr>
        <w:spacing w:line="360" w:lineRule="auto"/>
        <w:jc w:val="center"/>
        <w:rPr>
          <w:sz w:val="24"/>
          <w:szCs w:val="24"/>
          <w:u w:val="single"/>
        </w:rPr>
      </w:pPr>
    </w:p>
    <w:p w:rsidR="00DE562E" w:rsidRPr="00D7673A" w:rsidRDefault="00DE562E" w:rsidP="00C21F78">
      <w:pPr>
        <w:spacing w:line="360" w:lineRule="auto"/>
        <w:ind w:firstLine="1440"/>
        <w:rPr>
          <w:b/>
          <w:sz w:val="24"/>
          <w:szCs w:val="24"/>
        </w:rPr>
      </w:pPr>
      <w:r w:rsidRPr="00D7673A">
        <w:rPr>
          <w:sz w:val="24"/>
          <w:szCs w:val="24"/>
        </w:rPr>
        <w:t>THEREFORE,</w:t>
      </w:r>
      <w:r w:rsidR="00FE6157" w:rsidRPr="00D7673A">
        <w:rPr>
          <w:sz w:val="24"/>
          <w:szCs w:val="24"/>
        </w:rPr>
        <w:t xml:space="preserve"> </w:t>
      </w:r>
    </w:p>
    <w:p w:rsidR="00BB3104" w:rsidRPr="00D7673A" w:rsidRDefault="00BB3104" w:rsidP="00BB3104">
      <w:pPr>
        <w:spacing w:line="360" w:lineRule="auto"/>
        <w:rPr>
          <w:b/>
          <w:sz w:val="24"/>
          <w:szCs w:val="24"/>
        </w:rPr>
      </w:pPr>
    </w:p>
    <w:p w:rsidR="00DE562E" w:rsidRPr="00D7673A" w:rsidRDefault="00DE562E" w:rsidP="0081696C">
      <w:pPr>
        <w:spacing w:line="360" w:lineRule="auto"/>
        <w:ind w:firstLine="1440"/>
        <w:outlineLvl w:val="0"/>
        <w:rPr>
          <w:b/>
          <w:sz w:val="24"/>
          <w:szCs w:val="24"/>
        </w:rPr>
      </w:pPr>
      <w:r w:rsidRPr="00D7673A">
        <w:rPr>
          <w:sz w:val="24"/>
          <w:szCs w:val="24"/>
        </w:rPr>
        <w:t>IT IS ORDERED:</w:t>
      </w:r>
      <w:r w:rsidR="006D4BB7" w:rsidRPr="00D7673A">
        <w:rPr>
          <w:sz w:val="24"/>
          <w:szCs w:val="24"/>
        </w:rPr>
        <w:t xml:space="preserve"> </w:t>
      </w:r>
    </w:p>
    <w:p w:rsidR="001F0787" w:rsidRPr="00D7673A" w:rsidRDefault="001F0787" w:rsidP="00FE6157">
      <w:pPr>
        <w:spacing w:line="360" w:lineRule="auto"/>
        <w:ind w:firstLine="1440"/>
        <w:rPr>
          <w:b/>
          <w:sz w:val="24"/>
          <w:szCs w:val="24"/>
        </w:rPr>
      </w:pPr>
    </w:p>
    <w:p w:rsidR="002D554B" w:rsidRPr="00D7673A" w:rsidRDefault="005B3C00" w:rsidP="002D554B">
      <w:pPr>
        <w:numPr>
          <w:ilvl w:val="0"/>
          <w:numId w:val="15"/>
        </w:numPr>
        <w:tabs>
          <w:tab w:val="clear" w:pos="2160"/>
        </w:tabs>
        <w:spacing w:line="360" w:lineRule="auto"/>
        <w:ind w:left="0" w:firstLine="1440"/>
        <w:rPr>
          <w:sz w:val="24"/>
          <w:szCs w:val="24"/>
        </w:rPr>
      </w:pPr>
      <w:r w:rsidRPr="00D7673A">
        <w:rPr>
          <w:sz w:val="24"/>
          <w:szCs w:val="24"/>
        </w:rPr>
        <w:t>That the Complainant’s formal complaint is denied and dismissed.</w:t>
      </w:r>
    </w:p>
    <w:p w:rsidR="005B3C00" w:rsidRPr="00D7673A" w:rsidRDefault="005B3C00" w:rsidP="005B3C00">
      <w:pPr>
        <w:spacing w:line="360" w:lineRule="auto"/>
        <w:ind w:left="1440"/>
        <w:rPr>
          <w:sz w:val="24"/>
          <w:szCs w:val="24"/>
        </w:rPr>
      </w:pPr>
      <w:r w:rsidRPr="00D7673A">
        <w:rPr>
          <w:sz w:val="24"/>
          <w:szCs w:val="24"/>
        </w:rPr>
        <w:t xml:space="preserve"> </w:t>
      </w:r>
    </w:p>
    <w:p w:rsidR="005B3C00" w:rsidRPr="00D7673A" w:rsidRDefault="005B3C00" w:rsidP="002D554B">
      <w:pPr>
        <w:numPr>
          <w:ilvl w:val="0"/>
          <w:numId w:val="15"/>
        </w:numPr>
        <w:tabs>
          <w:tab w:val="clear" w:pos="2160"/>
        </w:tabs>
        <w:spacing w:line="360" w:lineRule="auto"/>
        <w:ind w:left="0" w:firstLine="1440"/>
        <w:rPr>
          <w:sz w:val="24"/>
          <w:szCs w:val="24"/>
        </w:rPr>
      </w:pPr>
      <w:r w:rsidRPr="00D7673A">
        <w:rPr>
          <w:sz w:val="24"/>
          <w:szCs w:val="24"/>
        </w:rPr>
        <w:t>That the Complainant shall pay h</w:t>
      </w:r>
      <w:r w:rsidR="00471AB1" w:rsidRPr="00D7673A">
        <w:rPr>
          <w:sz w:val="24"/>
          <w:szCs w:val="24"/>
        </w:rPr>
        <w:t>er</w:t>
      </w:r>
      <w:r w:rsidRPr="00D7673A">
        <w:rPr>
          <w:sz w:val="24"/>
          <w:szCs w:val="24"/>
        </w:rPr>
        <w:t xml:space="preserve"> current bill plus 1/24</w:t>
      </w:r>
      <w:r w:rsidRPr="00D7673A">
        <w:rPr>
          <w:sz w:val="24"/>
          <w:szCs w:val="24"/>
          <w:vertAlign w:val="superscript"/>
        </w:rPr>
        <w:t>th</w:t>
      </w:r>
      <w:r w:rsidRPr="00D7673A">
        <w:rPr>
          <w:sz w:val="24"/>
          <w:szCs w:val="24"/>
        </w:rPr>
        <w:t xml:space="preserve"> of h</w:t>
      </w:r>
      <w:r w:rsidR="00471AB1" w:rsidRPr="00D7673A">
        <w:rPr>
          <w:sz w:val="24"/>
          <w:szCs w:val="24"/>
        </w:rPr>
        <w:t>er</w:t>
      </w:r>
      <w:r w:rsidRPr="00D7673A">
        <w:rPr>
          <w:sz w:val="24"/>
          <w:szCs w:val="24"/>
        </w:rPr>
        <w:t xml:space="preserve"> arrearage each and every month for twenty four months until the arrearage is cleared.</w:t>
      </w:r>
    </w:p>
    <w:p w:rsidR="005B3C00" w:rsidRPr="00D7673A" w:rsidRDefault="005B3C00" w:rsidP="005B3C00">
      <w:pPr>
        <w:pStyle w:val="ListParagraph"/>
        <w:rPr>
          <w:sz w:val="24"/>
          <w:szCs w:val="24"/>
        </w:rPr>
      </w:pPr>
    </w:p>
    <w:p w:rsidR="00BB3104" w:rsidRPr="00D7673A" w:rsidRDefault="00BB3104" w:rsidP="00CE68C6">
      <w:pPr>
        <w:spacing w:line="360" w:lineRule="auto"/>
        <w:rPr>
          <w:sz w:val="24"/>
          <w:szCs w:val="24"/>
        </w:rPr>
      </w:pPr>
    </w:p>
    <w:p w:rsidR="001F7F73" w:rsidRPr="00D7673A" w:rsidRDefault="00DE562E" w:rsidP="00DE562E">
      <w:pPr>
        <w:jc w:val="both"/>
        <w:rPr>
          <w:sz w:val="24"/>
          <w:szCs w:val="24"/>
        </w:rPr>
      </w:pPr>
      <w:r w:rsidRPr="00D7673A">
        <w:rPr>
          <w:sz w:val="24"/>
          <w:szCs w:val="24"/>
        </w:rPr>
        <w:t>Date:</w:t>
      </w:r>
      <w:r w:rsidRPr="00D7673A">
        <w:rPr>
          <w:sz w:val="24"/>
          <w:szCs w:val="24"/>
        </w:rPr>
        <w:tab/>
      </w:r>
      <w:r w:rsidR="00144488" w:rsidRPr="00D7673A">
        <w:rPr>
          <w:sz w:val="24"/>
          <w:szCs w:val="24"/>
          <w:u w:val="single"/>
        </w:rPr>
        <w:t>June 13</w:t>
      </w:r>
      <w:r w:rsidR="005B3C00" w:rsidRPr="00D7673A">
        <w:rPr>
          <w:sz w:val="24"/>
          <w:szCs w:val="24"/>
          <w:u w:val="single"/>
        </w:rPr>
        <w:t>, 2012</w:t>
      </w:r>
      <w:r w:rsidR="00A02D20" w:rsidRPr="00D7673A">
        <w:rPr>
          <w:sz w:val="24"/>
          <w:szCs w:val="24"/>
          <w:u w:val="single"/>
        </w:rPr>
        <w:tab/>
      </w:r>
      <w:r w:rsidR="001F7F73" w:rsidRPr="00D7673A">
        <w:rPr>
          <w:sz w:val="24"/>
          <w:szCs w:val="24"/>
        </w:rPr>
        <w:tab/>
      </w:r>
      <w:r w:rsidR="001F7F73" w:rsidRPr="00D7673A">
        <w:rPr>
          <w:sz w:val="24"/>
          <w:szCs w:val="24"/>
        </w:rPr>
        <w:tab/>
      </w:r>
      <w:r w:rsidR="001F7F73" w:rsidRPr="00D7673A">
        <w:rPr>
          <w:sz w:val="24"/>
          <w:szCs w:val="24"/>
        </w:rPr>
        <w:tab/>
      </w:r>
      <w:r w:rsidR="001F7F73" w:rsidRPr="00D7673A">
        <w:rPr>
          <w:sz w:val="24"/>
          <w:szCs w:val="24"/>
        </w:rPr>
        <w:tab/>
        <w:t>_________________________________</w:t>
      </w:r>
    </w:p>
    <w:p w:rsidR="00DE562E" w:rsidRPr="00D7673A" w:rsidRDefault="001F7F73" w:rsidP="00DE562E">
      <w:pPr>
        <w:jc w:val="both"/>
        <w:rPr>
          <w:sz w:val="24"/>
          <w:szCs w:val="24"/>
        </w:rPr>
      </w:pPr>
      <w:r w:rsidRPr="00D7673A">
        <w:rPr>
          <w:sz w:val="24"/>
          <w:szCs w:val="24"/>
        </w:rPr>
        <w:tab/>
      </w:r>
      <w:r w:rsidRPr="00D7673A">
        <w:rPr>
          <w:sz w:val="24"/>
          <w:szCs w:val="24"/>
        </w:rPr>
        <w:tab/>
      </w:r>
      <w:r w:rsidR="00C21F78" w:rsidRPr="00D7673A">
        <w:rPr>
          <w:b/>
          <w:sz w:val="24"/>
          <w:szCs w:val="24"/>
        </w:rPr>
        <w:tab/>
      </w:r>
      <w:r w:rsidR="00DE562E" w:rsidRPr="00D7673A">
        <w:rPr>
          <w:sz w:val="24"/>
          <w:szCs w:val="24"/>
        </w:rPr>
        <w:tab/>
      </w:r>
      <w:r w:rsidR="00DE562E" w:rsidRPr="00D7673A">
        <w:rPr>
          <w:sz w:val="24"/>
          <w:szCs w:val="24"/>
        </w:rPr>
        <w:tab/>
      </w:r>
      <w:r w:rsidR="007114E7" w:rsidRPr="00D7673A">
        <w:rPr>
          <w:sz w:val="24"/>
          <w:szCs w:val="24"/>
        </w:rPr>
        <w:tab/>
      </w:r>
      <w:r w:rsidR="007114E7" w:rsidRPr="00D7673A">
        <w:rPr>
          <w:sz w:val="24"/>
          <w:szCs w:val="24"/>
        </w:rPr>
        <w:tab/>
      </w:r>
      <w:r w:rsidRPr="00D7673A">
        <w:rPr>
          <w:sz w:val="24"/>
          <w:szCs w:val="24"/>
        </w:rPr>
        <w:t>Ember S. Jandebeur</w:t>
      </w:r>
    </w:p>
    <w:p w:rsidR="006034D3" w:rsidRPr="00D7673A" w:rsidRDefault="00DE562E" w:rsidP="00E65EBA">
      <w:pPr>
        <w:jc w:val="both"/>
        <w:rPr>
          <w:kern w:val="1"/>
          <w:sz w:val="24"/>
          <w:szCs w:val="24"/>
        </w:rPr>
      </w:pPr>
      <w:r w:rsidRPr="00D7673A">
        <w:rPr>
          <w:sz w:val="24"/>
          <w:szCs w:val="24"/>
        </w:rPr>
        <w:tab/>
      </w:r>
      <w:r w:rsidRPr="00D7673A">
        <w:rPr>
          <w:sz w:val="24"/>
          <w:szCs w:val="24"/>
        </w:rPr>
        <w:tab/>
      </w:r>
      <w:r w:rsidRPr="00D7673A">
        <w:rPr>
          <w:sz w:val="24"/>
          <w:szCs w:val="24"/>
        </w:rPr>
        <w:tab/>
      </w:r>
      <w:r w:rsidRPr="00D7673A">
        <w:rPr>
          <w:sz w:val="24"/>
          <w:szCs w:val="24"/>
        </w:rPr>
        <w:tab/>
      </w:r>
      <w:r w:rsidRPr="00D7673A">
        <w:rPr>
          <w:sz w:val="24"/>
          <w:szCs w:val="24"/>
        </w:rPr>
        <w:tab/>
      </w:r>
      <w:r w:rsidR="007114E7" w:rsidRPr="00D7673A">
        <w:rPr>
          <w:sz w:val="24"/>
          <w:szCs w:val="24"/>
        </w:rPr>
        <w:tab/>
      </w:r>
      <w:r w:rsidR="007114E7" w:rsidRPr="00D7673A">
        <w:rPr>
          <w:sz w:val="24"/>
          <w:szCs w:val="24"/>
        </w:rPr>
        <w:tab/>
      </w:r>
      <w:r w:rsidRPr="00D7673A">
        <w:rPr>
          <w:sz w:val="24"/>
          <w:szCs w:val="24"/>
        </w:rPr>
        <w:t>Administrative Law Judge</w:t>
      </w:r>
    </w:p>
    <w:p w:rsidR="002B19D4" w:rsidRPr="00D7673A" w:rsidRDefault="002B19D4" w:rsidP="001027AA">
      <w:pPr>
        <w:jc w:val="both"/>
        <w:rPr>
          <w:sz w:val="24"/>
          <w:szCs w:val="24"/>
        </w:rPr>
      </w:pPr>
    </w:p>
    <w:sectPr w:rsidR="002B19D4" w:rsidRPr="00D7673A"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F4F" w:rsidRDefault="00354F4F">
      <w:r>
        <w:separator/>
      </w:r>
    </w:p>
  </w:endnote>
  <w:endnote w:type="continuationSeparator" w:id="0">
    <w:p w:rsidR="00354F4F" w:rsidRDefault="0035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1D4657">
      <w:rPr>
        <w:rStyle w:val="PageNumber"/>
        <w:noProof/>
        <w:sz w:val="20"/>
        <w:szCs w:val="20"/>
      </w:rPr>
      <w:t>6</w:t>
    </w:r>
    <w:r w:rsidRPr="0028114B">
      <w:rPr>
        <w:rStyle w:val="PageNumber"/>
        <w:sz w:val="20"/>
        <w:szCs w:val="20"/>
      </w:rPr>
      <w:fldChar w:fldCharType="end"/>
    </w:r>
  </w:p>
  <w:p w:rsidR="00223E7E" w:rsidRDefault="00223E7E" w:rsidP="00D7673A">
    <w:pPr>
      <w:pStyle w:val="Footer"/>
      <w:jc w:val="center"/>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F4F" w:rsidRDefault="00354F4F">
      <w:r>
        <w:separator/>
      </w:r>
    </w:p>
  </w:footnote>
  <w:footnote w:type="continuationSeparator" w:id="0">
    <w:p w:rsidR="00354F4F" w:rsidRDefault="00354F4F">
      <w:r>
        <w:continuationSeparator/>
      </w:r>
    </w:p>
  </w:footnote>
  <w:footnote w:id="1">
    <w:p w:rsidR="00E51D1F" w:rsidRPr="00D7673A" w:rsidRDefault="00B94E3D" w:rsidP="00E51D1F">
      <w:pPr>
        <w:spacing w:before="100" w:beforeAutospacing="1" w:after="100" w:afterAutospacing="1"/>
        <w:rPr>
          <w:sz w:val="20"/>
          <w:szCs w:val="20"/>
        </w:rPr>
      </w:pPr>
      <w:r w:rsidRPr="00E51D1F">
        <w:rPr>
          <w:rStyle w:val="FootnoteReference"/>
          <w:sz w:val="16"/>
          <w:szCs w:val="16"/>
        </w:rPr>
        <w:footnoteRef/>
      </w:r>
      <w:r w:rsidRPr="00E51D1F">
        <w:rPr>
          <w:sz w:val="16"/>
          <w:szCs w:val="16"/>
        </w:rPr>
        <w:t xml:space="preserve"> </w:t>
      </w:r>
      <w:r w:rsidR="00752D60">
        <w:rPr>
          <w:sz w:val="16"/>
          <w:szCs w:val="16"/>
        </w:rPr>
        <w:tab/>
      </w:r>
      <w:r w:rsidR="00E51D1F" w:rsidRPr="00D7673A">
        <w:rPr>
          <w:sz w:val="20"/>
          <w:szCs w:val="20"/>
        </w:rPr>
        <w:t xml:space="preserve">OnTrack is a special payment program for PPL customers with limited incomes who are struggling to pay the full cost of their electric service. The program offers a special reduced monthly payment based on family size, income and electric use, and a chance to erase any debt you owe PPL. For customers enrolled in OnTrack, PPL will: Provide a reduced monthly payment as coverage for  electric service; </w:t>
      </w:r>
      <w:r w:rsidR="00B55B83" w:rsidRPr="00D7673A">
        <w:rPr>
          <w:sz w:val="20"/>
          <w:szCs w:val="20"/>
        </w:rPr>
        <w:t xml:space="preserve">Cancel a portion of any debt </w:t>
      </w:r>
      <w:r w:rsidR="00E51D1F" w:rsidRPr="00D7673A">
        <w:rPr>
          <w:sz w:val="20"/>
          <w:szCs w:val="20"/>
        </w:rPr>
        <w:t>owe</w:t>
      </w:r>
      <w:r w:rsidR="00B55B83" w:rsidRPr="00D7673A">
        <w:rPr>
          <w:sz w:val="20"/>
          <w:szCs w:val="20"/>
        </w:rPr>
        <w:t>d</w:t>
      </w:r>
      <w:r w:rsidR="00E51D1F" w:rsidRPr="00D7673A">
        <w:rPr>
          <w:sz w:val="20"/>
          <w:szCs w:val="20"/>
        </w:rPr>
        <w:t xml:space="preserve"> PPL every month </w:t>
      </w:r>
      <w:r w:rsidR="00B55B83" w:rsidRPr="00D7673A">
        <w:rPr>
          <w:sz w:val="20"/>
          <w:szCs w:val="20"/>
        </w:rPr>
        <w:t>the</w:t>
      </w:r>
      <w:r w:rsidR="00E51D1F" w:rsidRPr="00D7673A">
        <w:rPr>
          <w:sz w:val="20"/>
          <w:szCs w:val="20"/>
        </w:rPr>
        <w:t xml:space="preserve"> OnTrack payment</w:t>
      </w:r>
      <w:r w:rsidR="00B55B83" w:rsidRPr="00D7673A">
        <w:rPr>
          <w:sz w:val="20"/>
          <w:szCs w:val="20"/>
        </w:rPr>
        <w:t xml:space="preserve"> is made</w:t>
      </w:r>
      <w:r w:rsidR="00E51D1F" w:rsidRPr="00D7673A">
        <w:rPr>
          <w:sz w:val="20"/>
          <w:szCs w:val="20"/>
        </w:rPr>
        <w:t>; Provide energy education and weatherization services; CACLV administers OnTrack for PPL customers who reside in the Lehigh Valley area, including Lehigh, Northampton, Bucks, and Montgomery counties as well as Monroe County; E</w:t>
      </w:r>
      <w:r w:rsidR="00E51D1F" w:rsidRPr="00D7673A">
        <w:rPr>
          <w:bCs/>
          <w:sz w:val="20"/>
          <w:szCs w:val="20"/>
        </w:rPr>
        <w:t xml:space="preserve">ligibility - </w:t>
      </w:r>
      <w:r w:rsidR="00E51D1F" w:rsidRPr="00D7673A">
        <w:rPr>
          <w:sz w:val="20"/>
          <w:szCs w:val="20"/>
        </w:rPr>
        <w:t>If your verified household income is not more than 150% of the Federal Poverty Level you may be eligible.</w:t>
      </w:r>
      <w:r w:rsidR="001404C5" w:rsidRPr="00D7673A">
        <w:rPr>
          <w:sz w:val="20"/>
          <w:szCs w:val="20"/>
        </w:rPr>
        <w:t xml:space="preserve">  CACLV stands for Community Action Committee of Lehigh Valley.</w:t>
      </w:r>
    </w:p>
    <w:p w:rsidR="00B94E3D" w:rsidRDefault="00B94E3D">
      <w:pPr>
        <w:pStyle w:val="FootnoteText"/>
      </w:pPr>
    </w:p>
  </w:footnote>
  <w:footnote w:id="2">
    <w:p w:rsidR="00380450" w:rsidRDefault="00380450">
      <w:pPr>
        <w:pStyle w:val="FootnoteText"/>
      </w:pPr>
      <w:r>
        <w:rPr>
          <w:rStyle w:val="FootnoteReference"/>
        </w:rPr>
        <w:footnoteRef/>
      </w:r>
      <w:r>
        <w:t xml:space="preserve"> </w:t>
      </w:r>
      <w:r w:rsidR="00D7673A">
        <w:tab/>
      </w:r>
      <w:r>
        <w:t>If the arrearage has changed, this number will change accordingly.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8"/>
  </w:num>
  <w:num w:numId="13">
    <w:abstractNumId w:val="1"/>
  </w:num>
  <w:num w:numId="14">
    <w:abstractNumId w:val="5"/>
  </w:num>
  <w:num w:numId="15">
    <w:abstractNumId w:val="16"/>
  </w:num>
  <w:num w:numId="16">
    <w:abstractNumId w:val="17"/>
  </w:num>
  <w:num w:numId="17">
    <w:abstractNumId w:val="7"/>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70E25"/>
    <w:rsid w:val="0007126E"/>
    <w:rsid w:val="000728A4"/>
    <w:rsid w:val="00075A22"/>
    <w:rsid w:val="00082976"/>
    <w:rsid w:val="00091672"/>
    <w:rsid w:val="00091CE2"/>
    <w:rsid w:val="00093DB9"/>
    <w:rsid w:val="000967DB"/>
    <w:rsid w:val="000A001F"/>
    <w:rsid w:val="000A1CB9"/>
    <w:rsid w:val="000A20A3"/>
    <w:rsid w:val="000B5F6A"/>
    <w:rsid w:val="000C4940"/>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2197"/>
    <w:rsid w:val="00143C49"/>
    <w:rsid w:val="00144488"/>
    <w:rsid w:val="00147DEE"/>
    <w:rsid w:val="00152C6B"/>
    <w:rsid w:val="0015646C"/>
    <w:rsid w:val="001620CA"/>
    <w:rsid w:val="00176F82"/>
    <w:rsid w:val="0018160C"/>
    <w:rsid w:val="00187B87"/>
    <w:rsid w:val="00192AF8"/>
    <w:rsid w:val="001930DE"/>
    <w:rsid w:val="00193B6C"/>
    <w:rsid w:val="001A4CC0"/>
    <w:rsid w:val="001A721E"/>
    <w:rsid w:val="001B123C"/>
    <w:rsid w:val="001B3235"/>
    <w:rsid w:val="001C20B7"/>
    <w:rsid w:val="001C715B"/>
    <w:rsid w:val="001D3206"/>
    <w:rsid w:val="001D4657"/>
    <w:rsid w:val="001D6FCF"/>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496F"/>
    <w:rsid w:val="00244D86"/>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F66F9"/>
    <w:rsid w:val="002F6BC1"/>
    <w:rsid w:val="00300A0A"/>
    <w:rsid w:val="00300CB7"/>
    <w:rsid w:val="00300F91"/>
    <w:rsid w:val="0030207C"/>
    <w:rsid w:val="003129F7"/>
    <w:rsid w:val="00312E1C"/>
    <w:rsid w:val="00317B5C"/>
    <w:rsid w:val="00323AAE"/>
    <w:rsid w:val="00324F3E"/>
    <w:rsid w:val="0032605E"/>
    <w:rsid w:val="0033043C"/>
    <w:rsid w:val="0033647C"/>
    <w:rsid w:val="00337C53"/>
    <w:rsid w:val="00340AB8"/>
    <w:rsid w:val="003421E0"/>
    <w:rsid w:val="0034312D"/>
    <w:rsid w:val="00346E30"/>
    <w:rsid w:val="003539D2"/>
    <w:rsid w:val="00354F4F"/>
    <w:rsid w:val="0035737A"/>
    <w:rsid w:val="003657A8"/>
    <w:rsid w:val="00380450"/>
    <w:rsid w:val="00380AD7"/>
    <w:rsid w:val="00382B1A"/>
    <w:rsid w:val="00386CDC"/>
    <w:rsid w:val="00392382"/>
    <w:rsid w:val="00394493"/>
    <w:rsid w:val="003959AC"/>
    <w:rsid w:val="00395E03"/>
    <w:rsid w:val="00396DE1"/>
    <w:rsid w:val="003A167D"/>
    <w:rsid w:val="003B715B"/>
    <w:rsid w:val="003C050F"/>
    <w:rsid w:val="003C0716"/>
    <w:rsid w:val="003C7143"/>
    <w:rsid w:val="003D139F"/>
    <w:rsid w:val="003D15FA"/>
    <w:rsid w:val="003D7EC6"/>
    <w:rsid w:val="003E292B"/>
    <w:rsid w:val="003E594B"/>
    <w:rsid w:val="003F5796"/>
    <w:rsid w:val="003F69BF"/>
    <w:rsid w:val="00402359"/>
    <w:rsid w:val="004064A8"/>
    <w:rsid w:val="0042160A"/>
    <w:rsid w:val="00422E29"/>
    <w:rsid w:val="00424A76"/>
    <w:rsid w:val="00427E73"/>
    <w:rsid w:val="004308CD"/>
    <w:rsid w:val="004312BE"/>
    <w:rsid w:val="00431BEF"/>
    <w:rsid w:val="00442854"/>
    <w:rsid w:val="0046339D"/>
    <w:rsid w:val="0046366C"/>
    <w:rsid w:val="00471AB1"/>
    <w:rsid w:val="00476C8A"/>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5032B5"/>
    <w:rsid w:val="00515937"/>
    <w:rsid w:val="00517AD1"/>
    <w:rsid w:val="00523780"/>
    <w:rsid w:val="00525D93"/>
    <w:rsid w:val="00530D1B"/>
    <w:rsid w:val="00531226"/>
    <w:rsid w:val="00531409"/>
    <w:rsid w:val="00535DF7"/>
    <w:rsid w:val="00542107"/>
    <w:rsid w:val="00553EEB"/>
    <w:rsid w:val="00564C41"/>
    <w:rsid w:val="00582896"/>
    <w:rsid w:val="00584798"/>
    <w:rsid w:val="0059070D"/>
    <w:rsid w:val="00592C86"/>
    <w:rsid w:val="005A33D0"/>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16DF"/>
    <w:rsid w:val="006D4BB7"/>
    <w:rsid w:val="006D75BD"/>
    <w:rsid w:val="006E4407"/>
    <w:rsid w:val="006F44F9"/>
    <w:rsid w:val="007015FC"/>
    <w:rsid w:val="00707D2E"/>
    <w:rsid w:val="007114E7"/>
    <w:rsid w:val="0071588F"/>
    <w:rsid w:val="0073239A"/>
    <w:rsid w:val="0073727C"/>
    <w:rsid w:val="00744AF3"/>
    <w:rsid w:val="00747E56"/>
    <w:rsid w:val="00751672"/>
    <w:rsid w:val="00752D60"/>
    <w:rsid w:val="0075510C"/>
    <w:rsid w:val="00775593"/>
    <w:rsid w:val="00782A08"/>
    <w:rsid w:val="00786153"/>
    <w:rsid w:val="00792C70"/>
    <w:rsid w:val="007965B0"/>
    <w:rsid w:val="007A49B5"/>
    <w:rsid w:val="007B1672"/>
    <w:rsid w:val="007B1D2D"/>
    <w:rsid w:val="007B46F9"/>
    <w:rsid w:val="007B6CF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5D"/>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128"/>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42E4"/>
    <w:rsid w:val="009445E9"/>
    <w:rsid w:val="009634B4"/>
    <w:rsid w:val="009643E3"/>
    <w:rsid w:val="009649FC"/>
    <w:rsid w:val="00965F82"/>
    <w:rsid w:val="0098237A"/>
    <w:rsid w:val="00982B8E"/>
    <w:rsid w:val="009830C8"/>
    <w:rsid w:val="00983B9A"/>
    <w:rsid w:val="009877CF"/>
    <w:rsid w:val="00987B98"/>
    <w:rsid w:val="00995E0A"/>
    <w:rsid w:val="009A2EBD"/>
    <w:rsid w:val="009B1C06"/>
    <w:rsid w:val="009C22D0"/>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75EE"/>
    <w:rsid w:val="00A523A9"/>
    <w:rsid w:val="00A52E9C"/>
    <w:rsid w:val="00A65422"/>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4D27"/>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5B83"/>
    <w:rsid w:val="00B625D9"/>
    <w:rsid w:val="00B665D7"/>
    <w:rsid w:val="00B70860"/>
    <w:rsid w:val="00B71D02"/>
    <w:rsid w:val="00B922CF"/>
    <w:rsid w:val="00B94E3D"/>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7673A"/>
    <w:rsid w:val="00D8063C"/>
    <w:rsid w:val="00D926F9"/>
    <w:rsid w:val="00D93182"/>
    <w:rsid w:val="00D961B5"/>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1D1F"/>
    <w:rsid w:val="00E56529"/>
    <w:rsid w:val="00E6135C"/>
    <w:rsid w:val="00E65EBA"/>
    <w:rsid w:val="00E66725"/>
    <w:rsid w:val="00E67591"/>
    <w:rsid w:val="00E67A2A"/>
    <w:rsid w:val="00E728B0"/>
    <w:rsid w:val="00E75758"/>
    <w:rsid w:val="00E75BC0"/>
    <w:rsid w:val="00E85ECC"/>
    <w:rsid w:val="00E9292D"/>
    <w:rsid w:val="00EA2B0E"/>
    <w:rsid w:val="00EA56F6"/>
    <w:rsid w:val="00EA77CE"/>
    <w:rsid w:val="00EB1DAB"/>
    <w:rsid w:val="00EB1EEE"/>
    <w:rsid w:val="00EC15BD"/>
    <w:rsid w:val="00EC38D5"/>
    <w:rsid w:val="00EC41CE"/>
    <w:rsid w:val="00EC477B"/>
    <w:rsid w:val="00ED0F47"/>
    <w:rsid w:val="00EE34BE"/>
    <w:rsid w:val="00EF6C7F"/>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paragraph" w:customStyle="1" w:styleId="ParaTab1">
    <w:name w:val="ParaTab 1"/>
    <w:rsid w:val="004308CD"/>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paragraph" w:customStyle="1" w:styleId="ParaTab1">
    <w:name w:val="ParaTab 1"/>
    <w:rsid w:val="004308CD"/>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9C45-B051-4E58-957E-72C57298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5</cp:revision>
  <cp:lastPrinted>2012-07-05T15:12:00Z</cp:lastPrinted>
  <dcterms:created xsi:type="dcterms:W3CDTF">2012-07-05T14:54:00Z</dcterms:created>
  <dcterms:modified xsi:type="dcterms:W3CDTF">2012-07-05T15:12:00Z</dcterms:modified>
</cp:coreProperties>
</file>