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0770E" w:rsidRPr="00555AB2" w:rsidRDefault="00E0770E" w:rsidP="00E0770E">
      <w:pPr>
        <w:rPr>
          <w:bCs/>
        </w:rPr>
      </w:pPr>
    </w:p>
    <w:p w:rsidR="00E0770E" w:rsidRPr="00555AB2" w:rsidRDefault="00E0770E" w:rsidP="00E0770E">
      <w:pPr>
        <w:rPr>
          <w:bCs/>
        </w:rPr>
      </w:pPr>
    </w:p>
    <w:p w:rsidR="00E0770E" w:rsidRDefault="00E0770E" w:rsidP="00E0770E">
      <w:r>
        <w:t xml:space="preserve">Petition of PECO Energy </w:t>
      </w:r>
      <w:r>
        <w:tab/>
      </w:r>
      <w:r>
        <w:tab/>
      </w:r>
      <w:r>
        <w:tab/>
      </w:r>
      <w:r>
        <w:tab/>
        <w:t>:</w:t>
      </w:r>
    </w:p>
    <w:p w:rsidR="00E0770E" w:rsidRDefault="00E0770E" w:rsidP="00E0770E">
      <w:r>
        <w:t xml:space="preserve">For an Evidentiary Hearing on the Energy </w:t>
      </w:r>
      <w:r>
        <w:tab/>
      </w:r>
      <w:r>
        <w:tab/>
        <w:t>:</w:t>
      </w:r>
      <w:r>
        <w:tab/>
        <w:t>P-2012-2320334</w:t>
      </w:r>
    </w:p>
    <w:p w:rsidR="00E0770E" w:rsidRDefault="00E0770E" w:rsidP="00E0770E">
      <w:r>
        <w:t>Efficiency Benchmarks Established for the Period</w:t>
      </w:r>
      <w:r>
        <w:tab/>
        <w:t>:</w:t>
      </w:r>
      <w:r>
        <w:tab/>
      </w:r>
    </w:p>
    <w:p w:rsidR="00E0770E" w:rsidRDefault="00E0770E" w:rsidP="00E0770E">
      <w:r>
        <w:t>June 1, 2013 through May 31, 2016</w:t>
      </w:r>
      <w:r>
        <w:tab/>
      </w:r>
      <w:r>
        <w:tab/>
      </w:r>
      <w:r>
        <w:tab/>
        <w:t>:</w:t>
      </w:r>
    </w:p>
    <w:p w:rsidR="00E0770E" w:rsidRPr="00E22703" w:rsidRDefault="00E0770E" w:rsidP="00E0770E"/>
    <w:p w:rsidR="007B56EF" w:rsidRDefault="007B56EF" w:rsidP="00922597">
      <w:pPr>
        <w:tabs>
          <w:tab w:val="center" w:pos="4680"/>
        </w:tabs>
        <w:suppressAutoHyphens/>
        <w:jc w:val="center"/>
        <w:rPr>
          <w:b/>
          <w:spacing w:val="-3"/>
          <w:u w:val="single"/>
        </w:rPr>
      </w:pPr>
    </w:p>
    <w:p w:rsidR="00922597" w:rsidRDefault="00226DCF" w:rsidP="00922597">
      <w:pPr>
        <w:tabs>
          <w:tab w:val="center" w:pos="4680"/>
        </w:tabs>
        <w:suppressAutoHyphens/>
        <w:jc w:val="center"/>
        <w:rPr>
          <w:b/>
          <w:spacing w:val="-3"/>
          <w:u w:val="single"/>
        </w:rPr>
      </w:pPr>
      <w:r>
        <w:rPr>
          <w:b/>
          <w:spacing w:val="-3"/>
          <w:u w:val="single"/>
        </w:rPr>
        <w:t>SCHEDULING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484519" w:rsidRDefault="00C5657B">
      <w:pPr>
        <w:spacing w:line="360" w:lineRule="auto"/>
        <w:ind w:firstLine="1440"/>
      </w:pPr>
      <w:r>
        <w:t xml:space="preserve">On </w:t>
      </w:r>
      <w:r w:rsidR="008A5470">
        <w:t>August 3, 2012</w:t>
      </w:r>
      <w:r>
        <w:t>,</w:t>
      </w:r>
      <w:r w:rsidR="008A5470">
        <w:t xml:space="preserve"> the Commission entered an Implementation Order</w:t>
      </w:r>
      <w:r w:rsidR="00484519">
        <w:t xml:space="preserve"> regarding the </w:t>
      </w:r>
      <w:r w:rsidR="008A5470">
        <w:rPr>
          <w:i/>
        </w:rPr>
        <w:t>Energy Efficiency and Conservation Program</w:t>
      </w:r>
      <w:r w:rsidR="008A5470">
        <w:t xml:space="preserve"> at Docket Nos. </w:t>
      </w:r>
      <w:proofErr w:type="gramStart"/>
      <w:r w:rsidR="008A5470">
        <w:t>M-2012-2289411</w:t>
      </w:r>
      <w:r w:rsidR="00A829B1">
        <w:t xml:space="preserve"> and M-2008-2069887</w:t>
      </w:r>
      <w:r w:rsidR="008A5470">
        <w:t>.</w:t>
      </w:r>
      <w:proofErr w:type="gramEnd"/>
      <w:r w:rsidR="008A5470">
        <w:t xml:space="preserve">  The Commission established </w:t>
      </w:r>
      <w:r w:rsidR="00484519">
        <w:t xml:space="preserve">energy efficiency (“EE”) (but not peak demand reduction (“PDR”)) benchmarks for the period June 1, 2013 through May 31, 2016 (“Phase II Period”).   The Commission </w:t>
      </w:r>
      <w:r w:rsidR="008A5470">
        <w:t>gave the electric distribution companies until August 20, 2012, within which time to accept the Commission’s proposed consumption reduction benchmarks, or to file a petition for an evidentiary hearing</w:t>
      </w:r>
      <w:r w:rsidR="00484519">
        <w:t xml:space="preserve">, otherwise the energy efficiency benchmarks would be deemed accepted. </w:t>
      </w:r>
      <w:r w:rsidR="00484519">
        <w:rPr>
          <w:i/>
        </w:rPr>
        <w:t>Id.</w:t>
      </w:r>
      <w:r w:rsidR="00484519">
        <w:t xml:space="preserve">   </w:t>
      </w:r>
    </w:p>
    <w:p w:rsidR="00C46201" w:rsidRDefault="00C46201">
      <w:pPr>
        <w:spacing w:line="360" w:lineRule="auto"/>
        <w:ind w:firstLine="1440"/>
      </w:pPr>
    </w:p>
    <w:p w:rsidR="00C46201" w:rsidRDefault="001F36F2" w:rsidP="00C46201">
      <w:pPr>
        <w:spacing w:line="360" w:lineRule="auto"/>
        <w:ind w:firstLine="1440"/>
      </w:pPr>
      <w:r>
        <w:t>PECO Energy Company</w:t>
      </w:r>
      <w:r w:rsidR="00915756">
        <w:t xml:space="preserve"> </w:t>
      </w:r>
      <w:r w:rsidR="007B56EF">
        <w:t xml:space="preserve">(PECO) </w:t>
      </w:r>
      <w:r w:rsidR="00210131">
        <w:t xml:space="preserve">filed a Petition for </w:t>
      </w:r>
      <w:r w:rsidR="00484519">
        <w:t xml:space="preserve">an Evidentiary Hearing on August 20, 2012.  </w:t>
      </w:r>
      <w:r w:rsidR="00C46201">
        <w:t xml:space="preserve">The petition </w:t>
      </w:r>
      <w:r w:rsidR="00EE2FC8">
        <w:t xml:space="preserve">was assigned </w:t>
      </w:r>
      <w:r>
        <w:t xml:space="preserve">Docket No. </w:t>
      </w:r>
      <w:proofErr w:type="gramStart"/>
      <w:r w:rsidR="00DC14A6">
        <w:t>P-2012-2320</w:t>
      </w:r>
      <w:r>
        <w:t>334</w:t>
      </w:r>
      <w:r w:rsidR="00DC14A6">
        <w:t>.</w:t>
      </w:r>
      <w:proofErr w:type="gramEnd"/>
      <w:r w:rsidR="00DC14A6">
        <w:t xml:space="preserve">  The petition</w:t>
      </w:r>
      <w:r w:rsidR="00EE2FC8">
        <w:t xml:space="preserve"> </w:t>
      </w:r>
      <w:r w:rsidR="00C46201">
        <w:t>for an evidentiary hearing w</w:t>
      </w:r>
      <w:r w:rsidR="00DC14A6">
        <w:t>as</w:t>
      </w:r>
      <w:r w:rsidR="00C46201">
        <w:t xml:space="preserve"> assigned to the Office of Administrative Law Judge with a certified record deadline of November 2, 2012.  </w:t>
      </w:r>
    </w:p>
    <w:p w:rsidR="00226DCF" w:rsidRDefault="00226DCF">
      <w:pPr>
        <w:spacing w:line="360" w:lineRule="auto"/>
        <w:ind w:firstLine="1440"/>
      </w:pPr>
    </w:p>
    <w:p w:rsidR="007B56EF" w:rsidRDefault="007B56EF" w:rsidP="007B56EF">
      <w:pPr>
        <w:spacing w:line="360" w:lineRule="auto"/>
      </w:pPr>
      <w:r>
        <w:tab/>
      </w:r>
      <w:r>
        <w:tab/>
      </w:r>
      <w:r w:rsidR="00226DCF">
        <w:t>A</w:t>
      </w:r>
      <w:r w:rsidR="005F5D43">
        <w:t xml:space="preserve">n Initial Prehearing Conference </w:t>
      </w:r>
      <w:r w:rsidR="00226DCF">
        <w:t xml:space="preserve">was held on September 10, 2012.  I noted the appearance of Jack </w:t>
      </w:r>
      <w:proofErr w:type="spellStart"/>
      <w:r w:rsidR="00226DCF">
        <w:t>Garfinkle</w:t>
      </w:r>
      <w:proofErr w:type="spellEnd"/>
      <w:r w:rsidR="00226DCF">
        <w:t>, Esquire</w:t>
      </w:r>
      <w:r>
        <w:t>,</w:t>
      </w:r>
      <w:r w:rsidR="00226DCF">
        <w:t xml:space="preserve"> Anthony C. </w:t>
      </w:r>
      <w:proofErr w:type="spellStart"/>
      <w:r w:rsidR="00226DCF">
        <w:t>DeCusatis</w:t>
      </w:r>
      <w:proofErr w:type="spellEnd"/>
      <w:r w:rsidR="00226DCF">
        <w:t xml:space="preserve">, Esquire, and Anthony Gay, Esquire on behalf of PECO Energy Company; </w:t>
      </w:r>
      <w:r w:rsidR="001B0856">
        <w:t xml:space="preserve">Shaun Sparks, Esquire and </w:t>
      </w:r>
      <w:proofErr w:type="spellStart"/>
      <w:r w:rsidR="001B0856">
        <w:t>Krystle</w:t>
      </w:r>
      <w:proofErr w:type="spellEnd"/>
      <w:r w:rsidR="001B0856">
        <w:t xml:space="preserve"> J. </w:t>
      </w:r>
      <w:proofErr w:type="spellStart"/>
      <w:r w:rsidR="001B0856">
        <w:t>Sacavage</w:t>
      </w:r>
      <w:proofErr w:type="spellEnd"/>
      <w:r w:rsidR="001B0856">
        <w:t xml:space="preserve">, Esquire from the Commission’s Law Bureau on behalf of the Statewide Independent Evaluator; </w:t>
      </w:r>
      <w:r w:rsidR="000975FC">
        <w:t>Jeffrey J. Nor</w:t>
      </w:r>
      <w:r>
        <w:t>t</w:t>
      </w:r>
      <w:r w:rsidR="000975FC">
        <w:t xml:space="preserve">on, Esquire on behalf of </w:t>
      </w:r>
      <w:proofErr w:type="spellStart"/>
      <w:r w:rsidR="000975FC">
        <w:t>Comverge</w:t>
      </w:r>
      <w:proofErr w:type="spellEnd"/>
      <w:r w:rsidR="000975FC">
        <w:t xml:space="preserve">, Inc., </w:t>
      </w:r>
      <w:r w:rsidR="001B0856">
        <w:t xml:space="preserve">Harry Geller, Executive Director PA Utility Law Project on behalf of the Coalition for Affordable Utility Services and Energy Efficiency in Pennsylvania (CAUSE-PA); </w:t>
      </w:r>
      <w:r w:rsidR="001B0856">
        <w:lastRenderedPageBreak/>
        <w:t xml:space="preserve">Heather </w:t>
      </w:r>
      <w:proofErr w:type="spellStart"/>
      <w:r w:rsidR="001B0856">
        <w:t>Langeland</w:t>
      </w:r>
      <w:proofErr w:type="spellEnd"/>
      <w:r w:rsidR="001B0856">
        <w:t>, Esquire on behalf of Citizens for Pennsylvania’s Future (P</w:t>
      </w:r>
      <w:r>
        <w:t>enn Future</w:t>
      </w:r>
      <w:r w:rsidR="001B0856">
        <w:t xml:space="preserve">); </w:t>
      </w:r>
      <w:proofErr w:type="spellStart"/>
      <w:r w:rsidR="001B0856">
        <w:t>Jennedy</w:t>
      </w:r>
      <w:proofErr w:type="spellEnd"/>
      <w:r w:rsidR="001B0856">
        <w:t xml:space="preserve"> S. Johnson, Esquire on behalf of the Office of Consumer Advocate (OCA); Zachary Max </w:t>
      </w:r>
      <w:proofErr w:type="spellStart"/>
      <w:r w:rsidR="001B0856">
        <w:t>Fabish</w:t>
      </w:r>
      <w:proofErr w:type="spellEnd"/>
      <w:r w:rsidR="001B0856">
        <w:t xml:space="preserve">, Esquire on behalf of The Sierra Club and Council for Clean Air; </w:t>
      </w:r>
      <w:proofErr w:type="spellStart"/>
      <w:r w:rsidR="001B0856">
        <w:t>Tishekia</w:t>
      </w:r>
      <w:proofErr w:type="spellEnd"/>
      <w:r w:rsidR="001B0856">
        <w:t xml:space="preserve"> Williams, Esquire and Alan M. Seltzer, Esquire on behalf of Duquesne Light Company; and </w:t>
      </w:r>
      <w:proofErr w:type="spellStart"/>
      <w:r w:rsidR="00226DCF">
        <w:t>Charis</w:t>
      </w:r>
      <w:proofErr w:type="spellEnd"/>
      <w:r w:rsidR="00226DCF">
        <w:t xml:space="preserve"> </w:t>
      </w:r>
      <w:proofErr w:type="spellStart"/>
      <w:r w:rsidR="00226DCF">
        <w:t>Mincavage</w:t>
      </w:r>
      <w:proofErr w:type="spellEnd"/>
      <w:r w:rsidR="00226DCF">
        <w:t xml:space="preserve">, Esquire on behalf of </w:t>
      </w:r>
      <w:r>
        <w:t>Philadelphia Area Industrial Energy Users Group (PAIEUG)</w:t>
      </w:r>
      <w:r w:rsidR="00226DCF">
        <w:t>.</w:t>
      </w:r>
      <w:r>
        <w:t xml:space="preserve">  Additionally, although attorney Joseph </w:t>
      </w:r>
      <w:proofErr w:type="spellStart"/>
      <w:r>
        <w:t>Vullo</w:t>
      </w:r>
      <w:proofErr w:type="spellEnd"/>
      <w:r>
        <w:t>, Esquire did not appear, he did file a petition to intervene on behalf of Community Action Association of PA (CAPP)</w:t>
      </w:r>
      <w:r w:rsidR="00FB6C3D">
        <w:t>.</w:t>
      </w:r>
      <w:r>
        <w:t xml:space="preserve"> </w:t>
      </w:r>
    </w:p>
    <w:p w:rsidR="007B56EF" w:rsidRDefault="007B56EF" w:rsidP="007B56EF">
      <w:pPr>
        <w:spacing w:line="360" w:lineRule="auto"/>
      </w:pPr>
    </w:p>
    <w:p w:rsidR="00226DCF" w:rsidRDefault="00226DCF" w:rsidP="00226DCF">
      <w:pPr>
        <w:spacing w:line="360" w:lineRule="auto"/>
        <w:ind w:firstLine="1440"/>
      </w:pPr>
      <w:r>
        <w:t xml:space="preserve">The following matters were addressed: (1) </w:t>
      </w:r>
      <w:r w:rsidR="00FB6C3D">
        <w:t xml:space="preserve">coordination of the evidentiary hearing with five other electric distribution companies’ evidentiary hearings; (2) </w:t>
      </w:r>
      <w:r w:rsidR="001B0856">
        <w:t xml:space="preserve">a </w:t>
      </w:r>
      <w:r>
        <w:t xml:space="preserve">motion for </w:t>
      </w:r>
      <w:r w:rsidRPr="00217D8B">
        <w:rPr>
          <w:i/>
        </w:rPr>
        <w:t>ad hoc vice</w:t>
      </w:r>
      <w:r>
        <w:t xml:space="preserve"> admission; (</w:t>
      </w:r>
      <w:r w:rsidR="00FB6C3D">
        <w:t>3</w:t>
      </w:r>
      <w:r>
        <w:t>) petitions to intervene; (</w:t>
      </w:r>
      <w:r w:rsidR="00FB6C3D">
        <w:t>4</w:t>
      </w:r>
      <w:r>
        <w:t>) a procedural schedule</w:t>
      </w:r>
      <w:r w:rsidR="001B0856">
        <w:t>;</w:t>
      </w:r>
      <w:r>
        <w:t xml:space="preserve"> </w:t>
      </w:r>
      <w:r w:rsidR="001B0856">
        <w:t>(</w:t>
      </w:r>
      <w:r w:rsidR="00FB6C3D">
        <w:t>5</w:t>
      </w:r>
      <w:r w:rsidR="001B0856">
        <w:t xml:space="preserve">) </w:t>
      </w:r>
      <w:r>
        <w:t>service of documents; (</w:t>
      </w:r>
      <w:r w:rsidR="00FB6C3D">
        <w:t>6</w:t>
      </w:r>
      <w:r>
        <w:t>) discovery matters; and (</w:t>
      </w:r>
      <w:r w:rsidR="00FB6C3D">
        <w:t>7</w:t>
      </w:r>
      <w:r>
        <w:t>) a protective order.  These matters are discussed below.</w:t>
      </w:r>
    </w:p>
    <w:p w:rsidR="00226DCF" w:rsidRDefault="00226DCF" w:rsidP="00226DCF">
      <w:pPr>
        <w:spacing w:line="360" w:lineRule="auto"/>
        <w:ind w:firstLine="1440"/>
      </w:pPr>
    </w:p>
    <w:p w:rsidR="00226DCF" w:rsidRDefault="00226DCF" w:rsidP="00857C88">
      <w:pPr>
        <w:spacing w:line="360" w:lineRule="auto"/>
        <w:rPr>
          <w:u w:val="single"/>
        </w:rPr>
      </w:pPr>
      <w:r>
        <w:rPr>
          <w:u w:val="single"/>
        </w:rPr>
        <w:t>Co</w:t>
      </w:r>
      <w:r w:rsidR="00857C88">
        <w:rPr>
          <w:u w:val="single"/>
        </w:rPr>
        <w:t>ordination of case with PPL’s and FirstEnergy Compan</w:t>
      </w:r>
      <w:r w:rsidR="00FB6C3D">
        <w:rPr>
          <w:u w:val="single"/>
        </w:rPr>
        <w:t>ie</w:t>
      </w:r>
      <w:r w:rsidR="00857C88">
        <w:rPr>
          <w:u w:val="single"/>
        </w:rPr>
        <w:t>s</w:t>
      </w:r>
      <w:r w:rsidR="00FB6C3D">
        <w:rPr>
          <w:u w:val="single"/>
        </w:rPr>
        <w:t>’</w:t>
      </w:r>
      <w:r w:rsidR="00857C88">
        <w:rPr>
          <w:u w:val="single"/>
        </w:rPr>
        <w:t xml:space="preserve"> evidentiary hearings</w:t>
      </w:r>
    </w:p>
    <w:p w:rsidR="00FB6C3D" w:rsidRDefault="00857C88" w:rsidP="00857C88">
      <w:pPr>
        <w:spacing w:line="360" w:lineRule="auto"/>
      </w:pPr>
      <w:r>
        <w:tab/>
      </w:r>
    </w:p>
    <w:p w:rsidR="00857C88" w:rsidRDefault="00FB6C3D" w:rsidP="00857C88">
      <w:pPr>
        <w:spacing w:line="360" w:lineRule="auto"/>
      </w:pPr>
      <w:r>
        <w:tab/>
      </w:r>
      <w:r>
        <w:tab/>
      </w:r>
      <w:r w:rsidR="00857C88">
        <w:t xml:space="preserve">As PECO has already submitted direct testimony and because its issues are different from PPL’s and </w:t>
      </w:r>
      <w:r>
        <w:t xml:space="preserve">the </w:t>
      </w:r>
      <w:r w:rsidR="00857C88">
        <w:t xml:space="preserve">FirstEnergy Companies’ issues, the Company </w:t>
      </w:r>
      <w:r w:rsidR="00E53DE7">
        <w:t>is</w:t>
      </w:r>
      <w:r w:rsidR="00857C88">
        <w:t xml:space="preserve"> on a </w:t>
      </w:r>
      <w:r>
        <w:t>different</w:t>
      </w:r>
      <w:r w:rsidR="00857C88">
        <w:t xml:space="preserve"> expedited timetable.  Therefore, a separate hearing </w:t>
      </w:r>
      <w:r>
        <w:t>is</w:t>
      </w:r>
      <w:r w:rsidR="00857C88">
        <w:t xml:space="preserve"> scheduled regarding PECO’s petition for evidentiary hearing beginning at 9:00 a.m. on Wednesday, October 3, 2012</w:t>
      </w:r>
      <w:r>
        <w:t>, in Harrisburg, PA</w:t>
      </w:r>
      <w:r w:rsidR="00857C88">
        <w:t>.</w:t>
      </w:r>
    </w:p>
    <w:p w:rsidR="00857C88" w:rsidRDefault="00857C88" w:rsidP="00226DCF">
      <w:pPr>
        <w:spacing w:line="360" w:lineRule="auto"/>
        <w:rPr>
          <w:u w:val="single"/>
        </w:rPr>
      </w:pPr>
    </w:p>
    <w:p w:rsidR="00226DCF" w:rsidRDefault="00226DCF" w:rsidP="00226DCF">
      <w:pPr>
        <w:spacing w:line="360" w:lineRule="auto"/>
        <w:rPr>
          <w:u w:val="single"/>
        </w:rPr>
      </w:pPr>
      <w:r>
        <w:rPr>
          <w:u w:val="single"/>
        </w:rPr>
        <w:t xml:space="preserve">Motions for </w:t>
      </w:r>
      <w:r>
        <w:rPr>
          <w:i/>
          <w:u w:val="single"/>
        </w:rPr>
        <w:t xml:space="preserve">Ad Hoc </w:t>
      </w:r>
      <w:proofErr w:type="gramStart"/>
      <w:r>
        <w:rPr>
          <w:i/>
          <w:u w:val="single"/>
        </w:rPr>
        <w:t>Vice</w:t>
      </w:r>
      <w:proofErr w:type="gramEnd"/>
      <w:r>
        <w:rPr>
          <w:i/>
          <w:u w:val="single"/>
        </w:rPr>
        <w:t xml:space="preserve"> </w:t>
      </w:r>
      <w:r>
        <w:rPr>
          <w:u w:val="single"/>
        </w:rPr>
        <w:t>Admissions</w:t>
      </w:r>
    </w:p>
    <w:p w:rsidR="00226DCF" w:rsidRDefault="00226DCF" w:rsidP="00226DCF">
      <w:pPr>
        <w:spacing w:line="360" w:lineRule="auto"/>
      </w:pPr>
    </w:p>
    <w:p w:rsidR="00226DCF" w:rsidRDefault="00226DCF" w:rsidP="00226DCF">
      <w:pPr>
        <w:spacing w:line="360" w:lineRule="auto"/>
      </w:pPr>
      <w:r>
        <w:tab/>
      </w:r>
      <w:r>
        <w:tab/>
      </w:r>
      <w:r w:rsidR="00857C88">
        <w:t xml:space="preserve">Joseph Otis </w:t>
      </w:r>
      <w:proofErr w:type="spellStart"/>
      <w:r w:rsidR="00857C88">
        <w:t>Minott</w:t>
      </w:r>
      <w:proofErr w:type="spellEnd"/>
      <w:r w:rsidR="00857C88">
        <w:t xml:space="preserve">, Esquire, Executive Director of the Clean Air Council, </w:t>
      </w:r>
      <w:r>
        <w:t xml:space="preserve">filed a Motion for Admission </w:t>
      </w:r>
      <w:r w:rsidRPr="00217D8B">
        <w:rPr>
          <w:i/>
        </w:rPr>
        <w:t xml:space="preserve">pro </w:t>
      </w:r>
      <w:proofErr w:type="spellStart"/>
      <w:r w:rsidRPr="00217D8B">
        <w:rPr>
          <w:i/>
        </w:rPr>
        <w:t>hac</w:t>
      </w:r>
      <w:proofErr w:type="spellEnd"/>
      <w:r w:rsidRPr="00217D8B">
        <w:rPr>
          <w:i/>
        </w:rPr>
        <w:t xml:space="preserve"> vice</w:t>
      </w:r>
      <w:r>
        <w:rPr>
          <w:i/>
        </w:rPr>
        <w:t>,</w:t>
      </w:r>
      <w:r>
        <w:t xml:space="preserve"> of </w:t>
      </w:r>
      <w:r w:rsidR="00857C88">
        <w:t xml:space="preserve">Zachary Max </w:t>
      </w:r>
      <w:proofErr w:type="spellStart"/>
      <w:r w:rsidR="00857C88">
        <w:t>Fabish</w:t>
      </w:r>
      <w:proofErr w:type="spellEnd"/>
      <w:r w:rsidR="00857C88">
        <w:t xml:space="preserve">, </w:t>
      </w:r>
      <w:r>
        <w:t xml:space="preserve">Esquire.  As there was no objection at the prehearing conference, said motion shall be granted. </w:t>
      </w:r>
      <w:r>
        <w:rPr>
          <w:i/>
        </w:rPr>
        <w:t xml:space="preserve"> </w:t>
      </w:r>
      <w:r>
        <w:t xml:space="preserve">Mr. </w:t>
      </w:r>
      <w:proofErr w:type="spellStart"/>
      <w:r w:rsidR="00857C88">
        <w:t>Fabish</w:t>
      </w:r>
      <w:proofErr w:type="spellEnd"/>
      <w:r>
        <w:t xml:space="preserve"> shall be granted leave to participate in these proceedings </w:t>
      </w:r>
      <w:r>
        <w:rPr>
          <w:i/>
        </w:rPr>
        <w:t xml:space="preserve">pro </w:t>
      </w:r>
      <w:proofErr w:type="spellStart"/>
      <w:r>
        <w:rPr>
          <w:i/>
        </w:rPr>
        <w:t>hac</w:t>
      </w:r>
      <w:proofErr w:type="spellEnd"/>
      <w:r>
        <w:rPr>
          <w:i/>
        </w:rPr>
        <w:t xml:space="preserve"> vice</w:t>
      </w:r>
      <w:r>
        <w:t>.</w:t>
      </w:r>
    </w:p>
    <w:p w:rsidR="00226DCF" w:rsidRDefault="00226DCF" w:rsidP="00226DCF">
      <w:pPr>
        <w:spacing w:line="360" w:lineRule="auto"/>
      </w:pPr>
    </w:p>
    <w:p w:rsidR="00226DCF" w:rsidRPr="00217D8B" w:rsidRDefault="00226DCF" w:rsidP="00226DCF">
      <w:pPr>
        <w:spacing w:line="360" w:lineRule="auto"/>
      </w:pPr>
      <w:r>
        <w:tab/>
      </w:r>
      <w:r>
        <w:tab/>
      </w:r>
    </w:p>
    <w:p w:rsidR="00226DCF" w:rsidRDefault="00226DCF" w:rsidP="00226DCF">
      <w:pPr>
        <w:spacing w:line="360" w:lineRule="auto"/>
        <w:rPr>
          <w:u w:val="single"/>
        </w:rPr>
      </w:pPr>
      <w:r>
        <w:rPr>
          <w:u w:val="single"/>
        </w:rPr>
        <w:lastRenderedPageBreak/>
        <w:t>Petitions to Intervene</w:t>
      </w:r>
    </w:p>
    <w:p w:rsidR="00226DCF" w:rsidRDefault="00226DCF" w:rsidP="00226DCF">
      <w:pPr>
        <w:spacing w:line="360" w:lineRule="auto"/>
        <w:rPr>
          <w:u w:val="single"/>
        </w:rPr>
      </w:pPr>
    </w:p>
    <w:p w:rsidR="00226DCF" w:rsidRDefault="00226DCF" w:rsidP="00226DCF">
      <w:r>
        <w:tab/>
      </w:r>
      <w:r>
        <w:tab/>
        <w:t xml:space="preserve">Notices or Petitions of Intervention were filed by the following parties. </w:t>
      </w:r>
    </w:p>
    <w:p w:rsidR="00226DCF" w:rsidRDefault="00226DCF" w:rsidP="00226DCF"/>
    <w:p w:rsidR="00226DCF" w:rsidRDefault="00226DCF" w:rsidP="00226DCF">
      <w:r>
        <w:t>CAUSE-PA</w:t>
      </w:r>
    </w:p>
    <w:p w:rsidR="00857C88" w:rsidRDefault="00857C88" w:rsidP="00226DCF">
      <w:r>
        <w:t>OCA</w:t>
      </w:r>
    </w:p>
    <w:p w:rsidR="00857C88" w:rsidRDefault="00857C88" w:rsidP="00226DCF">
      <w:r>
        <w:t>Duquesne Light Company</w:t>
      </w:r>
    </w:p>
    <w:p w:rsidR="00857C88" w:rsidRDefault="00857C88" w:rsidP="00226DCF">
      <w:proofErr w:type="spellStart"/>
      <w:r>
        <w:t>PennFuture</w:t>
      </w:r>
      <w:proofErr w:type="spellEnd"/>
    </w:p>
    <w:p w:rsidR="00FB6C3D" w:rsidRDefault="00FB6C3D" w:rsidP="00226DCF">
      <w:r>
        <w:t>Clean Air Council and Sierra Club</w:t>
      </w:r>
    </w:p>
    <w:p w:rsidR="00857C88" w:rsidRDefault="000975FC" w:rsidP="00226DCF">
      <w:r>
        <w:t>Independent Statewide Evaluator</w:t>
      </w:r>
    </w:p>
    <w:p w:rsidR="000975FC" w:rsidRDefault="000975FC" w:rsidP="00226DCF">
      <w:proofErr w:type="spellStart"/>
      <w:r>
        <w:t>Comverge</w:t>
      </w:r>
      <w:proofErr w:type="spellEnd"/>
      <w:r>
        <w:t>, Inc.</w:t>
      </w:r>
    </w:p>
    <w:p w:rsidR="007B56EF" w:rsidRDefault="007B56EF" w:rsidP="007B56EF">
      <w:r>
        <w:t>Philadelphia Area Industrial Energy Users Group (PAIEUG)</w:t>
      </w:r>
    </w:p>
    <w:p w:rsidR="007B56EF" w:rsidRDefault="007B56EF" w:rsidP="007B56EF">
      <w:r>
        <w:t xml:space="preserve">Community Action Association of PA (CAPP) </w:t>
      </w:r>
    </w:p>
    <w:p w:rsidR="007B56EF" w:rsidRDefault="007B56EF" w:rsidP="007B56EF"/>
    <w:p w:rsidR="00226DCF" w:rsidRDefault="00226DCF" w:rsidP="00226DCF">
      <w:pPr>
        <w:spacing w:line="360" w:lineRule="auto"/>
      </w:pPr>
      <w:r>
        <w:tab/>
      </w:r>
      <w:r>
        <w:tab/>
        <w:t xml:space="preserve">There was no objection to any of the above parties intervening in this matter.  Accordingly, their petitions shall be granted and they shall have status as </w:t>
      </w:r>
      <w:proofErr w:type="spellStart"/>
      <w:r>
        <w:t>Intervenors</w:t>
      </w:r>
      <w:proofErr w:type="spellEnd"/>
      <w:r>
        <w:t xml:space="preserve">.  In accordance with 52 </w:t>
      </w:r>
      <w:proofErr w:type="spellStart"/>
      <w:r>
        <w:t>Pa.Code</w:t>
      </w:r>
      <w:proofErr w:type="spellEnd"/>
      <w:r>
        <w:t xml:space="preserve"> § 5.71, OCA is authorized by statute to participate in this proceeding.</w:t>
      </w:r>
      <w:r w:rsidR="00FB6C3D">
        <w:t xml:space="preserve">  The Statewide Evaluator filed a notice of appearance.</w:t>
      </w:r>
    </w:p>
    <w:p w:rsidR="00226DCF" w:rsidRPr="007B68B9" w:rsidRDefault="00226DCF" w:rsidP="00226DCF">
      <w:pPr>
        <w:spacing w:line="360" w:lineRule="auto"/>
      </w:pPr>
      <w:r>
        <w:t xml:space="preserve">  </w:t>
      </w:r>
    </w:p>
    <w:p w:rsidR="00226DCF" w:rsidRDefault="00226DCF" w:rsidP="00226DCF">
      <w:pPr>
        <w:spacing w:line="360" w:lineRule="auto"/>
        <w:rPr>
          <w:u w:val="single"/>
        </w:rPr>
      </w:pPr>
    </w:p>
    <w:p w:rsidR="00226DCF" w:rsidRDefault="00226DCF" w:rsidP="00226DCF">
      <w:pPr>
        <w:spacing w:line="360" w:lineRule="auto"/>
      </w:pPr>
      <w:r>
        <w:rPr>
          <w:u w:val="single"/>
        </w:rPr>
        <w:t>Procedural Schedule</w:t>
      </w:r>
    </w:p>
    <w:p w:rsidR="00226DCF" w:rsidRDefault="00226DCF" w:rsidP="00226DCF">
      <w:pPr>
        <w:spacing w:line="360" w:lineRule="auto"/>
      </w:pPr>
      <w:r>
        <w:tab/>
      </w:r>
    </w:p>
    <w:p w:rsidR="00226DCF" w:rsidRDefault="00226DCF" w:rsidP="00226DCF">
      <w:pPr>
        <w:spacing w:line="360" w:lineRule="auto"/>
      </w:pPr>
      <w:r>
        <w:tab/>
      </w:r>
      <w:r>
        <w:tab/>
        <w:t>The procedural schedule is as follows:</w:t>
      </w:r>
    </w:p>
    <w:tbl>
      <w:tblPr>
        <w:tblW w:w="0" w:type="auto"/>
        <w:tblLook w:val="04A0" w:firstRow="1" w:lastRow="0" w:firstColumn="1" w:lastColumn="0" w:noHBand="0" w:noVBand="1"/>
      </w:tblPr>
      <w:tblGrid>
        <w:gridCol w:w="6501"/>
        <w:gridCol w:w="2355"/>
      </w:tblGrid>
      <w:tr w:rsidR="00C0336A" w:rsidTr="00C0336A">
        <w:tc>
          <w:tcPr>
            <w:tcW w:w="6501" w:type="dxa"/>
          </w:tcPr>
          <w:p w:rsidR="00C0336A" w:rsidRDefault="00C0336A" w:rsidP="00F463D7">
            <w:pPr>
              <w:tabs>
                <w:tab w:val="left" w:leader="dot" w:pos="7200"/>
              </w:tabs>
              <w:spacing w:before="120" w:after="120"/>
            </w:pPr>
            <w:r>
              <w:t>Prehearing Conference</w:t>
            </w:r>
          </w:p>
        </w:tc>
        <w:tc>
          <w:tcPr>
            <w:tcW w:w="2355" w:type="dxa"/>
          </w:tcPr>
          <w:p w:rsidR="00C0336A" w:rsidRDefault="00C0336A" w:rsidP="00F463D7">
            <w:pPr>
              <w:spacing w:before="120" w:after="120"/>
              <w:ind w:left="-108"/>
            </w:pPr>
            <w:r>
              <w:t>September 10, 2012</w:t>
            </w:r>
          </w:p>
        </w:tc>
      </w:tr>
      <w:tr w:rsidR="00C0336A" w:rsidTr="00C0336A">
        <w:tc>
          <w:tcPr>
            <w:tcW w:w="6501" w:type="dxa"/>
          </w:tcPr>
          <w:p w:rsidR="00C0336A" w:rsidRDefault="00C0336A" w:rsidP="00F463D7">
            <w:pPr>
              <w:tabs>
                <w:tab w:val="left" w:leader="dot" w:pos="7200"/>
              </w:tabs>
              <w:spacing w:before="120" w:after="120"/>
            </w:pPr>
            <w:r>
              <w:t>Other Party Direct Testimony</w:t>
            </w:r>
          </w:p>
        </w:tc>
        <w:tc>
          <w:tcPr>
            <w:tcW w:w="2355" w:type="dxa"/>
          </w:tcPr>
          <w:p w:rsidR="00C0336A" w:rsidRDefault="00C0336A" w:rsidP="00F463D7">
            <w:pPr>
              <w:spacing w:before="120" w:after="120"/>
              <w:ind w:left="-108"/>
            </w:pPr>
            <w:r>
              <w:t>September 20, 2012</w:t>
            </w:r>
          </w:p>
        </w:tc>
      </w:tr>
      <w:tr w:rsidR="00C0336A" w:rsidTr="00C0336A">
        <w:tc>
          <w:tcPr>
            <w:tcW w:w="6501" w:type="dxa"/>
          </w:tcPr>
          <w:p w:rsidR="00C0336A" w:rsidRDefault="00C0336A" w:rsidP="00F463D7">
            <w:pPr>
              <w:tabs>
                <w:tab w:val="left" w:leader="dot" w:pos="7200"/>
              </w:tabs>
              <w:spacing w:before="120" w:after="120"/>
            </w:pPr>
          </w:p>
        </w:tc>
        <w:tc>
          <w:tcPr>
            <w:tcW w:w="2355" w:type="dxa"/>
          </w:tcPr>
          <w:p w:rsidR="00C0336A" w:rsidRDefault="00C0336A" w:rsidP="00F463D7">
            <w:pPr>
              <w:spacing w:before="120" w:after="120"/>
              <w:ind w:left="-108"/>
            </w:pPr>
          </w:p>
        </w:tc>
      </w:tr>
      <w:tr w:rsidR="00C0336A" w:rsidTr="00C0336A">
        <w:tc>
          <w:tcPr>
            <w:tcW w:w="6501" w:type="dxa"/>
          </w:tcPr>
          <w:p w:rsidR="00C0336A" w:rsidRDefault="00C0336A" w:rsidP="00F463D7">
            <w:pPr>
              <w:tabs>
                <w:tab w:val="left" w:leader="dot" w:pos="7200"/>
              </w:tabs>
              <w:spacing w:before="120" w:after="120"/>
            </w:pPr>
            <w:r>
              <w:t>Rebuttal Testimony</w:t>
            </w:r>
          </w:p>
        </w:tc>
        <w:tc>
          <w:tcPr>
            <w:tcW w:w="2355" w:type="dxa"/>
          </w:tcPr>
          <w:p w:rsidR="00C0336A" w:rsidRDefault="00C0336A" w:rsidP="00F463D7">
            <w:pPr>
              <w:spacing w:before="120" w:after="120"/>
              <w:ind w:left="-108"/>
            </w:pPr>
            <w:r>
              <w:t>September 28, 2012</w:t>
            </w:r>
          </w:p>
        </w:tc>
      </w:tr>
      <w:tr w:rsidR="00C0336A" w:rsidTr="00C0336A">
        <w:tc>
          <w:tcPr>
            <w:tcW w:w="6501" w:type="dxa"/>
          </w:tcPr>
          <w:p w:rsidR="00C0336A" w:rsidRDefault="00C0336A" w:rsidP="00F463D7">
            <w:pPr>
              <w:tabs>
                <w:tab w:val="left" w:leader="dot" w:pos="7200"/>
              </w:tabs>
              <w:spacing w:before="120" w:after="120"/>
            </w:pPr>
            <w:r>
              <w:t>Oral Rejoinder / Evidentiary Hearings</w:t>
            </w:r>
          </w:p>
        </w:tc>
        <w:tc>
          <w:tcPr>
            <w:tcW w:w="2355" w:type="dxa"/>
          </w:tcPr>
          <w:p w:rsidR="00C0336A" w:rsidRDefault="00C0336A" w:rsidP="00F463D7">
            <w:pPr>
              <w:spacing w:before="120" w:after="120"/>
              <w:ind w:left="-108"/>
            </w:pPr>
            <w:r>
              <w:t>October 3, 2012</w:t>
            </w:r>
          </w:p>
        </w:tc>
      </w:tr>
      <w:tr w:rsidR="00C0336A" w:rsidTr="00C0336A">
        <w:tc>
          <w:tcPr>
            <w:tcW w:w="6501" w:type="dxa"/>
          </w:tcPr>
          <w:p w:rsidR="00C0336A" w:rsidRDefault="00C0336A" w:rsidP="00F463D7">
            <w:pPr>
              <w:tabs>
                <w:tab w:val="left" w:leader="dot" w:pos="7200"/>
              </w:tabs>
              <w:spacing w:before="120" w:after="120"/>
            </w:pPr>
            <w:r>
              <w:t>Main Briefs</w:t>
            </w:r>
          </w:p>
        </w:tc>
        <w:tc>
          <w:tcPr>
            <w:tcW w:w="2355" w:type="dxa"/>
          </w:tcPr>
          <w:p w:rsidR="00C0336A" w:rsidRDefault="00C0336A" w:rsidP="00F463D7">
            <w:pPr>
              <w:spacing w:before="120" w:after="120"/>
              <w:ind w:left="-108"/>
            </w:pPr>
            <w:r>
              <w:t>October 19, 2012</w:t>
            </w:r>
          </w:p>
        </w:tc>
      </w:tr>
      <w:tr w:rsidR="00C0336A" w:rsidTr="00C0336A">
        <w:tc>
          <w:tcPr>
            <w:tcW w:w="6501" w:type="dxa"/>
          </w:tcPr>
          <w:p w:rsidR="00C0336A" w:rsidRDefault="00C0336A" w:rsidP="00F463D7">
            <w:pPr>
              <w:tabs>
                <w:tab w:val="left" w:leader="dot" w:pos="7200"/>
              </w:tabs>
              <w:spacing w:before="120" w:after="120"/>
            </w:pPr>
            <w:r>
              <w:t>Reply Briefs</w:t>
            </w:r>
          </w:p>
        </w:tc>
        <w:tc>
          <w:tcPr>
            <w:tcW w:w="2355" w:type="dxa"/>
          </w:tcPr>
          <w:p w:rsidR="00C0336A" w:rsidRDefault="00C0336A" w:rsidP="00F463D7">
            <w:pPr>
              <w:spacing w:before="120" w:after="120"/>
              <w:ind w:left="-108"/>
            </w:pPr>
            <w:r>
              <w:t>October 30, 2012</w:t>
            </w:r>
          </w:p>
        </w:tc>
      </w:tr>
      <w:tr w:rsidR="00C0336A" w:rsidTr="00C0336A">
        <w:tc>
          <w:tcPr>
            <w:tcW w:w="6501" w:type="dxa"/>
          </w:tcPr>
          <w:p w:rsidR="00C0336A" w:rsidRDefault="00C0336A" w:rsidP="00F463D7">
            <w:pPr>
              <w:tabs>
                <w:tab w:val="left" w:leader="dot" w:pos="7200"/>
              </w:tabs>
              <w:spacing w:before="120" w:after="120"/>
            </w:pPr>
          </w:p>
        </w:tc>
        <w:tc>
          <w:tcPr>
            <w:tcW w:w="2355" w:type="dxa"/>
          </w:tcPr>
          <w:p w:rsidR="00C0336A" w:rsidRDefault="00C0336A" w:rsidP="00F463D7">
            <w:pPr>
              <w:spacing w:before="120" w:after="120"/>
              <w:ind w:left="-108"/>
            </w:pPr>
          </w:p>
        </w:tc>
      </w:tr>
    </w:tbl>
    <w:p w:rsidR="00226DCF" w:rsidRDefault="00226DCF" w:rsidP="00226DCF">
      <w:pPr>
        <w:spacing w:line="360" w:lineRule="auto"/>
      </w:pPr>
      <w:r>
        <w:lastRenderedPageBreak/>
        <w:tab/>
      </w:r>
      <w:r>
        <w:tab/>
        <w:t>The above filing dates are all in-hand dates (by 4:30 p.m.) to the parties and the presiding officer.  All parties are reminded to serve the presiding officer with all filed documents, and to provide the presiding officer with an e-version in Word 2003.</w:t>
      </w:r>
    </w:p>
    <w:p w:rsidR="00226DCF" w:rsidRDefault="00226DCF" w:rsidP="00226DCF">
      <w:pPr>
        <w:spacing w:line="360" w:lineRule="auto"/>
      </w:pPr>
    </w:p>
    <w:p w:rsidR="00226DCF" w:rsidRDefault="00226DCF" w:rsidP="00226DCF">
      <w:pPr>
        <w:spacing w:line="360" w:lineRule="auto"/>
      </w:pPr>
      <w:r>
        <w:tab/>
      </w: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tab/>
      </w:r>
      <w:r>
        <w:tab/>
        <w:t xml:space="preserve">Counsel for the </w:t>
      </w:r>
      <w:r w:rsidR="000975FC">
        <w:t>PECO</w:t>
      </w:r>
      <w:r>
        <w:t xml:space="preserve"> will coordinate the order of witnesses and estimated time for cross-examination by each party, and will supply a copy of the witness order to me approximately </w:t>
      </w:r>
      <w:r w:rsidR="00FB6C3D">
        <w:t>five (5) days</w:t>
      </w:r>
      <w:r>
        <w:t xml:space="preserve"> prior to the hearing, or as soon thereafter as possible given that testimony is due </w:t>
      </w:r>
      <w:r w:rsidR="00FB6C3D">
        <w:t>five (5) days</w:t>
      </w:r>
      <w:r>
        <w:t xml:space="preserve"> prior to the hearing.</w:t>
      </w:r>
    </w:p>
    <w:p w:rsidR="00226DCF" w:rsidRDefault="00226DCF" w:rsidP="00226DCF">
      <w:pPr>
        <w:spacing w:line="360" w:lineRule="auto"/>
      </w:pP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226DCF" w:rsidRDefault="00226DCF" w:rsidP="00226DCF">
      <w:pPr>
        <w:spacing w:line="360" w:lineRule="auto"/>
      </w:pPr>
      <w:r>
        <w:tab/>
      </w:r>
      <w:r>
        <w:tab/>
        <w:t xml:space="preserve">Service of documents by e-mail (by 4:30 p.m.) on the due date will be considered in-hand service, if a hard copy is sent by the following day via first class mail.  The parties are in agreement though that discovery documents served after 12:00 p.m. (noon) on a Friday shall be deemed served on the following business day (i.e. Monday).  The service list is attached to this Scheduling Order.   </w:t>
      </w:r>
    </w:p>
    <w:p w:rsidR="00226DCF" w:rsidRDefault="00226DCF" w:rsidP="00226DCF">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 xml:space="preserve">Motions or objections with respect to written testimony must be presented in writing and provided to the parties and the presiding officer no later than 24 hours prior to the date that the witness is scheduled to testify. </w:t>
      </w:r>
    </w:p>
    <w:p w:rsidR="00226DCF" w:rsidRDefault="00226DCF" w:rsidP="00226DCF">
      <w:pPr>
        <w:spacing w:line="360" w:lineRule="auto"/>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0975FC">
        <w:t>9</w:t>
      </w:r>
      <w:r>
        <w:t xml:space="preserve">:00 a.m. on Wednesday, </w:t>
      </w:r>
      <w:r w:rsidR="000975FC">
        <w:t>October 3, 2012</w:t>
      </w:r>
      <w:r>
        <w:t xml:space="preserve"> 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226DCF" w:rsidRDefault="00226DCF" w:rsidP="00226DCF">
      <w:pPr>
        <w:spacing w:line="360" w:lineRule="auto"/>
      </w:pPr>
      <w:r>
        <w:tab/>
      </w:r>
      <w:r>
        <w:tab/>
        <w:t>The OCA indicated that it was not necessary to schedule public input hearings in this proceeding</w:t>
      </w:r>
      <w:r w:rsidR="000975FC">
        <w:t>.</w:t>
      </w:r>
    </w:p>
    <w:p w:rsidR="000975FC" w:rsidRDefault="000975FC"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226DCF" w:rsidRDefault="00226DCF" w:rsidP="00226DCF">
      <w:pPr>
        <w:spacing w:line="360" w:lineRule="auto"/>
      </w:pPr>
      <w:r>
        <w:tab/>
      </w:r>
      <w:r>
        <w:tab/>
      </w:r>
      <w:r w:rsidR="00E53DE7">
        <w:t xml:space="preserve">The parties were in agreement with a </w:t>
      </w:r>
      <w:r>
        <w:t>modification of the discovery rules set forth in the Commission’s regulations due to the time constraints that could be applicable to this proceeding.  I note that service of objections is not required upon the A</w:t>
      </w:r>
      <w:r w:rsidR="00FB6C3D">
        <w:t>dministrative Law Judge</w:t>
      </w:r>
      <w:r>
        <w:t xml:space="preserve">; however, it is required upon the parties.  Accordingly, the discovery rules for this proceeding, from </w:t>
      </w:r>
      <w:r w:rsidR="00E53DE7">
        <w:t>September 1</w:t>
      </w:r>
      <w:r w:rsidR="00FB6C3D">
        <w:t>3</w:t>
      </w:r>
      <w:r w:rsidR="00E53DE7">
        <w:t>, 2012</w:t>
      </w:r>
      <w:r>
        <w:t>, forward are as follows:</w:t>
      </w:r>
    </w:p>
    <w:p w:rsidR="00226DCF" w:rsidRDefault="00226DCF" w:rsidP="00226DCF">
      <w:pPr>
        <w:spacing w:line="360" w:lineRule="auto"/>
      </w:pPr>
    </w:p>
    <w:p w:rsidR="00742EDE" w:rsidRDefault="00742EDE" w:rsidP="00742EDE">
      <w:pPr>
        <w:ind w:left="720"/>
      </w:pPr>
      <w:r>
        <w:t>1.</w:t>
      </w:r>
      <w:r>
        <w:tab/>
        <w:t>When an interrogatory, request for production, request for admission or motion is served after 12:00 p.m. on a Friday or the day before a holiday, the appropriate response period is deemed to start on the next business day.</w:t>
      </w:r>
    </w:p>
    <w:p w:rsidR="00742EDE" w:rsidRDefault="00742EDE" w:rsidP="00742EDE">
      <w:pPr>
        <w:ind w:left="720"/>
      </w:pPr>
    </w:p>
    <w:p w:rsidR="00742EDE" w:rsidRDefault="00742EDE" w:rsidP="00742EDE">
      <w:pPr>
        <w:ind w:left="720"/>
      </w:pPr>
      <w:r>
        <w:t>2.</w:t>
      </w:r>
      <w:r>
        <w:tab/>
        <w:t>The response period for replying to written interrogatories, requests for production and requests for admissions is five (5) calendar days of receipt or the party’s best effort.</w:t>
      </w:r>
    </w:p>
    <w:p w:rsidR="00742EDE" w:rsidRDefault="00742EDE" w:rsidP="00742EDE">
      <w:pPr>
        <w:ind w:left="720"/>
      </w:pPr>
    </w:p>
    <w:p w:rsidR="00742EDE" w:rsidRDefault="00742EDE" w:rsidP="00742EDE">
      <w:pPr>
        <w:ind w:left="720"/>
      </w:pPr>
      <w:r>
        <w:t>3.</w:t>
      </w:r>
      <w:r>
        <w:tab/>
        <w:t>Objections to written interrogatories, requests for production and requests for admission are to be communicated orally to the party serving the interrogatory within one (1) calendar day of receipt and in writing within two (2) calendar days of receipt.  The parties are directed to confer, by telephone or e-mail, and attempt to resolve the objections.</w:t>
      </w:r>
    </w:p>
    <w:p w:rsidR="00742EDE" w:rsidRDefault="00742EDE" w:rsidP="00742EDE">
      <w:pPr>
        <w:ind w:left="720"/>
      </w:pPr>
    </w:p>
    <w:p w:rsidR="00742EDE" w:rsidRDefault="00742EDE" w:rsidP="00742EDE">
      <w:pPr>
        <w:ind w:left="720"/>
      </w:pPr>
      <w:r>
        <w:t>4.</w:t>
      </w:r>
      <w:r>
        <w:tab/>
        <w:t>Motions to dismiss objections and to compel responses shall be filed with the Commission and served on Administrative Law Judge</w:t>
      </w:r>
      <w:r w:rsidR="00FB6C3D">
        <w:t xml:space="preserve"> (ALJ)</w:t>
      </w:r>
      <w:r>
        <w:t xml:space="preserve"> Elizabeth Barnes and the other parties within two (2) calendar days of receipt of the written objections.  Answers to such motions shall be filed and served within two (2) calendar days after filing of the motion.</w:t>
      </w:r>
    </w:p>
    <w:p w:rsidR="00742EDE" w:rsidRDefault="00742EDE" w:rsidP="00742EDE">
      <w:pPr>
        <w:ind w:left="720"/>
      </w:pPr>
    </w:p>
    <w:p w:rsidR="00742EDE" w:rsidRDefault="00742EDE" w:rsidP="00742EDE">
      <w:pPr>
        <w:ind w:left="720"/>
      </w:pPr>
      <w:r>
        <w:t>5.</w:t>
      </w:r>
      <w:r>
        <w:tab/>
        <w:t xml:space="preserve">If the objections are not resolved, counsel will alert the Administrative Law Judge by e-mail of the need for a ruling, and a conference call shall be scheduled.  The ALJ will make a ruling over the telephone and not reduce it to writing unless requested to do so.  </w:t>
      </w:r>
    </w:p>
    <w:p w:rsidR="00742EDE" w:rsidRDefault="00742EDE" w:rsidP="00742EDE">
      <w:pPr>
        <w:ind w:left="720"/>
      </w:pPr>
    </w:p>
    <w:p w:rsidR="00742EDE" w:rsidRDefault="00742EDE" w:rsidP="00742EDE">
      <w:pPr>
        <w:ind w:left="720"/>
      </w:pPr>
      <w:r>
        <w:t>6.</w:t>
      </w:r>
      <w:r>
        <w:tab/>
        <w:t>Interrogatories, requests for production and requests for admissions that are objected to but which are not made the subject of a motion to compel will be deemed withdrawn.</w:t>
      </w:r>
    </w:p>
    <w:p w:rsidR="00742EDE" w:rsidRDefault="00742EDE" w:rsidP="00742EDE">
      <w:pPr>
        <w:ind w:left="720"/>
      </w:pPr>
    </w:p>
    <w:p w:rsidR="00742EDE" w:rsidRDefault="00742EDE" w:rsidP="00742EDE">
      <w:pPr>
        <w:ind w:left="720"/>
      </w:pPr>
      <w:r>
        <w:t>7.</w:t>
      </w:r>
      <w:r>
        <w:tab/>
        <w:t xml:space="preserve">Requests for admission shall be deemed admitted unless objected to within two (2) calendar days of service or answered within five (5) calendar days of service. </w:t>
      </w:r>
    </w:p>
    <w:p w:rsidR="00742EDE" w:rsidRDefault="00742EDE" w:rsidP="00742EDE">
      <w:pPr>
        <w:ind w:left="720"/>
      </w:pPr>
    </w:p>
    <w:p w:rsidR="00742EDE" w:rsidRDefault="00742EDE" w:rsidP="00742EDE">
      <w:pPr>
        <w:ind w:left="720"/>
      </w:pPr>
      <w:r>
        <w:t>8.</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742EDE" w:rsidRDefault="00742EDE" w:rsidP="00742EDE">
      <w:pPr>
        <w:ind w:left="720"/>
      </w:pPr>
    </w:p>
    <w:p w:rsidR="00742EDE" w:rsidRDefault="00742EDE" w:rsidP="00742EDE">
      <w:pPr>
        <w:ind w:left="720"/>
      </w:pPr>
      <w:r>
        <w:t>9.</w:t>
      </w:r>
      <w:r>
        <w:tab/>
        <w:t>Pursuant to 52 Pa. Code § 5.341(b), neither discovery requests nor responses thereto are to be served on the Commission or the ALJ, although a certificate of service may be filed with the Commission’s Secretary.</w:t>
      </w:r>
    </w:p>
    <w:p w:rsidR="00742EDE" w:rsidRDefault="00742EDE" w:rsidP="00742EDE">
      <w:pPr>
        <w:ind w:left="720"/>
      </w:pPr>
    </w:p>
    <w:p w:rsidR="00742EDE" w:rsidRDefault="00742EDE" w:rsidP="00742EDE">
      <w:pPr>
        <w:ind w:left="720"/>
      </w:pPr>
      <w:r>
        <w:t>10.</w:t>
      </w:r>
      <w:r>
        <w:tab/>
        <w:t>Discovery requests, motions to compel and responses are to be served electronically as well as on paper.</w:t>
      </w:r>
    </w:p>
    <w:p w:rsidR="00742EDE" w:rsidRDefault="00742EDE" w:rsidP="00742EDE">
      <w:pPr>
        <w:ind w:left="720"/>
      </w:pPr>
    </w:p>
    <w:p w:rsidR="00226DCF" w:rsidRDefault="00226DCF" w:rsidP="00226DCF">
      <w:pPr>
        <w:spacing w:line="360" w:lineRule="auto"/>
      </w:pPr>
      <w:r>
        <w:tab/>
      </w:r>
    </w:p>
    <w:p w:rsidR="00226DCF" w:rsidRDefault="00226DCF" w:rsidP="00226DCF">
      <w:pPr>
        <w:spacing w:line="360" w:lineRule="auto"/>
      </w:pPr>
      <w:r>
        <w:rPr>
          <w:u w:val="single"/>
        </w:rPr>
        <w:t>Protective Order</w:t>
      </w:r>
    </w:p>
    <w:p w:rsidR="00226DCF" w:rsidRDefault="00226DCF" w:rsidP="00226DCF">
      <w:pPr>
        <w:spacing w:line="360" w:lineRule="auto"/>
      </w:pPr>
    </w:p>
    <w:p w:rsidR="000975FC" w:rsidRDefault="00226DCF" w:rsidP="00226DCF">
      <w:pPr>
        <w:spacing w:line="360" w:lineRule="auto"/>
      </w:pPr>
      <w:r>
        <w:tab/>
      </w:r>
      <w:r>
        <w:tab/>
      </w:r>
      <w:r w:rsidR="000975FC">
        <w:t>PECO</w:t>
      </w:r>
      <w:r>
        <w:t xml:space="preserve"> requested I issue a protective order in the form attached to their Prehearing Memorandum as </w:t>
      </w:r>
      <w:r w:rsidR="00742EDE">
        <w:t>Exhibit B</w:t>
      </w:r>
      <w:r>
        <w:t xml:space="preserve">.  </w:t>
      </w:r>
      <w:r w:rsidR="000975FC">
        <w:t xml:space="preserve">As there was no objection at the prehearing conference to the protective order, </w:t>
      </w:r>
      <w:r w:rsidR="00742EDE">
        <w:t>the proposed order will be</w:t>
      </w:r>
      <w:r w:rsidR="000975FC">
        <w:t xml:space="preserve"> sign</w:t>
      </w:r>
      <w:r w:rsidR="00742EDE">
        <w:t>ed</w:t>
      </w:r>
      <w:r w:rsidR="000975FC">
        <w:t xml:space="preserve"> and enter</w:t>
      </w:r>
      <w:r w:rsidR="00742EDE">
        <w:t>ed</w:t>
      </w:r>
      <w:r w:rsidR="000975FC">
        <w:t xml:space="preserve"> separately.  </w:t>
      </w:r>
    </w:p>
    <w:p w:rsidR="00742EDE" w:rsidRDefault="00742EDE" w:rsidP="00226DCF">
      <w:pPr>
        <w:spacing w:line="360" w:lineRule="auto"/>
        <w:rPr>
          <w:u w:val="single"/>
        </w:rPr>
      </w:pPr>
    </w:p>
    <w:p w:rsidR="00226DCF" w:rsidRDefault="00226DCF" w:rsidP="00226DCF">
      <w:pPr>
        <w:spacing w:line="360" w:lineRule="auto"/>
      </w:pPr>
      <w:r>
        <w:rPr>
          <w:u w:val="single"/>
        </w:rPr>
        <w:t>Settlement</w:t>
      </w:r>
    </w:p>
    <w:p w:rsidR="00226DCF" w:rsidRDefault="00226DCF" w:rsidP="00226DCF">
      <w:pPr>
        <w:spacing w:line="360" w:lineRule="auto"/>
      </w:pPr>
    </w:p>
    <w:p w:rsidR="00226DCF" w:rsidRDefault="00226DCF" w:rsidP="00226DCF">
      <w:pPr>
        <w:spacing w:line="360" w:lineRule="auto"/>
      </w:pPr>
      <w:r>
        <w:tab/>
      </w:r>
      <w:r>
        <w:tab/>
      </w:r>
      <w:r w:rsidR="000975FC">
        <w:t>There is no</w:t>
      </w:r>
      <w:r>
        <w:t xml:space="preserve"> settlement conference </w:t>
      </w:r>
      <w:r w:rsidR="000975FC">
        <w:t>scheduled in this case; however, t</w:t>
      </w:r>
      <w:r>
        <w:t xml:space="preserve">he parties are reminded that if a settlement is reached, they should file a petition for settlement as well as individual parties’ statements in support of the settlement petition.  Additionally, it may be necessary to enter written testimony and other evidence into the </w:t>
      </w:r>
      <w:r>
        <w:lastRenderedPageBreak/>
        <w:t>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226DCF" w:rsidRDefault="00226DCF" w:rsidP="00226DCF">
      <w:pPr>
        <w:spacing w:line="360" w:lineRule="auto"/>
        <w:rPr>
          <w:u w:val="single"/>
        </w:rPr>
      </w:pPr>
      <w:r w:rsidRPr="000520A4">
        <w:rPr>
          <w:u w:val="single"/>
        </w:rPr>
        <w:t>Official Service List</w:t>
      </w:r>
    </w:p>
    <w:p w:rsidR="00226DCF" w:rsidRDefault="00226DCF" w:rsidP="00226DCF">
      <w:pPr>
        <w:spacing w:line="360" w:lineRule="auto"/>
        <w:rPr>
          <w:u w:val="single"/>
        </w:rPr>
      </w:pPr>
    </w:p>
    <w:p w:rsidR="00226DCF" w:rsidRDefault="00226DCF" w:rsidP="00226DCF">
      <w:pPr>
        <w:spacing w:line="360" w:lineRule="auto"/>
      </w:pPr>
      <w:r>
        <w:tab/>
      </w:r>
      <w:r>
        <w:tab/>
      </w:r>
      <w:r w:rsidR="00973FD8">
        <w:t>T</w:t>
      </w:r>
      <w:r>
        <w:t xml:space="preserve">he official service list </w:t>
      </w:r>
      <w:r w:rsidR="00973FD8">
        <w:t>is</w:t>
      </w:r>
      <w:r>
        <w:t xml:space="preserve"> enclosed with this Order.  Additional counsel or technical advisors may be included on an e-mail service list upon request.  Thus far, the e-mail distribution list includes the following counsels’ and prospective witnesses’ e-mail addresses.  This list is subject to change as the litigation progresses.</w:t>
      </w:r>
    </w:p>
    <w:p w:rsidR="00226DCF" w:rsidRDefault="00226DCF" w:rsidP="00226DCF">
      <w:pPr>
        <w:spacing w:line="360" w:lineRule="auto"/>
      </w:pPr>
    </w:p>
    <w:p w:rsidR="00B6249F" w:rsidRDefault="00943B5B" w:rsidP="00226DCF">
      <w:pPr>
        <w:spacing w:line="360" w:lineRule="auto"/>
      </w:pPr>
      <w:hyperlink r:id="rId9" w:history="1">
        <w:r w:rsidR="00B6249F" w:rsidRPr="005C5B9B">
          <w:rPr>
            <w:rStyle w:val="Hyperlink"/>
          </w:rPr>
          <w:t>shsparks@pa.gov</w:t>
        </w:r>
      </w:hyperlink>
    </w:p>
    <w:p w:rsidR="00B6249F" w:rsidRDefault="00943B5B" w:rsidP="00226DCF">
      <w:pPr>
        <w:spacing w:line="360" w:lineRule="auto"/>
      </w:pPr>
      <w:hyperlink r:id="rId10" w:history="1">
        <w:r w:rsidR="00B6249F" w:rsidRPr="005C5B9B">
          <w:rPr>
            <w:rStyle w:val="Hyperlink"/>
          </w:rPr>
          <w:t>Dick.Spellman@gdsassociates.com</w:t>
        </w:r>
      </w:hyperlink>
    </w:p>
    <w:p w:rsidR="00B6249F" w:rsidRDefault="00943B5B" w:rsidP="00226DCF">
      <w:pPr>
        <w:spacing w:line="360" w:lineRule="auto"/>
      </w:pPr>
      <w:hyperlink r:id="rId11" w:history="1">
        <w:r w:rsidR="00B6249F" w:rsidRPr="005C5B9B">
          <w:rPr>
            <w:rStyle w:val="Hyperlink"/>
          </w:rPr>
          <w:t>sgogte@nexant.com</w:t>
        </w:r>
      </w:hyperlink>
    </w:p>
    <w:p w:rsidR="00B6249F" w:rsidRDefault="00943B5B" w:rsidP="00226DCF">
      <w:pPr>
        <w:spacing w:line="360" w:lineRule="auto"/>
      </w:pPr>
      <w:hyperlink r:id="rId12" w:history="1">
        <w:r w:rsidR="00B6249F" w:rsidRPr="005C5B9B">
          <w:rPr>
            <w:rStyle w:val="Hyperlink"/>
          </w:rPr>
          <w:t>pburns@nexant.com</w:t>
        </w:r>
      </w:hyperlink>
    </w:p>
    <w:p w:rsidR="00B6249F" w:rsidRDefault="00943B5B" w:rsidP="00226DCF">
      <w:pPr>
        <w:spacing w:line="360" w:lineRule="auto"/>
      </w:pPr>
      <w:hyperlink r:id="rId13" w:history="1">
        <w:r w:rsidR="00B6249F" w:rsidRPr="005C5B9B">
          <w:rPr>
            <w:rStyle w:val="Hyperlink"/>
          </w:rPr>
          <w:t>twilliams@duqlight.com</w:t>
        </w:r>
      </w:hyperlink>
    </w:p>
    <w:p w:rsidR="00B6249F" w:rsidRDefault="00943B5B" w:rsidP="00226DCF">
      <w:pPr>
        <w:spacing w:line="360" w:lineRule="auto"/>
      </w:pPr>
      <w:hyperlink r:id="rId14" w:history="1">
        <w:r w:rsidR="00B6249F" w:rsidRPr="005C5B9B">
          <w:rPr>
            <w:rStyle w:val="Hyperlink"/>
          </w:rPr>
          <w:t>langeland@pennfuture.org</w:t>
        </w:r>
      </w:hyperlink>
    </w:p>
    <w:p w:rsidR="00B6249F" w:rsidRDefault="00943B5B" w:rsidP="00226DCF">
      <w:pPr>
        <w:spacing w:line="360" w:lineRule="auto"/>
      </w:pPr>
      <w:hyperlink r:id="rId15" w:history="1">
        <w:r w:rsidR="00B6249F" w:rsidRPr="005C5B9B">
          <w:rPr>
            <w:rStyle w:val="Hyperlink"/>
          </w:rPr>
          <w:t>jnorton@eckertseamans.com</w:t>
        </w:r>
      </w:hyperlink>
    </w:p>
    <w:p w:rsidR="00B6249F" w:rsidRDefault="00943B5B" w:rsidP="00226DCF">
      <w:pPr>
        <w:spacing w:line="360" w:lineRule="auto"/>
      </w:pPr>
      <w:hyperlink r:id="rId16" w:history="1">
        <w:r w:rsidR="00B6249F" w:rsidRPr="005C5B9B">
          <w:rPr>
            <w:rStyle w:val="Hyperlink"/>
          </w:rPr>
          <w:t>cshultz@eckertseamans.com</w:t>
        </w:r>
      </w:hyperlink>
    </w:p>
    <w:p w:rsidR="00B6249F" w:rsidRDefault="00943B5B" w:rsidP="00226DCF">
      <w:pPr>
        <w:spacing w:line="360" w:lineRule="auto"/>
      </w:pPr>
      <w:hyperlink r:id="rId17" w:history="1">
        <w:r w:rsidR="00B6249F" w:rsidRPr="005C5B9B">
          <w:rPr>
            <w:rStyle w:val="Hyperlink"/>
          </w:rPr>
          <w:t>Zachary.fabish@sierraclub.org</w:t>
        </w:r>
      </w:hyperlink>
    </w:p>
    <w:p w:rsidR="00B6249F" w:rsidRDefault="00943B5B" w:rsidP="00226DCF">
      <w:pPr>
        <w:spacing w:line="360" w:lineRule="auto"/>
      </w:pPr>
      <w:hyperlink r:id="rId18" w:history="1">
        <w:r w:rsidR="00B6249F" w:rsidRPr="005C5B9B">
          <w:rPr>
            <w:rStyle w:val="Hyperlink"/>
          </w:rPr>
          <w:t>jjohnson@paoca.org</w:t>
        </w:r>
      </w:hyperlink>
    </w:p>
    <w:p w:rsidR="00B6249F" w:rsidRDefault="00943B5B" w:rsidP="00226DCF">
      <w:pPr>
        <w:spacing w:line="360" w:lineRule="auto"/>
      </w:pPr>
      <w:hyperlink r:id="rId19" w:history="1">
        <w:r w:rsidR="00B6249F" w:rsidRPr="005C5B9B">
          <w:rPr>
            <w:rStyle w:val="Hyperlink"/>
          </w:rPr>
          <w:t>abeatty@paoca.org</w:t>
        </w:r>
      </w:hyperlink>
    </w:p>
    <w:p w:rsidR="00B6249F" w:rsidRDefault="00943B5B" w:rsidP="00226DCF">
      <w:pPr>
        <w:spacing w:line="360" w:lineRule="auto"/>
      </w:pPr>
      <w:hyperlink r:id="rId20" w:history="1">
        <w:r w:rsidR="00B6249F" w:rsidRPr="005C5B9B">
          <w:rPr>
            <w:rStyle w:val="Hyperlink"/>
          </w:rPr>
          <w:t>Crandall@msbnrg.com</w:t>
        </w:r>
      </w:hyperlink>
    </w:p>
    <w:p w:rsidR="00B6249F" w:rsidRDefault="00943B5B" w:rsidP="00226DCF">
      <w:pPr>
        <w:spacing w:line="360" w:lineRule="auto"/>
      </w:pPr>
      <w:hyperlink r:id="rId21" w:history="1">
        <w:r w:rsidR="007B56EF" w:rsidRPr="005C5B9B">
          <w:rPr>
            <w:rStyle w:val="Hyperlink"/>
          </w:rPr>
          <w:t>Alan.seltzer@bipc.com</w:t>
        </w:r>
      </w:hyperlink>
    </w:p>
    <w:p w:rsidR="00B6249F" w:rsidRDefault="00943B5B" w:rsidP="00226DCF">
      <w:pPr>
        <w:spacing w:line="360" w:lineRule="auto"/>
      </w:pPr>
      <w:hyperlink r:id="rId22" w:history="1">
        <w:r w:rsidR="00B6249F" w:rsidRPr="005C5B9B">
          <w:rPr>
            <w:rStyle w:val="Hyperlink"/>
          </w:rPr>
          <w:t>Anthony.gay@exeloncorp.com</w:t>
        </w:r>
      </w:hyperlink>
    </w:p>
    <w:p w:rsidR="00B6249F" w:rsidRDefault="00943B5B" w:rsidP="00226DCF">
      <w:pPr>
        <w:spacing w:line="360" w:lineRule="auto"/>
      </w:pPr>
      <w:hyperlink r:id="rId23" w:history="1">
        <w:r w:rsidR="00B6249F" w:rsidRPr="005C5B9B">
          <w:rPr>
            <w:rStyle w:val="Hyperlink"/>
          </w:rPr>
          <w:t>Jack.garfinkle@exeloncorp.com</w:t>
        </w:r>
      </w:hyperlink>
    </w:p>
    <w:p w:rsidR="00226DCF" w:rsidRDefault="00943B5B" w:rsidP="00226DCF">
      <w:pPr>
        <w:spacing w:line="360" w:lineRule="auto"/>
      </w:pPr>
      <w:hyperlink r:id="rId24" w:history="1">
        <w:r w:rsidR="00226DCF" w:rsidRPr="00B227D0">
          <w:rPr>
            <w:rStyle w:val="Hyperlink"/>
          </w:rPr>
          <w:t>tgadsden@morganlewis.com</w:t>
        </w:r>
      </w:hyperlink>
    </w:p>
    <w:p w:rsidR="00226DCF" w:rsidRDefault="00943B5B" w:rsidP="00226DCF">
      <w:pPr>
        <w:spacing w:line="360" w:lineRule="auto"/>
      </w:pPr>
      <w:hyperlink r:id="rId25" w:history="1">
        <w:r w:rsidR="00226DCF" w:rsidRPr="00B227D0">
          <w:rPr>
            <w:rStyle w:val="Hyperlink"/>
          </w:rPr>
          <w:t>kkulak@morganlewis.com</w:t>
        </w:r>
      </w:hyperlink>
    </w:p>
    <w:p w:rsidR="00226DCF" w:rsidRDefault="00943B5B" w:rsidP="00226DCF">
      <w:pPr>
        <w:spacing w:line="360" w:lineRule="auto"/>
      </w:pPr>
      <w:hyperlink r:id="rId26" w:history="1">
        <w:r w:rsidR="00226DCF" w:rsidRPr="00B227D0">
          <w:rPr>
            <w:rStyle w:val="Hyperlink"/>
          </w:rPr>
          <w:t>adecusatis@morganlewis.com</w:t>
        </w:r>
      </w:hyperlink>
    </w:p>
    <w:p w:rsidR="00161EBF" w:rsidRDefault="00943B5B" w:rsidP="00226DCF">
      <w:pPr>
        <w:spacing w:line="360" w:lineRule="auto"/>
      </w:pPr>
      <w:hyperlink r:id="rId27" w:history="1">
        <w:r w:rsidR="00161EBF" w:rsidRPr="005C5B9B">
          <w:rPr>
            <w:rStyle w:val="Hyperlink"/>
          </w:rPr>
          <w:t>bleach@morganlewis.com</w:t>
        </w:r>
      </w:hyperlink>
    </w:p>
    <w:p w:rsidR="00B6249F" w:rsidRDefault="00943B5B" w:rsidP="00226DCF">
      <w:pPr>
        <w:spacing w:line="360" w:lineRule="auto"/>
      </w:pPr>
      <w:hyperlink r:id="rId28" w:history="1">
        <w:r w:rsidR="00B6249F" w:rsidRPr="005C5B9B">
          <w:rPr>
            <w:rStyle w:val="Hyperlink"/>
          </w:rPr>
          <w:t>kribrown@pa.gov</w:t>
        </w:r>
      </w:hyperlink>
    </w:p>
    <w:p w:rsidR="00226DCF" w:rsidRDefault="00943B5B" w:rsidP="00226DCF">
      <w:pPr>
        <w:spacing w:line="360" w:lineRule="auto"/>
        <w:rPr>
          <w:rStyle w:val="Hyperlink"/>
        </w:rPr>
      </w:pPr>
      <w:hyperlink r:id="rId29" w:history="1">
        <w:r w:rsidR="00226DCF" w:rsidRPr="00B227D0">
          <w:rPr>
            <w:rStyle w:val="Hyperlink"/>
          </w:rPr>
          <w:t>cmincavage@mwn.com</w:t>
        </w:r>
      </w:hyperlink>
    </w:p>
    <w:p w:rsidR="00226DCF" w:rsidRDefault="00943B5B" w:rsidP="00226DCF">
      <w:pPr>
        <w:spacing w:line="360" w:lineRule="auto"/>
      </w:pPr>
      <w:hyperlink r:id="rId30" w:history="1">
        <w:r w:rsidR="00226DCF" w:rsidRPr="00B227D0">
          <w:rPr>
            <w:rStyle w:val="Hyperlink"/>
          </w:rPr>
          <w:t>sbruce@mwn.com</w:t>
        </w:r>
      </w:hyperlink>
    </w:p>
    <w:p w:rsidR="00226DCF" w:rsidRDefault="00943B5B" w:rsidP="00226DCF">
      <w:pPr>
        <w:spacing w:line="360" w:lineRule="auto"/>
      </w:pPr>
      <w:hyperlink r:id="rId31" w:history="1">
        <w:r w:rsidR="00226DCF" w:rsidRPr="00B227D0">
          <w:rPr>
            <w:rStyle w:val="Hyperlink"/>
          </w:rPr>
          <w:t>tschmittberger@mwn.com</w:t>
        </w:r>
      </w:hyperlink>
    </w:p>
    <w:p w:rsidR="00226DCF" w:rsidRDefault="00943B5B" w:rsidP="00226DCF">
      <w:pPr>
        <w:spacing w:line="360" w:lineRule="auto"/>
      </w:pPr>
      <w:hyperlink r:id="rId32" w:history="1">
        <w:r w:rsidR="00226DCF" w:rsidRPr="00B227D0">
          <w:rPr>
            <w:rStyle w:val="Hyperlink"/>
          </w:rPr>
          <w:t>pulp@palegalaid.net</w:t>
        </w:r>
      </w:hyperlink>
    </w:p>
    <w:p w:rsidR="00226DCF" w:rsidRDefault="00943B5B" w:rsidP="00226DCF">
      <w:pPr>
        <w:spacing w:line="360" w:lineRule="auto"/>
      </w:pPr>
      <w:hyperlink r:id="rId33" w:history="1">
        <w:r w:rsidR="00B6249F" w:rsidRPr="005C5B9B">
          <w:rPr>
            <w:rStyle w:val="Hyperlink"/>
          </w:rPr>
          <w:t>abakare@mwn.com</w:t>
        </w:r>
      </w:hyperlink>
    </w:p>
    <w:p w:rsidR="00B6249F" w:rsidRDefault="00943B5B" w:rsidP="00226DCF">
      <w:pPr>
        <w:spacing w:line="360" w:lineRule="auto"/>
      </w:pPr>
      <w:hyperlink r:id="rId34" w:history="1">
        <w:r w:rsidR="00B6249F" w:rsidRPr="005C5B9B">
          <w:rPr>
            <w:rStyle w:val="Hyperlink"/>
          </w:rPr>
          <w:t>joe_minott@cleanair.org</w:t>
        </w:r>
      </w:hyperlink>
    </w:p>
    <w:p w:rsidR="00F96AFC" w:rsidRDefault="00943B5B" w:rsidP="00226DCF">
      <w:pPr>
        <w:spacing w:line="360" w:lineRule="auto"/>
      </w:pPr>
      <w:hyperlink r:id="rId35" w:history="1">
        <w:r w:rsidR="00F96AFC" w:rsidRPr="005C5B9B">
          <w:rPr>
            <w:rStyle w:val="Hyperlink"/>
          </w:rPr>
          <w:t>jlvullo@aol.com</w:t>
        </w:r>
      </w:hyperlink>
    </w:p>
    <w:p w:rsidR="00226DCF" w:rsidRPr="000520A4" w:rsidRDefault="00226DCF" w:rsidP="00226DCF">
      <w:pPr>
        <w:spacing w:line="360" w:lineRule="auto"/>
        <w:rPr>
          <w:u w:val="single"/>
        </w:rP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226DCF">
      <w:pPr>
        <w:spacing w:line="360" w:lineRule="auto"/>
        <w:ind w:firstLine="1440"/>
      </w:pPr>
    </w:p>
    <w:p w:rsidR="00226DCF" w:rsidRDefault="00226DCF" w:rsidP="00226DCF">
      <w:pPr>
        <w:spacing w:line="360" w:lineRule="auto"/>
        <w:ind w:firstLine="1440"/>
        <w:rPr>
          <w:bCs/>
        </w:rPr>
      </w:pPr>
      <w:r w:rsidRPr="005E5B28">
        <w:rPr>
          <w:bCs/>
        </w:rPr>
        <w:t>IT IS ORDERED:</w:t>
      </w:r>
    </w:p>
    <w:p w:rsidR="00226DCF" w:rsidRDefault="00226DCF" w:rsidP="00226DCF">
      <w:pPr>
        <w:spacing w:line="360" w:lineRule="auto"/>
        <w:ind w:firstLine="1440"/>
        <w:rPr>
          <w:bCs/>
        </w:rPr>
      </w:pPr>
    </w:p>
    <w:p w:rsidR="00226DCF" w:rsidRDefault="00226DCF" w:rsidP="00C0336A">
      <w:pPr>
        <w:spacing w:line="360" w:lineRule="auto"/>
        <w:ind w:firstLine="1440"/>
      </w:pPr>
      <w:r>
        <w:rPr>
          <w:bCs/>
        </w:rPr>
        <w:t xml:space="preserve">1.         </w:t>
      </w:r>
      <w:r>
        <w:t>That the procedural schedule is as follows:</w:t>
      </w:r>
    </w:p>
    <w:tbl>
      <w:tblPr>
        <w:tblW w:w="0" w:type="auto"/>
        <w:tblLook w:val="04A0" w:firstRow="1" w:lastRow="0" w:firstColumn="1" w:lastColumn="0" w:noHBand="0" w:noVBand="1"/>
      </w:tblPr>
      <w:tblGrid>
        <w:gridCol w:w="6460"/>
        <w:gridCol w:w="2396"/>
      </w:tblGrid>
      <w:tr w:rsidR="00C0336A" w:rsidTr="00161EBF">
        <w:tc>
          <w:tcPr>
            <w:tcW w:w="6460" w:type="dxa"/>
          </w:tcPr>
          <w:p w:rsidR="00C0336A" w:rsidRDefault="00C0336A" w:rsidP="00F463D7">
            <w:pPr>
              <w:tabs>
                <w:tab w:val="left" w:leader="dot" w:pos="7200"/>
              </w:tabs>
              <w:spacing w:before="120" w:after="120"/>
            </w:pPr>
            <w:r>
              <w:t>Prehearing Conference</w:t>
            </w:r>
          </w:p>
        </w:tc>
        <w:tc>
          <w:tcPr>
            <w:tcW w:w="2396" w:type="dxa"/>
          </w:tcPr>
          <w:p w:rsidR="00C0336A" w:rsidRDefault="00C0336A" w:rsidP="00F463D7">
            <w:pPr>
              <w:spacing w:before="120" w:after="120"/>
              <w:ind w:left="-108"/>
            </w:pPr>
            <w:r>
              <w:t>September 10, 2012</w:t>
            </w:r>
          </w:p>
        </w:tc>
      </w:tr>
      <w:tr w:rsidR="00C0336A" w:rsidTr="007B56EF">
        <w:trPr>
          <w:trHeight w:val="80"/>
        </w:trPr>
        <w:tc>
          <w:tcPr>
            <w:tcW w:w="6460" w:type="dxa"/>
          </w:tcPr>
          <w:p w:rsidR="00C0336A" w:rsidRDefault="00C0336A" w:rsidP="00F463D7">
            <w:pPr>
              <w:tabs>
                <w:tab w:val="left" w:leader="dot" w:pos="7200"/>
              </w:tabs>
              <w:spacing w:before="120" w:after="120"/>
            </w:pPr>
            <w:r>
              <w:t>Other Party Direct Testimony</w:t>
            </w:r>
          </w:p>
        </w:tc>
        <w:tc>
          <w:tcPr>
            <w:tcW w:w="2396" w:type="dxa"/>
          </w:tcPr>
          <w:p w:rsidR="00C0336A" w:rsidRDefault="00C0336A" w:rsidP="00F463D7">
            <w:pPr>
              <w:spacing w:before="120" w:after="120"/>
              <w:ind w:left="-108"/>
            </w:pPr>
            <w:r>
              <w:t>September 20, 2012</w:t>
            </w:r>
          </w:p>
        </w:tc>
      </w:tr>
      <w:tr w:rsidR="00C0336A" w:rsidTr="00161EBF">
        <w:tc>
          <w:tcPr>
            <w:tcW w:w="6460" w:type="dxa"/>
          </w:tcPr>
          <w:p w:rsidR="00C0336A" w:rsidRDefault="00C0336A" w:rsidP="00F463D7">
            <w:pPr>
              <w:tabs>
                <w:tab w:val="left" w:leader="dot" w:pos="7200"/>
              </w:tabs>
              <w:spacing w:before="120" w:after="120"/>
            </w:pPr>
          </w:p>
        </w:tc>
        <w:tc>
          <w:tcPr>
            <w:tcW w:w="2396" w:type="dxa"/>
          </w:tcPr>
          <w:p w:rsidR="00C0336A" w:rsidRDefault="00C0336A" w:rsidP="00F463D7">
            <w:pPr>
              <w:spacing w:before="120" w:after="120"/>
              <w:ind w:left="-108"/>
            </w:pPr>
          </w:p>
        </w:tc>
      </w:tr>
      <w:tr w:rsidR="00C0336A" w:rsidTr="00161EBF">
        <w:tc>
          <w:tcPr>
            <w:tcW w:w="6460" w:type="dxa"/>
          </w:tcPr>
          <w:p w:rsidR="00C0336A" w:rsidRDefault="00C0336A" w:rsidP="00F463D7">
            <w:pPr>
              <w:tabs>
                <w:tab w:val="left" w:leader="dot" w:pos="7200"/>
              </w:tabs>
              <w:spacing w:before="120" w:after="120"/>
            </w:pPr>
            <w:r>
              <w:t>Rebuttal Testimony</w:t>
            </w:r>
          </w:p>
        </w:tc>
        <w:tc>
          <w:tcPr>
            <w:tcW w:w="2396" w:type="dxa"/>
          </w:tcPr>
          <w:p w:rsidR="00C0336A" w:rsidRDefault="00C0336A" w:rsidP="00F463D7">
            <w:pPr>
              <w:spacing w:before="120" w:after="120"/>
              <w:ind w:left="-108"/>
            </w:pPr>
            <w:r>
              <w:t>September 28, 2012</w:t>
            </w:r>
          </w:p>
        </w:tc>
      </w:tr>
      <w:tr w:rsidR="00C0336A" w:rsidTr="00161EBF">
        <w:tc>
          <w:tcPr>
            <w:tcW w:w="6460" w:type="dxa"/>
          </w:tcPr>
          <w:p w:rsidR="00C0336A" w:rsidRDefault="00C0336A" w:rsidP="00F463D7">
            <w:pPr>
              <w:tabs>
                <w:tab w:val="left" w:leader="dot" w:pos="7200"/>
              </w:tabs>
              <w:spacing w:before="120" w:after="120"/>
            </w:pPr>
            <w:r>
              <w:t>Oral Rejoinder / Evidentiary Hearings</w:t>
            </w:r>
          </w:p>
        </w:tc>
        <w:tc>
          <w:tcPr>
            <w:tcW w:w="2396" w:type="dxa"/>
          </w:tcPr>
          <w:p w:rsidR="00C0336A" w:rsidRDefault="00C0336A" w:rsidP="00F463D7">
            <w:pPr>
              <w:spacing w:before="120" w:after="120"/>
              <w:ind w:left="-108"/>
            </w:pPr>
            <w:r>
              <w:t>October 3, 2012</w:t>
            </w:r>
          </w:p>
        </w:tc>
      </w:tr>
      <w:tr w:rsidR="00C0336A" w:rsidTr="00161EBF">
        <w:tc>
          <w:tcPr>
            <w:tcW w:w="6460" w:type="dxa"/>
          </w:tcPr>
          <w:p w:rsidR="00C0336A" w:rsidRDefault="00C0336A" w:rsidP="00F463D7">
            <w:pPr>
              <w:tabs>
                <w:tab w:val="left" w:leader="dot" w:pos="7200"/>
              </w:tabs>
              <w:spacing w:before="120" w:after="120"/>
            </w:pPr>
            <w:r>
              <w:t>Main Briefs</w:t>
            </w:r>
          </w:p>
        </w:tc>
        <w:tc>
          <w:tcPr>
            <w:tcW w:w="2396" w:type="dxa"/>
          </w:tcPr>
          <w:p w:rsidR="00C0336A" w:rsidRDefault="00C0336A" w:rsidP="00F463D7">
            <w:pPr>
              <w:spacing w:before="120" w:after="120"/>
              <w:ind w:left="-108"/>
            </w:pPr>
            <w:r>
              <w:t>October 19, 2012</w:t>
            </w:r>
          </w:p>
        </w:tc>
      </w:tr>
      <w:tr w:rsidR="00C0336A" w:rsidTr="00161EBF">
        <w:tc>
          <w:tcPr>
            <w:tcW w:w="6460" w:type="dxa"/>
          </w:tcPr>
          <w:p w:rsidR="00C0336A" w:rsidRDefault="00C0336A" w:rsidP="00F463D7">
            <w:pPr>
              <w:tabs>
                <w:tab w:val="left" w:leader="dot" w:pos="7200"/>
              </w:tabs>
              <w:spacing w:before="120" w:after="120"/>
            </w:pPr>
            <w:r>
              <w:t>Reply Briefs</w:t>
            </w:r>
          </w:p>
        </w:tc>
        <w:tc>
          <w:tcPr>
            <w:tcW w:w="2396" w:type="dxa"/>
          </w:tcPr>
          <w:p w:rsidR="00161EBF" w:rsidRDefault="00C0336A" w:rsidP="00161EBF">
            <w:pPr>
              <w:spacing w:before="120" w:after="120"/>
              <w:ind w:left="-108"/>
            </w:pPr>
            <w:r>
              <w:t>October 30, 2012</w:t>
            </w:r>
          </w:p>
        </w:tc>
      </w:tr>
    </w:tbl>
    <w:p w:rsidR="00C0336A" w:rsidRDefault="00C0336A" w:rsidP="00226DCF">
      <w:pPr>
        <w:spacing w:line="360" w:lineRule="auto"/>
      </w:pPr>
    </w:p>
    <w:p w:rsidR="00226DCF" w:rsidRDefault="00226DCF" w:rsidP="00226DCF">
      <w:pPr>
        <w:spacing w:line="360" w:lineRule="auto"/>
      </w:pPr>
      <w:r>
        <w:tab/>
      </w:r>
      <w:r>
        <w:tab/>
        <w:t>3.</w:t>
      </w:r>
      <w:r>
        <w:tab/>
        <w:t>That all discovery requests and responses will be served in-hand or via electronic mail, with hard copies of the documents sent via First Class Mail.</w:t>
      </w:r>
    </w:p>
    <w:p w:rsidR="00226DCF" w:rsidRDefault="00226DCF" w:rsidP="00226DCF">
      <w:pPr>
        <w:spacing w:line="360" w:lineRule="auto"/>
      </w:pPr>
      <w:r>
        <w:tab/>
      </w:r>
    </w:p>
    <w:p w:rsidR="00226DCF" w:rsidRDefault="00226DCF" w:rsidP="00226DCF">
      <w:pPr>
        <w:spacing w:line="360" w:lineRule="auto"/>
      </w:pPr>
      <w:r>
        <w:lastRenderedPageBreak/>
        <w:tab/>
      </w:r>
      <w:r>
        <w:tab/>
        <w:t>4.</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t>5.</w:t>
      </w:r>
      <w:r>
        <w:tab/>
        <w:t xml:space="preserve">That the discovery rules for this proceeding, from </w:t>
      </w:r>
      <w:r w:rsidR="00742EDE">
        <w:t>September 1</w:t>
      </w:r>
      <w:r w:rsidR="00161EBF">
        <w:t>3</w:t>
      </w:r>
      <w:r w:rsidR="00742EDE">
        <w:t>, 2012</w:t>
      </w:r>
      <w:r>
        <w:t>, forward are as follows:</w:t>
      </w:r>
    </w:p>
    <w:p w:rsidR="00226DCF" w:rsidRDefault="00226DCF" w:rsidP="00226DCF">
      <w:pPr>
        <w:spacing w:line="360" w:lineRule="auto"/>
      </w:pPr>
    </w:p>
    <w:p w:rsidR="00161EBF" w:rsidRDefault="00161EBF" w:rsidP="00161EBF">
      <w:pPr>
        <w:ind w:left="720"/>
      </w:pPr>
      <w:r>
        <w:t>a.</w:t>
      </w:r>
      <w:r>
        <w:tab/>
        <w:t>When an interrogatory, request for production, request for admission or motion is served after 12:00 p.m. on a Friday or the day before a holiday, the appropriate response period is deemed to start on the next business day.</w:t>
      </w:r>
    </w:p>
    <w:p w:rsidR="00161EBF" w:rsidRDefault="00161EBF" w:rsidP="00161EBF">
      <w:pPr>
        <w:ind w:left="720"/>
      </w:pPr>
    </w:p>
    <w:p w:rsidR="00161EBF" w:rsidRDefault="00161EBF" w:rsidP="00161EBF">
      <w:pPr>
        <w:ind w:left="720"/>
      </w:pPr>
      <w:r>
        <w:t>b.</w:t>
      </w:r>
      <w:r>
        <w:tab/>
        <w:t>The response period for replying to written interrogatories, requests for production and requests for admissions is five (5) calendar days of receipt or the party’s best effort.</w:t>
      </w:r>
    </w:p>
    <w:p w:rsidR="00161EBF" w:rsidRDefault="00161EBF" w:rsidP="00161EBF">
      <w:pPr>
        <w:ind w:left="720"/>
      </w:pPr>
    </w:p>
    <w:p w:rsidR="00161EBF" w:rsidRDefault="00161EBF" w:rsidP="00161EBF">
      <w:pPr>
        <w:ind w:left="720"/>
      </w:pPr>
      <w:r>
        <w:t>c.</w:t>
      </w:r>
      <w:r>
        <w:tab/>
        <w:t>Objections to written interrogatories, requests for production and requests for admission are to be communicated orally to the party serving the interrogatory within one (1) calendar day of receipt and in writing within two (2) calendar days of receipt.  The parties are directed to confer, by telephone or e-mail, and attempt to resolve the objections.</w:t>
      </w:r>
    </w:p>
    <w:p w:rsidR="00161EBF" w:rsidRDefault="00161EBF" w:rsidP="00161EBF">
      <w:pPr>
        <w:ind w:left="720"/>
      </w:pPr>
    </w:p>
    <w:p w:rsidR="00161EBF" w:rsidRDefault="00161EBF" w:rsidP="00161EBF">
      <w:pPr>
        <w:ind w:left="720"/>
      </w:pPr>
      <w:r>
        <w:t>d.</w:t>
      </w:r>
      <w:r>
        <w:tab/>
        <w:t>Motions to dismiss objections and to compel responses shall be filed with the Commission and served on Administrative Law Judge Elizabeth Barnes and the other parties within two (2) calendar days of receipt of the written objections.  Answers to such motions shall be filed and served within two (2) calendar days after filing of the motion.</w:t>
      </w:r>
    </w:p>
    <w:p w:rsidR="00161EBF" w:rsidRDefault="00161EBF" w:rsidP="00161EBF">
      <w:pPr>
        <w:ind w:left="720"/>
      </w:pPr>
    </w:p>
    <w:p w:rsidR="00161EBF" w:rsidRDefault="00161EBF" w:rsidP="00161EBF">
      <w:pPr>
        <w:ind w:left="720"/>
      </w:pPr>
      <w:r>
        <w:t>e.</w:t>
      </w:r>
      <w:r>
        <w:tab/>
        <w:t xml:space="preserve">If the objections are not resolved, counsel will alert the Administrative Law Judge by e-mail of the need for a ruling, and a conference call shall be scheduled.  The ALJ will make a ruling over the telephone and not reduce it to writing unless requested to do so.  </w:t>
      </w:r>
    </w:p>
    <w:p w:rsidR="00161EBF" w:rsidRDefault="00161EBF" w:rsidP="00161EBF">
      <w:pPr>
        <w:ind w:left="720"/>
      </w:pPr>
    </w:p>
    <w:p w:rsidR="00161EBF" w:rsidRDefault="00161EBF" w:rsidP="00161EBF">
      <w:pPr>
        <w:ind w:left="720"/>
      </w:pPr>
      <w:r>
        <w:t>f.</w:t>
      </w:r>
      <w:r>
        <w:tab/>
        <w:t>Interrogatories, requests for production and requests for admissions that are objected to but which are not made the subject of a motion to compel will be deemed withdrawn.</w:t>
      </w:r>
    </w:p>
    <w:p w:rsidR="00161EBF" w:rsidRDefault="00161EBF" w:rsidP="00161EBF">
      <w:pPr>
        <w:ind w:left="720"/>
      </w:pPr>
    </w:p>
    <w:p w:rsidR="00161EBF" w:rsidRDefault="00161EBF" w:rsidP="00161EBF">
      <w:pPr>
        <w:ind w:left="720"/>
      </w:pPr>
      <w:r>
        <w:t>g.</w:t>
      </w:r>
      <w:r>
        <w:tab/>
        <w:t xml:space="preserve">Requests for admission shall be deemed admitted unless objected to within two (2) calendar days of service or answered within five (5) calendar days of service. </w:t>
      </w:r>
    </w:p>
    <w:p w:rsidR="00161EBF" w:rsidRDefault="00161EBF" w:rsidP="00161EBF">
      <w:pPr>
        <w:ind w:left="720"/>
      </w:pPr>
    </w:p>
    <w:p w:rsidR="00161EBF" w:rsidRDefault="00161EBF" w:rsidP="00161EBF">
      <w:pPr>
        <w:ind w:left="720"/>
      </w:pPr>
      <w:r>
        <w:t>h.</w:t>
      </w:r>
      <w:r>
        <w:tab/>
        <w:t xml:space="preserve">If the last day for filing or serving any document or taking any action required by these modified discovery procedures falls on a weekend or holiday, </w:t>
      </w:r>
      <w:r>
        <w:lastRenderedPageBreak/>
        <w:t>then the permissible time for filing such document or taking such action shall be extended to the next business day.</w:t>
      </w:r>
    </w:p>
    <w:p w:rsidR="00161EBF" w:rsidRDefault="00161EBF" w:rsidP="00161EBF">
      <w:pPr>
        <w:ind w:left="720"/>
      </w:pPr>
    </w:p>
    <w:p w:rsidR="00161EBF" w:rsidRDefault="00161EBF" w:rsidP="00161EBF">
      <w:pPr>
        <w:ind w:left="720"/>
      </w:pPr>
      <w:proofErr w:type="spellStart"/>
      <w:r>
        <w:t>i</w:t>
      </w:r>
      <w:proofErr w:type="spellEnd"/>
      <w:r>
        <w:t>.</w:t>
      </w:r>
      <w:r>
        <w:tab/>
        <w:t>Pursuant to 52 Pa. Code § 5.341(b), neither discovery requests nor responses thereto are to be served on the Commission or the ALJ, although a certificate of service may be filed with the Commission’s Secretary.</w:t>
      </w:r>
    </w:p>
    <w:p w:rsidR="00161EBF" w:rsidRDefault="00161EBF" w:rsidP="00161EBF">
      <w:pPr>
        <w:ind w:left="720"/>
      </w:pPr>
    </w:p>
    <w:p w:rsidR="00161EBF" w:rsidRDefault="00161EBF" w:rsidP="00161EBF">
      <w:pPr>
        <w:ind w:left="720"/>
      </w:pPr>
      <w:r>
        <w:t>j.</w:t>
      </w:r>
      <w:r>
        <w:tab/>
        <w:t>Discovery requests, motions to compel and responses are to be served electronically as well as on paper.</w:t>
      </w:r>
    </w:p>
    <w:p w:rsidR="00161EBF" w:rsidRDefault="00161EBF" w:rsidP="00161EBF">
      <w:pPr>
        <w:ind w:left="720"/>
      </w:pPr>
    </w:p>
    <w:p w:rsidR="00161EBF" w:rsidRDefault="00226DCF" w:rsidP="00226DCF">
      <w:pPr>
        <w:spacing w:line="360" w:lineRule="auto"/>
      </w:pPr>
      <w:r>
        <w:tab/>
      </w:r>
    </w:p>
    <w:p w:rsidR="00226DCF" w:rsidRDefault="00226DCF" w:rsidP="00226DCF">
      <w:pPr>
        <w:spacing w:line="360" w:lineRule="auto"/>
      </w:pPr>
      <w:r>
        <w:tab/>
      </w:r>
      <w:r w:rsidR="00FB6C3D">
        <w:tab/>
      </w:r>
      <w:r>
        <w:t>6.</w:t>
      </w:r>
      <w:r>
        <w:tab/>
        <w:t>That directives regarding other matters including: identification of witness order, motions, and settlement petitions are adopted as referenced in this Order.</w:t>
      </w:r>
      <w:r>
        <w:tab/>
      </w:r>
    </w:p>
    <w:p w:rsidR="00226DCF" w:rsidRDefault="00226DCF" w:rsidP="00226DCF">
      <w:pPr>
        <w:spacing w:line="360" w:lineRule="auto"/>
      </w:pPr>
    </w:p>
    <w:p w:rsidR="00226DCF" w:rsidRDefault="00226DCF" w:rsidP="00226DCF">
      <w:pPr>
        <w:spacing w:line="360" w:lineRule="auto"/>
      </w:pPr>
      <w:r>
        <w:tab/>
      </w:r>
      <w:r>
        <w:tab/>
        <w:t>7.</w:t>
      </w:r>
      <w:r>
        <w:tab/>
        <w:t>That the Petitions to Intervene filed by</w:t>
      </w:r>
      <w:r w:rsidR="00161EBF">
        <w:t>: the Coalition for Affordable Utility Services and Energy Efficiency in Pennsylvania (</w:t>
      </w:r>
      <w:r>
        <w:t>CAUSE-PA</w:t>
      </w:r>
      <w:r w:rsidR="00161EBF">
        <w:t>)</w:t>
      </w:r>
      <w:r>
        <w:t xml:space="preserve">; </w:t>
      </w:r>
      <w:r w:rsidR="00161EBF">
        <w:t xml:space="preserve">Duquesne Light Company; Citizens for Pennsylvania’s Future (Penn Future); Clean Air Council and Sierra Club; </w:t>
      </w:r>
      <w:proofErr w:type="spellStart"/>
      <w:r w:rsidR="00161EBF">
        <w:t>Comverge</w:t>
      </w:r>
      <w:proofErr w:type="spellEnd"/>
      <w:r w:rsidR="00161EBF">
        <w:t xml:space="preserve">, Inc.; Philadelphia Area Industrial Energy Users Group (PAIEUG); </w:t>
      </w:r>
      <w:r w:rsidR="00FB6C3D">
        <w:t xml:space="preserve">and </w:t>
      </w:r>
      <w:r w:rsidR="00161EBF">
        <w:t>Community Action Association of Pennsylvania (CAAP) ar</w:t>
      </w:r>
      <w:r>
        <w:t>e hereby granted.</w:t>
      </w:r>
    </w:p>
    <w:p w:rsidR="00226DCF" w:rsidRDefault="00226DCF" w:rsidP="00226DCF">
      <w:pPr>
        <w:spacing w:line="360" w:lineRule="auto"/>
      </w:pPr>
    </w:p>
    <w:p w:rsidR="00226DCF" w:rsidRDefault="00226DCF" w:rsidP="00226DCF">
      <w:pPr>
        <w:spacing w:line="360" w:lineRule="auto"/>
      </w:pPr>
      <w:r>
        <w:tab/>
      </w:r>
      <w:r>
        <w:tab/>
        <w:t>8.</w:t>
      </w:r>
      <w:r>
        <w:tab/>
        <w:t xml:space="preserve">That </w:t>
      </w:r>
      <w:r w:rsidR="00161EBF">
        <w:t xml:space="preserve">Zachary Max </w:t>
      </w:r>
      <w:proofErr w:type="spellStart"/>
      <w:r w:rsidR="00161EBF">
        <w:t>Fabish</w:t>
      </w:r>
      <w:proofErr w:type="spellEnd"/>
      <w:r>
        <w:t xml:space="preserve">, Esquire, counsel for </w:t>
      </w:r>
      <w:r w:rsidR="00161EBF">
        <w:t>Clean Air Council and Sierra Club</w:t>
      </w:r>
      <w:r>
        <w:t xml:space="preserve"> is granted leave to participate in these proceedings </w:t>
      </w:r>
      <w:r>
        <w:rPr>
          <w:i/>
        </w:rPr>
        <w:t xml:space="preserve">pro </w:t>
      </w:r>
      <w:proofErr w:type="spellStart"/>
      <w:r>
        <w:rPr>
          <w:i/>
        </w:rPr>
        <w:t>hac</w:t>
      </w:r>
      <w:proofErr w:type="spellEnd"/>
      <w:r>
        <w:rPr>
          <w:i/>
        </w:rPr>
        <w:t xml:space="preserve"> vice</w:t>
      </w:r>
      <w:r>
        <w:t>.</w:t>
      </w:r>
    </w:p>
    <w:p w:rsidR="00226DCF" w:rsidRDefault="00226DCF" w:rsidP="00226DCF">
      <w:pPr>
        <w:spacing w:line="360" w:lineRule="auto"/>
      </w:pPr>
    </w:p>
    <w:p w:rsidR="00226DCF" w:rsidRDefault="00226DCF" w:rsidP="00226DCF"/>
    <w:p w:rsidR="00226DCF" w:rsidRPr="00774975" w:rsidRDefault="00226DCF" w:rsidP="00226DCF">
      <w:pPr>
        <w:rPr>
          <w:u w:val="single"/>
        </w:rPr>
      </w:pPr>
      <w:r w:rsidRPr="00E22703">
        <w:t xml:space="preserve">Date: </w:t>
      </w:r>
      <w:r w:rsidR="00161EBF">
        <w:rPr>
          <w:u w:val="single"/>
        </w:rPr>
        <w:t>September 1</w:t>
      </w:r>
      <w:r w:rsidR="007B56EF">
        <w:rPr>
          <w:u w:val="single"/>
        </w:rPr>
        <w:t>3</w:t>
      </w:r>
      <w:r>
        <w:rPr>
          <w:u w:val="single"/>
        </w:rPr>
        <w:t>, 2011</w:t>
      </w:r>
      <w:r>
        <w:tab/>
      </w:r>
      <w:r>
        <w:tab/>
      </w:r>
      <w:r>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A731E3" w:rsidRDefault="00226DCF" w:rsidP="00226DCF">
      <w:pPr>
        <w:sectPr w:rsidR="00A731E3" w:rsidSect="00713D64">
          <w:footerReference w:type="default" r:id="rId36"/>
          <w:pgSz w:w="12240" w:h="15840"/>
          <w:pgMar w:top="1440" w:right="1800" w:bottom="1440" w:left="1800" w:header="720" w:footer="720" w:gutter="0"/>
          <w:cols w:space="720"/>
          <w:titlePg/>
        </w:sectPr>
      </w:pPr>
      <w:r w:rsidRPr="00E22703">
        <w:tab/>
      </w:r>
      <w:r w:rsidRPr="00E22703">
        <w:tab/>
      </w:r>
      <w:r w:rsidRPr="00E22703">
        <w:tab/>
      </w:r>
      <w:r>
        <w:tab/>
      </w:r>
      <w:r w:rsidRPr="00E22703">
        <w:tab/>
      </w:r>
      <w:r w:rsidRPr="00E22703">
        <w:tab/>
        <w:t>Administrative Law Judge</w:t>
      </w:r>
    </w:p>
    <w:p w:rsidR="00A731E3" w:rsidRPr="00E4670E" w:rsidRDefault="00A731E3" w:rsidP="00A731E3">
      <w:pPr>
        <w:rPr>
          <w:rFonts w:ascii="Microsoft Sans Serif" w:hAnsi="Microsoft Sans Serif" w:cs="Microsoft Sans Serif"/>
          <w:b/>
          <w:caps/>
          <w:u w:val="single"/>
        </w:rPr>
      </w:pPr>
      <w:r w:rsidRPr="00BD3CAA">
        <w:rPr>
          <w:rFonts w:ascii="Microsoft Sans Serif" w:hAnsi="Microsoft Sans Serif" w:cs="Microsoft Sans Serif"/>
          <w:b/>
          <w:caps/>
          <w:u w:val="single"/>
        </w:rPr>
        <w:lastRenderedPageBreak/>
        <w:t>P-2012-2320334 Petition of PECO Energy Company</w:t>
      </w:r>
    </w:p>
    <w:p w:rsidR="00A731E3" w:rsidRPr="00A44147" w:rsidRDefault="00A731E3" w:rsidP="00A731E3">
      <w:pPr>
        <w:rPr>
          <w:rFonts w:ascii="Microsoft Sans Serif" w:hAnsi="Microsoft Sans Serif" w:cs="Microsoft Sans Serif"/>
          <w:caps/>
        </w:rPr>
      </w:pPr>
    </w:p>
    <w:p w:rsidR="00A731E3" w:rsidRPr="008B121C" w:rsidRDefault="00A731E3" w:rsidP="00A731E3">
      <w:pPr>
        <w:spacing w:after="200" w:line="276" w:lineRule="auto"/>
        <w:rPr>
          <w:rFonts w:ascii="Microsoft Sans Serif" w:hAnsi="Calibri"/>
          <w:b/>
          <w:szCs w:val="22"/>
          <w:u w:val="single"/>
        </w:rPr>
        <w:sectPr w:rsidR="00A731E3" w:rsidRPr="008B121C" w:rsidSect="00A731E3">
          <w:pgSz w:w="12240" w:h="15840"/>
          <w:pgMar w:top="1440" w:right="1440" w:bottom="1440" w:left="1440" w:header="720" w:footer="720" w:gutter="0"/>
          <w:cols w:space="720"/>
          <w:docGrid w:linePitch="360"/>
        </w:sectPr>
      </w:pPr>
    </w:p>
    <w:p w:rsidR="00A731E3" w:rsidRDefault="00A731E3" w:rsidP="00A731E3">
      <w:pPr>
        <w:contextualSpacing/>
        <w:rPr>
          <w:rFonts w:ascii="Microsoft Sans Serif" w:hAnsi="Calibri"/>
          <w:szCs w:val="22"/>
        </w:rPr>
      </w:pPr>
      <w:r w:rsidRPr="008B121C">
        <w:rPr>
          <w:rFonts w:ascii="Microsoft Sans Serif" w:hAnsi="Calibri"/>
          <w:szCs w:val="22"/>
        </w:rPr>
        <w:lastRenderedPageBreak/>
        <w:t xml:space="preserve"> </w:t>
      </w:r>
      <w:r w:rsidRPr="008B121C">
        <w:rPr>
          <w:rFonts w:ascii="Microsoft Sans Serif" w:hAnsi="Calibri"/>
          <w:szCs w:val="22"/>
        </w:rPr>
        <w:cr/>
        <w:t>TISHEKIA WILLIAMS ATTORNEY</w:t>
      </w:r>
      <w:r w:rsidRPr="008B121C">
        <w:rPr>
          <w:rFonts w:ascii="Microsoft Sans Serif" w:hAnsi="Calibri"/>
          <w:szCs w:val="22"/>
        </w:rPr>
        <w:cr/>
        <w:t>DUQUESNE LIGHT COMPANY</w:t>
      </w:r>
      <w:r w:rsidRPr="008B121C">
        <w:rPr>
          <w:rFonts w:ascii="Microsoft Sans Serif" w:hAnsi="Calibri"/>
          <w:szCs w:val="22"/>
        </w:rPr>
        <w:cr/>
        <w:t>411 SEVENTH AVENUE</w:t>
      </w:r>
      <w:r w:rsidRPr="008B121C">
        <w:rPr>
          <w:rFonts w:ascii="Microsoft Sans Serif" w:hAnsi="Calibri"/>
          <w:szCs w:val="22"/>
        </w:rPr>
        <w:cr/>
        <w:t>16TH FLOOR</w:t>
      </w:r>
      <w:r w:rsidRPr="008B121C">
        <w:rPr>
          <w:rFonts w:ascii="Microsoft Sans Serif" w:hAnsi="Calibri"/>
          <w:szCs w:val="22"/>
        </w:rPr>
        <w:cr/>
        <w:t>PITTSBURGH PA  15219</w:t>
      </w:r>
      <w:r w:rsidRPr="008B121C">
        <w:rPr>
          <w:rFonts w:ascii="Microsoft Sans Serif" w:hAnsi="Calibri"/>
          <w:szCs w:val="22"/>
        </w:rPr>
        <w:cr/>
        <w:t>412-393-1541</w:t>
      </w:r>
      <w:r w:rsidRPr="008B121C">
        <w:rPr>
          <w:rFonts w:ascii="Microsoft Sans Serif" w:hAnsi="Calibri"/>
          <w:szCs w:val="22"/>
        </w:rPr>
        <w:cr/>
      </w:r>
      <w:r w:rsidRPr="008B121C">
        <w:rPr>
          <w:rFonts w:ascii="Microsoft Sans Serif" w:hAnsi="Calibri"/>
          <w:szCs w:val="22"/>
        </w:rPr>
        <w:cr/>
        <w:t xml:space="preserve"> </w:t>
      </w:r>
      <w:r>
        <w:rPr>
          <w:rFonts w:ascii="Microsoft Sans Serif" w:hAnsi="Calibri"/>
          <w:szCs w:val="22"/>
        </w:rPr>
        <w:t>ALAN M. SELTZER, ESQUIRE</w:t>
      </w:r>
    </w:p>
    <w:p w:rsidR="00A731E3" w:rsidRDefault="00A731E3" w:rsidP="00A731E3">
      <w:pPr>
        <w:contextualSpacing/>
        <w:rPr>
          <w:rFonts w:ascii="Microsoft Sans Serif" w:hAnsi="Calibri"/>
          <w:szCs w:val="22"/>
        </w:rPr>
      </w:pPr>
      <w:r>
        <w:rPr>
          <w:rFonts w:ascii="Microsoft Sans Serif" w:hAnsi="Calibri"/>
          <w:szCs w:val="22"/>
        </w:rPr>
        <w:t xml:space="preserve">409 NORTH SECOND St </w:t>
      </w:r>
      <w:proofErr w:type="gramStart"/>
      <w:r>
        <w:rPr>
          <w:rFonts w:ascii="Microsoft Sans Serif" w:hAnsi="Calibri"/>
          <w:szCs w:val="22"/>
        </w:rPr>
        <w:t>SUITE</w:t>
      </w:r>
      <w:proofErr w:type="gramEnd"/>
      <w:r>
        <w:rPr>
          <w:rFonts w:ascii="Microsoft Sans Serif" w:hAnsi="Calibri"/>
          <w:szCs w:val="22"/>
        </w:rPr>
        <w:t xml:space="preserve"> 500</w:t>
      </w:r>
    </w:p>
    <w:p w:rsidR="00A731E3" w:rsidRDefault="00A731E3" w:rsidP="00A731E3">
      <w:pPr>
        <w:contextualSpacing/>
        <w:rPr>
          <w:rFonts w:ascii="Microsoft Sans Serif" w:hAnsi="Calibri"/>
          <w:szCs w:val="22"/>
        </w:rPr>
      </w:pPr>
      <w:r>
        <w:rPr>
          <w:rFonts w:ascii="Microsoft Sans Serif" w:hAnsi="Calibri"/>
          <w:szCs w:val="22"/>
        </w:rPr>
        <w:t>HARRISBURG PA 19103</w:t>
      </w:r>
    </w:p>
    <w:p w:rsidR="00A731E3" w:rsidRPr="008B121C" w:rsidRDefault="00A731E3" w:rsidP="00A731E3">
      <w:pPr>
        <w:contextualSpacing/>
        <w:rPr>
          <w:rFonts w:ascii="Microsoft Sans Serif" w:hAnsi="Calibri"/>
          <w:szCs w:val="22"/>
        </w:rPr>
      </w:pPr>
      <w:r>
        <w:rPr>
          <w:rFonts w:ascii="Microsoft Sans Serif" w:hAnsi="Calibri"/>
          <w:szCs w:val="22"/>
        </w:rPr>
        <w:t>717-237-4862</w:t>
      </w:r>
      <w:r w:rsidRPr="008B121C">
        <w:rPr>
          <w:rFonts w:ascii="Microsoft Sans Serif" w:hAnsi="Calibri"/>
          <w:szCs w:val="22"/>
        </w:rPr>
        <w:cr/>
        <w:t xml:space="preserve"> </w:t>
      </w:r>
    </w:p>
    <w:p w:rsidR="00A731E3" w:rsidRPr="008B121C" w:rsidRDefault="00A731E3" w:rsidP="00A731E3">
      <w:pPr>
        <w:contextualSpacing/>
        <w:rPr>
          <w:rFonts w:ascii="Microsoft Sans Serif" w:hAnsi="Calibri"/>
          <w:szCs w:val="22"/>
        </w:rPr>
      </w:pPr>
      <w:r w:rsidRPr="008B121C">
        <w:rPr>
          <w:rFonts w:ascii="Microsoft Sans Serif" w:hAnsi="Calibri"/>
          <w:szCs w:val="22"/>
        </w:rPr>
        <w:t>ANTHONY GAY ESQUIRE</w:t>
      </w:r>
    </w:p>
    <w:p w:rsidR="00A731E3" w:rsidRPr="008B121C" w:rsidRDefault="00A731E3" w:rsidP="00A731E3">
      <w:pPr>
        <w:contextualSpacing/>
        <w:rPr>
          <w:rFonts w:ascii="Microsoft Sans Serif" w:hAnsi="Calibri"/>
          <w:szCs w:val="22"/>
        </w:rPr>
      </w:pPr>
      <w:r w:rsidRPr="008B121C">
        <w:rPr>
          <w:rFonts w:ascii="Microsoft Sans Serif" w:hAnsi="Calibri"/>
          <w:szCs w:val="22"/>
        </w:rPr>
        <w:t>JACK GARFINKLE ESQUIRE</w:t>
      </w:r>
    </w:p>
    <w:p w:rsidR="00A731E3" w:rsidRPr="008B121C" w:rsidRDefault="00A731E3" w:rsidP="00A731E3">
      <w:pPr>
        <w:contextualSpacing/>
        <w:rPr>
          <w:rFonts w:ascii="Microsoft Sans Serif" w:hAnsi="Calibri"/>
          <w:szCs w:val="22"/>
        </w:rPr>
      </w:pPr>
      <w:r w:rsidRPr="008B121C">
        <w:rPr>
          <w:rFonts w:ascii="Microsoft Sans Serif" w:hAnsi="Calibri"/>
          <w:szCs w:val="22"/>
        </w:rPr>
        <w:t>PECO ENERGY COMPANY</w:t>
      </w:r>
    </w:p>
    <w:p w:rsidR="00A731E3" w:rsidRDefault="00A731E3" w:rsidP="00A731E3">
      <w:pPr>
        <w:contextualSpacing/>
        <w:rPr>
          <w:rFonts w:ascii="Microsoft Sans Serif" w:hAnsi="Calibri"/>
          <w:szCs w:val="22"/>
        </w:rPr>
      </w:pPr>
      <w:r w:rsidRPr="008B121C">
        <w:rPr>
          <w:rFonts w:ascii="Microsoft Sans Serif" w:hAnsi="Calibri"/>
          <w:szCs w:val="22"/>
        </w:rPr>
        <w:t>2301 MARKET STREET</w:t>
      </w:r>
      <w:r w:rsidRPr="008B121C">
        <w:rPr>
          <w:rFonts w:ascii="Microsoft Sans Serif" w:hAnsi="Calibri"/>
          <w:szCs w:val="22"/>
        </w:rPr>
        <w:cr/>
        <w:t>PHILA</w:t>
      </w:r>
      <w:r>
        <w:rPr>
          <w:rFonts w:ascii="Microsoft Sans Serif" w:hAnsi="Calibri"/>
          <w:szCs w:val="22"/>
        </w:rPr>
        <w:t>DELPHIA PA  19103</w:t>
      </w:r>
      <w:r>
        <w:rPr>
          <w:rFonts w:ascii="Microsoft Sans Serif" w:hAnsi="Calibri"/>
          <w:szCs w:val="22"/>
        </w:rPr>
        <w:cr/>
        <w:t>215-841-4635</w:t>
      </w:r>
      <w:r w:rsidRPr="008B121C">
        <w:rPr>
          <w:rFonts w:ascii="Microsoft Sans Serif" w:hAnsi="Calibri"/>
          <w:szCs w:val="22"/>
        </w:rPr>
        <w:t xml:space="preserve"> </w:t>
      </w:r>
    </w:p>
    <w:p w:rsidR="00A731E3" w:rsidRDefault="00A731E3" w:rsidP="00A731E3">
      <w:pPr>
        <w:contextualSpacing/>
        <w:rPr>
          <w:rFonts w:ascii="Microsoft Sans Serif" w:hAnsi="Calibri"/>
          <w:szCs w:val="22"/>
        </w:rPr>
      </w:pPr>
      <w:r>
        <w:rPr>
          <w:rFonts w:ascii="Microsoft Sans Serif" w:hAnsi="Calibri"/>
          <w:szCs w:val="22"/>
        </w:rPr>
        <w:cr/>
        <w:t>CHARIS MINCAVAGE, ESQUIRE</w:t>
      </w:r>
    </w:p>
    <w:p w:rsidR="00A731E3" w:rsidRDefault="00A731E3" w:rsidP="00A731E3">
      <w:pPr>
        <w:contextualSpacing/>
        <w:rPr>
          <w:rFonts w:ascii="Microsoft Sans Serif" w:hAnsi="Calibri"/>
          <w:szCs w:val="22"/>
        </w:rPr>
      </w:pPr>
      <w:r>
        <w:rPr>
          <w:rFonts w:ascii="Microsoft Sans Serif" w:hAnsi="Calibri"/>
          <w:szCs w:val="22"/>
        </w:rPr>
        <w:t>ADEOLU A. BAKARE, ESQUIRE</w:t>
      </w:r>
      <w:r w:rsidRPr="008B121C">
        <w:rPr>
          <w:rFonts w:ascii="Microsoft Sans Serif" w:hAnsi="Calibri"/>
          <w:szCs w:val="22"/>
        </w:rPr>
        <w:cr/>
        <w:t>MCNEES WALLACE &amp; NURICK</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w:t>
      </w:r>
      <w:r>
        <w:rPr>
          <w:rFonts w:ascii="Microsoft Sans Serif" w:hAnsi="Calibri"/>
          <w:szCs w:val="22"/>
        </w:rPr>
        <w:t>08-1166</w:t>
      </w:r>
      <w:r>
        <w:rPr>
          <w:rFonts w:ascii="Microsoft Sans Serif" w:hAnsi="Calibri"/>
          <w:szCs w:val="22"/>
        </w:rPr>
        <w:cr/>
        <w:t>717.237.5368</w:t>
      </w:r>
      <w:r w:rsidRPr="008B121C">
        <w:rPr>
          <w:rFonts w:ascii="Microsoft Sans Serif" w:hAnsi="Calibri"/>
          <w:szCs w:val="22"/>
        </w:rPr>
        <w:cr/>
      </w:r>
      <w:r w:rsidRPr="008B121C">
        <w:rPr>
          <w:rFonts w:ascii="Microsoft Sans Serif" w:hAnsi="Calibri"/>
          <w:szCs w:val="22"/>
        </w:rPr>
        <w:cr/>
        <w:t>ZACHARY MA</w:t>
      </w:r>
      <w:r>
        <w:rPr>
          <w:rFonts w:ascii="Microsoft Sans Serif" w:hAnsi="Calibri"/>
          <w:szCs w:val="22"/>
        </w:rPr>
        <w:t>X FABISH ESQUIRE</w:t>
      </w:r>
      <w:r w:rsidRPr="008B121C">
        <w:rPr>
          <w:rFonts w:ascii="Microsoft Sans Serif" w:hAnsi="Calibri"/>
          <w:szCs w:val="22"/>
        </w:rPr>
        <w:cr/>
        <w:t>50 F STREET</w:t>
      </w:r>
      <w:r w:rsidRPr="008B121C">
        <w:rPr>
          <w:rFonts w:ascii="Microsoft Sans Serif" w:hAnsi="Calibri"/>
          <w:szCs w:val="22"/>
        </w:rPr>
        <w:cr/>
        <w:t>8TH FLOOR</w:t>
      </w:r>
      <w:r w:rsidRPr="008B121C">
        <w:rPr>
          <w:rFonts w:ascii="Microsoft Sans Serif" w:hAnsi="Calibri"/>
          <w:szCs w:val="22"/>
        </w:rPr>
        <w:cr/>
        <w:t>WAS</w:t>
      </w:r>
      <w:r>
        <w:rPr>
          <w:rFonts w:ascii="Microsoft Sans Serif" w:hAnsi="Calibri"/>
          <w:szCs w:val="22"/>
        </w:rPr>
        <w:t>HINGTON DC  20001</w:t>
      </w:r>
      <w:r>
        <w:rPr>
          <w:rFonts w:ascii="Microsoft Sans Serif" w:hAnsi="Calibri"/>
          <w:szCs w:val="22"/>
        </w:rPr>
        <w:cr/>
        <w:t>202-675-7917</w:t>
      </w:r>
      <w:r w:rsidRPr="008B121C">
        <w:rPr>
          <w:rFonts w:ascii="Microsoft Sans Serif" w:hAnsi="Calibri"/>
          <w:szCs w:val="22"/>
        </w:rPr>
        <w:t xml:space="preserve"> </w:t>
      </w:r>
      <w:r w:rsidRPr="008B121C">
        <w:rPr>
          <w:rFonts w:ascii="Microsoft Sans Serif" w:hAnsi="Calibri"/>
          <w:szCs w:val="22"/>
        </w:rPr>
        <w:cr/>
      </w:r>
    </w:p>
    <w:p w:rsidR="00A731E3" w:rsidRDefault="00A731E3" w:rsidP="00A731E3">
      <w:pPr>
        <w:contextualSpacing/>
        <w:rPr>
          <w:rFonts w:ascii="Microsoft Sans Serif" w:hAnsi="Calibri"/>
          <w:szCs w:val="22"/>
        </w:rPr>
      </w:pPr>
      <w:r w:rsidRPr="008B121C">
        <w:rPr>
          <w:rFonts w:ascii="Microsoft Sans Serif" w:hAnsi="Calibri"/>
          <w:szCs w:val="22"/>
        </w:rPr>
        <w:t>JOSEPH OTIS MINOTT EXECUTIVE DIRECTOR</w:t>
      </w:r>
      <w:r w:rsidRPr="008B121C">
        <w:rPr>
          <w:rFonts w:ascii="Microsoft Sans Serif" w:hAnsi="Calibri"/>
          <w:szCs w:val="22"/>
        </w:rPr>
        <w:cr/>
        <w:t>CLEAN AIR COUNCIL</w:t>
      </w:r>
      <w:r w:rsidRPr="008B121C">
        <w:rPr>
          <w:rFonts w:ascii="Microsoft Sans Serif" w:hAnsi="Calibri"/>
          <w:szCs w:val="22"/>
        </w:rPr>
        <w:cr/>
        <w:t>135 S 19TH STREET</w:t>
      </w:r>
      <w:r w:rsidRPr="008B121C">
        <w:rPr>
          <w:rFonts w:ascii="Microsoft Sans Serif" w:hAnsi="Calibri"/>
          <w:szCs w:val="22"/>
        </w:rPr>
        <w:cr/>
        <w:t>SUITE 300</w:t>
      </w:r>
      <w:r w:rsidRPr="008B121C">
        <w:rPr>
          <w:rFonts w:ascii="Microsoft Sans Serif" w:hAnsi="Calibri"/>
          <w:szCs w:val="22"/>
        </w:rPr>
        <w:cr/>
        <w:t>PHILA</w:t>
      </w:r>
      <w:r>
        <w:rPr>
          <w:rFonts w:ascii="Microsoft Sans Serif" w:hAnsi="Calibri"/>
          <w:szCs w:val="22"/>
        </w:rPr>
        <w:t>DELPHIA PA  19103</w:t>
      </w:r>
      <w:r>
        <w:rPr>
          <w:rFonts w:ascii="Microsoft Sans Serif" w:hAnsi="Calibri"/>
          <w:szCs w:val="22"/>
        </w:rPr>
        <w:cr/>
        <w:t>215-567-4004</w:t>
      </w:r>
    </w:p>
    <w:p w:rsidR="00A731E3" w:rsidRDefault="00A731E3" w:rsidP="00A731E3">
      <w:pPr>
        <w:contextualSpacing/>
        <w:rPr>
          <w:rFonts w:ascii="Microsoft Sans Serif" w:hAnsi="Calibri"/>
          <w:szCs w:val="22"/>
        </w:rPr>
      </w:pPr>
      <w:r w:rsidRPr="008B121C">
        <w:rPr>
          <w:rFonts w:ascii="Microsoft Sans Serif" w:hAnsi="Calibri"/>
          <w:szCs w:val="22"/>
        </w:rPr>
        <w:t xml:space="preserve"> </w:t>
      </w:r>
      <w:r w:rsidRPr="008B121C">
        <w:rPr>
          <w:rFonts w:ascii="Microsoft Sans Serif" w:hAnsi="Calibri"/>
          <w:szCs w:val="22"/>
        </w:rPr>
        <w:cr/>
      </w:r>
      <w:r w:rsidRPr="008B121C">
        <w:rPr>
          <w:rFonts w:ascii="Microsoft Sans Serif" w:hAnsi="Calibri"/>
          <w:szCs w:val="22"/>
        </w:rPr>
        <w:cr/>
        <w:t xml:space="preserve"> </w:t>
      </w:r>
    </w:p>
    <w:p w:rsidR="00A731E3" w:rsidRPr="008B121C" w:rsidRDefault="00A731E3" w:rsidP="00A731E3">
      <w:pPr>
        <w:contextualSpacing/>
        <w:rPr>
          <w:rFonts w:ascii="Microsoft Sans Serif" w:hAnsi="Calibri"/>
          <w:szCs w:val="22"/>
        </w:rPr>
      </w:pPr>
    </w:p>
    <w:p w:rsidR="00A731E3" w:rsidRPr="008B121C" w:rsidRDefault="00A731E3" w:rsidP="00A731E3">
      <w:pPr>
        <w:contextualSpacing/>
        <w:rPr>
          <w:rFonts w:ascii="Microsoft Sans Serif" w:hAnsi="Calibri"/>
          <w:szCs w:val="22"/>
        </w:rPr>
      </w:pPr>
      <w:r w:rsidRPr="008B121C">
        <w:rPr>
          <w:rFonts w:ascii="Microsoft Sans Serif" w:hAnsi="Calibri"/>
          <w:szCs w:val="22"/>
        </w:rPr>
        <w:lastRenderedPageBreak/>
        <w:t>THOMAS P GADSDEN ESQUIRE</w:t>
      </w:r>
    </w:p>
    <w:p w:rsidR="00A731E3" w:rsidRPr="008B121C" w:rsidRDefault="00A731E3" w:rsidP="00A731E3">
      <w:pPr>
        <w:contextualSpacing/>
        <w:rPr>
          <w:rFonts w:ascii="Microsoft Sans Serif" w:hAnsi="Calibri"/>
          <w:szCs w:val="22"/>
        </w:rPr>
      </w:pPr>
      <w:r w:rsidRPr="008B121C">
        <w:rPr>
          <w:rFonts w:ascii="Microsoft Sans Serif" w:hAnsi="Calibri"/>
          <w:szCs w:val="22"/>
        </w:rPr>
        <w:t>KENNETH KULAK ESQUIRE</w:t>
      </w:r>
    </w:p>
    <w:p w:rsidR="00A731E3" w:rsidRPr="008B121C" w:rsidRDefault="00A731E3" w:rsidP="00A731E3">
      <w:pPr>
        <w:contextualSpacing/>
        <w:rPr>
          <w:rFonts w:ascii="Microsoft Sans Serif" w:hAnsi="Calibri"/>
          <w:szCs w:val="22"/>
        </w:rPr>
      </w:pPr>
      <w:r w:rsidRPr="008B121C">
        <w:rPr>
          <w:rFonts w:ascii="Microsoft Sans Serif" w:hAnsi="Calibri"/>
          <w:szCs w:val="22"/>
        </w:rPr>
        <w:t xml:space="preserve">ANTHONY </w:t>
      </w:r>
      <w:proofErr w:type="spellStart"/>
      <w:r w:rsidRPr="008B121C">
        <w:rPr>
          <w:rFonts w:ascii="Microsoft Sans Serif" w:hAnsi="Calibri"/>
          <w:szCs w:val="22"/>
        </w:rPr>
        <w:t>DeCAUSATIS</w:t>
      </w:r>
      <w:proofErr w:type="spellEnd"/>
      <w:r w:rsidRPr="008B121C">
        <w:rPr>
          <w:rFonts w:ascii="Microsoft Sans Serif" w:hAnsi="Calibri"/>
          <w:szCs w:val="22"/>
        </w:rPr>
        <w:t xml:space="preserve"> ESQUIRE</w:t>
      </w:r>
    </w:p>
    <w:p w:rsidR="00A731E3" w:rsidRPr="008B121C" w:rsidRDefault="00A731E3" w:rsidP="00A731E3">
      <w:pPr>
        <w:contextualSpacing/>
        <w:rPr>
          <w:rFonts w:ascii="Microsoft Sans Serif" w:hAnsi="Calibri"/>
          <w:szCs w:val="22"/>
        </w:rPr>
      </w:pPr>
      <w:r w:rsidRPr="008B121C">
        <w:rPr>
          <w:rFonts w:ascii="Microsoft Sans Serif" w:hAnsi="Calibri"/>
          <w:szCs w:val="22"/>
        </w:rPr>
        <w:t>BROOKE LEASCH ESQUIRE</w:t>
      </w:r>
      <w:r w:rsidRPr="008B121C">
        <w:rPr>
          <w:rFonts w:ascii="Microsoft Sans Serif" w:hAnsi="Calibri"/>
          <w:szCs w:val="22"/>
        </w:rPr>
        <w:cr/>
        <w:t xml:space="preserve">MORGAN LEWIS </w:t>
      </w:r>
      <w:proofErr w:type="gramStart"/>
      <w:r w:rsidRPr="008B121C">
        <w:rPr>
          <w:rFonts w:ascii="Microsoft Sans Serif" w:hAnsi="Calibri"/>
          <w:szCs w:val="22"/>
        </w:rPr>
        <w:t>AND  BOCKIUS</w:t>
      </w:r>
      <w:proofErr w:type="gramEnd"/>
      <w:r w:rsidRPr="008B121C">
        <w:rPr>
          <w:rFonts w:ascii="Microsoft Sans Serif" w:hAnsi="Calibri"/>
          <w:szCs w:val="22"/>
        </w:rPr>
        <w:t xml:space="preserve"> LLP</w:t>
      </w:r>
      <w:r w:rsidRPr="008B121C">
        <w:rPr>
          <w:rFonts w:ascii="Microsoft Sans Serif" w:hAnsi="Calibri"/>
          <w:szCs w:val="22"/>
        </w:rPr>
        <w:cr/>
        <w:t>1701 MARKET STREET</w:t>
      </w:r>
      <w:r w:rsidRPr="008B121C">
        <w:rPr>
          <w:rFonts w:ascii="Microsoft Sans Serif" w:hAnsi="Calibri"/>
          <w:szCs w:val="22"/>
        </w:rPr>
        <w:cr/>
        <w:t>PHILA</w:t>
      </w:r>
      <w:r>
        <w:rPr>
          <w:rFonts w:ascii="Microsoft Sans Serif" w:hAnsi="Calibri"/>
          <w:szCs w:val="22"/>
        </w:rPr>
        <w:t>DELPHIA PA  19103</w:t>
      </w:r>
      <w:r>
        <w:rPr>
          <w:rFonts w:ascii="Microsoft Sans Serif" w:hAnsi="Calibri"/>
          <w:szCs w:val="22"/>
        </w:rPr>
        <w:cr/>
        <w:t>215-963-5234</w:t>
      </w:r>
      <w:r w:rsidRPr="008B121C">
        <w:rPr>
          <w:rFonts w:ascii="Microsoft Sans Serif" w:hAnsi="Calibri"/>
          <w:szCs w:val="22"/>
        </w:rPr>
        <w:t xml:space="preserve"> </w:t>
      </w:r>
      <w:r w:rsidRPr="008B121C">
        <w:rPr>
          <w:rFonts w:ascii="Microsoft Sans Serif" w:hAnsi="Calibri"/>
          <w:szCs w:val="22"/>
        </w:rPr>
        <w:cr/>
      </w:r>
      <w:r w:rsidRPr="008B121C">
        <w:rPr>
          <w:rFonts w:ascii="Microsoft Sans Serif" w:hAnsi="Calibri"/>
          <w:szCs w:val="22"/>
        </w:rPr>
        <w:cr/>
        <w:t>HARRY S GELLER EXECUTIVE DIRECTOR</w:t>
      </w:r>
      <w:r w:rsidRPr="008B121C">
        <w:rPr>
          <w:rFonts w:ascii="Microsoft Sans Serif" w:hAnsi="Calibri"/>
          <w:szCs w:val="22"/>
        </w:rPr>
        <w:cr/>
        <w:t>PATRICK M CICERO ESQUIRE</w:t>
      </w:r>
    </w:p>
    <w:p w:rsidR="00A731E3" w:rsidRDefault="00A731E3" w:rsidP="00A731E3">
      <w:pPr>
        <w:contextualSpacing/>
        <w:rPr>
          <w:rFonts w:ascii="Microsoft Sans Serif" w:hAnsi="Calibri"/>
          <w:szCs w:val="22"/>
        </w:rPr>
      </w:pPr>
      <w:r w:rsidRPr="008B121C">
        <w:rPr>
          <w:rFonts w:ascii="Microsoft Sans Serif" w:hAnsi="Calibri"/>
          <w:szCs w:val="22"/>
        </w:rPr>
        <w:t>PA UTILITY LAW PROJECT</w:t>
      </w:r>
      <w:r w:rsidRPr="008B121C">
        <w:rPr>
          <w:rFonts w:ascii="Microsoft Sans Serif" w:hAnsi="Calibri"/>
          <w:szCs w:val="22"/>
        </w:rPr>
        <w:cr/>
        <w:t>118 LOCUST STREET</w:t>
      </w:r>
      <w:r w:rsidRPr="008B121C">
        <w:rPr>
          <w:rFonts w:ascii="Microsoft Sans Serif" w:hAnsi="Calibri"/>
          <w:szCs w:val="22"/>
        </w:rPr>
        <w:cr/>
        <w:t>HARRISBURG PA  17101</w:t>
      </w:r>
      <w:r w:rsidRPr="008B121C">
        <w:rPr>
          <w:rFonts w:ascii="Microsoft Sans Serif" w:hAnsi="Calibri"/>
          <w:szCs w:val="22"/>
        </w:rPr>
        <w:cr/>
        <w:t>717-232-2719</w:t>
      </w:r>
      <w:r w:rsidRPr="008B121C">
        <w:rPr>
          <w:rFonts w:ascii="Microsoft Sans Serif" w:hAnsi="Calibri"/>
          <w:szCs w:val="22"/>
        </w:rPr>
        <w:cr/>
      </w:r>
    </w:p>
    <w:p w:rsidR="00A731E3" w:rsidRDefault="00A731E3" w:rsidP="00A731E3">
      <w:pPr>
        <w:contextualSpacing/>
        <w:rPr>
          <w:rFonts w:ascii="Microsoft Sans Serif" w:hAnsi="Calibri"/>
          <w:szCs w:val="22"/>
        </w:rPr>
      </w:pPr>
      <w:r>
        <w:rPr>
          <w:rFonts w:ascii="Microsoft Sans Serif" w:hAnsi="Calibri"/>
          <w:szCs w:val="22"/>
        </w:rPr>
        <w:t>HEATHER LANGELAND, ESQUIRE</w:t>
      </w:r>
    </w:p>
    <w:p w:rsidR="00A731E3" w:rsidRDefault="00A731E3" w:rsidP="00A731E3">
      <w:pPr>
        <w:contextualSpacing/>
        <w:rPr>
          <w:rFonts w:ascii="Microsoft Sans Serif" w:hAnsi="Calibri"/>
          <w:szCs w:val="22"/>
        </w:rPr>
      </w:pPr>
      <w:r w:rsidRPr="008B121C">
        <w:rPr>
          <w:rFonts w:ascii="Microsoft Sans Serif" w:hAnsi="Calibri"/>
          <w:szCs w:val="22"/>
        </w:rPr>
        <w:t>CITIZENS FOR PENNSYLVANIA'S FUT</w:t>
      </w:r>
      <w:r>
        <w:rPr>
          <w:rFonts w:ascii="Microsoft Sans Serif" w:hAnsi="Calibri"/>
          <w:szCs w:val="22"/>
        </w:rPr>
        <w:t>URE (PENNFUTURE)</w:t>
      </w:r>
      <w:r>
        <w:rPr>
          <w:rFonts w:ascii="Microsoft Sans Serif" w:hAnsi="Calibri"/>
          <w:szCs w:val="22"/>
        </w:rPr>
        <w:cr/>
        <w:t>425 SIXTH AVENUE SUITE 2770</w:t>
      </w:r>
    </w:p>
    <w:p w:rsidR="00A731E3" w:rsidRDefault="00A731E3" w:rsidP="00A731E3">
      <w:pPr>
        <w:contextualSpacing/>
        <w:rPr>
          <w:rFonts w:ascii="Microsoft Sans Serif" w:hAnsi="Calibri"/>
          <w:szCs w:val="22"/>
        </w:rPr>
      </w:pPr>
      <w:r>
        <w:rPr>
          <w:rFonts w:ascii="Microsoft Sans Serif" w:hAnsi="Calibri"/>
          <w:szCs w:val="22"/>
        </w:rPr>
        <w:t>PITTSBURGH PA 15219</w:t>
      </w:r>
      <w:r>
        <w:rPr>
          <w:rFonts w:ascii="Microsoft Sans Serif" w:hAnsi="Calibri"/>
          <w:szCs w:val="22"/>
        </w:rPr>
        <w:cr/>
        <w:t>412-258-668</w:t>
      </w:r>
      <w:r w:rsidRPr="008B121C">
        <w:rPr>
          <w:rFonts w:ascii="Microsoft Sans Serif" w:hAnsi="Calibri"/>
          <w:szCs w:val="22"/>
        </w:rPr>
        <w:t xml:space="preserve"> </w:t>
      </w:r>
      <w:r w:rsidRPr="008B121C">
        <w:rPr>
          <w:rFonts w:ascii="Microsoft Sans Serif" w:hAnsi="Calibri"/>
          <w:szCs w:val="22"/>
        </w:rPr>
        <w:cr/>
      </w:r>
    </w:p>
    <w:p w:rsidR="00A731E3" w:rsidRPr="008B121C" w:rsidRDefault="00A731E3" w:rsidP="00A731E3">
      <w:pPr>
        <w:contextualSpacing/>
        <w:rPr>
          <w:rFonts w:ascii="Microsoft Sans Serif" w:hAnsi="Calibri"/>
          <w:szCs w:val="22"/>
        </w:rPr>
      </w:pPr>
      <w:r>
        <w:rPr>
          <w:rFonts w:ascii="Microsoft Sans Serif" w:hAnsi="Calibri"/>
          <w:szCs w:val="22"/>
        </w:rPr>
        <w:t>AARON BEATTY, ESQUIRE</w:t>
      </w:r>
      <w:r w:rsidRPr="008B121C">
        <w:rPr>
          <w:rFonts w:ascii="Microsoft Sans Serif" w:hAnsi="Calibri"/>
          <w:szCs w:val="22"/>
        </w:rPr>
        <w:cr/>
        <w:t>JENNEDY S JOHNSON ESQUIRE</w:t>
      </w:r>
      <w:r w:rsidRPr="008B121C">
        <w:rPr>
          <w:rFonts w:ascii="Microsoft Sans Serif" w:hAnsi="Calibri"/>
          <w:szCs w:val="22"/>
        </w:rPr>
        <w:cr/>
        <w:t>OFFICE OF CONSUMER ADVOCATE</w:t>
      </w:r>
      <w:r w:rsidRPr="008B121C">
        <w:rPr>
          <w:rFonts w:ascii="Microsoft Sans Serif" w:hAnsi="Calibri"/>
          <w:szCs w:val="22"/>
        </w:rPr>
        <w:cr/>
        <w:t>5TH FLOOR FORUM PLACE</w:t>
      </w:r>
      <w:r w:rsidRPr="008B121C">
        <w:rPr>
          <w:rFonts w:ascii="Microsoft Sans Serif" w:hAnsi="Calibri"/>
          <w:szCs w:val="22"/>
        </w:rPr>
        <w:cr/>
        <w:t>555 WALNUT STREET</w:t>
      </w:r>
      <w:r w:rsidRPr="008B121C">
        <w:rPr>
          <w:rFonts w:ascii="Microsoft Sans Serif" w:hAnsi="Calibri"/>
          <w:szCs w:val="22"/>
        </w:rPr>
        <w:cr/>
        <w:t>HAR</w:t>
      </w:r>
      <w:r>
        <w:rPr>
          <w:rFonts w:ascii="Microsoft Sans Serif" w:hAnsi="Calibri"/>
          <w:szCs w:val="22"/>
        </w:rPr>
        <w:t>RISBURG PA  17101</w:t>
      </w:r>
      <w:r>
        <w:rPr>
          <w:rFonts w:ascii="Microsoft Sans Serif" w:hAnsi="Calibri"/>
          <w:szCs w:val="22"/>
        </w:rPr>
        <w:cr/>
        <w:t>717-783-5048</w:t>
      </w:r>
    </w:p>
    <w:p w:rsidR="00A731E3" w:rsidRPr="008B121C" w:rsidRDefault="00A731E3" w:rsidP="00A731E3">
      <w:pPr>
        <w:contextualSpacing/>
        <w:rPr>
          <w:rFonts w:ascii="Microsoft Sans Serif" w:hAnsi="Calibri"/>
          <w:szCs w:val="22"/>
        </w:rPr>
      </w:pPr>
    </w:p>
    <w:p w:rsidR="00A731E3" w:rsidRDefault="00A731E3" w:rsidP="00A731E3">
      <w:pPr>
        <w:contextualSpacing/>
        <w:rPr>
          <w:rFonts w:ascii="Microsoft Sans Serif" w:hAnsi="Calibri"/>
          <w:szCs w:val="22"/>
        </w:rPr>
      </w:pPr>
      <w:r w:rsidRPr="008B121C">
        <w:rPr>
          <w:rFonts w:ascii="Microsoft Sans Serif" w:hAnsi="Calibri"/>
          <w:szCs w:val="22"/>
        </w:rPr>
        <w:t>SHAUN SPARKS ESQUIRE</w:t>
      </w:r>
    </w:p>
    <w:p w:rsidR="00A731E3" w:rsidRPr="008B121C" w:rsidRDefault="00A731E3" w:rsidP="00A731E3">
      <w:pPr>
        <w:contextualSpacing/>
        <w:rPr>
          <w:rFonts w:ascii="Microsoft Sans Serif" w:hAnsi="Calibri"/>
          <w:szCs w:val="22"/>
        </w:rPr>
      </w:pPr>
      <w:r>
        <w:rPr>
          <w:rFonts w:ascii="Microsoft Sans Serif" w:hAnsi="Calibri"/>
          <w:szCs w:val="22"/>
        </w:rPr>
        <w:t>KRYSTLE J. SACAVAGE, ESQUIRE</w:t>
      </w:r>
    </w:p>
    <w:p w:rsidR="00A731E3" w:rsidRPr="008B121C" w:rsidRDefault="00A731E3" w:rsidP="00A731E3">
      <w:pPr>
        <w:contextualSpacing/>
        <w:rPr>
          <w:rFonts w:ascii="Microsoft Sans Serif" w:hAnsi="Calibri"/>
          <w:szCs w:val="22"/>
        </w:rPr>
      </w:pPr>
      <w:r w:rsidRPr="008B121C">
        <w:rPr>
          <w:rFonts w:ascii="Microsoft Sans Serif" w:hAnsi="Calibri"/>
          <w:szCs w:val="22"/>
        </w:rPr>
        <w:t>PA PUBLIC UTILITY COMMISSION</w:t>
      </w:r>
    </w:p>
    <w:p w:rsidR="00A731E3" w:rsidRPr="008B121C" w:rsidRDefault="00A731E3" w:rsidP="00A731E3">
      <w:pPr>
        <w:contextualSpacing/>
        <w:rPr>
          <w:rFonts w:ascii="Microsoft Sans Serif" w:hAnsi="Calibri"/>
          <w:szCs w:val="22"/>
        </w:rPr>
      </w:pPr>
      <w:r w:rsidRPr="008B121C">
        <w:rPr>
          <w:rFonts w:ascii="Microsoft Sans Serif" w:hAnsi="Calibri"/>
          <w:szCs w:val="22"/>
        </w:rPr>
        <w:t>BUREAU OF INVESTIGATION AND ENFORCEMENT</w:t>
      </w:r>
    </w:p>
    <w:p w:rsidR="00A731E3" w:rsidRPr="008B121C" w:rsidRDefault="00A731E3" w:rsidP="00A731E3">
      <w:pPr>
        <w:contextualSpacing/>
        <w:rPr>
          <w:rFonts w:ascii="Microsoft Sans Serif" w:hAnsi="Calibri"/>
          <w:szCs w:val="22"/>
        </w:rPr>
      </w:pPr>
      <w:r w:rsidRPr="008B121C">
        <w:rPr>
          <w:rFonts w:ascii="Microsoft Sans Serif" w:hAnsi="Calibri"/>
          <w:szCs w:val="22"/>
        </w:rPr>
        <w:t>P O BOX 3265</w:t>
      </w:r>
    </w:p>
    <w:p w:rsidR="00A731E3" w:rsidRPr="008B121C" w:rsidRDefault="00A731E3" w:rsidP="00A731E3">
      <w:pPr>
        <w:contextualSpacing/>
        <w:rPr>
          <w:rFonts w:ascii="Microsoft Sans Serif" w:hAnsi="Calibri"/>
          <w:szCs w:val="22"/>
        </w:rPr>
      </w:pPr>
      <w:r w:rsidRPr="008B121C">
        <w:rPr>
          <w:rFonts w:ascii="Microsoft Sans Serif" w:hAnsi="Calibri"/>
          <w:szCs w:val="22"/>
        </w:rPr>
        <w:t>HARRISBURG PA 17105-3265</w:t>
      </w:r>
    </w:p>
    <w:p w:rsidR="00A731E3" w:rsidRPr="008B121C" w:rsidRDefault="00A731E3" w:rsidP="00A731E3">
      <w:pPr>
        <w:contextualSpacing/>
        <w:rPr>
          <w:rFonts w:ascii="Microsoft Sans Serif" w:hAnsi="Calibri"/>
          <w:szCs w:val="22"/>
        </w:rPr>
      </w:pPr>
    </w:p>
    <w:p w:rsidR="00A731E3" w:rsidRDefault="00A731E3" w:rsidP="00A731E3">
      <w:pPr>
        <w:contextualSpacing/>
      </w:pPr>
    </w:p>
    <w:p w:rsidR="00A731E3" w:rsidRPr="008B121C" w:rsidRDefault="00A731E3" w:rsidP="00A731E3">
      <w:pPr>
        <w:contextualSpacing/>
      </w:pPr>
      <w:r w:rsidRPr="008B121C">
        <w:t xml:space="preserve"> </w:t>
      </w:r>
    </w:p>
    <w:p w:rsidR="00A731E3" w:rsidRPr="008B121C" w:rsidRDefault="00A731E3" w:rsidP="00A731E3">
      <w:pPr>
        <w:contextualSpacing/>
      </w:pPr>
    </w:p>
    <w:p w:rsidR="00A731E3" w:rsidRDefault="00A731E3" w:rsidP="00A731E3">
      <w:pPr>
        <w:contextualSpacing/>
        <w:rPr>
          <w:rFonts w:ascii="Microsoft Sans Serif" w:hAnsi="Microsoft Sans Serif"/>
          <w:caps/>
          <w:szCs w:val="22"/>
        </w:rPr>
      </w:pPr>
    </w:p>
    <w:p w:rsidR="00A731E3" w:rsidRDefault="00A731E3" w:rsidP="00A731E3">
      <w:pPr>
        <w:contextualSpacing/>
        <w:rPr>
          <w:rFonts w:ascii="Microsoft Sans Serif" w:hAnsi="Microsoft Sans Serif"/>
          <w:caps/>
          <w:szCs w:val="22"/>
        </w:rPr>
      </w:pPr>
    </w:p>
    <w:p w:rsidR="00A731E3" w:rsidRPr="008B121C" w:rsidRDefault="00A731E3" w:rsidP="00A731E3">
      <w:pPr>
        <w:contextualSpacing/>
        <w:rPr>
          <w:rFonts w:ascii="Microsoft Sans Serif" w:hAnsi="Microsoft Sans Serif"/>
          <w:caps/>
          <w:szCs w:val="22"/>
        </w:rPr>
      </w:pPr>
      <w:r w:rsidRPr="008B121C">
        <w:rPr>
          <w:rFonts w:ascii="Microsoft Sans Serif" w:hAnsi="Microsoft Sans Serif"/>
          <w:caps/>
          <w:szCs w:val="22"/>
        </w:rPr>
        <w:lastRenderedPageBreak/>
        <w:t>Kriss Brown Esquire</w:t>
      </w:r>
    </w:p>
    <w:p w:rsidR="00A731E3" w:rsidRPr="008B121C" w:rsidRDefault="00A731E3" w:rsidP="00A731E3">
      <w:pPr>
        <w:contextualSpacing/>
        <w:rPr>
          <w:rFonts w:ascii="Microsoft Sans Serif" w:hAnsi="Microsoft Sans Serif"/>
          <w:caps/>
          <w:szCs w:val="22"/>
        </w:rPr>
      </w:pPr>
      <w:r w:rsidRPr="008B121C">
        <w:rPr>
          <w:rFonts w:ascii="Microsoft Sans Serif" w:hAnsi="Microsoft Sans Serif"/>
          <w:caps/>
          <w:szCs w:val="22"/>
        </w:rPr>
        <w:t xml:space="preserve">Law Bureau </w:t>
      </w:r>
    </w:p>
    <w:p w:rsidR="00A731E3" w:rsidRPr="008B121C" w:rsidRDefault="00A731E3" w:rsidP="00A731E3">
      <w:pPr>
        <w:contextualSpacing/>
        <w:rPr>
          <w:rFonts w:ascii="Microsoft Sans Serif" w:hAnsi="Microsoft Sans Serif"/>
          <w:caps/>
          <w:szCs w:val="22"/>
        </w:rPr>
      </w:pPr>
      <w:r w:rsidRPr="008B121C">
        <w:rPr>
          <w:rFonts w:ascii="Microsoft Sans Serif" w:hAnsi="Microsoft Sans Serif"/>
          <w:caps/>
          <w:szCs w:val="22"/>
        </w:rPr>
        <w:t>PA Public Utility Commission</w:t>
      </w:r>
    </w:p>
    <w:p w:rsidR="00A731E3" w:rsidRPr="008B121C" w:rsidRDefault="00A731E3" w:rsidP="00A731E3">
      <w:pPr>
        <w:contextualSpacing/>
        <w:rPr>
          <w:rFonts w:ascii="Microsoft Sans Serif" w:hAnsi="Microsoft Sans Serif"/>
          <w:caps/>
          <w:szCs w:val="22"/>
        </w:rPr>
      </w:pPr>
      <w:r w:rsidRPr="008B121C">
        <w:rPr>
          <w:rFonts w:ascii="Microsoft Sans Serif" w:hAnsi="Microsoft Sans Serif"/>
          <w:caps/>
          <w:szCs w:val="22"/>
        </w:rPr>
        <w:t>400 North Street, Third Floor</w:t>
      </w:r>
    </w:p>
    <w:p w:rsidR="00A731E3" w:rsidRPr="008B121C" w:rsidRDefault="00A731E3" w:rsidP="00A731E3">
      <w:pPr>
        <w:contextualSpacing/>
        <w:rPr>
          <w:rFonts w:ascii="Microsoft Sans Serif" w:hAnsi="Microsoft Sans Serif"/>
          <w:caps/>
          <w:szCs w:val="22"/>
        </w:rPr>
      </w:pPr>
      <w:r w:rsidRPr="008B121C">
        <w:rPr>
          <w:rFonts w:ascii="Microsoft Sans Serif" w:hAnsi="Microsoft Sans Serif"/>
          <w:caps/>
          <w:szCs w:val="22"/>
        </w:rPr>
        <w:t>PO Box 3265</w:t>
      </w:r>
    </w:p>
    <w:p w:rsidR="00A731E3" w:rsidRDefault="00A731E3" w:rsidP="00A731E3">
      <w:pPr>
        <w:contextualSpacing/>
        <w:rPr>
          <w:rFonts w:ascii="Microsoft Sans Serif" w:hAnsi="Microsoft Sans Serif"/>
          <w:caps/>
          <w:szCs w:val="22"/>
        </w:rPr>
      </w:pPr>
      <w:r w:rsidRPr="008B121C">
        <w:rPr>
          <w:rFonts w:ascii="Microsoft Sans Serif" w:hAnsi="Microsoft Sans Serif"/>
          <w:caps/>
          <w:szCs w:val="22"/>
        </w:rPr>
        <w:t>Harrisburg, PA  17105-3265</w:t>
      </w:r>
    </w:p>
    <w:p w:rsidR="00A731E3" w:rsidRDefault="00A731E3" w:rsidP="00A731E3">
      <w:pPr>
        <w:contextualSpacing/>
        <w:rPr>
          <w:rFonts w:ascii="Microsoft Sans Serif" w:hAnsi="Microsoft Sans Serif"/>
          <w:caps/>
          <w:szCs w:val="22"/>
        </w:rPr>
      </w:pPr>
    </w:p>
    <w:p w:rsidR="00A731E3" w:rsidRDefault="00A731E3" w:rsidP="00A731E3">
      <w:pPr>
        <w:contextualSpacing/>
        <w:rPr>
          <w:rFonts w:ascii="Microsoft Sans Serif" w:hAnsi="Microsoft Sans Serif"/>
          <w:caps/>
          <w:szCs w:val="22"/>
        </w:rPr>
      </w:pPr>
      <w:r>
        <w:rPr>
          <w:rFonts w:ascii="Microsoft Sans Serif" w:hAnsi="Microsoft Sans Serif"/>
          <w:caps/>
          <w:szCs w:val="22"/>
        </w:rPr>
        <w:t>JOSEPH L. VULLO, ESQUIRE</w:t>
      </w:r>
    </w:p>
    <w:p w:rsidR="00A731E3" w:rsidRDefault="00A731E3" w:rsidP="00A731E3">
      <w:pPr>
        <w:contextualSpacing/>
        <w:rPr>
          <w:rFonts w:ascii="Microsoft Sans Serif" w:hAnsi="Microsoft Sans Serif"/>
          <w:caps/>
          <w:szCs w:val="22"/>
        </w:rPr>
      </w:pPr>
      <w:r>
        <w:rPr>
          <w:rFonts w:ascii="Microsoft Sans Serif" w:hAnsi="Microsoft Sans Serif"/>
          <w:caps/>
          <w:szCs w:val="22"/>
        </w:rPr>
        <w:t>BURKE, VULLO, REILLY &amp; ROBERTS</w:t>
      </w:r>
    </w:p>
    <w:p w:rsidR="00A731E3" w:rsidRDefault="00A731E3" w:rsidP="00A731E3">
      <w:pPr>
        <w:contextualSpacing/>
        <w:rPr>
          <w:rFonts w:ascii="Microsoft Sans Serif" w:hAnsi="Microsoft Sans Serif"/>
          <w:caps/>
          <w:szCs w:val="22"/>
        </w:rPr>
      </w:pPr>
      <w:r>
        <w:rPr>
          <w:rFonts w:ascii="Microsoft Sans Serif" w:hAnsi="Microsoft Sans Serif"/>
          <w:caps/>
          <w:szCs w:val="22"/>
        </w:rPr>
        <w:t>1460 WYOMING AVENUE</w:t>
      </w:r>
    </w:p>
    <w:p w:rsidR="00A731E3" w:rsidRDefault="00A731E3" w:rsidP="00A731E3">
      <w:pPr>
        <w:contextualSpacing/>
        <w:rPr>
          <w:rFonts w:ascii="Microsoft Sans Serif" w:hAnsi="Microsoft Sans Serif"/>
          <w:caps/>
          <w:szCs w:val="22"/>
        </w:rPr>
      </w:pPr>
      <w:r>
        <w:rPr>
          <w:rFonts w:ascii="Microsoft Sans Serif" w:hAnsi="Microsoft Sans Serif"/>
          <w:caps/>
          <w:szCs w:val="22"/>
        </w:rPr>
        <w:t>FORTY FORT, PA 18704</w:t>
      </w:r>
    </w:p>
    <w:p w:rsidR="00A731E3" w:rsidRDefault="00A731E3" w:rsidP="00A731E3">
      <w:pPr>
        <w:contextualSpacing/>
        <w:rPr>
          <w:rFonts w:ascii="Microsoft Sans Serif" w:hAnsi="Microsoft Sans Serif"/>
          <w:caps/>
          <w:szCs w:val="22"/>
        </w:rPr>
      </w:pPr>
    </w:p>
    <w:p w:rsidR="00A731E3" w:rsidRDefault="00A731E3" w:rsidP="00A731E3">
      <w:pPr>
        <w:contextualSpacing/>
        <w:rPr>
          <w:rFonts w:ascii="Microsoft Sans Serif" w:hAnsi="Microsoft Sans Serif"/>
          <w:caps/>
          <w:szCs w:val="22"/>
        </w:rPr>
      </w:pPr>
      <w:r>
        <w:rPr>
          <w:rFonts w:ascii="Microsoft Sans Serif" w:hAnsi="Microsoft Sans Serif"/>
          <w:caps/>
          <w:szCs w:val="22"/>
        </w:rPr>
        <w:t>JEFFREY j. NORTON, ESQUIRE</w:t>
      </w:r>
    </w:p>
    <w:p w:rsidR="00A731E3" w:rsidRDefault="00A731E3" w:rsidP="00A731E3">
      <w:pPr>
        <w:contextualSpacing/>
        <w:rPr>
          <w:rFonts w:ascii="Microsoft Sans Serif" w:hAnsi="Microsoft Sans Serif"/>
          <w:caps/>
          <w:szCs w:val="22"/>
        </w:rPr>
      </w:pPr>
      <w:r>
        <w:rPr>
          <w:rFonts w:ascii="Microsoft Sans Serif" w:hAnsi="Microsoft Sans Serif"/>
          <w:caps/>
          <w:szCs w:val="22"/>
        </w:rPr>
        <w:t>ECKERT SEAMANS</w:t>
      </w:r>
    </w:p>
    <w:p w:rsidR="00A731E3" w:rsidRDefault="00A731E3" w:rsidP="00A731E3">
      <w:pPr>
        <w:contextualSpacing/>
        <w:rPr>
          <w:rFonts w:ascii="Microsoft Sans Serif" w:hAnsi="Microsoft Sans Serif"/>
          <w:caps/>
          <w:szCs w:val="22"/>
        </w:rPr>
      </w:pPr>
      <w:r>
        <w:rPr>
          <w:rFonts w:ascii="Microsoft Sans Serif" w:hAnsi="Microsoft Sans Serif"/>
          <w:caps/>
          <w:szCs w:val="22"/>
        </w:rPr>
        <w:t>213 MARKET STREEET 8</w:t>
      </w:r>
      <w:r w:rsidRPr="00D5512B">
        <w:rPr>
          <w:rFonts w:ascii="Microsoft Sans Serif" w:hAnsi="Microsoft Sans Serif"/>
          <w:caps/>
          <w:szCs w:val="22"/>
          <w:vertAlign w:val="superscript"/>
        </w:rPr>
        <w:t>TH</w:t>
      </w:r>
      <w:r>
        <w:rPr>
          <w:rFonts w:ascii="Microsoft Sans Serif" w:hAnsi="Microsoft Sans Serif"/>
          <w:caps/>
          <w:szCs w:val="22"/>
        </w:rPr>
        <w:t xml:space="preserve"> FLOOR</w:t>
      </w:r>
    </w:p>
    <w:p w:rsidR="00A731E3" w:rsidRDefault="00A731E3" w:rsidP="00A731E3">
      <w:pPr>
        <w:contextualSpacing/>
        <w:rPr>
          <w:rFonts w:ascii="Microsoft Sans Serif" w:hAnsi="Microsoft Sans Serif"/>
          <w:caps/>
          <w:szCs w:val="22"/>
        </w:rPr>
      </w:pPr>
      <w:r>
        <w:rPr>
          <w:rFonts w:ascii="Microsoft Sans Serif" w:hAnsi="Microsoft Sans Serif"/>
          <w:caps/>
          <w:szCs w:val="22"/>
        </w:rPr>
        <w:t>HARRISBURG, PA 17101</w:t>
      </w:r>
    </w:p>
    <w:p w:rsidR="00A731E3" w:rsidRPr="008B121C" w:rsidRDefault="00A731E3" w:rsidP="00A731E3">
      <w:pPr>
        <w:contextualSpacing/>
        <w:rPr>
          <w:rFonts w:ascii="Microsoft Sans Serif" w:hAnsi="Microsoft Sans Serif"/>
          <w:caps/>
          <w:szCs w:val="22"/>
        </w:rPr>
      </w:pPr>
      <w:r>
        <w:rPr>
          <w:rFonts w:ascii="Microsoft Sans Serif" w:hAnsi="Microsoft Sans Serif"/>
          <w:caps/>
          <w:szCs w:val="22"/>
        </w:rPr>
        <w:t>717.237.7192</w:t>
      </w:r>
      <w:r w:rsidRPr="008B121C">
        <w:rPr>
          <w:rFonts w:ascii="Microsoft Sans Serif" w:hAnsi="Microsoft Sans Serif"/>
          <w:caps/>
          <w:szCs w:val="22"/>
        </w:rPr>
        <w:t xml:space="preserve">  </w:t>
      </w:r>
    </w:p>
    <w:p w:rsidR="00A731E3" w:rsidRDefault="00A731E3" w:rsidP="00A731E3">
      <w:pPr>
        <w:contextualSpacing/>
      </w:pPr>
    </w:p>
    <w:p w:rsidR="00226DCF" w:rsidRDefault="00226DCF" w:rsidP="00226DCF">
      <w:bookmarkStart w:id="0" w:name="_GoBack"/>
      <w:bookmarkEnd w:id="0"/>
    </w:p>
    <w:sectPr w:rsidR="00226DCF" w:rsidSect="007C2C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5B" w:rsidRDefault="00943B5B">
      <w:r>
        <w:separator/>
      </w:r>
    </w:p>
  </w:endnote>
  <w:endnote w:type="continuationSeparator" w:id="0">
    <w:p w:rsidR="00943B5B" w:rsidRDefault="0094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A731E3">
      <w:rPr>
        <w:rStyle w:val="PageNumber"/>
        <w:noProof/>
        <w:sz w:val="23"/>
        <w:szCs w:val="23"/>
      </w:rPr>
      <w:t>12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5B" w:rsidRDefault="00943B5B">
      <w:r>
        <w:separator/>
      </w:r>
    </w:p>
  </w:footnote>
  <w:footnote w:type="continuationSeparator" w:id="0">
    <w:p w:rsidR="00943B5B" w:rsidRDefault="00943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1AB5"/>
    <w:rsid w:val="00054540"/>
    <w:rsid w:val="00054A10"/>
    <w:rsid w:val="00055FCB"/>
    <w:rsid w:val="00060BB1"/>
    <w:rsid w:val="00063F87"/>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27D23"/>
    <w:rsid w:val="00132928"/>
    <w:rsid w:val="0013770C"/>
    <w:rsid w:val="00140883"/>
    <w:rsid w:val="00142EE0"/>
    <w:rsid w:val="001441F9"/>
    <w:rsid w:val="00153529"/>
    <w:rsid w:val="001547B2"/>
    <w:rsid w:val="00161EBF"/>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519"/>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2EDE"/>
    <w:rsid w:val="00746EC7"/>
    <w:rsid w:val="00752614"/>
    <w:rsid w:val="00761AAA"/>
    <w:rsid w:val="00763DA0"/>
    <w:rsid w:val="00771201"/>
    <w:rsid w:val="00774975"/>
    <w:rsid w:val="00783F05"/>
    <w:rsid w:val="00784AE9"/>
    <w:rsid w:val="007876C7"/>
    <w:rsid w:val="007945B3"/>
    <w:rsid w:val="007B135C"/>
    <w:rsid w:val="007B19DA"/>
    <w:rsid w:val="007B56EF"/>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15756"/>
    <w:rsid w:val="00922597"/>
    <w:rsid w:val="009242C7"/>
    <w:rsid w:val="00926832"/>
    <w:rsid w:val="0093085E"/>
    <w:rsid w:val="00933A0A"/>
    <w:rsid w:val="00935A17"/>
    <w:rsid w:val="009435E2"/>
    <w:rsid w:val="00943B5B"/>
    <w:rsid w:val="009479D5"/>
    <w:rsid w:val="00951B5E"/>
    <w:rsid w:val="00951BBB"/>
    <w:rsid w:val="00952807"/>
    <w:rsid w:val="00957662"/>
    <w:rsid w:val="009651D5"/>
    <w:rsid w:val="009701FB"/>
    <w:rsid w:val="00970AF3"/>
    <w:rsid w:val="009712E6"/>
    <w:rsid w:val="00973E46"/>
    <w:rsid w:val="00973FD8"/>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31E3"/>
    <w:rsid w:val="00A74AF3"/>
    <w:rsid w:val="00A76336"/>
    <w:rsid w:val="00A76480"/>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1A55"/>
    <w:rsid w:val="00B12632"/>
    <w:rsid w:val="00B13E2F"/>
    <w:rsid w:val="00B16B10"/>
    <w:rsid w:val="00B17E29"/>
    <w:rsid w:val="00B22385"/>
    <w:rsid w:val="00B34D5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BF7CDA"/>
    <w:rsid w:val="00C0065E"/>
    <w:rsid w:val="00C0336A"/>
    <w:rsid w:val="00C16397"/>
    <w:rsid w:val="00C201CA"/>
    <w:rsid w:val="00C23D73"/>
    <w:rsid w:val="00C241A1"/>
    <w:rsid w:val="00C27500"/>
    <w:rsid w:val="00C27ADF"/>
    <w:rsid w:val="00C306E8"/>
    <w:rsid w:val="00C35956"/>
    <w:rsid w:val="00C36426"/>
    <w:rsid w:val="00C407D6"/>
    <w:rsid w:val="00C46201"/>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F2742"/>
    <w:rsid w:val="00DF448C"/>
    <w:rsid w:val="00E061D8"/>
    <w:rsid w:val="00E0770E"/>
    <w:rsid w:val="00E07EE4"/>
    <w:rsid w:val="00E14245"/>
    <w:rsid w:val="00E21F02"/>
    <w:rsid w:val="00E22703"/>
    <w:rsid w:val="00E24228"/>
    <w:rsid w:val="00E27B5F"/>
    <w:rsid w:val="00E445D8"/>
    <w:rsid w:val="00E46ACA"/>
    <w:rsid w:val="00E526F5"/>
    <w:rsid w:val="00E53DE7"/>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5660C"/>
    <w:rsid w:val="00F63836"/>
    <w:rsid w:val="00F76819"/>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williams@duqlight.com" TargetMode="External"/><Relationship Id="rId18" Type="http://schemas.openxmlformats.org/officeDocument/2006/relationships/hyperlink" Target="mailto:jjohnson@paoca.org" TargetMode="External"/><Relationship Id="rId26" Type="http://schemas.openxmlformats.org/officeDocument/2006/relationships/hyperlink" Target="mailto:adecusatis@morganlewis.com" TargetMode="External"/><Relationship Id="rId3" Type="http://schemas.openxmlformats.org/officeDocument/2006/relationships/styles" Target="styles.xml"/><Relationship Id="rId21" Type="http://schemas.openxmlformats.org/officeDocument/2006/relationships/hyperlink" Target="mailto:Alan.seltzer@bipc.com" TargetMode="External"/><Relationship Id="rId34" Type="http://schemas.openxmlformats.org/officeDocument/2006/relationships/hyperlink" Target="mailto:joe_minott@cleanair.org" TargetMode="External"/><Relationship Id="rId7" Type="http://schemas.openxmlformats.org/officeDocument/2006/relationships/footnotes" Target="footnotes.xml"/><Relationship Id="rId12" Type="http://schemas.openxmlformats.org/officeDocument/2006/relationships/hyperlink" Target="mailto:pburns@nexant.com" TargetMode="External"/><Relationship Id="rId17" Type="http://schemas.openxmlformats.org/officeDocument/2006/relationships/hyperlink" Target="mailto:Zachary.fabish@sierraclub.org" TargetMode="External"/><Relationship Id="rId25" Type="http://schemas.openxmlformats.org/officeDocument/2006/relationships/hyperlink" Target="mailto:kkulak@morganlewis.com" TargetMode="External"/><Relationship Id="rId33" Type="http://schemas.openxmlformats.org/officeDocument/2006/relationships/hyperlink" Target="mailto:abakare@mwn.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shultz@eckertseamans.com" TargetMode="External"/><Relationship Id="rId20" Type="http://schemas.openxmlformats.org/officeDocument/2006/relationships/hyperlink" Target="mailto:Crandall@msbnrg.com" TargetMode="External"/><Relationship Id="rId29" Type="http://schemas.openxmlformats.org/officeDocument/2006/relationships/hyperlink" Target="mailto:cmincavage@mw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ogte@nexant.com" TargetMode="External"/><Relationship Id="rId24" Type="http://schemas.openxmlformats.org/officeDocument/2006/relationships/hyperlink" Target="mailto:tgadsden@morganlewis.com" TargetMode="External"/><Relationship Id="rId32" Type="http://schemas.openxmlformats.org/officeDocument/2006/relationships/hyperlink" Target="mailto:pulp@palegalaid.ne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norton@eckertseamans.com" TargetMode="External"/><Relationship Id="rId23" Type="http://schemas.openxmlformats.org/officeDocument/2006/relationships/hyperlink" Target="mailto:Jack.garfinkle@exeloncorp.com" TargetMode="External"/><Relationship Id="rId28" Type="http://schemas.openxmlformats.org/officeDocument/2006/relationships/hyperlink" Target="mailto:kribrown@pa.gov" TargetMode="External"/><Relationship Id="rId36" Type="http://schemas.openxmlformats.org/officeDocument/2006/relationships/footer" Target="footer1.xml"/><Relationship Id="rId10" Type="http://schemas.openxmlformats.org/officeDocument/2006/relationships/hyperlink" Target="mailto:Dick.Spellman@gdsassociates.com" TargetMode="External"/><Relationship Id="rId19" Type="http://schemas.openxmlformats.org/officeDocument/2006/relationships/hyperlink" Target="mailto:abeatty@paoca.org" TargetMode="External"/><Relationship Id="rId31" Type="http://schemas.openxmlformats.org/officeDocument/2006/relationships/hyperlink" Target="mailto:tschmittberger@mwn.com" TargetMode="External"/><Relationship Id="rId4" Type="http://schemas.microsoft.com/office/2007/relationships/stylesWithEffects" Target="stylesWithEffects.xml"/><Relationship Id="rId9" Type="http://schemas.openxmlformats.org/officeDocument/2006/relationships/hyperlink" Target="mailto:shsparks@pa.gov" TargetMode="External"/><Relationship Id="rId14" Type="http://schemas.openxmlformats.org/officeDocument/2006/relationships/hyperlink" Target="mailto:langeland@pennfuture.org" TargetMode="External"/><Relationship Id="rId22" Type="http://schemas.openxmlformats.org/officeDocument/2006/relationships/hyperlink" Target="mailto:Anthony.gay@exeloncorp.com" TargetMode="External"/><Relationship Id="rId27" Type="http://schemas.openxmlformats.org/officeDocument/2006/relationships/hyperlink" Target="mailto:bleach@morganlewis.com" TargetMode="External"/><Relationship Id="rId30" Type="http://schemas.openxmlformats.org/officeDocument/2006/relationships/hyperlink" Target="mailto:sbruce@mwn.com" TargetMode="External"/><Relationship Id="rId35" Type="http://schemas.openxmlformats.org/officeDocument/2006/relationships/hyperlink" Target="mailto:jlvullo@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A0D9-7EEA-4031-A222-22AEDFF0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Townend, Stephen</cp:lastModifiedBy>
  <cp:revision>2</cp:revision>
  <cp:lastPrinted>2012-08-29T15:58:00Z</cp:lastPrinted>
  <dcterms:created xsi:type="dcterms:W3CDTF">2012-09-14T12:36:00Z</dcterms:created>
  <dcterms:modified xsi:type="dcterms:W3CDTF">2012-09-14T12:36:00Z</dcterms:modified>
</cp:coreProperties>
</file>