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8D" w:rsidRPr="00BD099E" w:rsidRDefault="0082408D">
      <w:pPr>
        <w:pStyle w:val="Title"/>
        <w:rPr>
          <w:rFonts w:ascii="Times New Roman" w:hAnsi="Times New Roman"/>
          <w:szCs w:val="24"/>
        </w:rPr>
      </w:pPr>
      <w:bookmarkStart w:id="0" w:name="_GoBack"/>
      <w:bookmarkEnd w:id="0"/>
      <w:r w:rsidRPr="00BD099E">
        <w:rPr>
          <w:rFonts w:ascii="Times New Roman" w:hAnsi="Times New Roman"/>
          <w:szCs w:val="24"/>
        </w:rPr>
        <w:t>BEFORE THE</w:t>
      </w:r>
    </w:p>
    <w:p w:rsidR="0082408D" w:rsidRPr="00BD099E" w:rsidRDefault="0082408D">
      <w:pPr>
        <w:pStyle w:val="Subtitle"/>
        <w:rPr>
          <w:rFonts w:ascii="Times New Roman" w:hAnsi="Times New Roman"/>
          <w:szCs w:val="24"/>
        </w:rPr>
      </w:pPr>
      <w:smartTag w:uri="urn:schemas-microsoft-com:office:smarttags" w:element="State">
        <w:smartTag w:uri="urn:schemas-microsoft-com:office:smarttags" w:element="place">
          <w:r w:rsidRPr="00BD099E">
            <w:rPr>
              <w:rFonts w:ascii="Times New Roman" w:hAnsi="Times New Roman"/>
              <w:szCs w:val="24"/>
            </w:rPr>
            <w:t>PENNSYLVANIA</w:t>
          </w:r>
        </w:smartTag>
      </w:smartTag>
      <w:r w:rsidRPr="00BD099E">
        <w:rPr>
          <w:rFonts w:ascii="Times New Roman" w:hAnsi="Times New Roman"/>
          <w:szCs w:val="24"/>
        </w:rPr>
        <w:t xml:space="preserve"> PUBLIC UTILITY COMMISSION</w:t>
      </w:r>
    </w:p>
    <w:p w:rsidR="0082408D" w:rsidRPr="00BD099E" w:rsidRDefault="0082408D">
      <w:pPr>
        <w:jc w:val="both"/>
        <w:rPr>
          <w:sz w:val="24"/>
          <w:szCs w:val="24"/>
        </w:rPr>
      </w:pPr>
    </w:p>
    <w:p w:rsidR="0082408D" w:rsidRPr="00BD099E" w:rsidRDefault="0082408D">
      <w:pPr>
        <w:jc w:val="both"/>
        <w:rPr>
          <w:sz w:val="24"/>
          <w:szCs w:val="24"/>
        </w:rPr>
      </w:pPr>
    </w:p>
    <w:p w:rsidR="00477873" w:rsidRPr="00BD099E" w:rsidRDefault="006E458D" w:rsidP="00477873">
      <w:pPr>
        <w:jc w:val="both"/>
        <w:rPr>
          <w:sz w:val="24"/>
          <w:szCs w:val="24"/>
        </w:rPr>
      </w:pPr>
      <w:r>
        <w:rPr>
          <w:sz w:val="24"/>
          <w:szCs w:val="24"/>
        </w:rPr>
        <w:t xml:space="preserve">Connie </w:t>
      </w:r>
      <w:proofErr w:type="spellStart"/>
      <w:r>
        <w:rPr>
          <w:sz w:val="24"/>
          <w:szCs w:val="24"/>
        </w:rPr>
        <w:t>McRoberts</w:t>
      </w:r>
      <w:proofErr w:type="spellEnd"/>
      <w:r w:rsidR="001D32C7">
        <w:rPr>
          <w:sz w:val="24"/>
          <w:szCs w:val="24"/>
        </w:rPr>
        <w:tab/>
      </w:r>
      <w:r w:rsidR="007042D6" w:rsidRPr="00BD099E">
        <w:rPr>
          <w:sz w:val="24"/>
          <w:szCs w:val="24"/>
        </w:rPr>
        <w:tab/>
      </w:r>
      <w:r w:rsidR="007042D6" w:rsidRPr="00BD099E">
        <w:rPr>
          <w:sz w:val="24"/>
          <w:szCs w:val="24"/>
        </w:rPr>
        <w:tab/>
      </w:r>
      <w:r w:rsidR="007042D6" w:rsidRPr="00BD099E">
        <w:rPr>
          <w:sz w:val="24"/>
          <w:szCs w:val="24"/>
        </w:rPr>
        <w:tab/>
      </w:r>
      <w:r w:rsidR="007042D6" w:rsidRPr="00BD099E">
        <w:rPr>
          <w:sz w:val="24"/>
          <w:szCs w:val="24"/>
        </w:rPr>
        <w:tab/>
        <w:t>:</w:t>
      </w:r>
    </w:p>
    <w:p w:rsidR="006555D7" w:rsidRDefault="0082408D">
      <w:pPr>
        <w:jc w:val="both"/>
        <w:rPr>
          <w:sz w:val="24"/>
          <w:szCs w:val="24"/>
        </w:rPr>
      </w:pPr>
      <w:r w:rsidRPr="00BD099E">
        <w:rPr>
          <w:sz w:val="24"/>
          <w:szCs w:val="24"/>
        </w:rPr>
        <w:tab/>
      </w:r>
      <w:r w:rsidRPr="00BD099E">
        <w:rPr>
          <w:sz w:val="24"/>
          <w:szCs w:val="24"/>
        </w:rPr>
        <w:tab/>
      </w:r>
      <w:r w:rsidR="00A050D1">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r w:rsidR="007042D6" w:rsidRPr="00BD099E">
        <w:rPr>
          <w:sz w:val="24"/>
          <w:szCs w:val="24"/>
        </w:rPr>
        <w:tab/>
      </w:r>
    </w:p>
    <w:p w:rsidR="0082408D" w:rsidRPr="00BD099E" w:rsidRDefault="006555D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042D6" w:rsidRPr="00BD099E">
        <w:rPr>
          <w:sz w:val="24"/>
          <w:szCs w:val="24"/>
        </w:rPr>
        <w:tab/>
      </w:r>
    </w:p>
    <w:p w:rsidR="0082408D" w:rsidRPr="00BD099E" w:rsidRDefault="0082408D">
      <w:pPr>
        <w:jc w:val="both"/>
        <w:rPr>
          <w:sz w:val="24"/>
          <w:szCs w:val="24"/>
        </w:rPr>
      </w:pPr>
      <w:r w:rsidRPr="00BD099E">
        <w:rPr>
          <w:sz w:val="24"/>
          <w:szCs w:val="24"/>
        </w:rPr>
        <w:tab/>
        <w:t>v.</w:t>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r w:rsidR="006555D7">
        <w:rPr>
          <w:sz w:val="24"/>
          <w:szCs w:val="24"/>
        </w:rPr>
        <w:tab/>
      </w:r>
      <w:r w:rsidR="006555D7">
        <w:rPr>
          <w:sz w:val="24"/>
          <w:szCs w:val="24"/>
        </w:rPr>
        <w:tab/>
      </w:r>
      <w:r w:rsidR="00A050D1">
        <w:rPr>
          <w:sz w:val="24"/>
          <w:szCs w:val="24"/>
        </w:rPr>
        <w:t>C</w:t>
      </w:r>
      <w:r w:rsidR="006555D7" w:rsidRPr="00BD099E">
        <w:rPr>
          <w:sz w:val="24"/>
          <w:szCs w:val="24"/>
        </w:rPr>
        <w:t>-20</w:t>
      </w:r>
      <w:r w:rsidR="001D32C7">
        <w:rPr>
          <w:sz w:val="24"/>
          <w:szCs w:val="24"/>
        </w:rPr>
        <w:t>1</w:t>
      </w:r>
      <w:r w:rsidR="00A050D1">
        <w:rPr>
          <w:sz w:val="24"/>
          <w:szCs w:val="24"/>
        </w:rPr>
        <w:t>2</w:t>
      </w:r>
      <w:r w:rsidR="006555D7" w:rsidRPr="00BD099E">
        <w:rPr>
          <w:sz w:val="24"/>
          <w:szCs w:val="24"/>
        </w:rPr>
        <w:t>-</w:t>
      </w:r>
      <w:r w:rsidR="006555D7">
        <w:rPr>
          <w:sz w:val="24"/>
          <w:szCs w:val="24"/>
        </w:rPr>
        <w:t>2</w:t>
      </w:r>
      <w:r w:rsidR="00A050D1">
        <w:rPr>
          <w:sz w:val="24"/>
          <w:szCs w:val="24"/>
        </w:rPr>
        <w:t>28</w:t>
      </w:r>
      <w:r w:rsidR="006E458D">
        <w:rPr>
          <w:sz w:val="24"/>
          <w:szCs w:val="24"/>
        </w:rPr>
        <w:t>1317</w:t>
      </w:r>
    </w:p>
    <w:p w:rsidR="0082408D" w:rsidRPr="00BD099E" w:rsidRDefault="0082408D">
      <w:pPr>
        <w:ind w:firstLine="720"/>
        <w:jc w:val="both"/>
        <w:rPr>
          <w:sz w:val="24"/>
          <w:szCs w:val="24"/>
        </w:rPr>
      </w:pP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p>
    <w:p w:rsidR="0082408D" w:rsidRPr="00BD099E" w:rsidRDefault="006E458D">
      <w:pPr>
        <w:jc w:val="both"/>
        <w:rPr>
          <w:sz w:val="24"/>
          <w:szCs w:val="24"/>
        </w:rPr>
      </w:pPr>
      <w:r>
        <w:rPr>
          <w:sz w:val="24"/>
          <w:szCs w:val="24"/>
        </w:rPr>
        <w:t>Pennsylvania Power Company</w:t>
      </w:r>
      <w:r>
        <w:rPr>
          <w:sz w:val="24"/>
          <w:szCs w:val="24"/>
        </w:rPr>
        <w:tab/>
      </w:r>
      <w:r w:rsidR="0082408D" w:rsidRPr="00BD099E">
        <w:rPr>
          <w:sz w:val="24"/>
          <w:szCs w:val="24"/>
        </w:rPr>
        <w:tab/>
      </w:r>
      <w:r w:rsidR="0082408D" w:rsidRPr="00BD099E">
        <w:rPr>
          <w:sz w:val="24"/>
          <w:szCs w:val="24"/>
        </w:rPr>
        <w:tab/>
        <w:t>:</w:t>
      </w:r>
    </w:p>
    <w:p w:rsidR="0082408D" w:rsidRDefault="0082408D">
      <w:pPr>
        <w:jc w:val="both"/>
        <w:rPr>
          <w:sz w:val="24"/>
          <w:szCs w:val="24"/>
        </w:rPr>
      </w:pPr>
    </w:p>
    <w:p w:rsidR="00A050D1" w:rsidRDefault="00A050D1">
      <w:pPr>
        <w:jc w:val="both"/>
        <w:rPr>
          <w:sz w:val="24"/>
          <w:szCs w:val="24"/>
        </w:rPr>
      </w:pPr>
    </w:p>
    <w:p w:rsidR="006555D7" w:rsidRPr="00BD099E" w:rsidRDefault="006555D7">
      <w:pPr>
        <w:jc w:val="both"/>
        <w:rPr>
          <w:sz w:val="24"/>
          <w:szCs w:val="24"/>
        </w:rPr>
      </w:pPr>
    </w:p>
    <w:p w:rsidR="0082408D" w:rsidRPr="00BD099E" w:rsidRDefault="00C2771C">
      <w:pPr>
        <w:pStyle w:val="Heading1"/>
        <w:rPr>
          <w:rFonts w:ascii="Times New Roman" w:hAnsi="Times New Roman"/>
          <w:szCs w:val="24"/>
        </w:rPr>
      </w:pPr>
      <w:r>
        <w:rPr>
          <w:rFonts w:ascii="Times New Roman" w:hAnsi="Times New Roman"/>
          <w:szCs w:val="24"/>
        </w:rPr>
        <w:t xml:space="preserve">ORDER DENYING </w:t>
      </w:r>
      <w:r w:rsidR="00DF7C67">
        <w:rPr>
          <w:rFonts w:ascii="Times New Roman" w:hAnsi="Times New Roman"/>
          <w:szCs w:val="24"/>
        </w:rPr>
        <w:t>MOTION FOR SUMMARY JUDGMENT</w:t>
      </w:r>
    </w:p>
    <w:p w:rsidR="0082408D" w:rsidRPr="00BD099E" w:rsidRDefault="0082408D">
      <w:pPr>
        <w:jc w:val="center"/>
        <w:rPr>
          <w:b/>
          <w:sz w:val="24"/>
          <w:szCs w:val="24"/>
        </w:rPr>
      </w:pPr>
    </w:p>
    <w:p w:rsidR="0082408D" w:rsidRPr="00BD099E" w:rsidRDefault="0082408D">
      <w:pPr>
        <w:jc w:val="center"/>
        <w:rPr>
          <w:b/>
          <w:sz w:val="24"/>
          <w:szCs w:val="24"/>
        </w:rPr>
      </w:pPr>
    </w:p>
    <w:p w:rsidR="0082408D" w:rsidRPr="00844690" w:rsidRDefault="0082408D">
      <w:pPr>
        <w:pStyle w:val="Heading2"/>
        <w:rPr>
          <w:rFonts w:ascii="Times New Roman" w:hAnsi="Times New Roman"/>
          <w:b w:val="0"/>
          <w:szCs w:val="24"/>
        </w:rPr>
      </w:pPr>
      <w:r w:rsidRPr="00844690">
        <w:rPr>
          <w:rFonts w:ascii="Times New Roman" w:hAnsi="Times New Roman"/>
          <w:b w:val="0"/>
          <w:szCs w:val="24"/>
        </w:rPr>
        <w:t>Before</w:t>
      </w:r>
    </w:p>
    <w:p w:rsidR="0082408D" w:rsidRPr="00844690" w:rsidRDefault="0079457E">
      <w:pPr>
        <w:jc w:val="center"/>
        <w:rPr>
          <w:sz w:val="24"/>
          <w:szCs w:val="24"/>
        </w:rPr>
      </w:pPr>
      <w:r w:rsidRPr="00844690">
        <w:rPr>
          <w:sz w:val="24"/>
          <w:szCs w:val="24"/>
        </w:rPr>
        <w:t>Dennis J. Buckley</w:t>
      </w:r>
    </w:p>
    <w:p w:rsidR="0082408D" w:rsidRPr="00844690" w:rsidRDefault="0082408D">
      <w:pPr>
        <w:jc w:val="center"/>
        <w:rPr>
          <w:sz w:val="24"/>
          <w:szCs w:val="24"/>
        </w:rPr>
      </w:pPr>
      <w:r w:rsidRPr="00844690">
        <w:rPr>
          <w:sz w:val="24"/>
          <w:szCs w:val="24"/>
        </w:rPr>
        <w:t>Administrative Law Judge</w:t>
      </w:r>
    </w:p>
    <w:p w:rsidR="0082408D" w:rsidRPr="00844690" w:rsidRDefault="0082408D">
      <w:pPr>
        <w:jc w:val="center"/>
        <w:rPr>
          <w:b/>
          <w:sz w:val="24"/>
          <w:szCs w:val="24"/>
        </w:rPr>
      </w:pPr>
    </w:p>
    <w:p w:rsidR="0082408D" w:rsidRPr="00844690" w:rsidRDefault="0082408D">
      <w:pPr>
        <w:jc w:val="center"/>
        <w:rPr>
          <w:b/>
          <w:sz w:val="24"/>
          <w:szCs w:val="24"/>
        </w:rPr>
      </w:pPr>
    </w:p>
    <w:p w:rsidR="00336370" w:rsidRDefault="000026EB" w:rsidP="00650ECA">
      <w:pPr>
        <w:spacing w:line="360" w:lineRule="auto"/>
        <w:rPr>
          <w:sz w:val="24"/>
          <w:szCs w:val="24"/>
        </w:rPr>
      </w:pPr>
      <w:r w:rsidRPr="00844690">
        <w:rPr>
          <w:sz w:val="24"/>
          <w:szCs w:val="24"/>
        </w:rPr>
        <w:tab/>
      </w:r>
      <w:r w:rsidRPr="00844690">
        <w:rPr>
          <w:sz w:val="24"/>
          <w:szCs w:val="24"/>
        </w:rPr>
        <w:tab/>
      </w:r>
      <w:r w:rsidR="0044703D" w:rsidRPr="00844690">
        <w:rPr>
          <w:sz w:val="24"/>
          <w:szCs w:val="24"/>
        </w:rPr>
        <w:t xml:space="preserve">This case involves a formal Complaint filed by </w:t>
      </w:r>
      <w:r w:rsidR="00336370">
        <w:rPr>
          <w:sz w:val="24"/>
          <w:szCs w:val="24"/>
        </w:rPr>
        <w:t xml:space="preserve">Connie </w:t>
      </w:r>
      <w:proofErr w:type="spellStart"/>
      <w:r w:rsidR="00336370">
        <w:rPr>
          <w:sz w:val="24"/>
          <w:szCs w:val="24"/>
        </w:rPr>
        <w:t>McRoberts</w:t>
      </w:r>
      <w:proofErr w:type="spellEnd"/>
      <w:r w:rsidR="00A050D1" w:rsidRPr="00A050D1">
        <w:rPr>
          <w:sz w:val="24"/>
          <w:szCs w:val="24"/>
        </w:rPr>
        <w:t xml:space="preserve"> </w:t>
      </w:r>
      <w:r w:rsidR="0044703D" w:rsidRPr="00844690">
        <w:rPr>
          <w:sz w:val="24"/>
          <w:szCs w:val="24"/>
        </w:rPr>
        <w:t>(Co</w:t>
      </w:r>
      <w:r w:rsidR="00690054" w:rsidRPr="00844690">
        <w:rPr>
          <w:sz w:val="24"/>
          <w:szCs w:val="24"/>
        </w:rPr>
        <w:t>m</w:t>
      </w:r>
      <w:r w:rsidR="0044703D" w:rsidRPr="00844690">
        <w:rPr>
          <w:sz w:val="24"/>
          <w:szCs w:val="24"/>
        </w:rPr>
        <w:t xml:space="preserve">plainant) against </w:t>
      </w:r>
      <w:r w:rsidR="00336370">
        <w:rPr>
          <w:sz w:val="24"/>
          <w:szCs w:val="24"/>
        </w:rPr>
        <w:t>Pennsylvania Power Company</w:t>
      </w:r>
      <w:r w:rsidR="00A050D1" w:rsidRPr="00A050D1">
        <w:rPr>
          <w:sz w:val="24"/>
          <w:szCs w:val="24"/>
        </w:rPr>
        <w:t xml:space="preserve"> </w:t>
      </w:r>
      <w:r w:rsidR="0044703D" w:rsidRPr="00844690">
        <w:rPr>
          <w:sz w:val="24"/>
          <w:szCs w:val="24"/>
        </w:rPr>
        <w:t>(</w:t>
      </w:r>
      <w:r w:rsidR="00336370">
        <w:rPr>
          <w:sz w:val="24"/>
          <w:szCs w:val="24"/>
        </w:rPr>
        <w:t xml:space="preserve">Penn Power </w:t>
      </w:r>
      <w:r w:rsidR="005D7B02">
        <w:rPr>
          <w:sz w:val="24"/>
          <w:szCs w:val="24"/>
        </w:rPr>
        <w:t>or Respondent)</w:t>
      </w:r>
      <w:r w:rsidR="0044703D" w:rsidRPr="00844690">
        <w:rPr>
          <w:sz w:val="24"/>
          <w:szCs w:val="24"/>
        </w:rPr>
        <w:t xml:space="preserve"> in which the Complainant argues that </w:t>
      </w:r>
      <w:r w:rsidR="00336370">
        <w:rPr>
          <w:sz w:val="24"/>
          <w:szCs w:val="24"/>
        </w:rPr>
        <w:t>s</w:t>
      </w:r>
      <w:r w:rsidR="0044703D" w:rsidRPr="00844690">
        <w:rPr>
          <w:sz w:val="24"/>
          <w:szCs w:val="24"/>
        </w:rPr>
        <w:t xml:space="preserve">he should not be </w:t>
      </w:r>
      <w:r w:rsidR="00336370">
        <w:rPr>
          <w:sz w:val="24"/>
          <w:szCs w:val="24"/>
        </w:rPr>
        <w:t xml:space="preserve">billed a smart meter charge because she does not have a smart meter.  The Complainant demands a refund of the charges applied to past bills for a smart meter.  Penn Power </w:t>
      </w:r>
      <w:r w:rsidR="0044703D" w:rsidRPr="00844690">
        <w:rPr>
          <w:sz w:val="24"/>
          <w:szCs w:val="24"/>
        </w:rPr>
        <w:t xml:space="preserve">filed </w:t>
      </w:r>
      <w:r w:rsidR="000A2320">
        <w:rPr>
          <w:sz w:val="24"/>
          <w:szCs w:val="24"/>
        </w:rPr>
        <w:t xml:space="preserve">an Answer and </w:t>
      </w:r>
      <w:r w:rsidR="00336370">
        <w:rPr>
          <w:sz w:val="24"/>
          <w:szCs w:val="24"/>
        </w:rPr>
        <w:t xml:space="preserve">New Matter as well as a Motion for Summary Judgment </w:t>
      </w:r>
    </w:p>
    <w:p w:rsidR="000026EB" w:rsidRPr="00844690" w:rsidRDefault="00C2771C" w:rsidP="00650ECA">
      <w:pPr>
        <w:spacing w:line="360" w:lineRule="auto"/>
        <w:rPr>
          <w:sz w:val="24"/>
          <w:szCs w:val="24"/>
        </w:rPr>
      </w:pPr>
      <w:proofErr w:type="gramStart"/>
      <w:r>
        <w:rPr>
          <w:sz w:val="24"/>
          <w:szCs w:val="24"/>
        </w:rPr>
        <w:t>a</w:t>
      </w:r>
      <w:r w:rsidR="00336370">
        <w:rPr>
          <w:sz w:val="24"/>
          <w:szCs w:val="24"/>
        </w:rPr>
        <w:t>nd</w:t>
      </w:r>
      <w:proofErr w:type="gramEnd"/>
      <w:r w:rsidR="00336370">
        <w:rPr>
          <w:sz w:val="24"/>
          <w:szCs w:val="24"/>
        </w:rPr>
        <w:t xml:space="preserve"> </w:t>
      </w:r>
      <w:r w:rsidR="00A050D1">
        <w:rPr>
          <w:sz w:val="24"/>
          <w:szCs w:val="24"/>
        </w:rPr>
        <w:t>asks that the Complaint be dismissed</w:t>
      </w:r>
      <w:r w:rsidR="00650ECA" w:rsidRPr="00844690">
        <w:rPr>
          <w:sz w:val="24"/>
          <w:szCs w:val="24"/>
        </w:rPr>
        <w:t>.</w:t>
      </w:r>
      <w:r w:rsidR="0044703D" w:rsidRPr="00844690">
        <w:rPr>
          <w:sz w:val="24"/>
          <w:szCs w:val="24"/>
        </w:rPr>
        <w:t xml:space="preserve"> </w:t>
      </w:r>
    </w:p>
    <w:p w:rsidR="000026EB" w:rsidRPr="00844690" w:rsidRDefault="000026EB" w:rsidP="00650ECA">
      <w:pPr>
        <w:spacing w:line="360" w:lineRule="auto"/>
        <w:jc w:val="center"/>
        <w:rPr>
          <w:b/>
          <w:sz w:val="24"/>
          <w:szCs w:val="24"/>
        </w:rPr>
      </w:pPr>
    </w:p>
    <w:p w:rsidR="0082408D" w:rsidRPr="00844690" w:rsidRDefault="0082408D" w:rsidP="00650ECA">
      <w:pPr>
        <w:pStyle w:val="Heading1"/>
        <w:tabs>
          <w:tab w:val="left" w:pos="1980"/>
        </w:tabs>
        <w:spacing w:line="360" w:lineRule="auto"/>
        <w:rPr>
          <w:rFonts w:ascii="Times New Roman" w:hAnsi="Times New Roman"/>
          <w:b w:val="0"/>
          <w:szCs w:val="24"/>
        </w:rPr>
      </w:pPr>
      <w:r w:rsidRPr="00844690">
        <w:rPr>
          <w:rFonts w:ascii="Times New Roman" w:hAnsi="Times New Roman"/>
          <w:b w:val="0"/>
          <w:szCs w:val="24"/>
        </w:rPr>
        <w:t>HISTORY OF THE PROCEEDING</w:t>
      </w:r>
    </w:p>
    <w:p w:rsidR="0082408D" w:rsidRPr="00844690" w:rsidRDefault="0082408D" w:rsidP="00650ECA">
      <w:pPr>
        <w:spacing w:line="360" w:lineRule="auto"/>
        <w:rPr>
          <w:sz w:val="24"/>
          <w:szCs w:val="24"/>
        </w:rPr>
      </w:pPr>
    </w:p>
    <w:p w:rsidR="00234C52" w:rsidRDefault="00D332C3"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207D13" w:rsidRPr="00844690">
        <w:rPr>
          <w:rFonts w:ascii="Times New Roman" w:hAnsi="Times New Roman"/>
          <w:szCs w:val="24"/>
        </w:rPr>
        <w:t xml:space="preserve"> </w:t>
      </w:r>
      <w:r w:rsidR="00234C52" w:rsidRPr="00844690">
        <w:rPr>
          <w:rFonts w:ascii="Times New Roman" w:hAnsi="Times New Roman"/>
          <w:szCs w:val="24"/>
        </w:rPr>
        <w:t xml:space="preserve">On </w:t>
      </w:r>
      <w:r w:rsidR="00336370">
        <w:rPr>
          <w:rFonts w:ascii="Times New Roman" w:hAnsi="Times New Roman"/>
          <w:szCs w:val="24"/>
        </w:rPr>
        <w:t>December 22, 2011</w:t>
      </w:r>
      <w:r w:rsidR="00234C52" w:rsidRPr="00844690">
        <w:rPr>
          <w:rFonts w:ascii="Times New Roman" w:hAnsi="Times New Roman"/>
          <w:szCs w:val="24"/>
        </w:rPr>
        <w:t xml:space="preserve">, the Complainant filed a formal Complaint </w:t>
      </w:r>
      <w:r w:rsidR="00336370">
        <w:rPr>
          <w:rFonts w:ascii="Times New Roman" w:hAnsi="Times New Roman"/>
          <w:szCs w:val="24"/>
        </w:rPr>
        <w:t xml:space="preserve">contending </w:t>
      </w:r>
      <w:r w:rsidR="00336370" w:rsidRPr="00336370">
        <w:rPr>
          <w:rFonts w:ascii="Times New Roman" w:hAnsi="Times New Roman"/>
          <w:szCs w:val="24"/>
        </w:rPr>
        <w:t>that she should not be billed a smart meter charge because she does not have a smart meter.</w:t>
      </w:r>
      <w:r w:rsidR="00336370">
        <w:rPr>
          <w:rFonts w:ascii="Times New Roman" w:hAnsi="Times New Roman"/>
          <w:szCs w:val="24"/>
        </w:rPr>
        <w:t xml:space="preserve">  </w:t>
      </w:r>
      <w:r w:rsidR="00336370" w:rsidRPr="00336370">
        <w:rPr>
          <w:rFonts w:ascii="Times New Roman" w:hAnsi="Times New Roman"/>
          <w:szCs w:val="24"/>
        </w:rPr>
        <w:t>The Complainant demand</w:t>
      </w:r>
      <w:r w:rsidR="00336370">
        <w:rPr>
          <w:rFonts w:ascii="Times New Roman" w:hAnsi="Times New Roman"/>
          <w:szCs w:val="24"/>
        </w:rPr>
        <w:t>ed</w:t>
      </w:r>
      <w:r w:rsidR="00336370" w:rsidRPr="00336370">
        <w:rPr>
          <w:rFonts w:ascii="Times New Roman" w:hAnsi="Times New Roman"/>
          <w:szCs w:val="24"/>
        </w:rPr>
        <w:t xml:space="preserve"> a refund of the charges applied to past bills for a smart meter</w:t>
      </w:r>
      <w:r w:rsidR="00512199">
        <w:rPr>
          <w:rFonts w:ascii="Times New Roman" w:hAnsi="Times New Roman"/>
          <w:szCs w:val="24"/>
        </w:rPr>
        <w:t xml:space="preserve"> and an end to the billing</w:t>
      </w:r>
      <w:r w:rsidR="00336370" w:rsidRPr="00336370">
        <w:rPr>
          <w:rFonts w:ascii="Times New Roman" w:hAnsi="Times New Roman"/>
          <w:szCs w:val="24"/>
        </w:rPr>
        <w:t xml:space="preserve">.  </w:t>
      </w:r>
    </w:p>
    <w:p w:rsidR="00336370" w:rsidRPr="00844690" w:rsidRDefault="00336370" w:rsidP="00650ECA">
      <w:pPr>
        <w:pStyle w:val="BodyText"/>
        <w:tabs>
          <w:tab w:val="clear" w:pos="1980"/>
          <w:tab w:val="left" w:pos="0"/>
        </w:tabs>
        <w:spacing w:line="360" w:lineRule="auto"/>
        <w:jc w:val="left"/>
        <w:rPr>
          <w:rFonts w:ascii="Times New Roman" w:hAnsi="Times New Roman"/>
          <w:szCs w:val="24"/>
        </w:rPr>
      </w:pPr>
    </w:p>
    <w:p w:rsidR="00D439FD" w:rsidRDefault="00234C52"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690054" w:rsidRPr="00844690">
        <w:rPr>
          <w:rFonts w:ascii="Times New Roman" w:hAnsi="Times New Roman"/>
          <w:szCs w:val="24"/>
        </w:rPr>
        <w:t xml:space="preserve">On </w:t>
      </w:r>
      <w:r w:rsidR="00336370">
        <w:rPr>
          <w:rFonts w:ascii="Times New Roman" w:hAnsi="Times New Roman"/>
          <w:szCs w:val="24"/>
        </w:rPr>
        <w:t>January 24, 2012</w:t>
      </w:r>
      <w:r w:rsidR="00B11165">
        <w:rPr>
          <w:rFonts w:ascii="Times New Roman" w:hAnsi="Times New Roman"/>
          <w:szCs w:val="24"/>
        </w:rPr>
        <w:t xml:space="preserve">, </w:t>
      </w:r>
      <w:r w:rsidR="00336370">
        <w:rPr>
          <w:rFonts w:ascii="Times New Roman" w:hAnsi="Times New Roman"/>
          <w:szCs w:val="24"/>
        </w:rPr>
        <w:t>Penn Power f</w:t>
      </w:r>
      <w:r w:rsidR="00690054" w:rsidRPr="00844690">
        <w:rPr>
          <w:rFonts w:ascii="Times New Roman" w:hAnsi="Times New Roman"/>
          <w:szCs w:val="24"/>
        </w:rPr>
        <w:t>iled an Answer to the Complaint</w:t>
      </w:r>
      <w:r w:rsidR="00512199">
        <w:rPr>
          <w:rFonts w:ascii="Times New Roman" w:hAnsi="Times New Roman"/>
          <w:szCs w:val="24"/>
        </w:rPr>
        <w:t>,</w:t>
      </w:r>
      <w:r w:rsidR="00B11165">
        <w:rPr>
          <w:rFonts w:ascii="Times New Roman" w:hAnsi="Times New Roman"/>
          <w:szCs w:val="24"/>
        </w:rPr>
        <w:t xml:space="preserve"> and </w:t>
      </w:r>
      <w:r w:rsidR="00336370">
        <w:rPr>
          <w:rFonts w:ascii="Times New Roman" w:hAnsi="Times New Roman"/>
          <w:szCs w:val="24"/>
        </w:rPr>
        <w:t>New Matter</w:t>
      </w:r>
      <w:r w:rsidR="00B11165">
        <w:rPr>
          <w:rFonts w:ascii="Times New Roman" w:hAnsi="Times New Roman"/>
          <w:szCs w:val="24"/>
        </w:rPr>
        <w:t xml:space="preserve">, properly endorsed with a Notice to Plead, </w:t>
      </w:r>
      <w:r w:rsidR="00336370">
        <w:rPr>
          <w:rFonts w:ascii="Times New Roman" w:hAnsi="Times New Roman"/>
          <w:szCs w:val="24"/>
        </w:rPr>
        <w:t>admitting that t</w:t>
      </w:r>
      <w:r w:rsidR="00512199">
        <w:rPr>
          <w:rFonts w:ascii="Times New Roman" w:hAnsi="Times New Roman"/>
          <w:szCs w:val="24"/>
        </w:rPr>
        <w:t>he Complainant does not have a s</w:t>
      </w:r>
      <w:r w:rsidR="00336370">
        <w:rPr>
          <w:rFonts w:ascii="Times New Roman" w:hAnsi="Times New Roman"/>
          <w:szCs w:val="24"/>
        </w:rPr>
        <w:t xml:space="preserve">mart meter at her service location and that Complainant has been assessed a Smart Meter </w:t>
      </w:r>
      <w:r w:rsidR="00336370">
        <w:rPr>
          <w:rFonts w:ascii="Times New Roman" w:hAnsi="Times New Roman"/>
          <w:szCs w:val="24"/>
        </w:rPr>
        <w:lastRenderedPageBreak/>
        <w:t xml:space="preserve">Technologies Charge.  </w:t>
      </w:r>
      <w:r w:rsidR="00D439FD">
        <w:rPr>
          <w:rFonts w:ascii="Times New Roman" w:hAnsi="Times New Roman"/>
          <w:szCs w:val="24"/>
        </w:rPr>
        <w:t xml:space="preserve">In its New Matter, Penn Power asserts that the </w:t>
      </w:r>
      <w:r w:rsidR="00D439FD" w:rsidRPr="00D439FD">
        <w:rPr>
          <w:rFonts w:ascii="Times New Roman" w:hAnsi="Times New Roman"/>
          <w:szCs w:val="24"/>
        </w:rPr>
        <w:t>Smart Meter Technologies Charge</w:t>
      </w:r>
      <w:r w:rsidR="00D439FD">
        <w:rPr>
          <w:rFonts w:ascii="Times New Roman" w:hAnsi="Times New Roman"/>
          <w:szCs w:val="24"/>
        </w:rPr>
        <w:t xml:space="preserve"> was approved by a Commission Order entered June 9, 2010 at Docket No. M-2009-2123950, and that the Charge is part of Penn Power’s lawfully filed tariff, Electric Pa. P.U.C. No. 35, and that Penn Power is required by statute, Commission Order and its Commission-approved tariff to install Smart meters throughout its service territory and charge the </w:t>
      </w:r>
      <w:r w:rsidR="00D439FD" w:rsidRPr="00D439FD">
        <w:rPr>
          <w:rFonts w:ascii="Times New Roman" w:hAnsi="Times New Roman"/>
          <w:szCs w:val="24"/>
        </w:rPr>
        <w:t>Smart Meter Technologies Charge</w:t>
      </w:r>
      <w:r w:rsidR="00D439FD">
        <w:rPr>
          <w:rFonts w:ascii="Times New Roman" w:hAnsi="Times New Roman"/>
          <w:szCs w:val="24"/>
        </w:rPr>
        <w:t xml:space="preserve"> to its customers. </w:t>
      </w:r>
    </w:p>
    <w:p w:rsidR="00D439FD" w:rsidRDefault="00D439FD" w:rsidP="00650ECA">
      <w:pPr>
        <w:pStyle w:val="BodyText"/>
        <w:tabs>
          <w:tab w:val="clear" w:pos="1980"/>
          <w:tab w:val="left" w:pos="0"/>
        </w:tabs>
        <w:spacing w:line="360" w:lineRule="auto"/>
        <w:jc w:val="left"/>
        <w:rPr>
          <w:rFonts w:ascii="Times New Roman" w:hAnsi="Times New Roman"/>
          <w:szCs w:val="24"/>
        </w:rPr>
      </w:pPr>
    </w:p>
    <w:p w:rsidR="00234C52" w:rsidRDefault="00B11165" w:rsidP="00650EC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3D17EA" w:rsidRPr="00844690">
        <w:rPr>
          <w:rFonts w:ascii="Times New Roman" w:hAnsi="Times New Roman"/>
          <w:szCs w:val="24"/>
        </w:rPr>
        <w:t>According to Commission records, t</w:t>
      </w:r>
      <w:r w:rsidR="0066355B" w:rsidRPr="00844690">
        <w:rPr>
          <w:rFonts w:ascii="Times New Roman" w:hAnsi="Times New Roman"/>
          <w:szCs w:val="24"/>
        </w:rPr>
        <w:t xml:space="preserve">he Complainant has not filed </w:t>
      </w:r>
      <w:r w:rsidR="00CB2234">
        <w:rPr>
          <w:rFonts w:ascii="Times New Roman" w:hAnsi="Times New Roman"/>
          <w:szCs w:val="24"/>
        </w:rPr>
        <w:t>a</w:t>
      </w:r>
      <w:r w:rsidR="0066355B" w:rsidRPr="00844690">
        <w:rPr>
          <w:rFonts w:ascii="Times New Roman" w:hAnsi="Times New Roman"/>
          <w:szCs w:val="24"/>
        </w:rPr>
        <w:t xml:space="preserve">ny responsive pleading to </w:t>
      </w:r>
      <w:r w:rsidR="00D439FD">
        <w:rPr>
          <w:rFonts w:ascii="Times New Roman" w:hAnsi="Times New Roman"/>
          <w:szCs w:val="24"/>
        </w:rPr>
        <w:t>Penn Power’s</w:t>
      </w:r>
      <w:r w:rsidR="0066355B" w:rsidRPr="00844690">
        <w:rPr>
          <w:rFonts w:ascii="Times New Roman" w:hAnsi="Times New Roman"/>
          <w:szCs w:val="24"/>
        </w:rPr>
        <w:t xml:space="preserve"> </w:t>
      </w:r>
      <w:r>
        <w:rPr>
          <w:rFonts w:ascii="Times New Roman" w:hAnsi="Times New Roman"/>
          <w:szCs w:val="24"/>
        </w:rPr>
        <w:t>Preliminary Objections</w:t>
      </w:r>
      <w:r w:rsidR="0066355B" w:rsidRPr="00844690">
        <w:rPr>
          <w:rFonts w:ascii="Times New Roman" w:hAnsi="Times New Roman"/>
          <w:szCs w:val="24"/>
        </w:rPr>
        <w:t>.</w:t>
      </w:r>
    </w:p>
    <w:p w:rsidR="00D439FD" w:rsidRDefault="00D439FD" w:rsidP="00650ECA">
      <w:pPr>
        <w:pStyle w:val="BodyText"/>
        <w:tabs>
          <w:tab w:val="clear" w:pos="1980"/>
          <w:tab w:val="left" w:pos="0"/>
        </w:tabs>
        <w:spacing w:line="360" w:lineRule="auto"/>
        <w:jc w:val="left"/>
        <w:rPr>
          <w:rFonts w:ascii="Times New Roman" w:hAnsi="Times New Roman"/>
          <w:szCs w:val="24"/>
        </w:rPr>
      </w:pPr>
    </w:p>
    <w:p w:rsidR="00D439FD" w:rsidRDefault="00D439FD" w:rsidP="00650EC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February 1, 2012, an Interim Order Setting a Conference </w:t>
      </w:r>
      <w:proofErr w:type="gramStart"/>
      <w:r>
        <w:rPr>
          <w:rFonts w:ascii="Times New Roman" w:hAnsi="Times New Roman"/>
          <w:szCs w:val="24"/>
        </w:rPr>
        <w:t>Between</w:t>
      </w:r>
      <w:proofErr w:type="gramEnd"/>
      <w:r>
        <w:rPr>
          <w:rFonts w:ascii="Times New Roman" w:hAnsi="Times New Roman"/>
          <w:szCs w:val="24"/>
        </w:rPr>
        <w:t xml:space="preserve"> Parties was issued and directed to the Commission’s Mediation Unit, but that mediation did not result in a resolution of the Complaint.</w:t>
      </w:r>
    </w:p>
    <w:p w:rsidR="00377D51" w:rsidRDefault="00377D51" w:rsidP="00650ECA">
      <w:pPr>
        <w:pStyle w:val="BodyText"/>
        <w:tabs>
          <w:tab w:val="clear" w:pos="1980"/>
          <w:tab w:val="left" w:pos="0"/>
        </w:tabs>
        <w:spacing w:line="360" w:lineRule="auto"/>
        <w:jc w:val="left"/>
        <w:rPr>
          <w:rFonts w:ascii="Times New Roman" w:hAnsi="Times New Roman"/>
          <w:szCs w:val="24"/>
        </w:rPr>
      </w:pPr>
    </w:p>
    <w:p w:rsidR="00377D51" w:rsidRDefault="00377D51" w:rsidP="00650EC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C12F2E">
        <w:rPr>
          <w:rFonts w:ascii="Times New Roman" w:hAnsi="Times New Roman"/>
          <w:szCs w:val="24"/>
        </w:rPr>
        <w:t>On April 25, 2012, Penn P</w:t>
      </w:r>
      <w:r>
        <w:rPr>
          <w:rFonts w:ascii="Times New Roman" w:hAnsi="Times New Roman"/>
          <w:szCs w:val="24"/>
        </w:rPr>
        <w:t>ower filed a Motion for Summary Judgment pursuant to 52 Pa. Code § 5.102</w:t>
      </w:r>
    </w:p>
    <w:p w:rsidR="00D439FD" w:rsidRDefault="00D439FD" w:rsidP="00650ECA">
      <w:pPr>
        <w:pStyle w:val="BodyText"/>
        <w:tabs>
          <w:tab w:val="clear" w:pos="1980"/>
          <w:tab w:val="left" w:pos="0"/>
        </w:tabs>
        <w:spacing w:line="360" w:lineRule="auto"/>
        <w:jc w:val="left"/>
        <w:rPr>
          <w:rFonts w:ascii="Times New Roman" w:hAnsi="Times New Roman"/>
          <w:szCs w:val="24"/>
        </w:rPr>
      </w:pPr>
    </w:p>
    <w:p w:rsidR="0066355B" w:rsidRPr="00844690" w:rsidRDefault="00D439FD" w:rsidP="00650EC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D1338A">
        <w:rPr>
          <w:rFonts w:ascii="Times New Roman" w:hAnsi="Times New Roman"/>
          <w:szCs w:val="24"/>
        </w:rPr>
        <w:t xml:space="preserve">On </w:t>
      </w:r>
      <w:r>
        <w:rPr>
          <w:rFonts w:ascii="Times New Roman" w:hAnsi="Times New Roman"/>
          <w:szCs w:val="24"/>
        </w:rPr>
        <w:t>July 23, 2012</w:t>
      </w:r>
      <w:r w:rsidR="00B11165">
        <w:rPr>
          <w:rFonts w:ascii="Times New Roman" w:hAnsi="Times New Roman"/>
          <w:szCs w:val="24"/>
        </w:rPr>
        <w:t>, this matter</w:t>
      </w:r>
      <w:r w:rsidR="00D1338A">
        <w:rPr>
          <w:rFonts w:ascii="Times New Roman" w:hAnsi="Times New Roman"/>
          <w:szCs w:val="24"/>
        </w:rPr>
        <w:t xml:space="preserve"> was assigned to me as Motion Judge.</w:t>
      </w:r>
      <w:r w:rsidR="0055348E" w:rsidRPr="00844690">
        <w:rPr>
          <w:rFonts w:ascii="Times New Roman" w:hAnsi="Times New Roman"/>
          <w:szCs w:val="24"/>
        </w:rPr>
        <w:t xml:space="preserve"> </w:t>
      </w:r>
    </w:p>
    <w:p w:rsidR="0066355B" w:rsidRPr="00844690" w:rsidRDefault="0066355B" w:rsidP="00650ECA">
      <w:pPr>
        <w:pStyle w:val="BodyText"/>
        <w:tabs>
          <w:tab w:val="clear" w:pos="1980"/>
          <w:tab w:val="left" w:pos="0"/>
        </w:tabs>
        <w:spacing w:line="360" w:lineRule="auto"/>
        <w:jc w:val="left"/>
        <w:rPr>
          <w:rFonts w:ascii="Times New Roman" w:hAnsi="Times New Roman"/>
          <w:szCs w:val="24"/>
        </w:rPr>
      </w:pPr>
    </w:p>
    <w:p w:rsidR="0082408D" w:rsidRPr="00844690" w:rsidRDefault="0082408D">
      <w:pPr>
        <w:pStyle w:val="Heading1"/>
        <w:spacing w:line="360" w:lineRule="auto"/>
        <w:rPr>
          <w:rFonts w:ascii="Times New Roman" w:hAnsi="Times New Roman"/>
          <w:b w:val="0"/>
          <w:szCs w:val="24"/>
        </w:rPr>
      </w:pPr>
      <w:r w:rsidRPr="00844690">
        <w:rPr>
          <w:rFonts w:ascii="Times New Roman" w:hAnsi="Times New Roman"/>
          <w:b w:val="0"/>
          <w:szCs w:val="24"/>
        </w:rPr>
        <w:t>DISCUSSION</w:t>
      </w:r>
    </w:p>
    <w:p w:rsidR="0082408D" w:rsidRPr="00844690" w:rsidRDefault="0082408D">
      <w:pPr>
        <w:rPr>
          <w:sz w:val="24"/>
          <w:szCs w:val="24"/>
        </w:rPr>
      </w:pPr>
    </w:p>
    <w:p w:rsidR="006A51FE" w:rsidRPr="00844690" w:rsidRDefault="0082408D" w:rsidP="00C2771C">
      <w:pPr>
        <w:suppressAutoHyphens/>
        <w:spacing w:line="360" w:lineRule="auto"/>
        <w:rPr>
          <w:szCs w:val="24"/>
        </w:rPr>
      </w:pPr>
      <w:r w:rsidRPr="00844690">
        <w:rPr>
          <w:sz w:val="24"/>
          <w:szCs w:val="24"/>
        </w:rPr>
        <w:tab/>
      </w:r>
      <w:r w:rsidR="00F20157">
        <w:rPr>
          <w:sz w:val="24"/>
          <w:szCs w:val="24"/>
        </w:rPr>
        <w:tab/>
      </w:r>
      <w:r w:rsidR="00321B88" w:rsidRPr="00844690">
        <w:rPr>
          <w:sz w:val="24"/>
          <w:szCs w:val="24"/>
        </w:rPr>
        <w:t xml:space="preserve">The Commission's Rules of Administrative Practice and Procedure permit the filing of preliminary objections. </w:t>
      </w:r>
      <w:proofErr w:type="gramStart"/>
      <w:r w:rsidR="00321B88" w:rsidRPr="00844690">
        <w:rPr>
          <w:sz w:val="24"/>
          <w:szCs w:val="24"/>
        </w:rPr>
        <w:t>52 Pa. Code § 5.101.</w:t>
      </w:r>
      <w:proofErr w:type="gramEnd"/>
      <w:r w:rsidR="00321B88" w:rsidRPr="00844690">
        <w:rPr>
          <w:sz w:val="24"/>
          <w:szCs w:val="24"/>
        </w:rPr>
        <w:t xml:space="preserve">  See </w:t>
      </w:r>
      <w:r w:rsidR="00321B88" w:rsidRPr="00844690">
        <w:rPr>
          <w:i/>
          <w:sz w:val="24"/>
          <w:szCs w:val="24"/>
        </w:rPr>
        <w:t>Equitable Small Transportation Interveners v. Equitable Gas Company</w:t>
      </w:r>
      <w:r w:rsidR="00321B88" w:rsidRPr="00844690">
        <w:rPr>
          <w:sz w:val="24"/>
          <w:szCs w:val="24"/>
        </w:rPr>
        <w:t xml:space="preserve">, 1994 Pa. PUC LEXIS 69, Docket No. </w:t>
      </w:r>
      <w:proofErr w:type="gramStart"/>
      <w:r w:rsidR="00321B88" w:rsidRPr="00844690">
        <w:rPr>
          <w:sz w:val="24"/>
          <w:szCs w:val="24"/>
        </w:rPr>
        <w:t>C-00935435 (July 18, 1994).</w:t>
      </w:r>
      <w:proofErr w:type="gramEnd"/>
      <w:r w:rsidR="00321B88" w:rsidRPr="00844690">
        <w:rPr>
          <w:sz w:val="24"/>
          <w:szCs w:val="24"/>
        </w:rPr>
        <w:t xml:space="preserve">  Commission procedure regarding the disposition of preliminary objections is similar to that utilized in Pennsylvania civil practice.  </w:t>
      </w:r>
      <w:r w:rsidR="00321B88" w:rsidRPr="00844690">
        <w:rPr>
          <w:i/>
          <w:sz w:val="24"/>
          <w:szCs w:val="24"/>
        </w:rPr>
        <w:t>Equitable Small Transportation Interveners v. Equitable Gas Company</w:t>
      </w:r>
      <w:r w:rsidR="00321B88" w:rsidRPr="00844690">
        <w:rPr>
          <w:sz w:val="24"/>
          <w:szCs w:val="24"/>
        </w:rPr>
        <w:t xml:space="preserve">, 1994 Pa. PUC LEXIS 69, Docket No. </w:t>
      </w:r>
      <w:proofErr w:type="gramStart"/>
      <w:r w:rsidR="00321B88" w:rsidRPr="00844690">
        <w:rPr>
          <w:sz w:val="24"/>
          <w:szCs w:val="24"/>
        </w:rPr>
        <w:t>C-00935435 (July 18, 1994).</w:t>
      </w:r>
      <w:proofErr w:type="gramEnd"/>
      <w:r w:rsidR="00321B88" w:rsidRPr="00844690">
        <w:rPr>
          <w:sz w:val="24"/>
          <w:szCs w:val="24"/>
        </w:rPr>
        <w:br/>
      </w:r>
      <w:r w:rsidR="00321B88" w:rsidRPr="00844690">
        <w:rPr>
          <w:sz w:val="24"/>
          <w:szCs w:val="24"/>
        </w:rPr>
        <w:br/>
      </w:r>
      <w:r w:rsidR="00321B88" w:rsidRPr="00844690">
        <w:rPr>
          <w:sz w:val="24"/>
          <w:szCs w:val="24"/>
        </w:rPr>
        <w:tab/>
      </w:r>
      <w:r w:rsidR="00321B88" w:rsidRPr="00844690">
        <w:rPr>
          <w:sz w:val="24"/>
          <w:szCs w:val="24"/>
        </w:rPr>
        <w:tab/>
        <w:t xml:space="preserve">A preliminary objection in civil practice seeking dismissal of a pleading will be granted only where relief is clearly warranted and free from doubt.  </w:t>
      </w:r>
      <w:r w:rsidR="00321B88" w:rsidRPr="00844690">
        <w:rPr>
          <w:i/>
          <w:sz w:val="24"/>
          <w:szCs w:val="24"/>
        </w:rPr>
        <w:t>Interstate Traveller Services, Inc. v. Pa. Dept. of Environmental Resources</w:t>
      </w:r>
      <w:r w:rsidR="00321B88" w:rsidRPr="00844690">
        <w:rPr>
          <w:sz w:val="24"/>
          <w:szCs w:val="24"/>
        </w:rPr>
        <w:t>, 406 A.2d 1020 (Pa. 1979)</w:t>
      </w:r>
      <w:proofErr w:type="gramStart"/>
      <w:r w:rsidR="00321B88" w:rsidRPr="00844690">
        <w:rPr>
          <w:sz w:val="24"/>
          <w:szCs w:val="24"/>
        </w:rPr>
        <w:t>;</w:t>
      </w:r>
      <w:r w:rsidR="005D1EF3" w:rsidRPr="00844690">
        <w:rPr>
          <w:sz w:val="24"/>
          <w:szCs w:val="24"/>
        </w:rPr>
        <w:t xml:space="preserve"> </w:t>
      </w:r>
      <w:r w:rsidR="00321B88" w:rsidRPr="00844690">
        <w:rPr>
          <w:sz w:val="24"/>
          <w:szCs w:val="24"/>
        </w:rPr>
        <w:t xml:space="preserve"> </w:t>
      </w:r>
      <w:r w:rsidR="00321B88" w:rsidRPr="00844690">
        <w:rPr>
          <w:i/>
          <w:sz w:val="24"/>
          <w:szCs w:val="24"/>
        </w:rPr>
        <w:t>Rivera</w:t>
      </w:r>
      <w:proofErr w:type="gramEnd"/>
      <w:r w:rsidR="00321B88" w:rsidRPr="00844690">
        <w:rPr>
          <w:i/>
          <w:sz w:val="24"/>
          <w:szCs w:val="24"/>
        </w:rPr>
        <w:t xml:space="preserve"> v. Philadelphia </w:t>
      </w:r>
      <w:r w:rsidR="00321B88" w:rsidRPr="00844690">
        <w:rPr>
          <w:i/>
          <w:sz w:val="24"/>
          <w:szCs w:val="24"/>
        </w:rPr>
        <w:lastRenderedPageBreak/>
        <w:t>Theological Seminary of St. Charles Borromeo, Inc</w:t>
      </w:r>
      <w:r w:rsidR="00321B88" w:rsidRPr="00844690">
        <w:rPr>
          <w:sz w:val="24"/>
          <w:szCs w:val="24"/>
        </w:rPr>
        <w:t xml:space="preserve">., 595 A.2d 172 (Pa. Super. 1991).  The Commission has adopted this standard. </w:t>
      </w:r>
      <w:r w:rsidR="005D1EF3" w:rsidRPr="00844690">
        <w:rPr>
          <w:sz w:val="24"/>
          <w:szCs w:val="24"/>
        </w:rPr>
        <w:t xml:space="preserve"> </w:t>
      </w:r>
      <w:proofErr w:type="gramStart"/>
      <w:r w:rsidR="00321B88" w:rsidRPr="00844690">
        <w:rPr>
          <w:i/>
          <w:sz w:val="24"/>
          <w:szCs w:val="24"/>
        </w:rPr>
        <w:t>Montague v. Philadelphia Electric Company</w:t>
      </w:r>
      <w:r w:rsidR="00321B88" w:rsidRPr="00844690">
        <w:rPr>
          <w:sz w:val="24"/>
          <w:szCs w:val="24"/>
        </w:rPr>
        <w:t>, 66 Pa. PUC 24 (1988).</w:t>
      </w:r>
      <w:proofErr w:type="gramEnd"/>
      <w:r w:rsidR="00321B88" w:rsidRPr="00844690">
        <w:rPr>
          <w:sz w:val="24"/>
          <w:szCs w:val="24"/>
        </w:rPr>
        <w:br/>
      </w:r>
      <w:r w:rsidR="00321B88" w:rsidRPr="00844690">
        <w:rPr>
          <w:sz w:val="24"/>
          <w:szCs w:val="24"/>
        </w:rPr>
        <w:br/>
      </w:r>
      <w:r w:rsidR="00321B88" w:rsidRPr="00844690">
        <w:rPr>
          <w:sz w:val="24"/>
          <w:szCs w:val="24"/>
        </w:rPr>
        <w:tab/>
      </w:r>
      <w:r w:rsidR="00321B88" w:rsidRPr="00844690">
        <w:rPr>
          <w:sz w:val="24"/>
          <w:szCs w:val="24"/>
        </w:rPr>
        <w:tab/>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005D1EF3" w:rsidRPr="00844690">
        <w:rPr>
          <w:sz w:val="24"/>
          <w:szCs w:val="24"/>
        </w:rPr>
        <w:t xml:space="preserve"> </w:t>
      </w:r>
      <w:proofErr w:type="gramStart"/>
      <w:r w:rsidR="00321B88" w:rsidRPr="00844690">
        <w:rPr>
          <w:i/>
          <w:sz w:val="24"/>
          <w:szCs w:val="24"/>
        </w:rPr>
        <w:t>County of Allegheny v. Commw.</w:t>
      </w:r>
      <w:proofErr w:type="gramEnd"/>
      <w:r w:rsidR="00321B88" w:rsidRPr="00844690">
        <w:rPr>
          <w:i/>
          <w:sz w:val="24"/>
          <w:szCs w:val="24"/>
        </w:rPr>
        <w:t xml:space="preserve"> </w:t>
      </w:r>
      <w:proofErr w:type="gramStart"/>
      <w:r w:rsidR="00321B88" w:rsidRPr="00844690">
        <w:rPr>
          <w:i/>
          <w:sz w:val="24"/>
          <w:szCs w:val="24"/>
        </w:rPr>
        <w:t>of</w:t>
      </w:r>
      <w:proofErr w:type="gramEnd"/>
      <w:r w:rsidR="00321B88" w:rsidRPr="00844690">
        <w:rPr>
          <w:i/>
          <w:sz w:val="24"/>
          <w:szCs w:val="24"/>
        </w:rPr>
        <w:t xml:space="preserve"> Pa</w:t>
      </w:r>
      <w:r w:rsidR="00321B88" w:rsidRPr="00844690">
        <w:rPr>
          <w:sz w:val="24"/>
          <w:szCs w:val="24"/>
        </w:rPr>
        <w:t xml:space="preserve">., 490 A.2d 402 (Pa. 1985).  Therefore, in ruling on a preliminary objection, the Commission must assume, for decisional purposes only, that the factual allegations of the Complaint are true.  Id.  The preliminary objection may be granted only if the moving party prevails as a matter of law.  </w:t>
      </w:r>
      <w:proofErr w:type="gramStart"/>
      <w:r w:rsidR="00321B88" w:rsidRPr="00844690">
        <w:rPr>
          <w:i/>
          <w:sz w:val="24"/>
          <w:szCs w:val="24"/>
        </w:rPr>
        <w:t>Roc v. Flaherty</w:t>
      </w:r>
      <w:r w:rsidR="00321B88" w:rsidRPr="00844690">
        <w:rPr>
          <w:sz w:val="24"/>
          <w:szCs w:val="24"/>
        </w:rPr>
        <w:t>, 527 A.2d 211 (Pa.</w:t>
      </w:r>
      <w:r w:rsidR="00751555">
        <w:rPr>
          <w:sz w:val="24"/>
          <w:szCs w:val="24"/>
        </w:rPr>
        <w:t xml:space="preserve"> </w:t>
      </w:r>
      <w:r w:rsidR="00321B88" w:rsidRPr="00844690">
        <w:rPr>
          <w:sz w:val="24"/>
          <w:szCs w:val="24"/>
        </w:rPr>
        <w:t>Cmwlth. 1985).</w:t>
      </w:r>
      <w:proofErr w:type="gramEnd"/>
      <w:r w:rsidR="00321B88" w:rsidRPr="00844690">
        <w:rPr>
          <w:sz w:val="24"/>
          <w:szCs w:val="24"/>
        </w:rPr>
        <w:t xml:space="preserve">  Any doubt must be resolved in favor of the non-moving party by refusing to sustain the preliminary objections.  </w:t>
      </w:r>
      <w:r w:rsidR="00321B88" w:rsidRPr="00844690">
        <w:rPr>
          <w:i/>
          <w:sz w:val="24"/>
          <w:szCs w:val="24"/>
        </w:rPr>
        <w:t>Dept. of Auditor General, et al. v. State Employees' Retirement System, et al</w:t>
      </w:r>
      <w:r w:rsidR="00321B88" w:rsidRPr="00844690">
        <w:rPr>
          <w:sz w:val="24"/>
          <w:szCs w:val="24"/>
        </w:rPr>
        <w:t xml:space="preserve">., 836 A.2d 1053, 1064 (Pa. Cmwlth. 2003) citing, </w:t>
      </w:r>
      <w:r w:rsidR="00321B88" w:rsidRPr="00844690">
        <w:rPr>
          <w:i/>
          <w:sz w:val="24"/>
          <w:szCs w:val="24"/>
        </w:rPr>
        <w:t>Boyd v. Ward</w:t>
      </w:r>
      <w:r w:rsidR="00321B88" w:rsidRPr="00844690">
        <w:rPr>
          <w:sz w:val="24"/>
          <w:szCs w:val="24"/>
        </w:rPr>
        <w:t>, 802 A.2d 705 (Pa. Cmwlth. 2002).</w:t>
      </w:r>
      <w:r w:rsidR="00321B88" w:rsidRPr="00844690">
        <w:rPr>
          <w:sz w:val="24"/>
          <w:szCs w:val="24"/>
        </w:rPr>
        <w:br/>
      </w:r>
    </w:p>
    <w:p w:rsidR="00C2771C" w:rsidRDefault="006A51FE" w:rsidP="00B0677F">
      <w:pPr>
        <w:pStyle w:val="BodyText"/>
        <w:tabs>
          <w:tab w:val="clear" w:pos="198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214EDE" w:rsidRPr="00844690">
        <w:rPr>
          <w:rFonts w:ascii="Times New Roman" w:hAnsi="Times New Roman"/>
          <w:szCs w:val="24"/>
        </w:rPr>
        <w:t>P</w:t>
      </w:r>
      <w:r w:rsidR="00C2771C">
        <w:rPr>
          <w:rFonts w:ascii="Times New Roman" w:hAnsi="Times New Roman"/>
          <w:szCs w:val="24"/>
        </w:rPr>
        <w:t>enn Power’s</w:t>
      </w:r>
      <w:r w:rsidR="00214EDE" w:rsidRPr="00844690">
        <w:rPr>
          <w:rFonts w:ascii="Times New Roman" w:hAnsi="Times New Roman"/>
          <w:szCs w:val="24"/>
        </w:rPr>
        <w:t xml:space="preserve"> </w:t>
      </w:r>
      <w:r w:rsidR="00634651">
        <w:rPr>
          <w:rFonts w:ascii="Times New Roman" w:hAnsi="Times New Roman"/>
          <w:szCs w:val="24"/>
        </w:rPr>
        <w:t xml:space="preserve">Motion </w:t>
      </w:r>
      <w:r w:rsidR="00DE5BCF">
        <w:rPr>
          <w:rFonts w:ascii="Times New Roman" w:hAnsi="Times New Roman"/>
          <w:szCs w:val="24"/>
        </w:rPr>
        <w:t xml:space="preserve">for </w:t>
      </w:r>
      <w:r w:rsidR="009C4CE1">
        <w:rPr>
          <w:rFonts w:ascii="Times New Roman" w:hAnsi="Times New Roman"/>
          <w:szCs w:val="24"/>
        </w:rPr>
        <w:t xml:space="preserve">Summary </w:t>
      </w:r>
      <w:r w:rsidR="00DE5BCF">
        <w:rPr>
          <w:rFonts w:ascii="Times New Roman" w:hAnsi="Times New Roman"/>
          <w:szCs w:val="24"/>
        </w:rPr>
        <w:t>Judgment</w:t>
      </w:r>
      <w:r w:rsidR="00214EDE" w:rsidRPr="00844690">
        <w:rPr>
          <w:rFonts w:ascii="Times New Roman" w:hAnsi="Times New Roman"/>
          <w:szCs w:val="24"/>
        </w:rPr>
        <w:t xml:space="preserve"> seeks the dismissal of the Complaint because the </w:t>
      </w:r>
      <w:r w:rsidR="00C2771C">
        <w:rPr>
          <w:rFonts w:ascii="Times New Roman" w:hAnsi="Times New Roman"/>
          <w:szCs w:val="24"/>
        </w:rPr>
        <w:t>Smart Meter Charge is mandatory.</w:t>
      </w:r>
    </w:p>
    <w:p w:rsidR="00B0677F" w:rsidRPr="00844690" w:rsidRDefault="00B0677F" w:rsidP="00B0677F">
      <w:pPr>
        <w:pStyle w:val="BodyText"/>
        <w:tabs>
          <w:tab w:val="clear" w:pos="1980"/>
        </w:tabs>
        <w:spacing w:line="360" w:lineRule="auto"/>
        <w:jc w:val="left"/>
        <w:rPr>
          <w:rFonts w:ascii="Times New Roman" w:hAnsi="Times New Roman"/>
          <w:szCs w:val="24"/>
        </w:rPr>
      </w:pPr>
    </w:p>
    <w:p w:rsidR="00471967" w:rsidRDefault="00822BBE" w:rsidP="00836D0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471967" w:rsidRPr="00844690">
        <w:rPr>
          <w:rFonts w:ascii="Times New Roman" w:hAnsi="Times New Roman"/>
          <w:szCs w:val="24"/>
        </w:rPr>
        <w:t xml:space="preserve">According to Commission records, the Complainant has not filed </w:t>
      </w:r>
      <w:r w:rsidR="00471967">
        <w:rPr>
          <w:rFonts w:ascii="Times New Roman" w:hAnsi="Times New Roman"/>
          <w:szCs w:val="24"/>
        </w:rPr>
        <w:t>a</w:t>
      </w:r>
      <w:r w:rsidR="00471967" w:rsidRPr="00844690">
        <w:rPr>
          <w:rFonts w:ascii="Times New Roman" w:hAnsi="Times New Roman"/>
          <w:szCs w:val="24"/>
        </w:rPr>
        <w:t>ny responsive pleading to P</w:t>
      </w:r>
      <w:r w:rsidR="00512199">
        <w:rPr>
          <w:rFonts w:ascii="Times New Roman" w:hAnsi="Times New Roman"/>
          <w:szCs w:val="24"/>
        </w:rPr>
        <w:t>enn Power’</w:t>
      </w:r>
      <w:r w:rsidR="00471967" w:rsidRPr="00844690">
        <w:rPr>
          <w:rFonts w:ascii="Times New Roman" w:hAnsi="Times New Roman"/>
          <w:szCs w:val="24"/>
        </w:rPr>
        <w:t>s</w:t>
      </w:r>
      <w:r w:rsidR="00471967">
        <w:rPr>
          <w:rFonts w:ascii="Times New Roman" w:hAnsi="Times New Roman"/>
          <w:szCs w:val="24"/>
        </w:rPr>
        <w:t xml:space="preserve"> </w:t>
      </w:r>
      <w:r w:rsidR="00471967" w:rsidRPr="00844690">
        <w:rPr>
          <w:rFonts w:ascii="Times New Roman" w:hAnsi="Times New Roman"/>
          <w:szCs w:val="24"/>
        </w:rPr>
        <w:t xml:space="preserve">Motion for </w:t>
      </w:r>
      <w:r w:rsidR="00512199">
        <w:rPr>
          <w:rFonts w:ascii="Times New Roman" w:hAnsi="Times New Roman"/>
          <w:szCs w:val="24"/>
        </w:rPr>
        <w:t xml:space="preserve">Summary </w:t>
      </w:r>
      <w:r w:rsidR="00471967" w:rsidRPr="00844690">
        <w:rPr>
          <w:rFonts w:ascii="Times New Roman" w:hAnsi="Times New Roman"/>
          <w:szCs w:val="24"/>
        </w:rPr>
        <w:t>Judgment.</w:t>
      </w:r>
    </w:p>
    <w:p w:rsidR="0036368B" w:rsidRPr="0036368B" w:rsidRDefault="0036368B" w:rsidP="00836D0A">
      <w:pPr>
        <w:pStyle w:val="BodyText"/>
        <w:tabs>
          <w:tab w:val="clear" w:pos="1980"/>
          <w:tab w:val="left" w:pos="0"/>
        </w:tabs>
        <w:spacing w:line="360" w:lineRule="auto"/>
        <w:jc w:val="left"/>
        <w:rPr>
          <w:rFonts w:ascii="Times New Roman" w:hAnsi="Times New Roman"/>
          <w:szCs w:val="24"/>
        </w:rPr>
      </w:pPr>
    </w:p>
    <w:p w:rsidR="0036368B" w:rsidRPr="0036368B" w:rsidRDefault="0036368B" w:rsidP="0036368B">
      <w:pPr>
        <w:pStyle w:val="BodyText"/>
        <w:tabs>
          <w:tab w:val="left" w:pos="0"/>
          <w:tab w:val="left" w:pos="1440"/>
        </w:tabs>
        <w:rPr>
          <w:rFonts w:ascii="Times New Roman" w:hAnsi="Times New Roman"/>
          <w:szCs w:val="24"/>
        </w:rPr>
      </w:pPr>
      <w:r>
        <w:rPr>
          <w:rFonts w:ascii="Times New Roman" w:hAnsi="Times New Roman"/>
          <w:szCs w:val="24"/>
        </w:rPr>
        <w:tab/>
      </w:r>
      <w:r w:rsidRPr="0036368B">
        <w:rPr>
          <w:rFonts w:ascii="Times New Roman" w:hAnsi="Times New Roman"/>
          <w:szCs w:val="24"/>
        </w:rPr>
        <w:t>Considering P</w:t>
      </w:r>
      <w:r w:rsidR="00C2771C">
        <w:rPr>
          <w:rFonts w:ascii="Times New Roman" w:hAnsi="Times New Roman"/>
          <w:szCs w:val="24"/>
        </w:rPr>
        <w:t>enn Power’s</w:t>
      </w:r>
      <w:r w:rsidRPr="0036368B">
        <w:rPr>
          <w:rFonts w:ascii="Times New Roman" w:hAnsi="Times New Roman"/>
          <w:szCs w:val="24"/>
        </w:rPr>
        <w:t xml:space="preserve"> Motion for </w:t>
      </w:r>
      <w:r w:rsidR="00C2771C">
        <w:rPr>
          <w:rFonts w:ascii="Times New Roman" w:hAnsi="Times New Roman"/>
          <w:szCs w:val="24"/>
        </w:rPr>
        <w:t>Summary Judgment</w:t>
      </w:r>
      <w:r w:rsidRPr="0036368B">
        <w:rPr>
          <w:rFonts w:ascii="Times New Roman" w:hAnsi="Times New Roman"/>
          <w:szCs w:val="24"/>
        </w:rPr>
        <w:t>, the Commission’s regulation at 52 Pa. Code § 5.102(d</w:t>
      </w:r>
      <w:proofErr w:type="gramStart"/>
      <w:r w:rsidRPr="0036368B">
        <w:rPr>
          <w:rFonts w:ascii="Times New Roman" w:hAnsi="Times New Roman"/>
          <w:szCs w:val="24"/>
        </w:rPr>
        <w:t>)(</w:t>
      </w:r>
      <w:proofErr w:type="gramEnd"/>
      <w:r w:rsidRPr="0036368B">
        <w:rPr>
          <w:rFonts w:ascii="Times New Roman" w:hAnsi="Times New Roman"/>
          <w:szCs w:val="24"/>
        </w:rPr>
        <w:t>1) states:</w:t>
      </w:r>
    </w:p>
    <w:p w:rsidR="0036368B" w:rsidRPr="0036368B" w:rsidRDefault="0036368B" w:rsidP="0036368B">
      <w:pPr>
        <w:pStyle w:val="BodyText"/>
        <w:tabs>
          <w:tab w:val="left" w:pos="0"/>
        </w:tabs>
        <w:rPr>
          <w:rFonts w:ascii="Times New Roman" w:hAnsi="Times New Roman"/>
          <w:szCs w:val="24"/>
        </w:rPr>
      </w:pPr>
    </w:p>
    <w:p w:rsidR="0036368B" w:rsidRPr="0036368B" w:rsidRDefault="0036368B" w:rsidP="0036368B">
      <w:pPr>
        <w:pStyle w:val="BodyText"/>
        <w:tabs>
          <w:tab w:val="left" w:pos="1440"/>
        </w:tabs>
        <w:spacing w:line="240" w:lineRule="auto"/>
        <w:ind w:left="1440" w:right="1440"/>
        <w:rPr>
          <w:rFonts w:ascii="Times New Roman" w:hAnsi="Times New Roman"/>
          <w:szCs w:val="24"/>
        </w:rPr>
      </w:pPr>
      <w:proofErr w:type="gramStart"/>
      <w:r w:rsidRPr="0036368B">
        <w:rPr>
          <w:rFonts w:ascii="Times New Roman" w:hAnsi="Times New Roman"/>
          <w:i/>
          <w:iCs/>
          <w:szCs w:val="24"/>
        </w:rPr>
        <w:t>Standard for grant or denial on all counts</w:t>
      </w:r>
      <w:r w:rsidRPr="0036368B">
        <w:rPr>
          <w:rFonts w:ascii="Times New Roman" w:hAnsi="Times New Roman"/>
          <w:szCs w:val="24"/>
        </w:rPr>
        <w:t>.</w:t>
      </w:r>
      <w:proofErr w:type="gramEnd"/>
      <w:r w:rsidRPr="0036368B">
        <w:rPr>
          <w:rFonts w:ascii="Times New Roman" w:hAnsi="Times New Roman"/>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36368B" w:rsidRPr="0036368B" w:rsidRDefault="0036368B" w:rsidP="00836D0A">
      <w:pPr>
        <w:pStyle w:val="BodyText"/>
        <w:tabs>
          <w:tab w:val="clear" w:pos="1980"/>
          <w:tab w:val="left" w:pos="0"/>
        </w:tabs>
        <w:spacing w:line="360" w:lineRule="auto"/>
        <w:jc w:val="left"/>
        <w:rPr>
          <w:rFonts w:ascii="Times New Roman" w:hAnsi="Times New Roman"/>
          <w:szCs w:val="24"/>
        </w:rPr>
      </w:pPr>
    </w:p>
    <w:p w:rsidR="0036368B" w:rsidRDefault="00471967" w:rsidP="00836D0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EB1E11">
        <w:rPr>
          <w:rFonts w:ascii="Times New Roman" w:hAnsi="Times New Roman"/>
          <w:szCs w:val="24"/>
        </w:rPr>
        <w:t xml:space="preserve">Although </w:t>
      </w:r>
      <w:r w:rsidR="00822BBE">
        <w:rPr>
          <w:rFonts w:ascii="Times New Roman" w:hAnsi="Times New Roman"/>
          <w:szCs w:val="24"/>
        </w:rPr>
        <w:t>I agree with P</w:t>
      </w:r>
      <w:r w:rsidR="00C2771C">
        <w:rPr>
          <w:rFonts w:ascii="Times New Roman" w:hAnsi="Times New Roman"/>
          <w:szCs w:val="24"/>
        </w:rPr>
        <w:t xml:space="preserve">enn Power’s </w:t>
      </w:r>
      <w:r w:rsidR="00822BBE">
        <w:rPr>
          <w:rFonts w:ascii="Times New Roman" w:hAnsi="Times New Roman"/>
          <w:szCs w:val="24"/>
        </w:rPr>
        <w:t xml:space="preserve">position with respect to the state of the law, </w:t>
      </w:r>
      <w:r w:rsidR="00C2771C">
        <w:rPr>
          <w:rFonts w:ascii="Times New Roman" w:hAnsi="Times New Roman"/>
          <w:szCs w:val="24"/>
        </w:rPr>
        <w:t xml:space="preserve">but </w:t>
      </w:r>
      <w:r w:rsidR="00822BBE">
        <w:rPr>
          <w:rFonts w:ascii="Times New Roman" w:hAnsi="Times New Roman"/>
          <w:szCs w:val="24"/>
        </w:rPr>
        <w:t>t</w:t>
      </w:r>
      <w:r w:rsidR="00385252">
        <w:rPr>
          <w:rFonts w:ascii="Times New Roman" w:hAnsi="Times New Roman"/>
          <w:szCs w:val="24"/>
        </w:rPr>
        <w:t xml:space="preserve">he facts of this case are not </w:t>
      </w:r>
      <w:r w:rsidR="00B9394B">
        <w:rPr>
          <w:rFonts w:ascii="Times New Roman" w:hAnsi="Times New Roman"/>
          <w:szCs w:val="24"/>
        </w:rPr>
        <w:t xml:space="preserve">entirely </w:t>
      </w:r>
      <w:r w:rsidR="00C2771C">
        <w:rPr>
          <w:rFonts w:ascii="Times New Roman" w:hAnsi="Times New Roman"/>
          <w:szCs w:val="24"/>
        </w:rPr>
        <w:t>clear</w:t>
      </w:r>
      <w:r w:rsidR="00385252">
        <w:rPr>
          <w:rFonts w:ascii="Times New Roman" w:hAnsi="Times New Roman"/>
          <w:szCs w:val="24"/>
        </w:rPr>
        <w:t>.</w:t>
      </w:r>
      <w:r w:rsidR="00512199">
        <w:rPr>
          <w:rFonts w:ascii="Times New Roman" w:hAnsi="Times New Roman"/>
          <w:szCs w:val="24"/>
        </w:rPr>
        <w:t xml:space="preserve">  Further, and although the Complainant has failed to file any response to either Penn Power’s New Matter or Motion for Summary Judgment, </w:t>
      </w:r>
      <w:r w:rsidR="00512199" w:rsidRPr="00512199">
        <w:rPr>
          <w:rFonts w:ascii="Times New Roman" w:hAnsi="Times New Roman"/>
          <w:szCs w:val="24"/>
        </w:rPr>
        <w:t xml:space="preserve">I am faced with the Commission’s decision in </w:t>
      </w:r>
      <w:r w:rsidR="00512199" w:rsidRPr="00512199">
        <w:rPr>
          <w:rFonts w:ascii="Times New Roman" w:hAnsi="Times New Roman"/>
          <w:i/>
          <w:szCs w:val="24"/>
        </w:rPr>
        <w:t xml:space="preserve">Richard </w:t>
      </w:r>
      <w:proofErr w:type="spellStart"/>
      <w:r w:rsidR="00512199" w:rsidRPr="00512199">
        <w:rPr>
          <w:rFonts w:ascii="Times New Roman" w:hAnsi="Times New Roman"/>
          <w:i/>
          <w:szCs w:val="24"/>
        </w:rPr>
        <w:t>Carlock</w:t>
      </w:r>
      <w:proofErr w:type="spellEnd"/>
      <w:r w:rsidR="00512199" w:rsidRPr="00512199">
        <w:rPr>
          <w:rFonts w:ascii="Times New Roman" w:hAnsi="Times New Roman"/>
          <w:i/>
          <w:szCs w:val="24"/>
        </w:rPr>
        <w:t xml:space="preserve"> v. The United Telephone Company of Pa</w:t>
      </w:r>
      <w:r w:rsidR="00512199" w:rsidRPr="00512199">
        <w:rPr>
          <w:rFonts w:ascii="Times New Roman" w:hAnsi="Times New Roman"/>
          <w:szCs w:val="24"/>
        </w:rPr>
        <w:t xml:space="preserve">., Docket No. </w:t>
      </w:r>
      <w:proofErr w:type="gramStart"/>
      <w:r w:rsidR="00512199" w:rsidRPr="00512199">
        <w:rPr>
          <w:rFonts w:ascii="Times New Roman" w:hAnsi="Times New Roman"/>
          <w:szCs w:val="24"/>
        </w:rPr>
        <w:t>F-00163617 (Order entered July 14, 1993).</w:t>
      </w:r>
      <w:proofErr w:type="gramEnd"/>
      <w:r w:rsidR="00512199" w:rsidRPr="00512199">
        <w:rPr>
          <w:rFonts w:ascii="Times New Roman" w:hAnsi="Times New Roman"/>
          <w:szCs w:val="24"/>
        </w:rPr>
        <w:t xml:space="preserve">  In </w:t>
      </w:r>
      <w:proofErr w:type="spellStart"/>
      <w:r w:rsidR="00512199" w:rsidRPr="00512199">
        <w:rPr>
          <w:rFonts w:ascii="Times New Roman" w:hAnsi="Times New Roman"/>
          <w:i/>
          <w:szCs w:val="24"/>
        </w:rPr>
        <w:t>Carlock</w:t>
      </w:r>
      <w:proofErr w:type="spellEnd"/>
      <w:r w:rsidR="00512199" w:rsidRPr="00512199">
        <w:rPr>
          <w:rFonts w:ascii="Times New Roman" w:hAnsi="Times New Roman"/>
          <w:szCs w:val="24"/>
        </w:rPr>
        <w:t xml:space="preserve">, the Commission expressed a preference that administrative law judges refrain from dismissing complaints against unrepresented complainants without first giving them the opportunity to be heard orally and develop a sufficient record.  </w:t>
      </w:r>
      <w:r w:rsidR="00385252">
        <w:rPr>
          <w:rFonts w:ascii="Times New Roman" w:hAnsi="Times New Roman"/>
          <w:szCs w:val="24"/>
        </w:rPr>
        <w:t xml:space="preserve">  </w:t>
      </w:r>
      <w:r w:rsidR="00B9394B" w:rsidRPr="00B9394B">
        <w:rPr>
          <w:rFonts w:ascii="Times New Roman" w:hAnsi="Times New Roman"/>
          <w:szCs w:val="24"/>
        </w:rPr>
        <w:t xml:space="preserve">The concern was expressed </w:t>
      </w:r>
      <w:r w:rsidR="00EB1E11">
        <w:rPr>
          <w:rFonts w:ascii="Times New Roman" w:hAnsi="Times New Roman"/>
          <w:szCs w:val="24"/>
        </w:rPr>
        <w:t xml:space="preserve">in </w:t>
      </w:r>
      <w:proofErr w:type="spellStart"/>
      <w:r w:rsidR="00EB1E11" w:rsidRPr="00EB1E11">
        <w:rPr>
          <w:rFonts w:ascii="Times New Roman" w:hAnsi="Times New Roman"/>
          <w:i/>
          <w:szCs w:val="24"/>
        </w:rPr>
        <w:t>Carlock</w:t>
      </w:r>
      <w:proofErr w:type="spellEnd"/>
      <w:r w:rsidR="00EB1E11">
        <w:rPr>
          <w:rFonts w:ascii="Times New Roman" w:hAnsi="Times New Roman"/>
          <w:szCs w:val="24"/>
        </w:rPr>
        <w:t xml:space="preserve"> </w:t>
      </w:r>
      <w:r w:rsidR="00B9394B" w:rsidRPr="00B9394B">
        <w:rPr>
          <w:rFonts w:ascii="Times New Roman" w:hAnsi="Times New Roman"/>
          <w:szCs w:val="24"/>
        </w:rPr>
        <w:t xml:space="preserve">that, in general, </w:t>
      </w:r>
      <w:r w:rsidR="00B9394B" w:rsidRPr="00B9394B">
        <w:rPr>
          <w:rFonts w:ascii="Times New Roman" w:hAnsi="Times New Roman"/>
          <w:bCs/>
          <w:i/>
          <w:iCs/>
          <w:szCs w:val="24"/>
        </w:rPr>
        <w:t>pro se</w:t>
      </w:r>
      <w:r w:rsidR="00B9394B" w:rsidRPr="00B9394B">
        <w:rPr>
          <w:rFonts w:ascii="Times New Roman" w:hAnsi="Times New Roman"/>
          <w:bCs/>
          <w:szCs w:val="24"/>
        </w:rPr>
        <w:t xml:space="preserve"> complainants</w:t>
      </w:r>
      <w:r w:rsidR="00B9394B" w:rsidRPr="00B9394B">
        <w:rPr>
          <w:rFonts w:ascii="Times New Roman" w:hAnsi="Times New Roman"/>
          <w:szCs w:val="24"/>
        </w:rPr>
        <w:t xml:space="preserve"> may find it difficult to navigate through pre-hearing motions and should be given the chance to orally describe their basic issue and supporting facts.</w:t>
      </w:r>
      <w:r w:rsidR="00B9394B">
        <w:rPr>
          <w:rFonts w:ascii="Times New Roman" w:hAnsi="Times New Roman"/>
          <w:szCs w:val="24"/>
        </w:rPr>
        <w:t xml:space="preserve">  </w:t>
      </w:r>
      <w:r w:rsidR="00B9394B" w:rsidRPr="00B9394B">
        <w:rPr>
          <w:rFonts w:ascii="Times New Roman" w:hAnsi="Times New Roman"/>
          <w:szCs w:val="24"/>
        </w:rPr>
        <w:t xml:space="preserve">Traditionally, </w:t>
      </w:r>
      <w:r w:rsidR="00B9394B">
        <w:rPr>
          <w:rFonts w:ascii="Times New Roman" w:hAnsi="Times New Roman"/>
          <w:szCs w:val="24"/>
        </w:rPr>
        <w:t xml:space="preserve">the Commission has </w:t>
      </w:r>
      <w:r w:rsidR="00B9394B" w:rsidRPr="00B9394B">
        <w:rPr>
          <w:rFonts w:ascii="Times New Roman" w:hAnsi="Times New Roman"/>
          <w:szCs w:val="24"/>
        </w:rPr>
        <w:t xml:space="preserve">been hesitant to rule unfavorably against </w:t>
      </w:r>
      <w:r w:rsidR="00B9394B" w:rsidRPr="00B9394B">
        <w:rPr>
          <w:rFonts w:ascii="Times New Roman" w:hAnsi="Times New Roman"/>
          <w:bCs/>
          <w:i/>
          <w:szCs w:val="24"/>
        </w:rPr>
        <w:t>pro se</w:t>
      </w:r>
      <w:r w:rsidR="00B9394B" w:rsidRPr="00B9394B">
        <w:rPr>
          <w:rFonts w:ascii="Times New Roman" w:hAnsi="Times New Roman"/>
          <w:szCs w:val="24"/>
        </w:rPr>
        <w:t xml:space="preserve"> litigants based on technical grounds. </w:t>
      </w:r>
      <w:proofErr w:type="gramStart"/>
      <w:r w:rsidR="00B9394B" w:rsidRPr="00B9394B">
        <w:rPr>
          <w:rFonts w:ascii="Times New Roman" w:hAnsi="Times New Roman"/>
          <w:szCs w:val="24"/>
        </w:rPr>
        <w:t xml:space="preserve">See, e.g., </w:t>
      </w:r>
      <w:proofErr w:type="spellStart"/>
      <w:r w:rsidR="00B9394B" w:rsidRPr="00B9394B">
        <w:rPr>
          <w:rFonts w:ascii="Times New Roman" w:hAnsi="Times New Roman"/>
          <w:i/>
          <w:iCs/>
          <w:szCs w:val="24"/>
        </w:rPr>
        <w:t>Destefano</w:t>
      </w:r>
      <w:proofErr w:type="spellEnd"/>
      <w:r w:rsidR="00B9394B" w:rsidRPr="00B9394B">
        <w:rPr>
          <w:rFonts w:ascii="Times New Roman" w:hAnsi="Times New Roman"/>
          <w:i/>
          <w:iCs/>
          <w:szCs w:val="24"/>
        </w:rPr>
        <w:t xml:space="preserve"> v. Peoples Natural Gas Company</w:t>
      </w:r>
      <w:r w:rsidR="00B9394B" w:rsidRPr="00B9394B">
        <w:rPr>
          <w:rFonts w:ascii="Times New Roman" w:hAnsi="Times New Roman"/>
          <w:szCs w:val="24"/>
        </w:rPr>
        <w:t xml:space="preserve">, 56 Pa. P.U.C. 489 (1982); </w:t>
      </w:r>
      <w:r w:rsidR="00B9394B" w:rsidRPr="00B9394B">
        <w:rPr>
          <w:rFonts w:ascii="Times New Roman" w:hAnsi="Times New Roman"/>
          <w:i/>
          <w:iCs/>
          <w:szCs w:val="24"/>
        </w:rPr>
        <w:t>Halpern v.</w:t>
      </w:r>
      <w:proofErr w:type="gramEnd"/>
      <w:r w:rsidR="00B9394B" w:rsidRPr="00B9394B">
        <w:rPr>
          <w:rFonts w:ascii="Times New Roman" w:hAnsi="Times New Roman"/>
          <w:i/>
          <w:iCs/>
          <w:szCs w:val="24"/>
        </w:rPr>
        <w:t xml:space="preserve"> The Bell Telephone Company of Pennsylvania</w:t>
      </w:r>
      <w:r w:rsidR="00B9394B" w:rsidRPr="00B9394B">
        <w:rPr>
          <w:rFonts w:ascii="Times New Roman" w:hAnsi="Times New Roman"/>
          <w:szCs w:val="24"/>
        </w:rPr>
        <w:t xml:space="preserve">, Docket No. </w:t>
      </w:r>
      <w:proofErr w:type="gramStart"/>
      <w:r w:rsidR="00B9394B" w:rsidRPr="00B9394B">
        <w:rPr>
          <w:rFonts w:ascii="Times New Roman" w:hAnsi="Times New Roman"/>
          <w:szCs w:val="24"/>
        </w:rPr>
        <w:t xml:space="preserve">C-00923950 (October 19, 1992); </w:t>
      </w:r>
      <w:r w:rsidR="00B9394B" w:rsidRPr="00B9394B">
        <w:rPr>
          <w:rFonts w:ascii="Times New Roman" w:hAnsi="Times New Roman"/>
          <w:i/>
          <w:iCs/>
          <w:szCs w:val="24"/>
        </w:rPr>
        <w:t xml:space="preserve">William </w:t>
      </w:r>
      <w:proofErr w:type="spellStart"/>
      <w:r w:rsidR="00B9394B" w:rsidRPr="00B9394B">
        <w:rPr>
          <w:rFonts w:ascii="Times New Roman" w:hAnsi="Times New Roman"/>
          <w:i/>
          <w:iCs/>
          <w:szCs w:val="24"/>
        </w:rPr>
        <w:t>Schlinder</w:t>
      </w:r>
      <w:proofErr w:type="spellEnd"/>
      <w:r w:rsidR="00B9394B" w:rsidRPr="00B9394B">
        <w:rPr>
          <w:rFonts w:ascii="Times New Roman" w:hAnsi="Times New Roman"/>
          <w:i/>
          <w:iCs/>
          <w:szCs w:val="24"/>
        </w:rPr>
        <w:t xml:space="preserve"> v.</w:t>
      </w:r>
      <w:proofErr w:type="gramEnd"/>
      <w:r w:rsidR="00B9394B" w:rsidRPr="00B9394B">
        <w:rPr>
          <w:rFonts w:ascii="Times New Roman" w:hAnsi="Times New Roman"/>
          <w:i/>
          <w:iCs/>
          <w:szCs w:val="24"/>
        </w:rPr>
        <w:t xml:space="preserve"> The Bell Telephone Company of Pennsylvania</w:t>
      </w:r>
      <w:r w:rsidR="00B9394B" w:rsidRPr="00B9394B">
        <w:rPr>
          <w:rFonts w:ascii="Times New Roman" w:hAnsi="Times New Roman"/>
          <w:szCs w:val="24"/>
        </w:rPr>
        <w:t xml:space="preserve">, Docket No. </w:t>
      </w:r>
      <w:proofErr w:type="gramStart"/>
      <w:r w:rsidR="00B9394B" w:rsidRPr="00B9394B">
        <w:rPr>
          <w:rFonts w:ascii="Times New Roman" w:hAnsi="Times New Roman"/>
          <w:szCs w:val="24"/>
        </w:rPr>
        <w:t>F-00161252 (March 26, 1993).</w:t>
      </w:r>
      <w:proofErr w:type="gramEnd"/>
      <w:r w:rsidR="00B9394B" w:rsidRPr="00B9394B">
        <w:rPr>
          <w:rFonts w:ascii="Times New Roman" w:hAnsi="Times New Roman"/>
          <w:szCs w:val="24"/>
        </w:rPr>
        <w:t xml:space="preserve"> </w:t>
      </w:r>
      <w:r w:rsidR="00B9394B">
        <w:rPr>
          <w:rFonts w:ascii="Times New Roman" w:hAnsi="Times New Roman"/>
          <w:szCs w:val="24"/>
        </w:rPr>
        <w:t xml:space="preserve"> I</w:t>
      </w:r>
      <w:r w:rsidR="00B9394B" w:rsidRPr="00B9394B">
        <w:rPr>
          <w:rFonts w:ascii="Times New Roman" w:hAnsi="Times New Roman"/>
          <w:szCs w:val="24"/>
        </w:rPr>
        <w:t xml:space="preserve">t is in the public interest that all litigants, particularly </w:t>
      </w:r>
      <w:r w:rsidR="00B9394B" w:rsidRPr="00B9394B">
        <w:rPr>
          <w:rFonts w:ascii="Times New Roman" w:hAnsi="Times New Roman"/>
          <w:bCs/>
          <w:i/>
          <w:iCs/>
          <w:szCs w:val="24"/>
        </w:rPr>
        <w:t>pro se</w:t>
      </w:r>
      <w:r w:rsidR="00B9394B" w:rsidRPr="00B9394B">
        <w:rPr>
          <w:rFonts w:ascii="Times New Roman" w:hAnsi="Times New Roman"/>
          <w:szCs w:val="24"/>
        </w:rPr>
        <w:t xml:space="preserve"> litigants, be afforded a meaningful opportunity to be heard.</w:t>
      </w:r>
      <w:r w:rsidR="00B9394B">
        <w:rPr>
          <w:rFonts w:ascii="Times New Roman" w:hAnsi="Times New Roman"/>
          <w:szCs w:val="24"/>
        </w:rPr>
        <w:t xml:space="preserve">  </w:t>
      </w:r>
      <w:r w:rsidR="00C2771C">
        <w:rPr>
          <w:rFonts w:ascii="Times New Roman" w:hAnsi="Times New Roman"/>
          <w:szCs w:val="24"/>
        </w:rPr>
        <w:t>Penn Power</w:t>
      </w:r>
      <w:r w:rsidR="00512199">
        <w:rPr>
          <w:rFonts w:ascii="Times New Roman" w:hAnsi="Times New Roman"/>
          <w:szCs w:val="24"/>
        </w:rPr>
        <w:t xml:space="preserve">’s </w:t>
      </w:r>
      <w:r w:rsidR="00385252">
        <w:rPr>
          <w:rFonts w:ascii="Times New Roman" w:hAnsi="Times New Roman"/>
          <w:szCs w:val="24"/>
        </w:rPr>
        <w:t xml:space="preserve">Motion for </w:t>
      </w:r>
      <w:r w:rsidR="00755735">
        <w:rPr>
          <w:rFonts w:ascii="Times New Roman" w:hAnsi="Times New Roman"/>
          <w:szCs w:val="24"/>
        </w:rPr>
        <w:t>Summary Judgment</w:t>
      </w:r>
      <w:r w:rsidR="00385252">
        <w:rPr>
          <w:rFonts w:ascii="Times New Roman" w:hAnsi="Times New Roman"/>
          <w:szCs w:val="24"/>
        </w:rPr>
        <w:t xml:space="preserve"> shall be </w:t>
      </w:r>
      <w:r w:rsidR="00C2771C">
        <w:rPr>
          <w:rFonts w:ascii="Times New Roman" w:hAnsi="Times New Roman"/>
          <w:szCs w:val="24"/>
        </w:rPr>
        <w:t>denied and this matter</w:t>
      </w:r>
      <w:r w:rsidR="00512199">
        <w:rPr>
          <w:rFonts w:ascii="Times New Roman" w:hAnsi="Times New Roman"/>
          <w:szCs w:val="24"/>
        </w:rPr>
        <w:t xml:space="preserve"> will be </w:t>
      </w:r>
      <w:r w:rsidR="00C2771C">
        <w:rPr>
          <w:rFonts w:ascii="Times New Roman" w:hAnsi="Times New Roman"/>
          <w:szCs w:val="24"/>
        </w:rPr>
        <w:t>set for an evidentiary hearing</w:t>
      </w:r>
      <w:r w:rsidR="00385252">
        <w:rPr>
          <w:rFonts w:ascii="Times New Roman" w:hAnsi="Times New Roman"/>
          <w:szCs w:val="24"/>
        </w:rPr>
        <w:t xml:space="preserve">.  </w:t>
      </w:r>
    </w:p>
    <w:p w:rsidR="0036368B" w:rsidRDefault="0036368B" w:rsidP="00836D0A">
      <w:pPr>
        <w:pStyle w:val="BodyText"/>
        <w:tabs>
          <w:tab w:val="clear" w:pos="1980"/>
          <w:tab w:val="left" w:pos="0"/>
        </w:tabs>
        <w:spacing w:line="360" w:lineRule="auto"/>
        <w:jc w:val="left"/>
        <w:rPr>
          <w:rFonts w:ascii="Times New Roman" w:hAnsi="Times New Roman"/>
          <w:szCs w:val="24"/>
        </w:rPr>
      </w:pPr>
    </w:p>
    <w:p w:rsidR="00E453F2" w:rsidRDefault="0036368B" w:rsidP="00F81CBA">
      <w:pPr>
        <w:pStyle w:val="BodyText"/>
        <w:tabs>
          <w:tab w:val="clear" w:pos="1980"/>
          <w:tab w:val="left" w:pos="0"/>
        </w:tabs>
        <w:spacing w:line="360" w:lineRule="auto"/>
        <w:jc w:val="left"/>
        <w:rPr>
          <w:szCs w:val="24"/>
        </w:rPr>
      </w:pPr>
      <w:r>
        <w:rPr>
          <w:rFonts w:ascii="Times New Roman" w:hAnsi="Times New Roman"/>
          <w:spacing w:val="-3"/>
        </w:rPr>
        <w:tab/>
      </w:r>
      <w:r>
        <w:rPr>
          <w:rFonts w:ascii="Times New Roman" w:hAnsi="Times New Roman"/>
          <w:spacing w:val="-3"/>
        </w:rPr>
        <w:tab/>
      </w:r>
    </w:p>
    <w:p w:rsidR="0082408D" w:rsidRPr="00B9394B" w:rsidRDefault="0082408D" w:rsidP="00E453F2">
      <w:pPr>
        <w:spacing w:line="360" w:lineRule="auto"/>
        <w:jc w:val="center"/>
        <w:rPr>
          <w:b/>
          <w:sz w:val="24"/>
          <w:szCs w:val="24"/>
          <w:u w:val="single"/>
        </w:rPr>
      </w:pPr>
      <w:r w:rsidRPr="00B9394B">
        <w:rPr>
          <w:sz w:val="24"/>
          <w:szCs w:val="24"/>
          <w:u w:val="single"/>
        </w:rPr>
        <w:t>ORDER</w:t>
      </w:r>
    </w:p>
    <w:p w:rsidR="0082408D" w:rsidRPr="00844690" w:rsidRDefault="0082408D">
      <w:pPr>
        <w:spacing w:line="360" w:lineRule="auto"/>
        <w:rPr>
          <w:sz w:val="24"/>
          <w:szCs w:val="24"/>
        </w:rPr>
      </w:pPr>
    </w:p>
    <w:p w:rsidR="0082408D" w:rsidRPr="00844690" w:rsidRDefault="0082408D">
      <w:pPr>
        <w:spacing w:line="360" w:lineRule="auto"/>
        <w:rPr>
          <w:sz w:val="24"/>
          <w:szCs w:val="24"/>
        </w:rPr>
      </w:pPr>
      <w:r w:rsidRPr="00844690">
        <w:rPr>
          <w:sz w:val="24"/>
          <w:szCs w:val="24"/>
        </w:rPr>
        <w:tab/>
      </w:r>
      <w:r w:rsidRPr="00844690">
        <w:rPr>
          <w:sz w:val="24"/>
          <w:szCs w:val="24"/>
        </w:rPr>
        <w:tab/>
        <w:t>THEREFORE,</w:t>
      </w:r>
    </w:p>
    <w:p w:rsidR="00771D09" w:rsidRPr="00844690" w:rsidRDefault="00771D09">
      <w:pPr>
        <w:spacing w:line="360" w:lineRule="auto"/>
        <w:rPr>
          <w:sz w:val="24"/>
          <w:szCs w:val="24"/>
        </w:rPr>
      </w:pPr>
    </w:p>
    <w:p w:rsidR="0082408D" w:rsidRPr="00844690" w:rsidRDefault="0082408D">
      <w:pPr>
        <w:spacing w:line="360" w:lineRule="auto"/>
        <w:rPr>
          <w:sz w:val="24"/>
          <w:szCs w:val="24"/>
        </w:rPr>
      </w:pPr>
      <w:r w:rsidRPr="00844690">
        <w:rPr>
          <w:sz w:val="24"/>
          <w:szCs w:val="24"/>
        </w:rPr>
        <w:tab/>
      </w:r>
      <w:r w:rsidRPr="00844690">
        <w:rPr>
          <w:sz w:val="24"/>
          <w:szCs w:val="24"/>
        </w:rPr>
        <w:tab/>
        <w:t>IT IS ORDERED:</w:t>
      </w:r>
    </w:p>
    <w:p w:rsidR="00771D09" w:rsidRPr="00844690" w:rsidRDefault="00771D09">
      <w:pPr>
        <w:spacing w:line="360" w:lineRule="auto"/>
        <w:rPr>
          <w:sz w:val="24"/>
          <w:szCs w:val="24"/>
        </w:rPr>
      </w:pPr>
    </w:p>
    <w:p w:rsidR="00B9394B" w:rsidRDefault="00ED2ABA" w:rsidP="00844690">
      <w:pPr>
        <w:spacing w:line="360" w:lineRule="auto"/>
        <w:rPr>
          <w:sz w:val="24"/>
          <w:szCs w:val="24"/>
        </w:rPr>
      </w:pPr>
      <w:r w:rsidRPr="00844690">
        <w:rPr>
          <w:sz w:val="24"/>
          <w:szCs w:val="24"/>
        </w:rPr>
        <w:tab/>
      </w:r>
      <w:r w:rsidRPr="00844690">
        <w:rPr>
          <w:sz w:val="24"/>
          <w:szCs w:val="24"/>
        </w:rPr>
        <w:tab/>
      </w:r>
      <w:r w:rsidR="00844690" w:rsidRPr="00844690">
        <w:rPr>
          <w:sz w:val="24"/>
          <w:szCs w:val="24"/>
        </w:rPr>
        <w:t>1.</w:t>
      </w:r>
      <w:r w:rsidR="00844690" w:rsidRPr="00844690">
        <w:rPr>
          <w:sz w:val="24"/>
          <w:szCs w:val="24"/>
        </w:rPr>
        <w:tab/>
      </w:r>
      <w:r w:rsidR="00153BC0" w:rsidRPr="00844690">
        <w:rPr>
          <w:sz w:val="24"/>
          <w:szCs w:val="24"/>
        </w:rPr>
        <w:t xml:space="preserve">That the </w:t>
      </w:r>
      <w:r w:rsidR="00385252">
        <w:rPr>
          <w:sz w:val="24"/>
          <w:szCs w:val="24"/>
        </w:rPr>
        <w:t xml:space="preserve">Motion for </w:t>
      </w:r>
      <w:r w:rsidR="00C2771C">
        <w:rPr>
          <w:sz w:val="24"/>
          <w:szCs w:val="24"/>
        </w:rPr>
        <w:t xml:space="preserve">Summary </w:t>
      </w:r>
      <w:r w:rsidR="00385252">
        <w:rPr>
          <w:sz w:val="24"/>
          <w:szCs w:val="24"/>
        </w:rPr>
        <w:t xml:space="preserve">Judgment </w:t>
      </w:r>
      <w:r w:rsidR="00153BC0" w:rsidRPr="00844690">
        <w:rPr>
          <w:sz w:val="24"/>
          <w:szCs w:val="24"/>
        </w:rPr>
        <w:t>filed by P</w:t>
      </w:r>
      <w:r w:rsidR="00C2771C">
        <w:rPr>
          <w:sz w:val="24"/>
          <w:szCs w:val="24"/>
        </w:rPr>
        <w:t>ennsylvania Power Company</w:t>
      </w:r>
      <w:r w:rsidR="00153BC0" w:rsidRPr="00844690">
        <w:rPr>
          <w:sz w:val="24"/>
          <w:szCs w:val="24"/>
        </w:rPr>
        <w:t xml:space="preserve"> seeking dismissal of</w:t>
      </w:r>
      <w:r w:rsidR="00C2771C">
        <w:rPr>
          <w:sz w:val="24"/>
          <w:szCs w:val="24"/>
        </w:rPr>
        <w:t xml:space="preserve"> the</w:t>
      </w:r>
      <w:r w:rsidR="00153BC0" w:rsidRPr="00844690">
        <w:rPr>
          <w:sz w:val="24"/>
          <w:szCs w:val="24"/>
        </w:rPr>
        <w:t xml:space="preserve"> Complaint filed by </w:t>
      </w:r>
      <w:r w:rsidR="00C2771C">
        <w:rPr>
          <w:sz w:val="24"/>
          <w:szCs w:val="24"/>
        </w:rPr>
        <w:t xml:space="preserve">Connie </w:t>
      </w:r>
      <w:proofErr w:type="spellStart"/>
      <w:r w:rsidR="00C2771C">
        <w:rPr>
          <w:sz w:val="24"/>
          <w:szCs w:val="24"/>
        </w:rPr>
        <w:t>McRoberts</w:t>
      </w:r>
      <w:proofErr w:type="spellEnd"/>
      <w:r w:rsidR="00153BC0" w:rsidRPr="00844690">
        <w:rPr>
          <w:sz w:val="24"/>
          <w:szCs w:val="24"/>
        </w:rPr>
        <w:t xml:space="preserve"> at Docket No. </w:t>
      </w:r>
      <w:r w:rsidR="00C2771C">
        <w:rPr>
          <w:sz w:val="24"/>
          <w:szCs w:val="24"/>
        </w:rPr>
        <w:t>C</w:t>
      </w:r>
      <w:r w:rsidR="00153BC0" w:rsidRPr="00844690">
        <w:rPr>
          <w:sz w:val="24"/>
          <w:szCs w:val="24"/>
        </w:rPr>
        <w:t>-201</w:t>
      </w:r>
      <w:r w:rsidR="00C2771C">
        <w:rPr>
          <w:sz w:val="24"/>
          <w:szCs w:val="24"/>
        </w:rPr>
        <w:t>2</w:t>
      </w:r>
      <w:r w:rsidR="00153BC0" w:rsidRPr="00844690">
        <w:rPr>
          <w:sz w:val="24"/>
          <w:szCs w:val="24"/>
        </w:rPr>
        <w:t>-</w:t>
      </w:r>
      <w:proofErr w:type="gramStart"/>
      <w:r w:rsidR="00C2771C">
        <w:rPr>
          <w:sz w:val="24"/>
          <w:szCs w:val="24"/>
        </w:rPr>
        <w:t>2281317</w:t>
      </w:r>
      <w:r w:rsidR="00153BC0" w:rsidRPr="00844690">
        <w:rPr>
          <w:sz w:val="24"/>
          <w:szCs w:val="24"/>
        </w:rPr>
        <w:t>,</w:t>
      </w:r>
      <w:proofErr w:type="gramEnd"/>
      <w:r w:rsidR="00153BC0" w:rsidRPr="00844690">
        <w:rPr>
          <w:sz w:val="24"/>
          <w:szCs w:val="24"/>
        </w:rPr>
        <w:t xml:space="preserve"> is </w:t>
      </w:r>
      <w:r w:rsidR="00C2771C">
        <w:rPr>
          <w:sz w:val="24"/>
          <w:szCs w:val="24"/>
        </w:rPr>
        <w:t>denied</w:t>
      </w:r>
      <w:r w:rsidR="00153BC0" w:rsidRPr="00844690">
        <w:rPr>
          <w:sz w:val="24"/>
          <w:szCs w:val="24"/>
        </w:rPr>
        <w:t>.</w:t>
      </w:r>
      <w:r w:rsidR="00153BC0" w:rsidRPr="00844690">
        <w:rPr>
          <w:sz w:val="24"/>
          <w:szCs w:val="24"/>
        </w:rPr>
        <w:br/>
      </w:r>
    </w:p>
    <w:p w:rsidR="00EB1E11" w:rsidRDefault="00EB1E11" w:rsidP="00844690">
      <w:pPr>
        <w:spacing w:line="360" w:lineRule="auto"/>
        <w:rPr>
          <w:sz w:val="24"/>
          <w:szCs w:val="24"/>
        </w:rPr>
      </w:pPr>
    </w:p>
    <w:p w:rsidR="00771D09" w:rsidRPr="00844690" w:rsidRDefault="00153BC0" w:rsidP="00844690">
      <w:pPr>
        <w:spacing w:line="360" w:lineRule="auto"/>
        <w:rPr>
          <w:sz w:val="24"/>
          <w:szCs w:val="24"/>
        </w:rPr>
      </w:pPr>
      <w:r w:rsidRPr="00844690">
        <w:rPr>
          <w:sz w:val="24"/>
          <w:szCs w:val="24"/>
        </w:rPr>
        <w:lastRenderedPageBreak/>
        <w:br/>
      </w:r>
      <w:r w:rsidR="00844690" w:rsidRPr="00844690">
        <w:rPr>
          <w:sz w:val="24"/>
          <w:szCs w:val="24"/>
        </w:rPr>
        <w:tab/>
      </w:r>
      <w:r w:rsidR="00844690" w:rsidRPr="00844690">
        <w:rPr>
          <w:sz w:val="24"/>
          <w:szCs w:val="24"/>
        </w:rPr>
        <w:tab/>
      </w:r>
      <w:r w:rsidRPr="00844690">
        <w:rPr>
          <w:sz w:val="24"/>
          <w:szCs w:val="24"/>
        </w:rPr>
        <w:t xml:space="preserve">2. </w:t>
      </w:r>
      <w:r w:rsidR="00844690" w:rsidRPr="00844690">
        <w:rPr>
          <w:sz w:val="24"/>
          <w:szCs w:val="24"/>
        </w:rPr>
        <w:tab/>
      </w:r>
      <w:r w:rsidRPr="00844690">
        <w:rPr>
          <w:sz w:val="24"/>
          <w:szCs w:val="24"/>
        </w:rPr>
        <w:t xml:space="preserve">That the Complaint filed by </w:t>
      </w:r>
      <w:r w:rsidR="00C2771C">
        <w:rPr>
          <w:sz w:val="24"/>
          <w:szCs w:val="24"/>
        </w:rPr>
        <w:t xml:space="preserve">Connie </w:t>
      </w:r>
      <w:proofErr w:type="spellStart"/>
      <w:r w:rsidR="00C2771C">
        <w:rPr>
          <w:sz w:val="24"/>
          <w:szCs w:val="24"/>
        </w:rPr>
        <w:t>McRoberts</w:t>
      </w:r>
      <w:proofErr w:type="spellEnd"/>
      <w:r w:rsidR="00C2771C">
        <w:rPr>
          <w:sz w:val="24"/>
          <w:szCs w:val="24"/>
        </w:rPr>
        <w:t xml:space="preserve"> </w:t>
      </w:r>
      <w:r w:rsidR="00844690" w:rsidRPr="00844690">
        <w:rPr>
          <w:sz w:val="24"/>
          <w:szCs w:val="24"/>
        </w:rPr>
        <w:t>against P</w:t>
      </w:r>
      <w:r w:rsidR="00C2771C">
        <w:rPr>
          <w:sz w:val="24"/>
          <w:szCs w:val="24"/>
        </w:rPr>
        <w:t xml:space="preserve">ennsylvania Power </w:t>
      </w:r>
      <w:r w:rsidR="00844690" w:rsidRPr="00844690">
        <w:rPr>
          <w:sz w:val="24"/>
          <w:szCs w:val="24"/>
        </w:rPr>
        <w:t xml:space="preserve">Company </w:t>
      </w:r>
      <w:r w:rsidRPr="00844690">
        <w:rPr>
          <w:sz w:val="24"/>
          <w:szCs w:val="24"/>
        </w:rPr>
        <w:t xml:space="preserve">is </w:t>
      </w:r>
      <w:r w:rsidR="00C2771C">
        <w:rPr>
          <w:sz w:val="24"/>
          <w:szCs w:val="24"/>
        </w:rPr>
        <w:t>to be set for an evidentiary hearing</w:t>
      </w:r>
      <w:r w:rsidRPr="00844690">
        <w:rPr>
          <w:sz w:val="24"/>
          <w:szCs w:val="24"/>
        </w:rPr>
        <w:t>.</w:t>
      </w:r>
      <w:r w:rsidRPr="00844690">
        <w:rPr>
          <w:sz w:val="24"/>
          <w:szCs w:val="24"/>
        </w:rPr>
        <w:br/>
      </w:r>
      <w:r w:rsidRPr="00844690">
        <w:rPr>
          <w:sz w:val="24"/>
          <w:szCs w:val="24"/>
        </w:rPr>
        <w:br/>
      </w:r>
      <w:r w:rsidR="00844690" w:rsidRPr="00844690">
        <w:rPr>
          <w:sz w:val="24"/>
          <w:szCs w:val="24"/>
        </w:rPr>
        <w:tab/>
      </w:r>
    </w:p>
    <w:p w:rsidR="00771D09" w:rsidRPr="00844690" w:rsidRDefault="00771D09">
      <w:pPr>
        <w:rPr>
          <w:sz w:val="24"/>
          <w:szCs w:val="24"/>
        </w:rPr>
      </w:pPr>
    </w:p>
    <w:p w:rsidR="0082408D" w:rsidRPr="00844690" w:rsidRDefault="0082408D">
      <w:pPr>
        <w:rPr>
          <w:sz w:val="24"/>
          <w:szCs w:val="24"/>
        </w:rPr>
      </w:pPr>
      <w:r w:rsidRPr="00844690">
        <w:rPr>
          <w:sz w:val="24"/>
          <w:szCs w:val="24"/>
        </w:rPr>
        <w:t>Date:</w:t>
      </w:r>
      <w:r w:rsidRPr="00844690">
        <w:rPr>
          <w:sz w:val="24"/>
          <w:szCs w:val="24"/>
        </w:rPr>
        <w:tab/>
      </w:r>
      <w:r w:rsidR="00C2771C">
        <w:rPr>
          <w:sz w:val="24"/>
          <w:szCs w:val="24"/>
          <w:u w:val="single"/>
        </w:rPr>
        <w:t xml:space="preserve">September </w:t>
      </w:r>
      <w:r w:rsidR="00E453F2">
        <w:rPr>
          <w:sz w:val="24"/>
          <w:szCs w:val="24"/>
          <w:u w:val="single"/>
        </w:rPr>
        <w:t>19</w:t>
      </w:r>
      <w:r w:rsidR="001D32C7" w:rsidRPr="00844690">
        <w:rPr>
          <w:sz w:val="24"/>
          <w:szCs w:val="24"/>
          <w:u w:val="single"/>
        </w:rPr>
        <w:t>, 201</w:t>
      </w:r>
      <w:r w:rsidR="00C2771C">
        <w:rPr>
          <w:sz w:val="24"/>
          <w:szCs w:val="24"/>
          <w:u w:val="single"/>
        </w:rPr>
        <w:t>2</w:t>
      </w:r>
      <w:r w:rsidR="00EF16DD" w:rsidRPr="00844690">
        <w:rPr>
          <w:sz w:val="24"/>
          <w:szCs w:val="24"/>
        </w:rPr>
        <w:tab/>
      </w:r>
      <w:r w:rsidRPr="00844690">
        <w:rPr>
          <w:sz w:val="24"/>
          <w:szCs w:val="24"/>
        </w:rPr>
        <w:tab/>
      </w:r>
      <w:r w:rsidRPr="00844690">
        <w:rPr>
          <w:sz w:val="24"/>
          <w:szCs w:val="24"/>
        </w:rPr>
        <w:tab/>
      </w:r>
      <w:r w:rsidRPr="00844690">
        <w:rPr>
          <w:sz w:val="24"/>
          <w:szCs w:val="24"/>
        </w:rPr>
        <w:tab/>
        <w:t>___________________________________</w:t>
      </w:r>
    </w:p>
    <w:p w:rsidR="0082408D" w:rsidRPr="00844690" w:rsidRDefault="0082408D">
      <w:pPr>
        <w:rPr>
          <w:sz w:val="24"/>
          <w:szCs w:val="24"/>
        </w:rPr>
      </w:pP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00B611D2" w:rsidRPr="00844690">
        <w:rPr>
          <w:sz w:val="24"/>
          <w:szCs w:val="24"/>
        </w:rPr>
        <w:t>Dennis J. Buckley</w:t>
      </w:r>
    </w:p>
    <w:p w:rsidR="0082408D" w:rsidRPr="00844690" w:rsidRDefault="0082408D">
      <w:pPr>
        <w:ind w:left="720" w:hanging="720"/>
        <w:rPr>
          <w:sz w:val="24"/>
          <w:szCs w:val="24"/>
        </w:rPr>
      </w:pP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t>Administrative Law Judge</w:t>
      </w:r>
    </w:p>
    <w:sectPr w:rsidR="0082408D" w:rsidRPr="00844690" w:rsidSect="00577D29">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F75" w:rsidRDefault="00544F75">
      <w:r>
        <w:separator/>
      </w:r>
    </w:p>
  </w:endnote>
  <w:endnote w:type="continuationSeparator" w:id="0">
    <w:p w:rsidR="00544F75" w:rsidRDefault="0054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E8461E">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0E4653">
      <w:rPr>
        <w:rStyle w:val="PageNumber"/>
        <w:noProof/>
      </w:rPr>
      <w:t>16</w:t>
    </w:r>
    <w:r>
      <w:rPr>
        <w:rStyle w:val="PageNumber"/>
      </w:rPr>
      <w:fldChar w:fldCharType="end"/>
    </w:r>
  </w:p>
  <w:p w:rsidR="000E4653" w:rsidRDefault="000E4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E8461E">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EB536B">
      <w:rPr>
        <w:rStyle w:val="PageNumber"/>
        <w:noProof/>
      </w:rPr>
      <w:t>5</w:t>
    </w:r>
    <w:r>
      <w:rPr>
        <w:rStyle w:val="PageNumber"/>
      </w:rPr>
      <w:fldChar w:fldCharType="end"/>
    </w:r>
  </w:p>
  <w:p w:rsidR="000E4653" w:rsidRDefault="000E4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F75" w:rsidRDefault="00544F75">
      <w:r>
        <w:separator/>
      </w:r>
    </w:p>
  </w:footnote>
  <w:footnote w:type="continuationSeparator" w:id="0">
    <w:p w:rsidR="00544F75" w:rsidRDefault="00544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2B"/>
    <w:rsid w:val="000026EB"/>
    <w:rsid w:val="00014DF4"/>
    <w:rsid w:val="000158A4"/>
    <w:rsid w:val="00023F14"/>
    <w:rsid w:val="000373FF"/>
    <w:rsid w:val="00053167"/>
    <w:rsid w:val="0007029C"/>
    <w:rsid w:val="000750BE"/>
    <w:rsid w:val="0007652A"/>
    <w:rsid w:val="00093062"/>
    <w:rsid w:val="000A2141"/>
    <w:rsid w:val="000A2320"/>
    <w:rsid w:val="000A7743"/>
    <w:rsid w:val="000B179D"/>
    <w:rsid w:val="000B39DD"/>
    <w:rsid w:val="000B7C7A"/>
    <w:rsid w:val="000C6474"/>
    <w:rsid w:val="000E4653"/>
    <w:rsid w:val="000F3B48"/>
    <w:rsid w:val="001177E2"/>
    <w:rsid w:val="0012199B"/>
    <w:rsid w:val="00123CBF"/>
    <w:rsid w:val="00124C90"/>
    <w:rsid w:val="00134A36"/>
    <w:rsid w:val="0014704D"/>
    <w:rsid w:val="0014740F"/>
    <w:rsid w:val="00147FD8"/>
    <w:rsid w:val="00153BC0"/>
    <w:rsid w:val="00162A9F"/>
    <w:rsid w:val="00164299"/>
    <w:rsid w:val="00165845"/>
    <w:rsid w:val="00173854"/>
    <w:rsid w:val="001764FD"/>
    <w:rsid w:val="00177F46"/>
    <w:rsid w:val="001853E8"/>
    <w:rsid w:val="001939A4"/>
    <w:rsid w:val="001A151F"/>
    <w:rsid w:val="001B3B27"/>
    <w:rsid w:val="001C08A6"/>
    <w:rsid w:val="001D32C7"/>
    <w:rsid w:val="001D6387"/>
    <w:rsid w:val="001E646A"/>
    <w:rsid w:val="001F0CFE"/>
    <w:rsid w:val="001F457C"/>
    <w:rsid w:val="00203E9B"/>
    <w:rsid w:val="00206515"/>
    <w:rsid w:val="00207D13"/>
    <w:rsid w:val="00210D0E"/>
    <w:rsid w:val="002141CD"/>
    <w:rsid w:val="00214EDE"/>
    <w:rsid w:val="002303C5"/>
    <w:rsid w:val="00230547"/>
    <w:rsid w:val="00234C52"/>
    <w:rsid w:val="00251BFC"/>
    <w:rsid w:val="0025628A"/>
    <w:rsid w:val="00264CA7"/>
    <w:rsid w:val="002717E4"/>
    <w:rsid w:val="00280BE6"/>
    <w:rsid w:val="00281B73"/>
    <w:rsid w:val="0028256C"/>
    <w:rsid w:val="0029037E"/>
    <w:rsid w:val="00290441"/>
    <w:rsid w:val="00292DB8"/>
    <w:rsid w:val="002B3D02"/>
    <w:rsid w:val="002C1BC7"/>
    <w:rsid w:val="002C6EA9"/>
    <w:rsid w:val="002E030E"/>
    <w:rsid w:val="002E15DC"/>
    <w:rsid w:val="002E4E15"/>
    <w:rsid w:val="002E53B7"/>
    <w:rsid w:val="002F25CF"/>
    <w:rsid w:val="003039F1"/>
    <w:rsid w:val="003165F9"/>
    <w:rsid w:val="00321B88"/>
    <w:rsid w:val="00321F70"/>
    <w:rsid w:val="00323856"/>
    <w:rsid w:val="00327DAC"/>
    <w:rsid w:val="003359A4"/>
    <w:rsid w:val="00336370"/>
    <w:rsid w:val="00354863"/>
    <w:rsid w:val="00356EC0"/>
    <w:rsid w:val="0036302B"/>
    <w:rsid w:val="0036368B"/>
    <w:rsid w:val="0037737A"/>
    <w:rsid w:val="00377D51"/>
    <w:rsid w:val="003818C4"/>
    <w:rsid w:val="00385252"/>
    <w:rsid w:val="00391689"/>
    <w:rsid w:val="00393596"/>
    <w:rsid w:val="0039655D"/>
    <w:rsid w:val="003A2526"/>
    <w:rsid w:val="003A28D5"/>
    <w:rsid w:val="003A4DBC"/>
    <w:rsid w:val="003C1FA5"/>
    <w:rsid w:val="003C6B1C"/>
    <w:rsid w:val="003D17EA"/>
    <w:rsid w:val="003E310E"/>
    <w:rsid w:val="00407ED2"/>
    <w:rsid w:val="0041603F"/>
    <w:rsid w:val="0042447B"/>
    <w:rsid w:val="00434AA0"/>
    <w:rsid w:val="00443511"/>
    <w:rsid w:val="0044552C"/>
    <w:rsid w:val="0044703D"/>
    <w:rsid w:val="00450055"/>
    <w:rsid w:val="00460639"/>
    <w:rsid w:val="00465738"/>
    <w:rsid w:val="00471967"/>
    <w:rsid w:val="00477873"/>
    <w:rsid w:val="00481849"/>
    <w:rsid w:val="00485B4E"/>
    <w:rsid w:val="00486D2B"/>
    <w:rsid w:val="004923E8"/>
    <w:rsid w:val="00494CA4"/>
    <w:rsid w:val="00496B9E"/>
    <w:rsid w:val="004C169D"/>
    <w:rsid w:val="004C1709"/>
    <w:rsid w:val="004D43ED"/>
    <w:rsid w:val="004F2B91"/>
    <w:rsid w:val="004F35E2"/>
    <w:rsid w:val="004F74A8"/>
    <w:rsid w:val="004F7592"/>
    <w:rsid w:val="00502612"/>
    <w:rsid w:val="00502BFE"/>
    <w:rsid w:val="005077BA"/>
    <w:rsid w:val="00512199"/>
    <w:rsid w:val="0052376C"/>
    <w:rsid w:val="00534D2B"/>
    <w:rsid w:val="00542CB0"/>
    <w:rsid w:val="00543676"/>
    <w:rsid w:val="00544F75"/>
    <w:rsid w:val="00547B36"/>
    <w:rsid w:val="00550ADA"/>
    <w:rsid w:val="005527AE"/>
    <w:rsid w:val="0055348E"/>
    <w:rsid w:val="00563CF3"/>
    <w:rsid w:val="00573ECB"/>
    <w:rsid w:val="00577D29"/>
    <w:rsid w:val="005832E0"/>
    <w:rsid w:val="00583EC9"/>
    <w:rsid w:val="00593264"/>
    <w:rsid w:val="00594328"/>
    <w:rsid w:val="0059456D"/>
    <w:rsid w:val="005B4689"/>
    <w:rsid w:val="005C3F66"/>
    <w:rsid w:val="005D14BB"/>
    <w:rsid w:val="005D1EF3"/>
    <w:rsid w:val="005D2564"/>
    <w:rsid w:val="005D3930"/>
    <w:rsid w:val="005D7B02"/>
    <w:rsid w:val="005E0C64"/>
    <w:rsid w:val="005E26EB"/>
    <w:rsid w:val="005F59DD"/>
    <w:rsid w:val="006019D2"/>
    <w:rsid w:val="00606884"/>
    <w:rsid w:val="00617A57"/>
    <w:rsid w:val="0062755E"/>
    <w:rsid w:val="00630649"/>
    <w:rsid w:val="00631196"/>
    <w:rsid w:val="00631BC7"/>
    <w:rsid w:val="00634651"/>
    <w:rsid w:val="00635F70"/>
    <w:rsid w:val="00645F97"/>
    <w:rsid w:val="00650ECA"/>
    <w:rsid w:val="006533DF"/>
    <w:rsid w:val="006555D7"/>
    <w:rsid w:val="00655AC9"/>
    <w:rsid w:val="0066355B"/>
    <w:rsid w:val="0067397D"/>
    <w:rsid w:val="00680300"/>
    <w:rsid w:val="00690054"/>
    <w:rsid w:val="006A51FE"/>
    <w:rsid w:val="006A63A1"/>
    <w:rsid w:val="006A7959"/>
    <w:rsid w:val="006B1345"/>
    <w:rsid w:val="006C4639"/>
    <w:rsid w:val="006C5843"/>
    <w:rsid w:val="006D2D80"/>
    <w:rsid w:val="006E0DEA"/>
    <w:rsid w:val="006E458D"/>
    <w:rsid w:val="006E4968"/>
    <w:rsid w:val="006F3481"/>
    <w:rsid w:val="006F7D46"/>
    <w:rsid w:val="00703D60"/>
    <w:rsid w:val="007042D6"/>
    <w:rsid w:val="007106CE"/>
    <w:rsid w:val="00716750"/>
    <w:rsid w:val="0072127A"/>
    <w:rsid w:val="00722F5F"/>
    <w:rsid w:val="007469AD"/>
    <w:rsid w:val="00747881"/>
    <w:rsid w:val="00751555"/>
    <w:rsid w:val="00752A44"/>
    <w:rsid w:val="00754A33"/>
    <w:rsid w:val="00755735"/>
    <w:rsid w:val="00755F79"/>
    <w:rsid w:val="007603AC"/>
    <w:rsid w:val="00760E44"/>
    <w:rsid w:val="00771BF0"/>
    <w:rsid w:val="00771D09"/>
    <w:rsid w:val="007741DF"/>
    <w:rsid w:val="00784168"/>
    <w:rsid w:val="0079457E"/>
    <w:rsid w:val="0079607F"/>
    <w:rsid w:val="007A14D7"/>
    <w:rsid w:val="007A3193"/>
    <w:rsid w:val="007D0439"/>
    <w:rsid w:val="007F00EC"/>
    <w:rsid w:val="007F0232"/>
    <w:rsid w:val="00822BBE"/>
    <w:rsid w:val="00822C55"/>
    <w:rsid w:val="00822DAC"/>
    <w:rsid w:val="0082408D"/>
    <w:rsid w:val="008277B7"/>
    <w:rsid w:val="00830427"/>
    <w:rsid w:val="00836D0A"/>
    <w:rsid w:val="00843A44"/>
    <w:rsid w:val="00844690"/>
    <w:rsid w:val="00847F5A"/>
    <w:rsid w:val="0085304D"/>
    <w:rsid w:val="0087495E"/>
    <w:rsid w:val="00880725"/>
    <w:rsid w:val="00890E80"/>
    <w:rsid w:val="008B76D1"/>
    <w:rsid w:val="008C1B10"/>
    <w:rsid w:val="008C23D9"/>
    <w:rsid w:val="008C62F6"/>
    <w:rsid w:val="008C7FB3"/>
    <w:rsid w:val="008D2DA4"/>
    <w:rsid w:val="008D3F07"/>
    <w:rsid w:val="008E3DA5"/>
    <w:rsid w:val="008E3DC9"/>
    <w:rsid w:val="008F23B8"/>
    <w:rsid w:val="008F313B"/>
    <w:rsid w:val="00901177"/>
    <w:rsid w:val="00907283"/>
    <w:rsid w:val="00920847"/>
    <w:rsid w:val="0093282B"/>
    <w:rsid w:val="009367D0"/>
    <w:rsid w:val="00956EAF"/>
    <w:rsid w:val="009619DC"/>
    <w:rsid w:val="00972E01"/>
    <w:rsid w:val="0097488E"/>
    <w:rsid w:val="00984496"/>
    <w:rsid w:val="00994EB1"/>
    <w:rsid w:val="009A1731"/>
    <w:rsid w:val="009A3478"/>
    <w:rsid w:val="009B5BB7"/>
    <w:rsid w:val="009C0D8A"/>
    <w:rsid w:val="009C0EFE"/>
    <w:rsid w:val="009C4CE1"/>
    <w:rsid w:val="009E1325"/>
    <w:rsid w:val="009F3C36"/>
    <w:rsid w:val="00A050D1"/>
    <w:rsid w:val="00A05536"/>
    <w:rsid w:val="00A05818"/>
    <w:rsid w:val="00A07A40"/>
    <w:rsid w:val="00A4430A"/>
    <w:rsid w:val="00A472F8"/>
    <w:rsid w:val="00A477E8"/>
    <w:rsid w:val="00A82046"/>
    <w:rsid w:val="00A93B73"/>
    <w:rsid w:val="00AA08F5"/>
    <w:rsid w:val="00AB011D"/>
    <w:rsid w:val="00AB2329"/>
    <w:rsid w:val="00AB361B"/>
    <w:rsid w:val="00AC26C0"/>
    <w:rsid w:val="00AD1448"/>
    <w:rsid w:val="00B0179C"/>
    <w:rsid w:val="00B0181A"/>
    <w:rsid w:val="00B02A05"/>
    <w:rsid w:val="00B05B3B"/>
    <w:rsid w:val="00B0677F"/>
    <w:rsid w:val="00B077D4"/>
    <w:rsid w:val="00B11165"/>
    <w:rsid w:val="00B1219D"/>
    <w:rsid w:val="00B15D1B"/>
    <w:rsid w:val="00B2471F"/>
    <w:rsid w:val="00B515FE"/>
    <w:rsid w:val="00B611D2"/>
    <w:rsid w:val="00B6402D"/>
    <w:rsid w:val="00B657BB"/>
    <w:rsid w:val="00B66943"/>
    <w:rsid w:val="00B750B7"/>
    <w:rsid w:val="00B9260B"/>
    <w:rsid w:val="00B9394B"/>
    <w:rsid w:val="00BA2CF2"/>
    <w:rsid w:val="00BA62D4"/>
    <w:rsid w:val="00BB77C8"/>
    <w:rsid w:val="00BC12FC"/>
    <w:rsid w:val="00BC5E9E"/>
    <w:rsid w:val="00BD099E"/>
    <w:rsid w:val="00BD75E3"/>
    <w:rsid w:val="00BD7FE6"/>
    <w:rsid w:val="00BE1584"/>
    <w:rsid w:val="00BF60DB"/>
    <w:rsid w:val="00C02220"/>
    <w:rsid w:val="00C028C0"/>
    <w:rsid w:val="00C04D91"/>
    <w:rsid w:val="00C12F2E"/>
    <w:rsid w:val="00C20167"/>
    <w:rsid w:val="00C2771C"/>
    <w:rsid w:val="00C27904"/>
    <w:rsid w:val="00C30822"/>
    <w:rsid w:val="00C44ACF"/>
    <w:rsid w:val="00C531C5"/>
    <w:rsid w:val="00C53246"/>
    <w:rsid w:val="00C613A8"/>
    <w:rsid w:val="00C6262B"/>
    <w:rsid w:val="00C6617C"/>
    <w:rsid w:val="00C66277"/>
    <w:rsid w:val="00C838F0"/>
    <w:rsid w:val="00C971B6"/>
    <w:rsid w:val="00C97DEB"/>
    <w:rsid w:val="00CA0A01"/>
    <w:rsid w:val="00CA60CB"/>
    <w:rsid w:val="00CA70FF"/>
    <w:rsid w:val="00CB2234"/>
    <w:rsid w:val="00CB2743"/>
    <w:rsid w:val="00CB5D93"/>
    <w:rsid w:val="00CC335A"/>
    <w:rsid w:val="00CE0084"/>
    <w:rsid w:val="00CE34D8"/>
    <w:rsid w:val="00CF6462"/>
    <w:rsid w:val="00CF7119"/>
    <w:rsid w:val="00D1338A"/>
    <w:rsid w:val="00D26E67"/>
    <w:rsid w:val="00D332C3"/>
    <w:rsid w:val="00D439FD"/>
    <w:rsid w:val="00D45E8D"/>
    <w:rsid w:val="00D517DB"/>
    <w:rsid w:val="00D5188D"/>
    <w:rsid w:val="00D544A1"/>
    <w:rsid w:val="00D77603"/>
    <w:rsid w:val="00D812B6"/>
    <w:rsid w:val="00D9018C"/>
    <w:rsid w:val="00DB1651"/>
    <w:rsid w:val="00DB1A2D"/>
    <w:rsid w:val="00DC0C93"/>
    <w:rsid w:val="00DC38F0"/>
    <w:rsid w:val="00DD6972"/>
    <w:rsid w:val="00DE09B8"/>
    <w:rsid w:val="00DE3072"/>
    <w:rsid w:val="00DE5BCF"/>
    <w:rsid w:val="00DF24CD"/>
    <w:rsid w:val="00DF536C"/>
    <w:rsid w:val="00DF7C67"/>
    <w:rsid w:val="00DF7D2E"/>
    <w:rsid w:val="00E2402B"/>
    <w:rsid w:val="00E25179"/>
    <w:rsid w:val="00E26861"/>
    <w:rsid w:val="00E30BFE"/>
    <w:rsid w:val="00E3203B"/>
    <w:rsid w:val="00E453F2"/>
    <w:rsid w:val="00E5279E"/>
    <w:rsid w:val="00E6753E"/>
    <w:rsid w:val="00E70CFD"/>
    <w:rsid w:val="00E8461E"/>
    <w:rsid w:val="00E95D89"/>
    <w:rsid w:val="00EA6FFB"/>
    <w:rsid w:val="00EB1E11"/>
    <w:rsid w:val="00EB536B"/>
    <w:rsid w:val="00EC162F"/>
    <w:rsid w:val="00EC760C"/>
    <w:rsid w:val="00ED2ABA"/>
    <w:rsid w:val="00ED5B21"/>
    <w:rsid w:val="00EF16DD"/>
    <w:rsid w:val="00EF2D23"/>
    <w:rsid w:val="00EF393E"/>
    <w:rsid w:val="00F04306"/>
    <w:rsid w:val="00F05B4E"/>
    <w:rsid w:val="00F12589"/>
    <w:rsid w:val="00F16FD6"/>
    <w:rsid w:val="00F20157"/>
    <w:rsid w:val="00F24339"/>
    <w:rsid w:val="00F25E5C"/>
    <w:rsid w:val="00F27C3F"/>
    <w:rsid w:val="00F36644"/>
    <w:rsid w:val="00F40D85"/>
    <w:rsid w:val="00F4455B"/>
    <w:rsid w:val="00F6072B"/>
    <w:rsid w:val="00F61F07"/>
    <w:rsid w:val="00F6622F"/>
    <w:rsid w:val="00F71372"/>
    <w:rsid w:val="00F71869"/>
    <w:rsid w:val="00F72A12"/>
    <w:rsid w:val="00F81CBA"/>
    <w:rsid w:val="00F8286F"/>
    <w:rsid w:val="00F83836"/>
    <w:rsid w:val="00F8455B"/>
    <w:rsid w:val="00F85220"/>
    <w:rsid w:val="00F91F30"/>
    <w:rsid w:val="00FB66D5"/>
    <w:rsid w:val="00FC1C24"/>
    <w:rsid w:val="00FC6B35"/>
    <w:rsid w:val="00FC7ED0"/>
    <w:rsid w:val="00FC7F8D"/>
    <w:rsid w:val="00FD0B7E"/>
    <w:rsid w:val="00FE7F1F"/>
    <w:rsid w:val="00FF0751"/>
    <w:rsid w:val="00FF3EC5"/>
    <w:rsid w:val="00FF4C6E"/>
    <w:rsid w:val="00FF5041"/>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2E345-D597-4C50-8144-06B687E0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Leonard, Allyson</cp:lastModifiedBy>
  <cp:revision>2</cp:revision>
  <cp:lastPrinted>2012-09-19T16:46:00Z</cp:lastPrinted>
  <dcterms:created xsi:type="dcterms:W3CDTF">2012-09-19T17:25:00Z</dcterms:created>
  <dcterms:modified xsi:type="dcterms:W3CDTF">2012-09-19T17:25:00Z</dcterms:modified>
</cp:coreProperties>
</file>