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0A2F" w:rsidRDefault="00160A2F" w:rsidP="00160A2F">
      <w:pPr>
        <w:jc w:val="center"/>
        <w:rPr>
          <w:sz w:val="24"/>
          <w:szCs w:val="24"/>
        </w:rPr>
      </w:pPr>
      <w:smartTag w:uri="urn:schemas-microsoft-com:office:smarttags" w:element="place">
        <w:smartTag w:uri="urn:schemas-microsoft-com:office:smarttags" w:element="State">
          <w:r>
            <w:rPr>
              <w:sz w:val="24"/>
              <w:szCs w:val="24"/>
            </w:rPr>
            <w:t>PENNSYLVANIA</w:t>
          </w:r>
        </w:smartTag>
      </w:smartTag>
    </w:p>
    <w:p w:rsidR="00160A2F" w:rsidRDefault="00160A2F" w:rsidP="00160A2F">
      <w:pPr>
        <w:jc w:val="center"/>
        <w:rPr>
          <w:sz w:val="24"/>
          <w:szCs w:val="24"/>
        </w:rPr>
      </w:pPr>
      <w:r>
        <w:rPr>
          <w:sz w:val="24"/>
          <w:szCs w:val="24"/>
        </w:rPr>
        <w:t>PUBLIC UTILITY COMMISSION</w:t>
      </w:r>
    </w:p>
    <w:p w:rsidR="00160A2F" w:rsidRDefault="00160A2F" w:rsidP="00160A2F">
      <w:pPr>
        <w:jc w:val="center"/>
        <w:rPr>
          <w:sz w:val="24"/>
          <w:szCs w:val="24"/>
        </w:rPr>
      </w:pPr>
      <w:smartTag w:uri="urn:schemas-microsoft-com:office:smarttags" w:element="place">
        <w:smartTag w:uri="urn:schemas-microsoft-com:office:smarttags" w:element="City">
          <w:r>
            <w:rPr>
              <w:sz w:val="24"/>
              <w:szCs w:val="24"/>
            </w:rPr>
            <w:t>Harrisburg</w:t>
          </w:r>
        </w:smartTag>
        <w:r>
          <w:rPr>
            <w:sz w:val="24"/>
            <w:szCs w:val="24"/>
          </w:rPr>
          <w:t xml:space="preserve">, </w:t>
        </w:r>
        <w:smartTag w:uri="urn:schemas-microsoft-com:office:smarttags" w:element="State">
          <w:r>
            <w:rPr>
              <w:sz w:val="24"/>
              <w:szCs w:val="24"/>
            </w:rPr>
            <w:t>PA</w:t>
          </w:r>
        </w:smartTag>
        <w:r>
          <w:rPr>
            <w:sz w:val="24"/>
            <w:szCs w:val="24"/>
          </w:rPr>
          <w:t xml:space="preserve">  </w:t>
        </w:r>
        <w:smartTag w:uri="urn:schemas-microsoft-com:office:smarttags" w:element="PostalCode">
          <w:r>
            <w:rPr>
              <w:sz w:val="24"/>
              <w:szCs w:val="24"/>
            </w:rPr>
            <w:t>17105-3265</w:t>
          </w:r>
        </w:smartTag>
      </w:smartTag>
    </w:p>
    <w:p w:rsidR="00160A2F" w:rsidRDefault="00160A2F" w:rsidP="00160A2F">
      <w:pPr>
        <w:rPr>
          <w:sz w:val="24"/>
          <w:szCs w:val="24"/>
        </w:rPr>
      </w:pPr>
    </w:p>
    <w:p w:rsidR="00160A2F" w:rsidRDefault="00160A2F" w:rsidP="00160A2F">
      <w:pPr>
        <w:rPr>
          <w:sz w:val="24"/>
          <w:szCs w:val="24"/>
        </w:rPr>
      </w:pPr>
    </w:p>
    <w:p w:rsidR="00160A2F" w:rsidRDefault="00160A2F" w:rsidP="00160A2F">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AD4DCD">
        <w:rPr>
          <w:b/>
          <w:sz w:val="24"/>
          <w:szCs w:val="24"/>
        </w:rPr>
        <w:t>Public Meeting held</w:t>
      </w:r>
      <w:r>
        <w:rPr>
          <w:sz w:val="24"/>
          <w:szCs w:val="24"/>
        </w:rPr>
        <w:t xml:space="preserve"> </w:t>
      </w:r>
      <w:r w:rsidR="00AD4DCD" w:rsidRPr="00AD4DCD">
        <w:rPr>
          <w:sz w:val="24"/>
          <w:szCs w:val="24"/>
        </w:rPr>
        <w:t>September 27, 2012</w:t>
      </w:r>
    </w:p>
    <w:p w:rsidR="00160A2F" w:rsidRDefault="00160A2F" w:rsidP="00160A2F">
      <w:pPr>
        <w:rPr>
          <w:sz w:val="24"/>
          <w:szCs w:val="24"/>
        </w:rPr>
      </w:pPr>
    </w:p>
    <w:p w:rsidR="00160A2F" w:rsidRPr="00AD4DCD" w:rsidRDefault="00160A2F" w:rsidP="00160A2F">
      <w:pPr>
        <w:rPr>
          <w:b/>
          <w:sz w:val="24"/>
          <w:szCs w:val="24"/>
        </w:rPr>
      </w:pPr>
      <w:r w:rsidRPr="00AD4DCD">
        <w:rPr>
          <w:b/>
          <w:sz w:val="24"/>
          <w:szCs w:val="24"/>
        </w:rPr>
        <w:t>Commissioners Present:</w:t>
      </w:r>
    </w:p>
    <w:p w:rsidR="00160A2F" w:rsidRDefault="00160A2F" w:rsidP="00160A2F">
      <w:pPr>
        <w:rPr>
          <w:sz w:val="24"/>
          <w:szCs w:val="24"/>
        </w:rPr>
      </w:pPr>
    </w:p>
    <w:p w:rsidR="00AD4DCD" w:rsidRPr="00AD4DCD" w:rsidRDefault="00AD4DCD" w:rsidP="00AD4DCD">
      <w:pPr>
        <w:rPr>
          <w:b/>
          <w:sz w:val="24"/>
          <w:szCs w:val="24"/>
        </w:rPr>
      </w:pPr>
      <w:r w:rsidRPr="00AD4DCD">
        <w:rPr>
          <w:b/>
          <w:sz w:val="24"/>
          <w:szCs w:val="24"/>
        </w:rPr>
        <w:t>Robert F. Powelson, Chairman</w:t>
      </w:r>
    </w:p>
    <w:p w:rsidR="00AD4DCD" w:rsidRPr="00AD4DCD" w:rsidRDefault="00AD4DCD" w:rsidP="00AD4DCD">
      <w:pPr>
        <w:rPr>
          <w:b/>
          <w:sz w:val="24"/>
          <w:szCs w:val="24"/>
        </w:rPr>
      </w:pPr>
      <w:r w:rsidRPr="00AD4DCD">
        <w:rPr>
          <w:b/>
          <w:sz w:val="24"/>
          <w:szCs w:val="24"/>
        </w:rPr>
        <w:t>John F. Coleman, Jr., Vice Chairman</w:t>
      </w:r>
    </w:p>
    <w:p w:rsidR="00AD4DCD" w:rsidRPr="00AD4DCD" w:rsidRDefault="00AD4DCD" w:rsidP="00AD4DCD">
      <w:pPr>
        <w:rPr>
          <w:b/>
          <w:sz w:val="24"/>
          <w:szCs w:val="24"/>
        </w:rPr>
      </w:pPr>
      <w:r w:rsidRPr="00AD4DCD">
        <w:rPr>
          <w:b/>
          <w:sz w:val="24"/>
          <w:szCs w:val="24"/>
        </w:rPr>
        <w:t>Wayne E. Gardner</w:t>
      </w:r>
    </w:p>
    <w:p w:rsidR="00AD4DCD" w:rsidRPr="00AD4DCD" w:rsidRDefault="00AD4DCD" w:rsidP="00AD4DCD">
      <w:pPr>
        <w:rPr>
          <w:b/>
          <w:sz w:val="24"/>
          <w:szCs w:val="24"/>
        </w:rPr>
      </w:pPr>
      <w:r w:rsidRPr="00AD4DCD">
        <w:rPr>
          <w:b/>
          <w:sz w:val="24"/>
          <w:szCs w:val="24"/>
        </w:rPr>
        <w:t>James H. Cawley</w:t>
      </w:r>
    </w:p>
    <w:p w:rsidR="00AD4DCD" w:rsidRPr="00AD4DCD" w:rsidRDefault="00AD4DCD" w:rsidP="00AD4DCD">
      <w:pPr>
        <w:autoSpaceDE w:val="0"/>
        <w:autoSpaceDN w:val="0"/>
        <w:adjustRightInd w:val="0"/>
        <w:rPr>
          <w:b/>
          <w:sz w:val="24"/>
          <w:szCs w:val="24"/>
        </w:rPr>
      </w:pPr>
      <w:r w:rsidRPr="00AD4DCD">
        <w:rPr>
          <w:b/>
          <w:sz w:val="24"/>
          <w:szCs w:val="24"/>
        </w:rPr>
        <w:t>Pamela A. Witmer</w:t>
      </w:r>
    </w:p>
    <w:p w:rsidR="00D321CA" w:rsidRDefault="00D321CA" w:rsidP="00160A2F">
      <w:pPr>
        <w:rPr>
          <w:sz w:val="24"/>
          <w:szCs w:val="24"/>
        </w:rPr>
      </w:pPr>
    </w:p>
    <w:p w:rsidR="00160A2F" w:rsidRDefault="00160A2F" w:rsidP="00160A2F">
      <w:pPr>
        <w:rPr>
          <w:sz w:val="24"/>
          <w:szCs w:val="24"/>
        </w:rPr>
      </w:pPr>
      <w:r>
        <w:rPr>
          <w:sz w:val="24"/>
          <w:szCs w:val="24"/>
        </w:rPr>
        <w:t>Pennsylvania Public Utility Commission</w:t>
      </w:r>
      <w:r>
        <w:rPr>
          <w:sz w:val="24"/>
          <w:szCs w:val="24"/>
        </w:rPr>
        <w:tab/>
      </w:r>
      <w:r>
        <w:rPr>
          <w:sz w:val="24"/>
          <w:szCs w:val="24"/>
        </w:rPr>
        <w:tab/>
      </w:r>
      <w:r>
        <w:rPr>
          <w:sz w:val="24"/>
          <w:szCs w:val="24"/>
        </w:rPr>
        <w:tab/>
      </w:r>
      <w:r>
        <w:rPr>
          <w:sz w:val="24"/>
          <w:szCs w:val="24"/>
        </w:rPr>
        <w:tab/>
      </w:r>
      <w:r w:rsidR="0048686F">
        <w:rPr>
          <w:sz w:val="24"/>
          <w:szCs w:val="24"/>
        </w:rPr>
        <w:tab/>
      </w:r>
      <w:r>
        <w:rPr>
          <w:sz w:val="24"/>
          <w:szCs w:val="24"/>
        </w:rPr>
        <w:t>A-</w:t>
      </w:r>
      <w:r w:rsidR="004358A2">
        <w:rPr>
          <w:sz w:val="24"/>
          <w:szCs w:val="24"/>
        </w:rPr>
        <w:t>00</w:t>
      </w:r>
      <w:r w:rsidR="00AD4DCD">
        <w:rPr>
          <w:sz w:val="24"/>
          <w:szCs w:val="24"/>
        </w:rPr>
        <w:t>118264</w:t>
      </w:r>
    </w:p>
    <w:p w:rsidR="00160A2F" w:rsidRDefault="00160A2F" w:rsidP="00160A2F">
      <w:pPr>
        <w:rPr>
          <w:sz w:val="24"/>
          <w:szCs w:val="24"/>
        </w:rPr>
      </w:pPr>
      <w:r>
        <w:rPr>
          <w:sz w:val="24"/>
          <w:szCs w:val="24"/>
        </w:rPr>
        <w:tab/>
      </w:r>
      <w:r>
        <w:rPr>
          <w:sz w:val="24"/>
          <w:szCs w:val="24"/>
        </w:rPr>
        <w:tab/>
        <w:t>v.</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48686F">
        <w:rPr>
          <w:sz w:val="24"/>
          <w:szCs w:val="24"/>
        </w:rPr>
        <w:tab/>
      </w:r>
      <w:r w:rsidR="00A57DB7">
        <w:rPr>
          <w:sz w:val="24"/>
          <w:szCs w:val="24"/>
        </w:rPr>
        <w:t>C-</w:t>
      </w:r>
      <w:r w:rsidR="00AD4DCD">
        <w:rPr>
          <w:sz w:val="24"/>
          <w:szCs w:val="24"/>
        </w:rPr>
        <w:t>2012-2308435</w:t>
      </w:r>
      <w:r>
        <w:rPr>
          <w:sz w:val="24"/>
          <w:szCs w:val="24"/>
        </w:rPr>
        <w:tab/>
      </w:r>
    </w:p>
    <w:p w:rsidR="00E11947" w:rsidRDefault="00AD4DCD" w:rsidP="00160A2F">
      <w:pPr>
        <w:rPr>
          <w:sz w:val="24"/>
          <w:szCs w:val="24"/>
        </w:rPr>
      </w:pPr>
      <w:r>
        <w:rPr>
          <w:sz w:val="24"/>
          <w:szCs w:val="24"/>
        </w:rPr>
        <w:t>Yankee Limousine, Inc.</w:t>
      </w:r>
    </w:p>
    <w:p w:rsidR="00AD4DCD" w:rsidRDefault="00AD4DCD" w:rsidP="00160A2F">
      <w:pPr>
        <w:rPr>
          <w:sz w:val="24"/>
          <w:szCs w:val="24"/>
        </w:rPr>
      </w:pPr>
      <w:r>
        <w:rPr>
          <w:sz w:val="24"/>
          <w:szCs w:val="24"/>
        </w:rPr>
        <w:t>t/d/b/a Yankee Limousine</w:t>
      </w:r>
    </w:p>
    <w:p w:rsidR="00AD4DCD" w:rsidRDefault="00AD4DCD" w:rsidP="00160A2F">
      <w:pPr>
        <w:rPr>
          <w:sz w:val="24"/>
          <w:szCs w:val="24"/>
        </w:rPr>
      </w:pPr>
      <w:r>
        <w:rPr>
          <w:sz w:val="24"/>
          <w:szCs w:val="24"/>
        </w:rPr>
        <w:t>1129 W. Main Street</w:t>
      </w:r>
    </w:p>
    <w:p w:rsidR="00AD4DCD" w:rsidRDefault="00AD4DCD" w:rsidP="00160A2F">
      <w:pPr>
        <w:rPr>
          <w:sz w:val="24"/>
          <w:szCs w:val="24"/>
        </w:rPr>
      </w:pPr>
      <w:r>
        <w:rPr>
          <w:sz w:val="24"/>
          <w:szCs w:val="24"/>
        </w:rPr>
        <w:t>Stroudsburg  PA  18360</w:t>
      </w:r>
    </w:p>
    <w:p w:rsidR="00160A2F" w:rsidRDefault="00160A2F" w:rsidP="00160A2F">
      <w:pPr>
        <w:rPr>
          <w:sz w:val="24"/>
          <w:szCs w:val="24"/>
        </w:rPr>
      </w:pPr>
    </w:p>
    <w:p w:rsidR="00160A2F" w:rsidRDefault="00160A2F" w:rsidP="00160A2F">
      <w:pPr>
        <w:rPr>
          <w:sz w:val="24"/>
          <w:szCs w:val="24"/>
        </w:rPr>
      </w:pPr>
    </w:p>
    <w:p w:rsidR="00160A2F" w:rsidRDefault="00160A2F" w:rsidP="00160A2F">
      <w:pPr>
        <w:jc w:val="center"/>
        <w:rPr>
          <w:sz w:val="24"/>
          <w:szCs w:val="24"/>
        </w:rPr>
      </w:pPr>
      <w:r>
        <w:rPr>
          <w:sz w:val="24"/>
          <w:szCs w:val="24"/>
        </w:rPr>
        <w:t>ORDER</w:t>
      </w:r>
    </w:p>
    <w:p w:rsidR="00160A2F" w:rsidRDefault="00160A2F" w:rsidP="00160A2F">
      <w:pPr>
        <w:rPr>
          <w:sz w:val="24"/>
          <w:szCs w:val="24"/>
        </w:rPr>
      </w:pPr>
    </w:p>
    <w:p w:rsidR="00160A2F" w:rsidRDefault="00160A2F" w:rsidP="00160A2F">
      <w:pPr>
        <w:rPr>
          <w:sz w:val="24"/>
          <w:szCs w:val="24"/>
        </w:rPr>
      </w:pPr>
      <w:r>
        <w:rPr>
          <w:sz w:val="24"/>
          <w:szCs w:val="24"/>
        </w:rPr>
        <w:t>BY THE COMMISSION:</w:t>
      </w:r>
    </w:p>
    <w:p w:rsidR="00160A2F" w:rsidRDefault="00160A2F" w:rsidP="00160A2F">
      <w:pPr>
        <w:rPr>
          <w:sz w:val="24"/>
          <w:szCs w:val="24"/>
        </w:rPr>
      </w:pPr>
    </w:p>
    <w:p w:rsidR="002F7B52" w:rsidRPr="00922839" w:rsidRDefault="002F7B52" w:rsidP="002F7B52">
      <w:pPr>
        <w:tabs>
          <w:tab w:val="left" w:pos="-720"/>
        </w:tabs>
        <w:suppressAutoHyphens/>
        <w:rPr>
          <w:sz w:val="24"/>
          <w:szCs w:val="24"/>
        </w:rPr>
      </w:pPr>
      <w:r w:rsidRPr="006041E1">
        <w:rPr>
          <w:sz w:val="24"/>
        </w:rPr>
        <w:tab/>
      </w:r>
      <w:r w:rsidRPr="006041E1">
        <w:rPr>
          <w:sz w:val="24"/>
        </w:rPr>
        <w:tab/>
      </w:r>
      <w:r w:rsidRPr="00922839">
        <w:rPr>
          <w:sz w:val="24"/>
          <w:szCs w:val="24"/>
        </w:rPr>
        <w:t xml:space="preserve">On </w:t>
      </w:r>
      <w:r w:rsidR="00AD4DCD">
        <w:rPr>
          <w:sz w:val="24"/>
          <w:szCs w:val="24"/>
        </w:rPr>
        <w:t>July 2, 2012</w:t>
      </w:r>
      <w:r w:rsidRPr="00922839">
        <w:rPr>
          <w:sz w:val="24"/>
          <w:szCs w:val="24"/>
        </w:rPr>
        <w:t xml:space="preserve">, the Bureau of </w:t>
      </w:r>
      <w:r w:rsidR="00AD4DCD">
        <w:rPr>
          <w:sz w:val="24"/>
          <w:szCs w:val="24"/>
        </w:rPr>
        <w:t>Investigation and Enforcement</w:t>
      </w:r>
      <w:r w:rsidRPr="00922839">
        <w:rPr>
          <w:sz w:val="24"/>
          <w:szCs w:val="24"/>
        </w:rPr>
        <w:t xml:space="preserve"> instituted a complaint against</w:t>
      </w:r>
      <w:r>
        <w:rPr>
          <w:sz w:val="24"/>
          <w:szCs w:val="24"/>
        </w:rPr>
        <w:t xml:space="preserve"> </w:t>
      </w:r>
      <w:r w:rsidR="00AD4DCD">
        <w:rPr>
          <w:sz w:val="24"/>
          <w:szCs w:val="24"/>
        </w:rPr>
        <w:t>Yankee Limousine, Inc. t/d/b/a Yankee Limousine</w:t>
      </w:r>
      <w:r w:rsidRPr="00922839">
        <w:rPr>
          <w:sz w:val="24"/>
          <w:szCs w:val="24"/>
        </w:rPr>
        <w:t xml:space="preserve">, alleging that respondent abandoned or discontinued </w:t>
      </w:r>
      <w:r>
        <w:rPr>
          <w:sz w:val="24"/>
          <w:szCs w:val="24"/>
        </w:rPr>
        <w:t>limousine se</w:t>
      </w:r>
      <w:r w:rsidRPr="00922839">
        <w:rPr>
          <w:sz w:val="24"/>
          <w:szCs w:val="24"/>
        </w:rPr>
        <w:t xml:space="preserve">rvice without having submitted an application </w:t>
      </w:r>
      <w:r>
        <w:rPr>
          <w:sz w:val="24"/>
          <w:szCs w:val="24"/>
        </w:rPr>
        <w:t>to</w:t>
      </w:r>
      <w:r w:rsidRPr="00922839">
        <w:rPr>
          <w:sz w:val="24"/>
          <w:szCs w:val="24"/>
        </w:rPr>
        <w:t xml:space="preserve"> this Commission.  </w:t>
      </w:r>
    </w:p>
    <w:p w:rsidR="002F7B52" w:rsidRDefault="002F7B52" w:rsidP="002F7B52">
      <w:pPr>
        <w:pStyle w:val="BodyText"/>
        <w:rPr>
          <w:szCs w:val="24"/>
        </w:rPr>
      </w:pPr>
    </w:p>
    <w:p w:rsidR="00945E18" w:rsidRDefault="002F7B52" w:rsidP="00DB5500">
      <w:pPr>
        <w:pStyle w:val="BodyText"/>
        <w:rPr>
          <w:szCs w:val="24"/>
        </w:rPr>
      </w:pPr>
      <w:r>
        <w:rPr>
          <w:szCs w:val="24"/>
        </w:rPr>
        <w:tab/>
      </w:r>
      <w:r>
        <w:rPr>
          <w:szCs w:val="24"/>
        </w:rPr>
        <w:tab/>
        <w:t xml:space="preserve">Respondent was duly notified that, if an answer was not filed within twenty (20) days from the date on which the complaint was served, </w:t>
      </w:r>
      <w:r w:rsidR="006F1A7C" w:rsidRPr="00175E53">
        <w:rPr>
          <w:szCs w:val="24"/>
        </w:rPr>
        <w:t xml:space="preserve">then the Commission would </w:t>
      </w:r>
      <w:r w:rsidR="006F1A7C">
        <w:rPr>
          <w:szCs w:val="24"/>
        </w:rPr>
        <w:t xml:space="preserve">be </w:t>
      </w:r>
      <w:r w:rsidR="006F1A7C" w:rsidRPr="00175E53">
        <w:rPr>
          <w:szCs w:val="24"/>
        </w:rPr>
        <w:t>request</w:t>
      </w:r>
      <w:r w:rsidR="006F1A7C">
        <w:rPr>
          <w:szCs w:val="24"/>
        </w:rPr>
        <w:t>ed</w:t>
      </w:r>
      <w:r w:rsidR="006F1A7C" w:rsidRPr="00175E53">
        <w:rPr>
          <w:szCs w:val="24"/>
        </w:rPr>
        <w:t xml:space="preserve"> to enter an order </w:t>
      </w:r>
      <w:r w:rsidR="006F1A7C">
        <w:rPr>
          <w:szCs w:val="24"/>
        </w:rPr>
        <w:t>cancelling the</w:t>
      </w:r>
      <w:r w:rsidR="006F1A7C" w:rsidRPr="00175E53">
        <w:rPr>
          <w:szCs w:val="24"/>
        </w:rPr>
        <w:t xml:space="preserve"> certificate of public convenience at A</w:t>
      </w:r>
      <w:r w:rsidR="006F1A7C" w:rsidRPr="00175E53">
        <w:rPr>
          <w:szCs w:val="24"/>
        </w:rPr>
        <w:noBreakHyphen/>
        <w:t>00118264 for limousine authority.</w:t>
      </w:r>
      <w:r>
        <w:rPr>
          <w:szCs w:val="24"/>
        </w:rPr>
        <w:t xml:space="preserve">  </w:t>
      </w:r>
    </w:p>
    <w:p w:rsidR="00945E18" w:rsidRDefault="00945E18" w:rsidP="00DB5500">
      <w:pPr>
        <w:pStyle w:val="BodyText"/>
        <w:rPr>
          <w:szCs w:val="24"/>
        </w:rPr>
      </w:pPr>
    </w:p>
    <w:p w:rsidR="00160A2F" w:rsidRDefault="002F7B52" w:rsidP="00DB5500">
      <w:pPr>
        <w:pStyle w:val="BodyText"/>
        <w:rPr>
          <w:szCs w:val="24"/>
        </w:rPr>
      </w:pPr>
      <w:r>
        <w:rPr>
          <w:szCs w:val="24"/>
        </w:rPr>
        <w:t xml:space="preserve">The complaint and notice were sent by certified mail on </w:t>
      </w:r>
      <w:r w:rsidR="00AD4DCD">
        <w:rPr>
          <w:szCs w:val="24"/>
        </w:rPr>
        <w:t>July 2, 2012</w:t>
      </w:r>
      <w:r>
        <w:rPr>
          <w:szCs w:val="24"/>
        </w:rPr>
        <w:t xml:space="preserve">, and returned “Unclaimed” on </w:t>
      </w:r>
      <w:r w:rsidR="00AD4DCD">
        <w:rPr>
          <w:szCs w:val="24"/>
        </w:rPr>
        <w:t>July 24, 2012</w:t>
      </w:r>
      <w:r>
        <w:rPr>
          <w:szCs w:val="24"/>
        </w:rPr>
        <w:t xml:space="preserve">.  The complaint and notice were then sent by first class mail on </w:t>
      </w:r>
      <w:r w:rsidR="00693F4E">
        <w:rPr>
          <w:szCs w:val="24"/>
        </w:rPr>
        <w:t>July 30, 2012</w:t>
      </w:r>
      <w:r w:rsidR="002F20F8">
        <w:rPr>
          <w:szCs w:val="24"/>
        </w:rPr>
        <w:t>.</w:t>
      </w:r>
      <w:r>
        <w:rPr>
          <w:szCs w:val="24"/>
        </w:rPr>
        <w:t xml:space="preserve"> </w:t>
      </w:r>
      <w:r w:rsidR="00C33422">
        <w:rPr>
          <w:szCs w:val="24"/>
        </w:rPr>
        <w:t xml:space="preserve"> Respondent, on August 15, 2012, did file an answer verifying that Yankee Limousine, Inc. did not own any vehicles to provide service and all business is farmed out to other companies</w:t>
      </w:r>
      <w:r w:rsidR="00DB5500">
        <w:rPr>
          <w:szCs w:val="24"/>
        </w:rPr>
        <w:t xml:space="preserve">.  Therefore, the allegations in the complaint are admitted and the complaint shall be sustained. </w:t>
      </w:r>
    </w:p>
    <w:p w:rsidR="00415F0A" w:rsidRDefault="00415F0A" w:rsidP="00160A2F">
      <w:pPr>
        <w:jc w:val="both"/>
      </w:pPr>
    </w:p>
    <w:p w:rsidR="00EB5200" w:rsidRDefault="00160A2F" w:rsidP="00160A2F">
      <w:pPr>
        <w:jc w:val="both"/>
      </w:pPr>
      <w:r>
        <w:tab/>
      </w:r>
    </w:p>
    <w:p w:rsidR="00BB7362" w:rsidRDefault="00BB7362" w:rsidP="00EB5200">
      <w:pPr>
        <w:ind w:firstLine="720"/>
        <w:jc w:val="both"/>
        <w:rPr>
          <w:sz w:val="24"/>
          <w:szCs w:val="24"/>
        </w:rPr>
      </w:pPr>
    </w:p>
    <w:p w:rsidR="00945E18" w:rsidRDefault="00945E18" w:rsidP="00EB5200">
      <w:pPr>
        <w:ind w:firstLine="720"/>
        <w:jc w:val="both"/>
        <w:rPr>
          <w:sz w:val="24"/>
          <w:szCs w:val="24"/>
        </w:rPr>
      </w:pPr>
    </w:p>
    <w:p w:rsidR="00945E18" w:rsidRDefault="00945E18" w:rsidP="00EB5200">
      <w:pPr>
        <w:ind w:firstLine="720"/>
        <w:jc w:val="both"/>
        <w:rPr>
          <w:sz w:val="24"/>
          <w:szCs w:val="24"/>
        </w:rPr>
      </w:pPr>
    </w:p>
    <w:p w:rsidR="00415F0A" w:rsidRDefault="00415F0A" w:rsidP="00415F0A">
      <w:pPr>
        <w:pStyle w:val="EndnoteText"/>
        <w:tabs>
          <w:tab w:val="left" w:pos="-720"/>
        </w:tabs>
        <w:suppressAutoHyphens/>
        <w:ind w:left="1440"/>
        <w:rPr>
          <w:rFonts w:ascii="Times New Roman" w:hAnsi="Times New Roman"/>
          <w:b/>
        </w:rPr>
      </w:pPr>
      <w:r w:rsidRPr="006510D9">
        <w:rPr>
          <w:rFonts w:ascii="Times New Roman" w:hAnsi="Times New Roman"/>
          <w:b/>
        </w:rPr>
        <w:lastRenderedPageBreak/>
        <w:t xml:space="preserve">THEREFORE, IT IS ORDERED:  </w:t>
      </w:r>
    </w:p>
    <w:p w:rsidR="00415F0A" w:rsidRDefault="00415F0A" w:rsidP="00415F0A">
      <w:pPr>
        <w:pStyle w:val="EndnoteText"/>
        <w:tabs>
          <w:tab w:val="left" w:pos="-720"/>
        </w:tabs>
        <w:suppressAutoHyphens/>
        <w:ind w:left="1440"/>
        <w:rPr>
          <w:rFonts w:ascii="Times New Roman" w:hAnsi="Times New Roman"/>
          <w:b/>
        </w:rPr>
      </w:pPr>
    </w:p>
    <w:p w:rsidR="00415F0A" w:rsidRDefault="00415F0A" w:rsidP="00415F0A">
      <w:pPr>
        <w:pStyle w:val="EndnoteText"/>
        <w:numPr>
          <w:ilvl w:val="0"/>
          <w:numId w:val="3"/>
        </w:numPr>
        <w:tabs>
          <w:tab w:val="left" w:pos="-720"/>
        </w:tabs>
        <w:suppressAutoHyphens/>
        <w:rPr>
          <w:rFonts w:ascii="Times New Roman" w:hAnsi="Times New Roman"/>
        </w:rPr>
      </w:pPr>
      <w:r w:rsidRPr="006510D9">
        <w:rPr>
          <w:rFonts w:ascii="Times New Roman" w:hAnsi="Times New Roman"/>
        </w:rPr>
        <w:t xml:space="preserve">That the allegations in the complaint are deemed admitted.  </w:t>
      </w:r>
    </w:p>
    <w:p w:rsidR="00415F0A" w:rsidRDefault="00415F0A" w:rsidP="00415F0A">
      <w:pPr>
        <w:pStyle w:val="EndnoteText"/>
        <w:tabs>
          <w:tab w:val="left" w:pos="-720"/>
        </w:tabs>
        <w:suppressAutoHyphens/>
        <w:rPr>
          <w:rFonts w:ascii="Times New Roman" w:hAnsi="Times New Roman"/>
        </w:rPr>
      </w:pPr>
    </w:p>
    <w:p w:rsidR="00415F0A" w:rsidRDefault="00415F0A" w:rsidP="00415F0A">
      <w:pPr>
        <w:pStyle w:val="EndnoteText"/>
        <w:numPr>
          <w:ilvl w:val="0"/>
          <w:numId w:val="3"/>
        </w:numPr>
        <w:tabs>
          <w:tab w:val="left" w:pos="-720"/>
        </w:tabs>
        <w:suppressAutoHyphens/>
        <w:rPr>
          <w:rFonts w:ascii="Times New Roman" w:hAnsi="Times New Roman"/>
        </w:rPr>
      </w:pPr>
      <w:r>
        <w:rPr>
          <w:rFonts w:ascii="Times New Roman" w:hAnsi="Times New Roman"/>
        </w:rPr>
        <w:t>That the complaint is sustained.</w:t>
      </w:r>
    </w:p>
    <w:p w:rsidR="00415F0A" w:rsidRDefault="00415F0A" w:rsidP="00415F0A">
      <w:pPr>
        <w:pStyle w:val="EndnoteText"/>
        <w:tabs>
          <w:tab w:val="left" w:pos="-720"/>
        </w:tabs>
        <w:suppressAutoHyphens/>
        <w:ind w:left="1440"/>
        <w:rPr>
          <w:rFonts w:ascii="Times New Roman" w:hAnsi="Times New Roman"/>
        </w:rPr>
      </w:pPr>
    </w:p>
    <w:p w:rsidR="00415F0A" w:rsidRDefault="00415F0A" w:rsidP="00415F0A">
      <w:pPr>
        <w:pStyle w:val="EndnoteText"/>
        <w:numPr>
          <w:ilvl w:val="0"/>
          <w:numId w:val="3"/>
        </w:numPr>
        <w:tabs>
          <w:tab w:val="clear" w:pos="2160"/>
          <w:tab w:val="left" w:pos="-720"/>
          <w:tab w:val="num" w:pos="0"/>
        </w:tabs>
        <w:suppressAutoHyphens/>
        <w:ind w:left="0" w:firstLine="1440"/>
        <w:rPr>
          <w:rFonts w:ascii="Times New Roman" w:hAnsi="Times New Roman"/>
        </w:rPr>
      </w:pPr>
      <w:r>
        <w:rPr>
          <w:rFonts w:ascii="Times New Roman" w:hAnsi="Times New Roman"/>
        </w:rPr>
        <w:t>That the respondent’s certificate of public convenience at Docket No. A</w:t>
      </w:r>
      <w:r>
        <w:rPr>
          <w:rFonts w:ascii="Times New Roman" w:hAnsi="Times New Roman"/>
        </w:rPr>
        <w:noBreakHyphen/>
        <w:t>00</w:t>
      </w:r>
      <w:r w:rsidR="00DB5500">
        <w:rPr>
          <w:rFonts w:ascii="Times New Roman" w:hAnsi="Times New Roman"/>
        </w:rPr>
        <w:t>118264</w:t>
      </w:r>
      <w:r>
        <w:rPr>
          <w:rFonts w:ascii="Times New Roman" w:hAnsi="Times New Roman"/>
        </w:rPr>
        <w:t xml:space="preserve"> is hereby revoked.  The respondent </w:t>
      </w:r>
      <w:r w:rsidRPr="00BE738E">
        <w:rPr>
          <w:rFonts w:ascii="Times New Roman" w:hAnsi="Times New Roman"/>
          <w:b/>
          <w:i/>
        </w:rPr>
        <w:t>does</w:t>
      </w:r>
      <w:r>
        <w:rPr>
          <w:rFonts w:ascii="Times New Roman" w:hAnsi="Times New Roman"/>
          <w:b/>
          <w:i/>
        </w:rPr>
        <w:t xml:space="preserve"> not</w:t>
      </w:r>
      <w:r>
        <w:rPr>
          <w:rFonts w:ascii="Times New Roman" w:hAnsi="Times New Roman"/>
        </w:rPr>
        <w:t xml:space="preserve"> hold other authority with the Commission.  </w:t>
      </w:r>
    </w:p>
    <w:p w:rsidR="00415F0A" w:rsidRDefault="00415F0A" w:rsidP="00415F0A">
      <w:pPr>
        <w:pStyle w:val="EndnoteText"/>
        <w:tabs>
          <w:tab w:val="left" w:pos="-720"/>
        </w:tabs>
        <w:suppressAutoHyphens/>
        <w:rPr>
          <w:rFonts w:ascii="Times New Roman" w:hAnsi="Times New Roman"/>
        </w:rPr>
      </w:pPr>
    </w:p>
    <w:p w:rsidR="00415F0A" w:rsidRDefault="00415F0A" w:rsidP="00415F0A">
      <w:pPr>
        <w:pStyle w:val="EndnoteText"/>
        <w:numPr>
          <w:ilvl w:val="0"/>
          <w:numId w:val="3"/>
        </w:numPr>
        <w:tabs>
          <w:tab w:val="clear" w:pos="2160"/>
          <w:tab w:val="left" w:pos="-720"/>
          <w:tab w:val="num" w:pos="2070"/>
        </w:tabs>
        <w:suppressAutoHyphens/>
        <w:ind w:left="0" w:firstLine="1440"/>
        <w:rPr>
          <w:rFonts w:ascii="Times New Roman" w:hAnsi="Times New Roman"/>
        </w:rPr>
      </w:pPr>
      <w:r>
        <w:rPr>
          <w:rFonts w:ascii="Times New Roman" w:hAnsi="Times New Roman"/>
        </w:rPr>
        <w:t>That the respondent cease and desist from further violations of the Public Utility Code, 66 </w:t>
      </w:r>
      <w:smartTag w:uri="urn:schemas-microsoft-com:office:smarttags" w:element="State">
        <w:r>
          <w:rPr>
            <w:rFonts w:ascii="Times New Roman" w:hAnsi="Times New Roman"/>
          </w:rPr>
          <w:t>Pa.</w:t>
        </w:r>
      </w:smartTag>
      <w:r>
        <w:rPr>
          <w:rFonts w:ascii="Times New Roman" w:hAnsi="Times New Roman"/>
        </w:rPr>
        <w:t xml:space="preserve"> C.S. </w:t>
      </w:r>
      <w:r>
        <w:rPr>
          <w:rFonts w:ascii="Arial" w:hAnsi="Arial" w:cs="Arial"/>
        </w:rPr>
        <w:t>§§</w:t>
      </w:r>
      <w:r>
        <w:rPr>
          <w:rFonts w:ascii="Times New Roman" w:hAnsi="Times New Roman"/>
        </w:rPr>
        <w:t xml:space="preserve">101, </w:t>
      </w:r>
      <w:r w:rsidRPr="006510D9">
        <w:rPr>
          <w:rFonts w:ascii="Times New Roman" w:hAnsi="Times New Roman"/>
          <w:u w:val="single"/>
        </w:rPr>
        <w:t>et</w:t>
      </w:r>
      <w:r>
        <w:rPr>
          <w:rFonts w:ascii="Times New Roman" w:hAnsi="Times New Roman"/>
        </w:rPr>
        <w:t xml:space="preserve"> </w:t>
      </w:r>
      <w:r w:rsidRPr="006510D9">
        <w:rPr>
          <w:rFonts w:ascii="Times New Roman" w:hAnsi="Times New Roman"/>
          <w:u w:val="single"/>
        </w:rPr>
        <w:t>seq</w:t>
      </w:r>
      <w:r>
        <w:rPr>
          <w:rFonts w:ascii="Times New Roman" w:hAnsi="Times New Roman"/>
        </w:rPr>
        <w:t>., and the Regulations of this Commission, 52 </w:t>
      </w:r>
      <w:smartTag w:uri="urn:schemas-microsoft-com:office:smarttags" w:element="place">
        <w:smartTag w:uri="urn:schemas-microsoft-com:office:smarttags" w:element="State">
          <w:r>
            <w:rPr>
              <w:rFonts w:ascii="Times New Roman" w:hAnsi="Times New Roman"/>
            </w:rPr>
            <w:t>Pa.</w:t>
          </w:r>
        </w:smartTag>
      </w:smartTag>
      <w:r>
        <w:rPr>
          <w:rFonts w:ascii="Times New Roman" w:hAnsi="Times New Roman"/>
        </w:rPr>
        <w:t xml:space="preserve"> Code </w:t>
      </w:r>
      <w:r>
        <w:rPr>
          <w:rFonts w:ascii="Arial" w:hAnsi="Arial" w:cs="Arial"/>
        </w:rPr>
        <w:t>§§</w:t>
      </w:r>
      <w:r>
        <w:rPr>
          <w:rFonts w:ascii="Times New Roman" w:hAnsi="Times New Roman"/>
        </w:rPr>
        <w:t xml:space="preserve">1.1, </w:t>
      </w:r>
      <w:r w:rsidRPr="006510D9">
        <w:rPr>
          <w:rFonts w:ascii="Times New Roman" w:hAnsi="Times New Roman"/>
          <w:u w:val="single"/>
        </w:rPr>
        <w:t>et</w:t>
      </w:r>
      <w:r>
        <w:rPr>
          <w:rFonts w:ascii="Times New Roman" w:hAnsi="Times New Roman"/>
        </w:rPr>
        <w:t xml:space="preserve"> </w:t>
      </w:r>
      <w:r w:rsidRPr="006510D9">
        <w:rPr>
          <w:rFonts w:ascii="Times New Roman" w:hAnsi="Times New Roman"/>
          <w:u w:val="single"/>
        </w:rPr>
        <w:t>seq</w:t>
      </w:r>
      <w:r>
        <w:rPr>
          <w:rFonts w:ascii="Times New Roman" w:hAnsi="Times New Roman"/>
        </w:rPr>
        <w:t xml:space="preserve">.  </w:t>
      </w:r>
    </w:p>
    <w:p w:rsidR="00415F0A" w:rsidRPr="006510D9" w:rsidRDefault="00415F0A" w:rsidP="00415F0A">
      <w:pPr>
        <w:pStyle w:val="EndnoteText"/>
        <w:tabs>
          <w:tab w:val="left" w:pos="-720"/>
        </w:tabs>
        <w:suppressAutoHyphens/>
        <w:rPr>
          <w:rFonts w:ascii="Times New Roman" w:hAnsi="Times New Roman"/>
        </w:rPr>
      </w:pPr>
      <w:r>
        <w:rPr>
          <w:rFonts w:ascii="Times New Roman" w:hAnsi="Times New Roman"/>
        </w:rPr>
        <w:t xml:space="preserve"> </w:t>
      </w:r>
    </w:p>
    <w:p w:rsidR="00415F0A" w:rsidRPr="00215785" w:rsidRDefault="00415F0A" w:rsidP="00415F0A">
      <w:pPr>
        <w:numPr>
          <w:ilvl w:val="0"/>
          <w:numId w:val="3"/>
        </w:numPr>
        <w:tabs>
          <w:tab w:val="clear" w:pos="2160"/>
          <w:tab w:val="num" w:pos="90"/>
        </w:tabs>
        <w:ind w:left="0" w:firstLine="1440"/>
        <w:rPr>
          <w:sz w:val="24"/>
          <w:szCs w:val="24"/>
        </w:rPr>
      </w:pPr>
      <w:r w:rsidRPr="00215785">
        <w:rPr>
          <w:sz w:val="24"/>
          <w:szCs w:val="24"/>
        </w:rPr>
        <w:t xml:space="preserve">That should </w:t>
      </w:r>
      <w:r>
        <w:rPr>
          <w:sz w:val="24"/>
          <w:szCs w:val="24"/>
        </w:rPr>
        <w:t>r</w:t>
      </w:r>
      <w:r w:rsidRPr="00215785">
        <w:rPr>
          <w:sz w:val="24"/>
          <w:szCs w:val="24"/>
        </w:rPr>
        <w:t xml:space="preserve">espondent wish to again begin transportation operations in the Commonwealth of Pennsylvania, </w:t>
      </w:r>
      <w:r>
        <w:rPr>
          <w:sz w:val="24"/>
          <w:szCs w:val="24"/>
        </w:rPr>
        <w:t>r</w:t>
      </w:r>
      <w:r w:rsidRPr="00215785">
        <w:rPr>
          <w:sz w:val="24"/>
          <w:szCs w:val="24"/>
        </w:rPr>
        <w:t xml:space="preserve">espondent must file a Petition for Reinstatement of </w:t>
      </w:r>
      <w:r w:rsidR="00945E18">
        <w:rPr>
          <w:sz w:val="24"/>
          <w:szCs w:val="24"/>
        </w:rPr>
        <w:t>its</w:t>
      </w:r>
      <w:r w:rsidRPr="00215785">
        <w:rPr>
          <w:sz w:val="24"/>
          <w:szCs w:val="24"/>
        </w:rPr>
        <w:t xml:space="preserve"> Certificate for good cause, in accordance with the provisions of 52 Pa. Code §</w:t>
      </w:r>
      <w:r w:rsidR="00A74FED">
        <w:rPr>
          <w:sz w:val="24"/>
          <w:szCs w:val="24"/>
        </w:rPr>
        <w:t xml:space="preserve">5.41(a) and 1 Pa. Code §35.17.  </w:t>
      </w:r>
      <w:r w:rsidRPr="00215785">
        <w:rPr>
          <w:sz w:val="24"/>
          <w:szCs w:val="24"/>
        </w:rPr>
        <w:t>The Petition shall be filed</w:t>
      </w:r>
      <w:r w:rsidR="00A74FED">
        <w:rPr>
          <w:sz w:val="24"/>
          <w:szCs w:val="24"/>
        </w:rPr>
        <w:t xml:space="preserve"> </w:t>
      </w:r>
      <w:r w:rsidR="00A74FED" w:rsidRPr="00215785">
        <w:rPr>
          <w:sz w:val="24"/>
          <w:szCs w:val="24"/>
        </w:rPr>
        <w:t xml:space="preserve">within 15 days of receipt of this </w:t>
      </w:r>
      <w:r w:rsidR="00A74FED">
        <w:rPr>
          <w:sz w:val="24"/>
          <w:szCs w:val="24"/>
        </w:rPr>
        <w:t>Order</w:t>
      </w:r>
      <w:r w:rsidRPr="00215785">
        <w:rPr>
          <w:sz w:val="24"/>
          <w:szCs w:val="24"/>
        </w:rPr>
        <w:t xml:space="preserve"> with the Secretary, PA Public Utility Commission, </w:t>
      </w:r>
      <w:proofErr w:type="gramStart"/>
      <w:r w:rsidRPr="00215785">
        <w:rPr>
          <w:sz w:val="24"/>
          <w:szCs w:val="24"/>
        </w:rPr>
        <w:t>P</w:t>
      </w:r>
      <w:proofErr w:type="gramEnd"/>
      <w:r w:rsidRPr="00215785">
        <w:rPr>
          <w:sz w:val="24"/>
          <w:szCs w:val="24"/>
        </w:rPr>
        <w:t>.</w:t>
      </w:r>
      <w:r>
        <w:rPr>
          <w:sz w:val="24"/>
          <w:szCs w:val="24"/>
        </w:rPr>
        <w:t xml:space="preserve"> </w:t>
      </w:r>
      <w:r w:rsidRPr="00215785">
        <w:rPr>
          <w:sz w:val="24"/>
          <w:szCs w:val="24"/>
        </w:rPr>
        <w:t xml:space="preserve">O. Box 3265, Harrisburg, PA 17105-3265.  A copy of the Petition must also be served on all other parties to the proceeding.  The Commission will either grant or deny the Petition.  If the Petition is denied or a timely Petition is not filed, </w:t>
      </w:r>
      <w:r>
        <w:rPr>
          <w:sz w:val="24"/>
          <w:szCs w:val="24"/>
        </w:rPr>
        <w:t>r</w:t>
      </w:r>
      <w:r w:rsidRPr="00215785">
        <w:rPr>
          <w:sz w:val="24"/>
          <w:szCs w:val="24"/>
        </w:rPr>
        <w:t xml:space="preserve">espondent must file a new application for authority in order to obtain a Certificate of Public Convenience.  The Commission will assess the following five factors in deciding whether to grant or deny a Petition for Reinstatement:  </w:t>
      </w:r>
    </w:p>
    <w:p w:rsidR="00415F0A" w:rsidRPr="00215785" w:rsidRDefault="00415F0A" w:rsidP="00415F0A">
      <w:pPr>
        <w:ind w:left="1440"/>
        <w:rPr>
          <w:sz w:val="24"/>
          <w:szCs w:val="24"/>
        </w:rPr>
      </w:pPr>
    </w:p>
    <w:p w:rsidR="00415F0A" w:rsidRPr="00215785" w:rsidRDefault="00415F0A" w:rsidP="00722219">
      <w:pPr>
        <w:tabs>
          <w:tab w:val="left" w:pos="1440"/>
        </w:tabs>
        <w:ind w:left="2160"/>
        <w:rPr>
          <w:sz w:val="24"/>
          <w:szCs w:val="24"/>
        </w:rPr>
      </w:pPr>
      <w:r w:rsidRPr="00215785">
        <w:rPr>
          <w:sz w:val="24"/>
          <w:szCs w:val="24"/>
        </w:rPr>
        <w:t xml:space="preserve">(1) </w:t>
      </w:r>
      <w:r w:rsidRPr="00215785">
        <w:rPr>
          <w:sz w:val="24"/>
          <w:szCs w:val="24"/>
        </w:rPr>
        <w:tab/>
        <w:t xml:space="preserve">Respondent’s violation history of Commission rules and regulations, </w:t>
      </w:r>
    </w:p>
    <w:p w:rsidR="00415F0A" w:rsidRPr="00215785" w:rsidRDefault="00415F0A" w:rsidP="00722219">
      <w:pPr>
        <w:tabs>
          <w:tab w:val="left" w:pos="1440"/>
        </w:tabs>
        <w:ind w:left="2160"/>
        <w:rPr>
          <w:sz w:val="24"/>
          <w:szCs w:val="24"/>
        </w:rPr>
      </w:pPr>
      <w:r w:rsidRPr="00215785">
        <w:rPr>
          <w:sz w:val="24"/>
          <w:szCs w:val="24"/>
        </w:rPr>
        <w:t xml:space="preserve">(2) </w:t>
      </w:r>
      <w:r w:rsidRPr="00215785">
        <w:rPr>
          <w:sz w:val="24"/>
          <w:szCs w:val="24"/>
        </w:rPr>
        <w:tab/>
        <w:t xml:space="preserve">Respondent’s outstanding obligations to the Commission, such as monetary penalties, assessments, and insurance filings, </w:t>
      </w:r>
    </w:p>
    <w:p w:rsidR="00415F0A" w:rsidRPr="00215785" w:rsidRDefault="00415F0A" w:rsidP="00722219">
      <w:pPr>
        <w:tabs>
          <w:tab w:val="left" w:pos="1440"/>
        </w:tabs>
        <w:ind w:left="2160"/>
        <w:rPr>
          <w:sz w:val="24"/>
          <w:szCs w:val="24"/>
        </w:rPr>
      </w:pPr>
      <w:r w:rsidRPr="00215785">
        <w:rPr>
          <w:sz w:val="24"/>
          <w:szCs w:val="24"/>
        </w:rPr>
        <w:t xml:space="preserve">(3) </w:t>
      </w:r>
      <w:r w:rsidRPr="00215785">
        <w:rPr>
          <w:sz w:val="24"/>
          <w:szCs w:val="24"/>
        </w:rPr>
        <w:tab/>
      </w:r>
      <w:r w:rsidR="00722219">
        <w:rPr>
          <w:sz w:val="24"/>
          <w:szCs w:val="24"/>
        </w:rPr>
        <w:t>T</w:t>
      </w:r>
      <w:r w:rsidRPr="00215785">
        <w:rPr>
          <w:sz w:val="24"/>
          <w:szCs w:val="24"/>
        </w:rPr>
        <w:t xml:space="preserve">he timeliness of </w:t>
      </w:r>
      <w:r>
        <w:rPr>
          <w:sz w:val="24"/>
          <w:szCs w:val="24"/>
        </w:rPr>
        <w:t>r</w:t>
      </w:r>
      <w:r w:rsidRPr="00215785">
        <w:rPr>
          <w:sz w:val="24"/>
          <w:szCs w:val="24"/>
        </w:rPr>
        <w:t>espondent’s filing of the Petition from the date of cancellation of i</w:t>
      </w:r>
      <w:r w:rsidR="006F1A7C">
        <w:rPr>
          <w:sz w:val="24"/>
          <w:szCs w:val="24"/>
        </w:rPr>
        <w:t>t</w:t>
      </w:r>
      <w:r w:rsidRPr="00215785">
        <w:rPr>
          <w:sz w:val="24"/>
          <w:szCs w:val="24"/>
        </w:rPr>
        <w:t xml:space="preserve">s Certificate, </w:t>
      </w:r>
    </w:p>
    <w:p w:rsidR="00415F0A" w:rsidRPr="00215785" w:rsidRDefault="00415F0A" w:rsidP="00722219">
      <w:pPr>
        <w:tabs>
          <w:tab w:val="left" w:pos="1440"/>
        </w:tabs>
        <w:ind w:left="2160"/>
        <w:rPr>
          <w:sz w:val="24"/>
          <w:szCs w:val="24"/>
        </w:rPr>
      </w:pPr>
      <w:r w:rsidRPr="00215785">
        <w:rPr>
          <w:sz w:val="24"/>
          <w:szCs w:val="24"/>
        </w:rPr>
        <w:t xml:space="preserve">(4) </w:t>
      </w:r>
      <w:r w:rsidRPr="00215785">
        <w:rPr>
          <w:sz w:val="24"/>
          <w:szCs w:val="24"/>
        </w:rPr>
        <w:tab/>
        <w:t xml:space="preserve">Respondent’s rationale given for the violation resulting in the cancellation of </w:t>
      </w:r>
      <w:r>
        <w:rPr>
          <w:sz w:val="24"/>
          <w:szCs w:val="24"/>
        </w:rPr>
        <w:t>h</w:t>
      </w:r>
      <w:r w:rsidRPr="00215785">
        <w:rPr>
          <w:sz w:val="24"/>
          <w:szCs w:val="24"/>
        </w:rPr>
        <w:t xml:space="preserve">is Certificate, and </w:t>
      </w:r>
    </w:p>
    <w:p w:rsidR="00415F0A" w:rsidRPr="00215785" w:rsidRDefault="00415F0A" w:rsidP="00722219">
      <w:pPr>
        <w:tabs>
          <w:tab w:val="left" w:pos="1440"/>
        </w:tabs>
        <w:ind w:left="2160"/>
        <w:rPr>
          <w:sz w:val="24"/>
          <w:szCs w:val="24"/>
        </w:rPr>
      </w:pPr>
      <w:r w:rsidRPr="00215785">
        <w:rPr>
          <w:sz w:val="24"/>
          <w:szCs w:val="24"/>
        </w:rPr>
        <w:t xml:space="preserve">(5) </w:t>
      </w:r>
      <w:r w:rsidRPr="00215785">
        <w:rPr>
          <w:sz w:val="24"/>
          <w:szCs w:val="24"/>
        </w:rPr>
        <w:tab/>
        <w:t xml:space="preserve">Respondent’s solution to prevent future violations of Commission rules and regulations.  </w:t>
      </w:r>
    </w:p>
    <w:p w:rsidR="00415F0A" w:rsidRPr="00215785" w:rsidRDefault="00415F0A" w:rsidP="00415F0A">
      <w:pPr>
        <w:ind w:left="1440"/>
        <w:rPr>
          <w:sz w:val="24"/>
          <w:szCs w:val="24"/>
        </w:rPr>
      </w:pPr>
    </w:p>
    <w:p w:rsidR="00DB5500" w:rsidRDefault="00415F0A" w:rsidP="00415F0A">
      <w:pPr>
        <w:numPr>
          <w:ilvl w:val="0"/>
          <w:numId w:val="3"/>
        </w:numPr>
        <w:tabs>
          <w:tab w:val="clear" w:pos="2160"/>
          <w:tab w:val="num" w:pos="0"/>
        </w:tabs>
        <w:ind w:left="0" w:firstLine="1440"/>
        <w:rPr>
          <w:sz w:val="24"/>
          <w:szCs w:val="24"/>
        </w:rPr>
      </w:pPr>
      <w:r w:rsidRPr="00215785">
        <w:rPr>
          <w:sz w:val="24"/>
          <w:szCs w:val="24"/>
        </w:rPr>
        <w:t xml:space="preserve">Respondent’s Petition for Reinstatement should address each of these five factors.  Further, the Petition must be accompanied by an Affidavit or Verification stating: “that the facts above set forth are true and correct to the best of my knowledge, information and belief.  I expect to be able to prove the same at any hearing held in this matter.  I understand that the statements herein are made subject to the penalties of 18 Pa. C.S. §4904 relating to unsworn falsification to authorities” as set forth at 52 Pa. Code §1.36.  The Verification must be signed and dated.  Respondent must pay all outstanding assessments and fines before this Commission will act on a Petition for Reinstatement.  Payment must be made by certified check or money order payable to the Pa. Public Utility Commission, P.O. Box 3265, Harrisburg, PA 17105-3265. </w:t>
      </w:r>
    </w:p>
    <w:p w:rsidR="00415F0A" w:rsidRPr="00215785" w:rsidRDefault="00415F0A" w:rsidP="00DB5500">
      <w:pPr>
        <w:ind w:left="1440"/>
        <w:rPr>
          <w:sz w:val="24"/>
          <w:szCs w:val="24"/>
        </w:rPr>
      </w:pPr>
      <w:r w:rsidRPr="00215785">
        <w:rPr>
          <w:sz w:val="24"/>
          <w:szCs w:val="24"/>
        </w:rPr>
        <w:t xml:space="preserve"> </w:t>
      </w:r>
    </w:p>
    <w:p w:rsidR="00415F0A" w:rsidRPr="00215785" w:rsidRDefault="00415F0A" w:rsidP="00415F0A">
      <w:pPr>
        <w:ind w:firstLine="1440"/>
        <w:rPr>
          <w:sz w:val="24"/>
          <w:szCs w:val="24"/>
        </w:rPr>
      </w:pPr>
      <w:r>
        <w:rPr>
          <w:sz w:val="24"/>
          <w:szCs w:val="24"/>
        </w:rPr>
        <w:lastRenderedPageBreak/>
        <w:t>7</w:t>
      </w:r>
      <w:r w:rsidRPr="00215785">
        <w:rPr>
          <w:sz w:val="24"/>
          <w:szCs w:val="24"/>
        </w:rPr>
        <w:t>.</w:t>
      </w:r>
      <w:r w:rsidRPr="00215785">
        <w:rPr>
          <w:sz w:val="24"/>
          <w:szCs w:val="24"/>
        </w:rPr>
        <w:tab/>
        <w:t xml:space="preserve">That this Commission will request the Pennsylvania Department of Transportation to put an administrative hold on Respondent’s vehicle registrations.  Respondent will </w:t>
      </w:r>
      <w:r w:rsidRPr="00215785">
        <w:rPr>
          <w:b/>
          <w:sz w:val="24"/>
          <w:szCs w:val="24"/>
        </w:rPr>
        <w:t>NOT</w:t>
      </w:r>
      <w:r w:rsidRPr="00215785">
        <w:rPr>
          <w:sz w:val="24"/>
          <w:szCs w:val="24"/>
        </w:rPr>
        <w:t xml:space="preserve"> be able to register any new vehicles or renew any existing vehicle registrations until all past due assessments are paid, all past due fines are paid, all insurance filings are up to date, and </w:t>
      </w:r>
      <w:r w:rsidR="006F1A7C">
        <w:rPr>
          <w:sz w:val="24"/>
          <w:szCs w:val="24"/>
        </w:rPr>
        <w:t>it</w:t>
      </w:r>
      <w:r w:rsidRPr="00215785">
        <w:rPr>
          <w:sz w:val="24"/>
          <w:szCs w:val="24"/>
        </w:rPr>
        <w:t xml:space="preserve"> holds an active Certificate of Public Convenience issued by this Commission.</w:t>
      </w:r>
    </w:p>
    <w:p w:rsidR="00415F0A" w:rsidRPr="00215785" w:rsidRDefault="00415F0A" w:rsidP="00415F0A">
      <w:pPr>
        <w:ind w:left="1440"/>
        <w:rPr>
          <w:sz w:val="24"/>
          <w:szCs w:val="24"/>
        </w:rPr>
      </w:pPr>
    </w:p>
    <w:p w:rsidR="00415F0A" w:rsidRPr="00215785" w:rsidRDefault="00415F0A" w:rsidP="00415F0A">
      <w:pPr>
        <w:ind w:left="1440"/>
        <w:rPr>
          <w:sz w:val="24"/>
          <w:szCs w:val="24"/>
        </w:rPr>
      </w:pPr>
      <w:r w:rsidRPr="00215785">
        <w:rPr>
          <w:sz w:val="24"/>
          <w:szCs w:val="24"/>
        </w:rPr>
        <w:t>This Cancellation Order will also be served on:</w:t>
      </w:r>
    </w:p>
    <w:p w:rsidR="00415F0A" w:rsidRPr="00215785" w:rsidRDefault="00415F0A" w:rsidP="00415F0A">
      <w:pPr>
        <w:ind w:left="1440"/>
        <w:rPr>
          <w:sz w:val="24"/>
          <w:szCs w:val="24"/>
        </w:rPr>
      </w:pPr>
    </w:p>
    <w:p w:rsidR="00415F0A" w:rsidRPr="00215785" w:rsidRDefault="00415F0A" w:rsidP="00415F0A">
      <w:pPr>
        <w:ind w:left="1440"/>
        <w:rPr>
          <w:sz w:val="24"/>
          <w:szCs w:val="24"/>
        </w:rPr>
      </w:pPr>
      <w:r w:rsidRPr="00215785">
        <w:rPr>
          <w:sz w:val="24"/>
          <w:szCs w:val="24"/>
        </w:rPr>
        <w:tab/>
      </w:r>
      <w:r w:rsidRPr="00215785">
        <w:rPr>
          <w:sz w:val="24"/>
          <w:szCs w:val="24"/>
        </w:rPr>
        <w:tab/>
      </w:r>
      <w:r w:rsidRPr="00215785">
        <w:rPr>
          <w:sz w:val="24"/>
          <w:szCs w:val="24"/>
        </w:rPr>
        <w:tab/>
        <w:t>The Department of Revenue</w:t>
      </w:r>
    </w:p>
    <w:p w:rsidR="00415F0A" w:rsidRPr="00215785" w:rsidRDefault="00415F0A" w:rsidP="00415F0A">
      <w:pPr>
        <w:ind w:left="1440"/>
        <w:rPr>
          <w:sz w:val="24"/>
          <w:szCs w:val="24"/>
        </w:rPr>
      </w:pPr>
      <w:r w:rsidRPr="00215785">
        <w:rPr>
          <w:sz w:val="24"/>
          <w:szCs w:val="24"/>
        </w:rPr>
        <w:tab/>
      </w:r>
      <w:r w:rsidRPr="00215785">
        <w:rPr>
          <w:sz w:val="24"/>
          <w:szCs w:val="24"/>
        </w:rPr>
        <w:tab/>
      </w:r>
      <w:r w:rsidRPr="00215785">
        <w:rPr>
          <w:sz w:val="24"/>
          <w:szCs w:val="24"/>
        </w:rPr>
        <w:tab/>
        <w:t>Bureau of Audit Programs</w:t>
      </w:r>
    </w:p>
    <w:p w:rsidR="00415F0A" w:rsidRPr="00215785" w:rsidRDefault="00415F0A" w:rsidP="00415F0A">
      <w:pPr>
        <w:ind w:left="1440"/>
        <w:rPr>
          <w:sz w:val="24"/>
          <w:szCs w:val="24"/>
        </w:rPr>
      </w:pPr>
      <w:r w:rsidRPr="00215785">
        <w:rPr>
          <w:sz w:val="24"/>
          <w:szCs w:val="24"/>
        </w:rPr>
        <w:tab/>
      </w:r>
      <w:r w:rsidRPr="00215785">
        <w:rPr>
          <w:sz w:val="24"/>
          <w:szCs w:val="24"/>
        </w:rPr>
        <w:tab/>
      </w:r>
      <w:r w:rsidRPr="00215785">
        <w:rPr>
          <w:sz w:val="24"/>
          <w:szCs w:val="24"/>
        </w:rPr>
        <w:tab/>
        <w:t>Sales and Use Taxes</w:t>
      </w:r>
    </w:p>
    <w:p w:rsidR="00415F0A" w:rsidRPr="00215785" w:rsidRDefault="00415F0A" w:rsidP="00415F0A">
      <w:pPr>
        <w:ind w:left="1440"/>
        <w:rPr>
          <w:sz w:val="24"/>
          <w:szCs w:val="24"/>
        </w:rPr>
      </w:pPr>
      <w:r w:rsidRPr="00215785">
        <w:rPr>
          <w:sz w:val="24"/>
          <w:szCs w:val="24"/>
        </w:rPr>
        <w:tab/>
      </w:r>
      <w:r w:rsidRPr="00215785">
        <w:rPr>
          <w:sz w:val="24"/>
          <w:szCs w:val="24"/>
        </w:rPr>
        <w:tab/>
      </w:r>
      <w:r w:rsidRPr="00215785">
        <w:rPr>
          <w:sz w:val="24"/>
          <w:szCs w:val="24"/>
        </w:rPr>
        <w:tab/>
        <w:t>Tenth Floor, Strawberry Square</w:t>
      </w:r>
    </w:p>
    <w:p w:rsidR="00415F0A" w:rsidRPr="00215785" w:rsidRDefault="00415F0A" w:rsidP="00415F0A">
      <w:pPr>
        <w:ind w:left="1440"/>
        <w:rPr>
          <w:sz w:val="24"/>
          <w:szCs w:val="24"/>
        </w:rPr>
      </w:pPr>
      <w:r w:rsidRPr="00215785">
        <w:rPr>
          <w:sz w:val="24"/>
          <w:szCs w:val="24"/>
        </w:rPr>
        <w:tab/>
      </w:r>
      <w:r w:rsidRPr="00215785">
        <w:rPr>
          <w:sz w:val="24"/>
          <w:szCs w:val="24"/>
        </w:rPr>
        <w:tab/>
      </w:r>
      <w:r w:rsidRPr="00215785">
        <w:rPr>
          <w:sz w:val="24"/>
          <w:szCs w:val="24"/>
        </w:rPr>
        <w:tab/>
        <w:t>Harrisburg, PA 17128-1061</w:t>
      </w:r>
    </w:p>
    <w:p w:rsidR="00415F0A" w:rsidRPr="00215785" w:rsidRDefault="00415F0A" w:rsidP="00415F0A">
      <w:pPr>
        <w:ind w:left="1440"/>
        <w:rPr>
          <w:sz w:val="24"/>
          <w:szCs w:val="24"/>
        </w:rPr>
      </w:pPr>
    </w:p>
    <w:p w:rsidR="00415F0A" w:rsidRPr="00215785" w:rsidRDefault="00415F0A" w:rsidP="00415F0A">
      <w:pPr>
        <w:ind w:left="1440"/>
        <w:rPr>
          <w:sz w:val="24"/>
          <w:szCs w:val="24"/>
        </w:rPr>
      </w:pPr>
      <w:r w:rsidRPr="00215785">
        <w:rPr>
          <w:sz w:val="24"/>
          <w:szCs w:val="24"/>
        </w:rPr>
        <w:t>and on Respondent’s Insurance Carrier:</w:t>
      </w:r>
    </w:p>
    <w:p w:rsidR="00415F0A" w:rsidRPr="00215785" w:rsidRDefault="00415F0A" w:rsidP="00415F0A">
      <w:pPr>
        <w:ind w:left="1440"/>
        <w:rPr>
          <w:sz w:val="24"/>
          <w:szCs w:val="24"/>
        </w:rPr>
      </w:pPr>
    </w:p>
    <w:p w:rsidR="00415F0A" w:rsidRDefault="00415F0A" w:rsidP="00415F0A">
      <w:pPr>
        <w:ind w:left="1440"/>
        <w:rPr>
          <w:sz w:val="24"/>
          <w:szCs w:val="24"/>
        </w:rPr>
      </w:pPr>
      <w:r>
        <w:rPr>
          <w:sz w:val="24"/>
          <w:szCs w:val="24"/>
        </w:rPr>
        <w:tab/>
      </w:r>
      <w:r>
        <w:rPr>
          <w:sz w:val="24"/>
          <w:szCs w:val="24"/>
        </w:rPr>
        <w:tab/>
      </w:r>
      <w:r>
        <w:rPr>
          <w:sz w:val="24"/>
          <w:szCs w:val="24"/>
        </w:rPr>
        <w:tab/>
      </w:r>
      <w:r w:rsidR="00DB5500">
        <w:rPr>
          <w:sz w:val="24"/>
          <w:szCs w:val="24"/>
        </w:rPr>
        <w:t>National Liability &amp; Fire Insurance</w:t>
      </w:r>
      <w:r>
        <w:rPr>
          <w:sz w:val="24"/>
          <w:szCs w:val="24"/>
        </w:rPr>
        <w:t xml:space="preserve"> Company</w:t>
      </w:r>
    </w:p>
    <w:p w:rsidR="00415F0A" w:rsidRDefault="00415F0A" w:rsidP="00415F0A">
      <w:pPr>
        <w:ind w:left="1440"/>
        <w:rPr>
          <w:sz w:val="24"/>
          <w:szCs w:val="24"/>
        </w:rPr>
      </w:pPr>
      <w:r>
        <w:rPr>
          <w:sz w:val="24"/>
          <w:szCs w:val="24"/>
        </w:rPr>
        <w:tab/>
      </w:r>
      <w:r>
        <w:rPr>
          <w:sz w:val="24"/>
          <w:szCs w:val="24"/>
        </w:rPr>
        <w:tab/>
      </w:r>
      <w:r>
        <w:rPr>
          <w:sz w:val="24"/>
          <w:szCs w:val="24"/>
        </w:rPr>
        <w:tab/>
      </w:r>
      <w:r w:rsidR="00DB5500">
        <w:rPr>
          <w:sz w:val="24"/>
          <w:szCs w:val="24"/>
        </w:rPr>
        <w:t>3024 Harney Street</w:t>
      </w:r>
    </w:p>
    <w:p w:rsidR="00415F0A" w:rsidRDefault="00415F0A" w:rsidP="00415F0A">
      <w:pPr>
        <w:ind w:left="1440"/>
        <w:rPr>
          <w:sz w:val="24"/>
          <w:szCs w:val="24"/>
        </w:rPr>
      </w:pPr>
      <w:r>
        <w:rPr>
          <w:sz w:val="24"/>
          <w:szCs w:val="24"/>
        </w:rPr>
        <w:tab/>
      </w:r>
      <w:r>
        <w:rPr>
          <w:sz w:val="24"/>
          <w:szCs w:val="24"/>
        </w:rPr>
        <w:tab/>
      </w:r>
      <w:r>
        <w:rPr>
          <w:sz w:val="24"/>
          <w:szCs w:val="24"/>
        </w:rPr>
        <w:tab/>
      </w:r>
      <w:r w:rsidR="00DB5500">
        <w:rPr>
          <w:sz w:val="24"/>
          <w:szCs w:val="24"/>
        </w:rPr>
        <w:t>Omaha, NE 68131</w:t>
      </w:r>
    </w:p>
    <w:p w:rsidR="00DB5500" w:rsidRDefault="00DB5500" w:rsidP="00415F0A">
      <w:pPr>
        <w:ind w:left="1440"/>
        <w:rPr>
          <w:sz w:val="24"/>
          <w:szCs w:val="24"/>
        </w:rPr>
      </w:pPr>
      <w:r>
        <w:rPr>
          <w:sz w:val="24"/>
          <w:szCs w:val="24"/>
        </w:rPr>
        <w:tab/>
      </w:r>
      <w:r>
        <w:rPr>
          <w:sz w:val="24"/>
          <w:szCs w:val="24"/>
        </w:rPr>
        <w:tab/>
      </w:r>
      <w:r>
        <w:rPr>
          <w:sz w:val="24"/>
          <w:szCs w:val="24"/>
        </w:rPr>
        <w:tab/>
        <w:t>Policy #73APS035556</w:t>
      </w:r>
    </w:p>
    <w:p w:rsidR="00415F0A" w:rsidRDefault="00415F0A" w:rsidP="00415F0A">
      <w:pPr>
        <w:ind w:left="1440"/>
        <w:rPr>
          <w:b/>
          <w:sz w:val="24"/>
          <w:szCs w:val="24"/>
        </w:rPr>
      </w:pPr>
      <w:r w:rsidRPr="00215785">
        <w:rPr>
          <w:sz w:val="24"/>
          <w:szCs w:val="24"/>
        </w:rPr>
        <w:tab/>
      </w:r>
      <w:r w:rsidRPr="00215785">
        <w:rPr>
          <w:b/>
          <w:sz w:val="24"/>
          <w:szCs w:val="24"/>
        </w:rPr>
        <w:tab/>
      </w:r>
      <w:r w:rsidRPr="00215785">
        <w:rPr>
          <w:b/>
          <w:sz w:val="24"/>
          <w:szCs w:val="24"/>
        </w:rPr>
        <w:tab/>
      </w:r>
    </w:p>
    <w:p w:rsidR="003C4CF6" w:rsidRPr="00215785" w:rsidRDefault="003C4CF6" w:rsidP="00415F0A">
      <w:pPr>
        <w:ind w:left="1440"/>
        <w:rPr>
          <w:b/>
          <w:sz w:val="24"/>
          <w:szCs w:val="24"/>
        </w:rPr>
      </w:pPr>
    </w:p>
    <w:p w:rsidR="00415F0A" w:rsidRPr="00215785" w:rsidRDefault="00CB5534" w:rsidP="00415F0A">
      <w:pPr>
        <w:tabs>
          <w:tab w:val="left" w:pos="-720"/>
        </w:tabs>
        <w:suppressAutoHyphens/>
        <w:rPr>
          <w:b/>
          <w:sz w:val="24"/>
          <w:szCs w:val="24"/>
        </w:rPr>
      </w:pPr>
      <w:bookmarkStart w:id="0" w:name="_GoBack"/>
      <w:r w:rsidRPr="00A14635">
        <w:rPr>
          <w:noProof/>
        </w:rPr>
        <w:drawing>
          <wp:anchor distT="0" distB="0" distL="114300" distR="114300" simplePos="0" relativeHeight="251659264" behindDoc="1" locked="0" layoutInCell="1" allowOverlap="1" wp14:anchorId="60C3F6B3" wp14:editId="58DC2DC8">
            <wp:simplePos x="0" y="0"/>
            <wp:positionH relativeFrom="column">
              <wp:posOffset>2983230</wp:posOffset>
            </wp:positionH>
            <wp:positionV relativeFrom="paragraph">
              <wp:posOffset>56515</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bookmarkEnd w:id="0"/>
      <w:r w:rsidR="00415F0A" w:rsidRPr="00215785">
        <w:rPr>
          <w:sz w:val="24"/>
          <w:szCs w:val="24"/>
        </w:rPr>
        <w:tab/>
      </w:r>
      <w:r w:rsidR="00415F0A" w:rsidRPr="00215785">
        <w:rPr>
          <w:sz w:val="24"/>
          <w:szCs w:val="24"/>
        </w:rPr>
        <w:tab/>
      </w:r>
      <w:r w:rsidR="00415F0A" w:rsidRPr="00215785">
        <w:rPr>
          <w:sz w:val="24"/>
          <w:szCs w:val="24"/>
        </w:rPr>
        <w:tab/>
      </w:r>
      <w:r w:rsidR="00415F0A" w:rsidRPr="00215785">
        <w:rPr>
          <w:sz w:val="24"/>
          <w:szCs w:val="24"/>
        </w:rPr>
        <w:tab/>
      </w:r>
      <w:r w:rsidR="00415F0A" w:rsidRPr="00215785">
        <w:rPr>
          <w:sz w:val="24"/>
          <w:szCs w:val="24"/>
        </w:rPr>
        <w:tab/>
      </w:r>
      <w:r w:rsidR="00415F0A" w:rsidRPr="00215785">
        <w:rPr>
          <w:sz w:val="24"/>
          <w:szCs w:val="24"/>
        </w:rPr>
        <w:tab/>
      </w:r>
      <w:r w:rsidR="00415F0A" w:rsidRPr="00215785">
        <w:rPr>
          <w:sz w:val="24"/>
          <w:szCs w:val="24"/>
        </w:rPr>
        <w:tab/>
      </w:r>
      <w:r w:rsidR="00415F0A" w:rsidRPr="00215785">
        <w:rPr>
          <w:b/>
          <w:sz w:val="24"/>
          <w:szCs w:val="24"/>
        </w:rPr>
        <w:t>BY THE COMMISSION,</w:t>
      </w:r>
      <w:r w:rsidR="00415F0A" w:rsidRPr="00215785">
        <w:rPr>
          <w:b/>
          <w:sz w:val="24"/>
          <w:szCs w:val="24"/>
        </w:rPr>
        <w:fldChar w:fldCharType="begin"/>
      </w:r>
      <w:r w:rsidR="00415F0A" w:rsidRPr="00215785">
        <w:rPr>
          <w:b/>
          <w:sz w:val="24"/>
          <w:szCs w:val="24"/>
        </w:rPr>
        <w:instrText xml:space="preserve">PRIVATE </w:instrText>
      </w:r>
      <w:r w:rsidR="00415F0A" w:rsidRPr="00215785">
        <w:rPr>
          <w:b/>
          <w:sz w:val="24"/>
          <w:szCs w:val="24"/>
        </w:rPr>
        <w:fldChar w:fldCharType="end"/>
      </w:r>
    </w:p>
    <w:p w:rsidR="00415F0A" w:rsidRPr="00215785" w:rsidRDefault="00415F0A" w:rsidP="00415F0A">
      <w:pPr>
        <w:tabs>
          <w:tab w:val="left" w:pos="-720"/>
        </w:tabs>
        <w:suppressAutoHyphens/>
        <w:rPr>
          <w:b/>
          <w:sz w:val="24"/>
          <w:szCs w:val="24"/>
        </w:rPr>
      </w:pPr>
    </w:p>
    <w:p w:rsidR="00415F0A" w:rsidRPr="00215785" w:rsidRDefault="00415F0A" w:rsidP="00415F0A">
      <w:pPr>
        <w:tabs>
          <w:tab w:val="left" w:pos="-720"/>
        </w:tabs>
        <w:suppressAutoHyphens/>
        <w:rPr>
          <w:sz w:val="24"/>
          <w:szCs w:val="24"/>
        </w:rPr>
      </w:pPr>
    </w:p>
    <w:p w:rsidR="00415F0A" w:rsidRPr="00215785" w:rsidRDefault="00415F0A" w:rsidP="00415F0A">
      <w:pPr>
        <w:tabs>
          <w:tab w:val="left" w:pos="-720"/>
        </w:tabs>
        <w:suppressAutoHyphens/>
        <w:rPr>
          <w:sz w:val="24"/>
          <w:szCs w:val="24"/>
        </w:rPr>
      </w:pPr>
    </w:p>
    <w:p w:rsidR="00415F0A" w:rsidRPr="00215785" w:rsidRDefault="00415F0A" w:rsidP="00415F0A">
      <w:pPr>
        <w:tabs>
          <w:tab w:val="left" w:pos="-720"/>
        </w:tabs>
        <w:suppressAutoHyphens/>
        <w:rPr>
          <w:sz w:val="24"/>
          <w:szCs w:val="24"/>
        </w:rPr>
      </w:pPr>
      <w:r w:rsidRPr="00215785">
        <w:rPr>
          <w:sz w:val="24"/>
          <w:szCs w:val="24"/>
        </w:rPr>
        <w:tab/>
      </w:r>
      <w:r w:rsidRPr="00215785">
        <w:rPr>
          <w:sz w:val="24"/>
          <w:szCs w:val="24"/>
        </w:rPr>
        <w:tab/>
      </w:r>
      <w:r w:rsidRPr="00215785">
        <w:rPr>
          <w:sz w:val="24"/>
          <w:szCs w:val="24"/>
        </w:rPr>
        <w:tab/>
      </w:r>
      <w:r w:rsidRPr="00215785">
        <w:rPr>
          <w:sz w:val="24"/>
          <w:szCs w:val="24"/>
        </w:rPr>
        <w:tab/>
      </w:r>
      <w:r w:rsidRPr="00215785">
        <w:rPr>
          <w:sz w:val="24"/>
          <w:szCs w:val="24"/>
        </w:rPr>
        <w:tab/>
      </w:r>
      <w:r w:rsidRPr="00215785">
        <w:rPr>
          <w:sz w:val="24"/>
          <w:szCs w:val="24"/>
        </w:rPr>
        <w:tab/>
      </w:r>
      <w:r w:rsidRPr="00215785">
        <w:rPr>
          <w:sz w:val="24"/>
          <w:szCs w:val="24"/>
        </w:rPr>
        <w:tab/>
      </w:r>
      <w:r>
        <w:rPr>
          <w:sz w:val="24"/>
          <w:szCs w:val="24"/>
        </w:rPr>
        <w:t>Rosemary Chiavetta</w:t>
      </w:r>
    </w:p>
    <w:p w:rsidR="00415F0A" w:rsidRPr="00215785" w:rsidRDefault="00415F0A" w:rsidP="00415F0A">
      <w:pPr>
        <w:tabs>
          <w:tab w:val="left" w:pos="-720"/>
        </w:tabs>
        <w:suppressAutoHyphens/>
        <w:rPr>
          <w:sz w:val="24"/>
          <w:szCs w:val="24"/>
        </w:rPr>
      </w:pPr>
      <w:r w:rsidRPr="00215785">
        <w:rPr>
          <w:sz w:val="24"/>
          <w:szCs w:val="24"/>
        </w:rPr>
        <w:tab/>
      </w:r>
      <w:r w:rsidRPr="00215785">
        <w:rPr>
          <w:sz w:val="24"/>
          <w:szCs w:val="24"/>
        </w:rPr>
        <w:tab/>
      </w:r>
      <w:r w:rsidRPr="00215785">
        <w:rPr>
          <w:sz w:val="24"/>
          <w:szCs w:val="24"/>
        </w:rPr>
        <w:tab/>
      </w:r>
      <w:r w:rsidRPr="00215785">
        <w:rPr>
          <w:sz w:val="24"/>
          <w:szCs w:val="24"/>
        </w:rPr>
        <w:tab/>
      </w:r>
      <w:r w:rsidRPr="00215785">
        <w:rPr>
          <w:sz w:val="24"/>
          <w:szCs w:val="24"/>
        </w:rPr>
        <w:tab/>
      </w:r>
      <w:r w:rsidRPr="00215785">
        <w:rPr>
          <w:sz w:val="24"/>
          <w:szCs w:val="24"/>
        </w:rPr>
        <w:tab/>
      </w:r>
      <w:r w:rsidRPr="00215785">
        <w:rPr>
          <w:sz w:val="24"/>
          <w:szCs w:val="24"/>
        </w:rPr>
        <w:tab/>
        <w:t>Secretary</w:t>
      </w:r>
    </w:p>
    <w:p w:rsidR="00415F0A" w:rsidRPr="00215785" w:rsidRDefault="00415F0A" w:rsidP="00415F0A">
      <w:pPr>
        <w:tabs>
          <w:tab w:val="left" w:pos="-720"/>
        </w:tabs>
        <w:suppressAutoHyphens/>
        <w:rPr>
          <w:sz w:val="24"/>
          <w:szCs w:val="24"/>
        </w:rPr>
      </w:pPr>
    </w:p>
    <w:p w:rsidR="00415F0A" w:rsidRPr="00215785" w:rsidRDefault="00415F0A" w:rsidP="00415F0A">
      <w:pPr>
        <w:tabs>
          <w:tab w:val="left" w:pos="-720"/>
        </w:tabs>
        <w:suppressAutoHyphens/>
        <w:rPr>
          <w:b/>
          <w:sz w:val="24"/>
          <w:szCs w:val="24"/>
        </w:rPr>
      </w:pPr>
      <w:r w:rsidRPr="00215785">
        <w:rPr>
          <w:b/>
          <w:sz w:val="24"/>
          <w:szCs w:val="24"/>
        </w:rPr>
        <w:t>(SEAL)</w:t>
      </w:r>
    </w:p>
    <w:p w:rsidR="00415F0A" w:rsidRPr="00215785" w:rsidRDefault="00415F0A" w:rsidP="00415F0A">
      <w:pPr>
        <w:tabs>
          <w:tab w:val="left" w:pos="-720"/>
        </w:tabs>
        <w:suppressAutoHyphens/>
        <w:rPr>
          <w:b/>
          <w:sz w:val="24"/>
          <w:szCs w:val="24"/>
        </w:rPr>
      </w:pPr>
    </w:p>
    <w:p w:rsidR="00415F0A" w:rsidRPr="00215785" w:rsidRDefault="00415F0A" w:rsidP="00415F0A">
      <w:pPr>
        <w:tabs>
          <w:tab w:val="left" w:pos="-720"/>
        </w:tabs>
        <w:suppressAutoHyphens/>
        <w:rPr>
          <w:sz w:val="24"/>
          <w:szCs w:val="24"/>
        </w:rPr>
      </w:pPr>
      <w:r w:rsidRPr="00215785">
        <w:rPr>
          <w:b/>
          <w:sz w:val="24"/>
          <w:szCs w:val="24"/>
        </w:rPr>
        <w:t xml:space="preserve">ORDER ADOPTED:   </w:t>
      </w:r>
      <w:r w:rsidR="00DB5500">
        <w:rPr>
          <w:sz w:val="24"/>
          <w:szCs w:val="24"/>
        </w:rPr>
        <w:t>September 27, 2012</w:t>
      </w:r>
    </w:p>
    <w:p w:rsidR="00415F0A" w:rsidRPr="00215785" w:rsidRDefault="00415F0A" w:rsidP="00415F0A">
      <w:pPr>
        <w:tabs>
          <w:tab w:val="left" w:pos="-720"/>
        </w:tabs>
        <w:suppressAutoHyphens/>
        <w:rPr>
          <w:b/>
          <w:sz w:val="24"/>
          <w:szCs w:val="24"/>
        </w:rPr>
      </w:pPr>
    </w:p>
    <w:p w:rsidR="00415F0A" w:rsidRPr="00215785" w:rsidRDefault="00415F0A" w:rsidP="00415F0A">
      <w:pPr>
        <w:tabs>
          <w:tab w:val="left" w:pos="-720"/>
        </w:tabs>
        <w:suppressAutoHyphens/>
        <w:rPr>
          <w:b/>
          <w:sz w:val="24"/>
          <w:szCs w:val="24"/>
        </w:rPr>
      </w:pPr>
      <w:r w:rsidRPr="00215785">
        <w:rPr>
          <w:b/>
          <w:sz w:val="24"/>
          <w:szCs w:val="24"/>
        </w:rPr>
        <w:t xml:space="preserve">ORDER ENTERED:   </w:t>
      </w:r>
      <w:r w:rsidR="00CB5534">
        <w:rPr>
          <w:b/>
          <w:sz w:val="24"/>
          <w:szCs w:val="24"/>
        </w:rPr>
        <w:t>September 27, 2012</w:t>
      </w:r>
    </w:p>
    <w:p w:rsidR="00335B9D" w:rsidRDefault="00335B9D" w:rsidP="00415F0A">
      <w:pPr>
        <w:ind w:firstLine="720"/>
        <w:jc w:val="both"/>
      </w:pPr>
    </w:p>
    <w:sectPr w:rsidR="00335B9D" w:rsidSect="00160A2F">
      <w:footerReference w:type="even" r:id="rId9"/>
      <w:footerReference w:type="default" r:id="rId10"/>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7BE0" w:rsidRDefault="00E07BE0" w:rsidP="001A5D9D">
      <w:r>
        <w:separator/>
      </w:r>
    </w:p>
  </w:endnote>
  <w:endnote w:type="continuationSeparator" w:id="0">
    <w:p w:rsidR="00E07BE0" w:rsidRDefault="00E07BE0" w:rsidP="001A5D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52ED" w:rsidRDefault="00DD5B31">
    <w:pPr>
      <w:pStyle w:val="Footer"/>
      <w:framePr w:wrap="around" w:vAnchor="text" w:hAnchor="margin" w:xAlign="right" w:y="1"/>
      <w:rPr>
        <w:rStyle w:val="PageNumber"/>
      </w:rPr>
    </w:pPr>
    <w:r>
      <w:rPr>
        <w:rStyle w:val="PageNumber"/>
      </w:rPr>
      <w:fldChar w:fldCharType="begin"/>
    </w:r>
    <w:r w:rsidR="003D70AF">
      <w:rPr>
        <w:rStyle w:val="PageNumber"/>
      </w:rPr>
      <w:instrText xml:space="preserve">PAGE  </w:instrText>
    </w:r>
    <w:r>
      <w:rPr>
        <w:rStyle w:val="PageNumber"/>
      </w:rPr>
      <w:fldChar w:fldCharType="separate"/>
    </w:r>
    <w:r w:rsidR="003D70AF">
      <w:rPr>
        <w:rStyle w:val="PageNumber"/>
        <w:noProof/>
      </w:rPr>
      <w:t>2</w:t>
    </w:r>
    <w:r>
      <w:rPr>
        <w:rStyle w:val="PageNumber"/>
      </w:rPr>
      <w:fldChar w:fldCharType="end"/>
    </w:r>
  </w:p>
  <w:p w:rsidR="008852ED" w:rsidRDefault="00E07BE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52ED" w:rsidRDefault="00E07BE0">
    <w:pPr>
      <w:pStyle w:val="Footer"/>
      <w:framePr w:wrap="around" w:vAnchor="text" w:hAnchor="margin" w:xAlign="right" w:y="1"/>
      <w:rPr>
        <w:rStyle w:val="PageNumber"/>
      </w:rPr>
    </w:pPr>
  </w:p>
  <w:p w:rsidR="008852ED" w:rsidRDefault="00E07BE0">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7BE0" w:rsidRDefault="00E07BE0" w:rsidP="001A5D9D">
      <w:r>
        <w:separator/>
      </w:r>
    </w:p>
  </w:footnote>
  <w:footnote w:type="continuationSeparator" w:id="0">
    <w:p w:rsidR="00E07BE0" w:rsidRDefault="00E07BE0" w:rsidP="001A5D9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2338C4"/>
    <w:multiLevelType w:val="hybridMultilevel"/>
    <w:tmpl w:val="430A6D20"/>
    <w:lvl w:ilvl="0" w:tplc="D852594C">
      <w:start w:val="3"/>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778D1DE3"/>
    <w:multiLevelType w:val="hybridMultilevel"/>
    <w:tmpl w:val="84E81CCA"/>
    <w:lvl w:ilvl="0" w:tplc="F0963B34">
      <w:start w:val="1"/>
      <w:numFmt w:val="decimal"/>
      <w:lvlText w:val="%1."/>
      <w:lvlJc w:val="left"/>
      <w:pPr>
        <w:tabs>
          <w:tab w:val="num" w:pos="2160"/>
        </w:tabs>
        <w:ind w:left="2160" w:hanging="720"/>
      </w:pPr>
      <w:rPr>
        <w:rFonts w:hint="default"/>
        <w:b w:val="0"/>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0"/>
  </w:num>
  <w:num w:numId="2">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0A2F"/>
    <w:rsid w:val="0000333B"/>
    <w:rsid w:val="000214D9"/>
    <w:rsid w:val="00030B6C"/>
    <w:rsid w:val="00037348"/>
    <w:rsid w:val="00042A0A"/>
    <w:rsid w:val="0004360A"/>
    <w:rsid w:val="0005148F"/>
    <w:rsid w:val="00054D3C"/>
    <w:rsid w:val="00076E02"/>
    <w:rsid w:val="00084175"/>
    <w:rsid w:val="00097458"/>
    <w:rsid w:val="000A4445"/>
    <w:rsid w:val="000A6D02"/>
    <w:rsid w:val="000C7FFD"/>
    <w:rsid w:val="000D47F5"/>
    <w:rsid w:val="000D5A1A"/>
    <w:rsid w:val="000E1278"/>
    <w:rsid w:val="000F5E8A"/>
    <w:rsid w:val="0011022B"/>
    <w:rsid w:val="00113339"/>
    <w:rsid w:val="001136FE"/>
    <w:rsid w:val="0015548F"/>
    <w:rsid w:val="00160A2F"/>
    <w:rsid w:val="00165117"/>
    <w:rsid w:val="00177500"/>
    <w:rsid w:val="001809B4"/>
    <w:rsid w:val="0018764C"/>
    <w:rsid w:val="00190861"/>
    <w:rsid w:val="00190FEF"/>
    <w:rsid w:val="001A00B5"/>
    <w:rsid w:val="001A5D9D"/>
    <w:rsid w:val="001B645B"/>
    <w:rsid w:val="001C10CD"/>
    <w:rsid w:val="001C3CF5"/>
    <w:rsid w:val="001E12E4"/>
    <w:rsid w:val="001E3AEA"/>
    <w:rsid w:val="001E6154"/>
    <w:rsid w:val="001E732A"/>
    <w:rsid w:val="001F2E03"/>
    <w:rsid w:val="001F50B8"/>
    <w:rsid w:val="0020614A"/>
    <w:rsid w:val="00213E40"/>
    <w:rsid w:val="00223935"/>
    <w:rsid w:val="00230B96"/>
    <w:rsid w:val="00267EA6"/>
    <w:rsid w:val="002738AD"/>
    <w:rsid w:val="0029380F"/>
    <w:rsid w:val="002A275C"/>
    <w:rsid w:val="002C40AA"/>
    <w:rsid w:val="002C5266"/>
    <w:rsid w:val="002F20F8"/>
    <w:rsid w:val="002F7B52"/>
    <w:rsid w:val="0031020B"/>
    <w:rsid w:val="00327C59"/>
    <w:rsid w:val="00327E40"/>
    <w:rsid w:val="00335B9D"/>
    <w:rsid w:val="00350667"/>
    <w:rsid w:val="00353BBD"/>
    <w:rsid w:val="00365D48"/>
    <w:rsid w:val="0038400F"/>
    <w:rsid w:val="003965AE"/>
    <w:rsid w:val="0039798C"/>
    <w:rsid w:val="003A07F1"/>
    <w:rsid w:val="003B7652"/>
    <w:rsid w:val="003C4CF6"/>
    <w:rsid w:val="003D194B"/>
    <w:rsid w:val="003D2E6C"/>
    <w:rsid w:val="003D70AF"/>
    <w:rsid w:val="003E7FA9"/>
    <w:rsid w:val="00400F50"/>
    <w:rsid w:val="00415F0A"/>
    <w:rsid w:val="004358A2"/>
    <w:rsid w:val="00444AAC"/>
    <w:rsid w:val="00447280"/>
    <w:rsid w:val="00457575"/>
    <w:rsid w:val="00473120"/>
    <w:rsid w:val="00480D27"/>
    <w:rsid w:val="004867C9"/>
    <w:rsid w:val="0048686F"/>
    <w:rsid w:val="0049077E"/>
    <w:rsid w:val="00497322"/>
    <w:rsid w:val="004B2B12"/>
    <w:rsid w:val="004B374F"/>
    <w:rsid w:val="004D004B"/>
    <w:rsid w:val="004D503C"/>
    <w:rsid w:val="004E06D6"/>
    <w:rsid w:val="004E5C96"/>
    <w:rsid w:val="005045C8"/>
    <w:rsid w:val="005105B7"/>
    <w:rsid w:val="00512678"/>
    <w:rsid w:val="00521670"/>
    <w:rsid w:val="00522F8A"/>
    <w:rsid w:val="00542DC7"/>
    <w:rsid w:val="0055478C"/>
    <w:rsid w:val="00564153"/>
    <w:rsid w:val="00564855"/>
    <w:rsid w:val="005A7DDC"/>
    <w:rsid w:val="005C106C"/>
    <w:rsid w:val="005C26EC"/>
    <w:rsid w:val="005C2D7A"/>
    <w:rsid w:val="005D38C5"/>
    <w:rsid w:val="005D7779"/>
    <w:rsid w:val="005F3A6C"/>
    <w:rsid w:val="0060142A"/>
    <w:rsid w:val="006379EA"/>
    <w:rsid w:val="0065052E"/>
    <w:rsid w:val="00652B06"/>
    <w:rsid w:val="00671B54"/>
    <w:rsid w:val="006742F7"/>
    <w:rsid w:val="0068218E"/>
    <w:rsid w:val="006853EA"/>
    <w:rsid w:val="00693F4E"/>
    <w:rsid w:val="006A44B7"/>
    <w:rsid w:val="006B25B1"/>
    <w:rsid w:val="006F1A7C"/>
    <w:rsid w:val="00722219"/>
    <w:rsid w:val="00743E09"/>
    <w:rsid w:val="007771F3"/>
    <w:rsid w:val="007B1C7B"/>
    <w:rsid w:val="007B3F10"/>
    <w:rsid w:val="007B787B"/>
    <w:rsid w:val="007C3CCF"/>
    <w:rsid w:val="007D2CD6"/>
    <w:rsid w:val="007F2CD8"/>
    <w:rsid w:val="007F75FA"/>
    <w:rsid w:val="00805ECD"/>
    <w:rsid w:val="00827F4E"/>
    <w:rsid w:val="00832040"/>
    <w:rsid w:val="00840CF4"/>
    <w:rsid w:val="00862986"/>
    <w:rsid w:val="008720B3"/>
    <w:rsid w:val="00884223"/>
    <w:rsid w:val="008903F2"/>
    <w:rsid w:val="0089592D"/>
    <w:rsid w:val="008A602B"/>
    <w:rsid w:val="008A6CBF"/>
    <w:rsid w:val="008B1683"/>
    <w:rsid w:val="008B3B75"/>
    <w:rsid w:val="008D0168"/>
    <w:rsid w:val="008D31D7"/>
    <w:rsid w:val="008E39F8"/>
    <w:rsid w:val="0090141D"/>
    <w:rsid w:val="00901AB7"/>
    <w:rsid w:val="00914E0C"/>
    <w:rsid w:val="00930C34"/>
    <w:rsid w:val="00943D40"/>
    <w:rsid w:val="00943EF2"/>
    <w:rsid w:val="00945D56"/>
    <w:rsid w:val="00945E18"/>
    <w:rsid w:val="009535CD"/>
    <w:rsid w:val="009874C1"/>
    <w:rsid w:val="00995865"/>
    <w:rsid w:val="009A7922"/>
    <w:rsid w:val="009B4409"/>
    <w:rsid w:val="009C06CB"/>
    <w:rsid w:val="009E2431"/>
    <w:rsid w:val="009E2E76"/>
    <w:rsid w:val="009F0FFC"/>
    <w:rsid w:val="009F2FFE"/>
    <w:rsid w:val="009F3E1E"/>
    <w:rsid w:val="009F5515"/>
    <w:rsid w:val="00A224AD"/>
    <w:rsid w:val="00A36849"/>
    <w:rsid w:val="00A55DCB"/>
    <w:rsid w:val="00A57DB7"/>
    <w:rsid w:val="00A63806"/>
    <w:rsid w:val="00A7238D"/>
    <w:rsid w:val="00A74FED"/>
    <w:rsid w:val="00A874C0"/>
    <w:rsid w:val="00A87C58"/>
    <w:rsid w:val="00AA2136"/>
    <w:rsid w:val="00AA600C"/>
    <w:rsid w:val="00AD4DCD"/>
    <w:rsid w:val="00AE6EB8"/>
    <w:rsid w:val="00B20ED3"/>
    <w:rsid w:val="00B233B8"/>
    <w:rsid w:val="00B23CE0"/>
    <w:rsid w:val="00B42CDC"/>
    <w:rsid w:val="00B54546"/>
    <w:rsid w:val="00B72D60"/>
    <w:rsid w:val="00B90951"/>
    <w:rsid w:val="00BA72C3"/>
    <w:rsid w:val="00BB7362"/>
    <w:rsid w:val="00BC6953"/>
    <w:rsid w:val="00BD3F3B"/>
    <w:rsid w:val="00BF0079"/>
    <w:rsid w:val="00BF6192"/>
    <w:rsid w:val="00BF7193"/>
    <w:rsid w:val="00C15914"/>
    <w:rsid w:val="00C33422"/>
    <w:rsid w:val="00C40273"/>
    <w:rsid w:val="00C55F63"/>
    <w:rsid w:val="00C802A1"/>
    <w:rsid w:val="00C838B7"/>
    <w:rsid w:val="00CA797B"/>
    <w:rsid w:val="00CB5534"/>
    <w:rsid w:val="00CC26C0"/>
    <w:rsid w:val="00CF4414"/>
    <w:rsid w:val="00D1372B"/>
    <w:rsid w:val="00D1667E"/>
    <w:rsid w:val="00D174A1"/>
    <w:rsid w:val="00D25F42"/>
    <w:rsid w:val="00D321CA"/>
    <w:rsid w:val="00D54BAA"/>
    <w:rsid w:val="00D64700"/>
    <w:rsid w:val="00D64F0C"/>
    <w:rsid w:val="00D66D67"/>
    <w:rsid w:val="00D67E81"/>
    <w:rsid w:val="00DA53A3"/>
    <w:rsid w:val="00DA53C9"/>
    <w:rsid w:val="00DB00C4"/>
    <w:rsid w:val="00DB5500"/>
    <w:rsid w:val="00DD02D5"/>
    <w:rsid w:val="00DD0BC3"/>
    <w:rsid w:val="00DD5B31"/>
    <w:rsid w:val="00DD6AF7"/>
    <w:rsid w:val="00DE155D"/>
    <w:rsid w:val="00DE3593"/>
    <w:rsid w:val="00DE3642"/>
    <w:rsid w:val="00DF02C3"/>
    <w:rsid w:val="00E07BE0"/>
    <w:rsid w:val="00E11947"/>
    <w:rsid w:val="00E222FD"/>
    <w:rsid w:val="00E302F8"/>
    <w:rsid w:val="00E61D74"/>
    <w:rsid w:val="00E80355"/>
    <w:rsid w:val="00E82587"/>
    <w:rsid w:val="00E95E8F"/>
    <w:rsid w:val="00E97C42"/>
    <w:rsid w:val="00EB5200"/>
    <w:rsid w:val="00EC5A72"/>
    <w:rsid w:val="00EE06CF"/>
    <w:rsid w:val="00EE1E8E"/>
    <w:rsid w:val="00EE655F"/>
    <w:rsid w:val="00EF58DB"/>
    <w:rsid w:val="00F061DA"/>
    <w:rsid w:val="00F151B9"/>
    <w:rsid w:val="00F2733A"/>
    <w:rsid w:val="00F33AFA"/>
    <w:rsid w:val="00F34B3A"/>
    <w:rsid w:val="00F7364F"/>
    <w:rsid w:val="00F75666"/>
    <w:rsid w:val="00F80E60"/>
    <w:rsid w:val="00F90952"/>
    <w:rsid w:val="00F97F2D"/>
    <w:rsid w:val="00FA40E9"/>
    <w:rsid w:val="00FB08AB"/>
    <w:rsid w:val="00FB13B2"/>
    <w:rsid w:val="00FB68EC"/>
    <w:rsid w:val="00FC25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ostalCode"/>
  <w:smartTagType w:namespaceuri="urn:schemas-microsoft-com:office:smarttags" w:name="City"/>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endnote tex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0A2F"/>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160A2F"/>
    <w:pPr>
      <w:tabs>
        <w:tab w:val="center" w:pos="4320"/>
        <w:tab w:val="right" w:pos="8640"/>
      </w:tabs>
    </w:pPr>
  </w:style>
  <w:style w:type="character" w:customStyle="1" w:styleId="FooterChar">
    <w:name w:val="Footer Char"/>
    <w:basedOn w:val="DefaultParagraphFont"/>
    <w:link w:val="Footer"/>
    <w:rsid w:val="00160A2F"/>
    <w:rPr>
      <w:rFonts w:ascii="Times New Roman" w:eastAsia="Times New Roman" w:hAnsi="Times New Roman" w:cs="Times New Roman"/>
      <w:sz w:val="20"/>
      <w:szCs w:val="20"/>
    </w:rPr>
  </w:style>
  <w:style w:type="character" w:styleId="PageNumber">
    <w:name w:val="page number"/>
    <w:basedOn w:val="DefaultParagraphFont"/>
    <w:rsid w:val="00160A2F"/>
  </w:style>
  <w:style w:type="paragraph" w:styleId="BalloonText">
    <w:name w:val="Balloon Text"/>
    <w:basedOn w:val="Normal"/>
    <w:link w:val="BalloonTextChar"/>
    <w:uiPriority w:val="99"/>
    <w:semiHidden/>
    <w:unhideWhenUsed/>
    <w:rsid w:val="007D2CD6"/>
    <w:rPr>
      <w:rFonts w:ascii="Tahoma" w:hAnsi="Tahoma" w:cs="Tahoma"/>
      <w:sz w:val="16"/>
      <w:szCs w:val="16"/>
    </w:rPr>
  </w:style>
  <w:style w:type="character" w:customStyle="1" w:styleId="BalloonTextChar">
    <w:name w:val="Balloon Text Char"/>
    <w:basedOn w:val="DefaultParagraphFont"/>
    <w:link w:val="BalloonText"/>
    <w:uiPriority w:val="99"/>
    <w:semiHidden/>
    <w:rsid w:val="007D2CD6"/>
    <w:rPr>
      <w:rFonts w:ascii="Tahoma" w:eastAsia="Times New Roman" w:hAnsi="Tahoma" w:cs="Tahoma"/>
      <w:sz w:val="16"/>
      <w:szCs w:val="16"/>
    </w:rPr>
  </w:style>
  <w:style w:type="paragraph" w:styleId="ListParagraph">
    <w:name w:val="List Paragraph"/>
    <w:basedOn w:val="Normal"/>
    <w:uiPriority w:val="34"/>
    <w:qFormat/>
    <w:rsid w:val="00F97F2D"/>
    <w:pPr>
      <w:ind w:left="720"/>
      <w:contextualSpacing/>
    </w:pPr>
  </w:style>
  <w:style w:type="paragraph" w:styleId="BodyText">
    <w:name w:val="Body Text"/>
    <w:basedOn w:val="Normal"/>
    <w:link w:val="BodyTextChar"/>
    <w:rsid w:val="002F7B52"/>
    <w:pPr>
      <w:tabs>
        <w:tab w:val="left" w:pos="-720"/>
      </w:tabs>
      <w:suppressAutoHyphens/>
    </w:pPr>
    <w:rPr>
      <w:sz w:val="24"/>
    </w:rPr>
  </w:style>
  <w:style w:type="character" w:customStyle="1" w:styleId="BodyTextChar">
    <w:name w:val="Body Text Char"/>
    <w:basedOn w:val="DefaultParagraphFont"/>
    <w:link w:val="BodyText"/>
    <w:rsid w:val="002F7B52"/>
    <w:rPr>
      <w:rFonts w:ascii="Times New Roman" w:eastAsia="Times New Roman" w:hAnsi="Times New Roman" w:cs="Times New Roman"/>
      <w:sz w:val="24"/>
      <w:szCs w:val="20"/>
    </w:rPr>
  </w:style>
  <w:style w:type="paragraph" w:styleId="EndnoteText">
    <w:name w:val="endnote text"/>
    <w:basedOn w:val="Normal"/>
    <w:link w:val="EndnoteTextChar"/>
    <w:semiHidden/>
    <w:rsid w:val="00415F0A"/>
    <w:rPr>
      <w:rFonts w:ascii="Courier" w:hAnsi="Courier"/>
      <w:sz w:val="24"/>
    </w:rPr>
  </w:style>
  <w:style w:type="character" w:customStyle="1" w:styleId="EndnoteTextChar">
    <w:name w:val="Endnote Text Char"/>
    <w:basedOn w:val="DefaultParagraphFont"/>
    <w:link w:val="EndnoteText"/>
    <w:semiHidden/>
    <w:rsid w:val="00415F0A"/>
    <w:rPr>
      <w:rFonts w:ascii="Courier" w:eastAsia="Times New Roman" w:hAnsi="Courier"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endnote tex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0A2F"/>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160A2F"/>
    <w:pPr>
      <w:tabs>
        <w:tab w:val="center" w:pos="4320"/>
        <w:tab w:val="right" w:pos="8640"/>
      </w:tabs>
    </w:pPr>
  </w:style>
  <w:style w:type="character" w:customStyle="1" w:styleId="FooterChar">
    <w:name w:val="Footer Char"/>
    <w:basedOn w:val="DefaultParagraphFont"/>
    <w:link w:val="Footer"/>
    <w:rsid w:val="00160A2F"/>
    <w:rPr>
      <w:rFonts w:ascii="Times New Roman" w:eastAsia="Times New Roman" w:hAnsi="Times New Roman" w:cs="Times New Roman"/>
      <w:sz w:val="20"/>
      <w:szCs w:val="20"/>
    </w:rPr>
  </w:style>
  <w:style w:type="character" w:styleId="PageNumber">
    <w:name w:val="page number"/>
    <w:basedOn w:val="DefaultParagraphFont"/>
    <w:rsid w:val="00160A2F"/>
  </w:style>
  <w:style w:type="paragraph" w:styleId="BalloonText">
    <w:name w:val="Balloon Text"/>
    <w:basedOn w:val="Normal"/>
    <w:link w:val="BalloonTextChar"/>
    <w:uiPriority w:val="99"/>
    <w:semiHidden/>
    <w:unhideWhenUsed/>
    <w:rsid w:val="007D2CD6"/>
    <w:rPr>
      <w:rFonts w:ascii="Tahoma" w:hAnsi="Tahoma" w:cs="Tahoma"/>
      <w:sz w:val="16"/>
      <w:szCs w:val="16"/>
    </w:rPr>
  </w:style>
  <w:style w:type="character" w:customStyle="1" w:styleId="BalloonTextChar">
    <w:name w:val="Balloon Text Char"/>
    <w:basedOn w:val="DefaultParagraphFont"/>
    <w:link w:val="BalloonText"/>
    <w:uiPriority w:val="99"/>
    <w:semiHidden/>
    <w:rsid w:val="007D2CD6"/>
    <w:rPr>
      <w:rFonts w:ascii="Tahoma" w:eastAsia="Times New Roman" w:hAnsi="Tahoma" w:cs="Tahoma"/>
      <w:sz w:val="16"/>
      <w:szCs w:val="16"/>
    </w:rPr>
  </w:style>
  <w:style w:type="paragraph" w:styleId="ListParagraph">
    <w:name w:val="List Paragraph"/>
    <w:basedOn w:val="Normal"/>
    <w:uiPriority w:val="34"/>
    <w:qFormat/>
    <w:rsid w:val="00F97F2D"/>
    <w:pPr>
      <w:ind w:left="720"/>
      <w:contextualSpacing/>
    </w:pPr>
  </w:style>
  <w:style w:type="paragraph" w:styleId="BodyText">
    <w:name w:val="Body Text"/>
    <w:basedOn w:val="Normal"/>
    <w:link w:val="BodyTextChar"/>
    <w:rsid w:val="002F7B52"/>
    <w:pPr>
      <w:tabs>
        <w:tab w:val="left" w:pos="-720"/>
      </w:tabs>
      <w:suppressAutoHyphens/>
    </w:pPr>
    <w:rPr>
      <w:sz w:val="24"/>
    </w:rPr>
  </w:style>
  <w:style w:type="character" w:customStyle="1" w:styleId="BodyTextChar">
    <w:name w:val="Body Text Char"/>
    <w:basedOn w:val="DefaultParagraphFont"/>
    <w:link w:val="BodyText"/>
    <w:rsid w:val="002F7B52"/>
    <w:rPr>
      <w:rFonts w:ascii="Times New Roman" w:eastAsia="Times New Roman" w:hAnsi="Times New Roman" w:cs="Times New Roman"/>
      <w:sz w:val="24"/>
      <w:szCs w:val="20"/>
    </w:rPr>
  </w:style>
  <w:style w:type="paragraph" w:styleId="EndnoteText">
    <w:name w:val="endnote text"/>
    <w:basedOn w:val="Normal"/>
    <w:link w:val="EndnoteTextChar"/>
    <w:semiHidden/>
    <w:rsid w:val="00415F0A"/>
    <w:rPr>
      <w:rFonts w:ascii="Courier" w:hAnsi="Courier"/>
      <w:sz w:val="24"/>
    </w:rPr>
  </w:style>
  <w:style w:type="character" w:customStyle="1" w:styleId="EndnoteTextChar">
    <w:name w:val="Endnote Text Char"/>
    <w:basedOn w:val="DefaultParagraphFont"/>
    <w:link w:val="EndnoteText"/>
    <w:semiHidden/>
    <w:rsid w:val="00415F0A"/>
    <w:rPr>
      <w:rFonts w:ascii="Courier" w:eastAsia="Times New Roman" w:hAnsi="Courier"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7453759">
      <w:bodyDiv w:val="1"/>
      <w:marLeft w:val="0"/>
      <w:marRight w:val="0"/>
      <w:marTop w:val="0"/>
      <w:marBottom w:val="0"/>
      <w:divBdr>
        <w:top w:val="none" w:sz="0" w:space="0" w:color="auto"/>
        <w:left w:val="none" w:sz="0" w:space="0" w:color="auto"/>
        <w:bottom w:val="none" w:sz="0" w:space="0" w:color="auto"/>
        <w:right w:val="none" w:sz="0" w:space="0" w:color="auto"/>
      </w:divBdr>
    </w:div>
    <w:div w:id="1797020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TotalTime>
  <Pages>3</Pages>
  <Words>771</Words>
  <Characters>4398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5159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kashschref</dc:creator>
  <cp:lastModifiedBy>Farner, Joyce</cp:lastModifiedBy>
  <cp:revision>11</cp:revision>
  <cp:lastPrinted>2012-09-27T17:31:00Z</cp:lastPrinted>
  <dcterms:created xsi:type="dcterms:W3CDTF">2012-08-24T15:36:00Z</dcterms:created>
  <dcterms:modified xsi:type="dcterms:W3CDTF">2012-09-27T17:31:00Z</dcterms:modified>
</cp:coreProperties>
</file>