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8F5A55" w:rsidTr="00FC2095">
        <w:trPr>
          <w:trHeight w:val="990"/>
        </w:trPr>
        <w:tc>
          <w:tcPr>
            <w:tcW w:w="1363" w:type="dxa"/>
          </w:tcPr>
          <w:p w:rsidR="008F5A55" w:rsidRDefault="008F5A55" w:rsidP="00FC209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8F5A55" w:rsidRDefault="008F5A55" w:rsidP="00FC20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F5A55" w:rsidRDefault="008F5A55" w:rsidP="00FC20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F5A55" w:rsidRDefault="008F5A55" w:rsidP="00FC20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F5A55" w:rsidRDefault="008F5A55" w:rsidP="00FC209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8F5A55" w:rsidRDefault="008F5A55" w:rsidP="00FC2095">
            <w:pPr>
              <w:rPr>
                <w:rFonts w:ascii="Arial" w:hAnsi="Arial"/>
                <w:sz w:val="12"/>
              </w:rPr>
            </w:pPr>
          </w:p>
          <w:p w:rsidR="008F5A55" w:rsidRDefault="008F5A55" w:rsidP="00FC2095">
            <w:pPr>
              <w:rPr>
                <w:rFonts w:ascii="Arial" w:hAnsi="Arial"/>
                <w:sz w:val="12"/>
              </w:rPr>
            </w:pPr>
          </w:p>
          <w:p w:rsidR="008F5A55" w:rsidRDefault="008F5A55" w:rsidP="00FC2095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  <w:r w:rsidRPr="00DC3FA2">
              <w:rPr>
                <w:rFonts w:ascii="Arial" w:hAnsi="Arial" w:cs="Arial"/>
                <w:b/>
                <w:spacing w:val="-1"/>
                <w:sz w:val="12"/>
                <w:szCs w:val="12"/>
              </w:rPr>
              <w:t>IN REPLY PLEASE REFER TO OUR FILE</w:t>
            </w:r>
          </w:p>
          <w:p w:rsidR="008F5A55" w:rsidRPr="00DC3FA2" w:rsidRDefault="008F5A55" w:rsidP="00FC2095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:rsidR="008F5A55" w:rsidRPr="003569E8" w:rsidRDefault="008F5A55" w:rsidP="000547C1">
            <w:pPr>
              <w:jc w:val="center"/>
              <w:rPr>
                <w:rFonts w:ascii="Arial" w:hAnsi="Arial"/>
              </w:rPr>
            </w:pPr>
            <w:r w:rsidRPr="00DC3FA2">
              <w:rPr>
                <w:rFonts w:ascii="Arial" w:hAnsi="Arial" w:cs="Arial"/>
                <w:sz w:val="16"/>
                <w:szCs w:val="16"/>
              </w:rPr>
              <w:t>M-2012-2</w:t>
            </w:r>
            <w:r w:rsidR="000547C1">
              <w:rPr>
                <w:rFonts w:ascii="Arial" w:hAnsi="Arial" w:cs="Arial"/>
                <w:sz w:val="16"/>
                <w:szCs w:val="16"/>
              </w:rPr>
              <w:t>313209</w:t>
            </w:r>
          </w:p>
        </w:tc>
      </w:tr>
    </w:tbl>
    <w:p w:rsidR="008F5A55" w:rsidRDefault="008F5A55" w:rsidP="008F5A55">
      <w:pPr>
        <w:rPr>
          <w:sz w:val="24"/>
        </w:rPr>
        <w:sectPr w:rsidR="008F5A55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8F5A55" w:rsidRDefault="008F5A55" w:rsidP="008F5A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:rsidR="008F5A55" w:rsidRDefault="00244960" w:rsidP="008F5A55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2, 2012</w:t>
      </w:r>
      <w:r w:rsidR="008F5A55" w:rsidRPr="00890842">
        <w:rPr>
          <w:sz w:val="26"/>
          <w:szCs w:val="26"/>
        </w:rPr>
        <w:tab/>
      </w:r>
    </w:p>
    <w:p w:rsidR="008F5A55" w:rsidRPr="00487956" w:rsidRDefault="008F5A55" w:rsidP="008F5A55">
      <w:pPr>
        <w:ind w:left="7200"/>
        <w:jc w:val="center"/>
        <w:rPr>
          <w:sz w:val="26"/>
          <w:szCs w:val="26"/>
        </w:rPr>
      </w:pPr>
    </w:p>
    <w:p w:rsidR="008F5A55" w:rsidRPr="00487956" w:rsidRDefault="008F5A55" w:rsidP="008F5A55">
      <w:pPr>
        <w:jc w:val="center"/>
        <w:rPr>
          <w:b/>
          <w:sz w:val="26"/>
          <w:szCs w:val="26"/>
        </w:rPr>
      </w:pPr>
    </w:p>
    <w:p w:rsidR="008F5A55" w:rsidRPr="00487956" w:rsidRDefault="008F5A55" w:rsidP="008F5A55">
      <w:pPr>
        <w:jc w:val="center"/>
        <w:rPr>
          <w:b/>
          <w:sz w:val="26"/>
          <w:szCs w:val="26"/>
        </w:rPr>
      </w:pPr>
    </w:p>
    <w:p w:rsidR="008F5A55" w:rsidRPr="00487956" w:rsidRDefault="008F5A55" w:rsidP="008F5A55">
      <w:pPr>
        <w:jc w:val="center"/>
        <w:rPr>
          <w:b/>
          <w:sz w:val="26"/>
          <w:szCs w:val="26"/>
        </w:rPr>
      </w:pPr>
    </w:p>
    <w:p w:rsidR="008F5A55" w:rsidRPr="00487956" w:rsidRDefault="005A0912" w:rsidP="008F5A55">
      <w:pPr>
        <w:rPr>
          <w:sz w:val="26"/>
          <w:szCs w:val="26"/>
        </w:rPr>
      </w:pPr>
      <w:r>
        <w:rPr>
          <w:sz w:val="26"/>
          <w:szCs w:val="26"/>
        </w:rPr>
        <w:t>Richard</w:t>
      </w:r>
      <w:r w:rsidR="000547C1">
        <w:rPr>
          <w:sz w:val="26"/>
          <w:szCs w:val="26"/>
        </w:rPr>
        <w:t xml:space="preserve"> </w:t>
      </w:r>
      <w:proofErr w:type="spellStart"/>
      <w:r w:rsidR="000547C1">
        <w:rPr>
          <w:sz w:val="26"/>
          <w:szCs w:val="26"/>
        </w:rPr>
        <w:t>Urick</w:t>
      </w:r>
      <w:proofErr w:type="spellEnd"/>
    </w:p>
    <w:p w:rsidR="008F5A55" w:rsidRPr="00487956" w:rsidRDefault="000547C1" w:rsidP="008F5A55">
      <w:pPr>
        <w:rPr>
          <w:sz w:val="26"/>
          <w:szCs w:val="26"/>
        </w:rPr>
      </w:pPr>
      <w:r>
        <w:rPr>
          <w:sz w:val="26"/>
          <w:szCs w:val="26"/>
        </w:rPr>
        <w:t xml:space="preserve">Attorney for </w:t>
      </w:r>
      <w:proofErr w:type="spellStart"/>
      <w:r>
        <w:rPr>
          <w:sz w:val="26"/>
          <w:szCs w:val="26"/>
        </w:rPr>
        <w:t>Shippingport</w:t>
      </w:r>
      <w:proofErr w:type="spellEnd"/>
      <w:r>
        <w:rPr>
          <w:sz w:val="26"/>
          <w:szCs w:val="26"/>
        </w:rPr>
        <w:t xml:space="preserve"> Borough</w:t>
      </w:r>
    </w:p>
    <w:p w:rsidR="008F5A55" w:rsidRDefault="000547C1" w:rsidP="008F5A55">
      <w:pPr>
        <w:rPr>
          <w:sz w:val="26"/>
          <w:szCs w:val="26"/>
        </w:rPr>
      </w:pPr>
      <w:r>
        <w:rPr>
          <w:sz w:val="26"/>
          <w:szCs w:val="26"/>
        </w:rPr>
        <w:t xml:space="preserve">2131 </w:t>
      </w:r>
      <w:proofErr w:type="spellStart"/>
      <w:r>
        <w:rPr>
          <w:sz w:val="26"/>
          <w:szCs w:val="26"/>
        </w:rPr>
        <w:t>Broadhead</w:t>
      </w:r>
      <w:proofErr w:type="spellEnd"/>
      <w:r>
        <w:rPr>
          <w:sz w:val="26"/>
          <w:szCs w:val="26"/>
        </w:rPr>
        <w:t xml:space="preserve"> Road</w:t>
      </w:r>
    </w:p>
    <w:p w:rsidR="000547C1" w:rsidRPr="00487956" w:rsidRDefault="000547C1" w:rsidP="008F5A55">
      <w:pPr>
        <w:rPr>
          <w:sz w:val="26"/>
          <w:szCs w:val="26"/>
        </w:rPr>
      </w:pPr>
      <w:r>
        <w:rPr>
          <w:sz w:val="26"/>
          <w:szCs w:val="26"/>
        </w:rPr>
        <w:t>Aliquippa, PA 15001</w:t>
      </w:r>
    </w:p>
    <w:p w:rsidR="008F5A55" w:rsidRPr="00487956" w:rsidRDefault="008F5A55" w:rsidP="008F5A55">
      <w:pPr>
        <w:rPr>
          <w:sz w:val="26"/>
          <w:szCs w:val="26"/>
        </w:rPr>
      </w:pPr>
    </w:p>
    <w:p w:rsidR="008F5A55" w:rsidRPr="00487956" w:rsidRDefault="008F5A55" w:rsidP="008F5A55">
      <w:pPr>
        <w:ind w:left="1170" w:hanging="450"/>
        <w:rPr>
          <w:b/>
          <w:sz w:val="26"/>
          <w:szCs w:val="26"/>
        </w:rPr>
      </w:pPr>
      <w:r w:rsidRPr="00487956">
        <w:rPr>
          <w:b/>
          <w:sz w:val="26"/>
          <w:szCs w:val="26"/>
        </w:rPr>
        <w:t>Re: Advisory Opinion Re Complia</w:t>
      </w:r>
      <w:r w:rsidR="000547C1">
        <w:rPr>
          <w:b/>
          <w:sz w:val="26"/>
          <w:szCs w:val="26"/>
        </w:rPr>
        <w:t xml:space="preserve">nce of </w:t>
      </w:r>
      <w:proofErr w:type="spellStart"/>
      <w:r w:rsidR="000547C1">
        <w:rPr>
          <w:b/>
          <w:sz w:val="26"/>
          <w:szCs w:val="26"/>
        </w:rPr>
        <w:t>Shippingport</w:t>
      </w:r>
      <w:proofErr w:type="spellEnd"/>
      <w:r w:rsidR="000547C1">
        <w:rPr>
          <w:b/>
          <w:sz w:val="26"/>
          <w:szCs w:val="26"/>
        </w:rPr>
        <w:t xml:space="preserve"> Borough, Beaver</w:t>
      </w:r>
      <w:r w:rsidRPr="00487956">
        <w:rPr>
          <w:b/>
          <w:sz w:val="26"/>
          <w:szCs w:val="26"/>
        </w:rPr>
        <w:t xml:space="preserve"> County, Gas and Oil Development Ordinance with Act 13</w:t>
      </w:r>
      <w:r w:rsidR="00654DA6">
        <w:rPr>
          <w:b/>
          <w:sz w:val="26"/>
          <w:szCs w:val="26"/>
        </w:rPr>
        <w:t>; Docket No. M-2012-2313209</w:t>
      </w:r>
      <w:r w:rsidRPr="00487956">
        <w:rPr>
          <w:b/>
          <w:sz w:val="26"/>
          <w:szCs w:val="26"/>
        </w:rPr>
        <w:t xml:space="preserve"> </w:t>
      </w:r>
      <w:r w:rsidRPr="00487956">
        <w:rPr>
          <w:b/>
          <w:sz w:val="26"/>
          <w:szCs w:val="26"/>
        </w:rPr>
        <w:tab/>
      </w:r>
    </w:p>
    <w:p w:rsidR="008F5A55" w:rsidRPr="00487956" w:rsidRDefault="008F5A55" w:rsidP="008F5A55">
      <w:pPr>
        <w:rPr>
          <w:sz w:val="26"/>
          <w:szCs w:val="26"/>
        </w:rPr>
      </w:pPr>
    </w:p>
    <w:p w:rsidR="008F5A55" w:rsidRPr="00487956" w:rsidRDefault="008F5A55" w:rsidP="008F5A55">
      <w:pPr>
        <w:rPr>
          <w:sz w:val="26"/>
          <w:szCs w:val="26"/>
        </w:rPr>
      </w:pPr>
    </w:p>
    <w:p w:rsidR="008F5A55" w:rsidRPr="00E34349" w:rsidRDefault="000547C1" w:rsidP="008F5A55">
      <w:pPr>
        <w:rPr>
          <w:sz w:val="26"/>
          <w:szCs w:val="26"/>
        </w:rPr>
      </w:pPr>
      <w:r>
        <w:rPr>
          <w:sz w:val="26"/>
          <w:szCs w:val="26"/>
        </w:rPr>
        <w:t xml:space="preserve">Dear Mr. </w:t>
      </w:r>
      <w:proofErr w:type="spellStart"/>
      <w:r>
        <w:rPr>
          <w:sz w:val="26"/>
          <w:szCs w:val="26"/>
        </w:rPr>
        <w:t>Urick</w:t>
      </w:r>
      <w:proofErr w:type="spellEnd"/>
      <w:r w:rsidR="008F5A55" w:rsidRPr="00487956">
        <w:rPr>
          <w:sz w:val="26"/>
          <w:szCs w:val="26"/>
        </w:rPr>
        <w:t>:</w:t>
      </w:r>
      <w:r w:rsidR="008F5A55">
        <w:rPr>
          <w:sz w:val="26"/>
          <w:szCs w:val="26"/>
        </w:rPr>
        <w:tab/>
      </w:r>
      <w:r w:rsidR="008F5A55" w:rsidRPr="00E34349">
        <w:rPr>
          <w:sz w:val="26"/>
          <w:szCs w:val="26"/>
        </w:rPr>
        <w:t xml:space="preserve">  </w:t>
      </w:r>
    </w:p>
    <w:p w:rsidR="008F5A55" w:rsidRDefault="008F5A55" w:rsidP="008F5A55">
      <w:pPr>
        <w:rPr>
          <w:sz w:val="26"/>
          <w:szCs w:val="26"/>
        </w:rPr>
      </w:pPr>
    </w:p>
    <w:p w:rsidR="008F5A55" w:rsidRDefault="008F5A55" w:rsidP="008F5A55">
      <w:pPr>
        <w:ind w:firstLine="720"/>
        <w:rPr>
          <w:sz w:val="26"/>
          <w:szCs w:val="26"/>
        </w:rPr>
      </w:pPr>
      <w:r w:rsidRPr="00331C41">
        <w:rPr>
          <w:sz w:val="26"/>
          <w:szCs w:val="26"/>
        </w:rPr>
        <w:t>Pursuant to Section 3305(a) of Act 13</w:t>
      </w:r>
      <w:r>
        <w:rPr>
          <w:sz w:val="26"/>
          <w:szCs w:val="26"/>
        </w:rPr>
        <w:t xml:space="preserve"> of 2012 (Act),</w:t>
      </w:r>
      <w:r w:rsidRPr="00331C41">
        <w:rPr>
          <w:sz w:val="26"/>
          <w:szCs w:val="26"/>
        </w:rPr>
        <w:t xml:space="preserve"> </w:t>
      </w:r>
      <w:proofErr w:type="spellStart"/>
      <w:r w:rsidR="000547C1">
        <w:rPr>
          <w:sz w:val="26"/>
          <w:szCs w:val="26"/>
        </w:rPr>
        <w:t>Shippingport</w:t>
      </w:r>
      <w:proofErr w:type="spellEnd"/>
      <w:r w:rsidR="000547C1">
        <w:rPr>
          <w:sz w:val="26"/>
          <w:szCs w:val="26"/>
        </w:rPr>
        <w:t xml:space="preserve"> Borough</w:t>
      </w:r>
      <w:r w:rsidRPr="00331C41">
        <w:rPr>
          <w:sz w:val="26"/>
          <w:szCs w:val="26"/>
        </w:rPr>
        <w:t xml:space="preserve"> has requested</w:t>
      </w:r>
      <w:r>
        <w:rPr>
          <w:sz w:val="26"/>
          <w:szCs w:val="26"/>
        </w:rPr>
        <w:t>, by its Letter filed with the Pennsylvania Public Utility Com</w:t>
      </w:r>
      <w:r w:rsidR="000547C1">
        <w:rPr>
          <w:sz w:val="26"/>
          <w:szCs w:val="26"/>
        </w:rPr>
        <w:t>mission (Commission) on July 10</w:t>
      </w:r>
      <w:r>
        <w:rPr>
          <w:sz w:val="26"/>
          <w:szCs w:val="26"/>
        </w:rPr>
        <w:t>, 2012,</w:t>
      </w:r>
      <w:r w:rsidRPr="00331C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that </w:t>
      </w:r>
      <w:r w:rsidRPr="00331C41">
        <w:rPr>
          <w:sz w:val="26"/>
          <w:szCs w:val="26"/>
        </w:rPr>
        <w:t>the Commission</w:t>
      </w:r>
      <w:r>
        <w:rPr>
          <w:sz w:val="26"/>
          <w:szCs w:val="26"/>
        </w:rPr>
        <w:t xml:space="preserve"> review</w:t>
      </w:r>
      <w:r w:rsidRPr="00331C41">
        <w:rPr>
          <w:sz w:val="26"/>
          <w:szCs w:val="26"/>
        </w:rPr>
        <w:t xml:space="preserve"> </w:t>
      </w:r>
      <w:r>
        <w:rPr>
          <w:sz w:val="26"/>
          <w:szCs w:val="26"/>
        </w:rPr>
        <w:t>its</w:t>
      </w:r>
      <w:r w:rsidRPr="00331C41">
        <w:rPr>
          <w:sz w:val="26"/>
          <w:szCs w:val="26"/>
        </w:rPr>
        <w:t xml:space="preserve"> proposed local zoning ordinance and issue an</w:t>
      </w:r>
      <w:r>
        <w:rPr>
          <w:sz w:val="26"/>
          <w:szCs w:val="26"/>
        </w:rPr>
        <w:t xml:space="preserve"> Advisory O</w:t>
      </w:r>
      <w:r w:rsidRPr="00331C41">
        <w:rPr>
          <w:sz w:val="26"/>
          <w:szCs w:val="26"/>
        </w:rPr>
        <w:t xml:space="preserve">pinion on whether the ordinance violates </w:t>
      </w:r>
      <w:r>
        <w:rPr>
          <w:sz w:val="26"/>
          <w:szCs w:val="26"/>
        </w:rPr>
        <w:t xml:space="preserve">certain provisions of the </w:t>
      </w:r>
      <w:r w:rsidRPr="00331C41">
        <w:rPr>
          <w:sz w:val="26"/>
          <w:szCs w:val="26"/>
        </w:rPr>
        <w:t>Act.</w:t>
      </w:r>
      <w:r>
        <w:t xml:space="preserve">  </w:t>
      </w:r>
      <w:r>
        <w:rPr>
          <w:sz w:val="26"/>
          <w:szCs w:val="26"/>
        </w:rPr>
        <w:t xml:space="preserve">On July 26, 2012, the Commonwealth Court of Pennsylvania (Court) issued a decision declaring Section 3304 of the Act unconstitutional, thereby enjoining the Commission from enforcing that section of the Act.  </w:t>
      </w:r>
      <w:r w:rsidRPr="00A14CF9">
        <w:rPr>
          <w:i/>
          <w:sz w:val="26"/>
          <w:szCs w:val="26"/>
        </w:rPr>
        <w:t>See Robinson Township, et al. v. Commonwealth et al.</w:t>
      </w:r>
      <w:r>
        <w:rPr>
          <w:sz w:val="26"/>
          <w:szCs w:val="26"/>
        </w:rPr>
        <w:t>, No. 284 M.D. 2012.  Although the Court enjoined the Commission from enforcing Section 3304 of the Act, t</w:t>
      </w:r>
      <w:r w:rsidRPr="000A6A7A">
        <w:rPr>
          <w:sz w:val="26"/>
          <w:szCs w:val="26"/>
        </w:rPr>
        <w:t xml:space="preserve">he Commission is </w:t>
      </w:r>
      <w:r>
        <w:rPr>
          <w:sz w:val="26"/>
          <w:szCs w:val="26"/>
        </w:rPr>
        <w:t xml:space="preserve">still </w:t>
      </w:r>
      <w:r w:rsidRPr="000A6A7A">
        <w:rPr>
          <w:sz w:val="26"/>
          <w:szCs w:val="26"/>
        </w:rPr>
        <w:t xml:space="preserve">authorized to issue </w:t>
      </w:r>
      <w:r>
        <w:rPr>
          <w:sz w:val="26"/>
          <w:szCs w:val="26"/>
        </w:rPr>
        <w:t>Advisory Opinions</w:t>
      </w:r>
      <w:r w:rsidRPr="000A6A7A">
        <w:rPr>
          <w:sz w:val="26"/>
          <w:szCs w:val="26"/>
        </w:rPr>
        <w:t xml:space="preserve"> </w:t>
      </w:r>
      <w:r>
        <w:rPr>
          <w:sz w:val="26"/>
          <w:szCs w:val="26"/>
        </w:rPr>
        <w:t>determining whether local ordinances are in compliance with Chapter 32, Section 3302 and Section 3303 of the Act and the provisions of the Municipalities Planning Code (MPC)</w:t>
      </w:r>
      <w:r>
        <w:rPr>
          <w:color w:val="000000"/>
          <w:sz w:val="26"/>
          <w:szCs w:val="26"/>
        </w:rPr>
        <w:t>.</w:t>
      </w:r>
      <w:r w:rsidRPr="000A6A7A">
        <w:rPr>
          <w:sz w:val="26"/>
          <w:szCs w:val="26"/>
        </w:rPr>
        <w:t xml:space="preserve"> </w:t>
      </w:r>
    </w:p>
    <w:p w:rsidR="008F5A55" w:rsidRDefault="008F5A55" w:rsidP="008F5A55">
      <w:pPr>
        <w:ind w:firstLine="720"/>
        <w:rPr>
          <w:sz w:val="26"/>
          <w:szCs w:val="26"/>
        </w:rPr>
      </w:pPr>
    </w:p>
    <w:p w:rsidR="008F5A55" w:rsidRDefault="008F5A55" w:rsidP="008F5A55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Accordingly, by this Letter, the Commission now issues this Advisory Opinion to </w:t>
      </w:r>
      <w:proofErr w:type="spellStart"/>
      <w:r w:rsidR="000547C1">
        <w:rPr>
          <w:sz w:val="26"/>
          <w:szCs w:val="26"/>
        </w:rPr>
        <w:t>Shippingport</w:t>
      </w:r>
      <w:proofErr w:type="spellEnd"/>
      <w:r w:rsidR="000547C1">
        <w:rPr>
          <w:sz w:val="26"/>
          <w:szCs w:val="26"/>
        </w:rPr>
        <w:t xml:space="preserve"> Borough</w:t>
      </w:r>
      <w:r w:rsidR="000547C1" w:rsidRPr="00331C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regarding the compliance of its proposed local ordinance with Chapter 32, Section 3302 and Section 3303 of the Act and the provisions of the MPC.  Please note that this </w:t>
      </w:r>
      <w:r w:rsidRPr="000A6A7A">
        <w:rPr>
          <w:sz w:val="26"/>
          <w:szCs w:val="26"/>
        </w:rPr>
        <w:t>opinion</w:t>
      </w:r>
      <w:r>
        <w:rPr>
          <w:sz w:val="26"/>
          <w:szCs w:val="26"/>
        </w:rPr>
        <w:t xml:space="preserve"> is</w:t>
      </w:r>
      <w:r w:rsidRPr="000A6A7A">
        <w:rPr>
          <w:sz w:val="26"/>
          <w:szCs w:val="26"/>
        </w:rPr>
        <w:t xml:space="preserve"> advisory in nature and </w:t>
      </w:r>
      <w:r>
        <w:rPr>
          <w:sz w:val="26"/>
          <w:szCs w:val="26"/>
        </w:rPr>
        <w:t xml:space="preserve">is </w:t>
      </w:r>
      <w:r w:rsidRPr="000A6A7A">
        <w:rPr>
          <w:sz w:val="26"/>
          <w:szCs w:val="26"/>
        </w:rPr>
        <w:t>not subject to appeal.  58 Pa. C.S. § 3305(a</w:t>
      </w:r>
      <w:proofErr w:type="gramStart"/>
      <w:r w:rsidRPr="000A6A7A">
        <w:rPr>
          <w:sz w:val="26"/>
          <w:szCs w:val="26"/>
        </w:rPr>
        <w:t>)(</w:t>
      </w:r>
      <w:proofErr w:type="gramEnd"/>
      <w:r w:rsidRPr="000A6A7A">
        <w:rPr>
          <w:sz w:val="26"/>
          <w:szCs w:val="26"/>
        </w:rPr>
        <w:t xml:space="preserve">3). </w:t>
      </w:r>
      <w:r>
        <w:rPr>
          <w:sz w:val="26"/>
          <w:szCs w:val="26"/>
        </w:rPr>
        <w:t xml:space="preserve"> </w:t>
      </w:r>
      <w:r w:rsidRPr="000A6A7A">
        <w:rPr>
          <w:sz w:val="26"/>
          <w:szCs w:val="26"/>
        </w:rPr>
        <w:t xml:space="preserve">As such, this opinion is not a binding legal determination by the Commission regarding the validity of the proposed ordinance and, accordingly, does not preclude any subsequent adjudication by the </w:t>
      </w:r>
      <w:r>
        <w:rPr>
          <w:sz w:val="26"/>
          <w:szCs w:val="26"/>
        </w:rPr>
        <w:t xml:space="preserve">Commission or the courts </w:t>
      </w:r>
      <w:r w:rsidRPr="000A6A7A">
        <w:rPr>
          <w:sz w:val="26"/>
          <w:szCs w:val="26"/>
        </w:rPr>
        <w:t>in actions brought under Section</w:t>
      </w:r>
      <w:r>
        <w:rPr>
          <w:sz w:val="26"/>
          <w:szCs w:val="26"/>
        </w:rPr>
        <w:t>s</w:t>
      </w:r>
      <w:r w:rsidRPr="000A6A7A">
        <w:rPr>
          <w:sz w:val="26"/>
          <w:szCs w:val="26"/>
        </w:rPr>
        <w:t xml:space="preserve"> 3305(b) or 3306</w:t>
      </w:r>
      <w:r>
        <w:rPr>
          <w:sz w:val="26"/>
          <w:szCs w:val="26"/>
        </w:rPr>
        <w:t xml:space="preserve"> of the Act</w:t>
      </w:r>
      <w:r w:rsidRPr="000A6A7A">
        <w:rPr>
          <w:sz w:val="26"/>
          <w:szCs w:val="26"/>
        </w:rPr>
        <w:t xml:space="preserve"> to challenge the </w:t>
      </w:r>
      <w:r>
        <w:rPr>
          <w:sz w:val="26"/>
          <w:szCs w:val="26"/>
        </w:rPr>
        <w:t>proposed</w:t>
      </w:r>
      <w:r w:rsidRPr="000A6A7A">
        <w:rPr>
          <w:sz w:val="26"/>
          <w:szCs w:val="26"/>
        </w:rPr>
        <w:t xml:space="preserve"> ordinance.  </w:t>
      </w:r>
      <w:proofErr w:type="gramStart"/>
      <w:r w:rsidRPr="000A6A7A">
        <w:rPr>
          <w:sz w:val="26"/>
          <w:szCs w:val="26"/>
        </w:rPr>
        <w:t>58 Pa. C.S. §§</w:t>
      </w:r>
      <w:r>
        <w:rPr>
          <w:sz w:val="26"/>
          <w:szCs w:val="26"/>
        </w:rPr>
        <w:t xml:space="preserve"> 3305(b) &amp;</w:t>
      </w:r>
      <w:r w:rsidRPr="000A6A7A">
        <w:rPr>
          <w:sz w:val="26"/>
          <w:szCs w:val="26"/>
        </w:rPr>
        <w:t xml:space="preserve"> 3306.</w:t>
      </w:r>
      <w:proofErr w:type="gramEnd"/>
    </w:p>
    <w:p w:rsidR="008F5A55" w:rsidRPr="000A6A7A" w:rsidRDefault="008F5A55" w:rsidP="008F5A55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654DA6" w:rsidRDefault="00654DA6" w:rsidP="008F5A55">
      <w:pPr>
        <w:ind w:firstLine="720"/>
        <w:rPr>
          <w:sz w:val="26"/>
          <w:szCs w:val="26"/>
        </w:rPr>
      </w:pPr>
    </w:p>
    <w:p w:rsidR="00654DA6" w:rsidRDefault="00654DA6" w:rsidP="008F5A55">
      <w:pPr>
        <w:ind w:firstLine="720"/>
        <w:rPr>
          <w:sz w:val="26"/>
          <w:szCs w:val="26"/>
        </w:rPr>
      </w:pPr>
    </w:p>
    <w:p w:rsidR="00654DA6" w:rsidRDefault="00654DA6" w:rsidP="008F5A55">
      <w:pPr>
        <w:ind w:firstLine="720"/>
        <w:rPr>
          <w:sz w:val="26"/>
          <w:szCs w:val="26"/>
        </w:rPr>
      </w:pPr>
    </w:p>
    <w:p w:rsidR="00654DA6" w:rsidRDefault="00654DA6" w:rsidP="008F5A55">
      <w:pPr>
        <w:ind w:firstLine="720"/>
        <w:rPr>
          <w:sz w:val="26"/>
          <w:szCs w:val="26"/>
        </w:rPr>
      </w:pPr>
    </w:p>
    <w:p w:rsidR="008F5A55" w:rsidRPr="000A6A7A" w:rsidRDefault="00582888" w:rsidP="00654DA6">
      <w:pPr>
        <w:ind w:firstLine="720"/>
        <w:rPr>
          <w:sz w:val="26"/>
          <w:szCs w:val="26"/>
        </w:rPr>
      </w:pPr>
      <w:r w:rsidRPr="000A6A7A">
        <w:rPr>
          <w:sz w:val="26"/>
          <w:szCs w:val="26"/>
        </w:rPr>
        <w:t>Based upon the Commission</w:t>
      </w:r>
      <w:r w:rsidR="00592EEE">
        <w:rPr>
          <w:sz w:val="26"/>
          <w:szCs w:val="26"/>
        </w:rPr>
        <w:t>’s</w:t>
      </w:r>
      <w:r w:rsidRPr="000A6A7A">
        <w:rPr>
          <w:sz w:val="26"/>
          <w:szCs w:val="26"/>
        </w:rPr>
        <w:t xml:space="preserve"> review of</w:t>
      </w:r>
      <w:r>
        <w:rPr>
          <w:sz w:val="26"/>
          <w:szCs w:val="26"/>
        </w:rPr>
        <w:t xml:space="preserve"> the</w:t>
      </w:r>
      <w:r w:rsidRPr="000A6A7A">
        <w:rPr>
          <w:sz w:val="26"/>
          <w:szCs w:val="26"/>
        </w:rPr>
        <w:t xml:space="preserve"> proposed ordinance, it appears that the ordinance DOES </w:t>
      </w:r>
      <w:r>
        <w:rPr>
          <w:sz w:val="26"/>
          <w:szCs w:val="26"/>
        </w:rPr>
        <w:t xml:space="preserve">comply with Chapter 32, Section 3302 and Section 3303 of the Act and the provisions of the MPC.  Please note that this opinion does not include a determination as to whether the proposed ordinance is in compliance with Section 3304 of the Act.  </w:t>
      </w:r>
      <w:r w:rsidR="008F5A55">
        <w:rPr>
          <w:sz w:val="26"/>
          <w:szCs w:val="26"/>
        </w:rPr>
        <w:t xml:space="preserve">  </w:t>
      </w:r>
    </w:p>
    <w:p w:rsidR="008F5A55" w:rsidRDefault="008F5A55" w:rsidP="008F5A55">
      <w:pPr>
        <w:rPr>
          <w:sz w:val="26"/>
          <w:szCs w:val="26"/>
        </w:rPr>
      </w:pPr>
    </w:p>
    <w:p w:rsidR="00592EEE" w:rsidRDefault="00592EEE" w:rsidP="00592EEE">
      <w:pPr>
        <w:ind w:firstLine="720"/>
        <w:rPr>
          <w:color w:val="1F497D"/>
        </w:rPr>
      </w:pPr>
      <w:r>
        <w:rPr>
          <w:sz w:val="26"/>
          <w:szCs w:val="26"/>
        </w:rPr>
        <w:t xml:space="preserve">To ensure compliance with Act 13, the Commission also recommends incorporating the following provision into the proposed ordinance: “To the extent any term or provision of this Ordinance is in conflict with Act 13, 58 Pa. C.S. §§ 2301 </w:t>
      </w:r>
      <w:r>
        <w:rPr>
          <w:i/>
          <w:iCs/>
          <w:sz w:val="26"/>
          <w:szCs w:val="26"/>
        </w:rPr>
        <w:t>et seq.</w:t>
      </w:r>
      <w:r>
        <w:rPr>
          <w:sz w:val="26"/>
          <w:szCs w:val="26"/>
        </w:rPr>
        <w:t xml:space="preserve">, the Act shall supersede.”  </w:t>
      </w:r>
    </w:p>
    <w:p w:rsidR="00592EEE" w:rsidRPr="000A6A7A" w:rsidRDefault="00592EEE" w:rsidP="008F5A55">
      <w:pPr>
        <w:rPr>
          <w:sz w:val="26"/>
          <w:szCs w:val="26"/>
        </w:rPr>
      </w:pPr>
    </w:p>
    <w:p w:rsidR="008F5A55" w:rsidRPr="000A6A7A" w:rsidRDefault="008F5A55" w:rsidP="008F5A55">
      <w:pPr>
        <w:ind w:firstLine="720"/>
        <w:rPr>
          <w:sz w:val="26"/>
          <w:szCs w:val="26"/>
        </w:rPr>
      </w:pPr>
      <w:r w:rsidRPr="000A6A7A">
        <w:rPr>
          <w:sz w:val="26"/>
          <w:szCs w:val="26"/>
        </w:rPr>
        <w:t xml:space="preserve">This opinion has been issued as an aid to </w:t>
      </w:r>
      <w:proofErr w:type="spellStart"/>
      <w:r w:rsidR="000547C1">
        <w:rPr>
          <w:sz w:val="26"/>
          <w:szCs w:val="26"/>
        </w:rPr>
        <w:t>Shippingport</w:t>
      </w:r>
      <w:proofErr w:type="spellEnd"/>
      <w:r w:rsidR="000547C1">
        <w:rPr>
          <w:sz w:val="26"/>
          <w:szCs w:val="26"/>
        </w:rPr>
        <w:t xml:space="preserve"> Borough </w:t>
      </w:r>
      <w:r w:rsidRPr="000A6A7A">
        <w:rPr>
          <w:sz w:val="26"/>
          <w:szCs w:val="26"/>
        </w:rPr>
        <w:t xml:space="preserve">to facilitate its compliance with </w:t>
      </w:r>
      <w:r>
        <w:rPr>
          <w:sz w:val="26"/>
          <w:szCs w:val="26"/>
        </w:rPr>
        <w:t>the effective provisions of the Act</w:t>
      </w:r>
      <w:r w:rsidRPr="000A6A7A">
        <w:rPr>
          <w:sz w:val="26"/>
          <w:szCs w:val="26"/>
        </w:rPr>
        <w:t xml:space="preserve">.  As noted above, </w:t>
      </w:r>
      <w:r>
        <w:rPr>
          <w:sz w:val="26"/>
          <w:szCs w:val="26"/>
        </w:rPr>
        <w:t xml:space="preserve">this opinion is advisory in nature </w:t>
      </w:r>
      <w:r w:rsidRPr="000A6A7A">
        <w:rPr>
          <w:sz w:val="26"/>
          <w:szCs w:val="26"/>
        </w:rPr>
        <w:t>and is not appealable.  If you have any questions regarding the details of this</w:t>
      </w:r>
      <w:r>
        <w:rPr>
          <w:sz w:val="26"/>
          <w:szCs w:val="26"/>
        </w:rPr>
        <w:t xml:space="preserve"> Advisory O</w:t>
      </w:r>
      <w:r w:rsidRPr="000A6A7A">
        <w:rPr>
          <w:sz w:val="26"/>
          <w:szCs w:val="26"/>
        </w:rPr>
        <w:t xml:space="preserve">pinion, please contact </w:t>
      </w:r>
      <w:r>
        <w:rPr>
          <w:sz w:val="26"/>
          <w:szCs w:val="26"/>
        </w:rPr>
        <w:t>Ken Stark</w:t>
      </w:r>
      <w:r w:rsidRPr="000A6A7A">
        <w:rPr>
          <w:sz w:val="26"/>
          <w:szCs w:val="26"/>
        </w:rPr>
        <w:t>, Assistant Counsel, at 717-787-5</w:t>
      </w:r>
      <w:r>
        <w:rPr>
          <w:sz w:val="26"/>
          <w:szCs w:val="26"/>
        </w:rPr>
        <w:t>558</w:t>
      </w:r>
      <w:r w:rsidRPr="000A6A7A">
        <w:rPr>
          <w:sz w:val="26"/>
          <w:szCs w:val="26"/>
        </w:rPr>
        <w:t xml:space="preserve"> or by e-mail at </w:t>
      </w:r>
      <w:hyperlink r:id="rId11" w:history="1">
        <w:r w:rsidRPr="006F2702">
          <w:rPr>
            <w:rStyle w:val="Hyperlink"/>
            <w:sz w:val="26"/>
            <w:szCs w:val="26"/>
          </w:rPr>
          <w:t>kenstark@pa.gov</w:t>
        </w:r>
      </w:hyperlink>
      <w:r w:rsidRPr="000A6A7A">
        <w:rPr>
          <w:sz w:val="26"/>
          <w:szCs w:val="26"/>
        </w:rPr>
        <w:t xml:space="preserve">. </w:t>
      </w:r>
    </w:p>
    <w:p w:rsidR="008F5A55" w:rsidRPr="000A6A7A" w:rsidRDefault="008F5A55" w:rsidP="008F5A55">
      <w:pPr>
        <w:rPr>
          <w:sz w:val="26"/>
          <w:szCs w:val="26"/>
        </w:rPr>
      </w:pPr>
    </w:p>
    <w:p w:rsidR="008F5A55" w:rsidRPr="000A6A7A" w:rsidRDefault="008F5A55" w:rsidP="008F5A55">
      <w:pPr>
        <w:rPr>
          <w:sz w:val="26"/>
          <w:szCs w:val="26"/>
        </w:rPr>
      </w:pPr>
    </w:p>
    <w:p w:rsidR="008F5A55" w:rsidRPr="000A6A7A" w:rsidRDefault="00244960" w:rsidP="008F5A55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192099" wp14:editId="7B0459DB">
            <wp:simplePos x="0" y="0"/>
            <wp:positionH relativeFrom="column">
              <wp:posOffset>2641600</wp:posOffset>
            </wp:positionH>
            <wp:positionV relativeFrom="paragraph">
              <wp:posOffset>151130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A55" w:rsidRPr="000A6A7A">
        <w:rPr>
          <w:sz w:val="26"/>
          <w:szCs w:val="26"/>
        </w:rPr>
        <w:tab/>
      </w:r>
    </w:p>
    <w:p w:rsidR="008F5A55" w:rsidRPr="000A6A7A" w:rsidRDefault="008F5A55" w:rsidP="008F5A55">
      <w:pPr>
        <w:rPr>
          <w:sz w:val="26"/>
          <w:szCs w:val="26"/>
        </w:rPr>
      </w:pPr>
      <w:r w:rsidRPr="000A6A7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A6A7A">
        <w:rPr>
          <w:sz w:val="26"/>
          <w:szCs w:val="26"/>
        </w:rPr>
        <w:t>Sincerely,</w:t>
      </w:r>
    </w:p>
    <w:p w:rsidR="008F5A55" w:rsidRDefault="008F5A55" w:rsidP="008F5A55">
      <w:pPr>
        <w:rPr>
          <w:sz w:val="26"/>
          <w:szCs w:val="26"/>
        </w:rPr>
      </w:pPr>
    </w:p>
    <w:p w:rsidR="00121B5C" w:rsidRPr="000A6A7A" w:rsidRDefault="00121B5C" w:rsidP="008F5A55">
      <w:pPr>
        <w:rPr>
          <w:sz w:val="26"/>
          <w:szCs w:val="26"/>
        </w:rPr>
      </w:pPr>
    </w:p>
    <w:p w:rsidR="008F5A55" w:rsidRPr="000A6A7A" w:rsidRDefault="008F5A55" w:rsidP="008F5A55">
      <w:pPr>
        <w:rPr>
          <w:sz w:val="26"/>
          <w:szCs w:val="26"/>
        </w:rPr>
      </w:pPr>
      <w:bookmarkStart w:id="0" w:name="_GoBack"/>
      <w:bookmarkEnd w:id="0"/>
    </w:p>
    <w:p w:rsidR="008F5A55" w:rsidRPr="000A6A7A" w:rsidRDefault="008F5A55" w:rsidP="008F5A55">
      <w:pPr>
        <w:ind w:left="4320" w:firstLine="720"/>
        <w:rPr>
          <w:sz w:val="26"/>
          <w:szCs w:val="26"/>
        </w:rPr>
      </w:pPr>
      <w:r w:rsidRPr="000A6A7A">
        <w:rPr>
          <w:sz w:val="26"/>
          <w:szCs w:val="26"/>
        </w:rPr>
        <w:t>Rosemary Chiavetta</w:t>
      </w:r>
    </w:p>
    <w:p w:rsidR="008F5A55" w:rsidRPr="000A6A7A" w:rsidRDefault="008F5A55" w:rsidP="008F5A55">
      <w:pPr>
        <w:rPr>
          <w:sz w:val="26"/>
          <w:szCs w:val="26"/>
        </w:rPr>
      </w:pPr>
      <w:r w:rsidRPr="000A6A7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A6A7A">
        <w:rPr>
          <w:sz w:val="26"/>
          <w:szCs w:val="26"/>
        </w:rPr>
        <w:t>Secretary</w:t>
      </w:r>
      <w:r w:rsidRPr="000A6A7A">
        <w:rPr>
          <w:sz w:val="26"/>
          <w:szCs w:val="26"/>
        </w:rPr>
        <w:tab/>
      </w:r>
    </w:p>
    <w:p w:rsidR="00627ACF" w:rsidRDefault="00627ACF"/>
    <w:sectPr w:rsidR="00627ACF">
      <w:footerReference w:type="even" r:id="rId13"/>
      <w:footerReference w:type="defaul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0E" w:rsidRDefault="00751C0E">
      <w:r>
        <w:separator/>
      </w:r>
    </w:p>
  </w:endnote>
  <w:endnote w:type="continuationSeparator" w:id="0">
    <w:p w:rsidR="00751C0E" w:rsidRDefault="0075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EC" w:rsidRDefault="00121B5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751C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EC" w:rsidRDefault="00121B5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751C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EC" w:rsidRDefault="00121B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E40EC" w:rsidRDefault="00751C0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EC" w:rsidRDefault="00751C0E">
    <w:pPr>
      <w:pStyle w:val="Footer"/>
      <w:framePr w:wrap="around" w:vAnchor="text" w:hAnchor="margin" w:xAlign="center" w:y="1"/>
      <w:rPr>
        <w:rStyle w:val="PageNumber"/>
      </w:rPr>
    </w:pPr>
  </w:p>
  <w:p w:rsidR="009E40EC" w:rsidRDefault="00751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0E" w:rsidRDefault="00751C0E">
      <w:r>
        <w:separator/>
      </w:r>
    </w:p>
  </w:footnote>
  <w:footnote w:type="continuationSeparator" w:id="0">
    <w:p w:rsidR="00751C0E" w:rsidRDefault="00751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4F28"/>
    <w:multiLevelType w:val="hybridMultilevel"/>
    <w:tmpl w:val="4CD0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60E1D"/>
    <w:multiLevelType w:val="hybridMultilevel"/>
    <w:tmpl w:val="D6A4D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55"/>
    <w:rsid w:val="000547C1"/>
    <w:rsid w:val="00121B5C"/>
    <w:rsid w:val="00244960"/>
    <w:rsid w:val="004451F4"/>
    <w:rsid w:val="00582888"/>
    <w:rsid w:val="00592EEE"/>
    <w:rsid w:val="005A0912"/>
    <w:rsid w:val="00627ACF"/>
    <w:rsid w:val="00654DA6"/>
    <w:rsid w:val="00751C0E"/>
    <w:rsid w:val="008F5A55"/>
    <w:rsid w:val="00AC5B7E"/>
    <w:rsid w:val="00B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5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5A5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F5A55"/>
  </w:style>
  <w:style w:type="paragraph" w:styleId="ListParagraph">
    <w:name w:val="List Paragraph"/>
    <w:basedOn w:val="Normal"/>
    <w:uiPriority w:val="34"/>
    <w:qFormat/>
    <w:rsid w:val="008F5A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8F5A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5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54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5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5A5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F5A55"/>
  </w:style>
  <w:style w:type="paragraph" w:styleId="ListParagraph">
    <w:name w:val="List Paragraph"/>
    <w:basedOn w:val="Normal"/>
    <w:uiPriority w:val="34"/>
    <w:qFormat/>
    <w:rsid w:val="008F5A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8F5A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5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54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2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enstark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Stark, Kenneth</dc:creator>
  <cp:lastModifiedBy>Hinds, Margaret</cp:lastModifiedBy>
  <cp:revision>5</cp:revision>
  <cp:lastPrinted>2012-10-02T11:20:00Z</cp:lastPrinted>
  <dcterms:created xsi:type="dcterms:W3CDTF">2012-09-04T17:47:00Z</dcterms:created>
  <dcterms:modified xsi:type="dcterms:W3CDTF">2012-10-02T11:20:00Z</dcterms:modified>
</cp:coreProperties>
</file>