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9304FE">
        <w:rPr>
          <w:sz w:val="26"/>
          <w:szCs w:val="26"/>
        </w:rPr>
        <w:t>P</w:t>
      </w:r>
      <w:r w:rsidR="009304FE" w:rsidRPr="002A5D4B">
        <w:rPr>
          <w:sz w:val="26"/>
          <w:szCs w:val="26"/>
        </w:rPr>
        <w:t xml:space="preserve">ublic Meeting held </w:t>
      </w:r>
      <w:r w:rsidR="003428C1">
        <w:rPr>
          <w:sz w:val="26"/>
          <w:szCs w:val="26"/>
        </w:rPr>
        <w:t>August 30, 2012</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847CD0">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847CD0">
        <w:rPr>
          <w:sz w:val="26"/>
          <w:szCs w:val="26"/>
        </w:rPr>
        <w:t>John F. Coleman, Jr.</w:t>
      </w:r>
      <w:r w:rsidRPr="002A5D4B">
        <w:rPr>
          <w:sz w:val="26"/>
          <w:szCs w:val="26"/>
        </w:rPr>
        <w:t>, Vice Chairman</w:t>
      </w:r>
    </w:p>
    <w:p w:rsidR="009304FE" w:rsidRPr="002A5D4B" w:rsidRDefault="001C7F88"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847CD0">
        <w:rPr>
          <w:sz w:val="26"/>
          <w:szCs w:val="26"/>
        </w:rPr>
        <w:t xml:space="preserve">James H. Cawley </w:t>
      </w:r>
    </w:p>
    <w:p w:rsidR="009304FE" w:rsidRDefault="00AB0F2F" w:rsidP="009304FE">
      <w:r>
        <w:tab/>
      </w:r>
      <w:r>
        <w:rPr>
          <w:sz w:val="26"/>
        </w:rPr>
        <w:t xml:space="preserve">Pamela A. Witmer </w:t>
      </w:r>
      <w:r>
        <w:tab/>
      </w:r>
    </w:p>
    <w:p w:rsidR="00AB0F2F" w:rsidRDefault="00AB0F2F" w:rsidP="009304FE"/>
    <w:p w:rsidR="009304FE" w:rsidRDefault="009304FE" w:rsidP="009304FE"/>
    <w:p w:rsidR="00E050C0" w:rsidRPr="00E050C0" w:rsidRDefault="003428C1" w:rsidP="00E050C0">
      <w:pPr>
        <w:tabs>
          <w:tab w:val="left" w:pos="-720"/>
          <w:tab w:val="left" w:pos="0"/>
        </w:tabs>
        <w:suppressAutoHyphens/>
        <w:rPr>
          <w:sz w:val="26"/>
          <w:szCs w:val="26"/>
        </w:rPr>
      </w:pPr>
      <w:r>
        <w:rPr>
          <w:sz w:val="26"/>
          <w:szCs w:val="26"/>
        </w:rPr>
        <w:t>Connie Darlene Mullins</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C-201</w:t>
      </w:r>
      <w:r>
        <w:rPr>
          <w:sz w:val="26"/>
          <w:szCs w:val="26"/>
        </w:rPr>
        <w:t>1</w:t>
      </w:r>
      <w:r w:rsidR="009E1660">
        <w:rPr>
          <w:sz w:val="26"/>
          <w:szCs w:val="26"/>
        </w:rPr>
        <w:t>-2</w:t>
      </w:r>
      <w:r>
        <w:rPr>
          <w:sz w:val="26"/>
          <w:szCs w:val="26"/>
        </w:rPr>
        <w:t>266040</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EF79C5" w:rsidP="00E050C0">
      <w:pPr>
        <w:tabs>
          <w:tab w:val="left" w:pos="-720"/>
          <w:tab w:val="left" w:pos="0"/>
        </w:tabs>
        <w:suppressAutoHyphens/>
        <w:rPr>
          <w:sz w:val="26"/>
          <w:szCs w:val="26"/>
        </w:rPr>
      </w:pPr>
      <w:r>
        <w:rPr>
          <w:sz w:val="26"/>
          <w:szCs w:val="26"/>
        </w:rPr>
        <w:t>P</w:t>
      </w:r>
      <w:r w:rsidR="003428C1">
        <w:rPr>
          <w:sz w:val="26"/>
          <w:szCs w:val="26"/>
        </w:rPr>
        <w:t xml:space="preserve">hiladelphia Gas Works </w:t>
      </w:r>
      <w:r>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50430"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A50430">
        <w:rPr>
          <w:sz w:val="26"/>
          <w:szCs w:val="26"/>
        </w:rPr>
        <w:t>Darlene D. Heep</w:t>
      </w:r>
      <w:r w:rsidR="00AA3F68">
        <w:rPr>
          <w:sz w:val="26"/>
          <w:szCs w:val="26"/>
        </w:rPr>
        <w:t xml:space="preserve">, issued on </w:t>
      </w:r>
      <w:r w:rsidR="00A50430">
        <w:rPr>
          <w:sz w:val="26"/>
          <w:szCs w:val="26"/>
        </w:rPr>
        <w:t>May 30</w:t>
      </w:r>
      <w:r w:rsidR="00B206E5">
        <w:rPr>
          <w:sz w:val="26"/>
          <w:szCs w:val="26"/>
        </w:rPr>
        <w:t>,</w:t>
      </w:r>
      <w:r w:rsidR="00A50430">
        <w:rPr>
          <w:sz w:val="26"/>
          <w:szCs w:val="26"/>
        </w:rPr>
        <w:t xml:space="preserve"> 2012,</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w:t>
      </w:r>
    </w:p>
    <w:p w:rsidR="0067105F" w:rsidRDefault="008B24E5" w:rsidP="0019214E">
      <w:pPr>
        <w:spacing w:line="360" w:lineRule="auto"/>
        <w:rPr>
          <w:sz w:val="26"/>
          <w:szCs w:val="26"/>
        </w:rPr>
      </w:pPr>
      <w:r>
        <w:rPr>
          <w:sz w:val="26"/>
          <w:szCs w:val="26"/>
        </w:rPr>
        <w:t xml:space="preserve">§ 332(h).  For the reasons stated below, we </w:t>
      </w:r>
      <w:r w:rsidR="009C1908">
        <w:rPr>
          <w:sz w:val="26"/>
          <w:szCs w:val="26"/>
        </w:rPr>
        <w:t xml:space="preserve">shall </w:t>
      </w:r>
      <w:r w:rsidR="00306310">
        <w:rPr>
          <w:sz w:val="26"/>
          <w:szCs w:val="26"/>
        </w:rPr>
        <w:t>modify the ALJ’s Initial Decision</w:t>
      </w:r>
      <w:r w:rsidR="005C1345">
        <w:rPr>
          <w:sz w:val="26"/>
          <w:szCs w:val="26"/>
        </w:rPr>
        <w:t xml:space="preserve">, consistent with this Opinion and Order.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653FDD" w:rsidRPr="00653FDD" w:rsidRDefault="00653FDD" w:rsidP="00653FDD">
      <w:pPr>
        <w:spacing w:line="360" w:lineRule="auto"/>
        <w:ind w:firstLine="1440"/>
        <w:rPr>
          <w:sz w:val="26"/>
        </w:rPr>
      </w:pPr>
      <w:r w:rsidRPr="00653FDD">
        <w:rPr>
          <w:sz w:val="26"/>
        </w:rPr>
        <w:t xml:space="preserve">On September 28, 2011, Connie Darlene Mullins (Complainant) filed a </w:t>
      </w:r>
      <w:r>
        <w:rPr>
          <w:sz w:val="26"/>
        </w:rPr>
        <w:t>F</w:t>
      </w:r>
      <w:r w:rsidRPr="00653FDD">
        <w:rPr>
          <w:sz w:val="26"/>
        </w:rPr>
        <w:t xml:space="preserve">ormal </w:t>
      </w:r>
      <w:r>
        <w:rPr>
          <w:sz w:val="26"/>
        </w:rPr>
        <w:t>C</w:t>
      </w:r>
      <w:r w:rsidRPr="00653FDD">
        <w:rPr>
          <w:sz w:val="26"/>
        </w:rPr>
        <w:t xml:space="preserve">omplaint </w:t>
      </w:r>
      <w:r>
        <w:rPr>
          <w:sz w:val="26"/>
        </w:rPr>
        <w:t>(Complaint)</w:t>
      </w:r>
      <w:r w:rsidR="00200D0C">
        <w:rPr>
          <w:rStyle w:val="FootnoteReference"/>
        </w:rPr>
        <w:footnoteReference w:id="1"/>
      </w:r>
      <w:r>
        <w:rPr>
          <w:sz w:val="26"/>
        </w:rPr>
        <w:t xml:space="preserve"> </w:t>
      </w:r>
      <w:r w:rsidRPr="00653FDD">
        <w:rPr>
          <w:sz w:val="26"/>
        </w:rPr>
        <w:t>against Philadelphia Gas Works (PGW</w:t>
      </w:r>
      <w:r>
        <w:rPr>
          <w:sz w:val="26"/>
        </w:rPr>
        <w:t>), alleging that she was not</w:t>
      </w:r>
      <w:r w:rsidRPr="00653FDD">
        <w:rPr>
          <w:sz w:val="26"/>
        </w:rPr>
        <w:t xml:space="preserve"> responsible for charges </w:t>
      </w:r>
      <w:r>
        <w:rPr>
          <w:sz w:val="26"/>
        </w:rPr>
        <w:t xml:space="preserve">on her natural gas bill </w:t>
      </w:r>
      <w:r w:rsidRPr="00653FDD">
        <w:rPr>
          <w:sz w:val="26"/>
        </w:rPr>
        <w:t>because she did not reside at the service address, 1750 N. 25</w:t>
      </w:r>
      <w:r>
        <w:rPr>
          <w:sz w:val="26"/>
        </w:rPr>
        <w:t>th</w:t>
      </w:r>
      <w:r w:rsidRPr="00653FDD">
        <w:rPr>
          <w:sz w:val="26"/>
        </w:rPr>
        <w:t xml:space="preserve"> Street,</w:t>
      </w:r>
      <w:r>
        <w:rPr>
          <w:sz w:val="26"/>
        </w:rPr>
        <w:t xml:space="preserve"> Philadelphia, Pennsylvania,</w:t>
      </w:r>
      <w:r w:rsidRPr="00653FDD">
        <w:rPr>
          <w:sz w:val="26"/>
        </w:rPr>
        <w:t xml:space="preserve"> during the period the disputed charges were incurred.  </w:t>
      </w:r>
      <w:r>
        <w:rPr>
          <w:sz w:val="26"/>
        </w:rPr>
        <w:t xml:space="preserve">The </w:t>
      </w:r>
      <w:r w:rsidRPr="00653FDD">
        <w:rPr>
          <w:sz w:val="26"/>
        </w:rPr>
        <w:t xml:space="preserve">Complainant </w:t>
      </w:r>
      <w:r>
        <w:rPr>
          <w:sz w:val="26"/>
        </w:rPr>
        <w:t>sought</w:t>
      </w:r>
      <w:r w:rsidRPr="00653FDD">
        <w:rPr>
          <w:sz w:val="26"/>
        </w:rPr>
        <w:t xml:space="preserve"> removal of charges associated with </w:t>
      </w:r>
      <w:r>
        <w:rPr>
          <w:sz w:val="26"/>
        </w:rPr>
        <w:t>a</w:t>
      </w:r>
      <w:r w:rsidRPr="00653FDD">
        <w:rPr>
          <w:sz w:val="26"/>
        </w:rPr>
        <w:t xml:space="preserve"> squatter</w:t>
      </w:r>
      <w:r>
        <w:rPr>
          <w:sz w:val="26"/>
        </w:rPr>
        <w:t xml:space="preserve"> at the service address;</w:t>
      </w:r>
      <w:r w:rsidRPr="00653FDD">
        <w:rPr>
          <w:sz w:val="26"/>
        </w:rPr>
        <w:t xml:space="preserve"> removal of charges for any period that she lived at another address</w:t>
      </w:r>
      <w:r>
        <w:rPr>
          <w:sz w:val="26"/>
        </w:rPr>
        <w:t>;</w:t>
      </w:r>
      <w:r w:rsidRPr="00653FDD">
        <w:rPr>
          <w:sz w:val="26"/>
        </w:rPr>
        <w:t xml:space="preserve"> credit for overpayment</w:t>
      </w:r>
      <w:r>
        <w:rPr>
          <w:sz w:val="26"/>
        </w:rPr>
        <w:t>;</w:t>
      </w:r>
      <w:r w:rsidRPr="00653FDD">
        <w:rPr>
          <w:sz w:val="26"/>
        </w:rPr>
        <w:t xml:space="preserve"> and a fine against PGW for making false claims against a customer.</w:t>
      </w:r>
      <w:r>
        <w:rPr>
          <w:sz w:val="26"/>
        </w:rPr>
        <w:t xml:space="preserve">  </w:t>
      </w:r>
      <w:r w:rsidRPr="00653FDD">
        <w:rPr>
          <w:sz w:val="26"/>
        </w:rPr>
        <w:t xml:space="preserve"> </w:t>
      </w:r>
    </w:p>
    <w:p w:rsidR="00653FDD" w:rsidRPr="00653FDD" w:rsidRDefault="00653FDD" w:rsidP="00653FDD">
      <w:pPr>
        <w:spacing w:line="360" w:lineRule="auto"/>
        <w:rPr>
          <w:sz w:val="26"/>
        </w:rPr>
      </w:pPr>
    </w:p>
    <w:p w:rsidR="00653FDD" w:rsidRDefault="00653FDD" w:rsidP="00653FDD">
      <w:pPr>
        <w:pStyle w:val="BodyText"/>
        <w:tabs>
          <w:tab w:val="left" w:pos="0"/>
        </w:tabs>
        <w:rPr>
          <w:szCs w:val="24"/>
        </w:rPr>
      </w:pPr>
      <w:r w:rsidRPr="00653FDD">
        <w:rPr>
          <w:szCs w:val="24"/>
        </w:rPr>
        <w:tab/>
      </w:r>
      <w:r w:rsidRPr="00653FDD">
        <w:rPr>
          <w:szCs w:val="24"/>
        </w:rPr>
        <w:tab/>
        <w:t xml:space="preserve">On October 25, 2011, </w:t>
      </w:r>
      <w:r w:rsidR="00A66253">
        <w:rPr>
          <w:szCs w:val="24"/>
        </w:rPr>
        <w:t>PGW</w:t>
      </w:r>
      <w:r w:rsidRPr="00653FDD">
        <w:rPr>
          <w:szCs w:val="24"/>
        </w:rPr>
        <w:t xml:space="preserve"> filed an Answer</w:t>
      </w:r>
      <w:r w:rsidR="0020640C">
        <w:rPr>
          <w:szCs w:val="24"/>
        </w:rPr>
        <w:t xml:space="preserve"> in which it denied the material allegations in the Complaint</w:t>
      </w:r>
      <w:r w:rsidRPr="00653FDD">
        <w:rPr>
          <w:szCs w:val="24"/>
        </w:rPr>
        <w:t xml:space="preserve">.  </w:t>
      </w:r>
      <w:r w:rsidR="0020640C">
        <w:rPr>
          <w:szCs w:val="24"/>
        </w:rPr>
        <w:t xml:space="preserve">PGW averred </w:t>
      </w:r>
      <w:r w:rsidRPr="00653FDD">
        <w:rPr>
          <w:szCs w:val="24"/>
        </w:rPr>
        <w:t xml:space="preserve">that </w:t>
      </w:r>
      <w:r w:rsidR="0020640C">
        <w:rPr>
          <w:szCs w:val="24"/>
        </w:rPr>
        <w:t xml:space="preserve">the </w:t>
      </w:r>
      <w:r w:rsidRPr="00653FDD">
        <w:rPr>
          <w:szCs w:val="24"/>
        </w:rPr>
        <w:t xml:space="preserve">Complainant owed $6,275.90 </w:t>
      </w:r>
      <w:r w:rsidR="0020640C">
        <w:rPr>
          <w:szCs w:val="24"/>
        </w:rPr>
        <w:t xml:space="preserve">for unauthorized usage </w:t>
      </w:r>
      <w:r w:rsidRPr="00653FDD">
        <w:rPr>
          <w:szCs w:val="24"/>
        </w:rPr>
        <w:t xml:space="preserve">for the period </w:t>
      </w:r>
      <w:r w:rsidR="0020640C">
        <w:rPr>
          <w:szCs w:val="24"/>
        </w:rPr>
        <w:t xml:space="preserve">from </w:t>
      </w:r>
      <w:r w:rsidRPr="00653FDD">
        <w:rPr>
          <w:szCs w:val="24"/>
        </w:rPr>
        <w:t>January 22, 2009</w:t>
      </w:r>
      <w:r w:rsidR="0020640C">
        <w:rPr>
          <w:szCs w:val="24"/>
        </w:rPr>
        <w:t>,</w:t>
      </w:r>
      <w:r w:rsidRPr="00653FDD">
        <w:rPr>
          <w:szCs w:val="24"/>
        </w:rPr>
        <w:t xml:space="preserve"> through September 10, 2010.  </w:t>
      </w:r>
    </w:p>
    <w:p w:rsidR="0020640C" w:rsidRPr="00653FDD" w:rsidRDefault="0020640C" w:rsidP="00653FDD">
      <w:pPr>
        <w:pStyle w:val="BodyText"/>
        <w:tabs>
          <w:tab w:val="left" w:pos="0"/>
        </w:tabs>
        <w:rPr>
          <w:szCs w:val="24"/>
        </w:rPr>
      </w:pPr>
    </w:p>
    <w:p w:rsidR="00A50430" w:rsidRPr="00653FDD" w:rsidRDefault="00653FDD" w:rsidP="00D54954">
      <w:pPr>
        <w:pStyle w:val="BodyText"/>
        <w:tabs>
          <w:tab w:val="left" w:pos="0"/>
        </w:tabs>
      </w:pPr>
      <w:r w:rsidRPr="00653FDD">
        <w:rPr>
          <w:szCs w:val="24"/>
        </w:rPr>
        <w:tab/>
      </w:r>
      <w:r w:rsidRPr="00653FDD">
        <w:rPr>
          <w:szCs w:val="24"/>
        </w:rPr>
        <w:tab/>
        <w:t xml:space="preserve">A hearing was held on February 27, 2012.  The Complainant </w:t>
      </w:r>
      <w:r w:rsidR="0020640C">
        <w:rPr>
          <w:szCs w:val="24"/>
        </w:rPr>
        <w:t xml:space="preserve">appeared </w:t>
      </w:r>
      <w:r w:rsidR="0020640C" w:rsidRPr="0020640C">
        <w:rPr>
          <w:i/>
          <w:szCs w:val="24"/>
        </w:rPr>
        <w:t>pro se</w:t>
      </w:r>
      <w:r w:rsidR="0020640C">
        <w:rPr>
          <w:szCs w:val="24"/>
        </w:rPr>
        <w:t xml:space="preserve">, </w:t>
      </w:r>
      <w:r w:rsidRPr="00653FDD">
        <w:rPr>
          <w:szCs w:val="24"/>
        </w:rPr>
        <w:t xml:space="preserve">testified in support of the </w:t>
      </w:r>
      <w:r w:rsidR="0020640C">
        <w:rPr>
          <w:szCs w:val="24"/>
        </w:rPr>
        <w:t>C</w:t>
      </w:r>
      <w:r w:rsidRPr="00653FDD">
        <w:rPr>
          <w:szCs w:val="24"/>
        </w:rPr>
        <w:t>omplaint</w:t>
      </w:r>
      <w:r w:rsidR="0020640C">
        <w:rPr>
          <w:szCs w:val="24"/>
        </w:rPr>
        <w:t>, and</w:t>
      </w:r>
      <w:r w:rsidRPr="00653FDD">
        <w:rPr>
          <w:szCs w:val="24"/>
        </w:rPr>
        <w:t xml:space="preserve"> presented four exhibits</w:t>
      </w:r>
      <w:r w:rsidR="0020640C">
        <w:rPr>
          <w:szCs w:val="24"/>
        </w:rPr>
        <w:t>.  PGW was</w:t>
      </w:r>
      <w:r w:rsidRPr="00653FDD">
        <w:rPr>
          <w:szCs w:val="24"/>
        </w:rPr>
        <w:t xml:space="preserve"> represented </w:t>
      </w:r>
      <w:r w:rsidR="0020640C">
        <w:rPr>
          <w:szCs w:val="24"/>
        </w:rPr>
        <w:t>by counsel,</w:t>
      </w:r>
      <w:r w:rsidRPr="00653FDD">
        <w:rPr>
          <w:szCs w:val="24"/>
        </w:rPr>
        <w:t xml:space="preserve"> presented </w:t>
      </w:r>
      <w:r w:rsidR="0020640C">
        <w:rPr>
          <w:szCs w:val="24"/>
        </w:rPr>
        <w:t xml:space="preserve">the testimony of </w:t>
      </w:r>
      <w:r w:rsidRPr="00653FDD">
        <w:rPr>
          <w:szCs w:val="24"/>
        </w:rPr>
        <w:t xml:space="preserve">one witness, </w:t>
      </w:r>
      <w:r w:rsidR="0020640C">
        <w:rPr>
          <w:szCs w:val="24"/>
        </w:rPr>
        <w:t>and</w:t>
      </w:r>
      <w:r w:rsidRPr="00653FDD">
        <w:rPr>
          <w:szCs w:val="24"/>
        </w:rPr>
        <w:t xml:space="preserve"> presented seven exhibits.</w:t>
      </w:r>
      <w:r w:rsidR="0020640C">
        <w:rPr>
          <w:szCs w:val="24"/>
        </w:rPr>
        <w:t xml:space="preserve">  PGW</w:t>
      </w:r>
      <w:r w:rsidRPr="00653FDD">
        <w:rPr>
          <w:szCs w:val="24"/>
        </w:rPr>
        <w:t xml:space="preserve"> objected to Complainant Exhibit 3</w:t>
      </w:r>
      <w:r w:rsidR="0020640C">
        <w:rPr>
          <w:szCs w:val="24"/>
        </w:rPr>
        <w:t>, and that</w:t>
      </w:r>
      <w:r w:rsidRPr="00653FDD">
        <w:rPr>
          <w:szCs w:val="24"/>
        </w:rPr>
        <w:t xml:space="preserve"> </w:t>
      </w:r>
      <w:r w:rsidR="0020640C">
        <w:rPr>
          <w:szCs w:val="24"/>
        </w:rPr>
        <w:t>e</w:t>
      </w:r>
      <w:r w:rsidRPr="00653FDD">
        <w:rPr>
          <w:szCs w:val="24"/>
        </w:rPr>
        <w:t>xhibit was admitted</w:t>
      </w:r>
      <w:r w:rsidR="0020640C">
        <w:rPr>
          <w:szCs w:val="24"/>
        </w:rPr>
        <w:t>,</w:t>
      </w:r>
      <w:r w:rsidRPr="00653FDD">
        <w:rPr>
          <w:szCs w:val="24"/>
        </w:rPr>
        <w:t xml:space="preserve"> in part</w:t>
      </w:r>
      <w:r w:rsidR="0020640C">
        <w:rPr>
          <w:szCs w:val="24"/>
        </w:rPr>
        <w:t xml:space="preserve">.  </w:t>
      </w:r>
      <w:r w:rsidRPr="00653FDD">
        <w:rPr>
          <w:szCs w:val="24"/>
        </w:rPr>
        <w:t xml:space="preserve">  All other exhibits were admitted.</w:t>
      </w:r>
      <w:r w:rsidR="00D54954">
        <w:rPr>
          <w:szCs w:val="24"/>
        </w:rPr>
        <w:t xml:space="preserve">  </w:t>
      </w:r>
      <w:r w:rsidRPr="00653FDD">
        <w:rPr>
          <w:szCs w:val="24"/>
        </w:rPr>
        <w:t>Complainant</w:t>
      </w:r>
      <w:r w:rsidR="00D54954">
        <w:rPr>
          <w:szCs w:val="24"/>
        </w:rPr>
        <w:t>’s</w:t>
      </w:r>
      <w:r w:rsidRPr="00653FDD">
        <w:rPr>
          <w:szCs w:val="24"/>
        </w:rPr>
        <w:t xml:space="preserve"> Late-filed Exhibit 5</w:t>
      </w:r>
      <w:r w:rsidR="00D54954">
        <w:rPr>
          <w:szCs w:val="24"/>
        </w:rPr>
        <w:t xml:space="preserve"> was also admitted into the record after the hearing</w:t>
      </w:r>
      <w:r w:rsidRPr="00653FDD">
        <w:rPr>
          <w:szCs w:val="24"/>
        </w:rPr>
        <w:t xml:space="preserve">.  </w:t>
      </w:r>
    </w:p>
    <w:p w:rsidR="00A50430" w:rsidRPr="00653FDD" w:rsidRDefault="00A50430" w:rsidP="00653FDD">
      <w:pPr>
        <w:spacing w:line="360" w:lineRule="auto"/>
        <w:rPr>
          <w:sz w:val="26"/>
        </w:rPr>
      </w:pPr>
    </w:p>
    <w:p w:rsidR="00426953" w:rsidRPr="00653FDD" w:rsidRDefault="00D54954" w:rsidP="00D54954">
      <w:pPr>
        <w:spacing w:line="360" w:lineRule="auto"/>
        <w:ind w:firstLine="1440"/>
        <w:rPr>
          <w:sz w:val="26"/>
        </w:rPr>
      </w:pPr>
      <w:r>
        <w:rPr>
          <w:sz w:val="26"/>
        </w:rPr>
        <w:t>In t</w:t>
      </w:r>
      <w:r w:rsidR="00426953" w:rsidRPr="00653FDD">
        <w:rPr>
          <w:sz w:val="26"/>
        </w:rPr>
        <w:t>he Initial Decision</w:t>
      </w:r>
      <w:r>
        <w:rPr>
          <w:sz w:val="26"/>
        </w:rPr>
        <w:t>,</w:t>
      </w:r>
      <w:r w:rsidR="00426953" w:rsidRPr="00653FDD">
        <w:rPr>
          <w:sz w:val="26"/>
        </w:rPr>
        <w:t xml:space="preserve"> issued on </w:t>
      </w:r>
      <w:r>
        <w:rPr>
          <w:sz w:val="26"/>
        </w:rPr>
        <w:t>May 30, 2012, the ALJ granted the Complaint, in part, and ordered that PGW credit the Complainant for charges at the service address for January 2009 through November 2010</w:t>
      </w:r>
      <w:r w:rsidR="00426953" w:rsidRPr="00653FDD">
        <w:rPr>
          <w:sz w:val="26"/>
        </w:rPr>
        <w:t xml:space="preserve">.  I.D. at </w:t>
      </w:r>
      <w:r>
        <w:rPr>
          <w:sz w:val="26"/>
        </w:rPr>
        <w:t>11</w:t>
      </w:r>
      <w:r w:rsidR="00426953" w:rsidRPr="00653FDD">
        <w:rPr>
          <w:sz w:val="26"/>
        </w:rPr>
        <w:t>.</w:t>
      </w:r>
      <w:r>
        <w:rPr>
          <w:sz w:val="26"/>
        </w:rPr>
        <w:t xml:space="preserve">  </w:t>
      </w:r>
      <w:r w:rsidR="00426953" w:rsidRPr="00653FDD">
        <w:rPr>
          <w:sz w:val="26"/>
        </w:rPr>
        <w:t xml:space="preserve">  </w:t>
      </w:r>
    </w:p>
    <w:p w:rsidR="00426953" w:rsidRPr="00653FDD" w:rsidRDefault="00426953" w:rsidP="00653FDD">
      <w:pPr>
        <w:spacing w:line="360" w:lineRule="auto"/>
        <w:rPr>
          <w:sz w:val="26"/>
        </w:rPr>
      </w:pPr>
    </w:p>
    <w:p w:rsidR="001A1AD3" w:rsidRDefault="004419DA" w:rsidP="00791EEE">
      <w:pPr>
        <w:jc w:val="center"/>
        <w:rPr>
          <w:b/>
          <w:sz w:val="26"/>
          <w:szCs w:val="26"/>
        </w:rPr>
      </w:pPr>
      <w:r>
        <w:rPr>
          <w:b/>
          <w:sz w:val="26"/>
          <w:szCs w:val="26"/>
        </w:rPr>
        <w:lastRenderedPageBreak/>
        <w:t>Discussion</w:t>
      </w:r>
    </w:p>
    <w:p w:rsidR="00D5673B" w:rsidRDefault="00D5673B" w:rsidP="001A1AD3">
      <w:pPr>
        <w:spacing w:line="360" w:lineRule="auto"/>
        <w:jc w:val="center"/>
        <w:rPr>
          <w:sz w:val="26"/>
          <w:szCs w:val="26"/>
        </w:rPr>
      </w:pPr>
    </w:p>
    <w:p w:rsidR="00FB0336" w:rsidRDefault="001448EA" w:rsidP="001448EA">
      <w:pPr>
        <w:spacing w:line="360" w:lineRule="auto"/>
        <w:ind w:firstLine="1440"/>
        <w:rPr>
          <w:rFonts w:ascii="Times New (W1)" w:hAnsi="Times New (W1)"/>
          <w:sz w:val="26"/>
        </w:rPr>
      </w:pPr>
      <w:r w:rsidRPr="009C2700">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9C2700">
        <w:rPr>
          <w:rFonts w:ascii="Times New (W1)" w:hAnsi="Times New (W1)"/>
          <w:i/>
          <w:sz w:val="26"/>
          <w:szCs w:val="26"/>
        </w:rPr>
        <w:t>Patterson v. Bell Telephone Company of Pennsylvania</w:t>
      </w:r>
      <w:r w:rsidRPr="009C2700">
        <w:rPr>
          <w:rFonts w:ascii="Times New (W1)" w:hAnsi="Times New (W1)"/>
          <w:sz w:val="26"/>
          <w:szCs w:val="26"/>
        </w:rPr>
        <w:t xml:space="preserve">, 72 Pa. P.U.C. 196 (1990).  Such a showing must be by a preponderance of the evidence.  </w:t>
      </w:r>
      <w:r w:rsidRPr="009C2700">
        <w:rPr>
          <w:rFonts w:ascii="Times New (W1)" w:hAnsi="Times New (W1)"/>
          <w:i/>
          <w:iCs/>
          <w:sz w:val="26"/>
          <w:szCs w:val="26"/>
        </w:rPr>
        <w:t>Samuel J. Lansberry, Inc. v. Pa. PUC</w:t>
      </w:r>
      <w:r w:rsidRPr="009C2700">
        <w:rPr>
          <w:rFonts w:ascii="Times New (W1)" w:hAnsi="Times New (W1)"/>
          <w:sz w:val="26"/>
          <w:szCs w:val="26"/>
        </w:rPr>
        <w:t xml:space="preserve">, 578 A.2d 600 (Pa. Cmwlth. 1990), </w:t>
      </w:r>
      <w:r w:rsidRPr="009C2700">
        <w:rPr>
          <w:rFonts w:ascii="Times New (W1)" w:hAnsi="Times New (W1)"/>
          <w:i/>
          <w:sz w:val="26"/>
          <w:szCs w:val="26"/>
        </w:rPr>
        <w:t>alloc. denied,</w:t>
      </w:r>
      <w:r w:rsidRPr="009C2700">
        <w:rPr>
          <w:rFonts w:ascii="Times New (W1)" w:hAnsi="Times New (W1)"/>
          <w:sz w:val="26"/>
          <w:szCs w:val="26"/>
        </w:rPr>
        <w:t xml:space="preserve"> 529 Pa. 654, 602 A.2d 863 (1992).  That is, the Complainant’s evidence must be more convincing, by even the smallest amount, than that presented by the Company.  </w:t>
      </w:r>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xml:space="preserve">, 364 Pa. 45, 70 A.2d 854 (1950).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9C2700">
        <w:rPr>
          <w:rFonts w:ascii="Times New (W1)" w:hAnsi="Times New (W1)"/>
          <w:i/>
          <w:sz w:val="26"/>
        </w:rPr>
        <w:t xml:space="preserve">Norfolk &amp; Western Ry. Co. v. Pa. PUC, </w:t>
      </w:r>
      <w:r w:rsidRPr="009C2700">
        <w:rPr>
          <w:rFonts w:ascii="Times New (W1)" w:hAnsi="Times New (W1)"/>
          <w:sz w:val="26"/>
        </w:rPr>
        <w:t>489 Pa. 109, 413 A.2d 1037 (1980).</w:t>
      </w:r>
      <w:r w:rsidR="00F00E17">
        <w:rPr>
          <w:rFonts w:ascii="Times New (W1)" w:hAnsi="Times New (W1)"/>
          <w:sz w:val="26"/>
        </w:rPr>
        <w:t xml:space="preserve">  </w:t>
      </w:r>
    </w:p>
    <w:p w:rsidR="00FB0336" w:rsidRDefault="00FB0336" w:rsidP="001448EA">
      <w:pPr>
        <w:spacing w:line="360" w:lineRule="auto"/>
        <w:ind w:firstLine="1440"/>
        <w:rPr>
          <w:rFonts w:ascii="Times New (W1)" w:hAnsi="Times New (W1)"/>
          <w:sz w:val="26"/>
        </w:rPr>
      </w:pPr>
    </w:p>
    <w:p w:rsidR="00FB0336" w:rsidRPr="00FB0336" w:rsidRDefault="00FB0336" w:rsidP="00FB0336">
      <w:pPr>
        <w:spacing w:line="360" w:lineRule="auto"/>
        <w:ind w:firstLine="1440"/>
        <w:rPr>
          <w:sz w:val="26"/>
        </w:rPr>
      </w:pPr>
      <w:r w:rsidRPr="00FB0336">
        <w:rPr>
          <w:sz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w:t>
      </w:r>
      <w:r>
        <w:rPr>
          <w:sz w:val="26"/>
        </w:rPr>
        <w:t>satisfied t</w:t>
      </w:r>
      <w:r w:rsidRPr="00FB0336">
        <w:rPr>
          <w:sz w:val="26"/>
        </w:rPr>
        <w:t>h</w:t>
      </w:r>
      <w:r>
        <w:rPr>
          <w:sz w:val="26"/>
        </w:rPr>
        <w:t>e</w:t>
      </w:r>
      <w:r w:rsidRPr="00FB0336">
        <w:rPr>
          <w:sz w:val="26"/>
        </w:rPr>
        <w:t xml:space="preserve"> burden of proof.  The Complainant now has to provide some additional evidence to rebut the evidence of the Respondent. </w:t>
      </w:r>
      <w:r w:rsidRPr="00FB0336">
        <w:rPr>
          <w:iCs/>
          <w:sz w:val="26"/>
        </w:rPr>
        <w:t xml:space="preserve"> </w:t>
      </w:r>
      <w:hyperlink r:id="rId9" w:history="1">
        <w:r w:rsidRPr="00FB0336">
          <w:rPr>
            <w:rFonts w:eastAsiaTheme="majorEastAsia"/>
            <w:i/>
            <w:iCs/>
            <w:sz w:val="26"/>
          </w:rPr>
          <w:t>Burleson v. Pa. PUC</w:t>
        </w:r>
        <w:r w:rsidRPr="00FB0336">
          <w:rPr>
            <w:rFonts w:eastAsiaTheme="majorEastAsia"/>
            <w:iCs/>
            <w:sz w:val="26"/>
          </w:rPr>
          <w:t xml:space="preserve">, 443 A.2d 1373 (Pa. Cmwlth. 1982), </w:t>
        </w:r>
        <w:r w:rsidRPr="00CD2881">
          <w:rPr>
            <w:rFonts w:eastAsiaTheme="majorEastAsia"/>
            <w:i/>
            <w:iCs/>
            <w:sz w:val="26"/>
          </w:rPr>
          <w:t>aff’d</w:t>
        </w:r>
        <w:r w:rsidRPr="00FB0336">
          <w:rPr>
            <w:rFonts w:eastAsiaTheme="majorEastAsia"/>
            <w:iCs/>
            <w:sz w:val="26"/>
          </w:rPr>
          <w:t>, 501 Pa. 433, 461 A.2d 1234 (1983).</w:t>
        </w:r>
      </w:hyperlink>
      <w:r>
        <w:rPr>
          <w:rFonts w:eastAsiaTheme="majorEastAsia"/>
          <w:iCs/>
          <w:sz w:val="26"/>
        </w:rPr>
        <w:t xml:space="preserve">  </w:t>
      </w:r>
      <w:r w:rsidRPr="00FB0336">
        <w:rPr>
          <w:sz w:val="26"/>
        </w:rPr>
        <w:t xml:space="preserve">While the burden of </w:t>
      </w:r>
      <w:r w:rsidR="005618BC">
        <w:rPr>
          <w:sz w:val="26"/>
        </w:rPr>
        <w:t>going forward with the evidence</w:t>
      </w:r>
      <w:r w:rsidRPr="00FB0336">
        <w:rPr>
          <w:sz w:val="26"/>
        </w:rPr>
        <w:t xml:space="preserve"> may </w:t>
      </w:r>
      <w:r w:rsidRPr="00FB0336">
        <w:rPr>
          <w:rFonts w:eastAsiaTheme="majorEastAsia"/>
          <w:sz w:val="26"/>
        </w:rPr>
        <w:t>shift</w:t>
      </w:r>
      <w:r w:rsidRPr="00FB0336">
        <w:rPr>
          <w:sz w:val="26"/>
        </w:rPr>
        <w:t xml:space="preserve"> back and forth during a proceeding, the </w:t>
      </w:r>
      <w:r w:rsidRPr="00FB0336">
        <w:rPr>
          <w:rFonts w:eastAsiaTheme="majorEastAsia"/>
          <w:sz w:val="26"/>
        </w:rPr>
        <w:t>burden of proof</w:t>
      </w:r>
      <w:r w:rsidRPr="00FB0336">
        <w:rPr>
          <w:sz w:val="26"/>
        </w:rPr>
        <w:t xml:space="preserve"> never </w:t>
      </w:r>
      <w:r w:rsidRPr="00FB0336">
        <w:rPr>
          <w:rFonts w:eastAsiaTheme="majorEastAsia"/>
          <w:sz w:val="26"/>
        </w:rPr>
        <w:t>shifts.  The burden of proof</w:t>
      </w:r>
      <w:r w:rsidRPr="00FB0336">
        <w:rPr>
          <w:sz w:val="26"/>
        </w:rPr>
        <w:t xml:space="preserve"> always remains on the party seeking affirmative relief from the Commission.  </w:t>
      </w:r>
      <w:r w:rsidRPr="00FB0336">
        <w:rPr>
          <w:i/>
          <w:sz w:val="26"/>
        </w:rPr>
        <w:t xml:space="preserve">Milkie v. Pa. PUC, </w:t>
      </w:r>
      <w:r w:rsidRPr="00FB0336">
        <w:rPr>
          <w:sz w:val="26"/>
        </w:rPr>
        <w:t>768 A.2d 1217 (Pa. Cmwlth. 2001).</w:t>
      </w:r>
    </w:p>
    <w:p w:rsidR="001448EA" w:rsidRPr="009C2700" w:rsidRDefault="001448EA" w:rsidP="001448EA">
      <w:pPr>
        <w:spacing w:line="360" w:lineRule="auto"/>
        <w:rPr>
          <w:rFonts w:ascii="Times New (W1)" w:hAnsi="Times New (W1)"/>
          <w:sz w:val="26"/>
        </w:rPr>
      </w:pPr>
    </w:p>
    <w:p w:rsidR="0027458E" w:rsidRDefault="009542EE" w:rsidP="00DA2CEC">
      <w:pPr>
        <w:spacing w:line="360" w:lineRule="auto"/>
        <w:ind w:firstLine="1440"/>
        <w:rPr>
          <w:sz w:val="26"/>
          <w:szCs w:val="26"/>
        </w:rPr>
      </w:pPr>
      <w:r>
        <w:rPr>
          <w:sz w:val="26"/>
          <w:szCs w:val="26"/>
        </w:rPr>
        <w:lastRenderedPageBreak/>
        <w:t xml:space="preserve">The ALJ </w:t>
      </w:r>
      <w:r w:rsidR="003440BD" w:rsidRPr="002E740E">
        <w:rPr>
          <w:sz w:val="26"/>
          <w:szCs w:val="26"/>
        </w:rPr>
        <w:t xml:space="preserve">made </w:t>
      </w:r>
      <w:r w:rsidR="00200D0C">
        <w:rPr>
          <w:sz w:val="26"/>
          <w:szCs w:val="26"/>
        </w:rPr>
        <w:t>twenty-seven</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200D0C">
        <w:rPr>
          <w:sz w:val="26"/>
          <w:szCs w:val="26"/>
        </w:rPr>
        <w:t>five</w:t>
      </w:r>
      <w:r w:rsidR="003440BD" w:rsidRPr="002E740E">
        <w:rPr>
          <w:sz w:val="26"/>
          <w:szCs w:val="26"/>
        </w:rPr>
        <w:t xml:space="preserve"> Conclusions of Law</w:t>
      </w:r>
      <w:r w:rsidR="003440BD">
        <w:rPr>
          <w:sz w:val="26"/>
          <w:szCs w:val="26"/>
        </w:rPr>
        <w:t xml:space="preserve">.  </w:t>
      </w:r>
      <w:r w:rsidR="003440BD" w:rsidRPr="002E740E">
        <w:rPr>
          <w:sz w:val="26"/>
          <w:szCs w:val="26"/>
        </w:rPr>
        <w:t xml:space="preserve">I.D. at </w:t>
      </w:r>
      <w:r w:rsidR="00555A12">
        <w:rPr>
          <w:sz w:val="26"/>
          <w:szCs w:val="26"/>
        </w:rPr>
        <w:t>3</w:t>
      </w:r>
      <w:r w:rsidR="00002615">
        <w:rPr>
          <w:sz w:val="26"/>
          <w:szCs w:val="26"/>
        </w:rPr>
        <w:t>-</w:t>
      </w:r>
      <w:r w:rsidR="00200D0C">
        <w:rPr>
          <w:sz w:val="26"/>
          <w:szCs w:val="26"/>
        </w:rPr>
        <w:t>6</w:t>
      </w:r>
      <w:r w:rsidR="003440BD">
        <w:rPr>
          <w:sz w:val="26"/>
          <w:szCs w:val="26"/>
        </w:rPr>
        <w:t xml:space="preserve">, </w:t>
      </w:r>
      <w:r w:rsidR="00002615">
        <w:rPr>
          <w:sz w:val="26"/>
          <w:szCs w:val="26"/>
        </w:rPr>
        <w:t>10</w:t>
      </w:r>
      <w:r w:rsidR="003440BD">
        <w:rPr>
          <w:sz w:val="26"/>
          <w:szCs w:val="26"/>
        </w:rPr>
        <w:t xml:space="preserve">.  </w:t>
      </w:r>
      <w:r w:rsidR="003440BD" w:rsidRPr="002E740E">
        <w:rPr>
          <w:sz w:val="26"/>
          <w:szCs w:val="26"/>
        </w:rPr>
        <w:t>We shall adopt and incorporate herein by reference the ALJ’s Findings of Fact and Conclusions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0820F1" w:rsidRDefault="004D75C4" w:rsidP="004D75C4">
      <w:pPr>
        <w:spacing w:line="360" w:lineRule="auto"/>
        <w:ind w:firstLine="720"/>
        <w:rPr>
          <w:sz w:val="26"/>
          <w:szCs w:val="26"/>
        </w:rPr>
      </w:pPr>
      <w:r>
        <w:rPr>
          <w:b/>
          <w:sz w:val="26"/>
          <w:szCs w:val="26"/>
        </w:rPr>
        <w:tab/>
      </w:r>
      <w:r>
        <w:rPr>
          <w:sz w:val="26"/>
          <w:szCs w:val="26"/>
        </w:rPr>
        <w:t xml:space="preserve">The ALJ determined that the Complainant met her burden of proof that she should not have been charged for gas service at the service address after </w:t>
      </w:r>
      <w:r w:rsidR="000820F1">
        <w:rPr>
          <w:sz w:val="26"/>
          <w:szCs w:val="26"/>
        </w:rPr>
        <w:t xml:space="preserve">September 2008.  The ALJ concluded that the evidence demonstrated, even according to PGW’s records, that the gas service should have been discontinued as of September 2008.  I.D. at 8.  The ALJ stated that the record supported a finding that there was a squatter in the service address that used the gas service, given the police report and the discovery of gas theft during the time period that the Complainant was trying to eject the squatter from the service address.  The ALJ also stated that the record supported a finding that the Complainant did not live at the service address during the period in question. </w:t>
      </w:r>
      <w:r w:rsidR="00A0471E">
        <w:rPr>
          <w:sz w:val="26"/>
          <w:szCs w:val="26"/>
        </w:rPr>
        <w:t xml:space="preserve"> </w:t>
      </w:r>
      <w:r w:rsidR="00A0471E" w:rsidRPr="00A0471E">
        <w:rPr>
          <w:i/>
          <w:sz w:val="26"/>
          <w:szCs w:val="26"/>
        </w:rPr>
        <w:t>Id</w:t>
      </w:r>
      <w:r w:rsidR="00A0471E">
        <w:rPr>
          <w:sz w:val="26"/>
          <w:szCs w:val="26"/>
        </w:rPr>
        <w:t xml:space="preserve">. at 9.  </w:t>
      </w:r>
    </w:p>
    <w:p w:rsidR="000820F1" w:rsidRDefault="000820F1" w:rsidP="004D75C4">
      <w:pPr>
        <w:spacing w:line="360" w:lineRule="auto"/>
        <w:ind w:firstLine="720"/>
        <w:rPr>
          <w:sz w:val="26"/>
          <w:szCs w:val="26"/>
        </w:rPr>
      </w:pPr>
    </w:p>
    <w:p w:rsidR="003F25E5" w:rsidRDefault="000820F1" w:rsidP="004D75C4">
      <w:pPr>
        <w:spacing w:line="360" w:lineRule="auto"/>
        <w:ind w:firstLine="720"/>
        <w:rPr>
          <w:sz w:val="26"/>
          <w:szCs w:val="26"/>
        </w:rPr>
      </w:pPr>
      <w:r>
        <w:rPr>
          <w:sz w:val="26"/>
          <w:szCs w:val="26"/>
        </w:rPr>
        <w:tab/>
        <w:t xml:space="preserve">The ALJ, nevertheless, found that </w:t>
      </w:r>
      <w:r w:rsidR="00A0471E">
        <w:rPr>
          <w:sz w:val="26"/>
          <w:szCs w:val="26"/>
        </w:rPr>
        <w:t xml:space="preserve">a civil penalty against PGW was not appropriate.  </w:t>
      </w:r>
      <w:r w:rsidR="00A0471E" w:rsidRPr="00A0471E">
        <w:rPr>
          <w:i/>
          <w:sz w:val="26"/>
          <w:szCs w:val="26"/>
        </w:rPr>
        <w:t>Id</w:t>
      </w:r>
      <w:r w:rsidR="00A0471E">
        <w:rPr>
          <w:sz w:val="26"/>
          <w:szCs w:val="26"/>
        </w:rPr>
        <w:t>.  The ALJ reasoned that this was a case of errors and omissions in recordkeeping, misunderstandings, theft of services by a third-party</w:t>
      </w:r>
      <w:r w:rsidR="000C6C92">
        <w:rPr>
          <w:sz w:val="26"/>
          <w:szCs w:val="26"/>
        </w:rPr>
        <w:t>,</w:t>
      </w:r>
      <w:r w:rsidR="00A0471E">
        <w:rPr>
          <w:sz w:val="26"/>
          <w:szCs w:val="26"/>
        </w:rPr>
        <w:t xml:space="preserve"> and a series of unfortunate events.  </w:t>
      </w:r>
      <w:r w:rsidR="00A0471E" w:rsidRPr="00A0471E">
        <w:rPr>
          <w:i/>
          <w:sz w:val="26"/>
          <w:szCs w:val="26"/>
        </w:rPr>
        <w:t>Id</w:t>
      </w:r>
      <w:r w:rsidR="00A0471E">
        <w:rPr>
          <w:sz w:val="26"/>
          <w:szCs w:val="26"/>
        </w:rPr>
        <w:t xml:space="preserve">. at 9-10.  The ALJ further </w:t>
      </w:r>
      <w:r w:rsidR="000C6C92">
        <w:rPr>
          <w:sz w:val="26"/>
          <w:szCs w:val="26"/>
        </w:rPr>
        <w:t>reasoned</w:t>
      </w:r>
      <w:r w:rsidR="00A0471E">
        <w:rPr>
          <w:sz w:val="26"/>
          <w:szCs w:val="26"/>
        </w:rPr>
        <w:t xml:space="preserve"> that the Commission has determined that fines are not appropriate for PGW due to its status as a municipally</w:t>
      </w:r>
      <w:r w:rsidR="009E359F">
        <w:rPr>
          <w:sz w:val="26"/>
          <w:szCs w:val="26"/>
        </w:rPr>
        <w:t>-</w:t>
      </w:r>
      <w:r w:rsidR="00A0471E">
        <w:rPr>
          <w:sz w:val="26"/>
          <w:szCs w:val="26"/>
        </w:rPr>
        <w:t xml:space="preserve"> owned gas utility.  </w:t>
      </w:r>
      <w:r w:rsidR="003F25E5">
        <w:rPr>
          <w:sz w:val="26"/>
          <w:szCs w:val="26"/>
        </w:rPr>
        <w:t>Specifically,</w:t>
      </w:r>
      <w:r w:rsidR="00A0471E">
        <w:rPr>
          <w:sz w:val="26"/>
          <w:szCs w:val="26"/>
        </w:rPr>
        <w:t xml:space="preserve"> in</w:t>
      </w:r>
      <w:r w:rsidR="003F25E5">
        <w:rPr>
          <w:sz w:val="26"/>
          <w:szCs w:val="26"/>
        </w:rPr>
        <w:t xml:space="preserve"> Conclusion of Law No. 5, the ALJ stated the following:  “No fine is appropriate or allowed.”</w:t>
      </w:r>
      <w:r w:rsidR="00A0471E">
        <w:rPr>
          <w:sz w:val="26"/>
          <w:szCs w:val="26"/>
        </w:rPr>
        <w:t xml:space="preserve"> </w:t>
      </w:r>
      <w:r w:rsidR="003F25E5" w:rsidRPr="003F25E5">
        <w:rPr>
          <w:i/>
          <w:sz w:val="26"/>
          <w:szCs w:val="26"/>
        </w:rPr>
        <w:t>Id</w:t>
      </w:r>
      <w:r w:rsidR="003F25E5">
        <w:rPr>
          <w:sz w:val="26"/>
          <w:szCs w:val="26"/>
        </w:rPr>
        <w:t xml:space="preserve">. at 10 (citing </w:t>
      </w:r>
      <w:r w:rsidR="00A0471E">
        <w:rPr>
          <w:i/>
          <w:sz w:val="26"/>
          <w:szCs w:val="26"/>
        </w:rPr>
        <w:t>Thea Jones v. Philadelphia Gas Works</w:t>
      </w:r>
      <w:r w:rsidR="00A0471E">
        <w:rPr>
          <w:sz w:val="26"/>
          <w:szCs w:val="26"/>
        </w:rPr>
        <w:t>, Docket No. F-2009-2138367 (Order entered December 1</w:t>
      </w:r>
      <w:r w:rsidR="009E359F">
        <w:rPr>
          <w:sz w:val="26"/>
          <w:szCs w:val="26"/>
        </w:rPr>
        <w:t>7</w:t>
      </w:r>
      <w:r w:rsidR="00A0471E">
        <w:rPr>
          <w:sz w:val="26"/>
          <w:szCs w:val="26"/>
        </w:rPr>
        <w:t>, 2010)</w:t>
      </w:r>
      <w:r w:rsidR="003F25E5">
        <w:rPr>
          <w:sz w:val="26"/>
          <w:szCs w:val="26"/>
        </w:rPr>
        <w:t>)</w:t>
      </w:r>
      <w:r w:rsidR="00A0471E">
        <w:rPr>
          <w:sz w:val="26"/>
          <w:szCs w:val="26"/>
        </w:rPr>
        <w:t xml:space="preserve">.  </w:t>
      </w:r>
    </w:p>
    <w:p w:rsidR="003F25E5" w:rsidRDefault="003F25E5" w:rsidP="003F25E5">
      <w:pPr>
        <w:outlineLvl w:val="0"/>
        <w:rPr>
          <w:rFonts w:eastAsiaTheme="minorHAnsi"/>
          <w:sz w:val="26"/>
        </w:rPr>
      </w:pPr>
    </w:p>
    <w:p w:rsidR="003F25E5" w:rsidRPr="003F25E5" w:rsidRDefault="003F25E5" w:rsidP="003F25E5">
      <w:pPr>
        <w:spacing w:line="360" w:lineRule="auto"/>
        <w:ind w:firstLine="1440"/>
        <w:outlineLvl w:val="0"/>
        <w:rPr>
          <w:rFonts w:eastAsiaTheme="minorHAnsi"/>
          <w:sz w:val="26"/>
        </w:rPr>
      </w:pPr>
      <w:r w:rsidRPr="003F25E5">
        <w:rPr>
          <w:rFonts w:eastAsiaTheme="minorHAnsi"/>
          <w:sz w:val="26"/>
        </w:rPr>
        <w:t xml:space="preserve">While </w:t>
      </w:r>
      <w:r>
        <w:rPr>
          <w:rFonts w:eastAsiaTheme="minorHAnsi"/>
          <w:sz w:val="26"/>
        </w:rPr>
        <w:t>we</w:t>
      </w:r>
      <w:r w:rsidRPr="003F25E5">
        <w:rPr>
          <w:rFonts w:eastAsiaTheme="minorHAnsi"/>
          <w:sz w:val="26"/>
        </w:rPr>
        <w:t xml:space="preserve"> agree with the ALJ’s conclusion that a fine is not appropriate in this instance, </w:t>
      </w:r>
      <w:r>
        <w:rPr>
          <w:rFonts w:eastAsiaTheme="minorHAnsi"/>
          <w:sz w:val="26"/>
        </w:rPr>
        <w:t>we</w:t>
      </w:r>
      <w:r w:rsidRPr="003F25E5">
        <w:rPr>
          <w:rFonts w:eastAsiaTheme="minorHAnsi"/>
          <w:sz w:val="26"/>
        </w:rPr>
        <w:t xml:space="preserve"> object to the ALJ’s conclusion that a fine for PGW is </w:t>
      </w:r>
      <w:r w:rsidRPr="003F25E5">
        <w:rPr>
          <w:rFonts w:eastAsiaTheme="minorHAnsi"/>
          <w:i/>
          <w:sz w:val="26"/>
        </w:rPr>
        <w:t>not allowed</w:t>
      </w:r>
      <w:r w:rsidRPr="003F25E5">
        <w:rPr>
          <w:rFonts w:eastAsiaTheme="minorHAnsi"/>
          <w:sz w:val="26"/>
        </w:rPr>
        <w:t xml:space="preserve">.  PGW’s status as a municipally-owned utility does not negate the Commission’s authority to impose a penalty on PGW when appropriate.  </w:t>
      </w:r>
      <w:r w:rsidR="002B6B0C" w:rsidRPr="002B6B0C">
        <w:rPr>
          <w:rFonts w:eastAsiaTheme="minorHAnsi"/>
          <w:i/>
          <w:sz w:val="26"/>
        </w:rPr>
        <w:t>See</w:t>
      </w:r>
      <w:r w:rsidR="002B6B0C">
        <w:rPr>
          <w:rFonts w:eastAsiaTheme="minorHAnsi"/>
          <w:sz w:val="26"/>
        </w:rPr>
        <w:t xml:space="preserve">, </w:t>
      </w:r>
      <w:r w:rsidRPr="003F25E5">
        <w:rPr>
          <w:rFonts w:eastAsiaTheme="minorHAnsi"/>
          <w:sz w:val="26"/>
        </w:rPr>
        <w:t xml:space="preserve">66 Pa. C.S. § 3301(a).  </w:t>
      </w:r>
      <w:r w:rsidR="002B6B0C">
        <w:rPr>
          <w:rFonts w:eastAsiaTheme="minorHAnsi"/>
          <w:sz w:val="26"/>
        </w:rPr>
        <w:t xml:space="preserve">We </w:t>
      </w:r>
      <w:r w:rsidR="002B6B0C">
        <w:rPr>
          <w:rFonts w:eastAsiaTheme="minorHAnsi"/>
          <w:sz w:val="26"/>
        </w:rPr>
        <w:lastRenderedPageBreak/>
        <w:t>emphasize the</w:t>
      </w:r>
      <w:r w:rsidRPr="003F25E5">
        <w:rPr>
          <w:rFonts w:eastAsiaTheme="minorHAnsi"/>
          <w:sz w:val="26"/>
        </w:rPr>
        <w:t xml:space="preserve"> cautionary remarks </w:t>
      </w:r>
      <w:r w:rsidR="002B6B0C">
        <w:rPr>
          <w:rFonts w:eastAsiaTheme="minorHAnsi"/>
          <w:sz w:val="26"/>
        </w:rPr>
        <w:t xml:space="preserve">we made </w:t>
      </w:r>
      <w:r w:rsidRPr="003F25E5">
        <w:rPr>
          <w:rFonts w:eastAsiaTheme="minorHAnsi"/>
          <w:sz w:val="26"/>
        </w:rPr>
        <w:t xml:space="preserve">in </w:t>
      </w:r>
      <w:r w:rsidRPr="003F25E5">
        <w:rPr>
          <w:rFonts w:eastAsiaTheme="minorHAnsi"/>
          <w:i/>
          <w:sz w:val="26"/>
        </w:rPr>
        <w:t>Malisa Alexander v</w:t>
      </w:r>
      <w:r w:rsidR="00032D5F">
        <w:rPr>
          <w:rFonts w:eastAsiaTheme="minorHAnsi"/>
          <w:i/>
          <w:sz w:val="26"/>
        </w:rPr>
        <w:t>.</w:t>
      </w:r>
      <w:r w:rsidRPr="003F25E5">
        <w:rPr>
          <w:rFonts w:eastAsiaTheme="minorHAnsi"/>
          <w:i/>
          <w:sz w:val="26"/>
        </w:rPr>
        <w:t xml:space="preserve"> Philadelphia Gas Works</w:t>
      </w:r>
      <w:r w:rsidRPr="003F25E5">
        <w:rPr>
          <w:rFonts w:eastAsiaTheme="minorHAnsi"/>
          <w:sz w:val="26"/>
        </w:rPr>
        <w:t>, Docket No. C-20077</w:t>
      </w:r>
      <w:r w:rsidR="00032D5F">
        <w:rPr>
          <w:rFonts w:eastAsiaTheme="minorHAnsi"/>
          <w:sz w:val="26"/>
        </w:rPr>
        <w:t>3</w:t>
      </w:r>
      <w:r w:rsidRPr="003F25E5">
        <w:rPr>
          <w:rFonts w:eastAsiaTheme="minorHAnsi"/>
          <w:sz w:val="26"/>
        </w:rPr>
        <w:t>89 (Order entered November 6, 2008)</w:t>
      </w:r>
      <w:r w:rsidR="00CC7EF4">
        <w:rPr>
          <w:rFonts w:eastAsiaTheme="minorHAnsi"/>
          <w:sz w:val="26"/>
        </w:rPr>
        <w:t>, at 11</w:t>
      </w:r>
      <w:r w:rsidRPr="003F25E5">
        <w:rPr>
          <w:rFonts w:eastAsiaTheme="minorHAnsi"/>
          <w:sz w:val="26"/>
        </w:rPr>
        <w:t>:</w:t>
      </w:r>
    </w:p>
    <w:p w:rsidR="003F25E5" w:rsidRPr="003F25E5" w:rsidRDefault="003F25E5" w:rsidP="003F25E5">
      <w:pPr>
        <w:rPr>
          <w:rFonts w:eastAsiaTheme="minorHAnsi"/>
          <w:sz w:val="26"/>
        </w:rPr>
      </w:pPr>
    </w:p>
    <w:p w:rsidR="003F25E5" w:rsidRPr="003F25E5" w:rsidRDefault="003F25E5" w:rsidP="00032D5F">
      <w:pPr>
        <w:ind w:left="1440" w:right="1440"/>
        <w:rPr>
          <w:sz w:val="26"/>
        </w:rPr>
      </w:pPr>
      <w:r w:rsidRPr="003F25E5">
        <w:rPr>
          <w:sz w:val="26"/>
        </w:rPr>
        <w:t xml:space="preserve">As an alternative treatment for a municipally owned utility, we hereby place PGW on notice that, from this time forward, the Commission will track PGW’s violations of the Public Utility Code, regulations and orders, in cumulative fashion.  These violations will be considered by the Commission in matters PGW files for our regulatory approval. </w:t>
      </w:r>
    </w:p>
    <w:p w:rsidR="003F25E5" w:rsidRPr="003F25E5" w:rsidRDefault="003F25E5" w:rsidP="00032D5F">
      <w:pPr>
        <w:ind w:left="1440" w:right="1440"/>
        <w:rPr>
          <w:sz w:val="26"/>
        </w:rPr>
      </w:pPr>
    </w:p>
    <w:p w:rsidR="003F25E5" w:rsidRPr="003F25E5" w:rsidRDefault="00CC7EF4" w:rsidP="00CC7EF4">
      <w:pPr>
        <w:spacing w:line="360" w:lineRule="auto"/>
        <w:rPr>
          <w:sz w:val="26"/>
        </w:rPr>
      </w:pPr>
      <w:r>
        <w:rPr>
          <w:sz w:val="26"/>
        </w:rPr>
        <w:t xml:space="preserve">Thus, although the Commission has authority to impose penalties on PGW, we have decided that, for the time being, other remedial approaches are more effective.  </w:t>
      </w:r>
    </w:p>
    <w:p w:rsidR="003F25E5" w:rsidRPr="003F25E5" w:rsidRDefault="003F25E5" w:rsidP="003F25E5">
      <w:pPr>
        <w:ind w:left="720" w:right="720"/>
        <w:rPr>
          <w:sz w:val="26"/>
        </w:rPr>
      </w:pPr>
    </w:p>
    <w:p w:rsidR="00956972" w:rsidRPr="00385898" w:rsidRDefault="00956972" w:rsidP="00CC7EF4">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3928E1">
        <w:rPr>
          <w:sz w:val="26"/>
          <w:szCs w:val="26"/>
        </w:rPr>
        <w:t xml:space="preserve">, the ALJ’s Initial Decision, </w:t>
      </w:r>
      <w:r w:rsidR="0023377F">
        <w:rPr>
          <w:sz w:val="26"/>
          <w:szCs w:val="26"/>
        </w:rPr>
        <w:t>and the applicable</w:t>
      </w:r>
      <w:r w:rsidR="003928E1">
        <w:rPr>
          <w:sz w:val="26"/>
          <w:szCs w:val="26"/>
        </w:rPr>
        <w:t xml:space="preserve"> </w:t>
      </w:r>
      <w:r w:rsidR="0023377F">
        <w:rPr>
          <w:sz w:val="26"/>
          <w:szCs w:val="26"/>
        </w:rPr>
        <w:t>law,</w:t>
      </w:r>
      <w:r w:rsidR="00474DBB">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6652C6">
        <w:rPr>
          <w:sz w:val="26"/>
          <w:szCs w:val="26"/>
        </w:rPr>
        <w:t>grant the Complaint, in part, and modify the A</w:t>
      </w:r>
      <w:r w:rsidR="0023377F">
        <w:rPr>
          <w:sz w:val="26"/>
          <w:szCs w:val="26"/>
        </w:rPr>
        <w:t>LJ’s Initial Decision</w:t>
      </w:r>
      <w:r w:rsidR="0019251E">
        <w:rPr>
          <w:sz w:val="26"/>
          <w:szCs w:val="26"/>
        </w:rPr>
        <w:t xml:space="preserve">, </w:t>
      </w:r>
      <w:r w:rsidR="006652C6">
        <w:rPr>
          <w:sz w:val="26"/>
          <w:szCs w:val="26"/>
        </w:rPr>
        <w:t>consistent with</w:t>
      </w:r>
      <w:r w:rsidR="007473AC">
        <w:rPr>
          <w:sz w:val="26"/>
          <w:szCs w:val="26"/>
        </w:rPr>
        <w:t xml:space="preserve"> </w:t>
      </w:r>
      <w:r w:rsidR="0019251E">
        <w:rPr>
          <w:sz w:val="26"/>
          <w:szCs w:val="26"/>
        </w:rPr>
        <w:t>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 xml:space="preserve">Judge </w:t>
      </w:r>
      <w:r w:rsidR="006652C6">
        <w:rPr>
          <w:sz w:val="26"/>
          <w:szCs w:val="26"/>
        </w:rPr>
        <w:t>Darlene D. Heep</w:t>
      </w:r>
      <w:r w:rsidR="00B809EB">
        <w:rPr>
          <w:sz w:val="26"/>
          <w:szCs w:val="26"/>
        </w:rPr>
        <w:t xml:space="preserve">, issued </w:t>
      </w:r>
      <w:r w:rsidR="006652C6">
        <w:rPr>
          <w:sz w:val="26"/>
          <w:szCs w:val="26"/>
        </w:rPr>
        <w:t>May 30</w:t>
      </w:r>
      <w:r w:rsidR="00B809EB">
        <w:rPr>
          <w:sz w:val="26"/>
          <w:szCs w:val="26"/>
        </w:rPr>
        <w:t>,</w:t>
      </w:r>
      <w:r w:rsidR="006652C6">
        <w:rPr>
          <w:sz w:val="26"/>
          <w:szCs w:val="26"/>
        </w:rPr>
        <w:t xml:space="preserve"> 2012,</w:t>
      </w:r>
      <w:r w:rsidR="008E45DB">
        <w:rPr>
          <w:sz w:val="26"/>
          <w:szCs w:val="26"/>
        </w:rPr>
        <w:t xml:space="preserve"> </w:t>
      </w:r>
      <w:r w:rsidR="005154BC">
        <w:rPr>
          <w:sz w:val="26"/>
          <w:szCs w:val="26"/>
        </w:rPr>
        <w:t xml:space="preserve">is </w:t>
      </w:r>
      <w:r w:rsidR="007473AC">
        <w:rPr>
          <w:sz w:val="26"/>
          <w:szCs w:val="26"/>
        </w:rPr>
        <w:t>adopted</w:t>
      </w:r>
      <w:r w:rsidR="00527A20">
        <w:rPr>
          <w:sz w:val="26"/>
          <w:szCs w:val="26"/>
        </w:rPr>
        <w:t xml:space="preserve">, </w:t>
      </w:r>
      <w:r w:rsidR="007473AC">
        <w:rPr>
          <w:sz w:val="26"/>
          <w:szCs w:val="26"/>
        </w:rPr>
        <w:t>as modified by</w:t>
      </w:r>
      <w:r w:rsidR="00243CC9">
        <w:rPr>
          <w:sz w:val="26"/>
          <w:szCs w:val="26"/>
        </w:rPr>
        <w:t xml:space="preserve"> this Opinion and Order</w:t>
      </w:r>
      <w:r w:rsidR="00EF782F">
        <w:rPr>
          <w:sz w:val="26"/>
          <w:szCs w:val="26"/>
        </w:rPr>
        <w:t>.</w:t>
      </w:r>
    </w:p>
    <w:p w:rsidR="00120C2F" w:rsidRDefault="00120C2F" w:rsidP="00F97807">
      <w:pPr>
        <w:spacing w:line="360" w:lineRule="auto"/>
        <w:rPr>
          <w:sz w:val="26"/>
          <w:szCs w:val="26"/>
        </w:rPr>
      </w:pPr>
    </w:p>
    <w:p w:rsidR="007473AC" w:rsidRDefault="0019251E" w:rsidP="007473AC">
      <w:pPr>
        <w:spacing w:line="360" w:lineRule="auto"/>
        <w:ind w:firstLine="1440"/>
        <w:rPr>
          <w:sz w:val="26"/>
          <w:szCs w:val="26"/>
        </w:rPr>
      </w:pPr>
      <w:r>
        <w:rPr>
          <w:sz w:val="26"/>
          <w:szCs w:val="26"/>
        </w:rPr>
        <w:t>2</w:t>
      </w:r>
      <w:r w:rsidR="00120C2F">
        <w:rPr>
          <w:sz w:val="26"/>
          <w:szCs w:val="26"/>
        </w:rPr>
        <w:t>.</w:t>
      </w:r>
      <w:r w:rsidR="00120C2F">
        <w:rPr>
          <w:sz w:val="26"/>
          <w:szCs w:val="26"/>
        </w:rPr>
        <w:tab/>
      </w:r>
      <w:r w:rsidR="007473AC">
        <w:rPr>
          <w:sz w:val="26"/>
          <w:szCs w:val="26"/>
        </w:rPr>
        <w:t xml:space="preserve">That the Complaint of </w:t>
      </w:r>
      <w:r w:rsidR="006652C6">
        <w:rPr>
          <w:sz w:val="26"/>
          <w:szCs w:val="26"/>
        </w:rPr>
        <w:t>Connie Darlene Mullins</w:t>
      </w:r>
      <w:r w:rsidR="005D74D6">
        <w:rPr>
          <w:sz w:val="26"/>
          <w:szCs w:val="26"/>
        </w:rPr>
        <w:t xml:space="preserve"> against P</w:t>
      </w:r>
      <w:r w:rsidR="006652C6">
        <w:rPr>
          <w:sz w:val="26"/>
          <w:szCs w:val="26"/>
        </w:rPr>
        <w:t>hiladelphia Gas Works</w:t>
      </w:r>
      <w:r w:rsidR="005D74D6">
        <w:rPr>
          <w:sz w:val="26"/>
          <w:szCs w:val="26"/>
        </w:rPr>
        <w:t>, at Docket No. C-201</w:t>
      </w:r>
      <w:r w:rsidR="006652C6">
        <w:rPr>
          <w:sz w:val="26"/>
          <w:szCs w:val="26"/>
        </w:rPr>
        <w:t>1</w:t>
      </w:r>
      <w:r w:rsidR="005D74D6">
        <w:rPr>
          <w:sz w:val="26"/>
          <w:szCs w:val="26"/>
        </w:rPr>
        <w:t>-</w:t>
      </w:r>
      <w:r w:rsidR="006652C6">
        <w:rPr>
          <w:sz w:val="26"/>
          <w:szCs w:val="26"/>
        </w:rPr>
        <w:t>2266040</w:t>
      </w:r>
      <w:r w:rsidR="005D74D6">
        <w:rPr>
          <w:sz w:val="26"/>
          <w:szCs w:val="26"/>
        </w:rPr>
        <w:t xml:space="preserve">, is </w:t>
      </w:r>
      <w:r w:rsidR="00CC7EF4">
        <w:rPr>
          <w:sz w:val="26"/>
          <w:szCs w:val="26"/>
        </w:rPr>
        <w:t>sustained</w:t>
      </w:r>
      <w:r w:rsidR="006652C6">
        <w:rPr>
          <w:sz w:val="26"/>
          <w:szCs w:val="26"/>
        </w:rPr>
        <w:t>, in part</w:t>
      </w:r>
      <w:r w:rsidR="00CC7EF4">
        <w:rPr>
          <w:sz w:val="26"/>
          <w:szCs w:val="26"/>
        </w:rPr>
        <w:t>, and denied, in part</w:t>
      </w:r>
      <w:r w:rsidR="005D74D6">
        <w:rPr>
          <w:sz w:val="26"/>
          <w:szCs w:val="26"/>
        </w:rPr>
        <w:t>.</w:t>
      </w:r>
    </w:p>
    <w:p w:rsidR="00F24526" w:rsidRDefault="005D74D6" w:rsidP="001A1AD3">
      <w:pPr>
        <w:spacing w:line="360" w:lineRule="auto"/>
        <w:rPr>
          <w:sz w:val="26"/>
          <w:szCs w:val="26"/>
        </w:rPr>
      </w:pPr>
      <w:r>
        <w:rPr>
          <w:sz w:val="26"/>
          <w:szCs w:val="26"/>
        </w:rPr>
        <w:tab/>
      </w:r>
    </w:p>
    <w:p w:rsidR="000C6C92" w:rsidRDefault="006652C6" w:rsidP="001A1AD3">
      <w:pPr>
        <w:spacing w:line="360" w:lineRule="auto"/>
        <w:rPr>
          <w:sz w:val="26"/>
          <w:szCs w:val="26"/>
        </w:rPr>
      </w:pPr>
      <w:r>
        <w:rPr>
          <w:sz w:val="26"/>
          <w:szCs w:val="26"/>
        </w:rPr>
        <w:tab/>
      </w:r>
      <w:r>
        <w:rPr>
          <w:sz w:val="26"/>
          <w:szCs w:val="26"/>
        </w:rPr>
        <w:tab/>
        <w:t>3.</w:t>
      </w:r>
      <w:r>
        <w:rPr>
          <w:sz w:val="26"/>
          <w:szCs w:val="26"/>
        </w:rPr>
        <w:tab/>
        <w:t xml:space="preserve">That, within thirty days from the entry date of this Opinion and Order, </w:t>
      </w:r>
      <w:r w:rsidR="009F61B8">
        <w:rPr>
          <w:sz w:val="26"/>
          <w:szCs w:val="26"/>
        </w:rPr>
        <w:t xml:space="preserve">Philadelphia Gas Works shall credit </w:t>
      </w:r>
      <w:r w:rsidR="00FF14E7">
        <w:rPr>
          <w:sz w:val="26"/>
          <w:szCs w:val="26"/>
        </w:rPr>
        <w:t xml:space="preserve">Connie Darlene Mullins for service charges for 1750 N. 25th Street for January 2009 through November 2010.  </w:t>
      </w:r>
    </w:p>
    <w:p w:rsidR="006652C6" w:rsidRDefault="006652C6" w:rsidP="001A1AD3">
      <w:pPr>
        <w:spacing w:line="360" w:lineRule="auto"/>
        <w:rPr>
          <w:sz w:val="26"/>
          <w:szCs w:val="26"/>
        </w:rPr>
      </w:pPr>
      <w:r>
        <w:rPr>
          <w:sz w:val="26"/>
          <w:szCs w:val="26"/>
        </w:rPr>
        <w:t xml:space="preserve"> </w:t>
      </w:r>
      <w:r>
        <w:rPr>
          <w:sz w:val="26"/>
          <w:szCs w:val="26"/>
        </w:rPr>
        <w:tab/>
      </w:r>
      <w:r>
        <w:rPr>
          <w:sz w:val="26"/>
          <w:szCs w:val="26"/>
        </w:rPr>
        <w:tab/>
      </w:r>
    </w:p>
    <w:p w:rsidR="006652C6" w:rsidRDefault="006652C6" w:rsidP="001A1AD3">
      <w:pPr>
        <w:spacing w:line="360" w:lineRule="auto"/>
        <w:rPr>
          <w:sz w:val="26"/>
          <w:szCs w:val="26"/>
        </w:rPr>
      </w:pPr>
    </w:p>
    <w:p w:rsidR="005D74D6" w:rsidRDefault="005D74D6" w:rsidP="001A1AD3">
      <w:pPr>
        <w:spacing w:line="360" w:lineRule="auto"/>
        <w:rPr>
          <w:sz w:val="26"/>
          <w:szCs w:val="26"/>
        </w:rPr>
      </w:pPr>
      <w:r>
        <w:rPr>
          <w:sz w:val="26"/>
          <w:szCs w:val="26"/>
        </w:rPr>
        <w:lastRenderedPageBreak/>
        <w:tab/>
      </w:r>
      <w:r>
        <w:rPr>
          <w:sz w:val="26"/>
          <w:szCs w:val="26"/>
        </w:rPr>
        <w:tab/>
      </w:r>
      <w:r w:rsidR="006652C6">
        <w:rPr>
          <w:sz w:val="26"/>
          <w:szCs w:val="26"/>
        </w:rPr>
        <w:t>4</w:t>
      </w:r>
      <w:r>
        <w:rPr>
          <w:sz w:val="26"/>
          <w:szCs w:val="26"/>
        </w:rPr>
        <w:t>.</w:t>
      </w:r>
      <w:r>
        <w:rPr>
          <w:sz w:val="26"/>
          <w:szCs w:val="26"/>
        </w:rPr>
        <w:tab/>
        <w:t xml:space="preserve">That this docket be marked closed.  </w:t>
      </w:r>
    </w:p>
    <w:p w:rsidR="005D74D6" w:rsidRDefault="005D74D6" w:rsidP="001A1AD3">
      <w:pPr>
        <w:spacing w:line="360" w:lineRule="auto"/>
        <w:rPr>
          <w:sz w:val="26"/>
          <w:szCs w:val="26"/>
        </w:rPr>
      </w:pPr>
    </w:p>
    <w:p w:rsidR="00503B2F" w:rsidRPr="003C63B1" w:rsidRDefault="00DD3119" w:rsidP="0019251E">
      <w:pPr>
        <w:spacing w:line="360" w:lineRule="auto"/>
        <w:rPr>
          <w:sz w:val="26"/>
        </w:rPr>
      </w:pPr>
      <w:bookmarkStart w:id="0" w:name="_GoBack"/>
      <w:r w:rsidRPr="00A14635">
        <w:rPr>
          <w:noProof/>
        </w:rPr>
        <w:drawing>
          <wp:anchor distT="0" distB="0" distL="114300" distR="114300" simplePos="0" relativeHeight="251659264" behindDoc="1" locked="0" layoutInCell="1" allowOverlap="1" wp14:anchorId="593B592A" wp14:editId="54D873A7">
            <wp:simplePos x="0" y="0"/>
            <wp:positionH relativeFrom="column">
              <wp:posOffset>3021330</wp:posOffset>
            </wp:positionH>
            <wp:positionV relativeFrom="paragraph">
              <wp:posOffset>109855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E7206">
        <w:rPr>
          <w:sz w:val="26"/>
          <w:szCs w:val="26"/>
        </w:rPr>
        <w:tab/>
      </w:r>
      <w:r w:rsidR="002E7206">
        <w:rPr>
          <w:sz w:val="26"/>
          <w:szCs w:val="26"/>
        </w:rPr>
        <w:tab/>
      </w:r>
      <w:r w:rsidR="001A1AD3" w:rsidRPr="000D6043">
        <w:rPr>
          <w:sz w:val="26"/>
          <w:szCs w:val="26"/>
        </w:rPr>
        <w:tab/>
      </w:r>
      <w:r w:rsidR="001A1AD3" w:rsidRPr="000D6043">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August 30, 2012 </w:t>
      </w:r>
      <w:r>
        <w:rPr>
          <w:sz w:val="26"/>
        </w:rPr>
        <w:t xml:space="preserve">   </w:t>
      </w:r>
    </w:p>
    <w:p w:rsidR="00503B2F" w:rsidRPr="003C63B1" w:rsidRDefault="00503B2F" w:rsidP="00503B2F">
      <w:pPr>
        <w:tabs>
          <w:tab w:val="left" w:pos="-720"/>
        </w:tabs>
        <w:suppressAutoHyphens/>
        <w:rPr>
          <w:sz w:val="26"/>
        </w:rPr>
      </w:pPr>
    </w:p>
    <w:p w:rsidR="00503B2F" w:rsidRPr="003C63B1" w:rsidRDefault="00DD3119" w:rsidP="00503B2F">
      <w:pPr>
        <w:tabs>
          <w:tab w:val="left" w:pos="-720"/>
        </w:tabs>
        <w:suppressAutoHyphens/>
        <w:rPr>
          <w:sz w:val="26"/>
        </w:rPr>
      </w:pPr>
      <w:r>
        <w:rPr>
          <w:sz w:val="26"/>
        </w:rPr>
        <w:t>ORDER ENTERED:  October 2, 2012</w:t>
      </w:r>
    </w:p>
    <w:p w:rsidR="009304FE" w:rsidRDefault="009304FE" w:rsidP="00503B2F">
      <w:pPr>
        <w:spacing w:line="360" w:lineRule="auto"/>
      </w:pPr>
    </w:p>
    <w:sectPr w:rsidR="009304F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AF" w:rsidRDefault="009A3BAF">
      <w:r>
        <w:separator/>
      </w:r>
    </w:p>
  </w:endnote>
  <w:endnote w:type="continuationSeparator" w:id="0">
    <w:p w:rsidR="009A3BAF" w:rsidRDefault="009A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DD3119">
      <w:rPr>
        <w:rStyle w:val="PageNumber"/>
        <w:noProof/>
      </w:rPr>
      <w:t>6</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AF" w:rsidRDefault="009A3BAF">
      <w:r>
        <w:separator/>
      </w:r>
    </w:p>
  </w:footnote>
  <w:footnote w:type="continuationSeparator" w:id="0">
    <w:p w:rsidR="009A3BAF" w:rsidRDefault="009A3BAF">
      <w:r>
        <w:continuationSeparator/>
      </w:r>
    </w:p>
  </w:footnote>
  <w:footnote w:id="1">
    <w:p w:rsidR="00200D0C" w:rsidRPr="00653FDD" w:rsidRDefault="00200D0C" w:rsidP="00200D0C">
      <w:pPr>
        <w:ind w:firstLine="720"/>
        <w:rPr>
          <w:sz w:val="26"/>
        </w:rPr>
      </w:pPr>
      <w:r>
        <w:rPr>
          <w:rStyle w:val="FootnoteReference"/>
        </w:rPr>
        <w:footnoteRef/>
      </w:r>
      <w:r>
        <w:t xml:space="preserve"> </w:t>
      </w:r>
      <w:r>
        <w:tab/>
      </w:r>
      <w:r w:rsidRPr="00653FDD">
        <w:rPr>
          <w:sz w:val="26"/>
        </w:rPr>
        <w:t>Th</w:t>
      </w:r>
      <w:r>
        <w:rPr>
          <w:sz w:val="26"/>
        </w:rPr>
        <w:t>e</w:t>
      </w:r>
      <w:r w:rsidRPr="00653FDD">
        <w:rPr>
          <w:sz w:val="26"/>
        </w:rPr>
        <w:t xml:space="preserve"> </w:t>
      </w:r>
      <w:r>
        <w:rPr>
          <w:sz w:val="26"/>
        </w:rPr>
        <w:t>Complaint</w:t>
      </w:r>
      <w:r w:rsidRPr="00653FDD">
        <w:rPr>
          <w:sz w:val="26"/>
        </w:rPr>
        <w:t xml:space="preserve"> </w:t>
      </w:r>
      <w:r>
        <w:rPr>
          <w:sz w:val="26"/>
        </w:rPr>
        <w:t xml:space="preserve">was </w:t>
      </w:r>
      <w:r w:rsidRPr="00653FDD">
        <w:rPr>
          <w:sz w:val="26"/>
        </w:rPr>
        <w:t>an untimely appeal of a May 9, 2011</w:t>
      </w:r>
      <w:r>
        <w:rPr>
          <w:sz w:val="26"/>
        </w:rPr>
        <w:t>,</w:t>
      </w:r>
      <w:r w:rsidRPr="00653FDD">
        <w:rPr>
          <w:sz w:val="26"/>
        </w:rPr>
        <w:t xml:space="preserve"> Bureau of Consumer Services decision, </w:t>
      </w:r>
      <w:r>
        <w:rPr>
          <w:sz w:val="26"/>
        </w:rPr>
        <w:t xml:space="preserve">Case </w:t>
      </w:r>
      <w:r w:rsidRPr="00653FDD">
        <w:rPr>
          <w:sz w:val="26"/>
        </w:rPr>
        <w:t>No. 2806113.</w:t>
      </w:r>
      <w:r>
        <w:rPr>
          <w:sz w:val="26"/>
        </w:rPr>
        <w:t xml:space="preserve">  </w:t>
      </w:r>
    </w:p>
    <w:p w:rsidR="00200D0C" w:rsidRDefault="00200D0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D5F"/>
    <w:rsid w:val="00033CB2"/>
    <w:rsid w:val="0003588B"/>
    <w:rsid w:val="00035F25"/>
    <w:rsid w:val="000378DC"/>
    <w:rsid w:val="0004071F"/>
    <w:rsid w:val="000416ED"/>
    <w:rsid w:val="00044438"/>
    <w:rsid w:val="0004679E"/>
    <w:rsid w:val="000472A4"/>
    <w:rsid w:val="000510D0"/>
    <w:rsid w:val="000510FD"/>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B80"/>
    <w:rsid w:val="000B3FB4"/>
    <w:rsid w:val="000B4F29"/>
    <w:rsid w:val="000B5487"/>
    <w:rsid w:val="000B5DF8"/>
    <w:rsid w:val="000B71E3"/>
    <w:rsid w:val="000B77E2"/>
    <w:rsid w:val="000B7E7F"/>
    <w:rsid w:val="000C4BFD"/>
    <w:rsid w:val="000C608B"/>
    <w:rsid w:val="000C6C92"/>
    <w:rsid w:val="000C742F"/>
    <w:rsid w:val="000D0BAC"/>
    <w:rsid w:val="000D0D75"/>
    <w:rsid w:val="000D1965"/>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662E"/>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80E89"/>
    <w:rsid w:val="001811B8"/>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70A6"/>
    <w:rsid w:val="001D7137"/>
    <w:rsid w:val="001E05C6"/>
    <w:rsid w:val="001E0B29"/>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53"/>
    <w:rsid w:val="0020784E"/>
    <w:rsid w:val="00210868"/>
    <w:rsid w:val="00210BB0"/>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A0E82"/>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4014"/>
    <w:rsid w:val="002C4311"/>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2F46"/>
    <w:rsid w:val="00543297"/>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4D1A"/>
    <w:rsid w:val="005850E9"/>
    <w:rsid w:val="00585605"/>
    <w:rsid w:val="00585FF4"/>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1632"/>
    <w:rsid w:val="006B23FF"/>
    <w:rsid w:val="006B247F"/>
    <w:rsid w:val="006B3C0B"/>
    <w:rsid w:val="006B460D"/>
    <w:rsid w:val="006B59EF"/>
    <w:rsid w:val="006C0F2D"/>
    <w:rsid w:val="006C2D84"/>
    <w:rsid w:val="006C56A5"/>
    <w:rsid w:val="006C58A2"/>
    <w:rsid w:val="006C5BFF"/>
    <w:rsid w:val="006C5D46"/>
    <w:rsid w:val="006C5DAF"/>
    <w:rsid w:val="006C65F1"/>
    <w:rsid w:val="006D0207"/>
    <w:rsid w:val="006D04EE"/>
    <w:rsid w:val="006D250A"/>
    <w:rsid w:val="006D3169"/>
    <w:rsid w:val="006D590F"/>
    <w:rsid w:val="006D60A4"/>
    <w:rsid w:val="006D6E56"/>
    <w:rsid w:val="006E0ACD"/>
    <w:rsid w:val="006E19CA"/>
    <w:rsid w:val="006E270D"/>
    <w:rsid w:val="006E3777"/>
    <w:rsid w:val="006E50F1"/>
    <w:rsid w:val="006E7B1A"/>
    <w:rsid w:val="006F0018"/>
    <w:rsid w:val="006F32C7"/>
    <w:rsid w:val="006F381F"/>
    <w:rsid w:val="006F4482"/>
    <w:rsid w:val="006F45BC"/>
    <w:rsid w:val="006F472E"/>
    <w:rsid w:val="006F59DE"/>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73BDD"/>
    <w:rsid w:val="00774460"/>
    <w:rsid w:val="00776EC9"/>
    <w:rsid w:val="00780296"/>
    <w:rsid w:val="00780707"/>
    <w:rsid w:val="00780972"/>
    <w:rsid w:val="00780E2F"/>
    <w:rsid w:val="00781C27"/>
    <w:rsid w:val="00787B2C"/>
    <w:rsid w:val="00787B36"/>
    <w:rsid w:val="00787D24"/>
    <w:rsid w:val="00791EEE"/>
    <w:rsid w:val="007946EB"/>
    <w:rsid w:val="0079543C"/>
    <w:rsid w:val="00795F8D"/>
    <w:rsid w:val="00796AEA"/>
    <w:rsid w:val="007A1316"/>
    <w:rsid w:val="007A1DC5"/>
    <w:rsid w:val="007A20AD"/>
    <w:rsid w:val="007A28CD"/>
    <w:rsid w:val="007A5D05"/>
    <w:rsid w:val="007A5E2B"/>
    <w:rsid w:val="007A7331"/>
    <w:rsid w:val="007A7415"/>
    <w:rsid w:val="007B0CB0"/>
    <w:rsid w:val="007B116D"/>
    <w:rsid w:val="007B1A13"/>
    <w:rsid w:val="007B1F99"/>
    <w:rsid w:val="007B27DF"/>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54AB"/>
    <w:rsid w:val="00826480"/>
    <w:rsid w:val="00830148"/>
    <w:rsid w:val="008316AD"/>
    <w:rsid w:val="00831855"/>
    <w:rsid w:val="00832D13"/>
    <w:rsid w:val="00835315"/>
    <w:rsid w:val="00835AEB"/>
    <w:rsid w:val="00836BE5"/>
    <w:rsid w:val="00840D0F"/>
    <w:rsid w:val="0084200E"/>
    <w:rsid w:val="00842A84"/>
    <w:rsid w:val="00842FDE"/>
    <w:rsid w:val="008445D4"/>
    <w:rsid w:val="008446F1"/>
    <w:rsid w:val="00846FF0"/>
    <w:rsid w:val="00847CD0"/>
    <w:rsid w:val="00854B56"/>
    <w:rsid w:val="00855374"/>
    <w:rsid w:val="0085728C"/>
    <w:rsid w:val="00857A42"/>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B9D"/>
    <w:rsid w:val="008B68C6"/>
    <w:rsid w:val="008B6F16"/>
    <w:rsid w:val="008B6F4B"/>
    <w:rsid w:val="008C0156"/>
    <w:rsid w:val="008C0189"/>
    <w:rsid w:val="008C0257"/>
    <w:rsid w:val="008C12FB"/>
    <w:rsid w:val="008C2607"/>
    <w:rsid w:val="008C465E"/>
    <w:rsid w:val="008C4CE4"/>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619C"/>
    <w:rsid w:val="009765DF"/>
    <w:rsid w:val="00977973"/>
    <w:rsid w:val="00981F79"/>
    <w:rsid w:val="009834E9"/>
    <w:rsid w:val="00983A72"/>
    <w:rsid w:val="009850EF"/>
    <w:rsid w:val="009868FC"/>
    <w:rsid w:val="00986D78"/>
    <w:rsid w:val="00987FE0"/>
    <w:rsid w:val="00990566"/>
    <w:rsid w:val="00991A16"/>
    <w:rsid w:val="00991AA5"/>
    <w:rsid w:val="00993BEE"/>
    <w:rsid w:val="00995CC1"/>
    <w:rsid w:val="009961EE"/>
    <w:rsid w:val="00996FC8"/>
    <w:rsid w:val="009A0BF1"/>
    <w:rsid w:val="009A23A4"/>
    <w:rsid w:val="009A2E64"/>
    <w:rsid w:val="009A3BAF"/>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80B08"/>
    <w:rsid w:val="00A81E64"/>
    <w:rsid w:val="00A82AD7"/>
    <w:rsid w:val="00A8326A"/>
    <w:rsid w:val="00A8367E"/>
    <w:rsid w:val="00A84536"/>
    <w:rsid w:val="00A84FC0"/>
    <w:rsid w:val="00A8510A"/>
    <w:rsid w:val="00A85226"/>
    <w:rsid w:val="00A857A7"/>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B1B"/>
    <w:rsid w:val="00B531F1"/>
    <w:rsid w:val="00B547FB"/>
    <w:rsid w:val="00B555ED"/>
    <w:rsid w:val="00B55B97"/>
    <w:rsid w:val="00B56E5D"/>
    <w:rsid w:val="00B5729D"/>
    <w:rsid w:val="00B5735F"/>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721"/>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AE9"/>
    <w:rsid w:val="00D21282"/>
    <w:rsid w:val="00D21CD0"/>
    <w:rsid w:val="00D222D0"/>
    <w:rsid w:val="00D2292C"/>
    <w:rsid w:val="00D229F9"/>
    <w:rsid w:val="00D2377A"/>
    <w:rsid w:val="00D23D51"/>
    <w:rsid w:val="00D24A7F"/>
    <w:rsid w:val="00D30E85"/>
    <w:rsid w:val="00D325CD"/>
    <w:rsid w:val="00D32B20"/>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938"/>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D05"/>
    <w:rsid w:val="00DE6CE8"/>
    <w:rsid w:val="00DE6DAB"/>
    <w:rsid w:val="00DE7AB3"/>
    <w:rsid w:val="00DF0036"/>
    <w:rsid w:val="00DF0724"/>
    <w:rsid w:val="00DF2BFF"/>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72523"/>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FAA"/>
    <w:rsid w:val="00ED3390"/>
    <w:rsid w:val="00ED3CE7"/>
    <w:rsid w:val="00ED64E6"/>
    <w:rsid w:val="00ED6560"/>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63DF"/>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B968-F8D7-4408-A527-6BD41541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21</cp:revision>
  <cp:lastPrinted>2012-10-02T17:21:00Z</cp:lastPrinted>
  <dcterms:created xsi:type="dcterms:W3CDTF">2012-09-24T17:40:00Z</dcterms:created>
  <dcterms:modified xsi:type="dcterms:W3CDTF">2012-10-02T17:21:00Z</dcterms:modified>
</cp:coreProperties>
</file>