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673" w:rsidRPr="00303718" w:rsidRDefault="00D0753A" w:rsidP="00B9246F">
      <w:pPr>
        <w:jc w:val="center"/>
        <w:outlineLvl w:val="0"/>
        <w:rPr>
          <w:b/>
        </w:rPr>
      </w:pPr>
      <w:bookmarkStart w:id="0" w:name="_GoBack"/>
      <w:bookmarkEnd w:id="0"/>
      <w:r w:rsidRPr="00303718">
        <w:rPr>
          <w:b/>
        </w:rPr>
        <w:t>BEFORE THE</w:t>
      </w:r>
    </w:p>
    <w:p w:rsidR="00D0753A" w:rsidRPr="00303718" w:rsidRDefault="00D0753A" w:rsidP="00B9246F">
      <w:pPr>
        <w:jc w:val="center"/>
        <w:outlineLvl w:val="0"/>
        <w:rPr>
          <w:b/>
        </w:rPr>
      </w:pPr>
      <w:r w:rsidRPr="00303718">
        <w:rPr>
          <w:b/>
        </w:rPr>
        <w:t>PENNSYLVANIA PUBLIC UTILITY COMMISSION</w:t>
      </w:r>
    </w:p>
    <w:p w:rsidR="00833190" w:rsidRPr="00303718" w:rsidRDefault="00833190" w:rsidP="00833190">
      <w:pPr>
        <w:tabs>
          <w:tab w:val="left" w:pos="-720"/>
        </w:tabs>
        <w:suppressAutoHyphens/>
        <w:ind w:firstLine="1440"/>
        <w:rPr>
          <w:spacing w:val="-3"/>
        </w:rPr>
      </w:pPr>
    </w:p>
    <w:p w:rsidR="00833190" w:rsidRPr="00303718" w:rsidRDefault="00833190" w:rsidP="00833190">
      <w:pPr>
        <w:tabs>
          <w:tab w:val="left" w:pos="-720"/>
        </w:tabs>
        <w:suppressAutoHyphens/>
        <w:ind w:firstLine="1440"/>
        <w:rPr>
          <w:spacing w:val="-3"/>
        </w:rPr>
      </w:pPr>
    </w:p>
    <w:p w:rsidR="00833190" w:rsidRPr="00303718" w:rsidRDefault="00833190" w:rsidP="00833190">
      <w:pPr>
        <w:tabs>
          <w:tab w:val="left" w:pos="-720"/>
        </w:tabs>
        <w:suppressAutoHyphens/>
        <w:ind w:firstLine="1440"/>
        <w:rPr>
          <w:spacing w:val="-3"/>
        </w:rPr>
      </w:pPr>
    </w:p>
    <w:p w:rsidR="00833190" w:rsidRPr="00303718" w:rsidRDefault="00086408" w:rsidP="00833190">
      <w:pPr>
        <w:tabs>
          <w:tab w:val="left" w:pos="-720"/>
          <w:tab w:val="left" w:pos="720"/>
          <w:tab w:val="left" w:pos="5040"/>
          <w:tab w:val="left" w:pos="6480"/>
        </w:tabs>
        <w:suppressAutoHyphens/>
        <w:jc w:val="both"/>
        <w:rPr>
          <w:spacing w:val="-3"/>
        </w:rPr>
      </w:pPr>
      <w:r w:rsidRPr="00303718">
        <w:rPr>
          <w:spacing w:val="-3"/>
        </w:rPr>
        <w:t>Denise Rosar</w:t>
      </w:r>
      <w:r w:rsidR="003D0FC9" w:rsidRPr="00303718">
        <w:rPr>
          <w:spacing w:val="-3"/>
        </w:rPr>
        <w:tab/>
      </w:r>
      <w:r w:rsidR="00833190" w:rsidRPr="00303718">
        <w:rPr>
          <w:spacing w:val="-3"/>
        </w:rPr>
        <w:t>:</w:t>
      </w:r>
    </w:p>
    <w:p w:rsidR="00833190" w:rsidRPr="00303718" w:rsidRDefault="00833190" w:rsidP="00833190">
      <w:pPr>
        <w:tabs>
          <w:tab w:val="left" w:pos="-720"/>
          <w:tab w:val="left" w:pos="720"/>
          <w:tab w:val="left" w:pos="5040"/>
          <w:tab w:val="left" w:pos="6480"/>
        </w:tabs>
        <w:suppressAutoHyphens/>
        <w:jc w:val="both"/>
        <w:rPr>
          <w:spacing w:val="-3"/>
        </w:rPr>
      </w:pPr>
      <w:r w:rsidRPr="00303718">
        <w:rPr>
          <w:spacing w:val="-3"/>
        </w:rPr>
        <w:tab/>
      </w:r>
      <w:r w:rsidRPr="00303718">
        <w:rPr>
          <w:spacing w:val="-3"/>
        </w:rPr>
        <w:tab/>
        <w:t>:</w:t>
      </w:r>
    </w:p>
    <w:p w:rsidR="00833190" w:rsidRPr="00303718" w:rsidRDefault="00833190" w:rsidP="00833190">
      <w:pPr>
        <w:tabs>
          <w:tab w:val="left" w:pos="-720"/>
          <w:tab w:val="left" w:pos="720"/>
          <w:tab w:val="left" w:pos="5040"/>
          <w:tab w:val="left" w:pos="6480"/>
        </w:tabs>
        <w:suppressAutoHyphens/>
        <w:jc w:val="both"/>
        <w:rPr>
          <w:spacing w:val="-3"/>
        </w:rPr>
      </w:pPr>
      <w:r w:rsidRPr="00303718">
        <w:rPr>
          <w:spacing w:val="-3"/>
        </w:rPr>
        <w:tab/>
        <w:t>v.</w:t>
      </w:r>
      <w:r w:rsidR="002A04F2" w:rsidRPr="00303718">
        <w:rPr>
          <w:spacing w:val="-3"/>
        </w:rPr>
        <w:tab/>
        <w:t>:</w:t>
      </w:r>
      <w:r w:rsidR="002A04F2" w:rsidRPr="00303718">
        <w:rPr>
          <w:spacing w:val="-3"/>
        </w:rPr>
        <w:tab/>
        <w:t>F</w:t>
      </w:r>
      <w:r w:rsidRPr="00303718">
        <w:rPr>
          <w:spacing w:val="-3"/>
        </w:rPr>
        <w:t>-20</w:t>
      </w:r>
      <w:r w:rsidR="002A04F2" w:rsidRPr="00303718">
        <w:rPr>
          <w:spacing w:val="-3"/>
        </w:rPr>
        <w:t>11</w:t>
      </w:r>
      <w:r w:rsidR="00CF064C" w:rsidRPr="00303718">
        <w:rPr>
          <w:spacing w:val="-3"/>
        </w:rPr>
        <w:t>-2273332</w:t>
      </w:r>
    </w:p>
    <w:p w:rsidR="00833190" w:rsidRPr="00303718" w:rsidRDefault="00833190" w:rsidP="00833190">
      <w:pPr>
        <w:tabs>
          <w:tab w:val="left" w:pos="-720"/>
          <w:tab w:val="left" w:pos="720"/>
          <w:tab w:val="left" w:pos="5040"/>
          <w:tab w:val="left" w:pos="6480"/>
        </w:tabs>
        <w:suppressAutoHyphens/>
        <w:jc w:val="both"/>
        <w:rPr>
          <w:spacing w:val="-3"/>
        </w:rPr>
      </w:pPr>
      <w:r w:rsidRPr="00303718">
        <w:rPr>
          <w:spacing w:val="-3"/>
        </w:rPr>
        <w:tab/>
      </w:r>
      <w:r w:rsidRPr="00303718">
        <w:rPr>
          <w:spacing w:val="-3"/>
        </w:rPr>
        <w:tab/>
        <w:t>:</w:t>
      </w:r>
    </w:p>
    <w:p w:rsidR="00833190" w:rsidRPr="00303718" w:rsidRDefault="00CF064C" w:rsidP="00833190">
      <w:pPr>
        <w:tabs>
          <w:tab w:val="left" w:pos="-720"/>
          <w:tab w:val="left" w:pos="720"/>
          <w:tab w:val="left" w:pos="5040"/>
          <w:tab w:val="left" w:pos="6480"/>
        </w:tabs>
        <w:suppressAutoHyphens/>
        <w:jc w:val="both"/>
        <w:rPr>
          <w:spacing w:val="-3"/>
        </w:rPr>
      </w:pPr>
      <w:r w:rsidRPr="00303718">
        <w:rPr>
          <w:spacing w:val="-3"/>
        </w:rPr>
        <w:t>PECO Energy Company</w:t>
      </w:r>
      <w:r w:rsidR="00833190" w:rsidRPr="00303718">
        <w:rPr>
          <w:spacing w:val="-3"/>
        </w:rPr>
        <w:tab/>
        <w:t>:</w:t>
      </w:r>
    </w:p>
    <w:p w:rsidR="00D0753A" w:rsidRPr="00303718" w:rsidRDefault="00D0753A" w:rsidP="00B9742D">
      <w:pPr>
        <w:tabs>
          <w:tab w:val="left" w:pos="1076"/>
        </w:tabs>
      </w:pPr>
    </w:p>
    <w:p w:rsidR="000C27AC" w:rsidRPr="00303718" w:rsidRDefault="000C27AC" w:rsidP="00B9742D">
      <w:pPr>
        <w:tabs>
          <w:tab w:val="left" w:pos="1076"/>
        </w:tabs>
      </w:pPr>
    </w:p>
    <w:p w:rsidR="00B9742D" w:rsidRPr="00303718" w:rsidRDefault="00B9742D" w:rsidP="00D0753A"/>
    <w:p w:rsidR="00D0753A" w:rsidRPr="00303718" w:rsidRDefault="00D0753A" w:rsidP="00B9246F">
      <w:pPr>
        <w:jc w:val="center"/>
        <w:outlineLvl w:val="0"/>
        <w:rPr>
          <w:b/>
          <w:u w:val="single"/>
        </w:rPr>
      </w:pPr>
      <w:r w:rsidRPr="00303718">
        <w:rPr>
          <w:b/>
          <w:u w:val="single"/>
        </w:rPr>
        <w:t>INITIAL DECISION</w:t>
      </w:r>
    </w:p>
    <w:p w:rsidR="00D0753A" w:rsidRPr="00303718" w:rsidRDefault="00D0753A" w:rsidP="00D0753A">
      <w:pPr>
        <w:jc w:val="center"/>
      </w:pPr>
    </w:p>
    <w:p w:rsidR="007F3CA1" w:rsidRPr="00303718" w:rsidRDefault="007F3CA1" w:rsidP="00D0753A">
      <w:pPr>
        <w:jc w:val="center"/>
      </w:pPr>
    </w:p>
    <w:p w:rsidR="00D0753A" w:rsidRPr="00303718" w:rsidRDefault="00D0753A" w:rsidP="00B9246F">
      <w:pPr>
        <w:jc w:val="center"/>
        <w:outlineLvl w:val="0"/>
      </w:pPr>
      <w:r w:rsidRPr="00303718">
        <w:t>Before</w:t>
      </w:r>
    </w:p>
    <w:p w:rsidR="002D2375" w:rsidRPr="00303718" w:rsidRDefault="007F3CA1" w:rsidP="00D0753A">
      <w:pPr>
        <w:jc w:val="center"/>
      </w:pPr>
      <w:r w:rsidRPr="00303718">
        <w:t>Kandace F. Melillo</w:t>
      </w:r>
    </w:p>
    <w:p w:rsidR="00A15098" w:rsidRPr="00303718" w:rsidRDefault="002D2375" w:rsidP="00D0753A">
      <w:pPr>
        <w:jc w:val="center"/>
      </w:pPr>
      <w:r w:rsidRPr="00303718">
        <w:t>Administrative Law Judge</w:t>
      </w:r>
    </w:p>
    <w:p w:rsidR="00D0753A" w:rsidRPr="00303718" w:rsidRDefault="00D0753A" w:rsidP="00D0753A">
      <w:pPr>
        <w:jc w:val="center"/>
      </w:pPr>
    </w:p>
    <w:p w:rsidR="00D0753A" w:rsidRPr="00303718" w:rsidRDefault="00D0753A" w:rsidP="00D0753A">
      <w:pPr>
        <w:jc w:val="center"/>
      </w:pPr>
    </w:p>
    <w:p w:rsidR="00D0753A" w:rsidRPr="00303718" w:rsidRDefault="00D0753A" w:rsidP="00623A8E">
      <w:pPr>
        <w:jc w:val="center"/>
        <w:outlineLvl w:val="0"/>
        <w:rPr>
          <w:u w:val="single"/>
        </w:rPr>
      </w:pPr>
      <w:r w:rsidRPr="00303718">
        <w:rPr>
          <w:u w:val="single"/>
        </w:rPr>
        <w:t>HISTORY OF THE PROCEEDING</w:t>
      </w:r>
      <w:r w:rsidR="00CF064C" w:rsidRPr="00303718">
        <w:rPr>
          <w:u w:val="single"/>
        </w:rPr>
        <w:t>S</w:t>
      </w:r>
    </w:p>
    <w:p w:rsidR="0014242F" w:rsidRPr="00303718" w:rsidRDefault="0014242F" w:rsidP="00D0753A">
      <w:pPr>
        <w:jc w:val="center"/>
      </w:pPr>
    </w:p>
    <w:p w:rsidR="00D0753A" w:rsidRPr="00303718" w:rsidRDefault="00D0753A" w:rsidP="00D0753A"/>
    <w:p w:rsidR="00BB3314" w:rsidRPr="00303718" w:rsidRDefault="00D0753A" w:rsidP="00930B48">
      <w:pPr>
        <w:tabs>
          <w:tab w:val="left" w:pos="-1440"/>
          <w:tab w:val="left" w:pos="-720"/>
        </w:tabs>
        <w:suppressAutoHyphens/>
        <w:spacing w:line="360" w:lineRule="auto"/>
        <w:ind w:firstLine="1440"/>
      </w:pPr>
      <w:r w:rsidRPr="00303718">
        <w:t xml:space="preserve">On </w:t>
      </w:r>
      <w:r w:rsidR="004100E7" w:rsidRPr="00303718">
        <w:t>November 14, 2011</w:t>
      </w:r>
      <w:r w:rsidR="00522AD9" w:rsidRPr="00303718">
        <w:t>,</w:t>
      </w:r>
      <w:r w:rsidR="0057627A" w:rsidRPr="00303718">
        <w:t xml:space="preserve"> </w:t>
      </w:r>
      <w:r w:rsidR="004100E7" w:rsidRPr="00303718">
        <w:t>Denise Rosar</w:t>
      </w:r>
      <w:r w:rsidR="007C152E" w:rsidRPr="00303718">
        <w:t xml:space="preserve"> </w:t>
      </w:r>
      <w:r w:rsidR="00DE4167" w:rsidRPr="00303718">
        <w:t>(</w:t>
      </w:r>
      <w:r w:rsidR="00B9742D" w:rsidRPr="00303718">
        <w:t>Complainant</w:t>
      </w:r>
      <w:r w:rsidR="007E6D99" w:rsidRPr="00303718">
        <w:t xml:space="preserve"> or </w:t>
      </w:r>
      <w:r w:rsidR="0028030C" w:rsidRPr="00303718">
        <w:t>M</w:t>
      </w:r>
      <w:r w:rsidR="00522AD9" w:rsidRPr="00303718">
        <w:t>s</w:t>
      </w:r>
      <w:r w:rsidR="00FE43EC" w:rsidRPr="00303718">
        <w:t xml:space="preserve">. </w:t>
      </w:r>
      <w:r w:rsidR="004100E7" w:rsidRPr="00303718">
        <w:t>Rosar</w:t>
      </w:r>
      <w:r w:rsidRPr="00303718">
        <w:t xml:space="preserve">) filed a </w:t>
      </w:r>
      <w:r w:rsidR="00FA418C" w:rsidRPr="00303718">
        <w:t>F</w:t>
      </w:r>
      <w:r w:rsidRPr="00303718">
        <w:t xml:space="preserve">ormal Complaint with the Pennsylvania Public Utility Commission </w:t>
      </w:r>
      <w:r w:rsidR="00F846A3" w:rsidRPr="00303718">
        <w:t xml:space="preserve">(Commission) </w:t>
      </w:r>
      <w:r w:rsidRPr="00303718">
        <w:t xml:space="preserve">against </w:t>
      </w:r>
      <w:r w:rsidR="004100E7" w:rsidRPr="00303718">
        <w:t>PECO Energy Company</w:t>
      </w:r>
      <w:r w:rsidR="00F846A3" w:rsidRPr="00303718">
        <w:t xml:space="preserve"> (</w:t>
      </w:r>
      <w:r w:rsidR="004100E7" w:rsidRPr="00303718">
        <w:t>PECO</w:t>
      </w:r>
      <w:r w:rsidR="00FE43EC" w:rsidRPr="00303718">
        <w:t>, the Company</w:t>
      </w:r>
      <w:r w:rsidR="00F846A3" w:rsidRPr="00303718">
        <w:t xml:space="preserve"> or </w:t>
      </w:r>
      <w:r w:rsidR="00B9742D" w:rsidRPr="00303718">
        <w:t>Respondent</w:t>
      </w:r>
      <w:r w:rsidR="00DE4167" w:rsidRPr="00303718">
        <w:t>)</w:t>
      </w:r>
      <w:r w:rsidR="007E6D99" w:rsidRPr="00303718">
        <w:t>.  The</w:t>
      </w:r>
      <w:r w:rsidR="000703D1" w:rsidRPr="00303718">
        <w:t xml:space="preserve"> Complaint</w:t>
      </w:r>
      <w:r w:rsidR="009A46A8" w:rsidRPr="00303718">
        <w:t xml:space="preserve"> alleged</w:t>
      </w:r>
      <w:r w:rsidR="003D6E5D" w:rsidRPr="00303718">
        <w:t xml:space="preserve"> that </w:t>
      </w:r>
      <w:r w:rsidR="004100E7" w:rsidRPr="00303718">
        <w:t>her electric bills were too high and that she needed a more affordable payment plan.</w:t>
      </w:r>
      <w:r w:rsidR="00BB3314" w:rsidRPr="00303718">
        <w:t xml:space="preserve">  This was a timely appeal from an informal decision of the Bureau of Consumer Services (BCS) #2856940, closed on October 13, 2011.</w:t>
      </w:r>
    </w:p>
    <w:p w:rsidR="0077171E" w:rsidRPr="00303718" w:rsidRDefault="0077171E" w:rsidP="00930B48">
      <w:pPr>
        <w:tabs>
          <w:tab w:val="left" w:pos="-1440"/>
          <w:tab w:val="left" w:pos="-720"/>
        </w:tabs>
        <w:suppressAutoHyphens/>
        <w:spacing w:line="360" w:lineRule="auto"/>
        <w:ind w:firstLine="1440"/>
      </w:pPr>
    </w:p>
    <w:p w:rsidR="00BB3314" w:rsidRPr="00303718" w:rsidRDefault="004254AA" w:rsidP="004254AA">
      <w:pPr>
        <w:tabs>
          <w:tab w:val="left" w:pos="-1440"/>
          <w:tab w:val="left" w:pos="-720"/>
        </w:tabs>
        <w:suppressAutoHyphens/>
        <w:spacing w:line="360" w:lineRule="auto"/>
        <w:ind w:firstLine="1440"/>
      </w:pPr>
      <w:r w:rsidRPr="00303718">
        <w:t>On</w:t>
      </w:r>
      <w:r w:rsidR="00380E28" w:rsidRPr="00303718">
        <w:t xml:space="preserve"> </w:t>
      </w:r>
      <w:r w:rsidR="00EF7AAA" w:rsidRPr="00303718">
        <w:t xml:space="preserve">or about </w:t>
      </w:r>
      <w:r w:rsidR="004100E7" w:rsidRPr="00303718">
        <w:t>December 6, 201</w:t>
      </w:r>
      <w:r w:rsidR="00930B48" w:rsidRPr="00303718">
        <w:t xml:space="preserve">1, </w:t>
      </w:r>
      <w:r w:rsidR="00BB3314" w:rsidRPr="00303718">
        <w:t xml:space="preserve">PECO filed an </w:t>
      </w:r>
      <w:r w:rsidR="008C1D95" w:rsidRPr="00303718">
        <w:t>Answer wh</w:t>
      </w:r>
      <w:r w:rsidR="0035701D" w:rsidRPr="00303718">
        <w:t xml:space="preserve">ich </w:t>
      </w:r>
      <w:r w:rsidR="00BB3314" w:rsidRPr="00303718">
        <w:t>denied the material allegations in the Complaint.  The Company requested that the Complaint be dismissed.</w:t>
      </w:r>
    </w:p>
    <w:p w:rsidR="00181155" w:rsidRPr="00303718" w:rsidRDefault="00181155" w:rsidP="00BB3314">
      <w:pPr>
        <w:tabs>
          <w:tab w:val="left" w:pos="-1440"/>
          <w:tab w:val="left" w:pos="-720"/>
        </w:tabs>
        <w:suppressAutoHyphens/>
        <w:spacing w:line="360" w:lineRule="auto"/>
        <w:ind w:firstLine="1440"/>
      </w:pPr>
    </w:p>
    <w:p w:rsidR="00D25D14" w:rsidRPr="00303718" w:rsidRDefault="00C34B72" w:rsidP="00AD2B8A">
      <w:pPr>
        <w:tabs>
          <w:tab w:val="left" w:pos="2160"/>
        </w:tabs>
        <w:spacing w:line="360" w:lineRule="auto"/>
        <w:ind w:firstLine="1440"/>
      </w:pPr>
      <w:r w:rsidRPr="00303718">
        <w:t xml:space="preserve">By </w:t>
      </w:r>
      <w:r w:rsidR="00181155" w:rsidRPr="00303718">
        <w:t>a</w:t>
      </w:r>
      <w:r w:rsidR="00002E44" w:rsidRPr="00303718">
        <w:t xml:space="preserve"> </w:t>
      </w:r>
      <w:r w:rsidR="005E38D8" w:rsidRPr="00303718">
        <w:t xml:space="preserve">Telephone </w:t>
      </w:r>
      <w:r w:rsidRPr="00303718">
        <w:t>Hearing</w:t>
      </w:r>
      <w:r w:rsidR="00D0753A" w:rsidRPr="00303718">
        <w:t xml:space="preserve"> Notice dated </w:t>
      </w:r>
      <w:r w:rsidR="00BB3314" w:rsidRPr="00303718">
        <w:t xml:space="preserve">February 17, 2012, the parties were informed </w:t>
      </w:r>
      <w:r w:rsidR="00DC56B4" w:rsidRPr="00303718">
        <w:t>that an Initial T</w:t>
      </w:r>
      <w:r w:rsidR="005E38D8" w:rsidRPr="00303718">
        <w:t>eleph</w:t>
      </w:r>
      <w:r w:rsidR="00DC56B4" w:rsidRPr="00303718">
        <w:t>on</w:t>
      </w:r>
      <w:r w:rsidR="00CC71B9" w:rsidRPr="00303718">
        <w:t>ic</w:t>
      </w:r>
      <w:r w:rsidR="00DC56B4" w:rsidRPr="00303718">
        <w:t xml:space="preserve"> H</w:t>
      </w:r>
      <w:r w:rsidR="00D0753A" w:rsidRPr="00303718">
        <w:t xml:space="preserve">earing in this case was scheduled for </w:t>
      </w:r>
      <w:r w:rsidR="00BB3314" w:rsidRPr="00303718">
        <w:t>Thursday</w:t>
      </w:r>
      <w:r w:rsidR="004260F5" w:rsidRPr="00303718">
        <w:t>,</w:t>
      </w:r>
      <w:r w:rsidR="003D10DE" w:rsidRPr="00303718">
        <w:t xml:space="preserve"> </w:t>
      </w:r>
      <w:r w:rsidR="00F448DE">
        <w:t>April 12, </w:t>
      </w:r>
      <w:r w:rsidR="00BB3314" w:rsidRPr="00303718">
        <w:t>2012</w:t>
      </w:r>
      <w:r w:rsidR="004260F5" w:rsidRPr="00303718">
        <w:t xml:space="preserve">, </w:t>
      </w:r>
      <w:r w:rsidR="001735DE" w:rsidRPr="00303718">
        <w:t>at</w:t>
      </w:r>
      <w:r w:rsidR="00CC71B9" w:rsidRPr="00303718">
        <w:t xml:space="preserve"> 1</w:t>
      </w:r>
      <w:r w:rsidR="001735DE" w:rsidRPr="00303718">
        <w:t>0</w:t>
      </w:r>
      <w:r w:rsidR="00312788" w:rsidRPr="00303718">
        <w:t>:00</w:t>
      </w:r>
      <w:r w:rsidR="005E38D8" w:rsidRPr="00303718">
        <w:t xml:space="preserve"> </w:t>
      </w:r>
      <w:r w:rsidR="001735DE" w:rsidRPr="00303718">
        <w:t>a</w:t>
      </w:r>
      <w:r w:rsidR="005E38D8" w:rsidRPr="00303718">
        <w:t>.m.</w:t>
      </w:r>
      <w:r w:rsidR="003D10DE" w:rsidRPr="00303718">
        <w:t xml:space="preserve">  </w:t>
      </w:r>
      <w:r w:rsidR="00BB3314" w:rsidRPr="00303718">
        <w:t>Administrative Law Judge (ALJ) Buckley was assigned to preside in this case and render a decision.</w:t>
      </w:r>
    </w:p>
    <w:p w:rsidR="00D25D14" w:rsidRPr="00303718" w:rsidRDefault="00D25D14" w:rsidP="00AD2B8A">
      <w:pPr>
        <w:tabs>
          <w:tab w:val="left" w:pos="2160"/>
        </w:tabs>
        <w:spacing w:line="360" w:lineRule="auto"/>
        <w:ind w:firstLine="1440"/>
      </w:pPr>
    </w:p>
    <w:p w:rsidR="00D25D14" w:rsidRPr="00303718" w:rsidRDefault="00D25D14" w:rsidP="00D25D14">
      <w:pPr>
        <w:tabs>
          <w:tab w:val="left" w:pos="2160"/>
        </w:tabs>
        <w:spacing w:line="360" w:lineRule="auto"/>
        <w:ind w:firstLine="1440"/>
      </w:pPr>
      <w:r w:rsidRPr="00303718">
        <w:lastRenderedPageBreak/>
        <w:t>On March 1, 2012, ALJ Buckley issued a Prehearing Order which provided notice of the day, date, and time of the scheduled hearing, and set forth various procedural requirements for the case.  The Prehearing Order advised the parties that the case would be dismissed if the customer failed to be available for the hearing.</w:t>
      </w:r>
    </w:p>
    <w:p w:rsidR="00D25D14" w:rsidRPr="00303718" w:rsidRDefault="00D25D14" w:rsidP="00D25D14">
      <w:pPr>
        <w:tabs>
          <w:tab w:val="left" w:pos="2160"/>
        </w:tabs>
        <w:spacing w:line="360" w:lineRule="auto"/>
        <w:ind w:firstLine="1440"/>
      </w:pPr>
    </w:p>
    <w:p w:rsidR="0033122B" w:rsidRPr="00303718" w:rsidRDefault="00D25D14" w:rsidP="00D25D14">
      <w:pPr>
        <w:tabs>
          <w:tab w:val="left" w:pos="2160"/>
        </w:tabs>
        <w:spacing w:line="360" w:lineRule="auto"/>
        <w:ind w:firstLine="1440"/>
      </w:pPr>
      <w:r w:rsidRPr="00303718">
        <w:t>The hearing convened as scheduled on April 12, 2012.  At that time, the Complainant did not appear; however, a neighbor gave a statement for the record indicating that the Complainant had been taken to the hospital that morning.</w:t>
      </w:r>
      <w:r w:rsidR="0033122B" w:rsidRPr="00303718">
        <w:t xml:space="preserve">  Due to the medical emergency, PECO did not oppose the granting of a continuanc</w:t>
      </w:r>
      <w:r w:rsidR="007E08DC" w:rsidRPr="00303718">
        <w:t>e and a continuance was granted</w:t>
      </w:r>
      <w:r w:rsidR="00A70FB5" w:rsidRPr="00303718">
        <w:t xml:space="preserve"> by </w:t>
      </w:r>
      <w:r w:rsidR="007E08DC" w:rsidRPr="00303718">
        <w:t>ALJ</w:t>
      </w:r>
      <w:r w:rsidR="00A70FB5" w:rsidRPr="00303718">
        <w:t xml:space="preserve"> Buckley</w:t>
      </w:r>
      <w:r w:rsidR="007E08DC" w:rsidRPr="00303718">
        <w:t>, by Order dated April 12, 2012.</w:t>
      </w:r>
    </w:p>
    <w:p w:rsidR="0033122B" w:rsidRPr="00303718" w:rsidRDefault="0033122B" w:rsidP="00D25D14">
      <w:pPr>
        <w:tabs>
          <w:tab w:val="left" w:pos="2160"/>
        </w:tabs>
        <w:spacing w:line="360" w:lineRule="auto"/>
        <w:ind w:firstLine="1440"/>
      </w:pPr>
    </w:p>
    <w:p w:rsidR="007E08DC" w:rsidRPr="00303718" w:rsidRDefault="0033122B" w:rsidP="00D25D14">
      <w:pPr>
        <w:tabs>
          <w:tab w:val="left" w:pos="2160"/>
        </w:tabs>
        <w:spacing w:line="360" w:lineRule="auto"/>
        <w:ind w:firstLine="1440"/>
      </w:pPr>
      <w:r w:rsidRPr="00303718">
        <w:t>The hearing was rescheduled, and the parties were notified by a Hearing Reschedule Notice, dated April 18, 2012, that the Initial Telephonic Hearing would be held on Thursday, M</w:t>
      </w:r>
      <w:r w:rsidR="00A37A1D" w:rsidRPr="00303718">
        <w:t>ay 31, 2012, at 10:00 a.m.</w:t>
      </w:r>
    </w:p>
    <w:p w:rsidR="007E08DC" w:rsidRPr="00303718" w:rsidRDefault="007E08DC" w:rsidP="00D25D14">
      <w:pPr>
        <w:tabs>
          <w:tab w:val="left" w:pos="2160"/>
        </w:tabs>
        <w:spacing w:line="360" w:lineRule="auto"/>
        <w:ind w:firstLine="1440"/>
      </w:pPr>
    </w:p>
    <w:p w:rsidR="007E08DC" w:rsidRPr="00303718" w:rsidRDefault="007E08DC" w:rsidP="00D25D14">
      <w:pPr>
        <w:tabs>
          <w:tab w:val="left" w:pos="2160"/>
        </w:tabs>
        <w:spacing w:line="360" w:lineRule="auto"/>
        <w:ind w:firstLine="1440"/>
      </w:pPr>
      <w:r w:rsidRPr="00303718">
        <w:t xml:space="preserve">By Judge Change Notice dated May 25, 2012, the parties were notified that the presiding officer </w:t>
      </w:r>
      <w:r w:rsidR="00A70FB5" w:rsidRPr="00303718">
        <w:t xml:space="preserve">had been changed.  </w:t>
      </w:r>
      <w:r w:rsidRPr="00303718">
        <w:t xml:space="preserve">I was assigned to preside and render a decision, due to the illness of ALJ Buckley.  </w:t>
      </w:r>
    </w:p>
    <w:p w:rsidR="007E08DC" w:rsidRPr="00303718" w:rsidRDefault="007E08DC" w:rsidP="00D25D14">
      <w:pPr>
        <w:tabs>
          <w:tab w:val="left" w:pos="2160"/>
        </w:tabs>
        <w:spacing w:line="360" w:lineRule="auto"/>
        <w:ind w:firstLine="1440"/>
      </w:pPr>
    </w:p>
    <w:p w:rsidR="00A37A1D" w:rsidRPr="00303718" w:rsidRDefault="007E08DC" w:rsidP="00D25D14">
      <w:pPr>
        <w:tabs>
          <w:tab w:val="left" w:pos="2160"/>
        </w:tabs>
        <w:spacing w:line="360" w:lineRule="auto"/>
        <w:ind w:firstLine="1440"/>
      </w:pPr>
      <w:r w:rsidRPr="00303718">
        <w:t>The rescheduled hearing convened on May 31, 2012, with all parties present.  As is my custom, I allowed the parties an opportunity to discuss settlement before the hearing and, as a result, the parties agreed to a further continuance, until July 9, 2012, to provide additional time to ascertain whether a settlement was possible.</w:t>
      </w:r>
      <w:r w:rsidR="004F7825" w:rsidRPr="00303718">
        <w:t xml:space="preserve">  Accordingly, on June 1, 2012, I issued an Order Granting A Second Continuance, and indicated that the matter would be rescheduled for a hearing if a certificate of satisfaction was not filed</w:t>
      </w:r>
      <w:r w:rsidR="00A37A1D" w:rsidRPr="00303718">
        <w:t xml:space="preserve"> by July 9, 2012.</w:t>
      </w:r>
    </w:p>
    <w:p w:rsidR="00A37A1D" w:rsidRPr="00303718" w:rsidRDefault="00A37A1D" w:rsidP="00D25D14">
      <w:pPr>
        <w:tabs>
          <w:tab w:val="left" w:pos="2160"/>
        </w:tabs>
        <w:spacing w:line="360" w:lineRule="auto"/>
        <w:ind w:firstLine="1440"/>
      </w:pPr>
    </w:p>
    <w:p w:rsidR="00A37A1D" w:rsidRPr="00303718" w:rsidRDefault="00CA73EC" w:rsidP="00AD2FD6">
      <w:pPr>
        <w:tabs>
          <w:tab w:val="left" w:pos="2160"/>
        </w:tabs>
        <w:spacing w:line="360" w:lineRule="auto"/>
        <w:ind w:firstLine="1440"/>
      </w:pPr>
      <w:r>
        <w:t>No C</w:t>
      </w:r>
      <w:r w:rsidR="00A37A1D" w:rsidRPr="00303718">
        <w:t xml:space="preserve">ertificate </w:t>
      </w:r>
      <w:r>
        <w:t>of S</w:t>
      </w:r>
      <w:r w:rsidR="00A37A1D" w:rsidRPr="00303718">
        <w:t>atisfaction was filed and therefore, by Telephone Hearing Notice dated July 13, 2012, the parties were notified that a Further Telephonic Hearing was scheduled for Tuesday, September 25, 2012, at 10:00 a.m.  T</w:t>
      </w:r>
      <w:r w:rsidR="00F71887" w:rsidRPr="00303718">
        <w:t>he Telephone Hearing Notice</w:t>
      </w:r>
      <w:r w:rsidR="00A37A1D" w:rsidRPr="00303718">
        <w:t xml:space="preserve"> </w:t>
      </w:r>
      <w:r w:rsidR="00002E44" w:rsidRPr="00303718">
        <w:t xml:space="preserve">indicated </w:t>
      </w:r>
      <w:r w:rsidR="004260F5" w:rsidRPr="00303718">
        <w:t xml:space="preserve">the </w:t>
      </w:r>
      <w:r w:rsidR="00002E44" w:rsidRPr="00303718">
        <w:t>telephone numbers</w:t>
      </w:r>
      <w:r w:rsidR="00F71887" w:rsidRPr="00303718">
        <w:t xml:space="preserve"> at which the parties would be contacted </w:t>
      </w:r>
      <w:r w:rsidR="005C4044" w:rsidRPr="00303718">
        <w:t xml:space="preserve">for the hearing at the designated time, and indicated </w:t>
      </w:r>
      <w:r w:rsidR="00806F74" w:rsidRPr="00303718">
        <w:t xml:space="preserve">that telephone contact number changes must be provided </w:t>
      </w:r>
      <w:r w:rsidR="00FF2D1B" w:rsidRPr="00303718">
        <w:t xml:space="preserve">to me </w:t>
      </w:r>
      <w:r w:rsidR="00806F74" w:rsidRPr="00303718">
        <w:t xml:space="preserve">at </w:t>
      </w:r>
      <w:r w:rsidR="00806F74" w:rsidRPr="00303718">
        <w:lastRenderedPageBreak/>
        <w:t xml:space="preserve">least </w:t>
      </w:r>
      <w:r w:rsidR="004260F5" w:rsidRPr="00303718">
        <w:t>seven</w:t>
      </w:r>
      <w:r w:rsidR="001735DE" w:rsidRPr="00303718">
        <w:t xml:space="preserve"> (</w:t>
      </w:r>
      <w:r w:rsidR="004260F5" w:rsidRPr="00303718">
        <w:t>7</w:t>
      </w:r>
      <w:r w:rsidR="001735DE" w:rsidRPr="00303718">
        <w:t>)</w:t>
      </w:r>
      <w:r w:rsidR="004260F5" w:rsidRPr="00303718">
        <w:t xml:space="preserve"> </w:t>
      </w:r>
      <w:r w:rsidR="00CC71B9" w:rsidRPr="00303718">
        <w:t>days</w:t>
      </w:r>
      <w:r w:rsidR="00806F74" w:rsidRPr="00303718">
        <w:t xml:space="preserve"> </w:t>
      </w:r>
      <w:r w:rsidR="004260F5" w:rsidRPr="00303718">
        <w:t xml:space="preserve">prior to the hearing date.  The </w:t>
      </w:r>
      <w:r w:rsidR="00CC71B9" w:rsidRPr="00303718">
        <w:t xml:space="preserve">Telephone </w:t>
      </w:r>
      <w:r w:rsidR="00806F74" w:rsidRPr="00303718">
        <w:t xml:space="preserve">Hearing Notice also warned that </w:t>
      </w:r>
      <w:r w:rsidR="004260F5" w:rsidRPr="00303718">
        <w:t xml:space="preserve">a party could lose the case if that party did not take part in the scheduled hearing and present facts </w:t>
      </w:r>
      <w:r w:rsidR="004A320B" w:rsidRPr="00303718">
        <w:t>on the issues raised.</w:t>
      </w:r>
      <w:r w:rsidR="00CD5D43" w:rsidRPr="00303718">
        <w:t xml:space="preserve">  I received no notice of any change in the Complainant’s contact number.</w:t>
      </w:r>
    </w:p>
    <w:p w:rsidR="00A37A1D" w:rsidRPr="00303718" w:rsidRDefault="00A37A1D" w:rsidP="00AD2FD6">
      <w:pPr>
        <w:tabs>
          <w:tab w:val="left" w:pos="2160"/>
        </w:tabs>
        <w:spacing w:line="360" w:lineRule="auto"/>
        <w:ind w:firstLine="1440"/>
      </w:pPr>
    </w:p>
    <w:p w:rsidR="00632A01" w:rsidRPr="00303718" w:rsidRDefault="00155FAE" w:rsidP="00A37A1D">
      <w:pPr>
        <w:tabs>
          <w:tab w:val="left" w:pos="2160"/>
        </w:tabs>
        <w:spacing w:line="360" w:lineRule="auto"/>
        <w:ind w:firstLine="1440"/>
      </w:pPr>
      <w:r w:rsidRPr="00303718">
        <w:t>I</w:t>
      </w:r>
      <w:r w:rsidR="003C5B7E" w:rsidRPr="00303718">
        <w:t xml:space="preserve"> </w:t>
      </w:r>
      <w:r w:rsidR="002F437E" w:rsidRPr="00303718">
        <w:t xml:space="preserve">received no </w:t>
      </w:r>
      <w:r w:rsidR="000E53A7" w:rsidRPr="00303718">
        <w:t>indication</w:t>
      </w:r>
      <w:r w:rsidR="00A37A1D" w:rsidRPr="00303718">
        <w:t xml:space="preserve"> that </w:t>
      </w:r>
      <w:r w:rsidR="002F437E" w:rsidRPr="00303718">
        <w:t xml:space="preserve">the Telephone Hearing Notice </w:t>
      </w:r>
      <w:r w:rsidR="0030764E" w:rsidRPr="00303718">
        <w:t>ha</w:t>
      </w:r>
      <w:r w:rsidR="003C5B7E" w:rsidRPr="00303718">
        <w:t>d</w:t>
      </w:r>
      <w:r w:rsidR="0030764E" w:rsidRPr="00303718">
        <w:t xml:space="preserve"> been</w:t>
      </w:r>
      <w:r w:rsidR="00426908" w:rsidRPr="00303718">
        <w:t xml:space="preserve"> returned as undeliverable by the United States Postal Service.</w:t>
      </w:r>
      <w:r w:rsidR="00C46983" w:rsidRPr="00303718">
        <w:t xml:space="preserve">  </w:t>
      </w:r>
      <w:r w:rsidR="009B539C" w:rsidRPr="00303718">
        <w:t>No requests for continuances</w:t>
      </w:r>
      <w:r w:rsidR="000C760A" w:rsidRPr="00303718">
        <w:t xml:space="preserve"> </w:t>
      </w:r>
      <w:r w:rsidR="009B539C" w:rsidRPr="00303718">
        <w:t>were</w:t>
      </w:r>
      <w:r w:rsidR="000C760A" w:rsidRPr="00303718">
        <w:t xml:space="preserve"> received and none were granted.</w:t>
      </w:r>
      <w:r w:rsidR="002807B5" w:rsidRPr="00303718">
        <w:t xml:space="preserve">  I received no notice that the Complaint had been withdrawn and no notice of a settlement in this matter.</w:t>
      </w:r>
    </w:p>
    <w:p w:rsidR="0042798D" w:rsidRPr="00303718" w:rsidRDefault="0042798D" w:rsidP="0055153D">
      <w:pPr>
        <w:spacing w:line="360" w:lineRule="auto"/>
        <w:ind w:firstLine="1440"/>
      </w:pPr>
    </w:p>
    <w:p w:rsidR="00A5492D" w:rsidRPr="00303718" w:rsidRDefault="00AD2B8A" w:rsidP="008E0F3C">
      <w:pPr>
        <w:tabs>
          <w:tab w:val="left" w:pos="2160"/>
        </w:tabs>
        <w:spacing w:line="360" w:lineRule="auto"/>
        <w:ind w:firstLine="1440"/>
      </w:pPr>
      <w:r w:rsidRPr="00303718">
        <w:t xml:space="preserve">The </w:t>
      </w:r>
      <w:r w:rsidR="00A37A1D" w:rsidRPr="00303718">
        <w:t>Further</w:t>
      </w:r>
      <w:r w:rsidR="002807B5" w:rsidRPr="00303718">
        <w:t xml:space="preserve"> Telephon</w:t>
      </w:r>
      <w:r w:rsidR="000E53A7" w:rsidRPr="00303718">
        <w:t>ic</w:t>
      </w:r>
      <w:r w:rsidR="002807B5" w:rsidRPr="00303718">
        <w:t xml:space="preserve"> H</w:t>
      </w:r>
      <w:r w:rsidRPr="00303718">
        <w:t>earing convened as scheduled</w:t>
      </w:r>
      <w:r w:rsidR="002807B5" w:rsidRPr="00303718">
        <w:t xml:space="preserve"> on </w:t>
      </w:r>
      <w:r w:rsidR="00A37A1D" w:rsidRPr="00303718">
        <w:t>Tuesday</w:t>
      </w:r>
      <w:r w:rsidR="000E53A7" w:rsidRPr="00303718">
        <w:t xml:space="preserve">, </w:t>
      </w:r>
      <w:r w:rsidR="002F10D7">
        <w:t>September </w:t>
      </w:r>
      <w:r w:rsidR="00A37A1D" w:rsidRPr="00303718">
        <w:t>25</w:t>
      </w:r>
      <w:r w:rsidR="002F10D7">
        <w:t>, </w:t>
      </w:r>
      <w:r w:rsidR="001F2DBD" w:rsidRPr="00303718">
        <w:t>2012</w:t>
      </w:r>
      <w:r w:rsidR="000E53A7" w:rsidRPr="00303718">
        <w:t>, at 10</w:t>
      </w:r>
      <w:r w:rsidR="002F437E" w:rsidRPr="00303718">
        <w:t>:</w:t>
      </w:r>
      <w:r w:rsidR="00717C53" w:rsidRPr="00303718">
        <w:t xml:space="preserve">00 </w:t>
      </w:r>
      <w:r w:rsidR="002F437E" w:rsidRPr="00303718">
        <w:t>a</w:t>
      </w:r>
      <w:r w:rsidR="002807B5" w:rsidRPr="00303718">
        <w:t>.m.</w:t>
      </w:r>
      <w:r w:rsidRPr="00303718">
        <w:t xml:space="preserve">  </w:t>
      </w:r>
      <w:r w:rsidR="00A37A1D" w:rsidRPr="00303718">
        <w:t>Benjamin L. Shechtman</w:t>
      </w:r>
      <w:r w:rsidR="00731E56" w:rsidRPr="00303718">
        <w:t xml:space="preserve">, Esquire, </w:t>
      </w:r>
      <w:r w:rsidR="001F2DBD" w:rsidRPr="00303718">
        <w:t xml:space="preserve">appeared on </w:t>
      </w:r>
      <w:r w:rsidR="00A222C3" w:rsidRPr="00303718">
        <w:t xml:space="preserve">behalf of Respondent.  At this time, I </w:t>
      </w:r>
      <w:r w:rsidR="00ED273D" w:rsidRPr="00303718">
        <w:t xml:space="preserve">attempted to contact the </w:t>
      </w:r>
      <w:r w:rsidR="00252A6B" w:rsidRPr="00303718">
        <w:t xml:space="preserve">Complainant </w:t>
      </w:r>
      <w:r w:rsidR="00A222C3" w:rsidRPr="00303718">
        <w:t>at the</w:t>
      </w:r>
      <w:r w:rsidR="00252A6B" w:rsidRPr="00303718">
        <w:t xml:space="preserve"> </w:t>
      </w:r>
      <w:r w:rsidR="00A222C3" w:rsidRPr="00303718">
        <w:t>tel</w:t>
      </w:r>
      <w:r w:rsidR="00731E56" w:rsidRPr="00303718">
        <w:t xml:space="preserve">ephone contact number listed on the </w:t>
      </w:r>
      <w:r w:rsidR="001F2DBD" w:rsidRPr="00303718">
        <w:t>Complaint</w:t>
      </w:r>
      <w:r w:rsidR="00A37A1D" w:rsidRPr="00303718">
        <w:t>.</w:t>
      </w:r>
      <w:r w:rsidR="001F2DBD" w:rsidRPr="00303718">
        <w:t xml:space="preserve">  Upon dialing the number, I received a recorded message that no one was available to take the call.  I left a message identifying myself </w:t>
      </w:r>
      <w:r w:rsidR="008258E1" w:rsidRPr="00303718">
        <w:t xml:space="preserve">and the purpose of the call, and </w:t>
      </w:r>
      <w:r w:rsidR="00A37A1D" w:rsidRPr="00303718">
        <w:t>told the Complainant I would call again to conduct the hearing in fifteen</w:t>
      </w:r>
      <w:r w:rsidR="008258E1" w:rsidRPr="00303718">
        <w:t xml:space="preserve"> (1</w:t>
      </w:r>
      <w:r w:rsidR="00A37A1D" w:rsidRPr="00303718">
        <w:t>5</w:t>
      </w:r>
      <w:r w:rsidR="008258E1" w:rsidRPr="00303718">
        <w:t>) minutes</w:t>
      </w:r>
      <w:r w:rsidR="00A37A1D" w:rsidRPr="00303718">
        <w:t xml:space="preserve">.  I also indicated that if the Complainant was not available at that time, the case could be dismissed.  After fifteen (15) minutes, I again attempted to contact the Complainant at the </w:t>
      </w:r>
      <w:r w:rsidR="00B272E7" w:rsidRPr="00303718">
        <w:t xml:space="preserve">telephone </w:t>
      </w:r>
      <w:r w:rsidR="00A37A1D" w:rsidRPr="00303718">
        <w:t xml:space="preserve">contact number listed on the Complaint and again received a recorded message that no one was available to take the call.  </w:t>
      </w:r>
      <w:r w:rsidR="00472038" w:rsidRPr="00303718">
        <w:t>I left a message indicating that the case would proceed in Complainant’s absence, and that I would entertain a motion to dismiss the case.</w:t>
      </w:r>
    </w:p>
    <w:p w:rsidR="00DB6B48" w:rsidRPr="00303718" w:rsidRDefault="00DB6B48" w:rsidP="006B3EF6">
      <w:pPr>
        <w:tabs>
          <w:tab w:val="left" w:pos="2160"/>
        </w:tabs>
        <w:spacing w:line="360" w:lineRule="auto"/>
        <w:ind w:firstLine="1440"/>
      </w:pPr>
    </w:p>
    <w:p w:rsidR="006B16BF" w:rsidRPr="00303718" w:rsidRDefault="003001DE" w:rsidP="006B3EF6">
      <w:pPr>
        <w:tabs>
          <w:tab w:val="left" w:pos="2160"/>
        </w:tabs>
        <w:spacing w:line="360" w:lineRule="auto"/>
        <w:ind w:firstLine="1440"/>
      </w:pPr>
      <w:r w:rsidRPr="00303718">
        <w:t xml:space="preserve">The hearing proceeded and it was noted that Complainant’s failure to appear was unexcused.  </w:t>
      </w:r>
      <w:r w:rsidR="00DB6B48" w:rsidRPr="00303718">
        <w:t xml:space="preserve">As </w:t>
      </w:r>
      <w:r w:rsidR="00472038" w:rsidRPr="00303718">
        <w:t>PECO</w:t>
      </w:r>
      <w:r w:rsidR="00DB6B48" w:rsidRPr="00303718">
        <w:t xml:space="preserve"> did not have the burden of proof, n</w:t>
      </w:r>
      <w:r w:rsidR="00AD2B8A" w:rsidRPr="00303718">
        <w:t xml:space="preserve">o </w:t>
      </w:r>
      <w:r w:rsidR="00DB6B48" w:rsidRPr="00303718">
        <w:t xml:space="preserve">witnesses </w:t>
      </w:r>
      <w:r w:rsidR="00AD2B8A" w:rsidRPr="00303718">
        <w:t>were presented and no exhibits were admitted into the record</w:t>
      </w:r>
      <w:r w:rsidR="00226DBD" w:rsidRPr="00303718">
        <w:t xml:space="preserve">.  </w:t>
      </w:r>
      <w:r w:rsidR="00472038" w:rsidRPr="00303718">
        <w:t>The Company</w:t>
      </w:r>
      <w:r w:rsidR="005B6D26" w:rsidRPr="00303718">
        <w:t xml:space="preserve"> moved for dismissal </w:t>
      </w:r>
      <w:r w:rsidR="006238FB" w:rsidRPr="00303718">
        <w:t xml:space="preserve">with prejudice </w:t>
      </w:r>
      <w:r w:rsidR="005B6D26" w:rsidRPr="00303718">
        <w:t>for failure of the Complainant to appear and prosecute the case.  That motion will be granted in t</w:t>
      </w:r>
      <w:r w:rsidR="003C3791" w:rsidRPr="00303718">
        <w:t>he Ordering Paragraphs below.  The record closed at the conclusion of the hearing</w:t>
      </w:r>
      <w:r w:rsidR="00C51E65" w:rsidRPr="00303718">
        <w:t xml:space="preserve">, on </w:t>
      </w:r>
      <w:r w:rsidR="00A5550E">
        <w:t>September 25, </w:t>
      </w:r>
      <w:r w:rsidR="00472038" w:rsidRPr="00303718">
        <w:t>2012</w:t>
      </w:r>
      <w:r w:rsidR="005B6D26" w:rsidRPr="00303718">
        <w:t>.</w:t>
      </w:r>
    </w:p>
    <w:p w:rsidR="003001DE" w:rsidRPr="00303718" w:rsidRDefault="006B16BF" w:rsidP="006B3EF6">
      <w:pPr>
        <w:tabs>
          <w:tab w:val="left" w:pos="2160"/>
        </w:tabs>
        <w:spacing w:line="360" w:lineRule="auto"/>
        <w:ind w:firstLine="1440"/>
      </w:pPr>
      <w:r w:rsidRPr="00303718">
        <w:br w:type="page"/>
      </w:r>
    </w:p>
    <w:p w:rsidR="003C3791" w:rsidRPr="00303718" w:rsidRDefault="003C3791" w:rsidP="00B9246F">
      <w:pPr>
        <w:spacing w:line="360" w:lineRule="auto"/>
        <w:jc w:val="center"/>
        <w:outlineLvl w:val="0"/>
      </w:pPr>
      <w:r w:rsidRPr="00303718">
        <w:rPr>
          <w:u w:val="single"/>
        </w:rPr>
        <w:lastRenderedPageBreak/>
        <w:t>FINDINGS OF FACT</w:t>
      </w:r>
    </w:p>
    <w:p w:rsidR="003C3791" w:rsidRPr="00303718" w:rsidRDefault="003C3791" w:rsidP="003C3791">
      <w:pPr>
        <w:tabs>
          <w:tab w:val="left" w:pos="2160"/>
        </w:tabs>
        <w:spacing w:line="360" w:lineRule="auto"/>
        <w:rPr>
          <w:u w:val="single"/>
        </w:rPr>
      </w:pPr>
    </w:p>
    <w:p w:rsidR="006B16BF" w:rsidRPr="00303718" w:rsidRDefault="003C3791" w:rsidP="006B16BF">
      <w:pPr>
        <w:tabs>
          <w:tab w:val="left" w:pos="-1440"/>
          <w:tab w:val="left" w:pos="-720"/>
        </w:tabs>
        <w:suppressAutoHyphens/>
        <w:spacing w:line="360" w:lineRule="auto"/>
        <w:ind w:firstLine="1440"/>
      </w:pPr>
      <w:r w:rsidRPr="00303718">
        <w:t>1.</w:t>
      </w:r>
      <w:r w:rsidRPr="00303718">
        <w:tab/>
      </w:r>
      <w:r w:rsidR="00617C7C" w:rsidRPr="00303718">
        <w:t xml:space="preserve">On </w:t>
      </w:r>
      <w:r w:rsidR="006B16BF" w:rsidRPr="00303718">
        <w:t>November 14</w:t>
      </w:r>
      <w:r w:rsidR="005B0644" w:rsidRPr="00303718">
        <w:t>, 201</w:t>
      </w:r>
      <w:r w:rsidR="00617C7C" w:rsidRPr="00303718">
        <w:t>1</w:t>
      </w:r>
      <w:r w:rsidR="005B0644" w:rsidRPr="00303718">
        <w:t xml:space="preserve">, </w:t>
      </w:r>
      <w:r w:rsidR="006B16BF" w:rsidRPr="00303718">
        <w:t>Denise Rosar</w:t>
      </w:r>
      <w:r w:rsidR="005B0644" w:rsidRPr="00303718">
        <w:t>, the Complainant, filed a Formal Complaint with th</w:t>
      </w:r>
      <w:r w:rsidR="006B16BF" w:rsidRPr="00303718">
        <w:t>e Commission which alleged that her electric bills were too high and that she needed a more affordable payment plan.  This was a timely appeal from an informal decision of the Bureau of Consumer Services (BCS) #2856940, closed on October 13, 2011.</w:t>
      </w:r>
    </w:p>
    <w:p w:rsidR="005B0644" w:rsidRPr="00303718" w:rsidRDefault="005B0644" w:rsidP="003C3791">
      <w:pPr>
        <w:spacing w:line="360" w:lineRule="auto"/>
        <w:ind w:firstLine="1440"/>
      </w:pPr>
    </w:p>
    <w:p w:rsidR="003C3791" w:rsidRPr="00303718" w:rsidRDefault="00A15098" w:rsidP="003C3791">
      <w:pPr>
        <w:spacing w:line="360" w:lineRule="auto"/>
        <w:ind w:firstLine="1440"/>
      </w:pPr>
      <w:r w:rsidRPr="00303718">
        <w:t>2</w:t>
      </w:r>
      <w:r w:rsidR="003C3791" w:rsidRPr="00303718">
        <w:t>.</w:t>
      </w:r>
      <w:r w:rsidR="003C3791" w:rsidRPr="00303718">
        <w:tab/>
      </w:r>
      <w:r w:rsidR="006B16BF" w:rsidRPr="00303718">
        <w:t>After two continuances, the case was rescheduled for a telephonic hearing on September 25, 2012, at 10:00 a.m., and Complainant was notified of the da</w:t>
      </w:r>
      <w:r w:rsidR="006238FB" w:rsidRPr="00303718">
        <w:t>y</w:t>
      </w:r>
      <w:r w:rsidR="006B16BF" w:rsidRPr="00303718">
        <w:t>, da</w:t>
      </w:r>
      <w:r w:rsidR="006238FB" w:rsidRPr="00303718">
        <w:t>te</w:t>
      </w:r>
      <w:r w:rsidR="006B16BF" w:rsidRPr="00303718">
        <w:t>, and time of the rescheduled hearing by a</w:t>
      </w:r>
      <w:r w:rsidR="00326BA5" w:rsidRPr="00303718">
        <w:t xml:space="preserve"> </w:t>
      </w:r>
      <w:r w:rsidR="00B831F1" w:rsidRPr="00303718">
        <w:t>Telephon</w:t>
      </w:r>
      <w:r w:rsidR="00326BA5" w:rsidRPr="00303718">
        <w:t>e</w:t>
      </w:r>
      <w:r w:rsidR="00B831F1" w:rsidRPr="00303718">
        <w:t xml:space="preserve"> </w:t>
      </w:r>
      <w:r w:rsidR="002C7CA1" w:rsidRPr="00303718">
        <w:t>Hearing Notice</w:t>
      </w:r>
      <w:r w:rsidR="009A1D88" w:rsidRPr="00303718">
        <w:t xml:space="preserve">, dated </w:t>
      </w:r>
      <w:r w:rsidR="006B16BF" w:rsidRPr="00303718">
        <w:t>July 13, 2012</w:t>
      </w:r>
      <w:r w:rsidR="00DC56B4" w:rsidRPr="00303718">
        <w:t>.</w:t>
      </w:r>
      <w:r w:rsidR="003C3791" w:rsidRPr="00303718">
        <w:t xml:space="preserve">  </w:t>
      </w:r>
      <w:r w:rsidR="00A718EA" w:rsidRPr="00303718">
        <w:t>The</w:t>
      </w:r>
      <w:r w:rsidR="006B16BF" w:rsidRPr="00303718">
        <w:t xml:space="preserve"> Telephone Hearing Notice, dated July 13, 2012, </w:t>
      </w:r>
      <w:r w:rsidR="003C3791" w:rsidRPr="00303718">
        <w:t>w</w:t>
      </w:r>
      <w:r w:rsidR="006B16BF" w:rsidRPr="00303718">
        <w:t>as</w:t>
      </w:r>
      <w:r w:rsidR="00286338" w:rsidRPr="00303718">
        <w:t xml:space="preserve"> </w:t>
      </w:r>
      <w:r w:rsidR="003C3791" w:rsidRPr="00303718">
        <w:t xml:space="preserve">mailed to </w:t>
      </w:r>
      <w:r w:rsidR="00B9742D" w:rsidRPr="00303718">
        <w:t>Complainant</w:t>
      </w:r>
      <w:r w:rsidR="003C3791" w:rsidRPr="00303718">
        <w:t xml:space="preserve"> at the address provided on</w:t>
      </w:r>
      <w:r w:rsidR="00DC56B4" w:rsidRPr="00303718">
        <w:t xml:space="preserve"> </w:t>
      </w:r>
      <w:r w:rsidR="00C565B8" w:rsidRPr="00303718">
        <w:t>the</w:t>
      </w:r>
      <w:r w:rsidR="003C3791" w:rsidRPr="00303718">
        <w:t xml:space="preserve"> Complaint and </w:t>
      </w:r>
      <w:r w:rsidR="006B16BF" w:rsidRPr="00303718">
        <w:t>was not</w:t>
      </w:r>
      <w:r w:rsidR="003C3791" w:rsidRPr="00303718">
        <w:t xml:space="preserve"> returned to the Commission by the United States Postal Service</w:t>
      </w:r>
      <w:r w:rsidR="00DC56B4" w:rsidRPr="00303718">
        <w:t xml:space="preserve"> as undeliverable</w:t>
      </w:r>
      <w:r w:rsidR="003C3791" w:rsidRPr="00303718">
        <w:t>.</w:t>
      </w:r>
    </w:p>
    <w:p w:rsidR="00F67614" w:rsidRPr="00303718" w:rsidRDefault="00F67614" w:rsidP="003C3791">
      <w:pPr>
        <w:spacing w:line="360" w:lineRule="auto"/>
        <w:ind w:firstLine="1440"/>
      </w:pPr>
    </w:p>
    <w:p w:rsidR="003C3791" w:rsidRPr="00303718" w:rsidRDefault="00F67614" w:rsidP="00F67614">
      <w:pPr>
        <w:spacing w:line="360" w:lineRule="auto"/>
        <w:ind w:firstLine="1440"/>
      </w:pPr>
      <w:r w:rsidRPr="00303718">
        <w:t>3.</w:t>
      </w:r>
      <w:r w:rsidRPr="00303718">
        <w:tab/>
        <w:t xml:space="preserve">Complainant received notice of the </w:t>
      </w:r>
      <w:r w:rsidR="006B16BF" w:rsidRPr="00303718">
        <w:t>September 25, 2012,</w:t>
      </w:r>
      <w:r w:rsidRPr="00303718">
        <w:t xml:space="preserve"> hearing and chose not to attend.</w:t>
      </w:r>
    </w:p>
    <w:p w:rsidR="003C3791" w:rsidRPr="00303718" w:rsidRDefault="003C3791" w:rsidP="003C3791">
      <w:pPr>
        <w:spacing w:line="360" w:lineRule="auto"/>
        <w:ind w:firstLine="1440"/>
        <w:rPr>
          <w:spacing w:val="-3"/>
        </w:rPr>
      </w:pPr>
    </w:p>
    <w:p w:rsidR="003C3791" w:rsidRPr="00303718" w:rsidRDefault="00C34B72" w:rsidP="003C3791">
      <w:pPr>
        <w:spacing w:line="360" w:lineRule="auto"/>
        <w:ind w:firstLine="1440"/>
      </w:pPr>
      <w:r w:rsidRPr="00303718">
        <w:t>4</w:t>
      </w:r>
      <w:r w:rsidR="003C3791" w:rsidRPr="00303718">
        <w:t>.</w:t>
      </w:r>
      <w:r w:rsidR="003C3791" w:rsidRPr="00303718">
        <w:tab/>
      </w:r>
      <w:r w:rsidR="00B9742D" w:rsidRPr="00303718">
        <w:t>Complainant</w:t>
      </w:r>
      <w:r w:rsidR="003C3791" w:rsidRPr="00303718">
        <w:t xml:space="preserve"> did not settle or withdraw </w:t>
      </w:r>
      <w:r w:rsidR="00C565B8" w:rsidRPr="00303718">
        <w:t>the</w:t>
      </w:r>
      <w:r w:rsidR="003C3791" w:rsidRPr="00303718">
        <w:t xml:space="preserve"> Complaint prior to the scheduled hearing or obtain a continuance.</w:t>
      </w:r>
    </w:p>
    <w:p w:rsidR="005B5FE2" w:rsidRPr="00303718" w:rsidRDefault="005B5FE2" w:rsidP="003C3791">
      <w:pPr>
        <w:spacing w:line="360" w:lineRule="auto"/>
        <w:ind w:firstLine="1440"/>
      </w:pPr>
    </w:p>
    <w:p w:rsidR="005B5FE2" w:rsidRPr="00303718" w:rsidRDefault="005B5FE2" w:rsidP="003C3791">
      <w:pPr>
        <w:spacing w:line="360" w:lineRule="auto"/>
        <w:ind w:firstLine="1440"/>
      </w:pPr>
      <w:r w:rsidRPr="00303718">
        <w:t>5.</w:t>
      </w:r>
      <w:r w:rsidRPr="00303718">
        <w:tab/>
      </w:r>
      <w:r w:rsidR="000A3486" w:rsidRPr="00303718">
        <w:t xml:space="preserve">The presiding officer’s </w:t>
      </w:r>
      <w:r w:rsidR="006B16BF" w:rsidRPr="00303718">
        <w:t xml:space="preserve">two (2) </w:t>
      </w:r>
      <w:r w:rsidR="000A3486" w:rsidRPr="00303718">
        <w:t>attempt</w:t>
      </w:r>
      <w:r w:rsidR="006B16BF" w:rsidRPr="00303718">
        <w:t>s</w:t>
      </w:r>
      <w:r w:rsidR="000A3486" w:rsidRPr="00303718">
        <w:t xml:space="preserve"> to</w:t>
      </w:r>
      <w:r w:rsidRPr="00303718">
        <w:t xml:space="preserve"> contact the Complainant for the hearing at the </w:t>
      </w:r>
      <w:r w:rsidR="00F67614" w:rsidRPr="00303718">
        <w:t xml:space="preserve">telephone </w:t>
      </w:r>
      <w:r w:rsidRPr="00303718">
        <w:t xml:space="preserve">contact number </w:t>
      </w:r>
      <w:r w:rsidR="00F67614" w:rsidRPr="00303718">
        <w:t xml:space="preserve">provided </w:t>
      </w:r>
      <w:r w:rsidR="002E3E3A" w:rsidRPr="00303718">
        <w:t>in the Formal Complaint</w:t>
      </w:r>
      <w:r w:rsidR="00F3309D" w:rsidRPr="00303718">
        <w:t xml:space="preserve"> w</w:t>
      </w:r>
      <w:r w:rsidR="006B16BF" w:rsidRPr="00303718">
        <w:t>ere</w:t>
      </w:r>
      <w:r w:rsidR="00F3309D" w:rsidRPr="00303718">
        <w:t xml:space="preserve"> unsuccessful as the Complainant did not answer </w:t>
      </w:r>
      <w:r w:rsidR="006B16BF" w:rsidRPr="00303718">
        <w:t>either of the calls</w:t>
      </w:r>
      <w:r w:rsidRPr="00303718">
        <w:t>.</w:t>
      </w:r>
    </w:p>
    <w:p w:rsidR="005B5FE2" w:rsidRPr="00303718" w:rsidRDefault="005B5FE2" w:rsidP="003C3791">
      <w:pPr>
        <w:spacing w:line="360" w:lineRule="auto"/>
        <w:ind w:firstLine="1440"/>
      </w:pPr>
    </w:p>
    <w:p w:rsidR="003C3791" w:rsidRPr="00303718" w:rsidRDefault="003C3791" w:rsidP="00B9246F">
      <w:pPr>
        <w:spacing w:line="360" w:lineRule="auto"/>
        <w:jc w:val="center"/>
        <w:outlineLvl w:val="0"/>
      </w:pPr>
      <w:r w:rsidRPr="00303718">
        <w:rPr>
          <w:u w:val="single"/>
        </w:rPr>
        <w:t>DISCUSSION</w:t>
      </w:r>
    </w:p>
    <w:p w:rsidR="003C3791" w:rsidRPr="00303718" w:rsidRDefault="003C3791" w:rsidP="003C3791">
      <w:pPr>
        <w:tabs>
          <w:tab w:val="left" w:pos="2160"/>
        </w:tabs>
        <w:spacing w:line="360" w:lineRule="auto"/>
        <w:jc w:val="center"/>
        <w:rPr>
          <w:u w:val="single"/>
        </w:rPr>
      </w:pPr>
    </w:p>
    <w:p w:rsidR="003C3791" w:rsidRPr="00303718" w:rsidRDefault="003C3791" w:rsidP="003C3791">
      <w:pPr>
        <w:spacing w:line="360" w:lineRule="auto"/>
        <w:ind w:firstLine="1440"/>
      </w:pPr>
      <w:r w:rsidRPr="00303718">
        <w:t xml:space="preserve">In </w:t>
      </w:r>
      <w:r w:rsidR="00837EB3" w:rsidRPr="00303718">
        <w:t>h</w:t>
      </w:r>
      <w:r w:rsidR="000A3486" w:rsidRPr="00303718">
        <w:t>er</w:t>
      </w:r>
      <w:r w:rsidRPr="00303718">
        <w:t xml:space="preserve"> Formal Complaint, </w:t>
      </w:r>
      <w:r w:rsidR="006B16BF" w:rsidRPr="00303718">
        <w:t>Denise Rosar</w:t>
      </w:r>
      <w:r w:rsidR="00F3309D" w:rsidRPr="00303718">
        <w:t xml:space="preserve"> </w:t>
      </w:r>
      <w:r w:rsidR="00C565B8" w:rsidRPr="00303718">
        <w:t>a</w:t>
      </w:r>
      <w:r w:rsidRPr="00303718">
        <w:t xml:space="preserve">lleged </w:t>
      </w:r>
      <w:r w:rsidR="0047249F" w:rsidRPr="00303718">
        <w:t xml:space="preserve">that </w:t>
      </w:r>
      <w:r w:rsidR="006B16BF" w:rsidRPr="00303718">
        <w:t>PECO</w:t>
      </w:r>
      <w:r w:rsidR="00837EB3" w:rsidRPr="00303718">
        <w:t xml:space="preserve"> had acted unreasonably </w:t>
      </w:r>
      <w:r w:rsidR="006B16BF" w:rsidRPr="00303718">
        <w:t>by</w:t>
      </w:r>
      <w:r w:rsidR="00837EB3" w:rsidRPr="00303718">
        <w:t xml:space="preserve"> </w:t>
      </w:r>
      <w:r w:rsidR="006B16BF" w:rsidRPr="00303718">
        <w:t xml:space="preserve">billing her excessively and </w:t>
      </w:r>
      <w:r w:rsidR="00837EB3" w:rsidRPr="00303718">
        <w:t xml:space="preserve">failing to </w:t>
      </w:r>
      <w:r w:rsidR="00F3309D" w:rsidRPr="00303718">
        <w:t xml:space="preserve">provide </w:t>
      </w:r>
      <w:r w:rsidR="000A3486" w:rsidRPr="00303718">
        <w:t>reasonable payment terms for</w:t>
      </w:r>
      <w:r w:rsidR="006B16BF" w:rsidRPr="00303718">
        <w:t xml:space="preserve"> continuation of service</w:t>
      </w:r>
      <w:r w:rsidR="009C0774" w:rsidRPr="00303718">
        <w:t xml:space="preserve">.  </w:t>
      </w:r>
      <w:r w:rsidRPr="00303718">
        <w:t xml:space="preserve">As the </w:t>
      </w:r>
      <w:r w:rsidR="00AA50F3" w:rsidRPr="00303718">
        <w:t>party</w:t>
      </w:r>
      <w:r w:rsidRPr="00303718">
        <w:t xml:space="preserve"> seeking affirmative relief from the Commission, </w:t>
      </w:r>
      <w:r w:rsidR="00214B6B" w:rsidRPr="00303718">
        <w:t>Complainant</w:t>
      </w:r>
      <w:r w:rsidRPr="00303718">
        <w:t xml:space="preserve"> bears the burden of proof.  66 Pa. C.S. §332(a).</w:t>
      </w:r>
    </w:p>
    <w:p w:rsidR="003C3791" w:rsidRPr="00303718" w:rsidRDefault="003C3791" w:rsidP="003C3791">
      <w:pPr>
        <w:spacing w:line="360" w:lineRule="auto"/>
        <w:ind w:firstLine="1440"/>
      </w:pPr>
    </w:p>
    <w:p w:rsidR="003C3791" w:rsidRPr="00303718" w:rsidRDefault="00CA08DC" w:rsidP="003C3791">
      <w:pPr>
        <w:spacing w:line="360" w:lineRule="auto"/>
        <w:ind w:firstLine="1440"/>
        <w:rPr>
          <w:spacing w:val="-3"/>
        </w:rPr>
      </w:pPr>
      <w:r w:rsidRPr="00303718">
        <w:rPr>
          <w:spacing w:val="-3"/>
        </w:rPr>
        <w:lastRenderedPageBreak/>
        <w:t>To satisfy this burden, C</w:t>
      </w:r>
      <w:r w:rsidR="003C3791" w:rsidRPr="00303718">
        <w:rPr>
          <w:spacing w:val="-3"/>
        </w:rPr>
        <w:t>omplainant must show that the named utility is responsible or accountable for the problem described in the Complaint</w:t>
      </w:r>
      <w:r w:rsidR="00D31F48" w:rsidRPr="00303718">
        <w:rPr>
          <w:spacing w:val="-3"/>
        </w:rPr>
        <w:t>, in that the utility has violated the Public Utility Code or a regulation or Order of the Commission</w:t>
      </w:r>
      <w:r w:rsidR="003C3791" w:rsidRPr="00303718">
        <w:rPr>
          <w:spacing w:val="-3"/>
        </w:rPr>
        <w:t>.</w:t>
      </w:r>
      <w:r w:rsidR="0074477A" w:rsidRPr="00303718">
        <w:rPr>
          <w:spacing w:val="-3"/>
        </w:rPr>
        <w:t xml:space="preserve">  This must be shown by a preponderance of the evidence.  66 Pa. C.S. §701.</w:t>
      </w:r>
      <w:r w:rsidR="003C3791" w:rsidRPr="00303718">
        <w:rPr>
          <w:spacing w:val="-3"/>
        </w:rPr>
        <w:t xml:space="preserve">  </w:t>
      </w:r>
      <w:r w:rsidR="003C3791" w:rsidRPr="00303718">
        <w:rPr>
          <w:spacing w:val="-3"/>
          <w:u w:val="single"/>
        </w:rPr>
        <w:t>Patterson v. Bell Telephone Company of Pennsylvania</w:t>
      </w:r>
      <w:r w:rsidR="003C3791" w:rsidRPr="00303718">
        <w:rPr>
          <w:spacing w:val="-3"/>
        </w:rPr>
        <w:t>, 72 P</w:t>
      </w:r>
      <w:r w:rsidR="008538DB" w:rsidRPr="00303718">
        <w:rPr>
          <w:spacing w:val="-3"/>
        </w:rPr>
        <w:t>a.</w:t>
      </w:r>
      <w:r w:rsidR="003C3791" w:rsidRPr="00303718">
        <w:rPr>
          <w:spacing w:val="-3"/>
        </w:rPr>
        <w:t xml:space="preserve"> PUC 196 (1990)</w:t>
      </w:r>
      <w:r w:rsidR="00B721EE" w:rsidRPr="00303718">
        <w:rPr>
          <w:spacing w:val="-3"/>
        </w:rPr>
        <w:t>.  By failing t</w:t>
      </w:r>
      <w:r w:rsidR="00326BA5" w:rsidRPr="00303718">
        <w:rPr>
          <w:spacing w:val="-3"/>
        </w:rPr>
        <w:t xml:space="preserve">o participate in the hearing, </w:t>
      </w:r>
      <w:r w:rsidR="00C24B81" w:rsidRPr="00303718">
        <w:rPr>
          <w:spacing w:val="-3"/>
        </w:rPr>
        <w:t>Complainant</w:t>
      </w:r>
      <w:r w:rsidR="00B721EE" w:rsidRPr="00303718">
        <w:rPr>
          <w:spacing w:val="-3"/>
        </w:rPr>
        <w:t xml:space="preserve"> has clea</w:t>
      </w:r>
      <w:r w:rsidR="00A44278">
        <w:rPr>
          <w:spacing w:val="-3"/>
        </w:rPr>
        <w:t>rly failed to meet this burden.</w:t>
      </w:r>
    </w:p>
    <w:p w:rsidR="00326BA5" w:rsidRPr="00303718" w:rsidRDefault="00326BA5" w:rsidP="003C3791">
      <w:pPr>
        <w:spacing w:line="360" w:lineRule="auto"/>
        <w:ind w:firstLine="1440"/>
        <w:rPr>
          <w:spacing w:val="-3"/>
        </w:rPr>
      </w:pPr>
    </w:p>
    <w:p w:rsidR="00474680" w:rsidRPr="00303718" w:rsidRDefault="003C3791" w:rsidP="003C3791">
      <w:pPr>
        <w:spacing w:line="360" w:lineRule="auto"/>
        <w:ind w:firstLine="1440"/>
        <w:rPr>
          <w:spacing w:val="-3"/>
        </w:rPr>
      </w:pPr>
      <w:r w:rsidRPr="00303718">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303718">
        <w:rPr>
          <w:u w:val="single"/>
        </w:rPr>
        <w:t>Schneider v. Pa. PUC</w:t>
      </w:r>
      <w:r w:rsidRPr="00303718">
        <w:t xml:space="preserve">, 479 A.2d 10 (1984).  </w:t>
      </w:r>
      <w:r w:rsidRPr="00303718">
        <w:rPr>
          <w:spacing w:val="-3"/>
        </w:rPr>
        <w:t xml:space="preserve">Notice mailed to a party’s last known address and not returned by the post office is presumed to have been received.  </w:t>
      </w:r>
      <w:r w:rsidRPr="00303718">
        <w:rPr>
          <w:u w:val="single"/>
        </w:rPr>
        <w:t>Chartiers Industrial and Commercial Development Authority v. Allegheny County Board of Property Assessment Appeals and Review</w:t>
      </w:r>
      <w:r w:rsidRPr="00303718">
        <w:t>, 645 A.2d 944 (1994)</w:t>
      </w:r>
      <w:r w:rsidR="00C54804" w:rsidRPr="00303718">
        <w:t xml:space="preserve">, </w:t>
      </w:r>
      <w:r w:rsidR="00C54804" w:rsidRPr="00303718">
        <w:rPr>
          <w:u w:val="single"/>
        </w:rPr>
        <w:t>app. denied</w:t>
      </w:r>
      <w:r w:rsidR="00C54804" w:rsidRPr="00303718">
        <w:t>, 539 Pa. 696, 653 A.2d 1234 (1994)</w:t>
      </w:r>
      <w:r w:rsidRPr="00303718">
        <w:t>.</w:t>
      </w:r>
      <w:r w:rsidR="00FE0CCE" w:rsidRPr="00303718">
        <w:rPr>
          <w:spacing w:val="-3"/>
        </w:rPr>
        <w:t xml:space="preserve">  </w:t>
      </w:r>
      <w:r w:rsidRPr="00303718">
        <w:t xml:space="preserve">The </w:t>
      </w:r>
      <w:r w:rsidR="00A87813" w:rsidRPr="00303718">
        <w:t xml:space="preserve">Telephone </w:t>
      </w:r>
      <w:r w:rsidRPr="00303718">
        <w:t>Hearing Notice w</w:t>
      </w:r>
      <w:r w:rsidR="006238FB" w:rsidRPr="00303718">
        <w:t>as</w:t>
      </w:r>
      <w:r w:rsidRPr="00303718">
        <w:t xml:space="preserve"> mailed to </w:t>
      </w:r>
      <w:r w:rsidR="003642A4" w:rsidRPr="00303718">
        <w:t xml:space="preserve">the </w:t>
      </w:r>
      <w:r w:rsidR="00B9742D" w:rsidRPr="00303718">
        <w:t>Complainant</w:t>
      </w:r>
      <w:r w:rsidRPr="00303718">
        <w:t xml:space="preserve"> at the address listed on </w:t>
      </w:r>
      <w:r w:rsidR="008621B2" w:rsidRPr="00303718">
        <w:t>the</w:t>
      </w:r>
      <w:r w:rsidR="00011824" w:rsidRPr="00303718">
        <w:t xml:space="preserve"> Complaint </w:t>
      </w:r>
      <w:r w:rsidRPr="00303718">
        <w:t>and</w:t>
      </w:r>
      <w:r w:rsidR="00BD0086" w:rsidRPr="00303718">
        <w:t xml:space="preserve"> </w:t>
      </w:r>
      <w:r w:rsidR="006238FB" w:rsidRPr="00303718">
        <w:t>was not</w:t>
      </w:r>
      <w:r w:rsidRPr="00303718">
        <w:t xml:space="preserve"> returned to the Commission by the post office.  Therefore, </w:t>
      </w:r>
      <w:r w:rsidR="00B9742D" w:rsidRPr="00303718">
        <w:t>Complainant</w:t>
      </w:r>
      <w:r w:rsidRPr="00303718">
        <w:t xml:space="preserve"> is deemed to have received th</w:t>
      </w:r>
      <w:r w:rsidR="006238FB" w:rsidRPr="00303718">
        <w:t xml:space="preserve">is document </w:t>
      </w:r>
      <w:r w:rsidRPr="00303718">
        <w:t>and had sufficient notice of the day, date and</w:t>
      </w:r>
      <w:r w:rsidR="007D278E" w:rsidRPr="00303718">
        <w:t xml:space="preserve"> time of the scheduled hearing.</w:t>
      </w:r>
    </w:p>
    <w:p w:rsidR="00C01CB8" w:rsidRPr="00303718" w:rsidRDefault="00C01CB8" w:rsidP="003C3791">
      <w:pPr>
        <w:spacing w:line="360" w:lineRule="auto"/>
        <w:ind w:firstLine="1440"/>
      </w:pPr>
    </w:p>
    <w:p w:rsidR="003C3791" w:rsidRPr="00303718" w:rsidRDefault="003C3791" w:rsidP="008A6181">
      <w:pPr>
        <w:spacing w:line="360" w:lineRule="auto"/>
        <w:ind w:firstLine="1440"/>
      </w:pPr>
      <w:r w:rsidRPr="00303718">
        <w:t xml:space="preserve">Once notice of a hearing and the opportunity to be heard has been provided, it is the responsibility of the parties to appear and participate in the hearing.  </w:t>
      </w:r>
      <w:r w:rsidRPr="00303718">
        <w:rPr>
          <w:u w:val="single"/>
        </w:rPr>
        <w:t>Sentner v. Bell Telephone Co. of Pennsylvania</w:t>
      </w:r>
      <w:r w:rsidRPr="00303718">
        <w:t>, Opinion and Order entered October 25, 1993</w:t>
      </w:r>
      <w:r w:rsidR="002954D2" w:rsidRPr="00303718">
        <w:t xml:space="preserve"> at Docket No. F</w:t>
      </w:r>
      <w:r w:rsidR="002954D2" w:rsidRPr="00303718">
        <w:noBreakHyphen/>
        <w:t xml:space="preserve">00161106.  </w:t>
      </w:r>
      <w:r w:rsidRPr="00303718">
        <w:t xml:space="preserve">By </w:t>
      </w:r>
      <w:r w:rsidR="00852881" w:rsidRPr="00303718">
        <w:t>h</w:t>
      </w:r>
      <w:r w:rsidR="000A3486" w:rsidRPr="00303718">
        <w:t>er</w:t>
      </w:r>
      <w:r w:rsidRPr="00303718">
        <w:t xml:space="preserve"> unexcused failure to appear</w:t>
      </w:r>
      <w:r w:rsidR="00215346" w:rsidRPr="00303718">
        <w:t xml:space="preserve"> at a hearing of which </w:t>
      </w:r>
      <w:r w:rsidR="000A3486" w:rsidRPr="00303718">
        <w:t>s</w:t>
      </w:r>
      <w:r w:rsidR="00215346" w:rsidRPr="00303718">
        <w:t xml:space="preserve">he had notice, </w:t>
      </w:r>
      <w:r w:rsidR="000A3486" w:rsidRPr="00303718">
        <w:t xml:space="preserve">Complainant </w:t>
      </w:r>
      <w:r w:rsidRPr="00303718">
        <w:t xml:space="preserve">waived the opportunity to participate in the hearing and </w:t>
      </w:r>
      <w:r w:rsidR="00852881" w:rsidRPr="00303718">
        <w:t>h</w:t>
      </w:r>
      <w:r w:rsidR="000A3486" w:rsidRPr="00303718">
        <w:t>er</w:t>
      </w:r>
      <w:r w:rsidRPr="00303718">
        <w:t xml:space="preserve"> case will be dismissed with prejudice.  52 Pa. Code §5.245(a); </w:t>
      </w:r>
      <w:r w:rsidRPr="00303718">
        <w:rPr>
          <w:spacing w:val="-3"/>
          <w:u w:val="single"/>
        </w:rPr>
        <w:t>Jefferson v. UGI Utilities, Inc.</w:t>
      </w:r>
      <w:r w:rsidRPr="00303718">
        <w:rPr>
          <w:spacing w:val="-3"/>
        </w:rPr>
        <w:t>, Opinion and Order entered December 26, 1995 at Docket No. Z</w:t>
      </w:r>
      <w:r w:rsidRPr="00303718">
        <w:rPr>
          <w:spacing w:val="-3"/>
        </w:rPr>
        <w:noBreakHyphen/>
        <w:t>00269892.</w:t>
      </w:r>
    </w:p>
    <w:p w:rsidR="00226DBD" w:rsidRPr="00303718" w:rsidRDefault="00226DBD" w:rsidP="008A6181">
      <w:pPr>
        <w:spacing w:line="360" w:lineRule="auto"/>
        <w:jc w:val="center"/>
        <w:rPr>
          <w:u w:val="single"/>
        </w:rPr>
      </w:pPr>
    </w:p>
    <w:p w:rsidR="003C3791" w:rsidRPr="00303718" w:rsidRDefault="003C3791" w:rsidP="008A6181">
      <w:pPr>
        <w:spacing w:line="360" w:lineRule="auto"/>
        <w:jc w:val="center"/>
        <w:outlineLvl w:val="0"/>
        <w:rPr>
          <w:u w:val="single"/>
        </w:rPr>
      </w:pPr>
      <w:r w:rsidRPr="00303718">
        <w:rPr>
          <w:u w:val="single"/>
        </w:rPr>
        <w:t>CONCLUSIONS OF LAW</w:t>
      </w:r>
    </w:p>
    <w:p w:rsidR="003C3791" w:rsidRPr="00303718" w:rsidRDefault="003C3791" w:rsidP="008A6181">
      <w:pPr>
        <w:spacing w:line="360" w:lineRule="auto"/>
        <w:ind w:firstLine="1440"/>
      </w:pPr>
    </w:p>
    <w:p w:rsidR="003C3791" w:rsidRPr="00303718" w:rsidRDefault="003C3791" w:rsidP="008A6181">
      <w:pPr>
        <w:numPr>
          <w:ilvl w:val="0"/>
          <w:numId w:val="1"/>
        </w:numPr>
        <w:tabs>
          <w:tab w:val="clear" w:pos="900"/>
          <w:tab w:val="num" w:pos="2160"/>
        </w:tabs>
        <w:spacing w:line="360" w:lineRule="auto"/>
        <w:ind w:left="0" w:firstLine="1440"/>
      </w:pPr>
      <w:r w:rsidRPr="00303718">
        <w:t>The Commission has jurisdiction over the parties and the subj</w:t>
      </w:r>
      <w:r w:rsidR="00C72E24">
        <w:t xml:space="preserve">ect matter of this proceeding.  </w:t>
      </w:r>
      <w:r w:rsidRPr="00303718">
        <w:t xml:space="preserve">66 Pa. C.S. </w:t>
      </w:r>
      <w:r w:rsidR="002954D2" w:rsidRPr="00303718">
        <w:t>§</w:t>
      </w:r>
      <w:r w:rsidRPr="00303718">
        <w:t>§701</w:t>
      </w:r>
      <w:r w:rsidR="006238FB" w:rsidRPr="00303718">
        <w:t xml:space="preserve">, </w:t>
      </w:r>
      <w:r w:rsidR="002954D2" w:rsidRPr="00303718">
        <w:t>1501</w:t>
      </w:r>
      <w:r w:rsidRPr="00303718">
        <w:t>.</w:t>
      </w:r>
    </w:p>
    <w:p w:rsidR="00C20812" w:rsidRPr="00303718" w:rsidRDefault="00C20812" w:rsidP="00C20812">
      <w:pPr>
        <w:spacing w:line="360" w:lineRule="auto"/>
      </w:pPr>
    </w:p>
    <w:p w:rsidR="00C20812" w:rsidRPr="00303718" w:rsidRDefault="0048345F" w:rsidP="00C20812">
      <w:pPr>
        <w:spacing w:line="360" w:lineRule="auto"/>
      </w:pPr>
      <w:r w:rsidRPr="00303718">
        <w:lastRenderedPageBreak/>
        <w:tab/>
      </w:r>
      <w:r w:rsidRPr="00303718">
        <w:tab/>
        <w:t>2.</w:t>
      </w:r>
      <w:r w:rsidRPr="00303718">
        <w:tab/>
        <w:t xml:space="preserve">The Complainant </w:t>
      </w:r>
      <w:r w:rsidR="00C20812" w:rsidRPr="00303718">
        <w:t>ha</w:t>
      </w:r>
      <w:r w:rsidR="006617F4" w:rsidRPr="00303718">
        <w:t>s</w:t>
      </w:r>
      <w:r w:rsidR="00C20812" w:rsidRPr="00303718">
        <w:t xml:space="preserve"> the burden of proof and failed to carry tha</w:t>
      </w:r>
      <w:r w:rsidR="00C72E24">
        <w:t>t burden.  66 Pa. C.S. §332(a).</w:t>
      </w:r>
    </w:p>
    <w:p w:rsidR="00C20812" w:rsidRPr="00303718" w:rsidRDefault="00C20812" w:rsidP="00C20812">
      <w:pPr>
        <w:tabs>
          <w:tab w:val="num" w:pos="2160"/>
        </w:tabs>
        <w:spacing w:line="360" w:lineRule="auto"/>
        <w:ind w:firstLine="1260"/>
      </w:pPr>
    </w:p>
    <w:p w:rsidR="00C20812" w:rsidRPr="00303718" w:rsidRDefault="00C20812" w:rsidP="00C20812">
      <w:pPr>
        <w:spacing w:line="360" w:lineRule="auto"/>
        <w:ind w:firstLine="1440"/>
      </w:pPr>
      <w:r w:rsidRPr="00303718">
        <w:t>3.</w:t>
      </w:r>
      <w:r w:rsidRPr="00303718">
        <w:tab/>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303718">
        <w:rPr>
          <w:u w:val="single"/>
        </w:rPr>
        <w:t>Schneider v. Pa. PUC</w:t>
      </w:r>
      <w:r w:rsidRPr="00303718">
        <w:t>, 479 A.2d 10 (1984).</w:t>
      </w:r>
    </w:p>
    <w:p w:rsidR="00C20812" w:rsidRPr="00303718" w:rsidRDefault="00C20812" w:rsidP="00C20812">
      <w:pPr>
        <w:spacing w:line="360" w:lineRule="auto"/>
        <w:ind w:firstLine="1440"/>
      </w:pPr>
    </w:p>
    <w:p w:rsidR="009F6382" w:rsidRPr="00303718" w:rsidRDefault="00C20812" w:rsidP="009F6382">
      <w:pPr>
        <w:spacing w:line="360" w:lineRule="auto"/>
        <w:ind w:firstLine="1440"/>
        <w:rPr>
          <w:spacing w:val="-3"/>
        </w:rPr>
      </w:pPr>
      <w:r w:rsidRPr="00303718">
        <w:t>4.</w:t>
      </w:r>
      <w:r w:rsidRPr="00303718">
        <w:tab/>
      </w:r>
      <w:r w:rsidR="00213291" w:rsidRPr="00303718">
        <w:rPr>
          <w:spacing w:val="-3"/>
        </w:rPr>
        <w:t xml:space="preserve">Notice mailed to a party’s last known address and not returned by the post office is presumed to have been received.  </w:t>
      </w:r>
      <w:r w:rsidR="00213291" w:rsidRPr="00303718">
        <w:rPr>
          <w:u w:val="single"/>
        </w:rPr>
        <w:t>Chartiers Industrial and Commercial Development Authority v. Allegheny County Board of Property Assessment Appeals and Review</w:t>
      </w:r>
      <w:r w:rsidR="00213291" w:rsidRPr="00303718">
        <w:t xml:space="preserve">, 645 A.2d 944 (1994), </w:t>
      </w:r>
      <w:r w:rsidR="00213291" w:rsidRPr="00303718">
        <w:rPr>
          <w:u w:val="single"/>
        </w:rPr>
        <w:t>app. denied</w:t>
      </w:r>
      <w:r w:rsidR="00213291" w:rsidRPr="00303718">
        <w:t>, 539 Pa. 696, 653 A.2d 1234 (1994).</w:t>
      </w:r>
    </w:p>
    <w:p w:rsidR="009F6382" w:rsidRPr="00303718" w:rsidRDefault="009F6382" w:rsidP="009F6382">
      <w:pPr>
        <w:spacing w:line="360" w:lineRule="auto"/>
        <w:ind w:firstLine="1440"/>
        <w:rPr>
          <w:spacing w:val="-3"/>
        </w:rPr>
      </w:pPr>
    </w:p>
    <w:p w:rsidR="003C3791" w:rsidRPr="00303718" w:rsidRDefault="003C3791" w:rsidP="009F6382">
      <w:pPr>
        <w:spacing w:line="360" w:lineRule="auto"/>
        <w:jc w:val="center"/>
      </w:pPr>
      <w:r w:rsidRPr="00303718">
        <w:rPr>
          <w:u w:val="single"/>
        </w:rPr>
        <w:t>ORDER</w:t>
      </w:r>
    </w:p>
    <w:p w:rsidR="003C3791" w:rsidRPr="00303718" w:rsidRDefault="003C3791" w:rsidP="003C3791">
      <w:pPr>
        <w:tabs>
          <w:tab w:val="num" w:pos="2160"/>
        </w:tabs>
        <w:spacing w:line="360" w:lineRule="auto"/>
        <w:jc w:val="center"/>
        <w:rPr>
          <w:u w:val="single"/>
        </w:rPr>
      </w:pPr>
    </w:p>
    <w:p w:rsidR="003C3791" w:rsidRPr="00303718" w:rsidRDefault="003C3791" w:rsidP="003C3791">
      <w:pPr>
        <w:tabs>
          <w:tab w:val="num" w:pos="2160"/>
        </w:tabs>
        <w:spacing w:line="360" w:lineRule="auto"/>
        <w:jc w:val="center"/>
        <w:rPr>
          <w:u w:val="single"/>
        </w:rPr>
      </w:pPr>
    </w:p>
    <w:p w:rsidR="003C3791" w:rsidRPr="00303718" w:rsidRDefault="003C3791" w:rsidP="003C3791">
      <w:pPr>
        <w:tabs>
          <w:tab w:val="num" w:pos="2160"/>
        </w:tabs>
        <w:spacing w:line="360" w:lineRule="auto"/>
        <w:ind w:firstLine="1440"/>
      </w:pPr>
      <w:r w:rsidRPr="00303718">
        <w:t xml:space="preserve">THEREFORE, </w:t>
      </w:r>
    </w:p>
    <w:p w:rsidR="003C3791" w:rsidRPr="00303718" w:rsidRDefault="003C3791" w:rsidP="003C3791">
      <w:pPr>
        <w:tabs>
          <w:tab w:val="num" w:pos="2160"/>
        </w:tabs>
        <w:spacing w:line="360" w:lineRule="auto"/>
      </w:pPr>
    </w:p>
    <w:p w:rsidR="003C3791" w:rsidRPr="00303718" w:rsidRDefault="003C3791" w:rsidP="00B9246F">
      <w:pPr>
        <w:tabs>
          <w:tab w:val="num" w:pos="2160"/>
        </w:tabs>
        <w:spacing w:line="360" w:lineRule="auto"/>
        <w:ind w:firstLine="1440"/>
        <w:outlineLvl w:val="0"/>
      </w:pPr>
      <w:r w:rsidRPr="00303718">
        <w:t>IT IS ORDERED:</w:t>
      </w:r>
    </w:p>
    <w:p w:rsidR="003C3791" w:rsidRPr="00303718" w:rsidRDefault="003C3791" w:rsidP="003C3791">
      <w:pPr>
        <w:tabs>
          <w:tab w:val="num" w:pos="2160"/>
        </w:tabs>
        <w:spacing w:line="360" w:lineRule="auto"/>
        <w:rPr>
          <w:b/>
        </w:rPr>
      </w:pPr>
    </w:p>
    <w:p w:rsidR="003C3791" w:rsidRPr="00303718" w:rsidRDefault="003C3791" w:rsidP="003C3791">
      <w:pPr>
        <w:tabs>
          <w:tab w:val="num" w:pos="2160"/>
        </w:tabs>
        <w:spacing w:line="360" w:lineRule="auto"/>
        <w:ind w:firstLine="1440"/>
      </w:pPr>
      <w:r w:rsidRPr="00303718">
        <w:t>1.</w:t>
      </w:r>
      <w:r w:rsidRPr="00303718">
        <w:tab/>
        <w:t xml:space="preserve">That the </w:t>
      </w:r>
      <w:r w:rsidR="00316D67" w:rsidRPr="00303718">
        <w:t>M</w:t>
      </w:r>
      <w:r w:rsidRPr="00303718">
        <w:t xml:space="preserve">otion of </w:t>
      </w:r>
      <w:r w:rsidR="006238FB" w:rsidRPr="00303718">
        <w:t>PECO Energy Company</w:t>
      </w:r>
      <w:r w:rsidR="00F95187" w:rsidRPr="00303718">
        <w:t xml:space="preserve"> </w:t>
      </w:r>
      <w:r w:rsidR="00316D67" w:rsidRPr="00303718">
        <w:t xml:space="preserve">to dismiss </w:t>
      </w:r>
      <w:r w:rsidRPr="00303718">
        <w:t xml:space="preserve">the Complaint of </w:t>
      </w:r>
      <w:r w:rsidR="006238FB" w:rsidRPr="00303718">
        <w:t>Denise Rosar</w:t>
      </w:r>
      <w:r w:rsidR="00B93A1D" w:rsidRPr="00303718">
        <w:t xml:space="preserve"> </w:t>
      </w:r>
      <w:r w:rsidRPr="00303718">
        <w:t>at Docket No.</w:t>
      </w:r>
      <w:r w:rsidR="00316D67" w:rsidRPr="00303718">
        <w:t xml:space="preserve"> </w:t>
      </w:r>
      <w:r w:rsidR="009F6382" w:rsidRPr="00303718">
        <w:t>F</w:t>
      </w:r>
      <w:r w:rsidR="00F95187" w:rsidRPr="00303718">
        <w:t>-</w:t>
      </w:r>
      <w:r w:rsidR="008110F9" w:rsidRPr="00303718">
        <w:t>20</w:t>
      </w:r>
      <w:r w:rsidR="009F6382" w:rsidRPr="00303718">
        <w:t>11</w:t>
      </w:r>
      <w:r w:rsidR="00852881" w:rsidRPr="00303718">
        <w:t>-</w:t>
      </w:r>
      <w:r w:rsidR="006238FB" w:rsidRPr="00303718">
        <w:t>2273332</w:t>
      </w:r>
      <w:r w:rsidR="00AE4495" w:rsidRPr="00303718">
        <w:t xml:space="preserve"> </w:t>
      </w:r>
      <w:r w:rsidRPr="00303718">
        <w:t>is granted.</w:t>
      </w:r>
    </w:p>
    <w:p w:rsidR="003C3791" w:rsidRPr="00303718" w:rsidRDefault="003C3791" w:rsidP="003C3791">
      <w:pPr>
        <w:tabs>
          <w:tab w:val="num" w:pos="2160"/>
        </w:tabs>
        <w:spacing w:line="360" w:lineRule="auto"/>
        <w:ind w:firstLine="1440"/>
      </w:pPr>
    </w:p>
    <w:p w:rsidR="003C3791" w:rsidRPr="00303718" w:rsidRDefault="003C3791" w:rsidP="003C3791">
      <w:pPr>
        <w:tabs>
          <w:tab w:val="num" w:pos="2160"/>
        </w:tabs>
        <w:spacing w:line="360" w:lineRule="auto"/>
        <w:ind w:firstLine="1440"/>
      </w:pPr>
      <w:r w:rsidRPr="00303718">
        <w:t>2.</w:t>
      </w:r>
      <w:r w:rsidRPr="00303718">
        <w:tab/>
        <w:t xml:space="preserve">That the Formal Complaint filed by </w:t>
      </w:r>
      <w:r w:rsidR="006238FB" w:rsidRPr="00303718">
        <w:t>Denise Rosar at Docket No. F-2011-2273332</w:t>
      </w:r>
      <w:r w:rsidR="00214B6B" w:rsidRPr="00303718">
        <w:t xml:space="preserve"> </w:t>
      </w:r>
      <w:r w:rsidR="00382CBB" w:rsidRPr="00303718">
        <w:t xml:space="preserve">against </w:t>
      </w:r>
      <w:r w:rsidR="006238FB" w:rsidRPr="00303718">
        <w:t>PECO Energy Company</w:t>
      </w:r>
      <w:r w:rsidR="00F95187" w:rsidRPr="00303718">
        <w:t xml:space="preserve"> </w:t>
      </w:r>
      <w:r w:rsidR="008110F9" w:rsidRPr="00303718">
        <w:t>i</w:t>
      </w:r>
      <w:r w:rsidRPr="00303718">
        <w:t>s dismissed with prejudice for failure to prosecute.</w:t>
      </w:r>
    </w:p>
    <w:p w:rsidR="003C3791" w:rsidRPr="00303718" w:rsidRDefault="003C3791" w:rsidP="003C3791">
      <w:pPr>
        <w:tabs>
          <w:tab w:val="num" w:pos="2160"/>
        </w:tabs>
        <w:spacing w:line="360" w:lineRule="auto"/>
        <w:ind w:firstLine="1440"/>
      </w:pPr>
    </w:p>
    <w:p w:rsidR="003C3791" w:rsidRPr="00303718" w:rsidRDefault="003C3791" w:rsidP="00527B51">
      <w:pPr>
        <w:tabs>
          <w:tab w:val="num" w:pos="2160"/>
        </w:tabs>
        <w:spacing w:line="360" w:lineRule="auto"/>
        <w:ind w:firstLine="1440"/>
      </w:pPr>
    </w:p>
    <w:p w:rsidR="00522F06" w:rsidRPr="00303718" w:rsidRDefault="003C3791" w:rsidP="003A7446">
      <w:r w:rsidRPr="00303718">
        <w:t>Dated:</w:t>
      </w:r>
      <w:r w:rsidR="006238FB" w:rsidRPr="00303718">
        <w:tab/>
      </w:r>
      <w:r w:rsidR="006238FB" w:rsidRPr="00303718">
        <w:rPr>
          <w:u w:val="single"/>
        </w:rPr>
        <w:t>September 25</w:t>
      </w:r>
      <w:r w:rsidR="009F6382" w:rsidRPr="00303718">
        <w:rPr>
          <w:u w:val="single"/>
        </w:rPr>
        <w:t>, 2012</w:t>
      </w:r>
      <w:r w:rsidR="00DA0BA9" w:rsidRPr="00303718">
        <w:tab/>
      </w:r>
      <w:r w:rsidR="006F7486" w:rsidRPr="00303718">
        <w:tab/>
      </w:r>
      <w:r w:rsidR="003A7446" w:rsidRPr="00303718">
        <w:tab/>
      </w:r>
      <w:r w:rsidR="00977B03" w:rsidRPr="00303718">
        <w:tab/>
      </w:r>
      <w:r w:rsidR="003A7446" w:rsidRPr="00303718">
        <w:t>___________________________</w:t>
      </w:r>
    </w:p>
    <w:p w:rsidR="003C3791" w:rsidRPr="00303718" w:rsidRDefault="003A7446" w:rsidP="003A7446">
      <w:r w:rsidRPr="00303718">
        <w:tab/>
      </w:r>
      <w:r w:rsidR="003C3791" w:rsidRPr="00303718">
        <w:tab/>
      </w:r>
      <w:r w:rsidR="00B558D0" w:rsidRPr="00303718">
        <w:tab/>
      </w:r>
      <w:r w:rsidR="00B558D0" w:rsidRPr="00303718">
        <w:tab/>
      </w:r>
      <w:r w:rsidR="00B558D0" w:rsidRPr="00303718">
        <w:tab/>
      </w:r>
      <w:r w:rsidRPr="00303718">
        <w:tab/>
      </w:r>
      <w:r w:rsidRPr="00303718">
        <w:tab/>
      </w:r>
      <w:r w:rsidR="00B558D0" w:rsidRPr="00303718">
        <w:t>Kandace F. Melillo</w:t>
      </w:r>
    </w:p>
    <w:p w:rsidR="00D0753A" w:rsidRPr="00303718" w:rsidRDefault="003C3791" w:rsidP="00157EE5">
      <w:pPr>
        <w:tabs>
          <w:tab w:val="num" w:pos="2160"/>
        </w:tabs>
      </w:pPr>
      <w:r w:rsidRPr="00303718">
        <w:tab/>
      </w:r>
      <w:r w:rsidRPr="00303718">
        <w:tab/>
      </w:r>
      <w:r w:rsidRPr="00303718">
        <w:tab/>
      </w:r>
      <w:r w:rsidRPr="00303718">
        <w:tab/>
      </w:r>
      <w:r w:rsidRPr="00303718">
        <w:tab/>
      </w:r>
      <w:r w:rsidR="00C34B72" w:rsidRPr="00303718">
        <w:t>Administrative Law Judge</w:t>
      </w:r>
    </w:p>
    <w:sectPr w:rsidR="00D0753A" w:rsidRPr="00303718" w:rsidSect="000F3BA2">
      <w:footerReference w:type="even" r:id="rId9"/>
      <w:footerReference w:type="default" r:id="rId10"/>
      <w:type w:val="continuous"/>
      <w:pgSz w:w="12240" w:h="15840" w:code="1"/>
      <w:pgMar w:top="1440" w:right="1440" w:bottom="1440" w:left="1440" w:header="720" w:footer="720" w:gutter="0"/>
      <w:paperSrc w:first="4"/>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05F" w:rsidRDefault="00AE505F">
      <w:r>
        <w:separator/>
      </w:r>
    </w:p>
  </w:endnote>
  <w:endnote w:type="continuationSeparator" w:id="0">
    <w:p w:rsidR="00AE505F" w:rsidRDefault="00AE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87A" w:rsidRDefault="0047587A" w:rsidP="00996C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587A" w:rsidRDefault="004758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87A" w:rsidRPr="0014242F" w:rsidRDefault="0047587A" w:rsidP="00996C3F">
    <w:pPr>
      <w:pStyle w:val="Footer"/>
      <w:framePr w:wrap="around" w:vAnchor="text" w:hAnchor="margin" w:xAlign="center" w:y="1"/>
      <w:rPr>
        <w:rStyle w:val="PageNumber"/>
        <w:sz w:val="20"/>
        <w:szCs w:val="20"/>
      </w:rPr>
    </w:pPr>
    <w:r w:rsidRPr="0014242F">
      <w:rPr>
        <w:rStyle w:val="PageNumber"/>
        <w:sz w:val="20"/>
        <w:szCs w:val="20"/>
      </w:rPr>
      <w:fldChar w:fldCharType="begin"/>
    </w:r>
    <w:r w:rsidRPr="0014242F">
      <w:rPr>
        <w:rStyle w:val="PageNumber"/>
        <w:sz w:val="20"/>
        <w:szCs w:val="20"/>
      </w:rPr>
      <w:instrText xml:space="preserve">PAGE  </w:instrText>
    </w:r>
    <w:r w:rsidRPr="0014242F">
      <w:rPr>
        <w:rStyle w:val="PageNumber"/>
        <w:sz w:val="20"/>
        <w:szCs w:val="20"/>
      </w:rPr>
      <w:fldChar w:fldCharType="separate"/>
    </w:r>
    <w:r w:rsidR="00530D31">
      <w:rPr>
        <w:rStyle w:val="PageNumber"/>
        <w:noProof/>
        <w:sz w:val="20"/>
        <w:szCs w:val="20"/>
      </w:rPr>
      <w:t>3</w:t>
    </w:r>
    <w:r w:rsidRPr="0014242F">
      <w:rPr>
        <w:rStyle w:val="PageNumber"/>
        <w:sz w:val="20"/>
        <w:szCs w:val="20"/>
      </w:rPr>
      <w:fldChar w:fldCharType="end"/>
    </w:r>
  </w:p>
  <w:p w:rsidR="0047587A" w:rsidRDefault="004758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05F" w:rsidRDefault="00AE505F">
      <w:r>
        <w:separator/>
      </w:r>
    </w:p>
  </w:footnote>
  <w:footnote w:type="continuationSeparator" w:id="0">
    <w:p w:rsidR="00AE505F" w:rsidRDefault="00AE50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673"/>
    <w:rsid w:val="0000061B"/>
    <w:rsid w:val="00000699"/>
    <w:rsid w:val="00002E44"/>
    <w:rsid w:val="00003A80"/>
    <w:rsid w:val="00004099"/>
    <w:rsid w:val="000041B3"/>
    <w:rsid w:val="00007ADC"/>
    <w:rsid w:val="00007BA9"/>
    <w:rsid w:val="00010A47"/>
    <w:rsid w:val="00010D90"/>
    <w:rsid w:val="00011824"/>
    <w:rsid w:val="00015E62"/>
    <w:rsid w:val="00017795"/>
    <w:rsid w:val="00022532"/>
    <w:rsid w:val="000248E8"/>
    <w:rsid w:val="0002733E"/>
    <w:rsid w:val="00027659"/>
    <w:rsid w:val="000323F7"/>
    <w:rsid w:val="00034B1B"/>
    <w:rsid w:val="000356EA"/>
    <w:rsid w:val="00035AA8"/>
    <w:rsid w:val="00037397"/>
    <w:rsid w:val="000417E4"/>
    <w:rsid w:val="00044484"/>
    <w:rsid w:val="00045F97"/>
    <w:rsid w:val="00056816"/>
    <w:rsid w:val="0006336A"/>
    <w:rsid w:val="000703D1"/>
    <w:rsid w:val="00072BE6"/>
    <w:rsid w:val="0007313F"/>
    <w:rsid w:val="00074399"/>
    <w:rsid w:val="000762C2"/>
    <w:rsid w:val="000779BE"/>
    <w:rsid w:val="00080F4F"/>
    <w:rsid w:val="00086408"/>
    <w:rsid w:val="00087AE6"/>
    <w:rsid w:val="00090C1F"/>
    <w:rsid w:val="00095168"/>
    <w:rsid w:val="000A3486"/>
    <w:rsid w:val="000A7BCF"/>
    <w:rsid w:val="000B1541"/>
    <w:rsid w:val="000B15A3"/>
    <w:rsid w:val="000B1C40"/>
    <w:rsid w:val="000B4A42"/>
    <w:rsid w:val="000B5DC1"/>
    <w:rsid w:val="000B5E4F"/>
    <w:rsid w:val="000B64F4"/>
    <w:rsid w:val="000B7765"/>
    <w:rsid w:val="000C1418"/>
    <w:rsid w:val="000C27AC"/>
    <w:rsid w:val="000C2EBD"/>
    <w:rsid w:val="000C3930"/>
    <w:rsid w:val="000C6BA3"/>
    <w:rsid w:val="000C760A"/>
    <w:rsid w:val="000D39FD"/>
    <w:rsid w:val="000D409A"/>
    <w:rsid w:val="000E53A7"/>
    <w:rsid w:val="000E5D39"/>
    <w:rsid w:val="000F3BA2"/>
    <w:rsid w:val="000F4272"/>
    <w:rsid w:val="000F61FD"/>
    <w:rsid w:val="00101A9A"/>
    <w:rsid w:val="00105787"/>
    <w:rsid w:val="001065C2"/>
    <w:rsid w:val="00111102"/>
    <w:rsid w:val="00111BC6"/>
    <w:rsid w:val="00111BE7"/>
    <w:rsid w:val="0011209B"/>
    <w:rsid w:val="001245AB"/>
    <w:rsid w:val="001408C5"/>
    <w:rsid w:val="0014242F"/>
    <w:rsid w:val="00147910"/>
    <w:rsid w:val="00150153"/>
    <w:rsid w:val="00155FAE"/>
    <w:rsid w:val="00157EE5"/>
    <w:rsid w:val="0016022A"/>
    <w:rsid w:val="00161497"/>
    <w:rsid w:val="00167D17"/>
    <w:rsid w:val="00172107"/>
    <w:rsid w:val="00172792"/>
    <w:rsid w:val="001735DE"/>
    <w:rsid w:val="00177AC4"/>
    <w:rsid w:val="00177C12"/>
    <w:rsid w:val="00181155"/>
    <w:rsid w:val="00181ED1"/>
    <w:rsid w:val="00183059"/>
    <w:rsid w:val="00185BF8"/>
    <w:rsid w:val="001924B9"/>
    <w:rsid w:val="00197CBE"/>
    <w:rsid w:val="001A18FA"/>
    <w:rsid w:val="001A20FF"/>
    <w:rsid w:val="001A3CCB"/>
    <w:rsid w:val="001A526E"/>
    <w:rsid w:val="001A549F"/>
    <w:rsid w:val="001B0051"/>
    <w:rsid w:val="001B55F3"/>
    <w:rsid w:val="001B652C"/>
    <w:rsid w:val="001C1B91"/>
    <w:rsid w:val="001C333A"/>
    <w:rsid w:val="001D7542"/>
    <w:rsid w:val="001E2138"/>
    <w:rsid w:val="001E3274"/>
    <w:rsid w:val="001E7A80"/>
    <w:rsid w:val="001F1034"/>
    <w:rsid w:val="001F2BBA"/>
    <w:rsid w:val="001F2DBD"/>
    <w:rsid w:val="001F4EAA"/>
    <w:rsid w:val="0021130E"/>
    <w:rsid w:val="00213291"/>
    <w:rsid w:val="002138F9"/>
    <w:rsid w:val="00214B6B"/>
    <w:rsid w:val="00214CBA"/>
    <w:rsid w:val="0021513B"/>
    <w:rsid w:val="002151B1"/>
    <w:rsid w:val="00215346"/>
    <w:rsid w:val="00215734"/>
    <w:rsid w:val="00215768"/>
    <w:rsid w:val="00215BED"/>
    <w:rsid w:val="0022195E"/>
    <w:rsid w:val="002255BB"/>
    <w:rsid w:val="00226DBD"/>
    <w:rsid w:val="00227545"/>
    <w:rsid w:val="0023004B"/>
    <w:rsid w:val="0023402F"/>
    <w:rsid w:val="002346FE"/>
    <w:rsid w:val="00240067"/>
    <w:rsid w:val="0024197F"/>
    <w:rsid w:val="00241CF1"/>
    <w:rsid w:val="002430CE"/>
    <w:rsid w:val="00244A19"/>
    <w:rsid w:val="00245A15"/>
    <w:rsid w:val="00250049"/>
    <w:rsid w:val="00252A6B"/>
    <w:rsid w:val="00256135"/>
    <w:rsid w:val="00256368"/>
    <w:rsid w:val="0025749B"/>
    <w:rsid w:val="0026039E"/>
    <w:rsid w:val="00264A0C"/>
    <w:rsid w:val="00264A54"/>
    <w:rsid w:val="0026577F"/>
    <w:rsid w:val="00266EA6"/>
    <w:rsid w:val="00266FB3"/>
    <w:rsid w:val="00274FD7"/>
    <w:rsid w:val="00275511"/>
    <w:rsid w:val="0028030C"/>
    <w:rsid w:val="002805FB"/>
    <w:rsid w:val="002807B5"/>
    <w:rsid w:val="0028198A"/>
    <w:rsid w:val="00286338"/>
    <w:rsid w:val="00286C13"/>
    <w:rsid w:val="00287567"/>
    <w:rsid w:val="00290E16"/>
    <w:rsid w:val="00292D99"/>
    <w:rsid w:val="002933E6"/>
    <w:rsid w:val="002954D2"/>
    <w:rsid w:val="002A04F2"/>
    <w:rsid w:val="002A19AC"/>
    <w:rsid w:val="002C4B87"/>
    <w:rsid w:val="002C5DC8"/>
    <w:rsid w:val="002C697F"/>
    <w:rsid w:val="002C7CA1"/>
    <w:rsid w:val="002D19BF"/>
    <w:rsid w:val="002D2375"/>
    <w:rsid w:val="002D67FE"/>
    <w:rsid w:val="002D78EA"/>
    <w:rsid w:val="002E3E3A"/>
    <w:rsid w:val="002E3F78"/>
    <w:rsid w:val="002E6C49"/>
    <w:rsid w:val="002F10D7"/>
    <w:rsid w:val="002F437E"/>
    <w:rsid w:val="002F5770"/>
    <w:rsid w:val="002F79FA"/>
    <w:rsid w:val="003001DE"/>
    <w:rsid w:val="00303718"/>
    <w:rsid w:val="00307027"/>
    <w:rsid w:val="0030764E"/>
    <w:rsid w:val="0031070B"/>
    <w:rsid w:val="00312788"/>
    <w:rsid w:val="00315684"/>
    <w:rsid w:val="00315FE3"/>
    <w:rsid w:val="00316A68"/>
    <w:rsid w:val="00316D67"/>
    <w:rsid w:val="00320F5B"/>
    <w:rsid w:val="003218C0"/>
    <w:rsid w:val="003226DE"/>
    <w:rsid w:val="003236BC"/>
    <w:rsid w:val="00326BA5"/>
    <w:rsid w:val="00327C54"/>
    <w:rsid w:val="00330D3D"/>
    <w:rsid w:val="0033122B"/>
    <w:rsid w:val="00334217"/>
    <w:rsid w:val="00334331"/>
    <w:rsid w:val="00335B07"/>
    <w:rsid w:val="00340DB3"/>
    <w:rsid w:val="00342C85"/>
    <w:rsid w:val="00343230"/>
    <w:rsid w:val="003476EA"/>
    <w:rsid w:val="0035054D"/>
    <w:rsid w:val="00351C43"/>
    <w:rsid w:val="0035701D"/>
    <w:rsid w:val="00363381"/>
    <w:rsid w:val="003642A4"/>
    <w:rsid w:val="003721F6"/>
    <w:rsid w:val="003725F3"/>
    <w:rsid w:val="0037579C"/>
    <w:rsid w:val="00375CC2"/>
    <w:rsid w:val="003766D3"/>
    <w:rsid w:val="00377BE1"/>
    <w:rsid w:val="00377BF6"/>
    <w:rsid w:val="00380A3D"/>
    <w:rsid w:val="00380E28"/>
    <w:rsid w:val="00382CBB"/>
    <w:rsid w:val="00383443"/>
    <w:rsid w:val="0038755F"/>
    <w:rsid w:val="00387A63"/>
    <w:rsid w:val="00390A14"/>
    <w:rsid w:val="003A365C"/>
    <w:rsid w:val="003A3949"/>
    <w:rsid w:val="003A5E12"/>
    <w:rsid w:val="003A7446"/>
    <w:rsid w:val="003B1941"/>
    <w:rsid w:val="003B4F60"/>
    <w:rsid w:val="003B741E"/>
    <w:rsid w:val="003C00D2"/>
    <w:rsid w:val="003C1B44"/>
    <w:rsid w:val="003C3791"/>
    <w:rsid w:val="003C3FBD"/>
    <w:rsid w:val="003C5B7E"/>
    <w:rsid w:val="003C75F8"/>
    <w:rsid w:val="003C7629"/>
    <w:rsid w:val="003D0FC9"/>
    <w:rsid w:val="003D10DE"/>
    <w:rsid w:val="003D1DD1"/>
    <w:rsid w:val="003D6E5D"/>
    <w:rsid w:val="003D7624"/>
    <w:rsid w:val="003D7DB2"/>
    <w:rsid w:val="003E0C41"/>
    <w:rsid w:val="003E1055"/>
    <w:rsid w:val="003E116D"/>
    <w:rsid w:val="003E5D1B"/>
    <w:rsid w:val="003F1A59"/>
    <w:rsid w:val="003F48B0"/>
    <w:rsid w:val="003F6418"/>
    <w:rsid w:val="003F72B4"/>
    <w:rsid w:val="004013A5"/>
    <w:rsid w:val="00401F68"/>
    <w:rsid w:val="004023D0"/>
    <w:rsid w:val="00404582"/>
    <w:rsid w:val="004100E7"/>
    <w:rsid w:val="00413FDF"/>
    <w:rsid w:val="00417315"/>
    <w:rsid w:val="0041733D"/>
    <w:rsid w:val="0042172D"/>
    <w:rsid w:val="00421FA6"/>
    <w:rsid w:val="004254AA"/>
    <w:rsid w:val="0042590F"/>
    <w:rsid w:val="004260F5"/>
    <w:rsid w:val="0042631E"/>
    <w:rsid w:val="00426908"/>
    <w:rsid w:val="0042798D"/>
    <w:rsid w:val="00433025"/>
    <w:rsid w:val="00441144"/>
    <w:rsid w:val="00441D9E"/>
    <w:rsid w:val="00441FB6"/>
    <w:rsid w:val="0044578E"/>
    <w:rsid w:val="00447016"/>
    <w:rsid w:val="00450D37"/>
    <w:rsid w:val="00452231"/>
    <w:rsid w:val="00452EB5"/>
    <w:rsid w:val="00453BEB"/>
    <w:rsid w:val="00453FB1"/>
    <w:rsid w:val="0047090B"/>
    <w:rsid w:val="00471C60"/>
    <w:rsid w:val="00472038"/>
    <w:rsid w:val="0047249F"/>
    <w:rsid w:val="004728A5"/>
    <w:rsid w:val="00474680"/>
    <w:rsid w:val="00474C2C"/>
    <w:rsid w:val="0047587A"/>
    <w:rsid w:val="00475B90"/>
    <w:rsid w:val="00476425"/>
    <w:rsid w:val="00482E4E"/>
    <w:rsid w:val="0048345F"/>
    <w:rsid w:val="0048408D"/>
    <w:rsid w:val="00494A5D"/>
    <w:rsid w:val="004974BD"/>
    <w:rsid w:val="004975FC"/>
    <w:rsid w:val="004A09EF"/>
    <w:rsid w:val="004A320B"/>
    <w:rsid w:val="004A3345"/>
    <w:rsid w:val="004A3AF6"/>
    <w:rsid w:val="004B0CF7"/>
    <w:rsid w:val="004B3E38"/>
    <w:rsid w:val="004B5A2F"/>
    <w:rsid w:val="004B5EB7"/>
    <w:rsid w:val="004C44BE"/>
    <w:rsid w:val="004C462F"/>
    <w:rsid w:val="004C5D3C"/>
    <w:rsid w:val="004C618C"/>
    <w:rsid w:val="004D029A"/>
    <w:rsid w:val="004D37BD"/>
    <w:rsid w:val="004D6072"/>
    <w:rsid w:val="004E4BEB"/>
    <w:rsid w:val="004E7308"/>
    <w:rsid w:val="004E7EE1"/>
    <w:rsid w:val="004F719B"/>
    <w:rsid w:val="004F7825"/>
    <w:rsid w:val="00500E0C"/>
    <w:rsid w:val="0050111F"/>
    <w:rsid w:val="00501704"/>
    <w:rsid w:val="00503ACC"/>
    <w:rsid w:val="005058A0"/>
    <w:rsid w:val="00506759"/>
    <w:rsid w:val="0050761A"/>
    <w:rsid w:val="00512470"/>
    <w:rsid w:val="00515D9C"/>
    <w:rsid w:val="00522AD9"/>
    <w:rsid w:val="00522F06"/>
    <w:rsid w:val="00526F92"/>
    <w:rsid w:val="00527B51"/>
    <w:rsid w:val="00530D31"/>
    <w:rsid w:val="00533645"/>
    <w:rsid w:val="00542DBB"/>
    <w:rsid w:val="00545673"/>
    <w:rsid w:val="00546080"/>
    <w:rsid w:val="0055153D"/>
    <w:rsid w:val="005518C5"/>
    <w:rsid w:val="00553A9B"/>
    <w:rsid w:val="005574B6"/>
    <w:rsid w:val="00562749"/>
    <w:rsid w:val="00564BBE"/>
    <w:rsid w:val="005658C4"/>
    <w:rsid w:val="005673AC"/>
    <w:rsid w:val="0057191A"/>
    <w:rsid w:val="005733B5"/>
    <w:rsid w:val="0057627A"/>
    <w:rsid w:val="00581D74"/>
    <w:rsid w:val="00581E95"/>
    <w:rsid w:val="005824AE"/>
    <w:rsid w:val="00585798"/>
    <w:rsid w:val="00591A78"/>
    <w:rsid w:val="00592C9F"/>
    <w:rsid w:val="005953AD"/>
    <w:rsid w:val="005A1CB9"/>
    <w:rsid w:val="005A5660"/>
    <w:rsid w:val="005B0644"/>
    <w:rsid w:val="005B0E86"/>
    <w:rsid w:val="005B2362"/>
    <w:rsid w:val="005B37C0"/>
    <w:rsid w:val="005B3F60"/>
    <w:rsid w:val="005B5FE2"/>
    <w:rsid w:val="005B6D26"/>
    <w:rsid w:val="005B6E33"/>
    <w:rsid w:val="005C0219"/>
    <w:rsid w:val="005C1450"/>
    <w:rsid w:val="005C26FE"/>
    <w:rsid w:val="005C4044"/>
    <w:rsid w:val="005C4650"/>
    <w:rsid w:val="005C5151"/>
    <w:rsid w:val="005E1659"/>
    <w:rsid w:val="005E1663"/>
    <w:rsid w:val="005E20E7"/>
    <w:rsid w:val="005E2E6D"/>
    <w:rsid w:val="005E362B"/>
    <w:rsid w:val="005E38D8"/>
    <w:rsid w:val="005E44B0"/>
    <w:rsid w:val="005E59FD"/>
    <w:rsid w:val="005F05C0"/>
    <w:rsid w:val="005F2932"/>
    <w:rsid w:val="005F2B02"/>
    <w:rsid w:val="005F3C9E"/>
    <w:rsid w:val="005F3F80"/>
    <w:rsid w:val="00601408"/>
    <w:rsid w:val="00601650"/>
    <w:rsid w:val="00602083"/>
    <w:rsid w:val="00617C7C"/>
    <w:rsid w:val="00622521"/>
    <w:rsid w:val="006238FB"/>
    <w:rsid w:val="00623A8E"/>
    <w:rsid w:val="00626111"/>
    <w:rsid w:val="00632A01"/>
    <w:rsid w:val="006330B6"/>
    <w:rsid w:val="0063501C"/>
    <w:rsid w:val="006355F5"/>
    <w:rsid w:val="0064272B"/>
    <w:rsid w:val="00642FC3"/>
    <w:rsid w:val="006438DB"/>
    <w:rsid w:val="00646EBF"/>
    <w:rsid w:val="00651C22"/>
    <w:rsid w:val="00651FEE"/>
    <w:rsid w:val="00652CA3"/>
    <w:rsid w:val="00654698"/>
    <w:rsid w:val="006557F8"/>
    <w:rsid w:val="00660C85"/>
    <w:rsid w:val="006617F4"/>
    <w:rsid w:val="00665956"/>
    <w:rsid w:val="006663DB"/>
    <w:rsid w:val="0066772F"/>
    <w:rsid w:val="006713DB"/>
    <w:rsid w:val="00674F62"/>
    <w:rsid w:val="00677914"/>
    <w:rsid w:val="006807D4"/>
    <w:rsid w:val="006814A0"/>
    <w:rsid w:val="00682F09"/>
    <w:rsid w:val="0068319F"/>
    <w:rsid w:val="00683260"/>
    <w:rsid w:val="00683C10"/>
    <w:rsid w:val="006848F4"/>
    <w:rsid w:val="00686C88"/>
    <w:rsid w:val="0069188B"/>
    <w:rsid w:val="00694F91"/>
    <w:rsid w:val="006A187F"/>
    <w:rsid w:val="006A1E45"/>
    <w:rsid w:val="006A3A29"/>
    <w:rsid w:val="006A5F8C"/>
    <w:rsid w:val="006A5FDB"/>
    <w:rsid w:val="006B16BF"/>
    <w:rsid w:val="006B22ED"/>
    <w:rsid w:val="006B3EF6"/>
    <w:rsid w:val="006C1B94"/>
    <w:rsid w:val="006C27BF"/>
    <w:rsid w:val="006C3EC2"/>
    <w:rsid w:val="006C413F"/>
    <w:rsid w:val="006C4755"/>
    <w:rsid w:val="006D0CA8"/>
    <w:rsid w:val="006D1629"/>
    <w:rsid w:val="006D2806"/>
    <w:rsid w:val="006D28D6"/>
    <w:rsid w:val="006D33FB"/>
    <w:rsid w:val="006D3B67"/>
    <w:rsid w:val="006D5EC1"/>
    <w:rsid w:val="006D6C32"/>
    <w:rsid w:val="006E059B"/>
    <w:rsid w:val="006E0F8F"/>
    <w:rsid w:val="006E4E7F"/>
    <w:rsid w:val="006E6507"/>
    <w:rsid w:val="006F2561"/>
    <w:rsid w:val="006F6733"/>
    <w:rsid w:val="006F7486"/>
    <w:rsid w:val="0070349E"/>
    <w:rsid w:val="007106EA"/>
    <w:rsid w:val="00712AC4"/>
    <w:rsid w:val="00714590"/>
    <w:rsid w:val="007160EF"/>
    <w:rsid w:val="00717C53"/>
    <w:rsid w:val="00721700"/>
    <w:rsid w:val="00721D18"/>
    <w:rsid w:val="00722B1D"/>
    <w:rsid w:val="00726738"/>
    <w:rsid w:val="00726EE9"/>
    <w:rsid w:val="00731E56"/>
    <w:rsid w:val="00733E25"/>
    <w:rsid w:val="007346FB"/>
    <w:rsid w:val="0073789C"/>
    <w:rsid w:val="00741763"/>
    <w:rsid w:val="00741EF7"/>
    <w:rsid w:val="0074477A"/>
    <w:rsid w:val="007462AB"/>
    <w:rsid w:val="00746978"/>
    <w:rsid w:val="00750306"/>
    <w:rsid w:val="00751995"/>
    <w:rsid w:val="00757BC9"/>
    <w:rsid w:val="0077171E"/>
    <w:rsid w:val="0077185C"/>
    <w:rsid w:val="0077332F"/>
    <w:rsid w:val="0077678C"/>
    <w:rsid w:val="007770BC"/>
    <w:rsid w:val="0077733D"/>
    <w:rsid w:val="00782E86"/>
    <w:rsid w:val="007842FE"/>
    <w:rsid w:val="00791721"/>
    <w:rsid w:val="00791A86"/>
    <w:rsid w:val="00794848"/>
    <w:rsid w:val="007A5989"/>
    <w:rsid w:val="007B0D42"/>
    <w:rsid w:val="007C05DF"/>
    <w:rsid w:val="007C152E"/>
    <w:rsid w:val="007C21C7"/>
    <w:rsid w:val="007C220E"/>
    <w:rsid w:val="007D08EC"/>
    <w:rsid w:val="007D1064"/>
    <w:rsid w:val="007D13BB"/>
    <w:rsid w:val="007D23A5"/>
    <w:rsid w:val="007D278E"/>
    <w:rsid w:val="007D6DD5"/>
    <w:rsid w:val="007E08DC"/>
    <w:rsid w:val="007E38BB"/>
    <w:rsid w:val="007E6D99"/>
    <w:rsid w:val="007E6E13"/>
    <w:rsid w:val="007F3CA1"/>
    <w:rsid w:val="007F404F"/>
    <w:rsid w:val="007F5CC2"/>
    <w:rsid w:val="007F6311"/>
    <w:rsid w:val="007F6960"/>
    <w:rsid w:val="008006E8"/>
    <w:rsid w:val="0080253F"/>
    <w:rsid w:val="008039AB"/>
    <w:rsid w:val="008069AA"/>
    <w:rsid w:val="00806A6D"/>
    <w:rsid w:val="00806F74"/>
    <w:rsid w:val="00807906"/>
    <w:rsid w:val="0081045A"/>
    <w:rsid w:val="00810DB1"/>
    <w:rsid w:val="008110F9"/>
    <w:rsid w:val="00811937"/>
    <w:rsid w:val="00815466"/>
    <w:rsid w:val="0081712A"/>
    <w:rsid w:val="00823528"/>
    <w:rsid w:val="008236BB"/>
    <w:rsid w:val="0082484E"/>
    <w:rsid w:val="008258E1"/>
    <w:rsid w:val="00827232"/>
    <w:rsid w:val="00831DD2"/>
    <w:rsid w:val="00833190"/>
    <w:rsid w:val="00833290"/>
    <w:rsid w:val="00834A45"/>
    <w:rsid w:val="00836788"/>
    <w:rsid w:val="00837EB3"/>
    <w:rsid w:val="008437FA"/>
    <w:rsid w:val="00846EDE"/>
    <w:rsid w:val="00852881"/>
    <w:rsid w:val="008538DB"/>
    <w:rsid w:val="00860BB8"/>
    <w:rsid w:val="008621B2"/>
    <w:rsid w:val="0086326A"/>
    <w:rsid w:val="00865BAD"/>
    <w:rsid w:val="00872ECC"/>
    <w:rsid w:val="00874EBD"/>
    <w:rsid w:val="0087696D"/>
    <w:rsid w:val="008813D8"/>
    <w:rsid w:val="00883627"/>
    <w:rsid w:val="00883860"/>
    <w:rsid w:val="0088678D"/>
    <w:rsid w:val="008A098E"/>
    <w:rsid w:val="008A3C98"/>
    <w:rsid w:val="008A3E38"/>
    <w:rsid w:val="008A6181"/>
    <w:rsid w:val="008A6B75"/>
    <w:rsid w:val="008B3607"/>
    <w:rsid w:val="008B420A"/>
    <w:rsid w:val="008C1D95"/>
    <w:rsid w:val="008C4966"/>
    <w:rsid w:val="008C6BE7"/>
    <w:rsid w:val="008D0D36"/>
    <w:rsid w:val="008D1E4D"/>
    <w:rsid w:val="008D263D"/>
    <w:rsid w:val="008D320A"/>
    <w:rsid w:val="008E0F3C"/>
    <w:rsid w:val="008E314F"/>
    <w:rsid w:val="008E5731"/>
    <w:rsid w:val="008E5DDF"/>
    <w:rsid w:val="008E65C2"/>
    <w:rsid w:val="008E6D11"/>
    <w:rsid w:val="008E7AB6"/>
    <w:rsid w:val="008F37F5"/>
    <w:rsid w:val="008F53F0"/>
    <w:rsid w:val="0090055F"/>
    <w:rsid w:val="00913CD2"/>
    <w:rsid w:val="00914D04"/>
    <w:rsid w:val="009173AE"/>
    <w:rsid w:val="0091767A"/>
    <w:rsid w:val="00921C8F"/>
    <w:rsid w:val="00921CB3"/>
    <w:rsid w:val="00922E74"/>
    <w:rsid w:val="00923AAE"/>
    <w:rsid w:val="00924039"/>
    <w:rsid w:val="009259E7"/>
    <w:rsid w:val="00930B48"/>
    <w:rsid w:val="00931509"/>
    <w:rsid w:val="00935D36"/>
    <w:rsid w:val="009377CE"/>
    <w:rsid w:val="00941612"/>
    <w:rsid w:val="00941877"/>
    <w:rsid w:val="0094498F"/>
    <w:rsid w:val="009503E0"/>
    <w:rsid w:val="00956D8C"/>
    <w:rsid w:val="009573DA"/>
    <w:rsid w:val="00957CE7"/>
    <w:rsid w:val="00961CE4"/>
    <w:rsid w:val="0096270F"/>
    <w:rsid w:val="00962C2E"/>
    <w:rsid w:val="00962FA3"/>
    <w:rsid w:val="00963688"/>
    <w:rsid w:val="0096429A"/>
    <w:rsid w:val="00965EB8"/>
    <w:rsid w:val="00966FCF"/>
    <w:rsid w:val="00970635"/>
    <w:rsid w:val="009718AC"/>
    <w:rsid w:val="009723F5"/>
    <w:rsid w:val="00977B03"/>
    <w:rsid w:val="00984989"/>
    <w:rsid w:val="009876A9"/>
    <w:rsid w:val="00990206"/>
    <w:rsid w:val="00992918"/>
    <w:rsid w:val="00995517"/>
    <w:rsid w:val="00996C3F"/>
    <w:rsid w:val="00997603"/>
    <w:rsid w:val="009A0A3D"/>
    <w:rsid w:val="009A1D88"/>
    <w:rsid w:val="009A35CE"/>
    <w:rsid w:val="009A46A8"/>
    <w:rsid w:val="009A48DF"/>
    <w:rsid w:val="009B2575"/>
    <w:rsid w:val="009B352D"/>
    <w:rsid w:val="009B4CE5"/>
    <w:rsid w:val="009B4D94"/>
    <w:rsid w:val="009B539C"/>
    <w:rsid w:val="009B66B2"/>
    <w:rsid w:val="009C0774"/>
    <w:rsid w:val="009C166B"/>
    <w:rsid w:val="009C721D"/>
    <w:rsid w:val="009C7D51"/>
    <w:rsid w:val="009D06FC"/>
    <w:rsid w:val="009D3C72"/>
    <w:rsid w:val="009D5D2D"/>
    <w:rsid w:val="009D7693"/>
    <w:rsid w:val="009E0EA4"/>
    <w:rsid w:val="009E1634"/>
    <w:rsid w:val="009E4C61"/>
    <w:rsid w:val="009E5A45"/>
    <w:rsid w:val="009F6382"/>
    <w:rsid w:val="009F6DBC"/>
    <w:rsid w:val="00A06A47"/>
    <w:rsid w:val="00A11116"/>
    <w:rsid w:val="00A1243F"/>
    <w:rsid w:val="00A15098"/>
    <w:rsid w:val="00A15C25"/>
    <w:rsid w:val="00A1656F"/>
    <w:rsid w:val="00A21EBF"/>
    <w:rsid w:val="00A222C3"/>
    <w:rsid w:val="00A26211"/>
    <w:rsid w:val="00A308D5"/>
    <w:rsid w:val="00A330DB"/>
    <w:rsid w:val="00A37A1D"/>
    <w:rsid w:val="00A40029"/>
    <w:rsid w:val="00A41455"/>
    <w:rsid w:val="00A44278"/>
    <w:rsid w:val="00A44FAC"/>
    <w:rsid w:val="00A452AE"/>
    <w:rsid w:val="00A531E0"/>
    <w:rsid w:val="00A5492D"/>
    <w:rsid w:val="00A5550E"/>
    <w:rsid w:val="00A618B6"/>
    <w:rsid w:val="00A64DB4"/>
    <w:rsid w:val="00A64E15"/>
    <w:rsid w:val="00A70714"/>
    <w:rsid w:val="00A70FB5"/>
    <w:rsid w:val="00A718EA"/>
    <w:rsid w:val="00A723CA"/>
    <w:rsid w:val="00A751FF"/>
    <w:rsid w:val="00A759DD"/>
    <w:rsid w:val="00A76A36"/>
    <w:rsid w:val="00A76D7E"/>
    <w:rsid w:val="00A81FE3"/>
    <w:rsid w:val="00A8423D"/>
    <w:rsid w:val="00A84D95"/>
    <w:rsid w:val="00A87813"/>
    <w:rsid w:val="00A91DBA"/>
    <w:rsid w:val="00A925CC"/>
    <w:rsid w:val="00A934F8"/>
    <w:rsid w:val="00AA494C"/>
    <w:rsid w:val="00AA498C"/>
    <w:rsid w:val="00AA4AA1"/>
    <w:rsid w:val="00AA50F3"/>
    <w:rsid w:val="00AA6239"/>
    <w:rsid w:val="00AA6D11"/>
    <w:rsid w:val="00AB0918"/>
    <w:rsid w:val="00AB3FD1"/>
    <w:rsid w:val="00AB6772"/>
    <w:rsid w:val="00AC0F2E"/>
    <w:rsid w:val="00AC3A23"/>
    <w:rsid w:val="00AC57CD"/>
    <w:rsid w:val="00AC59BC"/>
    <w:rsid w:val="00AC74FF"/>
    <w:rsid w:val="00AD2B8A"/>
    <w:rsid w:val="00AD2FD6"/>
    <w:rsid w:val="00AE2736"/>
    <w:rsid w:val="00AE4495"/>
    <w:rsid w:val="00AE505F"/>
    <w:rsid w:val="00AE65F8"/>
    <w:rsid w:val="00AF024E"/>
    <w:rsid w:val="00AF0DD9"/>
    <w:rsid w:val="00AF3693"/>
    <w:rsid w:val="00AF4BB3"/>
    <w:rsid w:val="00B06823"/>
    <w:rsid w:val="00B07205"/>
    <w:rsid w:val="00B12B2E"/>
    <w:rsid w:val="00B15D21"/>
    <w:rsid w:val="00B177AB"/>
    <w:rsid w:val="00B17C37"/>
    <w:rsid w:val="00B214E2"/>
    <w:rsid w:val="00B2184B"/>
    <w:rsid w:val="00B22F17"/>
    <w:rsid w:val="00B272E7"/>
    <w:rsid w:val="00B31FA0"/>
    <w:rsid w:val="00B328F9"/>
    <w:rsid w:val="00B345D6"/>
    <w:rsid w:val="00B34957"/>
    <w:rsid w:val="00B42373"/>
    <w:rsid w:val="00B45A12"/>
    <w:rsid w:val="00B47C21"/>
    <w:rsid w:val="00B558D0"/>
    <w:rsid w:val="00B6415B"/>
    <w:rsid w:val="00B67D1D"/>
    <w:rsid w:val="00B721EE"/>
    <w:rsid w:val="00B73E14"/>
    <w:rsid w:val="00B76AD1"/>
    <w:rsid w:val="00B76DA6"/>
    <w:rsid w:val="00B77C2F"/>
    <w:rsid w:val="00B831F1"/>
    <w:rsid w:val="00B864CE"/>
    <w:rsid w:val="00B9246F"/>
    <w:rsid w:val="00B93479"/>
    <w:rsid w:val="00B93A1D"/>
    <w:rsid w:val="00B949EF"/>
    <w:rsid w:val="00B9742D"/>
    <w:rsid w:val="00BA09D0"/>
    <w:rsid w:val="00BA1D49"/>
    <w:rsid w:val="00BA495F"/>
    <w:rsid w:val="00BA5D0F"/>
    <w:rsid w:val="00BB3314"/>
    <w:rsid w:val="00BB3FF7"/>
    <w:rsid w:val="00BB53D4"/>
    <w:rsid w:val="00BB7F6A"/>
    <w:rsid w:val="00BC28EF"/>
    <w:rsid w:val="00BC2BBE"/>
    <w:rsid w:val="00BC3C47"/>
    <w:rsid w:val="00BC5105"/>
    <w:rsid w:val="00BC5A79"/>
    <w:rsid w:val="00BC6FE4"/>
    <w:rsid w:val="00BD0086"/>
    <w:rsid w:val="00BD0163"/>
    <w:rsid w:val="00BD05AD"/>
    <w:rsid w:val="00BD1B51"/>
    <w:rsid w:val="00BD31A5"/>
    <w:rsid w:val="00BD7A57"/>
    <w:rsid w:val="00BE3E45"/>
    <w:rsid w:val="00BE4227"/>
    <w:rsid w:val="00BE64FE"/>
    <w:rsid w:val="00BE6ECC"/>
    <w:rsid w:val="00BF6B49"/>
    <w:rsid w:val="00C01CB8"/>
    <w:rsid w:val="00C10E02"/>
    <w:rsid w:val="00C12F27"/>
    <w:rsid w:val="00C1399E"/>
    <w:rsid w:val="00C16E8E"/>
    <w:rsid w:val="00C20812"/>
    <w:rsid w:val="00C22415"/>
    <w:rsid w:val="00C22A70"/>
    <w:rsid w:val="00C2458D"/>
    <w:rsid w:val="00C24B34"/>
    <w:rsid w:val="00C24B81"/>
    <w:rsid w:val="00C262B9"/>
    <w:rsid w:val="00C2749C"/>
    <w:rsid w:val="00C30599"/>
    <w:rsid w:val="00C32E92"/>
    <w:rsid w:val="00C34B72"/>
    <w:rsid w:val="00C45F34"/>
    <w:rsid w:val="00C46983"/>
    <w:rsid w:val="00C505AF"/>
    <w:rsid w:val="00C50E30"/>
    <w:rsid w:val="00C51E65"/>
    <w:rsid w:val="00C54804"/>
    <w:rsid w:val="00C56361"/>
    <w:rsid w:val="00C565B8"/>
    <w:rsid w:val="00C61A10"/>
    <w:rsid w:val="00C6286D"/>
    <w:rsid w:val="00C63A06"/>
    <w:rsid w:val="00C63D28"/>
    <w:rsid w:val="00C66A4B"/>
    <w:rsid w:val="00C71F7F"/>
    <w:rsid w:val="00C7243C"/>
    <w:rsid w:val="00C72E24"/>
    <w:rsid w:val="00C833D8"/>
    <w:rsid w:val="00C91C48"/>
    <w:rsid w:val="00C93040"/>
    <w:rsid w:val="00C937E2"/>
    <w:rsid w:val="00C941C8"/>
    <w:rsid w:val="00C97210"/>
    <w:rsid w:val="00CA08DC"/>
    <w:rsid w:val="00CA381C"/>
    <w:rsid w:val="00CA5240"/>
    <w:rsid w:val="00CA73EC"/>
    <w:rsid w:val="00CB1043"/>
    <w:rsid w:val="00CB41C9"/>
    <w:rsid w:val="00CB7E1B"/>
    <w:rsid w:val="00CC3217"/>
    <w:rsid w:val="00CC643C"/>
    <w:rsid w:val="00CC6871"/>
    <w:rsid w:val="00CC71B9"/>
    <w:rsid w:val="00CD0AB9"/>
    <w:rsid w:val="00CD5D43"/>
    <w:rsid w:val="00CD73CD"/>
    <w:rsid w:val="00CE08F2"/>
    <w:rsid w:val="00CE576E"/>
    <w:rsid w:val="00CE717E"/>
    <w:rsid w:val="00CF0550"/>
    <w:rsid w:val="00CF064C"/>
    <w:rsid w:val="00CF328B"/>
    <w:rsid w:val="00D003FC"/>
    <w:rsid w:val="00D04A74"/>
    <w:rsid w:val="00D0556D"/>
    <w:rsid w:val="00D0753A"/>
    <w:rsid w:val="00D112C6"/>
    <w:rsid w:val="00D120B2"/>
    <w:rsid w:val="00D169A5"/>
    <w:rsid w:val="00D21715"/>
    <w:rsid w:val="00D22025"/>
    <w:rsid w:val="00D25D14"/>
    <w:rsid w:val="00D31F10"/>
    <w:rsid w:val="00D31F48"/>
    <w:rsid w:val="00D33E70"/>
    <w:rsid w:val="00D35E30"/>
    <w:rsid w:val="00D41403"/>
    <w:rsid w:val="00D4343D"/>
    <w:rsid w:val="00D43C86"/>
    <w:rsid w:val="00D502BE"/>
    <w:rsid w:val="00D61193"/>
    <w:rsid w:val="00D646A6"/>
    <w:rsid w:val="00D65849"/>
    <w:rsid w:val="00D72C2F"/>
    <w:rsid w:val="00D74D73"/>
    <w:rsid w:val="00D750C3"/>
    <w:rsid w:val="00D76A57"/>
    <w:rsid w:val="00D76B16"/>
    <w:rsid w:val="00D80629"/>
    <w:rsid w:val="00D80F9A"/>
    <w:rsid w:val="00D863E7"/>
    <w:rsid w:val="00D8650D"/>
    <w:rsid w:val="00D95E66"/>
    <w:rsid w:val="00DA0754"/>
    <w:rsid w:val="00DA0BA9"/>
    <w:rsid w:val="00DA357F"/>
    <w:rsid w:val="00DA4243"/>
    <w:rsid w:val="00DA51B0"/>
    <w:rsid w:val="00DA753E"/>
    <w:rsid w:val="00DB0C24"/>
    <w:rsid w:val="00DB1CCA"/>
    <w:rsid w:val="00DB5A99"/>
    <w:rsid w:val="00DB5CAB"/>
    <w:rsid w:val="00DB6B48"/>
    <w:rsid w:val="00DC02F5"/>
    <w:rsid w:val="00DC0832"/>
    <w:rsid w:val="00DC10FD"/>
    <w:rsid w:val="00DC56B4"/>
    <w:rsid w:val="00DC5ED3"/>
    <w:rsid w:val="00DC742D"/>
    <w:rsid w:val="00DD02BC"/>
    <w:rsid w:val="00DD55BA"/>
    <w:rsid w:val="00DD5FAA"/>
    <w:rsid w:val="00DD7B95"/>
    <w:rsid w:val="00DE31B6"/>
    <w:rsid w:val="00DE4167"/>
    <w:rsid w:val="00DE7181"/>
    <w:rsid w:val="00DF0951"/>
    <w:rsid w:val="00DF0D2A"/>
    <w:rsid w:val="00DF3041"/>
    <w:rsid w:val="00DF5163"/>
    <w:rsid w:val="00DF6064"/>
    <w:rsid w:val="00E05188"/>
    <w:rsid w:val="00E10C33"/>
    <w:rsid w:val="00E10CE3"/>
    <w:rsid w:val="00E16136"/>
    <w:rsid w:val="00E16B75"/>
    <w:rsid w:val="00E25C73"/>
    <w:rsid w:val="00E26D59"/>
    <w:rsid w:val="00E26DAC"/>
    <w:rsid w:val="00E342C8"/>
    <w:rsid w:val="00E44022"/>
    <w:rsid w:val="00E5023B"/>
    <w:rsid w:val="00E51B7A"/>
    <w:rsid w:val="00E55700"/>
    <w:rsid w:val="00E55CC4"/>
    <w:rsid w:val="00E61A3A"/>
    <w:rsid w:val="00E63B4E"/>
    <w:rsid w:val="00E6610D"/>
    <w:rsid w:val="00E71A39"/>
    <w:rsid w:val="00E71D3F"/>
    <w:rsid w:val="00E736AF"/>
    <w:rsid w:val="00E7412B"/>
    <w:rsid w:val="00E74FC1"/>
    <w:rsid w:val="00E76789"/>
    <w:rsid w:val="00E81064"/>
    <w:rsid w:val="00E812F9"/>
    <w:rsid w:val="00E85439"/>
    <w:rsid w:val="00E9081C"/>
    <w:rsid w:val="00E927BF"/>
    <w:rsid w:val="00E95106"/>
    <w:rsid w:val="00E961CB"/>
    <w:rsid w:val="00E97C1F"/>
    <w:rsid w:val="00EA0FF1"/>
    <w:rsid w:val="00EA22A7"/>
    <w:rsid w:val="00EB0988"/>
    <w:rsid w:val="00EB2055"/>
    <w:rsid w:val="00EB6614"/>
    <w:rsid w:val="00EB6B49"/>
    <w:rsid w:val="00EC1E4F"/>
    <w:rsid w:val="00EC2969"/>
    <w:rsid w:val="00ED0274"/>
    <w:rsid w:val="00ED273D"/>
    <w:rsid w:val="00ED4185"/>
    <w:rsid w:val="00EE4B34"/>
    <w:rsid w:val="00EE5F62"/>
    <w:rsid w:val="00EF3FE8"/>
    <w:rsid w:val="00EF42C2"/>
    <w:rsid w:val="00EF7AAA"/>
    <w:rsid w:val="00F014E5"/>
    <w:rsid w:val="00F03802"/>
    <w:rsid w:val="00F119C5"/>
    <w:rsid w:val="00F121E7"/>
    <w:rsid w:val="00F15F3A"/>
    <w:rsid w:val="00F16E49"/>
    <w:rsid w:val="00F17FD6"/>
    <w:rsid w:val="00F243D6"/>
    <w:rsid w:val="00F2524D"/>
    <w:rsid w:val="00F25745"/>
    <w:rsid w:val="00F26F3E"/>
    <w:rsid w:val="00F32B1D"/>
    <w:rsid w:val="00F3309D"/>
    <w:rsid w:val="00F33101"/>
    <w:rsid w:val="00F354FB"/>
    <w:rsid w:val="00F407DA"/>
    <w:rsid w:val="00F4198B"/>
    <w:rsid w:val="00F448DE"/>
    <w:rsid w:val="00F4560A"/>
    <w:rsid w:val="00F51271"/>
    <w:rsid w:val="00F5564C"/>
    <w:rsid w:val="00F63470"/>
    <w:rsid w:val="00F658B2"/>
    <w:rsid w:val="00F67614"/>
    <w:rsid w:val="00F67A34"/>
    <w:rsid w:val="00F70A17"/>
    <w:rsid w:val="00F71887"/>
    <w:rsid w:val="00F75BC6"/>
    <w:rsid w:val="00F81037"/>
    <w:rsid w:val="00F83D9A"/>
    <w:rsid w:val="00F846A3"/>
    <w:rsid w:val="00F87B92"/>
    <w:rsid w:val="00F91CCA"/>
    <w:rsid w:val="00F95187"/>
    <w:rsid w:val="00F96569"/>
    <w:rsid w:val="00FA1284"/>
    <w:rsid w:val="00FA2190"/>
    <w:rsid w:val="00FA2382"/>
    <w:rsid w:val="00FA3FCF"/>
    <w:rsid w:val="00FA418C"/>
    <w:rsid w:val="00FA7722"/>
    <w:rsid w:val="00FB508D"/>
    <w:rsid w:val="00FB6717"/>
    <w:rsid w:val="00FC003E"/>
    <w:rsid w:val="00FC2454"/>
    <w:rsid w:val="00FC75B5"/>
    <w:rsid w:val="00FE0CCE"/>
    <w:rsid w:val="00FE43EC"/>
    <w:rsid w:val="00FE6DE9"/>
    <w:rsid w:val="00FF1B00"/>
    <w:rsid w:val="00FF21AD"/>
    <w:rsid w:val="00FF2D1B"/>
    <w:rsid w:val="00FF6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F6418"/>
    <w:rPr>
      <w:sz w:val="20"/>
      <w:szCs w:val="20"/>
    </w:rPr>
  </w:style>
  <w:style w:type="character" w:styleId="FootnoteReference">
    <w:name w:val="footnote reference"/>
    <w:semiHidden/>
    <w:rsid w:val="003F6418"/>
    <w:rPr>
      <w:vertAlign w:val="superscript"/>
    </w:rPr>
  </w:style>
  <w:style w:type="paragraph" w:styleId="Footer">
    <w:name w:val="footer"/>
    <w:basedOn w:val="Normal"/>
    <w:rsid w:val="00996C3F"/>
    <w:pPr>
      <w:tabs>
        <w:tab w:val="center" w:pos="4320"/>
        <w:tab w:val="right" w:pos="8640"/>
      </w:tabs>
    </w:pPr>
  </w:style>
  <w:style w:type="character" w:styleId="PageNumber">
    <w:name w:val="page number"/>
    <w:basedOn w:val="DefaultParagraphFont"/>
    <w:rsid w:val="00996C3F"/>
  </w:style>
  <w:style w:type="paragraph" w:styleId="Header">
    <w:name w:val="header"/>
    <w:basedOn w:val="Normal"/>
    <w:rsid w:val="0014242F"/>
    <w:pPr>
      <w:tabs>
        <w:tab w:val="center" w:pos="4320"/>
        <w:tab w:val="right" w:pos="8640"/>
      </w:tabs>
    </w:pPr>
  </w:style>
  <w:style w:type="paragraph" w:styleId="DocumentMap">
    <w:name w:val="Document Map"/>
    <w:basedOn w:val="Normal"/>
    <w:semiHidden/>
    <w:rsid w:val="00B9246F"/>
    <w:pPr>
      <w:shd w:val="clear" w:color="auto" w:fill="000080"/>
    </w:pPr>
    <w:rPr>
      <w:rFonts w:ascii="Tahoma" w:hAnsi="Tahoma" w:cs="Tahoma"/>
      <w:sz w:val="20"/>
      <w:szCs w:val="20"/>
    </w:rPr>
  </w:style>
  <w:style w:type="paragraph" w:styleId="BalloonText">
    <w:name w:val="Balloon Text"/>
    <w:basedOn w:val="Normal"/>
    <w:link w:val="BalloonTextChar"/>
    <w:rsid w:val="00172792"/>
    <w:rPr>
      <w:rFonts w:ascii="Tahoma" w:hAnsi="Tahoma" w:cs="Tahoma"/>
      <w:sz w:val="16"/>
      <w:szCs w:val="16"/>
    </w:rPr>
  </w:style>
  <w:style w:type="character" w:customStyle="1" w:styleId="BalloonTextChar">
    <w:name w:val="Balloon Text Char"/>
    <w:link w:val="BalloonText"/>
    <w:rsid w:val="001727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F6418"/>
    <w:rPr>
      <w:sz w:val="20"/>
      <w:szCs w:val="20"/>
    </w:rPr>
  </w:style>
  <w:style w:type="character" w:styleId="FootnoteReference">
    <w:name w:val="footnote reference"/>
    <w:semiHidden/>
    <w:rsid w:val="003F6418"/>
    <w:rPr>
      <w:vertAlign w:val="superscript"/>
    </w:rPr>
  </w:style>
  <w:style w:type="paragraph" w:styleId="Footer">
    <w:name w:val="footer"/>
    <w:basedOn w:val="Normal"/>
    <w:rsid w:val="00996C3F"/>
    <w:pPr>
      <w:tabs>
        <w:tab w:val="center" w:pos="4320"/>
        <w:tab w:val="right" w:pos="8640"/>
      </w:tabs>
    </w:pPr>
  </w:style>
  <w:style w:type="character" w:styleId="PageNumber">
    <w:name w:val="page number"/>
    <w:basedOn w:val="DefaultParagraphFont"/>
    <w:rsid w:val="00996C3F"/>
  </w:style>
  <w:style w:type="paragraph" w:styleId="Header">
    <w:name w:val="header"/>
    <w:basedOn w:val="Normal"/>
    <w:rsid w:val="0014242F"/>
    <w:pPr>
      <w:tabs>
        <w:tab w:val="center" w:pos="4320"/>
        <w:tab w:val="right" w:pos="8640"/>
      </w:tabs>
    </w:pPr>
  </w:style>
  <w:style w:type="paragraph" w:styleId="DocumentMap">
    <w:name w:val="Document Map"/>
    <w:basedOn w:val="Normal"/>
    <w:semiHidden/>
    <w:rsid w:val="00B9246F"/>
    <w:pPr>
      <w:shd w:val="clear" w:color="auto" w:fill="000080"/>
    </w:pPr>
    <w:rPr>
      <w:rFonts w:ascii="Tahoma" w:hAnsi="Tahoma" w:cs="Tahoma"/>
      <w:sz w:val="20"/>
      <w:szCs w:val="20"/>
    </w:rPr>
  </w:style>
  <w:style w:type="paragraph" w:styleId="BalloonText">
    <w:name w:val="Balloon Text"/>
    <w:basedOn w:val="Normal"/>
    <w:link w:val="BalloonTextChar"/>
    <w:rsid w:val="00172792"/>
    <w:rPr>
      <w:rFonts w:ascii="Tahoma" w:hAnsi="Tahoma" w:cs="Tahoma"/>
      <w:sz w:val="16"/>
      <w:szCs w:val="16"/>
    </w:rPr>
  </w:style>
  <w:style w:type="character" w:customStyle="1" w:styleId="BalloonTextChar">
    <w:name w:val="Balloon Text Char"/>
    <w:link w:val="BalloonText"/>
    <w:rsid w:val="001727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619DD-2DFB-4842-B1BA-EE2BB67BC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1512</Words>
  <Characters>8624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10116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Administrator</cp:lastModifiedBy>
  <cp:revision>2</cp:revision>
  <cp:lastPrinted>2012-09-28T15:18:00Z</cp:lastPrinted>
  <dcterms:created xsi:type="dcterms:W3CDTF">2012-10-05T15:01:00Z</dcterms:created>
  <dcterms:modified xsi:type="dcterms:W3CDTF">2012-10-05T15:01:00Z</dcterms:modified>
</cp:coreProperties>
</file>