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F9" w:rsidRDefault="00EB6BF9" w:rsidP="00FD1DAD">
      <w:pPr>
        <w:tabs>
          <w:tab w:val="center" w:pos="4680"/>
        </w:tabs>
        <w:suppressAutoHyphens/>
        <w:jc w:val="center"/>
        <w:rPr>
          <w:b/>
        </w:rPr>
      </w:pPr>
      <w:smartTag w:uri="urn:schemas-microsoft-com:office:smarttags" w:element="State">
        <w:smartTag w:uri="urn:schemas-microsoft-com:office:smarttags" w:element="place">
          <w:r>
            <w:rPr>
              <w:b/>
            </w:rPr>
            <w:t>PENNSYLVANIA</w:t>
          </w:r>
        </w:smartTag>
      </w:smartTag>
    </w:p>
    <w:p w:rsidR="00EB6BF9" w:rsidRDefault="00EB6BF9" w:rsidP="00FD1DAD">
      <w:pPr>
        <w:tabs>
          <w:tab w:val="center" w:pos="4680"/>
        </w:tabs>
        <w:suppressAutoHyphens/>
        <w:jc w:val="center"/>
      </w:pPr>
      <w:r>
        <w:rPr>
          <w:b/>
        </w:rPr>
        <w:t>PUBLIC UTILITY COMMISSION</w:t>
      </w:r>
    </w:p>
    <w:p w:rsidR="00EB6BF9" w:rsidRDefault="00EB6BF9" w:rsidP="00FD1DAD">
      <w:pPr>
        <w:tabs>
          <w:tab w:val="center" w:pos="4680"/>
        </w:tabs>
        <w:suppressAutoHyphens/>
        <w:jc w:val="center"/>
      </w:pPr>
      <w:smartTag w:uri="urn:schemas-microsoft-com:office:smarttags" w:element="place">
        <w:smartTag w:uri="urn:schemas-microsoft-com:office:smarttags" w:element="City">
          <w:r>
            <w:rPr>
              <w:b/>
            </w:rPr>
            <w:t>Harrisburg</w:t>
          </w:r>
        </w:smartTag>
        <w:r>
          <w:rPr>
            <w:b/>
          </w:rPr>
          <w:t xml:space="preserve">, </w:t>
        </w:r>
        <w:smartTag w:uri="urn:schemas-microsoft-com:office:smarttags" w:element="State">
          <w:r>
            <w:rPr>
              <w:b/>
            </w:rPr>
            <w:t>PA</w:t>
          </w:r>
        </w:smartTag>
        <w:r>
          <w:rPr>
            <w:b/>
          </w:rPr>
          <w:t xml:space="preserve"> </w:t>
        </w:r>
        <w:smartTag w:uri="urn:schemas-microsoft-com:office:smarttags" w:element="country-region">
          <w:r>
            <w:rPr>
              <w:b/>
            </w:rPr>
            <w:t>17105-3265</w:t>
          </w:r>
        </w:smartTag>
      </w:smartTag>
    </w:p>
    <w:p w:rsidR="00EB6BF9" w:rsidRDefault="00EB6BF9" w:rsidP="00FD1DAD">
      <w:pPr>
        <w:tabs>
          <w:tab w:val="left" w:pos="-720"/>
        </w:tabs>
        <w:suppressAutoHyphens/>
      </w:pPr>
    </w:p>
    <w:p w:rsidR="00EB6BF9" w:rsidRDefault="00EB6BF9" w:rsidP="00FD1DAD"/>
    <w:tbl>
      <w:tblPr>
        <w:tblW w:w="0" w:type="auto"/>
        <w:tblInd w:w="108" w:type="dxa"/>
        <w:tblLook w:val="04A0" w:firstRow="1" w:lastRow="0" w:firstColumn="1" w:lastColumn="0" w:noHBand="0" w:noVBand="1"/>
      </w:tblPr>
      <w:tblGrid>
        <w:gridCol w:w="4950"/>
        <w:gridCol w:w="4428"/>
      </w:tblGrid>
      <w:tr w:rsidR="00B310BA" w:rsidTr="00774E37">
        <w:tc>
          <w:tcPr>
            <w:tcW w:w="4950" w:type="dxa"/>
            <w:shd w:val="clear" w:color="auto" w:fill="auto"/>
          </w:tcPr>
          <w:p w:rsidR="00B310BA" w:rsidRDefault="00B310BA" w:rsidP="00FD1DAD"/>
        </w:tc>
        <w:tc>
          <w:tcPr>
            <w:tcW w:w="4428" w:type="dxa"/>
            <w:shd w:val="clear" w:color="auto" w:fill="auto"/>
          </w:tcPr>
          <w:p w:rsidR="00B310BA" w:rsidRPr="00553501" w:rsidRDefault="00B310BA" w:rsidP="00553501">
            <w:pPr>
              <w:ind w:right="-90"/>
            </w:pPr>
            <w:r>
              <w:t xml:space="preserve">Public Meeting held </w:t>
            </w:r>
            <w:sdt>
              <w:sdtPr>
                <w:alias w:val="PM Date"/>
                <w:tag w:val="PM Date"/>
                <w:id w:val="-1290429172"/>
                <w:placeholder>
                  <w:docPart w:val="DefaultPlaceholder_1082065160"/>
                </w:placeholder>
                <w:date w:fullDate="2012-09-13T00:00:00Z">
                  <w:dateFormat w:val="MMMM d, yyyy"/>
                  <w:lid w:val="en-US"/>
                  <w:storeMappedDataAs w:val="dateTime"/>
                  <w:calendar w:val="gregorian"/>
                </w:date>
              </w:sdtPr>
              <w:sdtEndPr/>
              <w:sdtContent>
                <w:r w:rsidR="00774E37">
                  <w:t>September 13, 2012</w:t>
                </w:r>
              </w:sdtContent>
            </w:sdt>
          </w:p>
          <w:p w:rsidR="00B310BA" w:rsidRDefault="00B310BA" w:rsidP="00553501"/>
          <w:p w:rsidR="00B310BA" w:rsidRDefault="00B310BA" w:rsidP="00553501"/>
        </w:tc>
      </w:tr>
      <w:tr w:rsidR="00B310BA" w:rsidTr="00774E37">
        <w:tc>
          <w:tcPr>
            <w:tcW w:w="4950" w:type="dxa"/>
            <w:shd w:val="clear" w:color="auto" w:fill="auto"/>
          </w:tcPr>
          <w:p w:rsidR="00B310BA" w:rsidRDefault="00B310BA" w:rsidP="00FD1DAD">
            <w:r>
              <w:t>Commissioners Present:</w:t>
            </w:r>
          </w:p>
          <w:p w:rsidR="00B310BA" w:rsidRDefault="00B310BA" w:rsidP="00FD1DAD"/>
          <w:p w:rsidR="00B310BA" w:rsidRDefault="00B310BA" w:rsidP="00754576">
            <w:pPr>
              <w:tabs>
                <w:tab w:val="left" w:pos="705"/>
              </w:tabs>
              <w:ind w:firstLine="720"/>
            </w:pPr>
            <w:r>
              <w:t>Robert F. Powelson, Chairman</w:t>
            </w:r>
          </w:p>
          <w:p w:rsidR="00B310BA" w:rsidRDefault="00B310BA" w:rsidP="00754576">
            <w:pPr>
              <w:tabs>
                <w:tab w:val="left" w:pos="705"/>
              </w:tabs>
              <w:ind w:firstLine="720"/>
            </w:pPr>
            <w:r>
              <w:t>John F. Coleman, Jr., Vice Chairman</w:t>
            </w:r>
          </w:p>
          <w:p w:rsidR="00B310BA" w:rsidRDefault="00B310BA" w:rsidP="00754576">
            <w:pPr>
              <w:tabs>
                <w:tab w:val="left" w:pos="705"/>
              </w:tabs>
              <w:ind w:firstLine="720"/>
            </w:pPr>
            <w:r>
              <w:t>Wayne E. Gardner</w:t>
            </w:r>
          </w:p>
          <w:p w:rsidR="00B310BA" w:rsidRDefault="00B310BA" w:rsidP="00754576">
            <w:pPr>
              <w:tabs>
                <w:tab w:val="left" w:pos="705"/>
              </w:tabs>
              <w:ind w:firstLine="720"/>
            </w:pPr>
            <w:r>
              <w:t>James H. Cawley</w:t>
            </w:r>
          </w:p>
          <w:p w:rsidR="00B310BA" w:rsidRDefault="00B310BA" w:rsidP="00754576">
            <w:pPr>
              <w:tabs>
                <w:tab w:val="left" w:pos="705"/>
              </w:tabs>
              <w:ind w:firstLine="720"/>
            </w:pPr>
            <w:r>
              <w:t>Pamela A. Witmer</w:t>
            </w:r>
          </w:p>
          <w:p w:rsidR="00B310BA" w:rsidRDefault="00B310BA" w:rsidP="00FD1DAD"/>
          <w:p w:rsidR="00B310BA" w:rsidRDefault="00B310BA" w:rsidP="00FD1DAD"/>
        </w:tc>
        <w:tc>
          <w:tcPr>
            <w:tcW w:w="4428" w:type="dxa"/>
            <w:shd w:val="clear" w:color="auto" w:fill="auto"/>
          </w:tcPr>
          <w:p w:rsidR="00B310BA" w:rsidRDefault="00B310BA" w:rsidP="00754576">
            <w:pPr>
              <w:jc w:val="right"/>
            </w:pPr>
          </w:p>
          <w:p w:rsidR="00B310BA" w:rsidRDefault="00B310BA" w:rsidP="00754576">
            <w:pPr>
              <w:jc w:val="right"/>
            </w:pPr>
          </w:p>
        </w:tc>
      </w:tr>
      <w:tr w:rsidR="00B310BA" w:rsidTr="00774E37">
        <w:tc>
          <w:tcPr>
            <w:tcW w:w="4950" w:type="dxa"/>
            <w:shd w:val="clear" w:color="auto" w:fill="auto"/>
          </w:tcPr>
          <w:p w:rsidR="00B310BA" w:rsidRPr="00774E37" w:rsidRDefault="00774E37" w:rsidP="00774E37">
            <w:r w:rsidRPr="00774E37">
              <w:t>Megan Mohn</w:t>
            </w:r>
          </w:p>
        </w:tc>
        <w:tc>
          <w:tcPr>
            <w:tcW w:w="4428" w:type="dxa"/>
            <w:shd w:val="clear" w:color="auto" w:fill="auto"/>
          </w:tcPr>
          <w:p w:rsidR="00B310BA" w:rsidRPr="00774E37" w:rsidRDefault="00774E37" w:rsidP="00774E37">
            <w:pPr>
              <w:jc w:val="right"/>
            </w:pPr>
            <w:r w:rsidRPr="00774E37">
              <w:t>C-2012-2301470</w:t>
            </w:r>
          </w:p>
        </w:tc>
      </w:tr>
      <w:tr w:rsidR="00B310BA" w:rsidTr="00774E37">
        <w:tc>
          <w:tcPr>
            <w:tcW w:w="4950" w:type="dxa"/>
            <w:shd w:val="clear" w:color="auto" w:fill="auto"/>
          </w:tcPr>
          <w:p w:rsidR="00190DCD" w:rsidRDefault="00190DCD" w:rsidP="0008309E">
            <w:pPr>
              <w:ind w:firstLine="1440"/>
            </w:pPr>
          </w:p>
          <w:p w:rsidR="00B310BA" w:rsidRDefault="00B310BA" w:rsidP="0008309E">
            <w:pPr>
              <w:ind w:firstLine="1440"/>
            </w:pPr>
            <w:r>
              <w:t>v.</w:t>
            </w:r>
          </w:p>
          <w:p w:rsidR="00190DCD" w:rsidRDefault="00190DCD" w:rsidP="0008309E">
            <w:pPr>
              <w:ind w:firstLine="1440"/>
            </w:pPr>
          </w:p>
        </w:tc>
        <w:tc>
          <w:tcPr>
            <w:tcW w:w="4428" w:type="dxa"/>
            <w:shd w:val="clear" w:color="auto" w:fill="auto"/>
          </w:tcPr>
          <w:p w:rsidR="00B310BA" w:rsidRDefault="00B310BA" w:rsidP="00FD1DAD"/>
        </w:tc>
      </w:tr>
      <w:tr w:rsidR="00B310BA" w:rsidTr="00774E37">
        <w:tc>
          <w:tcPr>
            <w:tcW w:w="4950" w:type="dxa"/>
            <w:shd w:val="clear" w:color="auto" w:fill="auto"/>
          </w:tcPr>
          <w:p w:rsidR="00190DCD" w:rsidRPr="00774E37" w:rsidRDefault="00774E37" w:rsidP="008A3D58">
            <w:pPr>
              <w:spacing w:line="360" w:lineRule="auto"/>
            </w:pPr>
            <w:r w:rsidRPr="00774E37">
              <w:t>PPL Electric Utilities Corporation</w:t>
            </w:r>
          </w:p>
        </w:tc>
        <w:tc>
          <w:tcPr>
            <w:tcW w:w="4428" w:type="dxa"/>
            <w:shd w:val="clear" w:color="auto" w:fill="auto"/>
          </w:tcPr>
          <w:p w:rsidR="00B310BA" w:rsidRDefault="00B310BA" w:rsidP="00FD1DAD"/>
        </w:tc>
      </w:tr>
    </w:tbl>
    <w:p w:rsidR="00390EC5" w:rsidRDefault="00390EC5" w:rsidP="00FD1DAD"/>
    <w:p w:rsidR="00B310BA" w:rsidRDefault="00B310BA" w:rsidP="00FD1DAD"/>
    <w:p w:rsidR="00EB6BF9" w:rsidRPr="00B71BBD" w:rsidRDefault="00EB6BF9" w:rsidP="00F62310">
      <w:pPr>
        <w:jc w:val="center"/>
        <w:rPr>
          <w:b/>
        </w:rPr>
      </w:pPr>
      <w:r w:rsidRPr="00B71BBD">
        <w:rPr>
          <w:b/>
        </w:rPr>
        <w:t xml:space="preserve">OPINION </w:t>
      </w:r>
      <w:smartTag w:uri="urn:schemas-microsoft-com:office:smarttags" w:element="stockticker">
        <w:r w:rsidRPr="00B71BBD">
          <w:rPr>
            <w:b/>
          </w:rPr>
          <w:t>AND</w:t>
        </w:r>
      </w:smartTag>
      <w:r w:rsidRPr="00B71BBD">
        <w:rPr>
          <w:b/>
        </w:rPr>
        <w:t xml:space="preserve"> ORDER</w:t>
      </w:r>
    </w:p>
    <w:p w:rsidR="00EB6BF9" w:rsidRDefault="00EB6BF9" w:rsidP="00FD1DAD">
      <w:pPr>
        <w:jc w:val="center"/>
        <w:rPr>
          <w:b/>
        </w:rPr>
      </w:pPr>
    </w:p>
    <w:p w:rsidR="00EB6BF9" w:rsidRPr="00B71BBD" w:rsidRDefault="00EB6BF9" w:rsidP="00FD1DAD">
      <w:pPr>
        <w:jc w:val="center"/>
        <w:rPr>
          <w:b/>
        </w:rPr>
      </w:pPr>
    </w:p>
    <w:p w:rsidR="00EB6BF9" w:rsidRDefault="00EB6BF9" w:rsidP="00FD1DAD">
      <w:pPr>
        <w:rPr>
          <w:b/>
        </w:rPr>
      </w:pPr>
      <w:r>
        <w:rPr>
          <w:b/>
        </w:rPr>
        <w:t>BY THE COMMISSION:</w:t>
      </w:r>
    </w:p>
    <w:p w:rsidR="00EB6BF9" w:rsidRDefault="00EB6BF9" w:rsidP="00FD1DAD"/>
    <w:p w:rsidR="00EB6BF9" w:rsidRDefault="00EB6BF9" w:rsidP="00FD1DAD"/>
    <w:p w:rsidR="00EB6BF9" w:rsidRDefault="00EB6BF9" w:rsidP="00CF417A">
      <w:pPr>
        <w:spacing w:line="360" w:lineRule="auto"/>
        <w:ind w:firstLine="1440"/>
      </w:pPr>
      <w:r>
        <w:t xml:space="preserve">Before </w:t>
      </w:r>
      <w:r w:rsidR="00777A50">
        <w:t>the Pennsylvania Public Utility Commission (Commission)</w:t>
      </w:r>
      <w:r w:rsidR="002B09C9">
        <w:t xml:space="preserve"> for considera</w:t>
      </w:r>
      <w:r w:rsidR="00C72F29">
        <w:t>tion</w:t>
      </w:r>
      <w:r w:rsidR="002B09C9">
        <w:t xml:space="preserve"> </w:t>
      </w:r>
      <w:r w:rsidR="00777A50">
        <w:t xml:space="preserve">and disposition </w:t>
      </w:r>
      <w:r w:rsidR="00F62310">
        <w:t xml:space="preserve">is the </w:t>
      </w:r>
      <w:r>
        <w:t xml:space="preserve">Initial Decision </w:t>
      </w:r>
      <w:r w:rsidR="00BA6B58">
        <w:t xml:space="preserve">(I.D.) </w:t>
      </w:r>
      <w:r>
        <w:t>of Administrative Law Ju</w:t>
      </w:r>
      <w:r w:rsidR="00A966A7">
        <w:t xml:space="preserve">dge </w:t>
      </w:r>
      <w:r w:rsidR="006F7173">
        <w:t xml:space="preserve">(ALJ) </w:t>
      </w:r>
      <w:r w:rsidR="00774E37">
        <w:t>David A. Salapa</w:t>
      </w:r>
      <w:r w:rsidR="006F7173">
        <w:t xml:space="preserve">, </w:t>
      </w:r>
      <w:r w:rsidR="00EB1289">
        <w:t xml:space="preserve">which was </w:t>
      </w:r>
      <w:r w:rsidR="006F7173">
        <w:t xml:space="preserve">issued on </w:t>
      </w:r>
      <w:r w:rsidR="00774E37">
        <w:t>June 25</w:t>
      </w:r>
      <w:r>
        <w:t xml:space="preserve">, </w:t>
      </w:r>
      <w:r w:rsidR="00774E37">
        <w:t xml:space="preserve">2012, </w:t>
      </w:r>
      <w:r>
        <w:t>in t</w:t>
      </w:r>
      <w:r w:rsidR="00F62310">
        <w:t>he above-captioned proceeding.</w:t>
      </w:r>
      <w:r w:rsidR="002B09C9">
        <w:t xml:space="preserve">  The Initial Decision</w:t>
      </w:r>
      <w:r w:rsidR="00F77F9C">
        <w:t xml:space="preserve"> sustained the Preliminary O</w:t>
      </w:r>
      <w:r w:rsidR="00774E37">
        <w:t>b</w:t>
      </w:r>
      <w:r w:rsidR="00F77F9C">
        <w:t>jection</w:t>
      </w:r>
      <w:r w:rsidR="00EB1289">
        <w:t xml:space="preserve"> filed by PPL Electric U</w:t>
      </w:r>
      <w:r w:rsidR="00774E37">
        <w:t>tilities Corporation (PPL) an</w:t>
      </w:r>
      <w:r w:rsidR="00EB1289">
        <w:t>d dismissed with prejudice the F</w:t>
      </w:r>
      <w:r w:rsidR="00774E37">
        <w:t>ormal Complaint</w:t>
      </w:r>
      <w:r w:rsidR="00EB1289">
        <w:t xml:space="preserve"> (Complaint)</w:t>
      </w:r>
      <w:r w:rsidR="00774E37">
        <w:t xml:space="preserve"> of Megan Mohn (Complainant).</w:t>
      </w:r>
      <w:r w:rsidR="002B09C9">
        <w:t xml:space="preserve">  </w:t>
      </w:r>
      <w:r w:rsidR="000421EA">
        <w:t>No Exceptions were filed.  However, w</w:t>
      </w:r>
      <w:r w:rsidR="002B09C9">
        <w:t xml:space="preserve">e exercised our right to review the Initial Decision pursuant to Section 332(h) of the </w:t>
      </w:r>
      <w:r w:rsidR="002B09C9">
        <w:lastRenderedPageBreak/>
        <w:t>Public Utility Code</w:t>
      </w:r>
      <w:r w:rsidR="00C860B6">
        <w:t xml:space="preserve"> (Code)</w:t>
      </w:r>
      <w:r w:rsidR="002B09C9">
        <w:t xml:space="preserve">, 66 Pa. C.S. § 332(h).  For the </w:t>
      </w:r>
      <w:r w:rsidR="00662106">
        <w:t xml:space="preserve">reasons stated below, we </w:t>
      </w:r>
      <w:r w:rsidR="00F67E24">
        <w:t>shall remand this matter to the Office of Administrative Law Judge for further action</w:t>
      </w:r>
      <w:r w:rsidR="002B09C9">
        <w:t>.</w:t>
      </w:r>
    </w:p>
    <w:p w:rsidR="008A3D58" w:rsidRDefault="008A3D58" w:rsidP="00CF417A">
      <w:pPr>
        <w:spacing w:line="360" w:lineRule="auto"/>
        <w:ind w:firstLine="1440"/>
      </w:pPr>
    </w:p>
    <w:p w:rsidR="00EB6BF9" w:rsidRDefault="00EB6BF9" w:rsidP="00EB1289">
      <w:pPr>
        <w:spacing w:line="360" w:lineRule="auto"/>
        <w:jc w:val="center"/>
        <w:rPr>
          <w:b/>
        </w:rPr>
      </w:pPr>
      <w:bookmarkStart w:id="0" w:name="OLE_LINK1"/>
      <w:bookmarkStart w:id="1" w:name="OLE_LINK2"/>
      <w:r w:rsidRPr="00117773">
        <w:rPr>
          <w:b/>
        </w:rPr>
        <w:t>History of the Proceeding</w:t>
      </w:r>
    </w:p>
    <w:p w:rsidR="00EB1289" w:rsidRDefault="00EB1289" w:rsidP="00EB1289">
      <w:pPr>
        <w:spacing w:line="360" w:lineRule="auto"/>
      </w:pPr>
    </w:p>
    <w:p w:rsidR="00022780" w:rsidRDefault="00EB1289" w:rsidP="00EB1289">
      <w:pPr>
        <w:spacing w:line="360" w:lineRule="auto"/>
      </w:pPr>
      <w:r>
        <w:tab/>
      </w:r>
      <w:r>
        <w:tab/>
        <w:t xml:space="preserve">On April 27, 2012, the Complainant filed a Complaint against PPL, stating that in 2010, PPL harvested trees under a power line that runs through her property.  The </w:t>
      </w:r>
      <w:r w:rsidR="00D32DE4">
        <w:t>Complainant</w:t>
      </w:r>
      <w:r>
        <w:t xml:space="preserve"> described the trees as being “fully grown (roughly 80 feet long with 3 ft. wide trunks) and numerous (roughly 40 trees)</w:t>
      </w:r>
      <w:r w:rsidR="00363C81">
        <w:t xml:space="preserve"> </w:t>
      </w:r>
      <w:r w:rsidR="00667C2B">
        <w:t>.</w:t>
      </w:r>
      <w:r w:rsidR="00363C81">
        <w:t xml:space="preserve"> </w:t>
      </w:r>
      <w:r w:rsidR="00667C2B">
        <w:t>.</w:t>
      </w:r>
      <w:r w:rsidR="00363C81">
        <w:t xml:space="preserve"> </w:t>
      </w:r>
      <w:r w:rsidR="00F859FB">
        <w:t>.”</w:t>
      </w:r>
      <w:r w:rsidR="00F77F9C">
        <w:t>.</w:t>
      </w:r>
      <w:r w:rsidR="00F859FB">
        <w:t xml:space="preserve"> </w:t>
      </w:r>
      <w:r w:rsidR="00667C2B">
        <w:t xml:space="preserve"> </w:t>
      </w:r>
      <w:r w:rsidR="00F77F9C">
        <w:t xml:space="preserve">Attachment to Complaint at 1.  </w:t>
      </w:r>
      <w:r w:rsidR="00F859FB">
        <w:t>The Complainant alleged</w:t>
      </w:r>
      <w:r>
        <w:t xml:space="preserve"> that the trees are stacked in two huge piles under the power line that is clearly vis</w:t>
      </w:r>
      <w:r w:rsidR="00F77F9C">
        <w:t>ible from her front door.  She</w:t>
      </w:r>
      <w:r>
        <w:t xml:space="preserve"> further alleged that the two stacks of trees have rendered the land unusable for hiking, planting and deer migration</w:t>
      </w:r>
      <w:r w:rsidR="00F77F9C">
        <w:t>,</w:t>
      </w:r>
      <w:r>
        <w:t xml:space="preserve"> and that the piles are an attractive nuisance for local children and a possible source of lia</w:t>
      </w:r>
      <w:r w:rsidR="00F859FB">
        <w:t>bility.  The Complainant asserted</w:t>
      </w:r>
      <w:r>
        <w:t xml:space="preserve"> that PPL has </w:t>
      </w:r>
      <w:r w:rsidR="00022780">
        <w:t xml:space="preserve">repeatedly </w:t>
      </w:r>
      <w:r>
        <w:t xml:space="preserve">promised to remove the piles of timber ever since the trees were harvested in 2010.  </w:t>
      </w:r>
      <w:r w:rsidR="00F77F9C">
        <w:rPr>
          <w:i/>
        </w:rPr>
        <w:t xml:space="preserve">Id.  </w:t>
      </w:r>
      <w:r>
        <w:t xml:space="preserve">As </w:t>
      </w:r>
      <w:r w:rsidR="00F859FB">
        <w:t>relief, the Complainant requested</w:t>
      </w:r>
      <w:r>
        <w:t xml:space="preserve"> that the piles of timber be removed.</w:t>
      </w:r>
      <w:r w:rsidR="00022780">
        <w:t xml:space="preserve">  </w:t>
      </w:r>
      <w:r w:rsidR="00F77F9C">
        <w:rPr>
          <w:i/>
        </w:rPr>
        <w:t xml:space="preserve">Id. </w:t>
      </w:r>
      <w:r w:rsidR="00F77F9C">
        <w:t xml:space="preserve">at 2.  </w:t>
      </w:r>
      <w:r w:rsidR="00022780">
        <w:t>The Commission served PPL with the Complaint on April 30, 2012, and docketed it at C-2012-2301470.</w:t>
      </w:r>
    </w:p>
    <w:p w:rsidR="00022780" w:rsidRDefault="00022780" w:rsidP="00EB1289">
      <w:pPr>
        <w:spacing w:line="360" w:lineRule="auto"/>
      </w:pPr>
    </w:p>
    <w:p w:rsidR="00EB1289" w:rsidRDefault="00022780" w:rsidP="00EB1289">
      <w:pPr>
        <w:spacing w:line="360" w:lineRule="auto"/>
      </w:pPr>
      <w:r>
        <w:tab/>
      </w:r>
      <w:r>
        <w:tab/>
        <w:t xml:space="preserve">PPL filed an Answer </w:t>
      </w:r>
      <w:r w:rsidR="001A02D4">
        <w:t xml:space="preserve">and New Matter </w:t>
      </w:r>
      <w:r>
        <w:t>on May 21, 2012, in which it admitted, in part, and denied, in part, the material allegations of the Complaint.</w:t>
      </w:r>
      <w:r w:rsidR="00EB1289">
        <w:t xml:space="preserve"> </w:t>
      </w:r>
      <w:r w:rsidR="00F859FB">
        <w:t xml:space="preserve"> PPL admitted</w:t>
      </w:r>
      <w:r>
        <w:t xml:space="preserve"> that it harvested the timber in question in 2010, as part of its vegetation management program, and that a “small portion of the timber” is on the Comp</w:t>
      </w:r>
      <w:r w:rsidR="00F859FB">
        <w:t xml:space="preserve">lainant’s property.  </w:t>
      </w:r>
      <w:r w:rsidR="0042054F">
        <w:t xml:space="preserve">Answer at 2.  </w:t>
      </w:r>
      <w:r w:rsidR="00F859FB">
        <w:t>PPL asserted</w:t>
      </w:r>
      <w:r>
        <w:t xml:space="preserve"> that, “because the majority of the timber was stacked on property owned in fee by PPL Electric, it therefore denies that the timber poses any unreasonable threat of injury, loss of enjoyment of the property, or impacts the Complainant’s use and enjoyment of her neighbor</w:t>
      </w:r>
      <w:r w:rsidR="00F859FB">
        <w:t xml:space="preserve">ing property.”  </w:t>
      </w:r>
      <w:r w:rsidR="0042054F">
        <w:rPr>
          <w:i/>
        </w:rPr>
        <w:t xml:space="preserve">Id.  </w:t>
      </w:r>
      <w:r w:rsidR="00F859FB">
        <w:t>PPL promised</w:t>
      </w:r>
      <w:r>
        <w:t xml:space="preserve"> that it will remove the portion of timber located on Complainant’s property as soon as possible.  </w:t>
      </w:r>
    </w:p>
    <w:p w:rsidR="00FD5558" w:rsidRDefault="00FD5558" w:rsidP="00EB1289">
      <w:pPr>
        <w:spacing w:line="360" w:lineRule="auto"/>
      </w:pPr>
    </w:p>
    <w:p w:rsidR="00FD5558" w:rsidRDefault="00FD5558" w:rsidP="00EB1289">
      <w:pPr>
        <w:spacing w:line="360" w:lineRule="auto"/>
      </w:pPr>
      <w:r>
        <w:lastRenderedPageBreak/>
        <w:tab/>
      </w:r>
      <w:r w:rsidR="006F2A1C">
        <w:tab/>
        <w:t>I</w:t>
      </w:r>
      <w:r>
        <w:t xml:space="preserve">n </w:t>
      </w:r>
      <w:r w:rsidR="006F2A1C">
        <w:t>its</w:t>
      </w:r>
      <w:r>
        <w:t xml:space="preserve"> New Matter, PPL averred that the Complainant’s claims arise from a private property dispute which is exclusively within the jurisdiction of the Courts of Common Pleas.  PPL opined that the Complaint should be dismissed for lack of subject mat</w:t>
      </w:r>
      <w:r w:rsidR="00667C2B">
        <w:t>ter jurisdiction.  Answer at 3</w:t>
      </w:r>
      <w:r>
        <w:t>.</w:t>
      </w:r>
    </w:p>
    <w:p w:rsidR="000D0C41" w:rsidRDefault="000D0C41" w:rsidP="00EB1289">
      <w:pPr>
        <w:spacing w:line="360" w:lineRule="auto"/>
      </w:pPr>
    </w:p>
    <w:p w:rsidR="000D0C41" w:rsidRDefault="000D0C41" w:rsidP="00EB1289">
      <w:pPr>
        <w:spacing w:line="360" w:lineRule="auto"/>
      </w:pPr>
      <w:r>
        <w:tab/>
      </w:r>
      <w:r>
        <w:tab/>
        <w:t>In its Preliminary Objection filed on May 21, 2012, PPL stated that the Complainant’s claim is not within the jurisdiction of the Commission.  According to PPL, the Complainant’s stated claims arise from a property dispute with PPL, which is within the exclusive jurisdiction of the Courts of Common Pleas.  PPL averred that the Commission lacks jurisdiction o</w:t>
      </w:r>
      <w:r w:rsidR="006F2A1C">
        <w:t>ver the issues identified in the</w:t>
      </w:r>
      <w:r>
        <w:t xml:space="preserve"> Complaint, and requested that the Complaint be dismissed.</w:t>
      </w:r>
      <w:r w:rsidR="00667C2B">
        <w:t xml:space="preserve">  Preliminary Objection at 4-6</w:t>
      </w:r>
      <w:r>
        <w:t>.</w:t>
      </w:r>
    </w:p>
    <w:p w:rsidR="000D0C41" w:rsidRDefault="000D0C41" w:rsidP="00EB1289">
      <w:pPr>
        <w:spacing w:line="360" w:lineRule="auto"/>
      </w:pPr>
    </w:p>
    <w:p w:rsidR="000D0C41" w:rsidRDefault="000D0C41" w:rsidP="00EB1289">
      <w:pPr>
        <w:spacing w:line="360" w:lineRule="auto"/>
      </w:pPr>
      <w:r>
        <w:tab/>
      </w:r>
      <w:r>
        <w:tab/>
        <w:t xml:space="preserve">The Complainant did not file </w:t>
      </w:r>
      <w:r w:rsidR="000D27A0">
        <w:t xml:space="preserve">a response </w:t>
      </w:r>
      <w:r>
        <w:t>to either</w:t>
      </w:r>
      <w:r w:rsidR="006F2A1C">
        <w:t xml:space="preserve"> PPL’s New Matter</w:t>
      </w:r>
      <w:r w:rsidR="00667C2B">
        <w:t xml:space="preserve"> or its Preliminary Objection.</w:t>
      </w:r>
    </w:p>
    <w:p w:rsidR="00667C2B" w:rsidRDefault="00667C2B" w:rsidP="00EB1289">
      <w:pPr>
        <w:spacing w:line="360" w:lineRule="auto"/>
      </w:pPr>
    </w:p>
    <w:p w:rsidR="00DA335A" w:rsidRPr="000D27A0" w:rsidRDefault="00667C2B" w:rsidP="000D27A0">
      <w:pPr>
        <w:spacing w:line="360" w:lineRule="auto"/>
      </w:pPr>
      <w:r>
        <w:tab/>
      </w:r>
      <w:r>
        <w:tab/>
        <w:t>In his Initial Decision, issued on June 28, 2012, ALJ Salapa agreed with PPL that jurisdiction over property disputes are within the exclusive jurisdiction of the Court of Common Pleas.  Therefore, the ALJ sustained PPL’s</w:t>
      </w:r>
      <w:r w:rsidR="006F2A1C">
        <w:t xml:space="preserve"> Preliminary Objection</w:t>
      </w:r>
      <w:r>
        <w:t xml:space="preserve"> and dismissed the Complaint with prejudice for lack of jurisdiction.  I.D. at 7-8.</w:t>
      </w:r>
      <w:bookmarkEnd w:id="0"/>
      <w:bookmarkEnd w:id="1"/>
    </w:p>
    <w:p w:rsidR="00DA335A" w:rsidRDefault="00DA335A" w:rsidP="00FD1DAD">
      <w:pPr>
        <w:spacing w:line="360" w:lineRule="auto"/>
        <w:jc w:val="center"/>
        <w:rPr>
          <w:b/>
          <w:u w:val="single"/>
        </w:rPr>
      </w:pPr>
    </w:p>
    <w:p w:rsidR="00EB6BF9" w:rsidRPr="00117773" w:rsidRDefault="00EB6BF9" w:rsidP="00FD1DAD">
      <w:pPr>
        <w:spacing w:line="360" w:lineRule="auto"/>
        <w:jc w:val="center"/>
      </w:pPr>
      <w:r w:rsidRPr="00117773">
        <w:rPr>
          <w:b/>
        </w:rPr>
        <w:t>Discussion</w:t>
      </w:r>
    </w:p>
    <w:p w:rsidR="008A7896" w:rsidRDefault="008A7896" w:rsidP="00FD1DAD">
      <w:pPr>
        <w:spacing w:line="360" w:lineRule="auto"/>
        <w:rPr>
          <w:szCs w:val="26"/>
        </w:rPr>
      </w:pPr>
    </w:p>
    <w:p w:rsidR="000A4AD5" w:rsidRPr="00843202" w:rsidRDefault="000A4AD5" w:rsidP="000A4AD5">
      <w:pPr>
        <w:tabs>
          <w:tab w:val="left" w:pos="-720"/>
        </w:tabs>
        <w:suppressAutoHyphens/>
        <w:spacing w:line="360" w:lineRule="auto"/>
        <w:ind w:firstLine="1440"/>
        <w:rPr>
          <w:szCs w:val="26"/>
        </w:rPr>
      </w:pPr>
      <w:r w:rsidRPr="00843202">
        <w:rPr>
          <w:szCs w:val="26"/>
        </w:rPr>
        <w:t>Initially, we are reminded that we are not required to consider expressly or at great length each and every contention raised by a party to our proceedings.</w:t>
      </w:r>
      <w:r>
        <w:rPr>
          <w:szCs w:val="26"/>
        </w:rPr>
        <w:t xml:space="preserve">  </w:t>
      </w:r>
      <w:r w:rsidRPr="00BE034F">
        <w:rPr>
          <w:i/>
          <w:szCs w:val="26"/>
        </w:rPr>
        <w:t>Consolidated Rail Corporation v. Pa. PUC</w:t>
      </w:r>
      <w:r>
        <w:rPr>
          <w:szCs w:val="26"/>
        </w:rPr>
        <w:t xml:space="preserve">, 625 A.2d 741 (Pa. Cmwlth. 1993); </w:t>
      </w:r>
      <w:r w:rsidRPr="00BE034F">
        <w:rPr>
          <w:i/>
          <w:szCs w:val="26"/>
        </w:rPr>
        <w:t>see also</w:t>
      </w:r>
      <w:r>
        <w:rPr>
          <w:szCs w:val="26"/>
        </w:rPr>
        <w:t xml:space="preserve">, </w:t>
      </w:r>
      <w:r w:rsidRPr="00BE034F">
        <w:rPr>
          <w:i/>
          <w:szCs w:val="26"/>
        </w:rPr>
        <w:t>generally</w:t>
      </w:r>
      <w:r>
        <w:rPr>
          <w:szCs w:val="26"/>
        </w:rPr>
        <w:t>,</w:t>
      </w:r>
      <w:r w:rsidRPr="00843202">
        <w:rPr>
          <w:szCs w:val="26"/>
        </w:rPr>
        <w:t xml:space="preserve"> </w:t>
      </w:r>
      <w:r w:rsidRPr="00843202">
        <w:rPr>
          <w:i/>
          <w:szCs w:val="26"/>
        </w:rPr>
        <w:t>University of Pennsylvania, et al. v. Pa. PUC</w:t>
      </w:r>
      <w:r w:rsidRPr="00843202">
        <w:rPr>
          <w:szCs w:val="26"/>
        </w:rPr>
        <w:t>, 485 A.2d 1217 (Pa. Cmwlth. 1984).  Any argument that is not specifically addressed herein shall be deemed to have been duly considered and denied without further discussion.</w:t>
      </w:r>
      <w:r>
        <w:rPr>
          <w:szCs w:val="26"/>
        </w:rPr>
        <w:t xml:space="preserve">  </w:t>
      </w:r>
      <w:r w:rsidRPr="00843202">
        <w:rPr>
          <w:szCs w:val="26"/>
        </w:rPr>
        <w:t xml:space="preserve"> </w:t>
      </w:r>
    </w:p>
    <w:p w:rsidR="000C0224" w:rsidRDefault="000A4AD5" w:rsidP="000A4AD5">
      <w:pPr>
        <w:spacing w:line="360" w:lineRule="auto"/>
        <w:ind w:firstLine="1440"/>
      </w:pPr>
      <w:r>
        <w:lastRenderedPageBreak/>
        <w:t xml:space="preserve">In his Initial Decision, </w:t>
      </w:r>
      <w:r w:rsidR="000D27A0">
        <w:t>ALJ Salapa</w:t>
      </w:r>
      <w:r w:rsidR="00822259">
        <w:t xml:space="preserve"> </w:t>
      </w:r>
      <w:r w:rsidR="003A382D" w:rsidRPr="009E02C1">
        <w:t xml:space="preserve">made </w:t>
      </w:r>
      <w:r w:rsidR="000D27A0">
        <w:t>six</w:t>
      </w:r>
      <w:r w:rsidR="00EB6BF9" w:rsidRPr="009E02C1">
        <w:t xml:space="preserve"> F</w:t>
      </w:r>
      <w:r w:rsidR="00FB7793" w:rsidRPr="009E02C1">
        <w:t>i</w:t>
      </w:r>
      <w:r w:rsidR="00137CC5" w:rsidRPr="009E02C1">
        <w:t xml:space="preserve">ndings of Fact </w:t>
      </w:r>
      <w:r w:rsidR="00AC6D43">
        <w:t xml:space="preserve">and </w:t>
      </w:r>
      <w:r w:rsidR="00137CC5" w:rsidRPr="009E02C1">
        <w:t xml:space="preserve">reached </w:t>
      </w:r>
      <w:r w:rsidR="000D27A0">
        <w:t>two</w:t>
      </w:r>
      <w:r w:rsidR="00822259">
        <w:t xml:space="preserve"> </w:t>
      </w:r>
      <w:r w:rsidR="00EB6BF9" w:rsidRPr="009E02C1">
        <w:t xml:space="preserve">Conclusions of Law.  </w:t>
      </w:r>
      <w:r w:rsidR="000D27A0">
        <w:t xml:space="preserve">I.D. at 3, 7.  </w:t>
      </w:r>
      <w:r w:rsidR="00EB6BF9" w:rsidRPr="009E02C1">
        <w:t xml:space="preserve">The </w:t>
      </w:r>
      <w:r w:rsidR="00AC6D43">
        <w:t xml:space="preserve">Findings of Fact and </w:t>
      </w:r>
      <w:r w:rsidR="00EB6BF9" w:rsidRPr="009E02C1">
        <w:t>Conclusions of Law are incorporated herein by reference and are adopted without comment unless they are either expressly or by necessary implication rejected or mod</w:t>
      </w:r>
      <w:r w:rsidR="0099537F" w:rsidRPr="009E02C1">
        <w:t>ified by this Opinion and Order.</w:t>
      </w:r>
    </w:p>
    <w:p w:rsidR="000A4AD5" w:rsidRDefault="000A4AD5" w:rsidP="00CF417A">
      <w:pPr>
        <w:spacing w:line="360" w:lineRule="auto"/>
        <w:ind w:firstLine="1440"/>
      </w:pPr>
    </w:p>
    <w:p w:rsidR="000A4AD5" w:rsidRPr="00843202" w:rsidRDefault="000A4AD5" w:rsidP="000A4AD5">
      <w:pPr>
        <w:tabs>
          <w:tab w:val="left" w:pos="-720"/>
        </w:tabs>
        <w:suppressAutoHyphens/>
        <w:spacing w:line="360" w:lineRule="auto"/>
        <w:rPr>
          <w:b/>
          <w:szCs w:val="26"/>
        </w:rPr>
      </w:pPr>
      <w:r w:rsidRPr="00843202">
        <w:rPr>
          <w:b/>
          <w:szCs w:val="26"/>
        </w:rPr>
        <w:t>Legal Standards</w:t>
      </w:r>
    </w:p>
    <w:p w:rsidR="000A4AD5" w:rsidRPr="00843202" w:rsidRDefault="000A4AD5" w:rsidP="000A4AD5">
      <w:pPr>
        <w:tabs>
          <w:tab w:val="left" w:pos="-720"/>
        </w:tabs>
        <w:suppressAutoHyphens/>
        <w:spacing w:line="360" w:lineRule="auto"/>
        <w:rPr>
          <w:b/>
          <w:szCs w:val="26"/>
        </w:rPr>
      </w:pPr>
    </w:p>
    <w:p w:rsidR="000A4AD5" w:rsidRPr="00843202" w:rsidRDefault="000A4AD5" w:rsidP="000A4AD5">
      <w:pPr>
        <w:spacing w:line="360" w:lineRule="auto"/>
        <w:ind w:firstLine="1440"/>
        <w:rPr>
          <w:szCs w:val="26"/>
        </w:rPr>
      </w:pPr>
      <w:r w:rsidRPr="00843202">
        <w:rPr>
          <w:szCs w:val="26"/>
        </w:rPr>
        <w:t>The rules regarding preliminary objections are simple and specific:</w:t>
      </w:r>
    </w:p>
    <w:p w:rsidR="000A4AD5" w:rsidRPr="00843202" w:rsidRDefault="000A4AD5" w:rsidP="000A4AD5">
      <w:pPr>
        <w:spacing w:line="360" w:lineRule="auto"/>
        <w:ind w:firstLine="1440"/>
        <w:rPr>
          <w:szCs w:val="26"/>
        </w:rPr>
      </w:pPr>
    </w:p>
    <w:p w:rsidR="000A4AD5" w:rsidRPr="00843202" w:rsidRDefault="000A4AD5" w:rsidP="000A4AD5">
      <w:pPr>
        <w:ind w:left="1440" w:right="1440"/>
        <w:contextualSpacing/>
        <w:rPr>
          <w:b/>
          <w:szCs w:val="26"/>
        </w:rPr>
      </w:pPr>
      <w:r w:rsidRPr="00843202">
        <w:rPr>
          <w:b/>
          <w:szCs w:val="26"/>
        </w:rPr>
        <w:t>§ 5.101.  Preliminary objections.</w:t>
      </w:r>
    </w:p>
    <w:p w:rsidR="000A4AD5" w:rsidRPr="00843202" w:rsidRDefault="000A4AD5" w:rsidP="000A4AD5">
      <w:pPr>
        <w:ind w:left="1440" w:right="1440"/>
        <w:contextualSpacing/>
        <w:rPr>
          <w:b/>
          <w:szCs w:val="26"/>
        </w:rPr>
      </w:pPr>
    </w:p>
    <w:p w:rsidR="000A4AD5" w:rsidRPr="00843202" w:rsidRDefault="000A4AD5" w:rsidP="000A4AD5">
      <w:pPr>
        <w:ind w:left="1440" w:right="1440"/>
        <w:contextualSpacing/>
        <w:rPr>
          <w:szCs w:val="26"/>
        </w:rPr>
      </w:pPr>
      <w:r w:rsidRPr="00843202">
        <w:rPr>
          <w:szCs w:val="26"/>
        </w:rPr>
        <w:t>(a)</w:t>
      </w:r>
      <w:r w:rsidRPr="00843202">
        <w:rPr>
          <w:szCs w:val="26"/>
        </w:rPr>
        <w:tab/>
      </w:r>
      <w:r w:rsidRPr="00843202">
        <w:rPr>
          <w:i/>
          <w:szCs w:val="26"/>
        </w:rPr>
        <w:t>Grounds.</w:t>
      </w:r>
      <w:r w:rsidRPr="00843202">
        <w:rPr>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0A4AD5" w:rsidRPr="00843202" w:rsidRDefault="000A4AD5" w:rsidP="000A4AD5">
      <w:pPr>
        <w:ind w:left="1440" w:right="1440"/>
        <w:contextualSpacing/>
        <w:rPr>
          <w:i/>
          <w:szCs w:val="26"/>
        </w:rPr>
      </w:pPr>
    </w:p>
    <w:p w:rsidR="000A4AD5" w:rsidRPr="00843202" w:rsidRDefault="000A4AD5" w:rsidP="000A4AD5">
      <w:pPr>
        <w:numPr>
          <w:ilvl w:val="0"/>
          <w:numId w:val="6"/>
        </w:numPr>
        <w:overflowPunct/>
        <w:autoSpaceDE/>
        <w:autoSpaceDN/>
        <w:adjustRightInd/>
        <w:ind w:left="2880" w:right="1440" w:hanging="720"/>
        <w:contextualSpacing/>
        <w:textAlignment w:val="auto"/>
        <w:rPr>
          <w:szCs w:val="26"/>
        </w:rPr>
      </w:pPr>
      <w:r w:rsidRPr="00843202">
        <w:rPr>
          <w:szCs w:val="26"/>
        </w:rPr>
        <w:t>Lack of Commission jurisdiction or improper service of the pleading initiating the proceeding.</w:t>
      </w:r>
    </w:p>
    <w:p w:rsidR="000A4AD5" w:rsidRPr="00843202" w:rsidRDefault="000A4AD5" w:rsidP="000A4AD5">
      <w:pPr>
        <w:ind w:left="2160" w:right="1440"/>
        <w:contextualSpacing/>
        <w:rPr>
          <w:szCs w:val="26"/>
        </w:rPr>
      </w:pPr>
    </w:p>
    <w:p w:rsidR="000A4AD5" w:rsidRPr="00843202" w:rsidRDefault="000A4AD5" w:rsidP="000A4AD5">
      <w:pPr>
        <w:numPr>
          <w:ilvl w:val="0"/>
          <w:numId w:val="6"/>
        </w:numPr>
        <w:overflowPunct/>
        <w:autoSpaceDE/>
        <w:autoSpaceDN/>
        <w:adjustRightInd/>
        <w:ind w:left="2880" w:right="1440" w:hanging="720"/>
        <w:contextualSpacing/>
        <w:textAlignment w:val="auto"/>
        <w:rPr>
          <w:szCs w:val="26"/>
        </w:rPr>
      </w:pPr>
      <w:r w:rsidRPr="00843202">
        <w:rPr>
          <w:szCs w:val="26"/>
        </w:rPr>
        <w:t>Failure of a pleading to conform to this chapter or the inclusion of scandalous or impertinent matter.</w:t>
      </w:r>
    </w:p>
    <w:p w:rsidR="000A4AD5" w:rsidRPr="00843202" w:rsidRDefault="000A4AD5" w:rsidP="000A4AD5">
      <w:pPr>
        <w:ind w:left="2160" w:right="1440"/>
        <w:contextualSpacing/>
        <w:rPr>
          <w:szCs w:val="26"/>
        </w:rPr>
      </w:pPr>
    </w:p>
    <w:p w:rsidR="000A4AD5" w:rsidRPr="00843202" w:rsidRDefault="000A4AD5" w:rsidP="000A4AD5">
      <w:pPr>
        <w:numPr>
          <w:ilvl w:val="0"/>
          <w:numId w:val="6"/>
        </w:numPr>
        <w:overflowPunct/>
        <w:autoSpaceDE/>
        <w:autoSpaceDN/>
        <w:adjustRightInd/>
        <w:ind w:left="2880" w:right="1440" w:hanging="720"/>
        <w:contextualSpacing/>
        <w:textAlignment w:val="auto"/>
        <w:rPr>
          <w:szCs w:val="26"/>
        </w:rPr>
      </w:pPr>
      <w:r w:rsidRPr="00843202">
        <w:rPr>
          <w:szCs w:val="26"/>
        </w:rPr>
        <w:t>Insufficient specificity of a pleading.</w:t>
      </w:r>
    </w:p>
    <w:p w:rsidR="000A4AD5" w:rsidRPr="00843202" w:rsidRDefault="000A4AD5" w:rsidP="000A4AD5">
      <w:pPr>
        <w:ind w:left="2160" w:right="1440"/>
        <w:contextualSpacing/>
        <w:rPr>
          <w:szCs w:val="26"/>
        </w:rPr>
      </w:pPr>
    </w:p>
    <w:p w:rsidR="000A4AD5" w:rsidRPr="00843202" w:rsidRDefault="000A4AD5" w:rsidP="000A4AD5">
      <w:pPr>
        <w:numPr>
          <w:ilvl w:val="0"/>
          <w:numId w:val="6"/>
        </w:numPr>
        <w:overflowPunct/>
        <w:autoSpaceDE/>
        <w:autoSpaceDN/>
        <w:adjustRightInd/>
        <w:ind w:left="2880" w:right="1440" w:hanging="720"/>
        <w:contextualSpacing/>
        <w:textAlignment w:val="auto"/>
        <w:rPr>
          <w:szCs w:val="26"/>
        </w:rPr>
      </w:pPr>
      <w:r w:rsidRPr="00843202">
        <w:rPr>
          <w:szCs w:val="26"/>
        </w:rPr>
        <w:t>Legal insufficiency of a pleading.</w:t>
      </w:r>
    </w:p>
    <w:p w:rsidR="000A4AD5" w:rsidRPr="00843202" w:rsidRDefault="000A4AD5" w:rsidP="000A4AD5">
      <w:pPr>
        <w:ind w:left="2160" w:right="1440"/>
        <w:contextualSpacing/>
        <w:rPr>
          <w:szCs w:val="26"/>
        </w:rPr>
      </w:pPr>
    </w:p>
    <w:p w:rsidR="000A4AD5" w:rsidRPr="00843202" w:rsidRDefault="000A4AD5" w:rsidP="000A4AD5">
      <w:pPr>
        <w:numPr>
          <w:ilvl w:val="0"/>
          <w:numId w:val="6"/>
        </w:numPr>
        <w:overflowPunct/>
        <w:autoSpaceDE/>
        <w:autoSpaceDN/>
        <w:adjustRightInd/>
        <w:ind w:left="2880" w:right="1440" w:hanging="720"/>
        <w:contextualSpacing/>
        <w:textAlignment w:val="auto"/>
        <w:rPr>
          <w:szCs w:val="26"/>
        </w:rPr>
      </w:pPr>
      <w:r w:rsidRPr="00843202">
        <w:rPr>
          <w:szCs w:val="26"/>
        </w:rPr>
        <w:t>Lack of capacity to sue, nonjoinder of a necessary party or misjoinder of a cause of action.</w:t>
      </w:r>
    </w:p>
    <w:p w:rsidR="000A4AD5" w:rsidRPr="00843202" w:rsidRDefault="000A4AD5" w:rsidP="000A4AD5">
      <w:pPr>
        <w:ind w:left="2160" w:right="1440"/>
        <w:contextualSpacing/>
        <w:rPr>
          <w:szCs w:val="26"/>
        </w:rPr>
      </w:pPr>
    </w:p>
    <w:p w:rsidR="000A4AD5" w:rsidRPr="00843202" w:rsidRDefault="000A4AD5" w:rsidP="000A4AD5">
      <w:pPr>
        <w:numPr>
          <w:ilvl w:val="0"/>
          <w:numId w:val="6"/>
        </w:numPr>
        <w:overflowPunct/>
        <w:autoSpaceDE/>
        <w:autoSpaceDN/>
        <w:adjustRightInd/>
        <w:ind w:left="2880" w:right="1440" w:hanging="720"/>
        <w:contextualSpacing/>
        <w:textAlignment w:val="auto"/>
        <w:rPr>
          <w:szCs w:val="26"/>
        </w:rPr>
      </w:pPr>
      <w:r w:rsidRPr="00843202">
        <w:rPr>
          <w:szCs w:val="26"/>
        </w:rPr>
        <w:t>Pendency of a prior proceeding or agreement for alternative dispute resolution.</w:t>
      </w:r>
    </w:p>
    <w:p w:rsidR="000A4AD5" w:rsidRPr="00843202" w:rsidRDefault="000A4AD5" w:rsidP="000A4AD5">
      <w:pPr>
        <w:ind w:left="2520" w:right="1440"/>
        <w:contextualSpacing/>
        <w:rPr>
          <w:szCs w:val="26"/>
        </w:rPr>
      </w:pPr>
    </w:p>
    <w:p w:rsidR="000A4AD5" w:rsidRPr="00843202" w:rsidRDefault="000A4AD5" w:rsidP="000A4AD5">
      <w:pPr>
        <w:spacing w:line="360" w:lineRule="auto"/>
        <w:ind w:right="1440"/>
        <w:contextualSpacing/>
        <w:rPr>
          <w:szCs w:val="26"/>
        </w:rPr>
      </w:pPr>
      <w:r w:rsidRPr="00843202">
        <w:rPr>
          <w:szCs w:val="26"/>
        </w:rPr>
        <w:lastRenderedPageBreak/>
        <w:t xml:space="preserve">52 Pa. Code § 5.101(a).  </w:t>
      </w:r>
      <w:r>
        <w:rPr>
          <w:szCs w:val="26"/>
        </w:rPr>
        <w:t>In this case, PPL contends that the Complaint is</w:t>
      </w:r>
      <w:r w:rsidR="003F2E38">
        <w:rPr>
          <w:szCs w:val="26"/>
        </w:rPr>
        <w:t xml:space="preserve"> not within the jurisdiction of the Commission</w:t>
      </w:r>
      <w:r>
        <w:rPr>
          <w:szCs w:val="26"/>
        </w:rPr>
        <w:t>.</w:t>
      </w:r>
    </w:p>
    <w:p w:rsidR="000A4AD5" w:rsidRPr="00843202" w:rsidRDefault="000A4AD5" w:rsidP="000A4AD5">
      <w:pPr>
        <w:tabs>
          <w:tab w:val="left" w:pos="-720"/>
        </w:tabs>
        <w:suppressAutoHyphens/>
        <w:spacing w:line="360" w:lineRule="auto"/>
        <w:ind w:firstLine="1440"/>
        <w:rPr>
          <w:szCs w:val="26"/>
        </w:rPr>
      </w:pPr>
    </w:p>
    <w:p w:rsidR="000A4AD5" w:rsidRPr="00843202" w:rsidRDefault="000A4AD5" w:rsidP="000A4AD5">
      <w:pPr>
        <w:tabs>
          <w:tab w:val="left" w:pos="-720"/>
        </w:tabs>
        <w:suppressAutoHyphens/>
        <w:spacing w:line="360" w:lineRule="auto"/>
        <w:ind w:firstLine="1440"/>
        <w:rPr>
          <w:szCs w:val="26"/>
        </w:rPr>
      </w:pPr>
      <w:r w:rsidRPr="00843202">
        <w:rPr>
          <w:szCs w:val="26"/>
        </w:rPr>
        <w:t xml:space="preserve">Commission preliminary objection practice is similar to Pennsylvania civil practice.  </w:t>
      </w:r>
      <w:r w:rsidRPr="00843202">
        <w:rPr>
          <w:i/>
          <w:szCs w:val="26"/>
        </w:rPr>
        <w:t xml:space="preserve">Equitable Small Transportation Intervenors v. Equitable Gas Company, </w:t>
      </w:r>
      <w:r w:rsidRPr="00843202">
        <w:rPr>
          <w:szCs w:val="26"/>
        </w:rPr>
        <w:t>1994 Pa. PUC LEXIS 69 (July 18, 1994).  When considering preliminary objections, the Commission must determine:</w:t>
      </w:r>
    </w:p>
    <w:p w:rsidR="000A4AD5" w:rsidRPr="00843202" w:rsidRDefault="000A4AD5" w:rsidP="000A4AD5">
      <w:pPr>
        <w:tabs>
          <w:tab w:val="left" w:pos="-720"/>
        </w:tabs>
        <w:suppressAutoHyphens/>
        <w:spacing w:line="360" w:lineRule="auto"/>
        <w:ind w:firstLine="1440"/>
        <w:rPr>
          <w:szCs w:val="26"/>
        </w:rPr>
      </w:pPr>
    </w:p>
    <w:p w:rsidR="000A4AD5" w:rsidRPr="00843202" w:rsidRDefault="000A4AD5" w:rsidP="000A4AD5">
      <w:pPr>
        <w:tabs>
          <w:tab w:val="left" w:pos="-720"/>
        </w:tabs>
        <w:suppressAutoHyphens/>
        <w:ind w:left="1440" w:right="1440"/>
        <w:rPr>
          <w:szCs w:val="26"/>
        </w:rPr>
      </w:pPr>
      <w:r w:rsidRPr="00843202">
        <w:rPr>
          <w:szCs w:val="26"/>
        </w:rPr>
        <w:t xml:space="preserve">. . . whether the law says with certainty, based on well-pleaded factual averments . . . that no recovery or relief is possible.  </w:t>
      </w:r>
      <w:r w:rsidRPr="00843202">
        <w:rPr>
          <w:i/>
          <w:szCs w:val="26"/>
        </w:rPr>
        <w:t xml:space="preserve">P.J.S. v. Pa. State Ethics Commission, </w:t>
      </w:r>
      <w:r w:rsidRPr="00843202">
        <w:rPr>
          <w:szCs w:val="26"/>
        </w:rPr>
        <w:t xml:space="preserve">669 A.2d 1105 (Pa. Cmwlth. 1996).  Any doubt must be resolved in favor of the non-moving party by refusing to sustain the preliminary objections.  </w:t>
      </w:r>
      <w:r w:rsidRPr="00843202">
        <w:rPr>
          <w:i/>
          <w:szCs w:val="26"/>
        </w:rPr>
        <w:t xml:space="preserve">Boyd v. Ward, </w:t>
      </w:r>
      <w:r w:rsidRPr="00843202">
        <w:rPr>
          <w:szCs w:val="26"/>
        </w:rPr>
        <w:t>802 A.2d 705 (Pa. Cmwlth. 2002).</w:t>
      </w:r>
    </w:p>
    <w:p w:rsidR="000A4AD5" w:rsidRPr="00843202" w:rsidRDefault="000A4AD5" w:rsidP="000A4AD5">
      <w:pPr>
        <w:tabs>
          <w:tab w:val="left" w:pos="-720"/>
        </w:tabs>
        <w:suppressAutoHyphens/>
        <w:ind w:left="1440" w:right="1440"/>
        <w:rPr>
          <w:szCs w:val="26"/>
        </w:rPr>
      </w:pPr>
    </w:p>
    <w:p w:rsidR="000A4AD5" w:rsidRPr="00843202" w:rsidRDefault="000A4AD5" w:rsidP="000A4AD5">
      <w:pPr>
        <w:tabs>
          <w:tab w:val="left" w:pos="-720"/>
        </w:tabs>
        <w:suppressAutoHyphens/>
        <w:ind w:left="1440" w:right="1440"/>
        <w:rPr>
          <w:szCs w:val="26"/>
        </w:rPr>
      </w:pPr>
    </w:p>
    <w:p w:rsidR="000A4AD5" w:rsidRPr="00843202" w:rsidRDefault="000A4AD5" w:rsidP="000A4AD5">
      <w:pPr>
        <w:tabs>
          <w:tab w:val="left" w:pos="-720"/>
        </w:tabs>
        <w:suppressAutoHyphens/>
        <w:spacing w:line="360" w:lineRule="auto"/>
        <w:rPr>
          <w:szCs w:val="26"/>
        </w:rPr>
      </w:pPr>
      <w:r w:rsidRPr="00843202">
        <w:rPr>
          <w:i/>
          <w:szCs w:val="26"/>
        </w:rPr>
        <w:t xml:space="preserve">Dept. of Auditor General, et al. v. State Employees’ Retirement System, et al., </w:t>
      </w:r>
      <w:r w:rsidRPr="00843202">
        <w:rPr>
          <w:szCs w:val="26"/>
        </w:rPr>
        <w:t xml:space="preserve">836 A.2d 1053, 1064 (Pa. Cmwlth. 2003).  </w:t>
      </w:r>
    </w:p>
    <w:p w:rsidR="000A4AD5" w:rsidRPr="00843202" w:rsidRDefault="000A4AD5" w:rsidP="000A4AD5">
      <w:pPr>
        <w:spacing w:line="360" w:lineRule="auto"/>
        <w:rPr>
          <w:szCs w:val="26"/>
        </w:rPr>
      </w:pPr>
    </w:p>
    <w:p w:rsidR="000A4AD5" w:rsidRDefault="000A4AD5" w:rsidP="000A4AD5">
      <w:pPr>
        <w:tabs>
          <w:tab w:val="left" w:pos="-1440"/>
          <w:tab w:val="left" w:pos="-720"/>
        </w:tabs>
        <w:suppressAutoHyphens/>
        <w:spacing w:line="360" w:lineRule="auto"/>
        <w:ind w:firstLine="1440"/>
        <w:rPr>
          <w:szCs w:val="26"/>
        </w:rPr>
      </w:pPr>
      <w:r w:rsidRPr="00843202">
        <w:rPr>
          <w:szCs w:val="26"/>
        </w:rPr>
        <w:t xml:space="preserve">Additionally, in considering preliminary objections, the Commission may not rely upon the factual assertions of the moving party, but must accept as true for purposes of disposing of the motion all well pleaded, material facts of the nonmoving party, as well as every inference from those facts.  </w:t>
      </w:r>
      <w:r w:rsidRPr="00843202">
        <w:rPr>
          <w:i/>
          <w:szCs w:val="26"/>
        </w:rPr>
        <w:t>County of Allegheny v. Commonwealth of Pennsylvania</w:t>
      </w:r>
      <w:r w:rsidRPr="00843202">
        <w:rPr>
          <w:szCs w:val="26"/>
        </w:rPr>
        <w:t>, 490 A.2d 402 (Pa. 1985);</w:t>
      </w:r>
      <w:r w:rsidRPr="00843202">
        <w:rPr>
          <w:i/>
          <w:szCs w:val="26"/>
        </w:rPr>
        <w:t xml:space="preserve"> Commonwealth of Pennsylvania v. Bell Telephone Co. of Pa.</w:t>
      </w:r>
      <w:r w:rsidRPr="00843202">
        <w:rPr>
          <w:szCs w:val="26"/>
        </w:rPr>
        <w:t xml:space="preserve">, 551 A.2d 602 (Pa. Cmwlth. 1988).  In this case, the Commission must view the Complaint in the light most favorable to the Complainant, and should dismiss the Complaint only if it appears that the Complainant would not be entitled to relief under any circumstances as a matter of law.  </w:t>
      </w:r>
      <w:r w:rsidRPr="00843202">
        <w:rPr>
          <w:i/>
          <w:szCs w:val="26"/>
        </w:rPr>
        <w:t>Equitable Small Transportation Intervenors, supra</w:t>
      </w:r>
      <w:r w:rsidRPr="00843202">
        <w:rPr>
          <w:szCs w:val="26"/>
        </w:rPr>
        <w:t>.</w:t>
      </w:r>
    </w:p>
    <w:p w:rsidR="003F2E38" w:rsidRDefault="003F2E38" w:rsidP="000A4AD5">
      <w:pPr>
        <w:tabs>
          <w:tab w:val="left" w:pos="-1440"/>
          <w:tab w:val="left" w:pos="-720"/>
        </w:tabs>
        <w:suppressAutoHyphens/>
        <w:spacing w:line="360" w:lineRule="auto"/>
        <w:ind w:firstLine="1440"/>
        <w:rPr>
          <w:szCs w:val="26"/>
        </w:rPr>
      </w:pPr>
    </w:p>
    <w:p w:rsidR="003F2E38" w:rsidRPr="000D27A0" w:rsidRDefault="003F2E38" w:rsidP="003F2E38">
      <w:pPr>
        <w:spacing w:line="360" w:lineRule="auto"/>
        <w:ind w:firstLine="1440"/>
      </w:pPr>
      <w:r>
        <w:lastRenderedPageBreak/>
        <w:t>As previously noted, ALJ Salapa agreed with PPL that jurisdiction over property disputes are within the exclusive jurisdiction of the Court of Common Pleas.  Therefore, the ALJ sustained PPL’s Preliminary Objection and dismissed the Complaint with prejudice for lack of jurisdiction.  I.D. at 7-8.</w:t>
      </w:r>
    </w:p>
    <w:p w:rsidR="003F2E38" w:rsidRPr="00843202" w:rsidRDefault="003F2E38" w:rsidP="000A4AD5">
      <w:pPr>
        <w:tabs>
          <w:tab w:val="left" w:pos="-1440"/>
          <w:tab w:val="left" w:pos="-720"/>
        </w:tabs>
        <w:suppressAutoHyphens/>
        <w:spacing w:line="360" w:lineRule="auto"/>
        <w:ind w:firstLine="1440"/>
        <w:rPr>
          <w:spacing w:val="-3"/>
          <w:szCs w:val="26"/>
        </w:rPr>
      </w:pPr>
    </w:p>
    <w:p w:rsidR="00461512" w:rsidRDefault="00461512" w:rsidP="00461512">
      <w:pPr>
        <w:spacing w:line="360" w:lineRule="auto"/>
        <w:ind w:firstLine="1440"/>
      </w:pPr>
      <w:r>
        <w:t>We agree with the ALJ that claims that arise from real property disputes are within the jurisdiction of the Court</w:t>
      </w:r>
      <w:r w:rsidR="00BF1BE0">
        <w:t>s</w:t>
      </w:r>
      <w:r>
        <w:t xml:space="preserve"> of Common Pleas and that it was appropriate to dismiss that portion of the Complaint.  </w:t>
      </w:r>
      <w:r>
        <w:rPr>
          <w:i/>
        </w:rPr>
        <w:t>Anne E. Perrige v. Metropolitan Edison Co.</w:t>
      </w:r>
      <w:r>
        <w:t>, Docket No. C-00004110 (Order entered July 3, 2003).  However, we find that this particular Complaint also presents service issues over which the Commission cannot abdicate its responsibility.</w:t>
      </w:r>
      <w:r w:rsidR="003F2E38">
        <w:t xml:space="preserve">  Therefore, we shall grant the Preliminary Objection of PPL, in part.</w:t>
      </w:r>
    </w:p>
    <w:p w:rsidR="00461512" w:rsidRDefault="00461512" w:rsidP="00461512">
      <w:pPr>
        <w:spacing w:line="360" w:lineRule="auto"/>
      </w:pPr>
    </w:p>
    <w:p w:rsidR="00461512" w:rsidRDefault="00461512" w:rsidP="00461512">
      <w:pPr>
        <w:spacing w:line="360" w:lineRule="auto"/>
        <w:ind w:firstLine="1440"/>
      </w:pPr>
      <w:r>
        <w:t xml:space="preserve">Vegetation management is an integral part of electric distribution service.  Section 1501 of the Public Utility Code </w:t>
      </w:r>
      <w:r w:rsidR="00BF1BE0">
        <w:t xml:space="preserve">(Code) </w:t>
      </w:r>
      <w:r>
        <w:t xml:space="preserve">provides, in pertinent part, that public utilities “shall furnish and maintain adequate, efficient, safe, and </w:t>
      </w:r>
      <w:r w:rsidRPr="00461512">
        <w:t>reasonable service and</w:t>
      </w:r>
      <w:r>
        <w:t xml:space="preserve"> facilities, and shall make all such repairs, changes, alterations, substitutions, extensions, and improvements in or to such service and facilities, as shall be necessary or proper for the accommodation, convenience, and safety of its patrons, employees, and the public.”  66 Pa. C.S. § 1501.  Electric utility service is not confined to distribution of electrical energy, but rather, includes any and all acts relating to that function, including vegetation maintenance.  </w:t>
      </w:r>
      <w:r w:rsidRPr="004A05AC">
        <w:rPr>
          <w:i/>
        </w:rPr>
        <w:t>West Penn Power Co. v. Pa. P</w:t>
      </w:r>
      <w:r>
        <w:rPr>
          <w:i/>
        </w:rPr>
        <w:t>UC</w:t>
      </w:r>
      <w:r w:rsidRPr="004A05AC">
        <w:rPr>
          <w:i/>
        </w:rPr>
        <w:t xml:space="preserve">, </w:t>
      </w:r>
      <w:r w:rsidRPr="004A05AC">
        <w:t xml:space="preserve">578 A.2d 75 (Pa. Cmwlth. 1990), </w:t>
      </w:r>
      <w:r w:rsidRPr="004A05AC">
        <w:rPr>
          <w:i/>
        </w:rPr>
        <w:t xml:space="preserve">appeal denied, </w:t>
      </w:r>
      <w:r w:rsidRPr="004A05AC">
        <w:t xml:space="preserve">593 A.2d 429, 527 Pa. 660.  Moreover, </w:t>
      </w:r>
      <w:r>
        <w:t xml:space="preserve">an electric distribution company must submit its vegetation management plan to the Commission pursuant to Section 57.198(m)(1) of the Commission’s Regulations, 52 Pa. Code § 57.198(m)(1).  As such, the manner in which vegetation management is conducted is within this Commission’s jurisdiction.  </w:t>
      </w:r>
    </w:p>
    <w:p w:rsidR="00461512" w:rsidRDefault="00461512" w:rsidP="00461512">
      <w:pPr>
        <w:spacing w:line="360" w:lineRule="auto"/>
      </w:pPr>
    </w:p>
    <w:p w:rsidR="008A3D58" w:rsidRDefault="00461512" w:rsidP="00461512">
      <w:pPr>
        <w:spacing w:line="360" w:lineRule="auto"/>
        <w:ind w:firstLine="1440"/>
      </w:pPr>
      <w:r>
        <w:lastRenderedPageBreak/>
        <w:t>In its Answer, PPL admits that it has been storing a “small portion of the timber” on the Complainant’s property.  Answer at 2.  PPL further admits that it has failed to abide by the Complainant’s request to remove the timber for more than two years.  According to the Complainant, the timbers in these piles are approximately eighty-feet long and there are twenty of these three-foot wide timber</w:t>
      </w:r>
      <w:r w:rsidR="00BF1BE0">
        <w:t xml:space="preserve">s in each pile.  It seems </w:t>
      </w:r>
      <w:r>
        <w:t>that the storage of even a “small portion” of such a pile of timber for a period of two years on a customer’s property, as well as a failure to respond to the Complainant’s request an</w:t>
      </w:r>
      <w:r w:rsidR="00BF1BE0">
        <w:t xml:space="preserve">d concerns for two years, </w:t>
      </w:r>
      <w:r>
        <w:t xml:space="preserve">potentially </w:t>
      </w:r>
      <w:r w:rsidR="00BF1BE0">
        <w:t xml:space="preserve">could </w:t>
      </w:r>
      <w:r>
        <w:t>implicate Section 1501 of the Code.  Therefore, we conclude that further fact finding is warranted regarding whether PPL’s actions here comply with its vegetation management plan as well as Section 1501 of the Public Utility Code.</w:t>
      </w:r>
    </w:p>
    <w:p w:rsidR="008A3D58" w:rsidRDefault="008A3D58">
      <w:pPr>
        <w:overflowPunct/>
        <w:autoSpaceDE/>
        <w:autoSpaceDN/>
        <w:adjustRightInd/>
        <w:textAlignment w:val="auto"/>
      </w:pPr>
    </w:p>
    <w:p w:rsidR="00EB6BF9" w:rsidRPr="00117773" w:rsidRDefault="00EB6BF9" w:rsidP="00FD1DAD">
      <w:pPr>
        <w:spacing w:line="360" w:lineRule="auto"/>
        <w:jc w:val="center"/>
        <w:rPr>
          <w:b/>
        </w:rPr>
      </w:pPr>
      <w:r w:rsidRPr="00117773">
        <w:rPr>
          <w:b/>
        </w:rPr>
        <w:t>Conclusion</w:t>
      </w:r>
    </w:p>
    <w:p w:rsidR="00A4385E" w:rsidRDefault="00A4385E" w:rsidP="00A4385E">
      <w:pPr>
        <w:spacing w:line="360" w:lineRule="auto"/>
        <w:ind w:firstLine="1440"/>
        <w:rPr>
          <w:szCs w:val="26"/>
        </w:rPr>
      </w:pPr>
    </w:p>
    <w:p w:rsidR="00A4385E" w:rsidRDefault="00A4385E" w:rsidP="00A4385E">
      <w:pPr>
        <w:spacing w:line="360" w:lineRule="auto"/>
        <w:ind w:firstLine="1440"/>
        <w:rPr>
          <w:szCs w:val="26"/>
        </w:rPr>
      </w:pPr>
      <w:r>
        <w:rPr>
          <w:szCs w:val="26"/>
        </w:rPr>
        <w:t>Based upon the foregoing discussion, we shall</w:t>
      </w:r>
      <w:r w:rsidR="00461512">
        <w:rPr>
          <w:szCs w:val="26"/>
        </w:rPr>
        <w:t xml:space="preserve"> </w:t>
      </w:r>
      <w:r w:rsidR="00E96E58">
        <w:rPr>
          <w:szCs w:val="26"/>
        </w:rPr>
        <w:t xml:space="preserve">grant, in part, the Preliminary Objection of PPL, modify the ALJ’s Initial Decision and </w:t>
      </w:r>
      <w:r w:rsidR="00461512">
        <w:rPr>
          <w:szCs w:val="26"/>
        </w:rPr>
        <w:t>remand this matter to the Office of Administrative Law Judge for further action</w:t>
      </w:r>
      <w:r w:rsidR="00007068">
        <w:rPr>
          <w:szCs w:val="26"/>
        </w:rPr>
        <w:t>,</w:t>
      </w:r>
      <w:r w:rsidR="00461512">
        <w:rPr>
          <w:szCs w:val="26"/>
        </w:rPr>
        <w:t xml:space="preserve"> consistent with this Opinion and Order</w:t>
      </w:r>
      <w:r>
        <w:t xml:space="preserve">; </w:t>
      </w:r>
      <w:r>
        <w:rPr>
          <w:b/>
        </w:rPr>
        <w:t>THEREFORE,</w:t>
      </w:r>
      <w:r>
        <w:t xml:space="preserve"> </w:t>
      </w:r>
    </w:p>
    <w:p w:rsidR="00A4385E" w:rsidRDefault="00A4385E" w:rsidP="008A3D58">
      <w:pPr>
        <w:spacing w:line="360" w:lineRule="auto"/>
        <w:rPr>
          <w:szCs w:val="26"/>
        </w:rPr>
      </w:pPr>
    </w:p>
    <w:p w:rsidR="008A3D58" w:rsidRDefault="00A4385E" w:rsidP="008A3D58">
      <w:pPr>
        <w:spacing w:line="360" w:lineRule="auto"/>
        <w:ind w:firstLine="1440"/>
        <w:rPr>
          <w:b/>
          <w:szCs w:val="26"/>
        </w:rPr>
      </w:pPr>
      <w:r>
        <w:rPr>
          <w:b/>
          <w:szCs w:val="26"/>
        </w:rPr>
        <w:t>IT IS ORDERED:</w:t>
      </w:r>
    </w:p>
    <w:p w:rsidR="008A3D58" w:rsidRDefault="008A3D58" w:rsidP="008A3D58">
      <w:pPr>
        <w:spacing w:line="360" w:lineRule="auto"/>
        <w:ind w:firstLine="1440"/>
        <w:rPr>
          <w:b/>
          <w:szCs w:val="26"/>
        </w:rPr>
      </w:pPr>
    </w:p>
    <w:p w:rsidR="00A4385E" w:rsidRDefault="008A3D58" w:rsidP="008A3D58">
      <w:pPr>
        <w:spacing w:line="360" w:lineRule="auto"/>
        <w:ind w:firstLine="1440"/>
        <w:rPr>
          <w:szCs w:val="26"/>
        </w:rPr>
      </w:pPr>
      <w:r>
        <w:rPr>
          <w:b/>
          <w:szCs w:val="26"/>
        </w:rPr>
        <w:t>1.</w:t>
      </w:r>
      <w:r>
        <w:rPr>
          <w:b/>
          <w:szCs w:val="26"/>
        </w:rPr>
        <w:tab/>
      </w:r>
      <w:r w:rsidR="00007068">
        <w:rPr>
          <w:szCs w:val="26"/>
        </w:rPr>
        <w:t>That the</w:t>
      </w:r>
      <w:r w:rsidR="00A4385E">
        <w:rPr>
          <w:szCs w:val="26"/>
        </w:rPr>
        <w:t xml:space="preserve"> Initial Decision of Administrative Law Judge </w:t>
      </w:r>
      <w:r w:rsidR="003B47E3">
        <w:rPr>
          <w:szCs w:val="26"/>
        </w:rPr>
        <w:t>David A. Salapa</w:t>
      </w:r>
      <w:r w:rsidR="00012277">
        <w:rPr>
          <w:szCs w:val="26"/>
        </w:rPr>
        <w:t xml:space="preserve"> </w:t>
      </w:r>
      <w:r w:rsidR="00A4385E">
        <w:rPr>
          <w:szCs w:val="26"/>
        </w:rPr>
        <w:t xml:space="preserve">is </w:t>
      </w:r>
      <w:r w:rsidR="00E96E58">
        <w:rPr>
          <w:szCs w:val="26"/>
        </w:rPr>
        <w:t>adopted as modified</w:t>
      </w:r>
      <w:r w:rsidR="003B47E3">
        <w:rPr>
          <w:szCs w:val="26"/>
        </w:rPr>
        <w:t>,</w:t>
      </w:r>
      <w:r w:rsidR="00A4385E">
        <w:rPr>
          <w:szCs w:val="26"/>
        </w:rPr>
        <w:t xml:space="preserve"> consistent with this Opinion and Order.</w:t>
      </w:r>
    </w:p>
    <w:p w:rsidR="001B4224" w:rsidRDefault="001B4224" w:rsidP="008A3D58">
      <w:pPr>
        <w:spacing w:line="360" w:lineRule="auto"/>
        <w:ind w:firstLine="1440"/>
        <w:rPr>
          <w:szCs w:val="26"/>
        </w:rPr>
      </w:pPr>
    </w:p>
    <w:p w:rsidR="001B4224" w:rsidRDefault="001B4224" w:rsidP="001B4224">
      <w:pPr>
        <w:spacing w:line="360" w:lineRule="auto"/>
        <w:ind w:firstLine="1440"/>
        <w:rPr>
          <w:szCs w:val="26"/>
        </w:rPr>
      </w:pPr>
      <w:r>
        <w:rPr>
          <w:szCs w:val="26"/>
        </w:rPr>
        <w:t>2.</w:t>
      </w:r>
      <w:r>
        <w:rPr>
          <w:szCs w:val="26"/>
        </w:rPr>
        <w:tab/>
        <w:t>That the Preliminary Objection filed by PPL Electric Utilities Corporation on May 21, 2012, is granted, in part, consistent with this Opinion and Order.</w:t>
      </w:r>
    </w:p>
    <w:p w:rsidR="001B4224" w:rsidRDefault="001B4224" w:rsidP="008A3D58">
      <w:pPr>
        <w:spacing w:line="360" w:lineRule="auto"/>
        <w:ind w:firstLine="1440"/>
        <w:rPr>
          <w:szCs w:val="26"/>
        </w:rPr>
      </w:pPr>
    </w:p>
    <w:p w:rsidR="00E96E58" w:rsidRDefault="001B4224" w:rsidP="001B4224">
      <w:pPr>
        <w:spacing w:line="360" w:lineRule="auto"/>
        <w:ind w:firstLine="1440"/>
        <w:rPr>
          <w:szCs w:val="26"/>
        </w:rPr>
      </w:pPr>
      <w:r>
        <w:rPr>
          <w:szCs w:val="26"/>
        </w:rPr>
        <w:lastRenderedPageBreak/>
        <w:t>3</w:t>
      </w:r>
      <w:r w:rsidR="00A4385E">
        <w:rPr>
          <w:szCs w:val="26"/>
        </w:rPr>
        <w:t>.</w:t>
      </w:r>
      <w:r w:rsidR="00A4385E">
        <w:rPr>
          <w:szCs w:val="26"/>
        </w:rPr>
        <w:tab/>
      </w:r>
      <w:r>
        <w:rPr>
          <w:szCs w:val="26"/>
        </w:rPr>
        <w:t>That this proceeding</w:t>
      </w:r>
      <w:r w:rsidR="003B47E3">
        <w:rPr>
          <w:szCs w:val="26"/>
        </w:rPr>
        <w:t xml:space="preserve"> is remanded to the Office of Administrative L</w:t>
      </w:r>
      <w:r w:rsidR="007D7006">
        <w:rPr>
          <w:szCs w:val="26"/>
        </w:rPr>
        <w:t>aw Judge for such further proceedings as may be appropriate</w:t>
      </w:r>
      <w:r w:rsidR="003B47E3">
        <w:rPr>
          <w:szCs w:val="26"/>
        </w:rPr>
        <w:t>.</w:t>
      </w:r>
    </w:p>
    <w:p w:rsidR="00A4385E" w:rsidRPr="00027664" w:rsidRDefault="0036076D" w:rsidP="00E96E58">
      <w:pPr>
        <w:spacing w:line="360" w:lineRule="auto"/>
        <w:rPr>
          <w:szCs w:val="26"/>
        </w:rPr>
      </w:pPr>
      <w:bookmarkStart w:id="2" w:name="_GoBack"/>
      <w:r>
        <w:rPr>
          <w:noProof/>
        </w:rPr>
        <w:drawing>
          <wp:anchor distT="0" distB="0" distL="114300" distR="114300" simplePos="0" relativeHeight="251659264" behindDoc="1" locked="0" layoutInCell="1" allowOverlap="1" wp14:anchorId="433820A7" wp14:editId="5B4977AA">
            <wp:simplePos x="0" y="0"/>
            <wp:positionH relativeFrom="column">
              <wp:posOffset>2714625</wp:posOffset>
            </wp:positionH>
            <wp:positionV relativeFrom="paragraph">
              <wp:posOffset>259080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2"/>
    </w:p>
    <w:p w:rsidR="00EB6BF9" w:rsidRPr="00201435" w:rsidRDefault="00EB6BF9" w:rsidP="00AB2393">
      <w:pPr>
        <w:tabs>
          <w:tab w:val="left" w:pos="-720"/>
        </w:tabs>
        <w:ind w:firstLine="5040"/>
      </w:pPr>
      <w:r>
        <w:rPr>
          <w:b/>
        </w:rPr>
        <w:t>BY THE COMMISSION,</w:t>
      </w:r>
    </w:p>
    <w:p w:rsidR="00EB6BF9" w:rsidRPr="00A86514" w:rsidRDefault="00EB6BF9" w:rsidP="00FD1DAD">
      <w:pPr>
        <w:tabs>
          <w:tab w:val="left" w:pos="-720"/>
        </w:tabs>
      </w:pPr>
    </w:p>
    <w:p w:rsidR="00EB6BF9" w:rsidRDefault="00EB6BF9" w:rsidP="00FD1DAD">
      <w:pPr>
        <w:tabs>
          <w:tab w:val="left" w:pos="-720"/>
        </w:tabs>
      </w:pPr>
    </w:p>
    <w:p w:rsidR="00771A8E" w:rsidRDefault="00771A8E" w:rsidP="00FD1DAD">
      <w:pPr>
        <w:tabs>
          <w:tab w:val="left" w:pos="-720"/>
        </w:tabs>
      </w:pPr>
    </w:p>
    <w:p w:rsidR="00EB6BF9" w:rsidRPr="00201435" w:rsidRDefault="0091054F" w:rsidP="00AB2393">
      <w:pPr>
        <w:tabs>
          <w:tab w:val="left" w:pos="-720"/>
        </w:tabs>
        <w:ind w:firstLine="5040"/>
        <w:rPr>
          <w:b/>
        </w:rPr>
      </w:pPr>
      <w:r>
        <w:t>Rosemary Chiavetta</w:t>
      </w:r>
    </w:p>
    <w:p w:rsidR="00EB6BF9" w:rsidRDefault="00EB6BF9" w:rsidP="00AB2393">
      <w:pPr>
        <w:tabs>
          <w:tab w:val="left" w:pos="-720"/>
        </w:tabs>
        <w:ind w:firstLine="5040"/>
      </w:pPr>
      <w:r>
        <w:t>Secretary</w:t>
      </w:r>
    </w:p>
    <w:p w:rsidR="00EB6BF9" w:rsidRDefault="00EB6BF9" w:rsidP="00FD1DAD">
      <w:pPr>
        <w:tabs>
          <w:tab w:val="left" w:pos="-720"/>
        </w:tabs>
      </w:pPr>
    </w:p>
    <w:p w:rsidR="00EB6BF9" w:rsidRDefault="00EB6BF9" w:rsidP="00FD1DAD">
      <w:pPr>
        <w:tabs>
          <w:tab w:val="left" w:pos="-720"/>
        </w:tabs>
      </w:pPr>
      <w:r>
        <w:t>(SEAL)</w:t>
      </w:r>
    </w:p>
    <w:p w:rsidR="00EB6BF9" w:rsidRDefault="00EB6BF9" w:rsidP="00FD1DAD">
      <w:pPr>
        <w:tabs>
          <w:tab w:val="left" w:pos="-720"/>
        </w:tabs>
      </w:pPr>
    </w:p>
    <w:p w:rsidR="00EB6BF9" w:rsidRDefault="00194634" w:rsidP="00FD1DAD">
      <w:pPr>
        <w:tabs>
          <w:tab w:val="left" w:pos="-720"/>
        </w:tabs>
      </w:pPr>
      <w:r>
        <w:t xml:space="preserve">ORDER </w:t>
      </w:r>
      <w:r w:rsidR="003B47E3">
        <w:t>ADOPTED: September 13, 2012</w:t>
      </w:r>
    </w:p>
    <w:p w:rsidR="00771A8E" w:rsidRDefault="00771A8E" w:rsidP="00FD1DAD">
      <w:pPr>
        <w:tabs>
          <w:tab w:val="left" w:pos="-720"/>
        </w:tabs>
      </w:pPr>
    </w:p>
    <w:p w:rsidR="001D5895" w:rsidRPr="00EB6BF9" w:rsidRDefault="00C349D3" w:rsidP="00FD1DAD">
      <w:pPr>
        <w:tabs>
          <w:tab w:val="left" w:pos="-720"/>
        </w:tabs>
      </w:pPr>
      <w:r>
        <w:t>ORDER ENTERED:</w:t>
      </w:r>
      <w:r w:rsidR="008F2810">
        <w:t xml:space="preserve">  </w:t>
      </w:r>
      <w:r w:rsidR="0036076D">
        <w:t>October 11, 2012</w:t>
      </w:r>
    </w:p>
    <w:sectPr w:rsidR="001D5895" w:rsidRPr="00EB6BF9" w:rsidSect="00537FE4">
      <w:footerReference w:type="even" r:id="rId10"/>
      <w:footerReference w:type="default" r:id="rId11"/>
      <w:pgSz w:w="12240" w:h="15840"/>
      <w:pgMar w:top="1440" w:right="153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C4B" w:rsidRDefault="00143C4B">
      <w:r>
        <w:separator/>
      </w:r>
    </w:p>
  </w:endnote>
  <w:endnote w:type="continuationSeparator" w:id="0">
    <w:p w:rsidR="00143C4B" w:rsidRDefault="0014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512" w:rsidRDefault="004615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61512" w:rsidRDefault="004615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512" w:rsidRPr="006618C4" w:rsidRDefault="00461512">
    <w:pPr>
      <w:pStyle w:val="Footer"/>
      <w:framePr w:wrap="around" w:vAnchor="text" w:hAnchor="margin" w:xAlign="center" w:y="1"/>
      <w:rPr>
        <w:rStyle w:val="PageNumber"/>
        <w:sz w:val="24"/>
        <w:szCs w:val="24"/>
      </w:rPr>
    </w:pPr>
    <w:r w:rsidRPr="006618C4">
      <w:rPr>
        <w:rStyle w:val="PageNumber"/>
        <w:sz w:val="24"/>
        <w:szCs w:val="24"/>
      </w:rPr>
      <w:fldChar w:fldCharType="begin"/>
    </w:r>
    <w:r w:rsidRPr="006618C4">
      <w:rPr>
        <w:rStyle w:val="PageNumber"/>
        <w:sz w:val="24"/>
        <w:szCs w:val="24"/>
      </w:rPr>
      <w:instrText xml:space="preserve">PAGE  </w:instrText>
    </w:r>
    <w:r w:rsidRPr="006618C4">
      <w:rPr>
        <w:rStyle w:val="PageNumber"/>
        <w:sz w:val="24"/>
        <w:szCs w:val="24"/>
      </w:rPr>
      <w:fldChar w:fldCharType="separate"/>
    </w:r>
    <w:r w:rsidR="0036076D">
      <w:rPr>
        <w:rStyle w:val="PageNumber"/>
        <w:noProof/>
        <w:sz w:val="24"/>
        <w:szCs w:val="24"/>
      </w:rPr>
      <w:t>8</w:t>
    </w:r>
    <w:r w:rsidRPr="006618C4">
      <w:rPr>
        <w:rStyle w:val="PageNumber"/>
        <w:sz w:val="24"/>
        <w:szCs w:val="24"/>
      </w:rPr>
      <w:fldChar w:fldCharType="end"/>
    </w:r>
  </w:p>
  <w:p w:rsidR="00461512" w:rsidRPr="00D379CF" w:rsidRDefault="00461512" w:rsidP="00C60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C4B" w:rsidRDefault="00143C4B">
      <w:r>
        <w:separator/>
      </w:r>
    </w:p>
  </w:footnote>
  <w:footnote w:type="continuationSeparator" w:id="0">
    <w:p w:rsidR="00143C4B" w:rsidRDefault="00143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322E"/>
    <w:multiLevelType w:val="hybridMultilevel"/>
    <w:tmpl w:val="5F887800"/>
    <w:lvl w:ilvl="0" w:tplc="673CD6D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E1F215C"/>
    <w:multiLevelType w:val="hybridMultilevel"/>
    <w:tmpl w:val="941A304A"/>
    <w:lvl w:ilvl="0" w:tplc="2F44D05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0154DF7"/>
    <w:multiLevelType w:val="hybridMultilevel"/>
    <w:tmpl w:val="740EAF8E"/>
    <w:lvl w:ilvl="0" w:tplc="DDBC2DCC">
      <w:start w:val="2"/>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0"/>
  </w:num>
  <w:num w:numId="4">
    <w:abstractNumId w:val="4"/>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95"/>
    <w:rsid w:val="00001598"/>
    <w:rsid w:val="0000396B"/>
    <w:rsid w:val="0000448C"/>
    <w:rsid w:val="00004F83"/>
    <w:rsid w:val="00007068"/>
    <w:rsid w:val="00010930"/>
    <w:rsid w:val="00012277"/>
    <w:rsid w:val="0001513D"/>
    <w:rsid w:val="00016B0B"/>
    <w:rsid w:val="000171B7"/>
    <w:rsid w:val="000212DD"/>
    <w:rsid w:val="00022780"/>
    <w:rsid w:val="0002455E"/>
    <w:rsid w:val="00027455"/>
    <w:rsid w:val="00031927"/>
    <w:rsid w:val="0003280C"/>
    <w:rsid w:val="00033C37"/>
    <w:rsid w:val="00033EF0"/>
    <w:rsid w:val="000346DD"/>
    <w:rsid w:val="000356D0"/>
    <w:rsid w:val="000421EA"/>
    <w:rsid w:val="00044EF7"/>
    <w:rsid w:val="00046DC5"/>
    <w:rsid w:val="000478C8"/>
    <w:rsid w:val="00054A37"/>
    <w:rsid w:val="0005503E"/>
    <w:rsid w:val="00060AC4"/>
    <w:rsid w:val="00061A7C"/>
    <w:rsid w:val="0006256E"/>
    <w:rsid w:val="00062B8A"/>
    <w:rsid w:val="0006310D"/>
    <w:rsid w:val="0006431F"/>
    <w:rsid w:val="000643FB"/>
    <w:rsid w:val="00064413"/>
    <w:rsid w:val="0006575D"/>
    <w:rsid w:val="00066856"/>
    <w:rsid w:val="00066954"/>
    <w:rsid w:val="00070288"/>
    <w:rsid w:val="000724B7"/>
    <w:rsid w:val="00073402"/>
    <w:rsid w:val="000764ED"/>
    <w:rsid w:val="00077260"/>
    <w:rsid w:val="000776C0"/>
    <w:rsid w:val="000827CA"/>
    <w:rsid w:val="0008309E"/>
    <w:rsid w:val="000834B4"/>
    <w:rsid w:val="00084260"/>
    <w:rsid w:val="0008431D"/>
    <w:rsid w:val="00084A9B"/>
    <w:rsid w:val="00087139"/>
    <w:rsid w:val="00091894"/>
    <w:rsid w:val="00091C04"/>
    <w:rsid w:val="00093A10"/>
    <w:rsid w:val="00094FD3"/>
    <w:rsid w:val="00095467"/>
    <w:rsid w:val="000A03EF"/>
    <w:rsid w:val="000A1477"/>
    <w:rsid w:val="000A3527"/>
    <w:rsid w:val="000A3659"/>
    <w:rsid w:val="000A3F60"/>
    <w:rsid w:val="000A47BF"/>
    <w:rsid w:val="000A4A94"/>
    <w:rsid w:val="000A4AD5"/>
    <w:rsid w:val="000A628D"/>
    <w:rsid w:val="000A7484"/>
    <w:rsid w:val="000B1929"/>
    <w:rsid w:val="000B1F1C"/>
    <w:rsid w:val="000B36DD"/>
    <w:rsid w:val="000B3839"/>
    <w:rsid w:val="000B5AD1"/>
    <w:rsid w:val="000C0224"/>
    <w:rsid w:val="000C1CEE"/>
    <w:rsid w:val="000C5F16"/>
    <w:rsid w:val="000D03DA"/>
    <w:rsid w:val="000D0C41"/>
    <w:rsid w:val="000D1242"/>
    <w:rsid w:val="000D1F8D"/>
    <w:rsid w:val="000D27A0"/>
    <w:rsid w:val="000D2FAA"/>
    <w:rsid w:val="000D42F0"/>
    <w:rsid w:val="000D4AD4"/>
    <w:rsid w:val="000D62A3"/>
    <w:rsid w:val="000D74FD"/>
    <w:rsid w:val="000D7869"/>
    <w:rsid w:val="000E0D9A"/>
    <w:rsid w:val="000E36A5"/>
    <w:rsid w:val="000E6117"/>
    <w:rsid w:val="000E6728"/>
    <w:rsid w:val="000E755D"/>
    <w:rsid w:val="000F006B"/>
    <w:rsid w:val="000F0DA7"/>
    <w:rsid w:val="000F2DDA"/>
    <w:rsid w:val="000F3C8C"/>
    <w:rsid w:val="000F5595"/>
    <w:rsid w:val="000F73FC"/>
    <w:rsid w:val="00101A97"/>
    <w:rsid w:val="0010246C"/>
    <w:rsid w:val="0010370E"/>
    <w:rsid w:val="00103BD1"/>
    <w:rsid w:val="00103D52"/>
    <w:rsid w:val="001049BE"/>
    <w:rsid w:val="00106962"/>
    <w:rsid w:val="00107F51"/>
    <w:rsid w:val="00110694"/>
    <w:rsid w:val="001121BC"/>
    <w:rsid w:val="00112C34"/>
    <w:rsid w:val="00113721"/>
    <w:rsid w:val="001150A1"/>
    <w:rsid w:val="0011756F"/>
    <w:rsid w:val="00117773"/>
    <w:rsid w:val="00124AEA"/>
    <w:rsid w:val="0012549B"/>
    <w:rsid w:val="00133861"/>
    <w:rsid w:val="00133878"/>
    <w:rsid w:val="00135770"/>
    <w:rsid w:val="00135D68"/>
    <w:rsid w:val="00135D77"/>
    <w:rsid w:val="00136208"/>
    <w:rsid w:val="00137CC5"/>
    <w:rsid w:val="00141AB9"/>
    <w:rsid w:val="00142726"/>
    <w:rsid w:val="0014333F"/>
    <w:rsid w:val="00143C4B"/>
    <w:rsid w:val="00144609"/>
    <w:rsid w:val="00145AC2"/>
    <w:rsid w:val="00150D08"/>
    <w:rsid w:val="00151623"/>
    <w:rsid w:val="0015190E"/>
    <w:rsid w:val="00152B89"/>
    <w:rsid w:val="00152E1B"/>
    <w:rsid w:val="00155E13"/>
    <w:rsid w:val="001561DB"/>
    <w:rsid w:val="00156282"/>
    <w:rsid w:val="00156BAE"/>
    <w:rsid w:val="0016453B"/>
    <w:rsid w:val="00164AC8"/>
    <w:rsid w:val="00165639"/>
    <w:rsid w:val="00166FF6"/>
    <w:rsid w:val="00170FA1"/>
    <w:rsid w:val="00171155"/>
    <w:rsid w:val="00171DEF"/>
    <w:rsid w:val="0017376D"/>
    <w:rsid w:val="00175563"/>
    <w:rsid w:val="00175F7D"/>
    <w:rsid w:val="00176BC1"/>
    <w:rsid w:val="00177638"/>
    <w:rsid w:val="00180D35"/>
    <w:rsid w:val="001822F2"/>
    <w:rsid w:val="00183ED3"/>
    <w:rsid w:val="001860A4"/>
    <w:rsid w:val="00186BCD"/>
    <w:rsid w:val="00187193"/>
    <w:rsid w:val="00187ABA"/>
    <w:rsid w:val="00190DCD"/>
    <w:rsid w:val="0019300F"/>
    <w:rsid w:val="00193C2D"/>
    <w:rsid w:val="00194634"/>
    <w:rsid w:val="00194832"/>
    <w:rsid w:val="00195BC2"/>
    <w:rsid w:val="0019620D"/>
    <w:rsid w:val="00196CB1"/>
    <w:rsid w:val="00196F1E"/>
    <w:rsid w:val="001A013B"/>
    <w:rsid w:val="001A02D4"/>
    <w:rsid w:val="001A04AC"/>
    <w:rsid w:val="001A0D34"/>
    <w:rsid w:val="001A0E3F"/>
    <w:rsid w:val="001A2524"/>
    <w:rsid w:val="001A3845"/>
    <w:rsid w:val="001A47A9"/>
    <w:rsid w:val="001B3387"/>
    <w:rsid w:val="001B3B69"/>
    <w:rsid w:val="001B4224"/>
    <w:rsid w:val="001B4734"/>
    <w:rsid w:val="001B5943"/>
    <w:rsid w:val="001C13F2"/>
    <w:rsid w:val="001C2894"/>
    <w:rsid w:val="001C322A"/>
    <w:rsid w:val="001C42D5"/>
    <w:rsid w:val="001C436B"/>
    <w:rsid w:val="001C4490"/>
    <w:rsid w:val="001C6A14"/>
    <w:rsid w:val="001C756F"/>
    <w:rsid w:val="001D19F7"/>
    <w:rsid w:val="001D1BF7"/>
    <w:rsid w:val="001D1DED"/>
    <w:rsid w:val="001D1FA9"/>
    <w:rsid w:val="001D21D1"/>
    <w:rsid w:val="001D4C63"/>
    <w:rsid w:val="001D5895"/>
    <w:rsid w:val="001D6408"/>
    <w:rsid w:val="001D77B5"/>
    <w:rsid w:val="001E092E"/>
    <w:rsid w:val="001E1014"/>
    <w:rsid w:val="001E6C88"/>
    <w:rsid w:val="001E74E1"/>
    <w:rsid w:val="001E77ED"/>
    <w:rsid w:val="001F03FC"/>
    <w:rsid w:val="001F1CA1"/>
    <w:rsid w:val="001F2B4E"/>
    <w:rsid w:val="00201435"/>
    <w:rsid w:val="00201FBB"/>
    <w:rsid w:val="00207229"/>
    <w:rsid w:val="00212855"/>
    <w:rsid w:val="00215D11"/>
    <w:rsid w:val="0021679E"/>
    <w:rsid w:val="00220059"/>
    <w:rsid w:val="00221165"/>
    <w:rsid w:val="00222656"/>
    <w:rsid w:val="00224052"/>
    <w:rsid w:val="00230A68"/>
    <w:rsid w:val="002346B7"/>
    <w:rsid w:val="00234F6D"/>
    <w:rsid w:val="00237891"/>
    <w:rsid w:val="00237C85"/>
    <w:rsid w:val="00237D75"/>
    <w:rsid w:val="002425E0"/>
    <w:rsid w:val="002431EB"/>
    <w:rsid w:val="002437DF"/>
    <w:rsid w:val="00243814"/>
    <w:rsid w:val="0024638C"/>
    <w:rsid w:val="0024644A"/>
    <w:rsid w:val="00247258"/>
    <w:rsid w:val="00251F27"/>
    <w:rsid w:val="00252D08"/>
    <w:rsid w:val="00253152"/>
    <w:rsid w:val="0025361E"/>
    <w:rsid w:val="00254470"/>
    <w:rsid w:val="00256151"/>
    <w:rsid w:val="00256334"/>
    <w:rsid w:val="002608DA"/>
    <w:rsid w:val="002608E3"/>
    <w:rsid w:val="00260DCA"/>
    <w:rsid w:val="00261C13"/>
    <w:rsid w:val="00261F12"/>
    <w:rsid w:val="00263201"/>
    <w:rsid w:val="00263890"/>
    <w:rsid w:val="002655FC"/>
    <w:rsid w:val="00266815"/>
    <w:rsid w:val="002706F1"/>
    <w:rsid w:val="00270F7E"/>
    <w:rsid w:val="00272254"/>
    <w:rsid w:val="0027336F"/>
    <w:rsid w:val="00273E10"/>
    <w:rsid w:val="0027490F"/>
    <w:rsid w:val="00274C62"/>
    <w:rsid w:val="00275ADC"/>
    <w:rsid w:val="0027610D"/>
    <w:rsid w:val="002761C1"/>
    <w:rsid w:val="00276375"/>
    <w:rsid w:val="00276830"/>
    <w:rsid w:val="002779E8"/>
    <w:rsid w:val="00277A3F"/>
    <w:rsid w:val="00282440"/>
    <w:rsid w:val="002831D6"/>
    <w:rsid w:val="00283705"/>
    <w:rsid w:val="00286D71"/>
    <w:rsid w:val="002871A9"/>
    <w:rsid w:val="00287574"/>
    <w:rsid w:val="00290846"/>
    <w:rsid w:val="0029442D"/>
    <w:rsid w:val="00296039"/>
    <w:rsid w:val="00297F6A"/>
    <w:rsid w:val="002A05AC"/>
    <w:rsid w:val="002A1364"/>
    <w:rsid w:val="002A1B1F"/>
    <w:rsid w:val="002A25AA"/>
    <w:rsid w:val="002A46B7"/>
    <w:rsid w:val="002B01DF"/>
    <w:rsid w:val="002B09C9"/>
    <w:rsid w:val="002B0F4E"/>
    <w:rsid w:val="002B0FA3"/>
    <w:rsid w:val="002B27A6"/>
    <w:rsid w:val="002B3591"/>
    <w:rsid w:val="002B3C64"/>
    <w:rsid w:val="002B7FCE"/>
    <w:rsid w:val="002C1D11"/>
    <w:rsid w:val="002C1FA1"/>
    <w:rsid w:val="002D00EB"/>
    <w:rsid w:val="002D17F4"/>
    <w:rsid w:val="002D2A56"/>
    <w:rsid w:val="002D3D8E"/>
    <w:rsid w:val="002D5870"/>
    <w:rsid w:val="002D59E5"/>
    <w:rsid w:val="002D7491"/>
    <w:rsid w:val="002E2CE0"/>
    <w:rsid w:val="002E305A"/>
    <w:rsid w:val="002E517D"/>
    <w:rsid w:val="002E5559"/>
    <w:rsid w:val="002E64ED"/>
    <w:rsid w:val="002E72DF"/>
    <w:rsid w:val="002F094B"/>
    <w:rsid w:val="002F09E6"/>
    <w:rsid w:val="002F2005"/>
    <w:rsid w:val="002F25F6"/>
    <w:rsid w:val="002F3080"/>
    <w:rsid w:val="002F3580"/>
    <w:rsid w:val="002F3F0C"/>
    <w:rsid w:val="002F4EBC"/>
    <w:rsid w:val="002F67FF"/>
    <w:rsid w:val="0030125B"/>
    <w:rsid w:val="00301316"/>
    <w:rsid w:val="00301B73"/>
    <w:rsid w:val="00302035"/>
    <w:rsid w:val="003046B2"/>
    <w:rsid w:val="00307B3B"/>
    <w:rsid w:val="00310355"/>
    <w:rsid w:val="00312382"/>
    <w:rsid w:val="003130C1"/>
    <w:rsid w:val="003130D3"/>
    <w:rsid w:val="003131FF"/>
    <w:rsid w:val="00313B04"/>
    <w:rsid w:val="0031460B"/>
    <w:rsid w:val="003148F5"/>
    <w:rsid w:val="0031570E"/>
    <w:rsid w:val="00316FF1"/>
    <w:rsid w:val="00320409"/>
    <w:rsid w:val="00320DD5"/>
    <w:rsid w:val="00321363"/>
    <w:rsid w:val="00321E6D"/>
    <w:rsid w:val="00322AA5"/>
    <w:rsid w:val="00322CD9"/>
    <w:rsid w:val="003244AC"/>
    <w:rsid w:val="00324B27"/>
    <w:rsid w:val="00324C58"/>
    <w:rsid w:val="00327077"/>
    <w:rsid w:val="0032782D"/>
    <w:rsid w:val="0033054C"/>
    <w:rsid w:val="003307E4"/>
    <w:rsid w:val="0033192B"/>
    <w:rsid w:val="003364D1"/>
    <w:rsid w:val="003372AB"/>
    <w:rsid w:val="003402C6"/>
    <w:rsid w:val="003416D8"/>
    <w:rsid w:val="00342F7C"/>
    <w:rsid w:val="003441BD"/>
    <w:rsid w:val="00352A30"/>
    <w:rsid w:val="00352E14"/>
    <w:rsid w:val="00353435"/>
    <w:rsid w:val="00354095"/>
    <w:rsid w:val="00355991"/>
    <w:rsid w:val="00355C87"/>
    <w:rsid w:val="0035639B"/>
    <w:rsid w:val="00357B4F"/>
    <w:rsid w:val="0036076D"/>
    <w:rsid w:val="00361351"/>
    <w:rsid w:val="00361CD9"/>
    <w:rsid w:val="003634D4"/>
    <w:rsid w:val="00363C81"/>
    <w:rsid w:val="00363D88"/>
    <w:rsid w:val="00366563"/>
    <w:rsid w:val="00366BCE"/>
    <w:rsid w:val="00367487"/>
    <w:rsid w:val="00367D20"/>
    <w:rsid w:val="00372C47"/>
    <w:rsid w:val="00374741"/>
    <w:rsid w:val="003755FF"/>
    <w:rsid w:val="00377EE0"/>
    <w:rsid w:val="00380259"/>
    <w:rsid w:val="00380B82"/>
    <w:rsid w:val="00380DCA"/>
    <w:rsid w:val="003824A2"/>
    <w:rsid w:val="00383A58"/>
    <w:rsid w:val="003851C9"/>
    <w:rsid w:val="003876B0"/>
    <w:rsid w:val="00390EC5"/>
    <w:rsid w:val="00393F07"/>
    <w:rsid w:val="00394B3E"/>
    <w:rsid w:val="0039585D"/>
    <w:rsid w:val="00396689"/>
    <w:rsid w:val="003974D0"/>
    <w:rsid w:val="003A1EEF"/>
    <w:rsid w:val="003A382D"/>
    <w:rsid w:val="003A7A08"/>
    <w:rsid w:val="003B165D"/>
    <w:rsid w:val="003B4146"/>
    <w:rsid w:val="003B47E3"/>
    <w:rsid w:val="003B736A"/>
    <w:rsid w:val="003C01A3"/>
    <w:rsid w:val="003C0EBE"/>
    <w:rsid w:val="003C28B4"/>
    <w:rsid w:val="003C394F"/>
    <w:rsid w:val="003C48C3"/>
    <w:rsid w:val="003C4E1F"/>
    <w:rsid w:val="003C4E35"/>
    <w:rsid w:val="003C536B"/>
    <w:rsid w:val="003C7488"/>
    <w:rsid w:val="003C799F"/>
    <w:rsid w:val="003D05D8"/>
    <w:rsid w:val="003D25EC"/>
    <w:rsid w:val="003D26A2"/>
    <w:rsid w:val="003D2A51"/>
    <w:rsid w:val="003D330F"/>
    <w:rsid w:val="003D4080"/>
    <w:rsid w:val="003D601B"/>
    <w:rsid w:val="003D78C6"/>
    <w:rsid w:val="003E0D11"/>
    <w:rsid w:val="003E50C5"/>
    <w:rsid w:val="003E50D4"/>
    <w:rsid w:val="003E53AB"/>
    <w:rsid w:val="003E71E6"/>
    <w:rsid w:val="003E7424"/>
    <w:rsid w:val="003E76ED"/>
    <w:rsid w:val="003E7B98"/>
    <w:rsid w:val="003F1B3F"/>
    <w:rsid w:val="003F25FF"/>
    <w:rsid w:val="003F2E38"/>
    <w:rsid w:val="003F300D"/>
    <w:rsid w:val="003F3B10"/>
    <w:rsid w:val="003F44CF"/>
    <w:rsid w:val="003F4A5F"/>
    <w:rsid w:val="003F5049"/>
    <w:rsid w:val="003F6200"/>
    <w:rsid w:val="003F6B83"/>
    <w:rsid w:val="003F6BEE"/>
    <w:rsid w:val="003F6CB8"/>
    <w:rsid w:val="003F7366"/>
    <w:rsid w:val="003F7CC0"/>
    <w:rsid w:val="0040036A"/>
    <w:rsid w:val="0040303F"/>
    <w:rsid w:val="00403452"/>
    <w:rsid w:val="00403520"/>
    <w:rsid w:val="00404F7C"/>
    <w:rsid w:val="00406392"/>
    <w:rsid w:val="00406B87"/>
    <w:rsid w:val="00413680"/>
    <w:rsid w:val="004140B5"/>
    <w:rsid w:val="00414436"/>
    <w:rsid w:val="00414697"/>
    <w:rsid w:val="00417F99"/>
    <w:rsid w:val="0042054F"/>
    <w:rsid w:val="004232D3"/>
    <w:rsid w:val="0042382F"/>
    <w:rsid w:val="004255A5"/>
    <w:rsid w:val="00426FF9"/>
    <w:rsid w:val="00430CBA"/>
    <w:rsid w:val="00432E86"/>
    <w:rsid w:val="00435D03"/>
    <w:rsid w:val="0043726B"/>
    <w:rsid w:val="00437569"/>
    <w:rsid w:val="0044651B"/>
    <w:rsid w:val="00450BEE"/>
    <w:rsid w:val="00450C02"/>
    <w:rsid w:val="004511E5"/>
    <w:rsid w:val="004511FD"/>
    <w:rsid w:val="00451DD0"/>
    <w:rsid w:val="00452A75"/>
    <w:rsid w:val="00453053"/>
    <w:rsid w:val="004546FD"/>
    <w:rsid w:val="00455153"/>
    <w:rsid w:val="00455892"/>
    <w:rsid w:val="00456DFB"/>
    <w:rsid w:val="00457490"/>
    <w:rsid w:val="00460329"/>
    <w:rsid w:val="00461512"/>
    <w:rsid w:val="00461815"/>
    <w:rsid w:val="00461E1B"/>
    <w:rsid w:val="00462615"/>
    <w:rsid w:val="00465FAC"/>
    <w:rsid w:val="004670A8"/>
    <w:rsid w:val="00467C59"/>
    <w:rsid w:val="004711CE"/>
    <w:rsid w:val="00471F51"/>
    <w:rsid w:val="00475BC7"/>
    <w:rsid w:val="00477945"/>
    <w:rsid w:val="004816B9"/>
    <w:rsid w:val="00482668"/>
    <w:rsid w:val="004829FB"/>
    <w:rsid w:val="00483380"/>
    <w:rsid w:val="00483502"/>
    <w:rsid w:val="00484D41"/>
    <w:rsid w:val="0048540B"/>
    <w:rsid w:val="004856AA"/>
    <w:rsid w:val="00487C4E"/>
    <w:rsid w:val="00491328"/>
    <w:rsid w:val="00491900"/>
    <w:rsid w:val="00494C95"/>
    <w:rsid w:val="0049500C"/>
    <w:rsid w:val="004965CE"/>
    <w:rsid w:val="004A5066"/>
    <w:rsid w:val="004A6D5D"/>
    <w:rsid w:val="004A736F"/>
    <w:rsid w:val="004A75A4"/>
    <w:rsid w:val="004B2BC4"/>
    <w:rsid w:val="004B30FD"/>
    <w:rsid w:val="004B322B"/>
    <w:rsid w:val="004B4369"/>
    <w:rsid w:val="004B46AD"/>
    <w:rsid w:val="004B488B"/>
    <w:rsid w:val="004B4B05"/>
    <w:rsid w:val="004B57B4"/>
    <w:rsid w:val="004B5BA9"/>
    <w:rsid w:val="004B61AB"/>
    <w:rsid w:val="004B6662"/>
    <w:rsid w:val="004C1725"/>
    <w:rsid w:val="004C1A4E"/>
    <w:rsid w:val="004C1EB7"/>
    <w:rsid w:val="004C6701"/>
    <w:rsid w:val="004C7ED8"/>
    <w:rsid w:val="004D15B7"/>
    <w:rsid w:val="004D3D1E"/>
    <w:rsid w:val="004D4521"/>
    <w:rsid w:val="004D4D2F"/>
    <w:rsid w:val="004D5080"/>
    <w:rsid w:val="004E281A"/>
    <w:rsid w:val="004E3E15"/>
    <w:rsid w:val="004E5CAC"/>
    <w:rsid w:val="004E69E8"/>
    <w:rsid w:val="004F0428"/>
    <w:rsid w:val="004F2857"/>
    <w:rsid w:val="004F4F44"/>
    <w:rsid w:val="004F510C"/>
    <w:rsid w:val="004F6EF8"/>
    <w:rsid w:val="004F706A"/>
    <w:rsid w:val="004F7841"/>
    <w:rsid w:val="0050386D"/>
    <w:rsid w:val="00506106"/>
    <w:rsid w:val="005100FA"/>
    <w:rsid w:val="00512565"/>
    <w:rsid w:val="00513175"/>
    <w:rsid w:val="00514214"/>
    <w:rsid w:val="0052290F"/>
    <w:rsid w:val="00524B65"/>
    <w:rsid w:val="00526259"/>
    <w:rsid w:val="00526D27"/>
    <w:rsid w:val="00530609"/>
    <w:rsid w:val="00530EC1"/>
    <w:rsid w:val="005321A0"/>
    <w:rsid w:val="00532B80"/>
    <w:rsid w:val="00536B1F"/>
    <w:rsid w:val="0053760A"/>
    <w:rsid w:val="00537FE4"/>
    <w:rsid w:val="005425FA"/>
    <w:rsid w:val="005449FE"/>
    <w:rsid w:val="00545677"/>
    <w:rsid w:val="0055172E"/>
    <w:rsid w:val="00552BB8"/>
    <w:rsid w:val="00553501"/>
    <w:rsid w:val="005564A1"/>
    <w:rsid w:val="005568A3"/>
    <w:rsid w:val="00556A16"/>
    <w:rsid w:val="00560354"/>
    <w:rsid w:val="0056098B"/>
    <w:rsid w:val="00562283"/>
    <w:rsid w:val="0056240E"/>
    <w:rsid w:val="005643B9"/>
    <w:rsid w:val="005701EB"/>
    <w:rsid w:val="00570B94"/>
    <w:rsid w:val="005711CF"/>
    <w:rsid w:val="0057212B"/>
    <w:rsid w:val="00572233"/>
    <w:rsid w:val="005729C7"/>
    <w:rsid w:val="0057367C"/>
    <w:rsid w:val="00573EFE"/>
    <w:rsid w:val="0057413C"/>
    <w:rsid w:val="00574C45"/>
    <w:rsid w:val="00574F03"/>
    <w:rsid w:val="00575F2C"/>
    <w:rsid w:val="0057613E"/>
    <w:rsid w:val="005765CD"/>
    <w:rsid w:val="005778FC"/>
    <w:rsid w:val="00580167"/>
    <w:rsid w:val="00581D46"/>
    <w:rsid w:val="005844F9"/>
    <w:rsid w:val="0058543F"/>
    <w:rsid w:val="00587AF7"/>
    <w:rsid w:val="00594716"/>
    <w:rsid w:val="00594F53"/>
    <w:rsid w:val="005954F4"/>
    <w:rsid w:val="00595614"/>
    <w:rsid w:val="005977A1"/>
    <w:rsid w:val="005A037F"/>
    <w:rsid w:val="005A0CF4"/>
    <w:rsid w:val="005A2180"/>
    <w:rsid w:val="005A53D2"/>
    <w:rsid w:val="005A71FA"/>
    <w:rsid w:val="005B1EF7"/>
    <w:rsid w:val="005B5AD1"/>
    <w:rsid w:val="005B6109"/>
    <w:rsid w:val="005B6947"/>
    <w:rsid w:val="005B7A41"/>
    <w:rsid w:val="005B7C74"/>
    <w:rsid w:val="005C07D8"/>
    <w:rsid w:val="005C089F"/>
    <w:rsid w:val="005C2092"/>
    <w:rsid w:val="005C76B5"/>
    <w:rsid w:val="005C77E4"/>
    <w:rsid w:val="005C78AA"/>
    <w:rsid w:val="005C7955"/>
    <w:rsid w:val="005C7B58"/>
    <w:rsid w:val="005D0061"/>
    <w:rsid w:val="005D3CE4"/>
    <w:rsid w:val="005D43EC"/>
    <w:rsid w:val="005D47D8"/>
    <w:rsid w:val="005D4CF7"/>
    <w:rsid w:val="005D726C"/>
    <w:rsid w:val="005E00C6"/>
    <w:rsid w:val="005E0283"/>
    <w:rsid w:val="005E35E7"/>
    <w:rsid w:val="005E3CCB"/>
    <w:rsid w:val="005E495D"/>
    <w:rsid w:val="005E5CEF"/>
    <w:rsid w:val="005F12F5"/>
    <w:rsid w:val="005F367E"/>
    <w:rsid w:val="005F3F17"/>
    <w:rsid w:val="005F52EF"/>
    <w:rsid w:val="005F5948"/>
    <w:rsid w:val="00600645"/>
    <w:rsid w:val="00600FF4"/>
    <w:rsid w:val="006050E5"/>
    <w:rsid w:val="0060550F"/>
    <w:rsid w:val="006056E5"/>
    <w:rsid w:val="00607CDD"/>
    <w:rsid w:val="00611AB1"/>
    <w:rsid w:val="00611F7B"/>
    <w:rsid w:val="00612B5F"/>
    <w:rsid w:val="00614B62"/>
    <w:rsid w:val="00621488"/>
    <w:rsid w:val="0062150F"/>
    <w:rsid w:val="006218B4"/>
    <w:rsid w:val="00621D58"/>
    <w:rsid w:val="006249F8"/>
    <w:rsid w:val="00624F97"/>
    <w:rsid w:val="0062546F"/>
    <w:rsid w:val="00625CCC"/>
    <w:rsid w:val="006261ED"/>
    <w:rsid w:val="00626AFC"/>
    <w:rsid w:val="006271B5"/>
    <w:rsid w:val="00630242"/>
    <w:rsid w:val="006304EC"/>
    <w:rsid w:val="00630896"/>
    <w:rsid w:val="0063129E"/>
    <w:rsid w:val="006357D8"/>
    <w:rsid w:val="00636E3D"/>
    <w:rsid w:val="00637265"/>
    <w:rsid w:val="00637DB2"/>
    <w:rsid w:val="00641952"/>
    <w:rsid w:val="00641EC2"/>
    <w:rsid w:val="00642FDA"/>
    <w:rsid w:val="00643011"/>
    <w:rsid w:val="006531C1"/>
    <w:rsid w:val="00654CF8"/>
    <w:rsid w:val="006618C4"/>
    <w:rsid w:val="00662106"/>
    <w:rsid w:val="0066324B"/>
    <w:rsid w:val="00664E0E"/>
    <w:rsid w:val="00666106"/>
    <w:rsid w:val="00667C2B"/>
    <w:rsid w:val="006714D5"/>
    <w:rsid w:val="00673A4E"/>
    <w:rsid w:val="0067540F"/>
    <w:rsid w:val="006803DA"/>
    <w:rsid w:val="00680AE4"/>
    <w:rsid w:val="006828CD"/>
    <w:rsid w:val="00683E78"/>
    <w:rsid w:val="00683F75"/>
    <w:rsid w:val="00684CE3"/>
    <w:rsid w:val="00690622"/>
    <w:rsid w:val="0069290A"/>
    <w:rsid w:val="00693294"/>
    <w:rsid w:val="00694CA8"/>
    <w:rsid w:val="006A16AB"/>
    <w:rsid w:val="006A4EE6"/>
    <w:rsid w:val="006A6618"/>
    <w:rsid w:val="006A7D55"/>
    <w:rsid w:val="006B2FB4"/>
    <w:rsid w:val="006B4527"/>
    <w:rsid w:val="006B481E"/>
    <w:rsid w:val="006B6D26"/>
    <w:rsid w:val="006B7637"/>
    <w:rsid w:val="006C0B54"/>
    <w:rsid w:val="006C21C2"/>
    <w:rsid w:val="006C2E4F"/>
    <w:rsid w:val="006C4CB3"/>
    <w:rsid w:val="006C5C25"/>
    <w:rsid w:val="006C76D0"/>
    <w:rsid w:val="006D0711"/>
    <w:rsid w:val="006D3D7F"/>
    <w:rsid w:val="006D4974"/>
    <w:rsid w:val="006D6134"/>
    <w:rsid w:val="006E012A"/>
    <w:rsid w:val="006E0445"/>
    <w:rsid w:val="006E0678"/>
    <w:rsid w:val="006E0DC8"/>
    <w:rsid w:val="006E2AB2"/>
    <w:rsid w:val="006E3811"/>
    <w:rsid w:val="006E4AD2"/>
    <w:rsid w:val="006E52AF"/>
    <w:rsid w:val="006E65C7"/>
    <w:rsid w:val="006E69DB"/>
    <w:rsid w:val="006E6D1F"/>
    <w:rsid w:val="006F03B7"/>
    <w:rsid w:val="006F1825"/>
    <w:rsid w:val="006F2A1C"/>
    <w:rsid w:val="006F46A2"/>
    <w:rsid w:val="006F49BE"/>
    <w:rsid w:val="006F4D9F"/>
    <w:rsid w:val="006F5BF3"/>
    <w:rsid w:val="006F5D39"/>
    <w:rsid w:val="006F7173"/>
    <w:rsid w:val="006F74AE"/>
    <w:rsid w:val="006F7A22"/>
    <w:rsid w:val="00701AED"/>
    <w:rsid w:val="00703A44"/>
    <w:rsid w:val="007040FA"/>
    <w:rsid w:val="00704C3A"/>
    <w:rsid w:val="00706469"/>
    <w:rsid w:val="007074AD"/>
    <w:rsid w:val="00710159"/>
    <w:rsid w:val="0071186B"/>
    <w:rsid w:val="00712418"/>
    <w:rsid w:val="00712C4B"/>
    <w:rsid w:val="007147DC"/>
    <w:rsid w:val="00715B15"/>
    <w:rsid w:val="0072179F"/>
    <w:rsid w:val="00721CC1"/>
    <w:rsid w:val="007238DA"/>
    <w:rsid w:val="00724AD7"/>
    <w:rsid w:val="00724BBE"/>
    <w:rsid w:val="00724D4F"/>
    <w:rsid w:val="0072506E"/>
    <w:rsid w:val="00725D38"/>
    <w:rsid w:val="007264E9"/>
    <w:rsid w:val="00726AD6"/>
    <w:rsid w:val="0072703C"/>
    <w:rsid w:val="00727C66"/>
    <w:rsid w:val="00731138"/>
    <w:rsid w:val="0073173B"/>
    <w:rsid w:val="00732A4E"/>
    <w:rsid w:val="00732C4D"/>
    <w:rsid w:val="00734004"/>
    <w:rsid w:val="00734FDA"/>
    <w:rsid w:val="00735A7B"/>
    <w:rsid w:val="00737C5D"/>
    <w:rsid w:val="007409CF"/>
    <w:rsid w:val="00741AA3"/>
    <w:rsid w:val="0074218F"/>
    <w:rsid w:val="007458D2"/>
    <w:rsid w:val="00746326"/>
    <w:rsid w:val="00746E4E"/>
    <w:rsid w:val="00747CC2"/>
    <w:rsid w:val="00750B57"/>
    <w:rsid w:val="007527A4"/>
    <w:rsid w:val="00754576"/>
    <w:rsid w:val="00755148"/>
    <w:rsid w:val="007553BE"/>
    <w:rsid w:val="007561D4"/>
    <w:rsid w:val="007606D3"/>
    <w:rsid w:val="00762882"/>
    <w:rsid w:val="00763BF0"/>
    <w:rsid w:val="007644D0"/>
    <w:rsid w:val="00765E36"/>
    <w:rsid w:val="00770036"/>
    <w:rsid w:val="007705C8"/>
    <w:rsid w:val="00771566"/>
    <w:rsid w:val="00771A8E"/>
    <w:rsid w:val="00773F91"/>
    <w:rsid w:val="00774B01"/>
    <w:rsid w:val="00774E37"/>
    <w:rsid w:val="00775704"/>
    <w:rsid w:val="007762C7"/>
    <w:rsid w:val="0077655F"/>
    <w:rsid w:val="00776A58"/>
    <w:rsid w:val="00777A50"/>
    <w:rsid w:val="007823DE"/>
    <w:rsid w:val="00782702"/>
    <w:rsid w:val="00783851"/>
    <w:rsid w:val="00783B93"/>
    <w:rsid w:val="007851D9"/>
    <w:rsid w:val="00785DD5"/>
    <w:rsid w:val="00787EF2"/>
    <w:rsid w:val="0079131B"/>
    <w:rsid w:val="007917C1"/>
    <w:rsid w:val="00792CB5"/>
    <w:rsid w:val="0079381F"/>
    <w:rsid w:val="00793EDA"/>
    <w:rsid w:val="00795BA3"/>
    <w:rsid w:val="00795F21"/>
    <w:rsid w:val="00796290"/>
    <w:rsid w:val="00797A7F"/>
    <w:rsid w:val="007A166F"/>
    <w:rsid w:val="007A3526"/>
    <w:rsid w:val="007A45C3"/>
    <w:rsid w:val="007A795D"/>
    <w:rsid w:val="007B0F4F"/>
    <w:rsid w:val="007B3262"/>
    <w:rsid w:val="007B3F98"/>
    <w:rsid w:val="007B41FD"/>
    <w:rsid w:val="007B678D"/>
    <w:rsid w:val="007B715A"/>
    <w:rsid w:val="007C0BD2"/>
    <w:rsid w:val="007C383E"/>
    <w:rsid w:val="007C7F45"/>
    <w:rsid w:val="007D05FE"/>
    <w:rsid w:val="007D1B5E"/>
    <w:rsid w:val="007D1CA6"/>
    <w:rsid w:val="007D204A"/>
    <w:rsid w:val="007D48F1"/>
    <w:rsid w:val="007D4C01"/>
    <w:rsid w:val="007D5399"/>
    <w:rsid w:val="007D5576"/>
    <w:rsid w:val="007D65FF"/>
    <w:rsid w:val="007D6E82"/>
    <w:rsid w:val="007D7006"/>
    <w:rsid w:val="007D757A"/>
    <w:rsid w:val="007E35F1"/>
    <w:rsid w:val="007E633D"/>
    <w:rsid w:val="007E6C6A"/>
    <w:rsid w:val="007F0D4A"/>
    <w:rsid w:val="00800717"/>
    <w:rsid w:val="00801A6E"/>
    <w:rsid w:val="0080437E"/>
    <w:rsid w:val="00804B35"/>
    <w:rsid w:val="00810CE7"/>
    <w:rsid w:val="00811B0F"/>
    <w:rsid w:val="00812020"/>
    <w:rsid w:val="00812E7D"/>
    <w:rsid w:val="00813003"/>
    <w:rsid w:val="00814318"/>
    <w:rsid w:val="00814402"/>
    <w:rsid w:val="00815E97"/>
    <w:rsid w:val="00816B65"/>
    <w:rsid w:val="00821212"/>
    <w:rsid w:val="00821416"/>
    <w:rsid w:val="00822187"/>
    <w:rsid w:val="00822259"/>
    <w:rsid w:val="00823E07"/>
    <w:rsid w:val="00824005"/>
    <w:rsid w:val="008263D8"/>
    <w:rsid w:val="00826580"/>
    <w:rsid w:val="00827BCD"/>
    <w:rsid w:val="0083068A"/>
    <w:rsid w:val="008310A7"/>
    <w:rsid w:val="0083150E"/>
    <w:rsid w:val="00831DB6"/>
    <w:rsid w:val="00833611"/>
    <w:rsid w:val="00834BD5"/>
    <w:rsid w:val="00835281"/>
    <w:rsid w:val="00835482"/>
    <w:rsid w:val="008373B8"/>
    <w:rsid w:val="008416B7"/>
    <w:rsid w:val="00844632"/>
    <w:rsid w:val="00845EE6"/>
    <w:rsid w:val="00846080"/>
    <w:rsid w:val="00851517"/>
    <w:rsid w:val="0085391D"/>
    <w:rsid w:val="00855B23"/>
    <w:rsid w:val="0085774B"/>
    <w:rsid w:val="00862735"/>
    <w:rsid w:val="00863657"/>
    <w:rsid w:val="00863E43"/>
    <w:rsid w:val="00864022"/>
    <w:rsid w:val="00864322"/>
    <w:rsid w:val="008656BE"/>
    <w:rsid w:val="00865FE5"/>
    <w:rsid w:val="00866D4A"/>
    <w:rsid w:val="00870190"/>
    <w:rsid w:val="0087151C"/>
    <w:rsid w:val="008715C8"/>
    <w:rsid w:val="008722F1"/>
    <w:rsid w:val="00872F85"/>
    <w:rsid w:val="008733E3"/>
    <w:rsid w:val="00873530"/>
    <w:rsid w:val="00873AAE"/>
    <w:rsid w:val="008746F1"/>
    <w:rsid w:val="00874AE4"/>
    <w:rsid w:val="00874FC3"/>
    <w:rsid w:val="00876E30"/>
    <w:rsid w:val="00882736"/>
    <w:rsid w:val="00884AB0"/>
    <w:rsid w:val="00885875"/>
    <w:rsid w:val="0088682E"/>
    <w:rsid w:val="00890261"/>
    <w:rsid w:val="00890A54"/>
    <w:rsid w:val="00891E10"/>
    <w:rsid w:val="008971F7"/>
    <w:rsid w:val="008978DF"/>
    <w:rsid w:val="008A0B72"/>
    <w:rsid w:val="008A21B9"/>
    <w:rsid w:val="008A27C7"/>
    <w:rsid w:val="008A3D58"/>
    <w:rsid w:val="008A7896"/>
    <w:rsid w:val="008B0AD8"/>
    <w:rsid w:val="008B1201"/>
    <w:rsid w:val="008B1215"/>
    <w:rsid w:val="008B63CB"/>
    <w:rsid w:val="008B7233"/>
    <w:rsid w:val="008C08CE"/>
    <w:rsid w:val="008C115F"/>
    <w:rsid w:val="008C52C4"/>
    <w:rsid w:val="008C6616"/>
    <w:rsid w:val="008C6C60"/>
    <w:rsid w:val="008C7771"/>
    <w:rsid w:val="008D1478"/>
    <w:rsid w:val="008D1C4E"/>
    <w:rsid w:val="008D27AF"/>
    <w:rsid w:val="008D6031"/>
    <w:rsid w:val="008E133C"/>
    <w:rsid w:val="008E195F"/>
    <w:rsid w:val="008E19A4"/>
    <w:rsid w:val="008E1F6C"/>
    <w:rsid w:val="008E235D"/>
    <w:rsid w:val="008E3109"/>
    <w:rsid w:val="008E6ED8"/>
    <w:rsid w:val="008E7529"/>
    <w:rsid w:val="008F06D9"/>
    <w:rsid w:val="008F1CC7"/>
    <w:rsid w:val="008F2810"/>
    <w:rsid w:val="008F3282"/>
    <w:rsid w:val="008F6310"/>
    <w:rsid w:val="008F68DE"/>
    <w:rsid w:val="008F6FAA"/>
    <w:rsid w:val="00900A37"/>
    <w:rsid w:val="00902394"/>
    <w:rsid w:val="00902503"/>
    <w:rsid w:val="00902938"/>
    <w:rsid w:val="00903961"/>
    <w:rsid w:val="00906297"/>
    <w:rsid w:val="0090678C"/>
    <w:rsid w:val="00907F25"/>
    <w:rsid w:val="0091054F"/>
    <w:rsid w:val="00911B87"/>
    <w:rsid w:val="0091459E"/>
    <w:rsid w:val="009153A4"/>
    <w:rsid w:val="00915CB0"/>
    <w:rsid w:val="0091758A"/>
    <w:rsid w:val="00920B99"/>
    <w:rsid w:val="00921008"/>
    <w:rsid w:val="00922710"/>
    <w:rsid w:val="0092629A"/>
    <w:rsid w:val="00926688"/>
    <w:rsid w:val="00927DA4"/>
    <w:rsid w:val="009308B6"/>
    <w:rsid w:val="009310BD"/>
    <w:rsid w:val="0093119E"/>
    <w:rsid w:val="0093206D"/>
    <w:rsid w:val="0093207E"/>
    <w:rsid w:val="00932A65"/>
    <w:rsid w:val="009346ED"/>
    <w:rsid w:val="0093519A"/>
    <w:rsid w:val="00935D12"/>
    <w:rsid w:val="00940334"/>
    <w:rsid w:val="009419B6"/>
    <w:rsid w:val="0094268B"/>
    <w:rsid w:val="009445B8"/>
    <w:rsid w:val="0094485A"/>
    <w:rsid w:val="009478B7"/>
    <w:rsid w:val="00950727"/>
    <w:rsid w:val="00952E54"/>
    <w:rsid w:val="009565ED"/>
    <w:rsid w:val="00956607"/>
    <w:rsid w:val="009566BC"/>
    <w:rsid w:val="0096037D"/>
    <w:rsid w:val="0096150B"/>
    <w:rsid w:val="00964490"/>
    <w:rsid w:val="009651A9"/>
    <w:rsid w:val="00967290"/>
    <w:rsid w:val="00967504"/>
    <w:rsid w:val="009710BD"/>
    <w:rsid w:val="0097246A"/>
    <w:rsid w:val="0097266F"/>
    <w:rsid w:val="00975C4B"/>
    <w:rsid w:val="00976D53"/>
    <w:rsid w:val="00977173"/>
    <w:rsid w:val="00984458"/>
    <w:rsid w:val="00986EFA"/>
    <w:rsid w:val="00987107"/>
    <w:rsid w:val="0099051E"/>
    <w:rsid w:val="0099152A"/>
    <w:rsid w:val="00993093"/>
    <w:rsid w:val="009931D4"/>
    <w:rsid w:val="00994C60"/>
    <w:rsid w:val="00994F0C"/>
    <w:rsid w:val="00994FD1"/>
    <w:rsid w:val="0099537F"/>
    <w:rsid w:val="00996D6E"/>
    <w:rsid w:val="009A0EC0"/>
    <w:rsid w:val="009A2249"/>
    <w:rsid w:val="009A2CAD"/>
    <w:rsid w:val="009A2F5D"/>
    <w:rsid w:val="009A307E"/>
    <w:rsid w:val="009A369D"/>
    <w:rsid w:val="009A3EE4"/>
    <w:rsid w:val="009A4445"/>
    <w:rsid w:val="009A6464"/>
    <w:rsid w:val="009A7453"/>
    <w:rsid w:val="009B04BA"/>
    <w:rsid w:val="009B390F"/>
    <w:rsid w:val="009B55A9"/>
    <w:rsid w:val="009C0B1D"/>
    <w:rsid w:val="009C15C7"/>
    <w:rsid w:val="009C4292"/>
    <w:rsid w:val="009C6665"/>
    <w:rsid w:val="009C7013"/>
    <w:rsid w:val="009D2637"/>
    <w:rsid w:val="009D4E1B"/>
    <w:rsid w:val="009D574E"/>
    <w:rsid w:val="009D5992"/>
    <w:rsid w:val="009D5A8A"/>
    <w:rsid w:val="009D5D05"/>
    <w:rsid w:val="009D5EBE"/>
    <w:rsid w:val="009D7479"/>
    <w:rsid w:val="009E02C1"/>
    <w:rsid w:val="009E05F1"/>
    <w:rsid w:val="009E24E1"/>
    <w:rsid w:val="009E2B36"/>
    <w:rsid w:val="009E5520"/>
    <w:rsid w:val="009E554C"/>
    <w:rsid w:val="009E5F90"/>
    <w:rsid w:val="009E5F9D"/>
    <w:rsid w:val="009E689E"/>
    <w:rsid w:val="009E7BC1"/>
    <w:rsid w:val="009F18C6"/>
    <w:rsid w:val="009F223C"/>
    <w:rsid w:val="009F36FA"/>
    <w:rsid w:val="009F3B9B"/>
    <w:rsid w:val="009F4F65"/>
    <w:rsid w:val="009F607D"/>
    <w:rsid w:val="009F6CCE"/>
    <w:rsid w:val="00A01E63"/>
    <w:rsid w:val="00A03D93"/>
    <w:rsid w:val="00A06F6D"/>
    <w:rsid w:val="00A07317"/>
    <w:rsid w:val="00A10CE7"/>
    <w:rsid w:val="00A16DFE"/>
    <w:rsid w:val="00A23238"/>
    <w:rsid w:val="00A2413E"/>
    <w:rsid w:val="00A258A7"/>
    <w:rsid w:val="00A26740"/>
    <w:rsid w:val="00A30C5D"/>
    <w:rsid w:val="00A31F28"/>
    <w:rsid w:val="00A327D4"/>
    <w:rsid w:val="00A36248"/>
    <w:rsid w:val="00A36CEA"/>
    <w:rsid w:val="00A41D02"/>
    <w:rsid w:val="00A420BD"/>
    <w:rsid w:val="00A4238C"/>
    <w:rsid w:val="00A4241E"/>
    <w:rsid w:val="00A4385E"/>
    <w:rsid w:val="00A44F27"/>
    <w:rsid w:val="00A464BD"/>
    <w:rsid w:val="00A46FBD"/>
    <w:rsid w:val="00A4716F"/>
    <w:rsid w:val="00A50051"/>
    <w:rsid w:val="00A506C3"/>
    <w:rsid w:val="00A51584"/>
    <w:rsid w:val="00A529DF"/>
    <w:rsid w:val="00A53AA1"/>
    <w:rsid w:val="00A53C96"/>
    <w:rsid w:val="00A55C1B"/>
    <w:rsid w:val="00A5788F"/>
    <w:rsid w:val="00A57D87"/>
    <w:rsid w:val="00A6160D"/>
    <w:rsid w:val="00A616F6"/>
    <w:rsid w:val="00A64226"/>
    <w:rsid w:val="00A6470E"/>
    <w:rsid w:val="00A6486C"/>
    <w:rsid w:val="00A65DCC"/>
    <w:rsid w:val="00A72F5C"/>
    <w:rsid w:val="00A75033"/>
    <w:rsid w:val="00A76D10"/>
    <w:rsid w:val="00A7795A"/>
    <w:rsid w:val="00A81A65"/>
    <w:rsid w:val="00A820C9"/>
    <w:rsid w:val="00A86514"/>
    <w:rsid w:val="00A907D5"/>
    <w:rsid w:val="00A919AE"/>
    <w:rsid w:val="00A942C1"/>
    <w:rsid w:val="00A95D7D"/>
    <w:rsid w:val="00A95DAA"/>
    <w:rsid w:val="00A9638E"/>
    <w:rsid w:val="00A966A7"/>
    <w:rsid w:val="00A97BD2"/>
    <w:rsid w:val="00AA0ED1"/>
    <w:rsid w:val="00AA32E9"/>
    <w:rsid w:val="00AA4160"/>
    <w:rsid w:val="00AA4773"/>
    <w:rsid w:val="00AA4DE4"/>
    <w:rsid w:val="00AA62F4"/>
    <w:rsid w:val="00AA7D3B"/>
    <w:rsid w:val="00AB0867"/>
    <w:rsid w:val="00AB0B0B"/>
    <w:rsid w:val="00AB0CF5"/>
    <w:rsid w:val="00AB1196"/>
    <w:rsid w:val="00AB2393"/>
    <w:rsid w:val="00AB54BD"/>
    <w:rsid w:val="00AB5D04"/>
    <w:rsid w:val="00AC1647"/>
    <w:rsid w:val="00AC16C7"/>
    <w:rsid w:val="00AC255D"/>
    <w:rsid w:val="00AC30D3"/>
    <w:rsid w:val="00AC3908"/>
    <w:rsid w:val="00AC3DF2"/>
    <w:rsid w:val="00AC6D43"/>
    <w:rsid w:val="00AC7D43"/>
    <w:rsid w:val="00AD0181"/>
    <w:rsid w:val="00AD06BE"/>
    <w:rsid w:val="00AD1E37"/>
    <w:rsid w:val="00AD2E5C"/>
    <w:rsid w:val="00AD34CE"/>
    <w:rsid w:val="00AD5531"/>
    <w:rsid w:val="00AD58B1"/>
    <w:rsid w:val="00AD69BB"/>
    <w:rsid w:val="00AE67DF"/>
    <w:rsid w:val="00AF2D94"/>
    <w:rsid w:val="00AF3CFA"/>
    <w:rsid w:val="00AF56DF"/>
    <w:rsid w:val="00B00B4C"/>
    <w:rsid w:val="00B06024"/>
    <w:rsid w:val="00B0629F"/>
    <w:rsid w:val="00B066AA"/>
    <w:rsid w:val="00B06F47"/>
    <w:rsid w:val="00B07038"/>
    <w:rsid w:val="00B07644"/>
    <w:rsid w:val="00B07795"/>
    <w:rsid w:val="00B14A84"/>
    <w:rsid w:val="00B15ABC"/>
    <w:rsid w:val="00B16F69"/>
    <w:rsid w:val="00B20B0E"/>
    <w:rsid w:val="00B23209"/>
    <w:rsid w:val="00B25443"/>
    <w:rsid w:val="00B25F3A"/>
    <w:rsid w:val="00B261D9"/>
    <w:rsid w:val="00B30563"/>
    <w:rsid w:val="00B310BA"/>
    <w:rsid w:val="00B311AF"/>
    <w:rsid w:val="00B3228D"/>
    <w:rsid w:val="00B332F4"/>
    <w:rsid w:val="00B337CE"/>
    <w:rsid w:val="00B33DC5"/>
    <w:rsid w:val="00B33FE8"/>
    <w:rsid w:val="00B3434A"/>
    <w:rsid w:val="00B36DA8"/>
    <w:rsid w:val="00B36E7B"/>
    <w:rsid w:val="00B4100A"/>
    <w:rsid w:val="00B413A1"/>
    <w:rsid w:val="00B419AE"/>
    <w:rsid w:val="00B41F6E"/>
    <w:rsid w:val="00B43EF7"/>
    <w:rsid w:val="00B44620"/>
    <w:rsid w:val="00B455A2"/>
    <w:rsid w:val="00B46CA6"/>
    <w:rsid w:val="00B475CF"/>
    <w:rsid w:val="00B47B73"/>
    <w:rsid w:val="00B502EC"/>
    <w:rsid w:val="00B503E1"/>
    <w:rsid w:val="00B50B71"/>
    <w:rsid w:val="00B52637"/>
    <w:rsid w:val="00B52CF3"/>
    <w:rsid w:val="00B536FD"/>
    <w:rsid w:val="00B53AEF"/>
    <w:rsid w:val="00B55A95"/>
    <w:rsid w:val="00B563A1"/>
    <w:rsid w:val="00B574D0"/>
    <w:rsid w:val="00B57966"/>
    <w:rsid w:val="00B6039B"/>
    <w:rsid w:val="00B60BFF"/>
    <w:rsid w:val="00B6251C"/>
    <w:rsid w:val="00B632E7"/>
    <w:rsid w:val="00B63B1F"/>
    <w:rsid w:val="00B63BA6"/>
    <w:rsid w:val="00B64ED7"/>
    <w:rsid w:val="00B65FBD"/>
    <w:rsid w:val="00B66AB8"/>
    <w:rsid w:val="00B67FC8"/>
    <w:rsid w:val="00B71BBD"/>
    <w:rsid w:val="00B73117"/>
    <w:rsid w:val="00B74327"/>
    <w:rsid w:val="00B75512"/>
    <w:rsid w:val="00B80810"/>
    <w:rsid w:val="00B814F3"/>
    <w:rsid w:val="00B81D01"/>
    <w:rsid w:val="00B83CBF"/>
    <w:rsid w:val="00B85B5D"/>
    <w:rsid w:val="00B86BA1"/>
    <w:rsid w:val="00B87A0F"/>
    <w:rsid w:val="00B87FA0"/>
    <w:rsid w:val="00B90898"/>
    <w:rsid w:val="00B92826"/>
    <w:rsid w:val="00B93E7C"/>
    <w:rsid w:val="00B94B02"/>
    <w:rsid w:val="00B97910"/>
    <w:rsid w:val="00BA1E07"/>
    <w:rsid w:val="00BA216F"/>
    <w:rsid w:val="00BA22BE"/>
    <w:rsid w:val="00BA26B2"/>
    <w:rsid w:val="00BA3259"/>
    <w:rsid w:val="00BA5374"/>
    <w:rsid w:val="00BA5ABD"/>
    <w:rsid w:val="00BA5F83"/>
    <w:rsid w:val="00BA65B6"/>
    <w:rsid w:val="00BA6B58"/>
    <w:rsid w:val="00BA6D4E"/>
    <w:rsid w:val="00BA7263"/>
    <w:rsid w:val="00BB052F"/>
    <w:rsid w:val="00BB0A3C"/>
    <w:rsid w:val="00BB2406"/>
    <w:rsid w:val="00BB5F44"/>
    <w:rsid w:val="00BB7A0A"/>
    <w:rsid w:val="00BC185A"/>
    <w:rsid w:val="00BC24A3"/>
    <w:rsid w:val="00BC2935"/>
    <w:rsid w:val="00BC2BA1"/>
    <w:rsid w:val="00BC3456"/>
    <w:rsid w:val="00BC39AF"/>
    <w:rsid w:val="00BC43E9"/>
    <w:rsid w:val="00BC5BB4"/>
    <w:rsid w:val="00BC74BA"/>
    <w:rsid w:val="00BC7932"/>
    <w:rsid w:val="00BD0675"/>
    <w:rsid w:val="00BD12AF"/>
    <w:rsid w:val="00BD18D9"/>
    <w:rsid w:val="00BD78EB"/>
    <w:rsid w:val="00BE0D49"/>
    <w:rsid w:val="00BE2B42"/>
    <w:rsid w:val="00BE4BFD"/>
    <w:rsid w:val="00BE7B10"/>
    <w:rsid w:val="00BF1BE0"/>
    <w:rsid w:val="00C00EA6"/>
    <w:rsid w:val="00C013F8"/>
    <w:rsid w:val="00C02525"/>
    <w:rsid w:val="00C034EA"/>
    <w:rsid w:val="00C044AD"/>
    <w:rsid w:val="00C0579E"/>
    <w:rsid w:val="00C102DB"/>
    <w:rsid w:val="00C10830"/>
    <w:rsid w:val="00C15039"/>
    <w:rsid w:val="00C1505F"/>
    <w:rsid w:val="00C158C4"/>
    <w:rsid w:val="00C1763B"/>
    <w:rsid w:val="00C201B2"/>
    <w:rsid w:val="00C234FD"/>
    <w:rsid w:val="00C23B89"/>
    <w:rsid w:val="00C2664E"/>
    <w:rsid w:val="00C26B7D"/>
    <w:rsid w:val="00C271B2"/>
    <w:rsid w:val="00C324A8"/>
    <w:rsid w:val="00C33A7A"/>
    <w:rsid w:val="00C33F62"/>
    <w:rsid w:val="00C349D3"/>
    <w:rsid w:val="00C35200"/>
    <w:rsid w:val="00C35779"/>
    <w:rsid w:val="00C35B91"/>
    <w:rsid w:val="00C37B6F"/>
    <w:rsid w:val="00C41410"/>
    <w:rsid w:val="00C41DB3"/>
    <w:rsid w:val="00C42C20"/>
    <w:rsid w:val="00C45875"/>
    <w:rsid w:val="00C45F48"/>
    <w:rsid w:val="00C462FF"/>
    <w:rsid w:val="00C46CD6"/>
    <w:rsid w:val="00C47ABE"/>
    <w:rsid w:val="00C50313"/>
    <w:rsid w:val="00C52A05"/>
    <w:rsid w:val="00C5373B"/>
    <w:rsid w:val="00C54A06"/>
    <w:rsid w:val="00C54F37"/>
    <w:rsid w:val="00C552D1"/>
    <w:rsid w:val="00C557F1"/>
    <w:rsid w:val="00C561BA"/>
    <w:rsid w:val="00C60BBD"/>
    <w:rsid w:val="00C62F90"/>
    <w:rsid w:val="00C638A0"/>
    <w:rsid w:val="00C63AD4"/>
    <w:rsid w:val="00C64891"/>
    <w:rsid w:val="00C64F0C"/>
    <w:rsid w:val="00C65AC9"/>
    <w:rsid w:val="00C71047"/>
    <w:rsid w:val="00C71289"/>
    <w:rsid w:val="00C7212B"/>
    <w:rsid w:val="00C72F29"/>
    <w:rsid w:val="00C7403D"/>
    <w:rsid w:val="00C7481E"/>
    <w:rsid w:val="00C7578B"/>
    <w:rsid w:val="00C75946"/>
    <w:rsid w:val="00C75BA1"/>
    <w:rsid w:val="00C76799"/>
    <w:rsid w:val="00C76EB8"/>
    <w:rsid w:val="00C7761F"/>
    <w:rsid w:val="00C80038"/>
    <w:rsid w:val="00C80DDD"/>
    <w:rsid w:val="00C81148"/>
    <w:rsid w:val="00C82196"/>
    <w:rsid w:val="00C84F81"/>
    <w:rsid w:val="00C85861"/>
    <w:rsid w:val="00C860B6"/>
    <w:rsid w:val="00C91098"/>
    <w:rsid w:val="00C92441"/>
    <w:rsid w:val="00C95606"/>
    <w:rsid w:val="00C968C0"/>
    <w:rsid w:val="00C96939"/>
    <w:rsid w:val="00C97B8E"/>
    <w:rsid w:val="00CA0DCD"/>
    <w:rsid w:val="00CA1556"/>
    <w:rsid w:val="00CA2301"/>
    <w:rsid w:val="00CA500D"/>
    <w:rsid w:val="00CA7695"/>
    <w:rsid w:val="00CB15C0"/>
    <w:rsid w:val="00CB22F2"/>
    <w:rsid w:val="00CB3491"/>
    <w:rsid w:val="00CB3F1C"/>
    <w:rsid w:val="00CB444E"/>
    <w:rsid w:val="00CB4839"/>
    <w:rsid w:val="00CB5643"/>
    <w:rsid w:val="00CB6E37"/>
    <w:rsid w:val="00CB7C9D"/>
    <w:rsid w:val="00CC0A49"/>
    <w:rsid w:val="00CC1715"/>
    <w:rsid w:val="00CC3623"/>
    <w:rsid w:val="00CC36B5"/>
    <w:rsid w:val="00CC3FFF"/>
    <w:rsid w:val="00CC40D9"/>
    <w:rsid w:val="00CC508D"/>
    <w:rsid w:val="00CC7852"/>
    <w:rsid w:val="00CD28A5"/>
    <w:rsid w:val="00CD2D55"/>
    <w:rsid w:val="00CD36FF"/>
    <w:rsid w:val="00CD433B"/>
    <w:rsid w:val="00CD5879"/>
    <w:rsid w:val="00CD6778"/>
    <w:rsid w:val="00CD7EC4"/>
    <w:rsid w:val="00CE05E6"/>
    <w:rsid w:val="00CE0793"/>
    <w:rsid w:val="00CE2907"/>
    <w:rsid w:val="00CE66F9"/>
    <w:rsid w:val="00CF014F"/>
    <w:rsid w:val="00CF1017"/>
    <w:rsid w:val="00CF2745"/>
    <w:rsid w:val="00CF3EFE"/>
    <w:rsid w:val="00CF417A"/>
    <w:rsid w:val="00CF4DF3"/>
    <w:rsid w:val="00CF4FB7"/>
    <w:rsid w:val="00CF6915"/>
    <w:rsid w:val="00CF75C5"/>
    <w:rsid w:val="00CF7DD6"/>
    <w:rsid w:val="00D035CE"/>
    <w:rsid w:val="00D03723"/>
    <w:rsid w:val="00D04946"/>
    <w:rsid w:val="00D0629D"/>
    <w:rsid w:val="00D07FAA"/>
    <w:rsid w:val="00D118CA"/>
    <w:rsid w:val="00D12DBD"/>
    <w:rsid w:val="00D1360D"/>
    <w:rsid w:val="00D145E5"/>
    <w:rsid w:val="00D14F6A"/>
    <w:rsid w:val="00D20A09"/>
    <w:rsid w:val="00D241FF"/>
    <w:rsid w:val="00D25758"/>
    <w:rsid w:val="00D262E7"/>
    <w:rsid w:val="00D26E3E"/>
    <w:rsid w:val="00D3016C"/>
    <w:rsid w:val="00D307E4"/>
    <w:rsid w:val="00D309FC"/>
    <w:rsid w:val="00D320AF"/>
    <w:rsid w:val="00D328D2"/>
    <w:rsid w:val="00D32D12"/>
    <w:rsid w:val="00D32DE4"/>
    <w:rsid w:val="00D32F7F"/>
    <w:rsid w:val="00D33351"/>
    <w:rsid w:val="00D379CF"/>
    <w:rsid w:val="00D4225A"/>
    <w:rsid w:val="00D43FF7"/>
    <w:rsid w:val="00D44139"/>
    <w:rsid w:val="00D4413C"/>
    <w:rsid w:val="00D44CAF"/>
    <w:rsid w:val="00D452CA"/>
    <w:rsid w:val="00D4557F"/>
    <w:rsid w:val="00D4650B"/>
    <w:rsid w:val="00D4693A"/>
    <w:rsid w:val="00D46F3B"/>
    <w:rsid w:val="00D4786A"/>
    <w:rsid w:val="00D506F4"/>
    <w:rsid w:val="00D51DC8"/>
    <w:rsid w:val="00D52396"/>
    <w:rsid w:val="00D52C09"/>
    <w:rsid w:val="00D53D4F"/>
    <w:rsid w:val="00D55393"/>
    <w:rsid w:val="00D55D3F"/>
    <w:rsid w:val="00D60E13"/>
    <w:rsid w:val="00D6359F"/>
    <w:rsid w:val="00D64B7E"/>
    <w:rsid w:val="00D65F48"/>
    <w:rsid w:val="00D66427"/>
    <w:rsid w:val="00D66470"/>
    <w:rsid w:val="00D70841"/>
    <w:rsid w:val="00D7170A"/>
    <w:rsid w:val="00D71918"/>
    <w:rsid w:val="00D72931"/>
    <w:rsid w:val="00D72B5B"/>
    <w:rsid w:val="00D73457"/>
    <w:rsid w:val="00D74B33"/>
    <w:rsid w:val="00D75992"/>
    <w:rsid w:val="00D7728E"/>
    <w:rsid w:val="00D77B48"/>
    <w:rsid w:val="00D82B68"/>
    <w:rsid w:val="00D83CDC"/>
    <w:rsid w:val="00D8435D"/>
    <w:rsid w:val="00D84AEA"/>
    <w:rsid w:val="00D8640B"/>
    <w:rsid w:val="00D9148E"/>
    <w:rsid w:val="00D92342"/>
    <w:rsid w:val="00D94934"/>
    <w:rsid w:val="00D95D00"/>
    <w:rsid w:val="00D96329"/>
    <w:rsid w:val="00D9785B"/>
    <w:rsid w:val="00D97EE6"/>
    <w:rsid w:val="00DA0CD9"/>
    <w:rsid w:val="00DA157E"/>
    <w:rsid w:val="00DA1DFF"/>
    <w:rsid w:val="00DA2A2D"/>
    <w:rsid w:val="00DA2BD4"/>
    <w:rsid w:val="00DA2F6E"/>
    <w:rsid w:val="00DA335A"/>
    <w:rsid w:val="00DA65B2"/>
    <w:rsid w:val="00DB028D"/>
    <w:rsid w:val="00DB029D"/>
    <w:rsid w:val="00DB0B0E"/>
    <w:rsid w:val="00DB2664"/>
    <w:rsid w:val="00DB4658"/>
    <w:rsid w:val="00DB4B72"/>
    <w:rsid w:val="00DB5626"/>
    <w:rsid w:val="00DB5E9A"/>
    <w:rsid w:val="00DB6009"/>
    <w:rsid w:val="00DB6871"/>
    <w:rsid w:val="00DC066E"/>
    <w:rsid w:val="00DC19E7"/>
    <w:rsid w:val="00DC38AF"/>
    <w:rsid w:val="00DC467E"/>
    <w:rsid w:val="00DC6C36"/>
    <w:rsid w:val="00DD1FA2"/>
    <w:rsid w:val="00DD4B39"/>
    <w:rsid w:val="00DD554B"/>
    <w:rsid w:val="00DE3907"/>
    <w:rsid w:val="00DE4CCA"/>
    <w:rsid w:val="00DE51A4"/>
    <w:rsid w:val="00DE5858"/>
    <w:rsid w:val="00DE6942"/>
    <w:rsid w:val="00DE6A62"/>
    <w:rsid w:val="00DE7628"/>
    <w:rsid w:val="00DF1443"/>
    <w:rsid w:val="00DF294A"/>
    <w:rsid w:val="00DF2C2F"/>
    <w:rsid w:val="00DF529C"/>
    <w:rsid w:val="00DF5E52"/>
    <w:rsid w:val="00DF609D"/>
    <w:rsid w:val="00DF6D7E"/>
    <w:rsid w:val="00DF76A4"/>
    <w:rsid w:val="00DF7971"/>
    <w:rsid w:val="00E030C3"/>
    <w:rsid w:val="00E04B5B"/>
    <w:rsid w:val="00E0528B"/>
    <w:rsid w:val="00E05D05"/>
    <w:rsid w:val="00E05F30"/>
    <w:rsid w:val="00E07488"/>
    <w:rsid w:val="00E07B8B"/>
    <w:rsid w:val="00E1008E"/>
    <w:rsid w:val="00E124BE"/>
    <w:rsid w:val="00E1388F"/>
    <w:rsid w:val="00E13A17"/>
    <w:rsid w:val="00E13F49"/>
    <w:rsid w:val="00E13F92"/>
    <w:rsid w:val="00E16952"/>
    <w:rsid w:val="00E16B02"/>
    <w:rsid w:val="00E203C4"/>
    <w:rsid w:val="00E205FD"/>
    <w:rsid w:val="00E22339"/>
    <w:rsid w:val="00E256D4"/>
    <w:rsid w:val="00E25CB4"/>
    <w:rsid w:val="00E27733"/>
    <w:rsid w:val="00E30AF8"/>
    <w:rsid w:val="00E32931"/>
    <w:rsid w:val="00E330CE"/>
    <w:rsid w:val="00E33265"/>
    <w:rsid w:val="00E3470D"/>
    <w:rsid w:val="00E34C3B"/>
    <w:rsid w:val="00E36025"/>
    <w:rsid w:val="00E400F1"/>
    <w:rsid w:val="00E40823"/>
    <w:rsid w:val="00E413E2"/>
    <w:rsid w:val="00E41A8F"/>
    <w:rsid w:val="00E4459C"/>
    <w:rsid w:val="00E46909"/>
    <w:rsid w:val="00E46A28"/>
    <w:rsid w:val="00E511C0"/>
    <w:rsid w:val="00E5382A"/>
    <w:rsid w:val="00E55D73"/>
    <w:rsid w:val="00E602CD"/>
    <w:rsid w:val="00E6070F"/>
    <w:rsid w:val="00E6279A"/>
    <w:rsid w:val="00E6361E"/>
    <w:rsid w:val="00E6409B"/>
    <w:rsid w:val="00E644BA"/>
    <w:rsid w:val="00E64988"/>
    <w:rsid w:val="00E67495"/>
    <w:rsid w:val="00E67A56"/>
    <w:rsid w:val="00E67FCA"/>
    <w:rsid w:val="00E71791"/>
    <w:rsid w:val="00E74100"/>
    <w:rsid w:val="00E74C0B"/>
    <w:rsid w:val="00E75253"/>
    <w:rsid w:val="00E800AD"/>
    <w:rsid w:val="00E81525"/>
    <w:rsid w:val="00E817B5"/>
    <w:rsid w:val="00E819D1"/>
    <w:rsid w:val="00E81BE1"/>
    <w:rsid w:val="00E82219"/>
    <w:rsid w:val="00E82942"/>
    <w:rsid w:val="00E84574"/>
    <w:rsid w:val="00E95B51"/>
    <w:rsid w:val="00E96E58"/>
    <w:rsid w:val="00E974DA"/>
    <w:rsid w:val="00E97C12"/>
    <w:rsid w:val="00EA1476"/>
    <w:rsid w:val="00EA1801"/>
    <w:rsid w:val="00EA237E"/>
    <w:rsid w:val="00EA2495"/>
    <w:rsid w:val="00EA3200"/>
    <w:rsid w:val="00EA4E11"/>
    <w:rsid w:val="00EA58CF"/>
    <w:rsid w:val="00EA65D7"/>
    <w:rsid w:val="00EA78C2"/>
    <w:rsid w:val="00EB0927"/>
    <w:rsid w:val="00EB1289"/>
    <w:rsid w:val="00EB3049"/>
    <w:rsid w:val="00EB37FC"/>
    <w:rsid w:val="00EB40B9"/>
    <w:rsid w:val="00EB6BF9"/>
    <w:rsid w:val="00EB73E1"/>
    <w:rsid w:val="00EB77E0"/>
    <w:rsid w:val="00EB7DF8"/>
    <w:rsid w:val="00EB7E8C"/>
    <w:rsid w:val="00EC00B8"/>
    <w:rsid w:val="00EC2B9F"/>
    <w:rsid w:val="00EC2D78"/>
    <w:rsid w:val="00EC3B34"/>
    <w:rsid w:val="00EC7455"/>
    <w:rsid w:val="00EC781D"/>
    <w:rsid w:val="00ED27EE"/>
    <w:rsid w:val="00ED37B7"/>
    <w:rsid w:val="00ED6CFF"/>
    <w:rsid w:val="00ED77D2"/>
    <w:rsid w:val="00EE00AE"/>
    <w:rsid w:val="00EE1899"/>
    <w:rsid w:val="00EE4497"/>
    <w:rsid w:val="00EE524E"/>
    <w:rsid w:val="00EE52F7"/>
    <w:rsid w:val="00EE62E5"/>
    <w:rsid w:val="00EE63A7"/>
    <w:rsid w:val="00EE64DE"/>
    <w:rsid w:val="00EE7E64"/>
    <w:rsid w:val="00EE7F3E"/>
    <w:rsid w:val="00EF0FA5"/>
    <w:rsid w:val="00EF1D0A"/>
    <w:rsid w:val="00EF341F"/>
    <w:rsid w:val="00EF4A3E"/>
    <w:rsid w:val="00EF653F"/>
    <w:rsid w:val="00F00555"/>
    <w:rsid w:val="00F03A2C"/>
    <w:rsid w:val="00F10323"/>
    <w:rsid w:val="00F11C05"/>
    <w:rsid w:val="00F146BD"/>
    <w:rsid w:val="00F15BBC"/>
    <w:rsid w:val="00F15DFF"/>
    <w:rsid w:val="00F16E9B"/>
    <w:rsid w:val="00F171BC"/>
    <w:rsid w:val="00F212F8"/>
    <w:rsid w:val="00F218B7"/>
    <w:rsid w:val="00F248A2"/>
    <w:rsid w:val="00F25F40"/>
    <w:rsid w:val="00F2613F"/>
    <w:rsid w:val="00F26886"/>
    <w:rsid w:val="00F33E65"/>
    <w:rsid w:val="00F3507F"/>
    <w:rsid w:val="00F3514E"/>
    <w:rsid w:val="00F36639"/>
    <w:rsid w:val="00F3678D"/>
    <w:rsid w:val="00F443B7"/>
    <w:rsid w:val="00F44756"/>
    <w:rsid w:val="00F4482C"/>
    <w:rsid w:val="00F4538C"/>
    <w:rsid w:val="00F45E7E"/>
    <w:rsid w:val="00F46E1B"/>
    <w:rsid w:val="00F5022F"/>
    <w:rsid w:val="00F52BDB"/>
    <w:rsid w:val="00F5395D"/>
    <w:rsid w:val="00F54A47"/>
    <w:rsid w:val="00F572CA"/>
    <w:rsid w:val="00F61498"/>
    <w:rsid w:val="00F6149A"/>
    <w:rsid w:val="00F615F1"/>
    <w:rsid w:val="00F61D0C"/>
    <w:rsid w:val="00F62310"/>
    <w:rsid w:val="00F644B6"/>
    <w:rsid w:val="00F65076"/>
    <w:rsid w:val="00F66D7D"/>
    <w:rsid w:val="00F67A86"/>
    <w:rsid w:val="00F67E24"/>
    <w:rsid w:val="00F67E62"/>
    <w:rsid w:val="00F71748"/>
    <w:rsid w:val="00F7360D"/>
    <w:rsid w:val="00F73A53"/>
    <w:rsid w:val="00F73ECB"/>
    <w:rsid w:val="00F762DC"/>
    <w:rsid w:val="00F77386"/>
    <w:rsid w:val="00F7742F"/>
    <w:rsid w:val="00F77E7F"/>
    <w:rsid w:val="00F77F9C"/>
    <w:rsid w:val="00F831B2"/>
    <w:rsid w:val="00F83927"/>
    <w:rsid w:val="00F83CF9"/>
    <w:rsid w:val="00F859FB"/>
    <w:rsid w:val="00F86B99"/>
    <w:rsid w:val="00F86E6A"/>
    <w:rsid w:val="00F87A19"/>
    <w:rsid w:val="00F9002F"/>
    <w:rsid w:val="00F9192E"/>
    <w:rsid w:val="00F93524"/>
    <w:rsid w:val="00F93D8A"/>
    <w:rsid w:val="00F93ED0"/>
    <w:rsid w:val="00F93F74"/>
    <w:rsid w:val="00F9492B"/>
    <w:rsid w:val="00F954B1"/>
    <w:rsid w:val="00F9737E"/>
    <w:rsid w:val="00F97600"/>
    <w:rsid w:val="00FA10D1"/>
    <w:rsid w:val="00FA13AC"/>
    <w:rsid w:val="00FA1C15"/>
    <w:rsid w:val="00FA2F2C"/>
    <w:rsid w:val="00FA4EC6"/>
    <w:rsid w:val="00FA5327"/>
    <w:rsid w:val="00FA7358"/>
    <w:rsid w:val="00FA7BED"/>
    <w:rsid w:val="00FB06AD"/>
    <w:rsid w:val="00FB0A4B"/>
    <w:rsid w:val="00FB0EDE"/>
    <w:rsid w:val="00FB23EA"/>
    <w:rsid w:val="00FB2559"/>
    <w:rsid w:val="00FB2D6F"/>
    <w:rsid w:val="00FB39DF"/>
    <w:rsid w:val="00FB3C28"/>
    <w:rsid w:val="00FB4AC6"/>
    <w:rsid w:val="00FB6CE4"/>
    <w:rsid w:val="00FB7793"/>
    <w:rsid w:val="00FB7AB4"/>
    <w:rsid w:val="00FC0ADD"/>
    <w:rsid w:val="00FC16C5"/>
    <w:rsid w:val="00FC1A5E"/>
    <w:rsid w:val="00FC1C70"/>
    <w:rsid w:val="00FC341D"/>
    <w:rsid w:val="00FC3FDE"/>
    <w:rsid w:val="00FC76A4"/>
    <w:rsid w:val="00FC77FF"/>
    <w:rsid w:val="00FC7F0B"/>
    <w:rsid w:val="00FD1DAD"/>
    <w:rsid w:val="00FD26C4"/>
    <w:rsid w:val="00FD2740"/>
    <w:rsid w:val="00FD5558"/>
    <w:rsid w:val="00FD5CC2"/>
    <w:rsid w:val="00FD7AE4"/>
    <w:rsid w:val="00FD7C10"/>
    <w:rsid w:val="00FE06C1"/>
    <w:rsid w:val="00FE0B0C"/>
    <w:rsid w:val="00FE2F1D"/>
    <w:rsid w:val="00FE35CE"/>
    <w:rsid w:val="00FE432F"/>
    <w:rsid w:val="00FE5407"/>
    <w:rsid w:val="00FE63D5"/>
    <w:rsid w:val="00FE7131"/>
    <w:rsid w:val="00FF016A"/>
    <w:rsid w:val="00FF02B2"/>
    <w:rsid w:val="00FF21FA"/>
    <w:rsid w:val="00FF268E"/>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6"/>
    </w:rPr>
  </w:style>
  <w:style w:type="paragraph" w:styleId="Heading1">
    <w:name w:val="heading 1"/>
    <w:basedOn w:val="Normal"/>
    <w:next w:val="Normal"/>
    <w:qFormat/>
    <w:pPr>
      <w:keepNext/>
      <w:spacing w:before="240" w:after="60"/>
      <w:outlineLvl w:val="0"/>
    </w:pPr>
    <w:rPr>
      <w:kern w:val="28"/>
      <w:sz w:val="24"/>
    </w:rPr>
  </w:style>
  <w:style w:type="paragraph" w:styleId="Heading2">
    <w:name w:val="heading 2"/>
    <w:basedOn w:val="Normal"/>
    <w:next w:val="Normal"/>
    <w:qFormat/>
    <w:pPr>
      <w:keepNext/>
      <w:spacing w:before="240" w:after="60"/>
      <w:outlineLvl w:val="1"/>
    </w:pPr>
    <w:rPr>
      <w:sz w:val="24"/>
    </w:rPr>
  </w:style>
  <w:style w:type="paragraph" w:styleId="Heading3">
    <w:name w:val="heading 3"/>
    <w:basedOn w:val="Normal"/>
    <w:next w:val="Normal"/>
    <w:qFormat/>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TOC1"/>
    <w:pPr>
      <w:suppressAutoHyphens/>
      <w:spacing w:before="480"/>
      <w:ind w:left="720" w:right="720" w:hanging="720"/>
    </w:pPr>
    <w:rPr>
      <w:spacing w:val="-3"/>
      <w:sz w:val="24"/>
    </w:rPr>
  </w:style>
  <w:style w:type="paragraph" w:styleId="TOC1">
    <w:name w:val="toc 1"/>
    <w:basedOn w:val="Normal"/>
    <w:next w:val="Normal"/>
    <w:semiHidden/>
    <w:pPr>
      <w:tabs>
        <w:tab w:val="right" w:leader="dot" w:pos="9360"/>
      </w:tabs>
    </w:pPr>
  </w:style>
  <w:style w:type="paragraph" w:customStyle="1" w:styleId="Heading5">
    <w:name w:val="Heading5"/>
    <w:basedOn w:val="TOC1"/>
    <w:pPr>
      <w:suppressAutoHyphens/>
      <w:spacing w:before="480"/>
      <w:ind w:left="720" w:right="720" w:hanging="720"/>
    </w:pPr>
    <w:rPr>
      <w:spacing w:val="-3"/>
      <w:sz w:val="24"/>
    </w:rPr>
  </w:style>
  <w:style w:type="paragraph" w:customStyle="1" w:styleId="Heading6">
    <w:name w:val="Heading6"/>
    <w:basedOn w:val="TOC1"/>
    <w:pPr>
      <w:suppressAutoHyphens/>
      <w:spacing w:before="480"/>
      <w:ind w:left="720" w:right="720" w:hanging="720"/>
    </w:pPr>
    <w:rPr>
      <w:spacing w:val="-3"/>
      <w:sz w:val="24"/>
    </w:rPr>
  </w:style>
  <w:style w:type="paragraph" w:customStyle="1" w:styleId="doubleindent-5">
    <w:name w:val="double indent - .5&quot;"/>
    <w:basedOn w:val="Normal"/>
    <w:pPr>
      <w:ind w:left="720" w:right="720"/>
      <w:jc w:val="both"/>
    </w:pPr>
  </w:style>
  <w:style w:type="paragraph" w:customStyle="1" w:styleId="doubleindent-1">
    <w:name w:val="double indent - 1&quot;"/>
    <w:basedOn w:val="Normal"/>
    <w:pPr>
      <w:ind w:left="1440" w:right="1440"/>
      <w:jc w:val="both"/>
    </w:pPr>
  </w:style>
  <w:style w:type="paragraph" w:customStyle="1" w:styleId="numberedindent">
    <w:name w:val="numbered indent"/>
    <w:basedOn w:val="Normal"/>
    <w:pPr>
      <w:spacing w:after="240"/>
      <w:ind w:left="1440" w:hanging="144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B3387"/>
    <w:rPr>
      <w:rFonts w:ascii="Tahoma" w:hAnsi="Tahoma" w:cs="Tahoma"/>
      <w:sz w:val="16"/>
      <w:szCs w:val="16"/>
    </w:rPr>
  </w:style>
  <w:style w:type="paragraph" w:styleId="Header">
    <w:name w:val="header"/>
    <w:basedOn w:val="Normal"/>
    <w:rsid w:val="006F1825"/>
    <w:pPr>
      <w:tabs>
        <w:tab w:val="center" w:pos="4320"/>
        <w:tab w:val="right" w:pos="8640"/>
      </w:tabs>
    </w:pPr>
  </w:style>
  <w:style w:type="paragraph" w:styleId="BodyText">
    <w:name w:val="Body Text"/>
    <w:basedOn w:val="Normal"/>
    <w:rsid w:val="00D9785B"/>
    <w:pPr>
      <w:overflowPunct/>
      <w:autoSpaceDE/>
      <w:autoSpaceDN/>
      <w:adjustRightInd/>
      <w:spacing w:line="360" w:lineRule="auto"/>
      <w:jc w:val="both"/>
      <w:textAlignment w:val="auto"/>
    </w:pPr>
    <w:rPr>
      <w:rFonts w:eastAsia="SimSun"/>
    </w:rPr>
  </w:style>
  <w:style w:type="paragraph" w:styleId="FootnoteText">
    <w:name w:val="footnote text"/>
    <w:basedOn w:val="Normal"/>
    <w:semiHidden/>
    <w:rsid w:val="00E81BE1"/>
    <w:pPr>
      <w:overflowPunct/>
      <w:autoSpaceDE/>
      <w:autoSpaceDN/>
      <w:adjustRightInd/>
      <w:textAlignment w:val="auto"/>
    </w:pPr>
    <w:rPr>
      <w:sz w:val="20"/>
    </w:rPr>
  </w:style>
  <w:style w:type="character" w:styleId="FootnoteReference">
    <w:name w:val="footnote reference"/>
    <w:semiHidden/>
    <w:rsid w:val="00E81BE1"/>
    <w:rPr>
      <w:vertAlign w:val="superscript"/>
    </w:rPr>
  </w:style>
  <w:style w:type="paragraph" w:styleId="NormalWeb">
    <w:name w:val="Normal (Web)"/>
    <w:basedOn w:val="Normal"/>
    <w:rsid w:val="00750B5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B31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15E97"/>
    <w:rPr>
      <w:color w:val="0000FF"/>
      <w:u w:val="single"/>
    </w:rPr>
  </w:style>
  <w:style w:type="character" w:styleId="Emphasis">
    <w:name w:val="Emphasis"/>
    <w:qFormat/>
    <w:rsid w:val="00815E97"/>
    <w:rPr>
      <w:i/>
      <w:iCs/>
    </w:rPr>
  </w:style>
  <w:style w:type="character" w:styleId="PlaceholderText">
    <w:name w:val="Placeholder Text"/>
    <w:basedOn w:val="DefaultParagraphFont"/>
    <w:uiPriority w:val="99"/>
    <w:semiHidden/>
    <w:rsid w:val="0055350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6"/>
    </w:rPr>
  </w:style>
  <w:style w:type="paragraph" w:styleId="Heading1">
    <w:name w:val="heading 1"/>
    <w:basedOn w:val="Normal"/>
    <w:next w:val="Normal"/>
    <w:qFormat/>
    <w:pPr>
      <w:keepNext/>
      <w:spacing w:before="240" w:after="60"/>
      <w:outlineLvl w:val="0"/>
    </w:pPr>
    <w:rPr>
      <w:kern w:val="28"/>
      <w:sz w:val="24"/>
    </w:rPr>
  </w:style>
  <w:style w:type="paragraph" w:styleId="Heading2">
    <w:name w:val="heading 2"/>
    <w:basedOn w:val="Normal"/>
    <w:next w:val="Normal"/>
    <w:qFormat/>
    <w:pPr>
      <w:keepNext/>
      <w:spacing w:before="240" w:after="60"/>
      <w:outlineLvl w:val="1"/>
    </w:pPr>
    <w:rPr>
      <w:sz w:val="24"/>
    </w:rPr>
  </w:style>
  <w:style w:type="paragraph" w:styleId="Heading3">
    <w:name w:val="heading 3"/>
    <w:basedOn w:val="Normal"/>
    <w:next w:val="Normal"/>
    <w:qFormat/>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TOC1"/>
    <w:pPr>
      <w:suppressAutoHyphens/>
      <w:spacing w:before="480"/>
      <w:ind w:left="720" w:right="720" w:hanging="720"/>
    </w:pPr>
    <w:rPr>
      <w:spacing w:val="-3"/>
      <w:sz w:val="24"/>
    </w:rPr>
  </w:style>
  <w:style w:type="paragraph" w:styleId="TOC1">
    <w:name w:val="toc 1"/>
    <w:basedOn w:val="Normal"/>
    <w:next w:val="Normal"/>
    <w:semiHidden/>
    <w:pPr>
      <w:tabs>
        <w:tab w:val="right" w:leader="dot" w:pos="9360"/>
      </w:tabs>
    </w:pPr>
  </w:style>
  <w:style w:type="paragraph" w:customStyle="1" w:styleId="Heading5">
    <w:name w:val="Heading5"/>
    <w:basedOn w:val="TOC1"/>
    <w:pPr>
      <w:suppressAutoHyphens/>
      <w:spacing w:before="480"/>
      <w:ind w:left="720" w:right="720" w:hanging="720"/>
    </w:pPr>
    <w:rPr>
      <w:spacing w:val="-3"/>
      <w:sz w:val="24"/>
    </w:rPr>
  </w:style>
  <w:style w:type="paragraph" w:customStyle="1" w:styleId="Heading6">
    <w:name w:val="Heading6"/>
    <w:basedOn w:val="TOC1"/>
    <w:pPr>
      <w:suppressAutoHyphens/>
      <w:spacing w:before="480"/>
      <w:ind w:left="720" w:right="720" w:hanging="720"/>
    </w:pPr>
    <w:rPr>
      <w:spacing w:val="-3"/>
      <w:sz w:val="24"/>
    </w:rPr>
  </w:style>
  <w:style w:type="paragraph" w:customStyle="1" w:styleId="doubleindent-5">
    <w:name w:val="double indent - .5&quot;"/>
    <w:basedOn w:val="Normal"/>
    <w:pPr>
      <w:ind w:left="720" w:right="720"/>
      <w:jc w:val="both"/>
    </w:pPr>
  </w:style>
  <w:style w:type="paragraph" w:customStyle="1" w:styleId="doubleindent-1">
    <w:name w:val="double indent - 1&quot;"/>
    <w:basedOn w:val="Normal"/>
    <w:pPr>
      <w:ind w:left="1440" w:right="1440"/>
      <w:jc w:val="both"/>
    </w:pPr>
  </w:style>
  <w:style w:type="paragraph" w:customStyle="1" w:styleId="numberedindent">
    <w:name w:val="numbered indent"/>
    <w:basedOn w:val="Normal"/>
    <w:pPr>
      <w:spacing w:after="240"/>
      <w:ind w:left="1440" w:hanging="144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B3387"/>
    <w:rPr>
      <w:rFonts w:ascii="Tahoma" w:hAnsi="Tahoma" w:cs="Tahoma"/>
      <w:sz w:val="16"/>
      <w:szCs w:val="16"/>
    </w:rPr>
  </w:style>
  <w:style w:type="paragraph" w:styleId="Header">
    <w:name w:val="header"/>
    <w:basedOn w:val="Normal"/>
    <w:rsid w:val="006F1825"/>
    <w:pPr>
      <w:tabs>
        <w:tab w:val="center" w:pos="4320"/>
        <w:tab w:val="right" w:pos="8640"/>
      </w:tabs>
    </w:pPr>
  </w:style>
  <w:style w:type="paragraph" w:styleId="BodyText">
    <w:name w:val="Body Text"/>
    <w:basedOn w:val="Normal"/>
    <w:rsid w:val="00D9785B"/>
    <w:pPr>
      <w:overflowPunct/>
      <w:autoSpaceDE/>
      <w:autoSpaceDN/>
      <w:adjustRightInd/>
      <w:spacing w:line="360" w:lineRule="auto"/>
      <w:jc w:val="both"/>
      <w:textAlignment w:val="auto"/>
    </w:pPr>
    <w:rPr>
      <w:rFonts w:eastAsia="SimSun"/>
    </w:rPr>
  </w:style>
  <w:style w:type="paragraph" w:styleId="FootnoteText">
    <w:name w:val="footnote text"/>
    <w:basedOn w:val="Normal"/>
    <w:semiHidden/>
    <w:rsid w:val="00E81BE1"/>
    <w:pPr>
      <w:overflowPunct/>
      <w:autoSpaceDE/>
      <w:autoSpaceDN/>
      <w:adjustRightInd/>
      <w:textAlignment w:val="auto"/>
    </w:pPr>
    <w:rPr>
      <w:sz w:val="20"/>
    </w:rPr>
  </w:style>
  <w:style w:type="character" w:styleId="FootnoteReference">
    <w:name w:val="footnote reference"/>
    <w:semiHidden/>
    <w:rsid w:val="00E81BE1"/>
    <w:rPr>
      <w:vertAlign w:val="superscript"/>
    </w:rPr>
  </w:style>
  <w:style w:type="paragraph" w:styleId="NormalWeb">
    <w:name w:val="Normal (Web)"/>
    <w:basedOn w:val="Normal"/>
    <w:rsid w:val="00750B5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B31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15E97"/>
    <w:rPr>
      <w:color w:val="0000FF"/>
      <w:u w:val="single"/>
    </w:rPr>
  </w:style>
  <w:style w:type="character" w:styleId="Emphasis">
    <w:name w:val="Emphasis"/>
    <w:qFormat/>
    <w:rsid w:val="00815E97"/>
    <w:rPr>
      <w:i/>
      <w:iCs/>
    </w:rPr>
  </w:style>
  <w:style w:type="character" w:styleId="PlaceholderText">
    <w:name w:val="Placeholder Text"/>
    <w:basedOn w:val="DefaultParagraphFont"/>
    <w:uiPriority w:val="99"/>
    <w:semiHidden/>
    <w:rsid w:val="005535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10719">
      <w:bodyDiv w:val="1"/>
      <w:marLeft w:val="0"/>
      <w:marRight w:val="0"/>
      <w:marTop w:val="0"/>
      <w:marBottom w:val="0"/>
      <w:divBdr>
        <w:top w:val="none" w:sz="0" w:space="0" w:color="auto"/>
        <w:left w:val="none" w:sz="0" w:space="0" w:color="auto"/>
        <w:bottom w:val="none" w:sz="0" w:space="0" w:color="auto"/>
        <w:right w:val="none" w:sz="0" w:space="0" w:color="auto"/>
      </w:divBdr>
      <w:divsChild>
        <w:div w:id="255938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9C742FE5-BBF9-46C2-902B-D0EEB6F7201A}"/>
      </w:docPartPr>
      <w:docPartBody>
        <w:p w:rsidR="000021DA" w:rsidRDefault="00466E15">
          <w:r w:rsidRPr="000A5A2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E15"/>
    <w:rsid w:val="000021DA"/>
    <w:rsid w:val="0012621C"/>
    <w:rsid w:val="00243810"/>
    <w:rsid w:val="004629C2"/>
    <w:rsid w:val="00466E15"/>
    <w:rsid w:val="00892D6B"/>
    <w:rsid w:val="008C32F9"/>
    <w:rsid w:val="00AC59C9"/>
    <w:rsid w:val="00D85B38"/>
    <w:rsid w:val="00FC1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E15"/>
    <w:rPr>
      <w:color w:val="808080"/>
    </w:rPr>
  </w:style>
  <w:style w:type="paragraph" w:customStyle="1" w:styleId="92B78E470B39454F8FB6AB963BD0CFEF">
    <w:name w:val="92B78E470B39454F8FB6AB963BD0CFEF"/>
    <w:rsid w:val="00466E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E15"/>
    <w:rPr>
      <w:color w:val="808080"/>
    </w:rPr>
  </w:style>
  <w:style w:type="paragraph" w:customStyle="1" w:styleId="92B78E470B39454F8FB6AB963BD0CFEF">
    <w:name w:val="92B78E470B39454F8FB6AB963BD0CFEF"/>
    <w:rsid w:val="00466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49952-DFEB-4DBE-BA0D-200AB041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Template-for Review</vt:lpstr>
    </vt:vector>
  </TitlesOfParts>
  <Company>Pa Public Utility Commission</Company>
  <LinksUpToDate>false</LinksUpToDate>
  <CharactersWithSpaces>11161</CharactersWithSpaces>
  <SharedDoc>false</SharedDoc>
  <HLinks>
    <vt:vector size="12" baseType="variant">
      <vt:variant>
        <vt:i4>786442</vt:i4>
      </vt:variant>
      <vt:variant>
        <vt:i4>3</vt:i4>
      </vt:variant>
      <vt:variant>
        <vt:i4>0</vt:i4>
      </vt:variant>
      <vt:variant>
        <vt:i4>5</vt:i4>
      </vt:variant>
      <vt:variant>
        <vt:lpwstr>file://C:\research\buttonTFLink?_m=69761b6202cb4178e2a6e6fe02f5751b&amp;_xfercite=&lt;cite cc="USA"&gt;&lt;![CDATA[2000 Pa. PUC LEXIS 67 ]]&gt;&lt;\cite&gt;&amp;_butType=3&amp;_butStat=242&amp;_butNum=6&amp;_butInline=1&amp;_butinfo=&lt;cite cc="USA"&gt;&lt;![CDATA[485 A.2d 1217]]&gt;&lt;\cite&gt;&amp;_fmtstr=FULL&amp;docnum=5&amp;_startdoc=1&amp;_startchk=1&amp;wchp=dGLSzS-lSlbz&amp;_md5=9b1cc8319afd12440738bb82d74455ef</vt:lpwstr>
      </vt:variant>
      <vt:variant>
        <vt:lpwstr/>
      </vt:variant>
      <vt:variant>
        <vt:i4>5505037</vt:i4>
      </vt:variant>
      <vt:variant>
        <vt:i4>0</vt:i4>
      </vt:variant>
      <vt:variant>
        <vt:i4>0</vt:i4>
      </vt:variant>
      <vt:variant>
        <vt:i4>5</vt:i4>
      </vt:variant>
      <vt:variant>
        <vt:lpwstr>file://C:\research\buttonTFLink?_m=69761b6202cb4178e2a6e6fe02f5751b&amp;_xfercite=&lt;cite cc="USA"&gt;&lt;![CDATA[2000 Pa. PUC LEXIS 67 ]]&gt;&lt;\cite&gt;&amp;_butType=3&amp;_butStat=242&amp;_butNum=5&amp;_butInline=1&amp;_butinfo=&lt;cite cc="USA"&gt;&lt;![CDATA[625 A.2d 741]]&gt;&lt;\cite&gt;&amp;_fmtstr=FULL&amp;docnum=5&amp;_startdoc=1&amp;_startchk=1&amp;wchp=dGLSzS-lSlbz&amp;_md5=ad2b02d95c2a9216e83b92a3570d4785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Template-for Review</dc:title>
  <dc:creator>MAHER</dc:creator>
  <cp:lastModifiedBy>Miller, Sara</cp:lastModifiedBy>
  <cp:revision>3</cp:revision>
  <cp:lastPrinted>2012-10-11T11:14:00Z</cp:lastPrinted>
  <dcterms:created xsi:type="dcterms:W3CDTF">2012-10-04T19:02:00Z</dcterms:created>
  <dcterms:modified xsi:type="dcterms:W3CDTF">2012-10-11T11:14:00Z</dcterms:modified>
</cp:coreProperties>
</file>