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F96730" w:rsidP="00AF3469">
      <w:pPr>
        <w:jc w:val="center"/>
      </w:pPr>
      <w:r>
        <w:t>October 24, 2012</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19326F">
        <w:rPr>
          <w:color w:val="000000"/>
          <w:szCs w:val="24"/>
        </w:rPr>
        <w:t>A-2012</w:t>
      </w:r>
      <w:r w:rsidR="004C08AD">
        <w:rPr>
          <w:color w:val="000000"/>
          <w:szCs w:val="24"/>
        </w:rPr>
        <w:t>-</w:t>
      </w:r>
      <w:r w:rsidR="0019326F">
        <w:rPr>
          <w:color w:val="000000"/>
          <w:szCs w:val="24"/>
        </w:rPr>
        <w:t>232</w:t>
      </w:r>
      <w:r w:rsidR="00474888">
        <w:rPr>
          <w:color w:val="000000"/>
          <w:szCs w:val="24"/>
        </w:rPr>
        <w:t>5309</w:t>
      </w:r>
    </w:p>
    <w:p w:rsidR="00C205A2" w:rsidRPr="003B0713" w:rsidRDefault="00C205A2" w:rsidP="00E07883">
      <w:pPr>
        <w:rPr>
          <w:sz w:val="24"/>
          <w:szCs w:val="24"/>
        </w:rPr>
      </w:pPr>
    </w:p>
    <w:p w:rsidR="0019326F" w:rsidRDefault="00F51692">
      <w:pPr>
        <w:rPr>
          <w:color w:val="000000"/>
          <w:sz w:val="24"/>
          <w:szCs w:val="24"/>
        </w:rPr>
      </w:pPr>
      <w:r>
        <w:rPr>
          <w:color w:val="000000"/>
          <w:sz w:val="24"/>
          <w:szCs w:val="24"/>
        </w:rPr>
        <w:t>MATT SOMMER</w:t>
      </w:r>
    </w:p>
    <w:p w:rsidR="00474888" w:rsidRDefault="00F51692" w:rsidP="00474888">
      <w:pPr>
        <w:rPr>
          <w:sz w:val="24"/>
        </w:rPr>
      </w:pPr>
      <w:r>
        <w:rPr>
          <w:sz w:val="24"/>
        </w:rPr>
        <w:t>SHIPLEY CHOICE LLC</w:t>
      </w:r>
    </w:p>
    <w:p w:rsidR="00474888" w:rsidRDefault="00F51692" w:rsidP="00474888">
      <w:pPr>
        <w:rPr>
          <w:sz w:val="24"/>
        </w:rPr>
      </w:pPr>
      <w:r>
        <w:rPr>
          <w:sz w:val="24"/>
        </w:rPr>
        <w:t>415 NORWAY ST</w:t>
      </w:r>
    </w:p>
    <w:p w:rsidR="00474888" w:rsidRDefault="00F51692" w:rsidP="00474888">
      <w:pPr>
        <w:rPr>
          <w:sz w:val="24"/>
        </w:rPr>
      </w:pPr>
      <w:r>
        <w:rPr>
          <w:sz w:val="24"/>
        </w:rPr>
        <w:t>PO BOX 946</w:t>
      </w:r>
    </w:p>
    <w:p w:rsidR="00474888" w:rsidRDefault="00F51692" w:rsidP="00474888">
      <w:pPr>
        <w:rPr>
          <w:sz w:val="24"/>
        </w:rPr>
      </w:pPr>
      <w:r>
        <w:rPr>
          <w:sz w:val="24"/>
        </w:rPr>
        <w:t>YORK PA 17405</w:t>
      </w:r>
    </w:p>
    <w:p w:rsidR="00C205A2" w:rsidRPr="003B0713" w:rsidRDefault="00C205A2">
      <w:pPr>
        <w:rPr>
          <w:color w:val="000000"/>
          <w:sz w:val="24"/>
          <w:szCs w:val="24"/>
        </w:rPr>
      </w:pPr>
    </w:p>
    <w:p w:rsidR="00C205A2" w:rsidRPr="003B0713" w:rsidRDefault="00C205A2" w:rsidP="00A73097">
      <w:pPr>
        <w:ind w:left="14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474888" w:rsidP="00A73097">
      <w:pPr>
        <w:spacing w:after="240"/>
        <w:ind w:left="720" w:firstLine="1440"/>
        <w:rPr>
          <w:color w:val="000000"/>
          <w:sz w:val="24"/>
          <w:szCs w:val="24"/>
        </w:rPr>
      </w:pPr>
      <w:r>
        <w:rPr>
          <w:color w:val="000000"/>
          <w:sz w:val="24"/>
          <w:szCs w:val="24"/>
        </w:rPr>
        <w:t>Shipley Choice</w:t>
      </w:r>
      <w:r w:rsidR="0019326F">
        <w:rPr>
          <w:color w:val="000000"/>
          <w:sz w:val="24"/>
          <w:szCs w:val="24"/>
        </w:rPr>
        <w:t>, LLC</w:t>
      </w:r>
    </w:p>
    <w:p w:rsidR="00C205A2" w:rsidRPr="003B0713" w:rsidRDefault="00C205A2">
      <w:pPr>
        <w:rPr>
          <w:color w:val="000000"/>
          <w:sz w:val="24"/>
          <w:szCs w:val="24"/>
        </w:rPr>
      </w:pPr>
      <w:r w:rsidRPr="003B0713">
        <w:rPr>
          <w:color w:val="000000"/>
          <w:sz w:val="24"/>
          <w:szCs w:val="24"/>
        </w:rPr>
        <w:t xml:space="preserve">Dear </w:t>
      </w:r>
      <w:r w:rsidR="00474888">
        <w:rPr>
          <w:color w:val="000000"/>
          <w:sz w:val="24"/>
          <w:szCs w:val="24"/>
        </w:rPr>
        <w:t>Mr. Sommer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F96730" w:rsidP="000B106E">
      <w:pPr>
        <w:spacing w:after="240"/>
        <w:ind w:firstLine="1440"/>
        <w:rPr>
          <w:sz w:val="24"/>
          <w:szCs w:val="24"/>
        </w:rPr>
      </w:pPr>
      <w:r>
        <w:rPr>
          <w:noProof/>
        </w:rPr>
        <w:drawing>
          <wp:anchor distT="0" distB="0" distL="114300" distR="114300" simplePos="0" relativeHeight="251658240" behindDoc="1" locked="0" layoutInCell="1" allowOverlap="1" wp14:anchorId="26F294AF" wp14:editId="433ECC53">
            <wp:simplePos x="0" y="0"/>
            <wp:positionH relativeFrom="column">
              <wp:posOffset>2197100</wp:posOffset>
            </wp:positionH>
            <wp:positionV relativeFrom="paragraph">
              <wp:posOffset>461645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19326F">
        <w:rPr>
          <w:sz w:val="24"/>
          <w:szCs w:val="24"/>
        </w:rPr>
        <w:t>Marc Hoffer</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19326F">
        <w:rPr>
          <w:sz w:val="24"/>
          <w:szCs w:val="24"/>
        </w:rPr>
        <w:t>787-1869</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1A629E" w:rsidP="007A449A">
      <w:pPr>
        <w:rPr>
          <w:color w:val="000000"/>
          <w:sz w:val="24"/>
          <w:szCs w:val="24"/>
        </w:rPr>
      </w:pPr>
      <w:r>
        <w:rPr>
          <w:color w:val="000000"/>
          <w:sz w:val="24"/>
          <w:szCs w:val="24"/>
        </w:rPr>
        <w:t>c</w:t>
      </w:r>
      <w:r w:rsidR="0042433C">
        <w:rPr>
          <w:color w:val="000000"/>
          <w:sz w:val="24"/>
          <w:szCs w:val="24"/>
        </w:rPr>
        <w:t>c:</w:t>
      </w:r>
      <w:r w:rsidR="0042433C">
        <w:rPr>
          <w:color w:val="000000"/>
          <w:sz w:val="24"/>
          <w:szCs w:val="24"/>
        </w:rPr>
        <w:tab/>
      </w:r>
      <w:r w:rsidR="0019326F">
        <w:rPr>
          <w:color w:val="000000"/>
          <w:sz w:val="24"/>
          <w:szCs w:val="24"/>
        </w:rPr>
        <w:t>Marc Hoffer</w:t>
      </w:r>
      <w:r w:rsidR="0042433C">
        <w:rPr>
          <w:color w:val="000000"/>
          <w:sz w:val="24"/>
          <w:szCs w:val="24"/>
        </w:rPr>
        <w:t>, T</w:t>
      </w:r>
      <w:r w:rsidR="00C205A2" w:rsidRPr="003B0713">
        <w:rPr>
          <w:color w:val="000000"/>
          <w:sz w:val="24"/>
          <w:szCs w:val="24"/>
        </w:rPr>
        <w:t>US</w:t>
      </w:r>
    </w:p>
    <w:sectPr w:rsidR="00C205A2" w:rsidRPr="003B0713" w:rsidSect="00A7309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23" w:rsidRDefault="00B01B23">
      <w:r>
        <w:separator/>
      </w:r>
    </w:p>
  </w:endnote>
  <w:endnote w:type="continuationSeparator" w:id="0">
    <w:p w:rsidR="00B01B23" w:rsidRDefault="00B0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23" w:rsidRDefault="00B01B23">
      <w:r>
        <w:separator/>
      </w:r>
    </w:p>
  </w:footnote>
  <w:footnote w:type="continuationSeparator" w:id="0">
    <w:p w:rsidR="00B01B23" w:rsidRDefault="00B0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156726"/>
    <w:rsid w:val="0019326F"/>
    <w:rsid w:val="001A629E"/>
    <w:rsid w:val="001D0716"/>
    <w:rsid w:val="0022324E"/>
    <w:rsid w:val="002474BB"/>
    <w:rsid w:val="0030452A"/>
    <w:rsid w:val="00350081"/>
    <w:rsid w:val="0039670C"/>
    <w:rsid w:val="003B0713"/>
    <w:rsid w:val="00401465"/>
    <w:rsid w:val="00411935"/>
    <w:rsid w:val="0042433C"/>
    <w:rsid w:val="00443279"/>
    <w:rsid w:val="004514A4"/>
    <w:rsid w:val="00473C2A"/>
    <w:rsid w:val="00474888"/>
    <w:rsid w:val="004C08AD"/>
    <w:rsid w:val="004D6B9A"/>
    <w:rsid w:val="004D7239"/>
    <w:rsid w:val="0051222C"/>
    <w:rsid w:val="005B57E6"/>
    <w:rsid w:val="005C4D2D"/>
    <w:rsid w:val="005F7301"/>
    <w:rsid w:val="006C7B93"/>
    <w:rsid w:val="007137BE"/>
    <w:rsid w:val="0078010C"/>
    <w:rsid w:val="007A449A"/>
    <w:rsid w:val="007C7E90"/>
    <w:rsid w:val="007F0EE7"/>
    <w:rsid w:val="00837759"/>
    <w:rsid w:val="00871C89"/>
    <w:rsid w:val="00880BA6"/>
    <w:rsid w:val="008C44B7"/>
    <w:rsid w:val="00913311"/>
    <w:rsid w:val="0095554E"/>
    <w:rsid w:val="00A01C71"/>
    <w:rsid w:val="00A313BE"/>
    <w:rsid w:val="00A73097"/>
    <w:rsid w:val="00A8084B"/>
    <w:rsid w:val="00AC5F2A"/>
    <w:rsid w:val="00AD613E"/>
    <w:rsid w:val="00AE2BC5"/>
    <w:rsid w:val="00AF3469"/>
    <w:rsid w:val="00B01B23"/>
    <w:rsid w:val="00B10C93"/>
    <w:rsid w:val="00B2111F"/>
    <w:rsid w:val="00B75C5F"/>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838CC"/>
    <w:rsid w:val="00E9156E"/>
    <w:rsid w:val="00EA34A8"/>
    <w:rsid w:val="00ED555D"/>
    <w:rsid w:val="00ED6A73"/>
    <w:rsid w:val="00EE1E0A"/>
    <w:rsid w:val="00EE5C19"/>
    <w:rsid w:val="00F11120"/>
    <w:rsid w:val="00F267D6"/>
    <w:rsid w:val="00F51692"/>
    <w:rsid w:val="00F57E3E"/>
    <w:rsid w:val="00F85EAB"/>
    <w:rsid w:val="00F90922"/>
    <w:rsid w:val="00F96730"/>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8</cp:revision>
  <cp:lastPrinted>2012-10-24T17:57:00Z</cp:lastPrinted>
  <dcterms:created xsi:type="dcterms:W3CDTF">2012-10-03T17:09:00Z</dcterms:created>
  <dcterms:modified xsi:type="dcterms:W3CDTF">2012-10-24T17:57:00Z</dcterms:modified>
</cp:coreProperties>
</file>