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F1" w:rsidRPr="00E22703" w:rsidRDefault="000353F1" w:rsidP="000353F1">
      <w:pPr>
        <w:jc w:val="center"/>
        <w:rPr>
          <w:b/>
          <w:bCs/>
        </w:rPr>
      </w:pPr>
      <w:r w:rsidRPr="00E22703">
        <w:rPr>
          <w:b/>
          <w:bCs/>
        </w:rPr>
        <w:t>BEFORE THE</w:t>
      </w:r>
    </w:p>
    <w:p w:rsidR="000353F1" w:rsidRDefault="000353F1" w:rsidP="000353F1">
      <w:pPr>
        <w:jc w:val="center"/>
        <w:rPr>
          <w:b/>
          <w:bCs/>
        </w:rPr>
      </w:pPr>
      <w:r w:rsidRPr="00E22703">
        <w:rPr>
          <w:b/>
          <w:bCs/>
        </w:rPr>
        <w:t>PENNSYLVANIA PUBLIC UTILITY COMMISSION</w:t>
      </w:r>
      <w:bookmarkStart w:id="0" w:name="_GoBack"/>
      <w:bookmarkEnd w:id="0"/>
    </w:p>
    <w:p w:rsidR="000353F1" w:rsidRPr="00555AB2" w:rsidRDefault="000353F1" w:rsidP="000353F1">
      <w:pPr>
        <w:rPr>
          <w:bCs/>
        </w:rPr>
      </w:pPr>
    </w:p>
    <w:p w:rsidR="000353F1" w:rsidRPr="00555AB2" w:rsidRDefault="000353F1" w:rsidP="000353F1">
      <w:pPr>
        <w:rPr>
          <w:bCs/>
        </w:rPr>
      </w:pPr>
    </w:p>
    <w:p w:rsidR="000353F1" w:rsidRPr="00555AB2" w:rsidRDefault="000353F1" w:rsidP="000353F1">
      <w:pPr>
        <w:rPr>
          <w:bCs/>
        </w:rPr>
      </w:pPr>
    </w:p>
    <w:p w:rsidR="000353F1" w:rsidRDefault="000353F1" w:rsidP="000353F1">
      <w:r>
        <w:t>Petition of PPL Electric Utilities Corporation</w:t>
      </w:r>
      <w:r>
        <w:tab/>
        <w:t>:</w:t>
      </w:r>
    </w:p>
    <w:p w:rsidR="000353F1" w:rsidRDefault="000353F1" w:rsidP="000353F1">
      <w:r>
        <w:t xml:space="preserve">For an Evidentiary Hearing on the Energy </w:t>
      </w:r>
      <w:r>
        <w:tab/>
      </w:r>
      <w:r>
        <w:tab/>
        <w:t>:</w:t>
      </w:r>
      <w:r>
        <w:tab/>
        <w:t>P-2012-2320369</w:t>
      </w:r>
    </w:p>
    <w:p w:rsidR="000353F1" w:rsidRDefault="000353F1" w:rsidP="000353F1">
      <w:r>
        <w:t>Efficiency Benchmarks Established for the Period</w:t>
      </w:r>
      <w:r>
        <w:tab/>
        <w:t>:</w:t>
      </w:r>
      <w:r>
        <w:tab/>
      </w:r>
    </w:p>
    <w:p w:rsidR="000353F1" w:rsidRDefault="000353F1" w:rsidP="000353F1">
      <w:r>
        <w:t>June 1, 2013 through May 31, 2016</w:t>
      </w:r>
      <w:r>
        <w:tab/>
      </w:r>
      <w:r>
        <w:tab/>
      </w:r>
      <w:r>
        <w:tab/>
        <w:t>:</w:t>
      </w:r>
    </w:p>
    <w:p w:rsidR="000353F1" w:rsidRDefault="000353F1" w:rsidP="000353F1"/>
    <w:p w:rsidR="000353F1" w:rsidRPr="00E22703" w:rsidRDefault="000353F1" w:rsidP="000353F1"/>
    <w:p w:rsidR="000353F1" w:rsidRDefault="000353F1" w:rsidP="000353F1">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ORDER CERTIFYING RECORD TO THE COMMISSION</w:t>
      </w:r>
    </w:p>
    <w:p w:rsidR="000353F1" w:rsidRDefault="000353F1" w:rsidP="000353F1">
      <w:pPr>
        <w:tabs>
          <w:tab w:val="center" w:pos="4680"/>
        </w:tabs>
        <w:suppressAutoHyphens/>
        <w:contextualSpacing/>
        <w:jc w:val="center"/>
        <w:rPr>
          <w:rFonts w:ascii="Times New Roman" w:hAnsi="Times New Roman"/>
          <w:b/>
          <w:spacing w:val="-3"/>
          <w:u w:val="single"/>
        </w:rPr>
      </w:pPr>
    </w:p>
    <w:p w:rsidR="000353F1" w:rsidRPr="004E5432" w:rsidRDefault="000353F1" w:rsidP="000353F1">
      <w:pPr>
        <w:tabs>
          <w:tab w:val="center" w:pos="4680"/>
        </w:tabs>
        <w:suppressAutoHyphens/>
        <w:contextualSpacing/>
        <w:jc w:val="center"/>
        <w:rPr>
          <w:rFonts w:ascii="Times New Roman" w:hAnsi="Times New Roman"/>
          <w:spacing w:val="-3"/>
        </w:rPr>
      </w:pPr>
    </w:p>
    <w:p w:rsidR="000353F1" w:rsidRPr="004E5432" w:rsidRDefault="000353F1" w:rsidP="000353F1">
      <w:pPr>
        <w:tabs>
          <w:tab w:val="left" w:pos="-1440"/>
          <w:tab w:val="left" w:pos="-720"/>
        </w:tabs>
        <w:suppressAutoHyphens/>
        <w:ind w:firstLine="1440"/>
        <w:jc w:val="center"/>
        <w:rPr>
          <w:rFonts w:ascii="Times New Roman" w:hAnsi="Times New Roman"/>
          <w:spacing w:val="-3"/>
        </w:rPr>
      </w:pPr>
    </w:p>
    <w:p w:rsidR="000353F1" w:rsidRDefault="000353F1" w:rsidP="000353F1">
      <w:pPr>
        <w:tabs>
          <w:tab w:val="center" w:pos="4680"/>
        </w:tabs>
        <w:suppressAutoHyphens/>
        <w:jc w:val="center"/>
        <w:rPr>
          <w:rFonts w:ascii="Times New Roman" w:hAnsi="Times New Roman"/>
          <w:spacing w:val="-3"/>
          <w:u w:val="single"/>
        </w:rPr>
      </w:pPr>
      <w:r w:rsidRPr="004E5432">
        <w:rPr>
          <w:rFonts w:ascii="Times New Roman" w:hAnsi="Times New Roman"/>
          <w:spacing w:val="-3"/>
          <w:u w:val="single"/>
        </w:rPr>
        <w:t>HISTORY OF THE PROCEEDING</w:t>
      </w:r>
    </w:p>
    <w:p w:rsidR="000353F1" w:rsidRPr="004E5432" w:rsidRDefault="000353F1" w:rsidP="000353F1">
      <w:pPr>
        <w:tabs>
          <w:tab w:val="center" w:pos="4680"/>
        </w:tabs>
        <w:suppressAutoHyphens/>
        <w:jc w:val="center"/>
        <w:rPr>
          <w:rFonts w:ascii="Times New Roman" w:hAnsi="Times New Roman"/>
          <w:spacing w:val="-3"/>
          <w:u w:val="single"/>
        </w:rPr>
      </w:pPr>
    </w:p>
    <w:p w:rsidR="000353F1" w:rsidRDefault="000353F1" w:rsidP="000353F1">
      <w:pPr>
        <w:tabs>
          <w:tab w:val="center" w:pos="4680"/>
        </w:tabs>
        <w:suppressAutoHyphens/>
        <w:jc w:val="center"/>
        <w:rPr>
          <w:b/>
          <w:spacing w:val="-3"/>
          <w:u w:val="single"/>
        </w:rPr>
      </w:pPr>
    </w:p>
    <w:p w:rsidR="000353F1" w:rsidRPr="007B76C4" w:rsidRDefault="000353F1" w:rsidP="000353F1">
      <w:pPr>
        <w:tabs>
          <w:tab w:val="center" w:pos="4680"/>
        </w:tabs>
        <w:suppressAutoHyphens/>
        <w:jc w:val="center"/>
        <w:rPr>
          <w:spacing w:val="-3"/>
        </w:rPr>
      </w:pPr>
    </w:p>
    <w:p w:rsidR="000353F1" w:rsidRDefault="000353F1" w:rsidP="000353F1">
      <w:pPr>
        <w:spacing w:line="360" w:lineRule="auto"/>
        <w:ind w:firstLine="1440"/>
      </w:pPr>
      <w:r>
        <w:t xml:space="preserve">On August 3, 2012, the Commission entered an Implementation Order regarding the </w:t>
      </w:r>
      <w:r>
        <w:rPr>
          <w:i/>
        </w:rPr>
        <w:t>Energy Efficiency and Conservation Program</w:t>
      </w:r>
      <w:r>
        <w:t xml:space="preserve"> at Docket Nos. M-2012-2289411 and M-2008-2069887.  The Commission established energy efficiency (“EE”) (but not peak demand reduction (“PDR”)) benchmarks for the period June 1, 2013 through May 31, 2016 (“Phase II Period”).   The Commission gave the electric distribution companies until August 20, 2012, within which time to accept the Commission’s proposed consumption reduction benchmarks, or to file a petition for an evidentiary hearing, otherwise the energy efficiency benchmarks would be deemed accepted. </w:t>
      </w:r>
      <w:r>
        <w:rPr>
          <w:i/>
        </w:rPr>
        <w:t>Id.</w:t>
      </w:r>
      <w:r>
        <w:t xml:space="preserve">   </w:t>
      </w:r>
    </w:p>
    <w:p w:rsidR="000353F1" w:rsidRDefault="000353F1" w:rsidP="000353F1">
      <w:pPr>
        <w:spacing w:line="360" w:lineRule="auto"/>
        <w:ind w:firstLine="1440"/>
      </w:pPr>
    </w:p>
    <w:p w:rsidR="00C34CAF" w:rsidRPr="004E5432" w:rsidRDefault="00430249" w:rsidP="000353F1">
      <w:pPr>
        <w:spacing w:line="360" w:lineRule="auto"/>
        <w:ind w:firstLine="1440"/>
        <w:rPr>
          <w:rFonts w:ascii="Times New Roman" w:hAnsi="Times New Roman"/>
          <w:spacing w:val="-3"/>
        </w:rPr>
      </w:pPr>
      <w:r>
        <w:t xml:space="preserve">PPL Electric Utilities Company (PPL) filed a Petition for an Evidentiary Hearing on August 20, 2012.  The petition was assigned Docket No. P-2012-2320369.  </w:t>
      </w:r>
      <w:r w:rsidR="000353F1">
        <w:t>The petition for an evidentiary hearing was assigned to the Office of Administrative Law Judge with a certified record deadline of November 2, 2012.  The matter was assigned to Administrative Law Judge Elizabeth H. Barnes.</w:t>
      </w:r>
    </w:p>
    <w:p w:rsidR="00EE098F" w:rsidRDefault="00EE098F" w:rsidP="00C34CAF">
      <w:pPr>
        <w:tabs>
          <w:tab w:val="center" w:pos="4680"/>
        </w:tabs>
        <w:suppressAutoHyphens/>
        <w:contextualSpacing/>
        <w:jc w:val="center"/>
        <w:rPr>
          <w:rFonts w:ascii="Times New Roman" w:hAnsi="Times New Roman"/>
          <w:b/>
          <w:spacing w:val="-3"/>
          <w:u w:val="single"/>
        </w:rPr>
      </w:pPr>
    </w:p>
    <w:p w:rsidR="00C34CAF" w:rsidRPr="004E5432" w:rsidRDefault="00C34CAF" w:rsidP="00C34CAF">
      <w:pPr>
        <w:tabs>
          <w:tab w:val="center" w:pos="4680"/>
        </w:tabs>
        <w:suppressAutoHyphens/>
        <w:ind w:firstLine="1440"/>
        <w:rPr>
          <w:rFonts w:ascii="Times New Roman" w:hAnsi="Times New Roman"/>
          <w:spacing w:val="-3"/>
        </w:rPr>
      </w:pPr>
    </w:p>
    <w:p w:rsidR="0016080E" w:rsidRDefault="00426311" w:rsidP="00BF16A0">
      <w:pPr>
        <w:spacing w:line="360" w:lineRule="auto"/>
        <w:ind w:firstLine="1440"/>
      </w:pPr>
      <w:r>
        <w:t xml:space="preserve">A Prehearing Conference was held in the above-captioned matter on </w:t>
      </w:r>
      <w:r w:rsidR="00012D84">
        <w:t xml:space="preserve">September 10, 2012.   Seven petitions to intervene </w:t>
      </w:r>
      <w:r w:rsidR="00430249">
        <w:t xml:space="preserve">by the following intervenors </w:t>
      </w:r>
      <w:r w:rsidR="00012D84">
        <w:t xml:space="preserve">were granted by a </w:t>
      </w:r>
      <w:r w:rsidR="00012D84">
        <w:rPr>
          <w:i/>
        </w:rPr>
        <w:t xml:space="preserve">Scheduling Order </w:t>
      </w:r>
      <w:r w:rsidR="00012D84">
        <w:t>dated September 20, 2012, including: 1) the</w:t>
      </w:r>
      <w:r w:rsidR="00987F83">
        <w:t xml:space="preserve"> Community </w:t>
      </w:r>
      <w:r w:rsidR="00270FBB">
        <w:t xml:space="preserve">on Economic </w:t>
      </w:r>
      <w:r w:rsidR="00270FBB">
        <w:lastRenderedPageBreak/>
        <w:t xml:space="preserve">Opportunity </w:t>
      </w:r>
      <w:r w:rsidR="00987F83">
        <w:t>(</w:t>
      </w:r>
      <w:r w:rsidR="00270FBB">
        <w:t>CEO</w:t>
      </w:r>
      <w:r w:rsidR="00987F83">
        <w:t>)</w:t>
      </w:r>
      <w:r w:rsidR="00012D84">
        <w:t xml:space="preserve">; 2) the Coalition for Affordable Utility Service and Energy Efficiency in Pennsylvania (CAUSE-PA); 3) the Clean Air Council </w:t>
      </w:r>
      <w:r w:rsidR="00987F83">
        <w:t xml:space="preserve">(CAC) </w:t>
      </w:r>
      <w:r w:rsidR="00012D84">
        <w:t>and Sierra Club; 4) Comverge, Inc.; 5) Citizens for Pennsylvania’s Future (PennFuture); 6) PPL Industrial Customer Alliance (PPLICA); and 7) the Sustainable Energy Fund of Central Eastern Pennsylvania.</w:t>
      </w:r>
      <w:r w:rsidR="00BF16A0">
        <w:t xml:space="preserve">  </w:t>
      </w:r>
    </w:p>
    <w:p w:rsidR="0016080E" w:rsidRDefault="0016080E" w:rsidP="008A0391">
      <w:pPr>
        <w:spacing w:line="360" w:lineRule="auto"/>
      </w:pPr>
    </w:p>
    <w:p w:rsidR="0016569E" w:rsidRDefault="0016080E" w:rsidP="00BF16A0">
      <w:pPr>
        <w:spacing w:line="360" w:lineRule="auto"/>
      </w:pPr>
      <w:r>
        <w:tab/>
      </w:r>
      <w:r w:rsidR="000D4029">
        <w:tab/>
      </w:r>
      <w:r w:rsidR="00BF16A0">
        <w:t>On October 18, 2012, a hearing was held regarding the energy efficiency benchmarks.  A transcript was produced on October 24, 2012.</w:t>
      </w:r>
      <w:r w:rsidR="00827B96">
        <w:t xml:space="preserve"> </w:t>
      </w:r>
      <w:r w:rsidR="00BF16A0">
        <w:t xml:space="preserve"> Main briefs were filed </w:t>
      </w:r>
      <w:r w:rsidR="00005CCC">
        <w:t>on October</w:t>
      </w:r>
      <w:r w:rsidR="00BF16A0">
        <w:t xml:space="preserve"> 26, 2012 and Reply briefs were filed on October 31, 2012.</w:t>
      </w:r>
    </w:p>
    <w:p w:rsidR="008A0391" w:rsidRDefault="00315F62" w:rsidP="00F51EF2">
      <w:pPr>
        <w:spacing w:line="360" w:lineRule="auto"/>
      </w:pPr>
      <w:r>
        <w:tab/>
      </w:r>
    </w:p>
    <w:p w:rsidR="008A0391" w:rsidRPr="005E5B28" w:rsidRDefault="008A0391" w:rsidP="008A0391">
      <w:pPr>
        <w:spacing w:line="360" w:lineRule="auto"/>
        <w:ind w:firstLine="1440"/>
        <w:rPr>
          <w:bCs/>
        </w:rPr>
      </w:pPr>
      <w:r w:rsidRPr="005E5B28">
        <w:rPr>
          <w:bCs/>
        </w:rPr>
        <w:t>THEREFORE,</w:t>
      </w:r>
    </w:p>
    <w:p w:rsidR="008A0391" w:rsidRPr="005E5B28" w:rsidRDefault="008A0391" w:rsidP="008A0391">
      <w:pPr>
        <w:spacing w:line="360" w:lineRule="auto"/>
        <w:ind w:firstLine="1440"/>
      </w:pPr>
    </w:p>
    <w:p w:rsidR="008A0391" w:rsidRDefault="008A0391" w:rsidP="008A0391">
      <w:pPr>
        <w:spacing w:line="360" w:lineRule="auto"/>
        <w:ind w:firstLine="1440"/>
        <w:rPr>
          <w:bCs/>
        </w:rPr>
      </w:pPr>
      <w:r w:rsidRPr="005E5B28">
        <w:rPr>
          <w:bCs/>
        </w:rPr>
        <w:t>IT IS ORDERED</w:t>
      </w:r>
      <w:r w:rsidR="008B4200">
        <w:rPr>
          <w:bCs/>
        </w:rPr>
        <w:t xml:space="preserve"> THAT THE FOLLOWING DOCUMENTS COMPRISE THE EVIDENTIARY RECORD IN THIS CASE</w:t>
      </w:r>
      <w:r w:rsidRPr="005E5B28">
        <w:rPr>
          <w:bCs/>
        </w:rPr>
        <w:t>:</w:t>
      </w:r>
    </w:p>
    <w:p w:rsidR="008A0391" w:rsidRDefault="008A0391" w:rsidP="008A0391">
      <w:pPr>
        <w:spacing w:line="360" w:lineRule="auto"/>
        <w:ind w:firstLine="1440"/>
        <w:rPr>
          <w:bCs/>
        </w:rPr>
      </w:pPr>
    </w:p>
    <w:p w:rsidR="00430249" w:rsidRDefault="008A0391" w:rsidP="00704286">
      <w:pPr>
        <w:spacing w:line="360" w:lineRule="auto"/>
        <w:ind w:firstLine="1440"/>
        <w:rPr>
          <w:rFonts w:ascii="Times New Roman" w:hAnsi="Times New Roman"/>
        </w:rPr>
      </w:pPr>
      <w:r>
        <w:rPr>
          <w:bCs/>
        </w:rPr>
        <w:t>1.</w:t>
      </w:r>
      <w:r>
        <w:rPr>
          <w:bCs/>
        </w:rPr>
        <w:tab/>
      </w:r>
      <w:r w:rsidR="00430249">
        <w:t xml:space="preserve">PPL Electric Utilities Company’s Petition for an Evidentiary Hearing filed on August 20, 2012, at Docket No. P-2012-2320369.  </w:t>
      </w:r>
      <w:r w:rsidR="008D0FFB">
        <w:rPr>
          <w:rFonts w:ascii="Times New Roman" w:hAnsi="Times New Roman"/>
        </w:rPr>
        <w:t xml:space="preserve"> </w:t>
      </w:r>
    </w:p>
    <w:p w:rsidR="00270FBB" w:rsidRDefault="00270FBB" w:rsidP="00704286">
      <w:pPr>
        <w:spacing w:line="360" w:lineRule="auto"/>
        <w:ind w:firstLine="1440"/>
        <w:rPr>
          <w:rFonts w:ascii="Times New Roman" w:hAnsi="Times New Roman"/>
        </w:rPr>
      </w:pPr>
    </w:p>
    <w:p w:rsidR="00270FBB" w:rsidRDefault="00270FBB" w:rsidP="00704286">
      <w:pPr>
        <w:spacing w:line="360" w:lineRule="auto"/>
        <w:ind w:firstLine="1440"/>
        <w:rPr>
          <w:rFonts w:ascii="Times New Roman" w:hAnsi="Times New Roman"/>
        </w:rPr>
      </w:pPr>
      <w:r>
        <w:rPr>
          <w:rFonts w:ascii="Times New Roman" w:hAnsi="Times New Roman"/>
        </w:rPr>
        <w:t>2.</w:t>
      </w:r>
      <w:r>
        <w:rPr>
          <w:rFonts w:ascii="Times New Roman" w:hAnsi="Times New Roman"/>
        </w:rPr>
        <w:tab/>
        <w:t>Clean Air Council’s Motion to Admit Pro Hac Vice Zachary Fabish, Esquire</w:t>
      </w:r>
      <w:r w:rsidR="00005CCC">
        <w:rPr>
          <w:rFonts w:ascii="Times New Roman" w:hAnsi="Times New Roman"/>
        </w:rPr>
        <w:t>, filed on August 20, 2012</w:t>
      </w:r>
      <w:r>
        <w:rPr>
          <w:rFonts w:ascii="Times New Roman" w:hAnsi="Times New Roman"/>
        </w:rPr>
        <w:t>.</w:t>
      </w:r>
    </w:p>
    <w:p w:rsidR="00430249" w:rsidRDefault="00430249"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3</w:t>
      </w:r>
      <w:r w:rsidR="00430249">
        <w:rPr>
          <w:rFonts w:ascii="Times New Roman" w:hAnsi="Times New Roman"/>
        </w:rPr>
        <w:t>.</w:t>
      </w:r>
      <w:r w:rsidR="00430249">
        <w:rPr>
          <w:rFonts w:ascii="Times New Roman" w:hAnsi="Times New Roman"/>
        </w:rPr>
        <w:tab/>
      </w:r>
      <w:r w:rsidR="00987F83">
        <w:rPr>
          <w:rFonts w:ascii="Times New Roman" w:hAnsi="Times New Roman"/>
        </w:rPr>
        <w:t>Commission on Economic Opportunity</w:t>
      </w:r>
      <w:r w:rsidR="00005CCC">
        <w:rPr>
          <w:rFonts w:ascii="Times New Roman" w:hAnsi="Times New Roman"/>
        </w:rPr>
        <w:t>’s</w:t>
      </w:r>
      <w:r w:rsidR="00987F83">
        <w:rPr>
          <w:rFonts w:ascii="Times New Roman" w:hAnsi="Times New Roman"/>
        </w:rPr>
        <w:t xml:space="preserve"> Petition to </w:t>
      </w:r>
      <w:r>
        <w:rPr>
          <w:rFonts w:ascii="Times New Roman" w:hAnsi="Times New Roman"/>
        </w:rPr>
        <w:t>I</w:t>
      </w:r>
      <w:r w:rsidR="00270FBB">
        <w:rPr>
          <w:rFonts w:ascii="Times New Roman" w:hAnsi="Times New Roman"/>
        </w:rPr>
        <w:t>ntervene</w:t>
      </w:r>
      <w:r w:rsidR="00987F83">
        <w:rPr>
          <w:rFonts w:ascii="Times New Roman" w:hAnsi="Times New Roman"/>
        </w:rPr>
        <w:t xml:space="preserve"> filed on August 29, 2012.</w:t>
      </w:r>
    </w:p>
    <w:p w:rsidR="00987F83" w:rsidRDefault="00987F83"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4</w:t>
      </w:r>
      <w:r w:rsidR="00270FBB">
        <w:rPr>
          <w:rFonts w:ascii="Times New Roman" w:hAnsi="Times New Roman"/>
        </w:rPr>
        <w:t>.</w:t>
      </w:r>
      <w:r w:rsidR="00270FBB">
        <w:rPr>
          <w:rFonts w:ascii="Times New Roman" w:hAnsi="Times New Roman"/>
        </w:rPr>
        <w:tab/>
      </w:r>
      <w:r w:rsidR="00270FBB" w:rsidRPr="00FC5277">
        <w:rPr>
          <w:rFonts w:ascii="Times New Roman" w:hAnsi="Times New Roman"/>
          <w:i/>
        </w:rPr>
        <w:t>Prehearing Conference Order</w:t>
      </w:r>
      <w:r w:rsidR="00270FBB">
        <w:rPr>
          <w:rFonts w:ascii="Times New Roman" w:hAnsi="Times New Roman"/>
        </w:rPr>
        <w:t xml:space="preserve"> entered on August 29, 2012.</w:t>
      </w:r>
    </w:p>
    <w:p w:rsidR="00270FBB" w:rsidRDefault="00270FBB"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5</w:t>
      </w:r>
      <w:r w:rsidR="00987F83">
        <w:rPr>
          <w:rFonts w:ascii="Times New Roman" w:hAnsi="Times New Roman"/>
        </w:rPr>
        <w:t>.</w:t>
      </w:r>
      <w:r w:rsidR="00987F83">
        <w:rPr>
          <w:rFonts w:ascii="Times New Roman" w:hAnsi="Times New Roman"/>
        </w:rPr>
        <w:tab/>
        <w:t xml:space="preserve">Comverge, Inc.’s Petition to </w:t>
      </w:r>
      <w:r>
        <w:rPr>
          <w:rFonts w:ascii="Times New Roman" w:hAnsi="Times New Roman"/>
        </w:rPr>
        <w:t>Intervene</w:t>
      </w:r>
      <w:r w:rsidR="00987F83">
        <w:rPr>
          <w:rFonts w:ascii="Times New Roman" w:hAnsi="Times New Roman"/>
        </w:rPr>
        <w:t xml:space="preserve"> filed on August 30, 2012.</w:t>
      </w:r>
    </w:p>
    <w:p w:rsidR="00987F83" w:rsidRDefault="00987F83"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6</w:t>
      </w:r>
      <w:r w:rsidR="00987F83">
        <w:rPr>
          <w:rFonts w:ascii="Times New Roman" w:hAnsi="Times New Roman"/>
        </w:rPr>
        <w:t>.</w:t>
      </w:r>
      <w:r w:rsidR="00987F83">
        <w:rPr>
          <w:rFonts w:ascii="Times New Roman" w:hAnsi="Times New Roman"/>
        </w:rPr>
        <w:tab/>
      </w:r>
      <w:r w:rsidR="00005CCC">
        <w:rPr>
          <w:rFonts w:ascii="Times New Roman" w:hAnsi="Times New Roman"/>
        </w:rPr>
        <w:t>PennFuture’ s</w:t>
      </w:r>
      <w:r w:rsidR="00987F83">
        <w:rPr>
          <w:rFonts w:ascii="Times New Roman" w:hAnsi="Times New Roman"/>
        </w:rPr>
        <w:t xml:space="preserve"> Petition to </w:t>
      </w:r>
      <w:r>
        <w:rPr>
          <w:rFonts w:ascii="Times New Roman" w:hAnsi="Times New Roman"/>
        </w:rPr>
        <w:t>I</w:t>
      </w:r>
      <w:r w:rsidR="00270FBB">
        <w:rPr>
          <w:rFonts w:ascii="Times New Roman" w:hAnsi="Times New Roman"/>
        </w:rPr>
        <w:t>ntervene</w:t>
      </w:r>
      <w:r w:rsidR="00987F83">
        <w:rPr>
          <w:rFonts w:ascii="Times New Roman" w:hAnsi="Times New Roman"/>
        </w:rPr>
        <w:t xml:space="preserve"> filed on August 30, 2012.</w:t>
      </w:r>
    </w:p>
    <w:p w:rsidR="00987F83" w:rsidRDefault="00987F83"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7</w:t>
      </w:r>
      <w:r w:rsidR="00987F83">
        <w:rPr>
          <w:rFonts w:ascii="Times New Roman" w:hAnsi="Times New Roman"/>
        </w:rPr>
        <w:t>.</w:t>
      </w:r>
      <w:r w:rsidR="00987F83">
        <w:rPr>
          <w:rFonts w:ascii="Times New Roman" w:hAnsi="Times New Roman"/>
        </w:rPr>
        <w:tab/>
      </w:r>
      <w:r w:rsidR="00270FBB">
        <w:rPr>
          <w:rFonts w:ascii="Times New Roman" w:hAnsi="Times New Roman"/>
        </w:rPr>
        <w:t xml:space="preserve">Sustainable Energy Fund’s Petition to Intervene </w:t>
      </w:r>
      <w:r>
        <w:rPr>
          <w:rFonts w:ascii="Times New Roman" w:hAnsi="Times New Roman"/>
        </w:rPr>
        <w:t>filed on</w:t>
      </w:r>
      <w:r w:rsidR="00270FBB">
        <w:rPr>
          <w:rFonts w:ascii="Times New Roman" w:hAnsi="Times New Roman"/>
        </w:rPr>
        <w:t xml:space="preserve"> August 30, 2012.</w:t>
      </w:r>
    </w:p>
    <w:p w:rsidR="00270FBB" w:rsidRDefault="00270FBB"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lastRenderedPageBreak/>
        <w:t>8</w:t>
      </w:r>
      <w:r w:rsidR="00270FBB">
        <w:rPr>
          <w:rFonts w:ascii="Times New Roman" w:hAnsi="Times New Roman"/>
        </w:rPr>
        <w:t>.</w:t>
      </w:r>
      <w:r w:rsidR="00270FBB">
        <w:rPr>
          <w:rFonts w:ascii="Times New Roman" w:hAnsi="Times New Roman"/>
        </w:rPr>
        <w:tab/>
        <w:t xml:space="preserve">Clean Air Council and Sierra Club’s Petition to Intervene </w:t>
      </w:r>
      <w:r>
        <w:rPr>
          <w:rFonts w:ascii="Times New Roman" w:hAnsi="Times New Roman"/>
        </w:rPr>
        <w:t>filed on</w:t>
      </w:r>
      <w:r w:rsidR="00270FBB">
        <w:rPr>
          <w:rFonts w:ascii="Times New Roman" w:hAnsi="Times New Roman"/>
        </w:rPr>
        <w:t xml:space="preserve"> August 30, 2012.</w:t>
      </w:r>
    </w:p>
    <w:p w:rsidR="00270FBB" w:rsidRDefault="008E03F5" w:rsidP="00704286">
      <w:pPr>
        <w:spacing w:line="360" w:lineRule="auto"/>
        <w:ind w:firstLine="1440"/>
        <w:rPr>
          <w:rFonts w:ascii="Times New Roman" w:hAnsi="Times New Roman"/>
        </w:rPr>
      </w:pPr>
      <w:r>
        <w:rPr>
          <w:rFonts w:ascii="Times New Roman" w:hAnsi="Times New Roman"/>
        </w:rPr>
        <w:t>9.</w:t>
      </w:r>
      <w:r w:rsidR="00270FBB">
        <w:rPr>
          <w:rFonts w:ascii="Times New Roman" w:hAnsi="Times New Roman"/>
        </w:rPr>
        <w:tab/>
        <w:t xml:space="preserve">Office of Consumer Advocate’s Notice of Intervention </w:t>
      </w:r>
      <w:r>
        <w:rPr>
          <w:rFonts w:ascii="Times New Roman" w:hAnsi="Times New Roman"/>
        </w:rPr>
        <w:t>filed on</w:t>
      </w:r>
      <w:r w:rsidR="00270FBB">
        <w:rPr>
          <w:rFonts w:ascii="Times New Roman" w:hAnsi="Times New Roman"/>
        </w:rPr>
        <w:t xml:space="preserve"> August 30, 2012.</w:t>
      </w:r>
    </w:p>
    <w:p w:rsidR="00270FBB" w:rsidRDefault="00270FBB"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10</w:t>
      </w:r>
      <w:r w:rsidR="00270FBB">
        <w:rPr>
          <w:rFonts w:ascii="Times New Roman" w:hAnsi="Times New Roman"/>
        </w:rPr>
        <w:t>.</w:t>
      </w:r>
      <w:r w:rsidR="00270FBB">
        <w:rPr>
          <w:rFonts w:ascii="Times New Roman" w:hAnsi="Times New Roman"/>
        </w:rPr>
        <w:tab/>
      </w:r>
      <w:r w:rsidR="00987F83">
        <w:rPr>
          <w:rFonts w:ascii="Times New Roman" w:hAnsi="Times New Roman"/>
        </w:rPr>
        <w:t>PPL</w:t>
      </w:r>
      <w:r w:rsidR="00270FBB">
        <w:rPr>
          <w:rFonts w:ascii="Times New Roman" w:hAnsi="Times New Roman"/>
        </w:rPr>
        <w:t xml:space="preserve"> Electric Utilities Company’s</w:t>
      </w:r>
      <w:r w:rsidR="00987F83">
        <w:rPr>
          <w:rFonts w:ascii="Times New Roman" w:hAnsi="Times New Roman"/>
        </w:rPr>
        <w:t xml:space="preserve"> </w:t>
      </w:r>
      <w:r w:rsidR="00270FBB">
        <w:rPr>
          <w:rFonts w:ascii="Times New Roman" w:hAnsi="Times New Roman"/>
        </w:rPr>
        <w:t>Answer to the Petition to Intervene of Clean Air Council and the Pennsylvania Chapter of the Sierra Club filed on September 10, 2012.</w:t>
      </w:r>
    </w:p>
    <w:p w:rsidR="00270FBB" w:rsidRDefault="00270FBB"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11</w:t>
      </w:r>
      <w:r w:rsidR="00270FBB">
        <w:rPr>
          <w:rFonts w:ascii="Times New Roman" w:hAnsi="Times New Roman"/>
        </w:rPr>
        <w:t>.</w:t>
      </w:r>
      <w:r w:rsidR="00270FBB">
        <w:rPr>
          <w:rFonts w:ascii="Times New Roman" w:hAnsi="Times New Roman"/>
        </w:rPr>
        <w:tab/>
        <w:t>PPL Electric Utilities Company’s Answer to the Petition to Intervene of Comverve, Inc. filed on September 10, 2012.</w:t>
      </w:r>
    </w:p>
    <w:p w:rsidR="00270FBB" w:rsidRDefault="00270FBB" w:rsidP="00704286">
      <w:pPr>
        <w:spacing w:line="360" w:lineRule="auto"/>
        <w:ind w:firstLine="1440"/>
        <w:rPr>
          <w:rFonts w:ascii="Times New Roman" w:hAnsi="Times New Roman"/>
        </w:rPr>
      </w:pPr>
    </w:p>
    <w:p w:rsidR="00270FBB" w:rsidRDefault="00270FBB" w:rsidP="00704286">
      <w:pPr>
        <w:spacing w:line="360" w:lineRule="auto"/>
        <w:ind w:firstLine="1440"/>
        <w:rPr>
          <w:rFonts w:ascii="Times New Roman" w:hAnsi="Times New Roman"/>
        </w:rPr>
      </w:pPr>
      <w:r>
        <w:rPr>
          <w:rFonts w:ascii="Times New Roman" w:hAnsi="Times New Roman"/>
        </w:rPr>
        <w:t>1</w:t>
      </w:r>
      <w:r w:rsidR="008E03F5">
        <w:rPr>
          <w:rFonts w:ascii="Times New Roman" w:hAnsi="Times New Roman"/>
        </w:rPr>
        <w:t>2</w:t>
      </w:r>
      <w:r>
        <w:rPr>
          <w:rFonts w:ascii="Times New Roman" w:hAnsi="Times New Roman"/>
        </w:rPr>
        <w:t>.</w:t>
      </w:r>
      <w:r>
        <w:rPr>
          <w:rFonts w:ascii="Times New Roman" w:hAnsi="Times New Roman"/>
        </w:rPr>
        <w:tab/>
        <w:t>Letter from PPL and Comverge, Inc. resolving their intervention issue filed on September 11, 2012.</w:t>
      </w:r>
    </w:p>
    <w:p w:rsidR="00270FBB" w:rsidRDefault="00270FBB" w:rsidP="00704286">
      <w:pPr>
        <w:spacing w:line="360" w:lineRule="auto"/>
        <w:ind w:firstLine="1440"/>
        <w:rPr>
          <w:rFonts w:ascii="Times New Roman" w:hAnsi="Times New Roman"/>
        </w:rPr>
      </w:pPr>
    </w:p>
    <w:p w:rsidR="00987F83" w:rsidRDefault="00270FBB" w:rsidP="00704286">
      <w:pPr>
        <w:spacing w:line="360" w:lineRule="auto"/>
        <w:ind w:firstLine="1440"/>
        <w:rPr>
          <w:rFonts w:ascii="Times New Roman" w:hAnsi="Times New Roman"/>
        </w:rPr>
      </w:pPr>
      <w:r>
        <w:rPr>
          <w:rFonts w:ascii="Times New Roman" w:hAnsi="Times New Roman"/>
        </w:rPr>
        <w:t>1</w:t>
      </w:r>
      <w:r w:rsidR="008E03F5">
        <w:rPr>
          <w:rFonts w:ascii="Times New Roman" w:hAnsi="Times New Roman"/>
        </w:rPr>
        <w:t>3</w:t>
      </w:r>
      <w:r>
        <w:rPr>
          <w:rFonts w:ascii="Times New Roman" w:hAnsi="Times New Roman"/>
        </w:rPr>
        <w:t>.</w:t>
      </w:r>
      <w:r>
        <w:rPr>
          <w:rFonts w:ascii="Times New Roman" w:hAnsi="Times New Roman"/>
        </w:rPr>
        <w:tab/>
        <w:t>Clean Air Council and Sierra Club’s Response to PPL’s Answer to Clean Air Council and Sierra Club’s Petition to Intervene filed on September 12, 2012.</w:t>
      </w:r>
      <w:r w:rsidR="00987F83">
        <w:rPr>
          <w:rFonts w:ascii="Times New Roman" w:hAnsi="Times New Roman"/>
        </w:rPr>
        <w:tab/>
      </w:r>
    </w:p>
    <w:p w:rsidR="00987F83" w:rsidRDefault="00987F83" w:rsidP="00704286">
      <w:pPr>
        <w:spacing w:line="360" w:lineRule="auto"/>
        <w:ind w:firstLine="1440"/>
        <w:rPr>
          <w:rFonts w:ascii="Times New Roman" w:hAnsi="Times New Roman"/>
        </w:rPr>
      </w:pPr>
    </w:p>
    <w:p w:rsidR="009D4DD5" w:rsidRDefault="00270FBB" w:rsidP="00704286">
      <w:pPr>
        <w:spacing w:line="360" w:lineRule="auto"/>
        <w:ind w:firstLine="1440"/>
        <w:rPr>
          <w:rFonts w:ascii="Times New Roman" w:hAnsi="Times New Roman"/>
        </w:rPr>
      </w:pPr>
      <w:r>
        <w:rPr>
          <w:rFonts w:ascii="Times New Roman" w:hAnsi="Times New Roman"/>
        </w:rPr>
        <w:t>1</w:t>
      </w:r>
      <w:r w:rsidR="008E03F5">
        <w:rPr>
          <w:rFonts w:ascii="Times New Roman" w:hAnsi="Times New Roman"/>
        </w:rPr>
        <w:t>4</w:t>
      </w:r>
      <w:r>
        <w:rPr>
          <w:rFonts w:ascii="Times New Roman" w:hAnsi="Times New Roman"/>
        </w:rPr>
        <w:t>.</w:t>
      </w:r>
      <w:r>
        <w:rPr>
          <w:rFonts w:ascii="Times New Roman" w:hAnsi="Times New Roman"/>
        </w:rPr>
        <w:tab/>
      </w:r>
      <w:r w:rsidR="009D4DD5">
        <w:rPr>
          <w:rFonts w:ascii="Times New Roman" w:hAnsi="Times New Roman"/>
        </w:rPr>
        <w:t xml:space="preserve">The transcript of the prehearing conference held on </w:t>
      </w:r>
      <w:r w:rsidR="00BF16A0">
        <w:rPr>
          <w:rFonts w:ascii="Times New Roman" w:hAnsi="Times New Roman"/>
        </w:rPr>
        <w:t>September 10, 2012</w:t>
      </w:r>
      <w:r w:rsidR="009D4DD5">
        <w:rPr>
          <w:rFonts w:ascii="Times New Roman" w:hAnsi="Times New Roman"/>
        </w:rPr>
        <w:t xml:space="preserve">, consisting of pages 1 through </w:t>
      </w:r>
      <w:r w:rsidR="009F498B">
        <w:rPr>
          <w:rFonts w:ascii="Times New Roman" w:hAnsi="Times New Roman"/>
        </w:rPr>
        <w:t>20</w:t>
      </w:r>
      <w:r w:rsidR="009D4DD5">
        <w:rPr>
          <w:rFonts w:ascii="Times New Roman" w:hAnsi="Times New Roman"/>
        </w:rPr>
        <w:t>.</w:t>
      </w:r>
    </w:p>
    <w:p w:rsidR="009D4DD5" w:rsidRDefault="009D4DD5" w:rsidP="00704286">
      <w:pPr>
        <w:spacing w:line="360" w:lineRule="auto"/>
        <w:ind w:firstLine="1440"/>
        <w:rPr>
          <w:rFonts w:ascii="Times New Roman" w:hAnsi="Times New Roman"/>
        </w:rPr>
      </w:pPr>
    </w:p>
    <w:p w:rsidR="00270FBB" w:rsidRDefault="00270FBB" w:rsidP="00704286">
      <w:pPr>
        <w:spacing w:line="360" w:lineRule="auto"/>
        <w:ind w:firstLine="1440"/>
        <w:rPr>
          <w:rFonts w:ascii="Times New Roman" w:hAnsi="Times New Roman"/>
        </w:rPr>
      </w:pPr>
      <w:r>
        <w:rPr>
          <w:rFonts w:ascii="Times New Roman" w:hAnsi="Times New Roman"/>
        </w:rPr>
        <w:t>1</w:t>
      </w:r>
      <w:r w:rsidR="008E03F5">
        <w:rPr>
          <w:rFonts w:ascii="Times New Roman" w:hAnsi="Times New Roman"/>
        </w:rPr>
        <w:t>5</w:t>
      </w:r>
      <w:r w:rsidR="009535DD">
        <w:rPr>
          <w:rFonts w:ascii="Times New Roman" w:hAnsi="Times New Roman"/>
        </w:rPr>
        <w:t>.</w:t>
      </w:r>
      <w:r w:rsidR="009535DD">
        <w:rPr>
          <w:rFonts w:ascii="Times New Roman" w:hAnsi="Times New Roman"/>
        </w:rPr>
        <w:tab/>
      </w:r>
      <w:r w:rsidRPr="008E03F5">
        <w:rPr>
          <w:rFonts w:ascii="Times New Roman" w:hAnsi="Times New Roman"/>
          <w:i/>
        </w:rPr>
        <w:t>Scheduling Order</w:t>
      </w:r>
      <w:r>
        <w:rPr>
          <w:rFonts w:ascii="Times New Roman" w:hAnsi="Times New Roman"/>
        </w:rPr>
        <w:t xml:space="preserve"> entered on September 20, 2012.</w:t>
      </w:r>
    </w:p>
    <w:p w:rsidR="00270FBB" w:rsidRDefault="00270FBB" w:rsidP="00704286">
      <w:pPr>
        <w:spacing w:line="360" w:lineRule="auto"/>
        <w:ind w:firstLine="1440"/>
        <w:rPr>
          <w:rFonts w:ascii="Times New Roman" w:hAnsi="Times New Roman"/>
        </w:rPr>
      </w:pPr>
    </w:p>
    <w:p w:rsidR="004B5FF9" w:rsidRDefault="00270FBB" w:rsidP="00704286">
      <w:pPr>
        <w:spacing w:line="360" w:lineRule="auto"/>
        <w:ind w:firstLine="1440"/>
        <w:rPr>
          <w:rFonts w:ascii="Times New Roman" w:hAnsi="Times New Roman"/>
        </w:rPr>
      </w:pPr>
      <w:r>
        <w:rPr>
          <w:rFonts w:ascii="Times New Roman" w:hAnsi="Times New Roman"/>
        </w:rPr>
        <w:t>1</w:t>
      </w:r>
      <w:r w:rsidR="008E03F5">
        <w:rPr>
          <w:rFonts w:ascii="Times New Roman" w:hAnsi="Times New Roman"/>
        </w:rPr>
        <w:t>6</w:t>
      </w:r>
      <w:r>
        <w:rPr>
          <w:rFonts w:ascii="Times New Roman" w:hAnsi="Times New Roman"/>
        </w:rPr>
        <w:t>.</w:t>
      </w:r>
      <w:r>
        <w:rPr>
          <w:rFonts w:ascii="Times New Roman" w:hAnsi="Times New Roman"/>
        </w:rPr>
        <w:tab/>
      </w:r>
      <w:r w:rsidR="009535DD">
        <w:rPr>
          <w:rFonts w:ascii="Times New Roman" w:hAnsi="Times New Roman"/>
        </w:rPr>
        <w:t xml:space="preserve">The transcript of the evidentiary hearing held at 10:00 a.m. on </w:t>
      </w:r>
      <w:r w:rsidR="009F498B">
        <w:rPr>
          <w:rFonts w:ascii="Times New Roman" w:hAnsi="Times New Roman"/>
        </w:rPr>
        <w:t>October 18, 2012</w:t>
      </w:r>
      <w:r w:rsidR="009535DD">
        <w:rPr>
          <w:rFonts w:ascii="Times New Roman" w:hAnsi="Times New Roman"/>
        </w:rPr>
        <w:t xml:space="preserve">, consisting of pages </w:t>
      </w:r>
      <w:r w:rsidR="009F498B">
        <w:rPr>
          <w:rFonts w:ascii="Times New Roman" w:hAnsi="Times New Roman"/>
        </w:rPr>
        <w:t>21</w:t>
      </w:r>
      <w:r w:rsidR="009535DD">
        <w:rPr>
          <w:rFonts w:ascii="Times New Roman" w:hAnsi="Times New Roman"/>
        </w:rPr>
        <w:t xml:space="preserve"> through </w:t>
      </w:r>
      <w:r w:rsidR="009F498B">
        <w:rPr>
          <w:rFonts w:ascii="Times New Roman" w:hAnsi="Times New Roman"/>
        </w:rPr>
        <w:t>70</w:t>
      </w:r>
      <w:r w:rsidR="009535DD">
        <w:rPr>
          <w:rFonts w:ascii="Times New Roman" w:hAnsi="Times New Roman"/>
        </w:rPr>
        <w:t xml:space="preserve">. </w:t>
      </w:r>
      <w:r w:rsidR="009535DD">
        <w:rPr>
          <w:rFonts w:ascii="Times New Roman" w:hAnsi="Times New Roman"/>
        </w:rPr>
        <w:tab/>
      </w:r>
    </w:p>
    <w:p w:rsidR="009535DD" w:rsidRDefault="009535DD" w:rsidP="00704286">
      <w:pPr>
        <w:spacing w:line="360" w:lineRule="auto"/>
        <w:ind w:firstLine="1440"/>
        <w:rPr>
          <w:rFonts w:ascii="Times New Roman" w:hAnsi="Times New Roman"/>
        </w:rPr>
      </w:pPr>
    </w:p>
    <w:p w:rsidR="00583A9E" w:rsidRDefault="008E03F5" w:rsidP="00704286">
      <w:pPr>
        <w:spacing w:line="360" w:lineRule="auto"/>
        <w:ind w:firstLine="1440"/>
        <w:rPr>
          <w:rFonts w:ascii="Times New Roman" w:hAnsi="Times New Roman"/>
        </w:rPr>
      </w:pPr>
      <w:r>
        <w:rPr>
          <w:rFonts w:ascii="Times New Roman" w:hAnsi="Times New Roman"/>
        </w:rPr>
        <w:t>17</w:t>
      </w:r>
      <w:r w:rsidR="00136ABC">
        <w:rPr>
          <w:rFonts w:ascii="Times New Roman" w:hAnsi="Times New Roman"/>
        </w:rPr>
        <w:t>.</w:t>
      </w:r>
      <w:r w:rsidR="00136ABC">
        <w:rPr>
          <w:rFonts w:ascii="Times New Roman" w:hAnsi="Times New Roman"/>
        </w:rPr>
        <w:tab/>
      </w:r>
      <w:r w:rsidR="00583A9E">
        <w:rPr>
          <w:rFonts w:ascii="Times New Roman" w:hAnsi="Times New Roman"/>
        </w:rPr>
        <w:t xml:space="preserve">The Submissions of </w:t>
      </w:r>
      <w:r w:rsidR="009F498B">
        <w:rPr>
          <w:rFonts w:ascii="Times New Roman" w:hAnsi="Times New Roman"/>
        </w:rPr>
        <w:t>PPL Electric Utilities Corporation</w:t>
      </w:r>
      <w:r w:rsidR="00583A9E">
        <w:rPr>
          <w:rFonts w:ascii="Times New Roman" w:hAnsi="Times New Roman"/>
        </w:rPr>
        <w:t xml:space="preserve"> entitled as follows:</w:t>
      </w:r>
    </w:p>
    <w:p w:rsidR="004B5FF9" w:rsidRDefault="009F498B" w:rsidP="00704286">
      <w:pPr>
        <w:spacing w:line="360" w:lineRule="auto"/>
        <w:ind w:firstLine="1440"/>
        <w:rPr>
          <w:rFonts w:ascii="Times New Roman" w:hAnsi="Times New Roman"/>
        </w:rPr>
      </w:pPr>
      <w:r>
        <w:rPr>
          <w:rFonts w:ascii="Times New Roman" w:hAnsi="Times New Roman"/>
        </w:rPr>
        <w:t>PPL</w:t>
      </w:r>
      <w:r w:rsidR="00583A9E">
        <w:rPr>
          <w:rFonts w:ascii="Times New Roman" w:hAnsi="Times New Roman"/>
        </w:rPr>
        <w:t xml:space="preserve"> </w:t>
      </w:r>
      <w:r w:rsidR="009D4DD5">
        <w:rPr>
          <w:rFonts w:ascii="Times New Roman" w:hAnsi="Times New Roman"/>
        </w:rPr>
        <w:t>Statement No. 1</w:t>
      </w:r>
      <w:r w:rsidR="004B5FF9">
        <w:rPr>
          <w:rFonts w:ascii="Times New Roman" w:hAnsi="Times New Roman"/>
        </w:rPr>
        <w:t xml:space="preserve">, Prepared Direct Testimony of </w:t>
      </w:r>
      <w:r>
        <w:rPr>
          <w:rFonts w:ascii="Times New Roman" w:hAnsi="Times New Roman"/>
        </w:rPr>
        <w:t>Peter D. Cleff</w:t>
      </w:r>
      <w:r w:rsidR="00EC13ED">
        <w:rPr>
          <w:rFonts w:ascii="Times New Roman" w:hAnsi="Times New Roman"/>
        </w:rPr>
        <w:t>.</w:t>
      </w:r>
    </w:p>
    <w:p w:rsidR="004B5FF9" w:rsidRDefault="009F498B" w:rsidP="00704286">
      <w:pPr>
        <w:spacing w:line="360" w:lineRule="auto"/>
        <w:ind w:firstLine="1440"/>
        <w:rPr>
          <w:rFonts w:ascii="Times New Roman" w:hAnsi="Times New Roman"/>
        </w:rPr>
      </w:pPr>
      <w:r>
        <w:rPr>
          <w:rFonts w:ascii="Times New Roman" w:hAnsi="Times New Roman"/>
        </w:rPr>
        <w:t>PPL Statement No. 1-R, Rebuttal Testimony of Peter D. Cleff.</w:t>
      </w:r>
    </w:p>
    <w:p w:rsidR="00BB0881" w:rsidRDefault="00BB0881" w:rsidP="00704286">
      <w:pPr>
        <w:spacing w:line="360" w:lineRule="auto"/>
        <w:ind w:firstLine="1440"/>
        <w:rPr>
          <w:rFonts w:ascii="Times New Roman" w:hAnsi="Times New Roman"/>
        </w:rPr>
      </w:pPr>
    </w:p>
    <w:p w:rsidR="00BA2C13" w:rsidRDefault="008E03F5" w:rsidP="00704286">
      <w:pPr>
        <w:spacing w:line="360" w:lineRule="auto"/>
        <w:ind w:firstLine="1440"/>
        <w:rPr>
          <w:rFonts w:ascii="Times New Roman" w:hAnsi="Times New Roman"/>
        </w:rPr>
      </w:pPr>
      <w:r>
        <w:rPr>
          <w:rFonts w:ascii="Times New Roman" w:hAnsi="Times New Roman"/>
        </w:rPr>
        <w:t>18</w:t>
      </w:r>
      <w:r w:rsidR="00136ABC">
        <w:rPr>
          <w:rFonts w:ascii="Times New Roman" w:hAnsi="Times New Roman"/>
        </w:rPr>
        <w:t>.</w:t>
      </w:r>
      <w:r w:rsidR="00136ABC">
        <w:rPr>
          <w:rFonts w:ascii="Times New Roman" w:hAnsi="Times New Roman"/>
        </w:rPr>
        <w:tab/>
      </w:r>
      <w:r w:rsidR="00BA2C13">
        <w:rPr>
          <w:rFonts w:ascii="Times New Roman" w:hAnsi="Times New Roman"/>
        </w:rPr>
        <w:t xml:space="preserve">The submissions of </w:t>
      </w:r>
      <w:r w:rsidR="009F498B">
        <w:rPr>
          <w:rFonts w:ascii="Times New Roman" w:hAnsi="Times New Roman"/>
        </w:rPr>
        <w:t xml:space="preserve">PennFuture </w:t>
      </w:r>
      <w:r w:rsidR="00BA2C13">
        <w:rPr>
          <w:rFonts w:ascii="Times New Roman" w:hAnsi="Times New Roman"/>
        </w:rPr>
        <w:t>as follows:</w:t>
      </w:r>
    </w:p>
    <w:p w:rsidR="004B5FF9" w:rsidRDefault="009F498B" w:rsidP="00704286">
      <w:pPr>
        <w:spacing w:line="360" w:lineRule="auto"/>
        <w:ind w:firstLine="1440"/>
        <w:rPr>
          <w:rFonts w:ascii="Times New Roman" w:hAnsi="Times New Roman"/>
        </w:rPr>
      </w:pPr>
      <w:r>
        <w:rPr>
          <w:rFonts w:ascii="Times New Roman" w:hAnsi="Times New Roman"/>
        </w:rPr>
        <w:t>PennFuture Exhibit 1</w:t>
      </w:r>
      <w:r w:rsidR="00E00927">
        <w:rPr>
          <w:rFonts w:ascii="Times New Roman" w:hAnsi="Times New Roman"/>
        </w:rPr>
        <w:t>,</w:t>
      </w:r>
      <w:r>
        <w:rPr>
          <w:rFonts w:ascii="Times New Roman" w:hAnsi="Times New Roman"/>
        </w:rPr>
        <w:t xml:space="preserve"> </w:t>
      </w:r>
      <w:r w:rsidR="004B5FF9">
        <w:rPr>
          <w:rFonts w:ascii="Times New Roman" w:hAnsi="Times New Roman"/>
        </w:rPr>
        <w:t xml:space="preserve">Direct Testimony of </w:t>
      </w:r>
      <w:r w:rsidR="00E00927">
        <w:rPr>
          <w:rFonts w:ascii="Times New Roman" w:hAnsi="Times New Roman"/>
        </w:rPr>
        <w:t>Courtney Lane</w:t>
      </w:r>
    </w:p>
    <w:p w:rsidR="00E00927" w:rsidRDefault="00E00927" w:rsidP="00704286">
      <w:pPr>
        <w:spacing w:line="360" w:lineRule="auto"/>
        <w:ind w:firstLine="1440"/>
        <w:rPr>
          <w:rFonts w:ascii="Times New Roman" w:hAnsi="Times New Roman"/>
        </w:rPr>
      </w:pPr>
    </w:p>
    <w:p w:rsidR="00BA2C13" w:rsidRDefault="008E03F5" w:rsidP="00704286">
      <w:pPr>
        <w:spacing w:line="360" w:lineRule="auto"/>
        <w:ind w:firstLine="1440"/>
        <w:rPr>
          <w:rFonts w:ascii="Times New Roman" w:hAnsi="Times New Roman"/>
        </w:rPr>
      </w:pPr>
      <w:r>
        <w:rPr>
          <w:rFonts w:ascii="Times New Roman" w:hAnsi="Times New Roman"/>
        </w:rPr>
        <w:t>19</w:t>
      </w:r>
      <w:r w:rsidR="00BA2C13">
        <w:rPr>
          <w:rFonts w:ascii="Times New Roman" w:hAnsi="Times New Roman"/>
        </w:rPr>
        <w:t>.</w:t>
      </w:r>
      <w:r w:rsidR="00BA2C13">
        <w:rPr>
          <w:rFonts w:ascii="Times New Roman" w:hAnsi="Times New Roman"/>
        </w:rPr>
        <w:tab/>
        <w:t>The submissions of the</w:t>
      </w:r>
      <w:r w:rsidR="00E00927">
        <w:rPr>
          <w:rFonts w:ascii="Times New Roman" w:hAnsi="Times New Roman"/>
        </w:rPr>
        <w:t xml:space="preserve"> Statewide Evaluator</w:t>
      </w:r>
      <w:r w:rsidR="00BA2C13">
        <w:rPr>
          <w:rFonts w:ascii="Times New Roman" w:hAnsi="Times New Roman"/>
        </w:rPr>
        <w:t>, entitled as follows:</w:t>
      </w:r>
    </w:p>
    <w:p w:rsidR="00E00927" w:rsidRDefault="00FC5277" w:rsidP="00704286">
      <w:pPr>
        <w:spacing w:line="360" w:lineRule="auto"/>
        <w:ind w:firstLine="1440"/>
        <w:rPr>
          <w:rFonts w:ascii="Times New Roman" w:hAnsi="Times New Roman"/>
        </w:rPr>
      </w:pPr>
      <w:r>
        <w:rPr>
          <w:rFonts w:ascii="Times New Roman" w:hAnsi="Times New Roman"/>
        </w:rPr>
        <w:t xml:space="preserve">SWE </w:t>
      </w:r>
      <w:r w:rsidR="00E00927">
        <w:rPr>
          <w:rFonts w:ascii="Times New Roman" w:hAnsi="Times New Roman"/>
        </w:rPr>
        <w:t>Statement 1 (Electric Energy Efficiency Potential for Pennsylvania)</w:t>
      </w:r>
    </w:p>
    <w:p w:rsidR="00E00927" w:rsidRDefault="00E00927" w:rsidP="00704286">
      <w:pPr>
        <w:spacing w:line="360" w:lineRule="auto"/>
        <w:ind w:firstLine="1440"/>
        <w:rPr>
          <w:rFonts w:ascii="Times New Roman" w:hAnsi="Times New Roman"/>
        </w:rPr>
      </w:pPr>
      <w:r>
        <w:rPr>
          <w:rFonts w:ascii="Times New Roman" w:hAnsi="Times New Roman"/>
        </w:rPr>
        <w:t>Appendix 1 (Avoided Costs and General Model Inputs by EDC)</w:t>
      </w:r>
    </w:p>
    <w:p w:rsidR="00E00927" w:rsidRDefault="00E00927" w:rsidP="00704286">
      <w:pPr>
        <w:spacing w:line="360" w:lineRule="auto"/>
        <w:ind w:firstLine="1440"/>
        <w:rPr>
          <w:rFonts w:ascii="Times New Roman" w:hAnsi="Times New Roman"/>
        </w:rPr>
      </w:pPr>
      <w:r>
        <w:rPr>
          <w:rFonts w:ascii="Times New Roman" w:hAnsi="Times New Roman"/>
        </w:rPr>
        <w:t>Appendix 2 (Residential Sector Data)</w:t>
      </w:r>
    </w:p>
    <w:p w:rsidR="00E00927" w:rsidRDefault="00E00927" w:rsidP="00704286">
      <w:pPr>
        <w:spacing w:line="360" w:lineRule="auto"/>
        <w:ind w:firstLine="1440"/>
        <w:rPr>
          <w:rFonts w:ascii="Times New Roman" w:hAnsi="Times New Roman"/>
        </w:rPr>
      </w:pPr>
      <w:r>
        <w:rPr>
          <w:rFonts w:ascii="Times New Roman" w:hAnsi="Times New Roman"/>
        </w:rPr>
        <w:t>Appendix 2.2 (</w:t>
      </w:r>
      <w:r w:rsidR="00FC5277">
        <w:rPr>
          <w:rFonts w:ascii="Times New Roman" w:hAnsi="Times New Roman"/>
        </w:rPr>
        <w:t>M</w:t>
      </w:r>
      <w:r>
        <w:rPr>
          <w:rFonts w:ascii="Times New Roman" w:hAnsi="Times New Roman"/>
        </w:rPr>
        <w:t>easure Level TRC Ratios by EDC)</w:t>
      </w:r>
    </w:p>
    <w:p w:rsidR="00E00927" w:rsidRDefault="00E00927" w:rsidP="00704286">
      <w:pPr>
        <w:spacing w:line="360" w:lineRule="auto"/>
        <w:ind w:firstLine="1440"/>
        <w:rPr>
          <w:rFonts w:ascii="Times New Roman" w:hAnsi="Times New Roman"/>
        </w:rPr>
      </w:pPr>
      <w:r>
        <w:rPr>
          <w:rFonts w:ascii="Times New Roman" w:hAnsi="Times New Roman"/>
        </w:rPr>
        <w:t>Appendix 2.3 (Measure Level Levelized Costs by EDC)</w:t>
      </w:r>
    </w:p>
    <w:p w:rsidR="00E00927" w:rsidRDefault="00E00927" w:rsidP="00704286">
      <w:pPr>
        <w:spacing w:line="360" w:lineRule="auto"/>
        <w:ind w:firstLine="1440"/>
        <w:rPr>
          <w:rFonts w:ascii="Times New Roman" w:hAnsi="Times New Roman"/>
        </w:rPr>
      </w:pPr>
      <w:r>
        <w:rPr>
          <w:rFonts w:ascii="Times New Roman" w:hAnsi="Times New Roman"/>
        </w:rPr>
        <w:t>Appendix 3 (Commercial &amp; Industrial End Use and Saturation Study)</w:t>
      </w:r>
    </w:p>
    <w:p w:rsidR="00FC5277" w:rsidRDefault="00FC5277" w:rsidP="00704286">
      <w:pPr>
        <w:spacing w:line="360" w:lineRule="auto"/>
        <w:ind w:firstLine="1440"/>
        <w:rPr>
          <w:rFonts w:ascii="Times New Roman" w:hAnsi="Times New Roman"/>
        </w:rPr>
      </w:pPr>
      <w:r>
        <w:rPr>
          <w:rFonts w:ascii="Times New Roman" w:hAnsi="Times New Roman"/>
        </w:rPr>
        <w:t>SWE Statement 2 (Pennsylvania Statewide Residential End-Use and Saturation Study)</w:t>
      </w:r>
    </w:p>
    <w:p w:rsidR="00FC5277" w:rsidRDefault="00FC5277" w:rsidP="00704286">
      <w:pPr>
        <w:spacing w:line="360" w:lineRule="auto"/>
        <w:ind w:firstLine="1440"/>
        <w:rPr>
          <w:rFonts w:ascii="Times New Roman" w:hAnsi="Times New Roman"/>
        </w:rPr>
      </w:pPr>
      <w:r>
        <w:rPr>
          <w:rFonts w:ascii="Times New Roman" w:hAnsi="Times New Roman"/>
        </w:rPr>
        <w:t>SWE Statement 3 (Pennsylvania Statewide Commercial &amp; Industrial End Use &amp; Saturation Study</w:t>
      </w:r>
    </w:p>
    <w:p w:rsidR="00E00927" w:rsidRDefault="00FC5277" w:rsidP="00704286">
      <w:pPr>
        <w:spacing w:line="360" w:lineRule="auto"/>
        <w:ind w:firstLine="1440"/>
        <w:rPr>
          <w:rFonts w:ascii="Times New Roman" w:hAnsi="Times New Roman"/>
        </w:rPr>
      </w:pPr>
      <w:r>
        <w:rPr>
          <w:rFonts w:ascii="Times New Roman" w:hAnsi="Times New Roman"/>
        </w:rPr>
        <w:t xml:space="preserve">SWE </w:t>
      </w:r>
      <w:r w:rsidR="00E00927">
        <w:rPr>
          <w:rFonts w:ascii="Times New Roman" w:hAnsi="Times New Roman"/>
        </w:rPr>
        <w:t>Appendix 4 (Curriculum Vitae of Richard Spellman, Patrick Burns, Salil Gogtes and Verification of Richard Spellman)</w:t>
      </w:r>
    </w:p>
    <w:p w:rsidR="00E00927" w:rsidRDefault="00E00927" w:rsidP="00704286">
      <w:pPr>
        <w:spacing w:line="360" w:lineRule="auto"/>
        <w:ind w:firstLine="1440"/>
        <w:rPr>
          <w:rFonts w:ascii="Times New Roman" w:hAnsi="Times New Roman"/>
        </w:rPr>
      </w:pPr>
    </w:p>
    <w:p w:rsidR="00C34CAF" w:rsidRDefault="008E03F5"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20</w:t>
      </w:r>
      <w:r w:rsidR="00270FBB">
        <w:rPr>
          <w:rFonts w:ascii="Times New Roman" w:hAnsi="Times New Roman" w:cs="Times New Roman"/>
          <w:spacing w:val="-3"/>
        </w:rPr>
        <w:t>.</w:t>
      </w:r>
      <w:r w:rsidR="00270FBB">
        <w:rPr>
          <w:rFonts w:ascii="Times New Roman" w:hAnsi="Times New Roman" w:cs="Times New Roman"/>
          <w:spacing w:val="-3"/>
        </w:rPr>
        <w:tab/>
        <w:t>Main briefs filed on October 26, 2012 by: 1) Citizens for Pennsylvania’s Future</w:t>
      </w:r>
      <w:r>
        <w:rPr>
          <w:rFonts w:ascii="Times New Roman" w:hAnsi="Times New Roman" w:cs="Times New Roman"/>
          <w:spacing w:val="-3"/>
        </w:rPr>
        <w:t>; 2) PPL Electric Utilities Corporation; 3) Clean Air Council and Sierra Club; 4) Office of Consumer Advocate; and 5) Sustainable Energy Fund of Central Eastern PA.</w:t>
      </w:r>
    </w:p>
    <w:p w:rsidR="008E03F5" w:rsidRDefault="008E03F5" w:rsidP="00C34CAF">
      <w:pPr>
        <w:tabs>
          <w:tab w:val="left" w:pos="-720"/>
        </w:tabs>
        <w:suppressAutoHyphens/>
        <w:spacing w:line="360" w:lineRule="auto"/>
        <w:ind w:firstLine="1440"/>
        <w:rPr>
          <w:rFonts w:ascii="Times New Roman" w:hAnsi="Times New Roman" w:cs="Times New Roman"/>
          <w:spacing w:val="-3"/>
        </w:rPr>
      </w:pPr>
    </w:p>
    <w:p w:rsidR="008E03F5" w:rsidRDefault="008E03F5"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21.</w:t>
      </w:r>
      <w:r>
        <w:rPr>
          <w:rFonts w:ascii="Times New Roman" w:hAnsi="Times New Roman" w:cs="Times New Roman"/>
          <w:spacing w:val="-3"/>
        </w:rPr>
        <w:tab/>
        <w:t>Reply Briefs filed on October 31, 2012 by: 1) Citizens for Pennsylvania’s Future; 2) PPL Electric Utilities Corporation; and 3) Clean Air Council and Sierra Club.</w:t>
      </w:r>
    </w:p>
    <w:p w:rsidR="008E03F5" w:rsidRDefault="008E03F5" w:rsidP="00C34CAF">
      <w:pPr>
        <w:tabs>
          <w:tab w:val="left" w:pos="-720"/>
        </w:tabs>
        <w:suppressAutoHyphens/>
        <w:spacing w:line="360" w:lineRule="auto"/>
        <w:ind w:firstLine="1440"/>
        <w:rPr>
          <w:rFonts w:ascii="Times New Roman" w:hAnsi="Times New Roman" w:cs="Times New Roman"/>
          <w:spacing w:val="-3"/>
        </w:rPr>
      </w:pPr>
    </w:p>
    <w:p w:rsidR="00943B9E" w:rsidRDefault="00943B9E" w:rsidP="009E1B2B">
      <w:r>
        <w:t>Dated:</w:t>
      </w:r>
      <w:r>
        <w:tab/>
      </w:r>
      <w:r w:rsidR="00E00927">
        <w:t xml:space="preserve">November </w:t>
      </w:r>
      <w:r w:rsidR="007C4132">
        <w:t>1</w:t>
      </w:r>
      <w:r w:rsidR="00136ABC">
        <w:t>, 201</w:t>
      </w:r>
      <w:r w:rsidR="00E00927">
        <w:t>2</w:t>
      </w:r>
      <w:r>
        <w:tab/>
      </w:r>
      <w:r>
        <w:tab/>
      </w:r>
      <w:r>
        <w:tab/>
      </w:r>
      <w:r>
        <w:tab/>
        <w:t>____________________________________</w:t>
      </w:r>
    </w:p>
    <w:p w:rsidR="00943B9E" w:rsidRDefault="00943B9E" w:rsidP="009E1B2B">
      <w:r>
        <w:tab/>
      </w:r>
      <w:r>
        <w:tab/>
      </w:r>
      <w:r>
        <w:tab/>
      </w:r>
      <w:r>
        <w:tab/>
      </w:r>
      <w:r>
        <w:tab/>
      </w:r>
      <w:r>
        <w:tab/>
      </w:r>
      <w:r>
        <w:tab/>
      </w:r>
      <w:r w:rsidR="00136ABC">
        <w:t>Elizabeth H. Barnes</w:t>
      </w:r>
    </w:p>
    <w:p w:rsidR="003D7630" w:rsidRDefault="00943B9E" w:rsidP="009E1B2B">
      <w:r>
        <w:tab/>
      </w:r>
      <w:r>
        <w:tab/>
      </w:r>
      <w:r>
        <w:tab/>
      </w:r>
      <w:r>
        <w:tab/>
      </w:r>
      <w:r>
        <w:tab/>
      </w:r>
      <w:r>
        <w:tab/>
      </w:r>
      <w:r>
        <w:tab/>
        <w:t>Administrative Law Judge</w:t>
      </w:r>
    </w:p>
    <w:p w:rsidR="00A019AF" w:rsidRDefault="00A019AF" w:rsidP="009E1B2B"/>
    <w:sectPr w:rsidR="00A019AF" w:rsidSect="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81B" w:rsidRDefault="0004181B" w:rsidP="00C34CAF">
      <w:r>
        <w:separator/>
      </w:r>
    </w:p>
  </w:endnote>
  <w:endnote w:type="continuationSeparator" w:id="0">
    <w:p w:rsidR="0004181B" w:rsidRDefault="0004181B" w:rsidP="00C3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16D" w:rsidRDefault="00AD6F2D">
    <w:pPr>
      <w:pStyle w:val="Footer"/>
      <w:jc w:val="center"/>
    </w:pPr>
    <w:r>
      <w:fldChar w:fldCharType="begin"/>
    </w:r>
    <w:r>
      <w:instrText xml:space="preserve"> PAGE   \* MERGEFORMAT </w:instrText>
    </w:r>
    <w:r>
      <w:fldChar w:fldCharType="separate"/>
    </w:r>
    <w:r w:rsidR="00A05D30">
      <w:rPr>
        <w:noProof/>
      </w:rPr>
      <w:t>1</w:t>
    </w:r>
    <w:r>
      <w:rPr>
        <w:noProof/>
      </w:rPr>
      <w:fldChar w:fldCharType="end"/>
    </w:r>
  </w:p>
  <w:p w:rsidR="00B8316D" w:rsidRDefault="00B83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81B" w:rsidRDefault="0004181B" w:rsidP="00C34CAF">
      <w:r>
        <w:separator/>
      </w:r>
    </w:p>
  </w:footnote>
  <w:footnote w:type="continuationSeparator" w:id="0">
    <w:p w:rsidR="0004181B" w:rsidRDefault="0004181B" w:rsidP="00C34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AF"/>
    <w:rsid w:val="00001E3A"/>
    <w:rsid w:val="00001EF6"/>
    <w:rsid w:val="00003D11"/>
    <w:rsid w:val="00005558"/>
    <w:rsid w:val="00005CCC"/>
    <w:rsid w:val="000079FE"/>
    <w:rsid w:val="000118BE"/>
    <w:rsid w:val="00012D84"/>
    <w:rsid w:val="0001305A"/>
    <w:rsid w:val="00014E90"/>
    <w:rsid w:val="00016CD5"/>
    <w:rsid w:val="0002105C"/>
    <w:rsid w:val="000353F1"/>
    <w:rsid w:val="00035BB8"/>
    <w:rsid w:val="0004181B"/>
    <w:rsid w:val="0004530A"/>
    <w:rsid w:val="000541C0"/>
    <w:rsid w:val="000634EB"/>
    <w:rsid w:val="00063801"/>
    <w:rsid w:val="00067CBC"/>
    <w:rsid w:val="000871BB"/>
    <w:rsid w:val="000B339A"/>
    <w:rsid w:val="000C0607"/>
    <w:rsid w:val="000C2A2B"/>
    <w:rsid w:val="000C34F3"/>
    <w:rsid w:val="000C6EF0"/>
    <w:rsid w:val="000D0DAC"/>
    <w:rsid w:val="000D29BA"/>
    <w:rsid w:val="000D4029"/>
    <w:rsid w:val="000E7141"/>
    <w:rsid w:val="000E7EF5"/>
    <w:rsid w:val="001021FB"/>
    <w:rsid w:val="0010420D"/>
    <w:rsid w:val="001077F1"/>
    <w:rsid w:val="00115BB6"/>
    <w:rsid w:val="0012035F"/>
    <w:rsid w:val="00136ABC"/>
    <w:rsid w:val="0014105E"/>
    <w:rsid w:val="00143142"/>
    <w:rsid w:val="00155E87"/>
    <w:rsid w:val="00157E46"/>
    <w:rsid w:val="0016080E"/>
    <w:rsid w:val="00162D2F"/>
    <w:rsid w:val="0016569E"/>
    <w:rsid w:val="00172E8C"/>
    <w:rsid w:val="00174F7E"/>
    <w:rsid w:val="0017580D"/>
    <w:rsid w:val="00181AB1"/>
    <w:rsid w:val="00181F84"/>
    <w:rsid w:val="00191522"/>
    <w:rsid w:val="00192EB5"/>
    <w:rsid w:val="001966CB"/>
    <w:rsid w:val="001A103D"/>
    <w:rsid w:val="001B3D6F"/>
    <w:rsid w:val="001E2642"/>
    <w:rsid w:val="001E5447"/>
    <w:rsid w:val="001E79A7"/>
    <w:rsid w:val="001F0835"/>
    <w:rsid w:val="001F74FC"/>
    <w:rsid w:val="00201CB9"/>
    <w:rsid w:val="00215381"/>
    <w:rsid w:val="00216F76"/>
    <w:rsid w:val="00225AEE"/>
    <w:rsid w:val="00251E5A"/>
    <w:rsid w:val="00252DB6"/>
    <w:rsid w:val="00270FBB"/>
    <w:rsid w:val="002743A4"/>
    <w:rsid w:val="0029096F"/>
    <w:rsid w:val="0029199C"/>
    <w:rsid w:val="0029353E"/>
    <w:rsid w:val="002A05C6"/>
    <w:rsid w:val="002B754D"/>
    <w:rsid w:val="002B7D87"/>
    <w:rsid w:val="00306C33"/>
    <w:rsid w:val="00315F62"/>
    <w:rsid w:val="00327CE4"/>
    <w:rsid w:val="00330A67"/>
    <w:rsid w:val="00334F62"/>
    <w:rsid w:val="00347E71"/>
    <w:rsid w:val="0036281B"/>
    <w:rsid w:val="003A0B9C"/>
    <w:rsid w:val="003A0E5A"/>
    <w:rsid w:val="003B1903"/>
    <w:rsid w:val="003B4D40"/>
    <w:rsid w:val="003B5D19"/>
    <w:rsid w:val="003C6722"/>
    <w:rsid w:val="003D7630"/>
    <w:rsid w:val="003E2B14"/>
    <w:rsid w:val="003E504C"/>
    <w:rsid w:val="003F01A7"/>
    <w:rsid w:val="00426311"/>
    <w:rsid w:val="00430249"/>
    <w:rsid w:val="00442254"/>
    <w:rsid w:val="0045300F"/>
    <w:rsid w:val="00454158"/>
    <w:rsid w:val="00460140"/>
    <w:rsid w:val="00467640"/>
    <w:rsid w:val="0049575D"/>
    <w:rsid w:val="004A0B71"/>
    <w:rsid w:val="004A5318"/>
    <w:rsid w:val="004A741E"/>
    <w:rsid w:val="004B1ADE"/>
    <w:rsid w:val="004B5FF9"/>
    <w:rsid w:val="004B652A"/>
    <w:rsid w:val="004D0BE0"/>
    <w:rsid w:val="004D14F0"/>
    <w:rsid w:val="004D20E6"/>
    <w:rsid w:val="004E429F"/>
    <w:rsid w:val="004F37CB"/>
    <w:rsid w:val="004F73A1"/>
    <w:rsid w:val="005025CE"/>
    <w:rsid w:val="005078B3"/>
    <w:rsid w:val="005163CF"/>
    <w:rsid w:val="00517DD9"/>
    <w:rsid w:val="00521B57"/>
    <w:rsid w:val="00522DE9"/>
    <w:rsid w:val="005236C8"/>
    <w:rsid w:val="00523FBA"/>
    <w:rsid w:val="005328F4"/>
    <w:rsid w:val="005546DC"/>
    <w:rsid w:val="00557061"/>
    <w:rsid w:val="00583A9E"/>
    <w:rsid w:val="00585A47"/>
    <w:rsid w:val="00585BD9"/>
    <w:rsid w:val="005949EB"/>
    <w:rsid w:val="005A1839"/>
    <w:rsid w:val="005C7BBF"/>
    <w:rsid w:val="005F064D"/>
    <w:rsid w:val="00603824"/>
    <w:rsid w:val="00611D2C"/>
    <w:rsid w:val="00623FFF"/>
    <w:rsid w:val="00624D32"/>
    <w:rsid w:val="006273ED"/>
    <w:rsid w:val="0064750C"/>
    <w:rsid w:val="00663226"/>
    <w:rsid w:val="00695397"/>
    <w:rsid w:val="006C4536"/>
    <w:rsid w:val="006C51E2"/>
    <w:rsid w:val="006C71BB"/>
    <w:rsid w:val="006D1276"/>
    <w:rsid w:val="006D63B3"/>
    <w:rsid w:val="006F3153"/>
    <w:rsid w:val="00704286"/>
    <w:rsid w:val="00705262"/>
    <w:rsid w:val="00705CA5"/>
    <w:rsid w:val="007306D1"/>
    <w:rsid w:val="00744C7C"/>
    <w:rsid w:val="00747C4D"/>
    <w:rsid w:val="0078470A"/>
    <w:rsid w:val="00787AF1"/>
    <w:rsid w:val="007A6C2C"/>
    <w:rsid w:val="007A70EC"/>
    <w:rsid w:val="007B760B"/>
    <w:rsid w:val="007C4132"/>
    <w:rsid w:val="007D4AA8"/>
    <w:rsid w:val="007E300F"/>
    <w:rsid w:val="00803AFA"/>
    <w:rsid w:val="00804065"/>
    <w:rsid w:val="00827B96"/>
    <w:rsid w:val="00844807"/>
    <w:rsid w:val="0084618C"/>
    <w:rsid w:val="0085047D"/>
    <w:rsid w:val="00864B15"/>
    <w:rsid w:val="0086621E"/>
    <w:rsid w:val="00866712"/>
    <w:rsid w:val="00872EA8"/>
    <w:rsid w:val="00882CB8"/>
    <w:rsid w:val="008A0391"/>
    <w:rsid w:val="008B4200"/>
    <w:rsid w:val="008C03AD"/>
    <w:rsid w:val="008C5573"/>
    <w:rsid w:val="008D0FFB"/>
    <w:rsid w:val="008D2DBA"/>
    <w:rsid w:val="008D638B"/>
    <w:rsid w:val="008E03F5"/>
    <w:rsid w:val="008E6FB7"/>
    <w:rsid w:val="008F63E4"/>
    <w:rsid w:val="00900008"/>
    <w:rsid w:val="00902EB1"/>
    <w:rsid w:val="00905F7A"/>
    <w:rsid w:val="00906A31"/>
    <w:rsid w:val="0091451C"/>
    <w:rsid w:val="00923349"/>
    <w:rsid w:val="00926002"/>
    <w:rsid w:val="009273E5"/>
    <w:rsid w:val="00930EBA"/>
    <w:rsid w:val="009412D9"/>
    <w:rsid w:val="00943B9E"/>
    <w:rsid w:val="00944730"/>
    <w:rsid w:val="009471B5"/>
    <w:rsid w:val="009535DD"/>
    <w:rsid w:val="009671DB"/>
    <w:rsid w:val="00972738"/>
    <w:rsid w:val="00980958"/>
    <w:rsid w:val="00986796"/>
    <w:rsid w:val="00987F83"/>
    <w:rsid w:val="00997443"/>
    <w:rsid w:val="009A68E7"/>
    <w:rsid w:val="009B66C0"/>
    <w:rsid w:val="009D3AAC"/>
    <w:rsid w:val="009D4DD5"/>
    <w:rsid w:val="009D5B63"/>
    <w:rsid w:val="009E1B2B"/>
    <w:rsid w:val="009E239E"/>
    <w:rsid w:val="009E2C16"/>
    <w:rsid w:val="009E3F9D"/>
    <w:rsid w:val="009F498B"/>
    <w:rsid w:val="009F768D"/>
    <w:rsid w:val="00A019AF"/>
    <w:rsid w:val="00A05D30"/>
    <w:rsid w:val="00A13C95"/>
    <w:rsid w:val="00A249F6"/>
    <w:rsid w:val="00A35AFD"/>
    <w:rsid w:val="00A40731"/>
    <w:rsid w:val="00A4597B"/>
    <w:rsid w:val="00A52A4E"/>
    <w:rsid w:val="00A7538D"/>
    <w:rsid w:val="00A8008F"/>
    <w:rsid w:val="00A80E74"/>
    <w:rsid w:val="00A851A4"/>
    <w:rsid w:val="00A87EDF"/>
    <w:rsid w:val="00AA1496"/>
    <w:rsid w:val="00AA4899"/>
    <w:rsid w:val="00AC7DAD"/>
    <w:rsid w:val="00AD6F2D"/>
    <w:rsid w:val="00AE5049"/>
    <w:rsid w:val="00B0154B"/>
    <w:rsid w:val="00B20FAA"/>
    <w:rsid w:val="00B21FBA"/>
    <w:rsid w:val="00B2793E"/>
    <w:rsid w:val="00B569FA"/>
    <w:rsid w:val="00B56DAC"/>
    <w:rsid w:val="00B70E3D"/>
    <w:rsid w:val="00B824F8"/>
    <w:rsid w:val="00B8316D"/>
    <w:rsid w:val="00B86F52"/>
    <w:rsid w:val="00B91893"/>
    <w:rsid w:val="00BA2C13"/>
    <w:rsid w:val="00BB0881"/>
    <w:rsid w:val="00BE16DB"/>
    <w:rsid w:val="00BE5601"/>
    <w:rsid w:val="00BE7640"/>
    <w:rsid w:val="00BF0242"/>
    <w:rsid w:val="00BF16A0"/>
    <w:rsid w:val="00C02A91"/>
    <w:rsid w:val="00C04960"/>
    <w:rsid w:val="00C05D4B"/>
    <w:rsid w:val="00C138A5"/>
    <w:rsid w:val="00C310B8"/>
    <w:rsid w:val="00C31DBD"/>
    <w:rsid w:val="00C34CAF"/>
    <w:rsid w:val="00C43457"/>
    <w:rsid w:val="00C5142A"/>
    <w:rsid w:val="00C524A1"/>
    <w:rsid w:val="00C7604F"/>
    <w:rsid w:val="00C82A4B"/>
    <w:rsid w:val="00C95318"/>
    <w:rsid w:val="00CC30C3"/>
    <w:rsid w:val="00CC7947"/>
    <w:rsid w:val="00CE047D"/>
    <w:rsid w:val="00CF6A79"/>
    <w:rsid w:val="00D02D5A"/>
    <w:rsid w:val="00D06F2D"/>
    <w:rsid w:val="00D17731"/>
    <w:rsid w:val="00D21F29"/>
    <w:rsid w:val="00D27853"/>
    <w:rsid w:val="00D3256D"/>
    <w:rsid w:val="00D40E5E"/>
    <w:rsid w:val="00D55F38"/>
    <w:rsid w:val="00D62214"/>
    <w:rsid w:val="00D65E10"/>
    <w:rsid w:val="00D733A9"/>
    <w:rsid w:val="00DA0625"/>
    <w:rsid w:val="00DA671A"/>
    <w:rsid w:val="00DB07B8"/>
    <w:rsid w:val="00DB40AE"/>
    <w:rsid w:val="00DB4672"/>
    <w:rsid w:val="00DB4F49"/>
    <w:rsid w:val="00DC4772"/>
    <w:rsid w:val="00DC6711"/>
    <w:rsid w:val="00DE0708"/>
    <w:rsid w:val="00DE2759"/>
    <w:rsid w:val="00DE4037"/>
    <w:rsid w:val="00DE72C1"/>
    <w:rsid w:val="00E00927"/>
    <w:rsid w:val="00E02F0C"/>
    <w:rsid w:val="00E04EFF"/>
    <w:rsid w:val="00E101A9"/>
    <w:rsid w:val="00E13468"/>
    <w:rsid w:val="00E257AB"/>
    <w:rsid w:val="00E3162B"/>
    <w:rsid w:val="00E31A29"/>
    <w:rsid w:val="00E333C7"/>
    <w:rsid w:val="00E523F9"/>
    <w:rsid w:val="00E6494D"/>
    <w:rsid w:val="00E659F3"/>
    <w:rsid w:val="00E72A4D"/>
    <w:rsid w:val="00E80333"/>
    <w:rsid w:val="00E9501F"/>
    <w:rsid w:val="00EB79EA"/>
    <w:rsid w:val="00EC05B4"/>
    <w:rsid w:val="00EC13ED"/>
    <w:rsid w:val="00ED2F8A"/>
    <w:rsid w:val="00EE098F"/>
    <w:rsid w:val="00EE1EE5"/>
    <w:rsid w:val="00EF3FC2"/>
    <w:rsid w:val="00F5088C"/>
    <w:rsid w:val="00F51EF2"/>
    <w:rsid w:val="00F70887"/>
    <w:rsid w:val="00F76E4D"/>
    <w:rsid w:val="00F86FB1"/>
    <w:rsid w:val="00F908E0"/>
    <w:rsid w:val="00F9335A"/>
    <w:rsid w:val="00FB4C6F"/>
    <w:rsid w:val="00FC5277"/>
    <w:rsid w:val="00FD0DB4"/>
    <w:rsid w:val="00FD36CA"/>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B9BC-95AE-49EA-87F0-FEB6FCB0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2012-11-01T14:59:00Z</cp:lastPrinted>
  <dcterms:created xsi:type="dcterms:W3CDTF">2012-11-01T15:23:00Z</dcterms:created>
  <dcterms:modified xsi:type="dcterms:W3CDTF">2012-11-01T15:23:00Z</dcterms:modified>
</cp:coreProperties>
</file>