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3C" w:rsidRDefault="00F9083C" w:rsidP="00F9083C">
      <w:pPr>
        <w:jc w:val="center"/>
        <w:outlineLvl w:val="0"/>
        <w:rPr>
          <w:b/>
        </w:rPr>
      </w:pPr>
      <w:r>
        <w:rPr>
          <w:b/>
        </w:rPr>
        <w:t>PENNSYLVANIA</w:t>
      </w:r>
    </w:p>
    <w:p w:rsidR="0088763C" w:rsidRDefault="000F1894" w:rsidP="00F9083C">
      <w:pPr>
        <w:jc w:val="center"/>
        <w:outlineLvl w:val="0"/>
        <w:rPr>
          <w:b/>
        </w:rPr>
      </w:pPr>
      <w:r w:rsidRPr="00F9083C">
        <w:rPr>
          <w:b/>
        </w:rPr>
        <w:t>PUBLIC UTILITY COMMISSION</w:t>
      </w:r>
    </w:p>
    <w:p w:rsidR="00F9083C" w:rsidRDefault="00F9083C" w:rsidP="00F9083C">
      <w:pPr>
        <w:jc w:val="center"/>
        <w:outlineLvl w:val="0"/>
        <w:rPr>
          <w:b/>
        </w:rPr>
      </w:pPr>
      <w:r>
        <w:rPr>
          <w:b/>
        </w:rPr>
        <w:t>Harrisburg, PA  17105-3265</w:t>
      </w:r>
    </w:p>
    <w:p w:rsidR="00F9083C" w:rsidRDefault="00F9083C" w:rsidP="00F9083C">
      <w:pPr>
        <w:jc w:val="center"/>
        <w:outlineLvl w:val="0"/>
        <w:rPr>
          <w:b/>
        </w:rPr>
      </w:pPr>
    </w:p>
    <w:p w:rsidR="00F9083C" w:rsidRDefault="00F9083C" w:rsidP="00F9083C">
      <w:pPr>
        <w:jc w:val="right"/>
        <w:outlineLvl w:val="0"/>
      </w:pPr>
      <w:r>
        <w:t>Public Meeting held November 8, 2012</w:t>
      </w:r>
    </w:p>
    <w:p w:rsidR="00F9083C" w:rsidRDefault="00F9083C" w:rsidP="00F9083C">
      <w:pPr>
        <w:jc w:val="right"/>
        <w:outlineLvl w:val="0"/>
      </w:pPr>
    </w:p>
    <w:p w:rsidR="00F9083C" w:rsidRDefault="00F9083C" w:rsidP="00F9083C">
      <w:pPr>
        <w:outlineLvl w:val="0"/>
      </w:pPr>
    </w:p>
    <w:p w:rsidR="00F9083C" w:rsidRDefault="00F9083C" w:rsidP="00F9083C">
      <w:pPr>
        <w:outlineLvl w:val="0"/>
      </w:pPr>
      <w:r>
        <w:t>Commissioners Present:</w:t>
      </w:r>
    </w:p>
    <w:p w:rsidR="00F9083C" w:rsidRDefault="00F9083C" w:rsidP="00F9083C">
      <w:pPr>
        <w:outlineLvl w:val="0"/>
      </w:pPr>
    </w:p>
    <w:p w:rsidR="00F9083C" w:rsidRDefault="00F9083C" w:rsidP="00F9083C">
      <w:pPr>
        <w:outlineLvl w:val="0"/>
      </w:pPr>
      <w:r>
        <w:tab/>
        <w:t>Robert F. Powelson, Chairman</w:t>
      </w:r>
    </w:p>
    <w:p w:rsidR="00F9083C" w:rsidRDefault="00F9083C" w:rsidP="00F9083C">
      <w:pPr>
        <w:outlineLvl w:val="0"/>
      </w:pPr>
      <w:r>
        <w:tab/>
        <w:t>John F. Coleman, Jr., Vice Chairman</w:t>
      </w:r>
    </w:p>
    <w:p w:rsidR="00F9083C" w:rsidRDefault="00F9083C" w:rsidP="00F9083C">
      <w:pPr>
        <w:outlineLvl w:val="0"/>
      </w:pPr>
      <w:r>
        <w:tab/>
        <w:t>Wayne E. Gardner</w:t>
      </w:r>
    </w:p>
    <w:p w:rsidR="00F9083C" w:rsidRDefault="00F9083C" w:rsidP="00F9083C">
      <w:pPr>
        <w:outlineLvl w:val="0"/>
      </w:pPr>
      <w:r>
        <w:tab/>
        <w:t>James H. Cawley</w:t>
      </w:r>
    </w:p>
    <w:p w:rsidR="00F9083C" w:rsidRPr="00F9083C" w:rsidRDefault="00F9083C" w:rsidP="00F9083C">
      <w:pPr>
        <w:outlineLvl w:val="0"/>
      </w:pPr>
      <w:r>
        <w:tab/>
        <w:t>Pamela A. Witmer</w:t>
      </w:r>
    </w:p>
    <w:p w:rsidR="000F1894" w:rsidRPr="00F9083C" w:rsidRDefault="000F1894" w:rsidP="000F1894">
      <w:pPr>
        <w:jc w:val="center"/>
      </w:pPr>
    </w:p>
    <w:p w:rsidR="000F1894" w:rsidRPr="00F9083C" w:rsidRDefault="000F1894" w:rsidP="000F1894">
      <w:pPr>
        <w:jc w:val="center"/>
      </w:pPr>
    </w:p>
    <w:p w:rsidR="000F1894" w:rsidRPr="00F9083C" w:rsidRDefault="000F1894" w:rsidP="000F1894">
      <w:pPr>
        <w:jc w:val="center"/>
      </w:pPr>
    </w:p>
    <w:p w:rsidR="00CE43B4" w:rsidRPr="00F9083C" w:rsidRDefault="005E63C5" w:rsidP="004F1D75">
      <w:pPr>
        <w:tabs>
          <w:tab w:val="left" w:pos="-720"/>
        </w:tabs>
        <w:suppressAutoHyphens/>
        <w:jc w:val="right"/>
        <w:rPr>
          <w:b/>
          <w:bCs/>
          <w:spacing w:val="-3"/>
        </w:rPr>
      </w:pPr>
      <w:r w:rsidRPr="00F9083C">
        <w:rPr>
          <w:bCs/>
          <w:spacing w:val="-3"/>
        </w:rPr>
        <w:t xml:space="preserve">Godfrey </w:t>
      </w:r>
      <w:r w:rsidR="00C05D89" w:rsidRPr="00F9083C">
        <w:rPr>
          <w:bCs/>
          <w:spacing w:val="-3"/>
        </w:rPr>
        <w:t xml:space="preserve">and Monica </w:t>
      </w:r>
      <w:r w:rsidRPr="00F9083C">
        <w:rPr>
          <w:bCs/>
          <w:spacing w:val="-3"/>
        </w:rPr>
        <w:t>Kalaluka</w:t>
      </w:r>
      <w:r w:rsidR="00F9083C" w:rsidRPr="00F9083C">
        <w:rPr>
          <w:spacing w:val="-3"/>
        </w:rPr>
        <w:t xml:space="preserve"> </w:t>
      </w:r>
      <w:r w:rsidR="00F9083C">
        <w:rPr>
          <w:spacing w:val="-3"/>
        </w:rPr>
        <w:tab/>
      </w:r>
      <w:r w:rsidR="00F9083C">
        <w:rPr>
          <w:spacing w:val="-3"/>
        </w:rPr>
        <w:tab/>
      </w:r>
      <w:r w:rsidR="00F9083C">
        <w:rPr>
          <w:spacing w:val="-3"/>
        </w:rPr>
        <w:tab/>
        <w:t xml:space="preserve">  </w:t>
      </w:r>
      <w:r w:rsidR="004F1D75">
        <w:rPr>
          <w:spacing w:val="-3"/>
        </w:rPr>
        <w:tab/>
      </w:r>
      <w:r w:rsidR="004F1D75">
        <w:rPr>
          <w:spacing w:val="-3"/>
        </w:rPr>
        <w:tab/>
      </w:r>
      <w:r w:rsidR="004F1D75">
        <w:rPr>
          <w:spacing w:val="-3"/>
        </w:rPr>
        <w:tab/>
      </w:r>
      <w:r w:rsidR="00F9083C" w:rsidRPr="00F9083C">
        <w:rPr>
          <w:spacing w:val="-3"/>
        </w:rPr>
        <w:t>C-2011-2262810</w:t>
      </w:r>
      <w:r w:rsidR="005E3007" w:rsidRPr="00F9083C">
        <w:rPr>
          <w:b/>
          <w:bCs/>
          <w:spacing w:val="-3"/>
        </w:rPr>
        <w:tab/>
      </w:r>
      <w:r w:rsidR="005E3007" w:rsidRPr="00F9083C">
        <w:rPr>
          <w:b/>
          <w:bCs/>
          <w:spacing w:val="-3"/>
        </w:rPr>
        <w:tab/>
      </w:r>
      <w:r w:rsidR="005E3007" w:rsidRPr="00F9083C">
        <w:rPr>
          <w:b/>
          <w:bCs/>
          <w:spacing w:val="-3"/>
        </w:rPr>
        <w:tab/>
      </w:r>
      <w:r w:rsidR="00893F0B" w:rsidRPr="00F9083C">
        <w:rPr>
          <w:b/>
          <w:bCs/>
          <w:spacing w:val="-3"/>
        </w:rPr>
        <w:tab/>
      </w:r>
      <w:r w:rsidR="005E3007" w:rsidRPr="00F9083C">
        <w:rPr>
          <w:b/>
          <w:bCs/>
          <w:spacing w:val="-3"/>
        </w:rPr>
        <w:tab/>
      </w:r>
    </w:p>
    <w:p w:rsidR="00893F0B" w:rsidRPr="00F9083C" w:rsidRDefault="00893F0B" w:rsidP="00CE43B4">
      <w:pPr>
        <w:tabs>
          <w:tab w:val="left" w:pos="-720"/>
        </w:tabs>
        <w:suppressAutoHyphens/>
        <w:rPr>
          <w:spacing w:val="-3"/>
        </w:rPr>
      </w:pPr>
      <w:r w:rsidRPr="00F9083C">
        <w:rPr>
          <w:b/>
          <w:bCs/>
          <w:spacing w:val="-3"/>
        </w:rPr>
        <w:tab/>
      </w:r>
      <w:r w:rsidRPr="00F9083C">
        <w:rPr>
          <w:b/>
          <w:bCs/>
          <w:spacing w:val="-3"/>
        </w:rPr>
        <w:tab/>
      </w:r>
      <w:r w:rsidRPr="00F9083C">
        <w:rPr>
          <w:b/>
          <w:bCs/>
          <w:spacing w:val="-3"/>
        </w:rPr>
        <w:tab/>
      </w:r>
      <w:r w:rsidRPr="00F9083C">
        <w:rPr>
          <w:b/>
          <w:bCs/>
          <w:spacing w:val="-3"/>
        </w:rPr>
        <w:tab/>
      </w:r>
      <w:r w:rsidRPr="00F9083C">
        <w:rPr>
          <w:b/>
          <w:bCs/>
          <w:spacing w:val="-3"/>
        </w:rPr>
        <w:tab/>
      </w:r>
      <w:r w:rsidRPr="00F9083C">
        <w:rPr>
          <w:b/>
          <w:bCs/>
          <w:spacing w:val="-3"/>
        </w:rPr>
        <w:tab/>
      </w:r>
      <w:r w:rsidRPr="00F9083C">
        <w:rPr>
          <w:b/>
          <w:bCs/>
          <w:spacing w:val="-3"/>
        </w:rPr>
        <w:tab/>
      </w:r>
    </w:p>
    <w:p w:rsidR="00CE43B4" w:rsidRPr="00F9083C" w:rsidRDefault="00F9083C" w:rsidP="00CE43B4">
      <w:pPr>
        <w:tabs>
          <w:tab w:val="left" w:pos="-720"/>
        </w:tabs>
        <w:suppressAutoHyphens/>
        <w:rPr>
          <w:spacing w:val="-3"/>
        </w:rPr>
      </w:pPr>
      <w:r>
        <w:rPr>
          <w:spacing w:val="-3"/>
        </w:rPr>
        <w:tab/>
        <w:t>v.</w:t>
      </w:r>
      <w:r>
        <w:rPr>
          <w:spacing w:val="-3"/>
        </w:rPr>
        <w:tab/>
      </w:r>
      <w:r>
        <w:rPr>
          <w:spacing w:val="-3"/>
        </w:rPr>
        <w:tab/>
      </w:r>
      <w:r>
        <w:rPr>
          <w:spacing w:val="-3"/>
        </w:rPr>
        <w:tab/>
      </w:r>
      <w:r>
        <w:rPr>
          <w:spacing w:val="-3"/>
        </w:rPr>
        <w:tab/>
      </w:r>
      <w:r>
        <w:rPr>
          <w:spacing w:val="-3"/>
        </w:rPr>
        <w:tab/>
      </w:r>
      <w:r>
        <w:rPr>
          <w:spacing w:val="-3"/>
        </w:rPr>
        <w:tab/>
      </w:r>
      <w:r w:rsidR="00893F0B" w:rsidRPr="00F9083C">
        <w:rPr>
          <w:spacing w:val="-3"/>
        </w:rPr>
        <w:tab/>
      </w:r>
      <w:r w:rsidR="0099105D" w:rsidRPr="00F9083C">
        <w:rPr>
          <w:spacing w:val="-3"/>
        </w:rPr>
        <w:tab/>
      </w:r>
    </w:p>
    <w:p w:rsidR="00CE43B4" w:rsidRPr="00F9083C" w:rsidRDefault="00F9083C" w:rsidP="00CE43B4">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rsidR="00CE43B4" w:rsidRPr="00F9083C" w:rsidRDefault="005E63C5" w:rsidP="00CE43B4">
      <w:pPr>
        <w:tabs>
          <w:tab w:val="left" w:pos="-720"/>
        </w:tabs>
        <w:suppressAutoHyphens/>
        <w:rPr>
          <w:spacing w:val="-3"/>
        </w:rPr>
      </w:pPr>
      <w:r w:rsidRPr="00F9083C">
        <w:rPr>
          <w:spacing w:val="-3"/>
        </w:rPr>
        <w:t>Pennsylvania</w:t>
      </w:r>
      <w:r w:rsidR="00290EAD">
        <w:rPr>
          <w:spacing w:val="-3"/>
        </w:rPr>
        <w:t>-</w:t>
      </w:r>
      <w:r w:rsidRPr="00F9083C">
        <w:rPr>
          <w:spacing w:val="-3"/>
        </w:rPr>
        <w:t>American Water Company</w:t>
      </w:r>
      <w:r w:rsidR="005E3007" w:rsidRPr="00F9083C">
        <w:rPr>
          <w:spacing w:val="-3"/>
        </w:rPr>
        <w:tab/>
      </w:r>
      <w:r w:rsidR="00F9083C">
        <w:rPr>
          <w:spacing w:val="-3"/>
        </w:rPr>
        <w:tab/>
      </w:r>
    </w:p>
    <w:p w:rsidR="005E3007" w:rsidRPr="00F9083C" w:rsidRDefault="005E3007" w:rsidP="00CE43B4">
      <w:pPr>
        <w:tabs>
          <w:tab w:val="left" w:pos="-720"/>
        </w:tabs>
        <w:suppressAutoHyphens/>
        <w:rPr>
          <w:spacing w:val="-3"/>
        </w:rPr>
      </w:pPr>
    </w:p>
    <w:p w:rsidR="005E3007" w:rsidRPr="00F9083C" w:rsidRDefault="005E3007" w:rsidP="00CE43B4">
      <w:pPr>
        <w:tabs>
          <w:tab w:val="left" w:pos="-720"/>
        </w:tabs>
        <w:suppressAutoHyphens/>
        <w:rPr>
          <w:spacing w:val="-3"/>
        </w:rPr>
      </w:pPr>
    </w:p>
    <w:p w:rsidR="005E3007" w:rsidRPr="00F9083C" w:rsidRDefault="005E3007" w:rsidP="00CE43B4">
      <w:pPr>
        <w:tabs>
          <w:tab w:val="left" w:pos="-720"/>
        </w:tabs>
        <w:suppressAutoHyphens/>
        <w:rPr>
          <w:spacing w:val="-3"/>
        </w:rPr>
      </w:pPr>
    </w:p>
    <w:p w:rsidR="00782A08" w:rsidRPr="00F9083C" w:rsidRDefault="00F9083C" w:rsidP="0081696C">
      <w:pPr>
        <w:jc w:val="center"/>
        <w:outlineLvl w:val="0"/>
        <w:rPr>
          <w:caps/>
        </w:rPr>
      </w:pPr>
      <w:r>
        <w:rPr>
          <w:b/>
          <w:caps/>
        </w:rPr>
        <w:t>opinion and Order</w:t>
      </w:r>
    </w:p>
    <w:p w:rsidR="000F1894" w:rsidRPr="00F9083C" w:rsidRDefault="000F1894" w:rsidP="000F1894">
      <w:pPr>
        <w:jc w:val="center"/>
        <w:rPr>
          <w:b/>
        </w:rPr>
      </w:pPr>
    </w:p>
    <w:p w:rsidR="00F9083C" w:rsidRDefault="00F9083C" w:rsidP="00F9083C"/>
    <w:p w:rsidR="00F9083C" w:rsidRDefault="00F9083C" w:rsidP="00F9083C">
      <w:pPr>
        <w:rPr>
          <w:b/>
        </w:rPr>
      </w:pPr>
      <w:r>
        <w:rPr>
          <w:b/>
        </w:rPr>
        <w:t>BEFORE THE COMMISSION:</w:t>
      </w:r>
    </w:p>
    <w:p w:rsidR="00F9083C" w:rsidRDefault="00F9083C" w:rsidP="00F9083C">
      <w:pPr>
        <w:rPr>
          <w:b/>
        </w:rPr>
      </w:pPr>
    </w:p>
    <w:p w:rsidR="000F1894" w:rsidRDefault="00F9083C" w:rsidP="004F1D75">
      <w:pPr>
        <w:spacing w:line="360" w:lineRule="auto"/>
      </w:pPr>
      <w:r>
        <w:rPr>
          <w:b/>
        </w:rPr>
        <w:tab/>
      </w:r>
      <w:r w:rsidR="00F75AA5">
        <w:rPr>
          <w:b/>
        </w:rPr>
        <w:t xml:space="preserve"> </w:t>
      </w:r>
      <w:r w:rsidR="00F75AA5">
        <w:rPr>
          <w:b/>
        </w:rPr>
        <w:tab/>
      </w:r>
      <w:r>
        <w:t xml:space="preserve">Before the Pennsylvania Public Utility Commission (Commission) for consideration and disposition are: </w:t>
      </w:r>
      <w:r w:rsidR="00731E79">
        <w:t xml:space="preserve"> </w:t>
      </w:r>
      <w:r>
        <w:t>(1) the Initial Decision (I.D.) of</w:t>
      </w:r>
      <w:r w:rsidR="006A21C2" w:rsidRPr="00F9083C">
        <w:t xml:space="preserve"> </w:t>
      </w:r>
      <w:r>
        <w:t>Administrative Law Judge</w:t>
      </w:r>
      <w:r w:rsidRPr="00F9083C">
        <w:t xml:space="preserve"> </w:t>
      </w:r>
      <w:r w:rsidR="00290EAD">
        <w:t xml:space="preserve">(ALJ) </w:t>
      </w:r>
      <w:r w:rsidRPr="00F9083C">
        <w:t>Ember S. Jandebeur</w:t>
      </w:r>
      <w:r w:rsidR="004F1D75">
        <w:t xml:space="preserve"> issued on July 20, 2012</w:t>
      </w:r>
      <w:r>
        <w:t xml:space="preserve">; (2) the Exceptions filed by Godfrey and Monica Kalaluka (Complainants) on August 8, 2012; and (3) </w:t>
      </w:r>
      <w:r w:rsidR="005C2C3D">
        <w:t>the Reply Exceptions filed by Pennsylvania</w:t>
      </w:r>
      <w:r w:rsidR="00290EAD">
        <w:t>-</w:t>
      </w:r>
      <w:r w:rsidR="005C2C3D">
        <w:t>Amer</w:t>
      </w:r>
      <w:r w:rsidR="00E46342">
        <w:t>ican Water Company (Respondent or PAWC</w:t>
      </w:r>
      <w:r w:rsidR="005C2C3D">
        <w:t>) on August 22, 2012.  For the reasons stated below, we shall deny the Complainants’ Exceptions</w:t>
      </w:r>
      <w:r w:rsidR="00290EAD">
        <w:t>,</w:t>
      </w:r>
      <w:r w:rsidR="005C2C3D">
        <w:t xml:space="preserve"> adopt the ALJ’s Initial Decision, </w:t>
      </w:r>
      <w:r w:rsidR="00290EAD">
        <w:t xml:space="preserve">and dismiss the Complaint, </w:t>
      </w:r>
      <w:r w:rsidR="005C2C3D">
        <w:t>consistent with this Opinion and Order.</w:t>
      </w:r>
    </w:p>
    <w:p w:rsidR="000967DB" w:rsidRPr="005C2C3D" w:rsidRDefault="005C2C3D" w:rsidP="00DE2348">
      <w:pPr>
        <w:spacing w:line="360" w:lineRule="auto"/>
        <w:jc w:val="center"/>
        <w:rPr>
          <w:b/>
        </w:rPr>
      </w:pPr>
      <w:r w:rsidRPr="005C2C3D">
        <w:rPr>
          <w:b/>
        </w:rPr>
        <w:lastRenderedPageBreak/>
        <w:t>History of the Proceeding</w:t>
      </w:r>
    </w:p>
    <w:p w:rsidR="007965B0" w:rsidRPr="00F9083C" w:rsidRDefault="007965B0" w:rsidP="007965B0">
      <w:pPr>
        <w:tabs>
          <w:tab w:val="left" w:pos="-1440"/>
          <w:tab w:val="left" w:pos="-720"/>
        </w:tabs>
        <w:suppressAutoHyphens/>
        <w:spacing w:line="360" w:lineRule="auto"/>
        <w:ind w:firstLine="1440"/>
      </w:pPr>
    </w:p>
    <w:p w:rsidR="0012186A" w:rsidRDefault="00DB1328" w:rsidP="007965B0">
      <w:pPr>
        <w:tabs>
          <w:tab w:val="left" w:pos="-1440"/>
          <w:tab w:val="left" w:pos="-720"/>
        </w:tabs>
        <w:suppressAutoHyphens/>
        <w:spacing w:line="360" w:lineRule="auto"/>
        <w:ind w:firstLine="1440"/>
      </w:pPr>
      <w:r w:rsidRPr="00F9083C">
        <w:t>On</w:t>
      </w:r>
      <w:r w:rsidR="005C2C3D">
        <w:t xml:space="preserve"> </w:t>
      </w:r>
      <w:r w:rsidR="005E63C5" w:rsidRPr="00F9083C">
        <w:t>September 8, 2011</w:t>
      </w:r>
      <w:r w:rsidR="00B94E3D" w:rsidRPr="00F9083C">
        <w:t xml:space="preserve">, </w:t>
      </w:r>
      <w:r w:rsidR="005C2C3D">
        <w:t xml:space="preserve">the </w:t>
      </w:r>
      <w:r w:rsidR="007965B0" w:rsidRPr="00F9083C">
        <w:t>Complainant</w:t>
      </w:r>
      <w:r w:rsidR="00C05D89" w:rsidRPr="00F9083C">
        <w:t>s</w:t>
      </w:r>
      <w:r w:rsidR="007965B0" w:rsidRPr="00F9083C">
        <w:t xml:space="preserve"> filed a Formal Complaint with </w:t>
      </w:r>
      <w:r w:rsidR="005C2C3D">
        <w:t xml:space="preserve">the </w:t>
      </w:r>
      <w:r w:rsidR="00607E6B">
        <w:t>Commission</w:t>
      </w:r>
      <w:r w:rsidR="005C2C3D">
        <w:t>,</w:t>
      </w:r>
      <w:r w:rsidR="007965B0" w:rsidRPr="00F9083C">
        <w:t xml:space="preserve"> alleging </w:t>
      </w:r>
      <w:r w:rsidR="005E63C5" w:rsidRPr="00F9083C">
        <w:t xml:space="preserve">that the overdue balance on </w:t>
      </w:r>
      <w:r w:rsidR="00C05D89" w:rsidRPr="00F9083C">
        <w:t>their</w:t>
      </w:r>
      <w:r w:rsidR="005E63C5" w:rsidRPr="00F9083C">
        <w:t xml:space="preserve"> account of </w:t>
      </w:r>
      <w:r w:rsidR="00A73CF6" w:rsidRPr="00F9083C">
        <w:t xml:space="preserve">more than </w:t>
      </w:r>
      <w:r w:rsidR="005E63C5" w:rsidRPr="00F9083C">
        <w:t>$15,000 was incorrect</w:t>
      </w:r>
      <w:r w:rsidR="005C2C3D">
        <w:t>;</w:t>
      </w:r>
      <w:r w:rsidR="00717BC9" w:rsidRPr="00F9083C">
        <w:t xml:space="preserve"> that the Respondent refused to accept </w:t>
      </w:r>
      <w:r w:rsidR="004F1D75">
        <w:t xml:space="preserve">a </w:t>
      </w:r>
      <w:r w:rsidR="005C2C3D">
        <w:t>medical certificate;</w:t>
      </w:r>
      <w:r w:rsidR="00717BC9" w:rsidRPr="00F9083C">
        <w:t xml:space="preserve"> </w:t>
      </w:r>
      <w:r w:rsidR="005C2C3D">
        <w:t xml:space="preserve">that the Complainants’ income had decreased; and that the Respondent had terminated their service improperly.  By way of relief, the Complainants requested that their service be restored; that amounts that “satisfy the statute of limitations” and the related </w:t>
      </w:r>
      <w:r w:rsidR="00607E6B">
        <w:t xml:space="preserve">late </w:t>
      </w:r>
      <w:r w:rsidR="005C2C3D">
        <w:t>payment charges and interest be removed from their account</w:t>
      </w:r>
      <w:r w:rsidR="0012186A">
        <w:t>; and that they be given an affordable payment arrangement</w:t>
      </w:r>
      <w:r w:rsidR="005E63C5" w:rsidRPr="00F9083C">
        <w:t>.</w:t>
      </w:r>
      <w:r w:rsidR="007965B0" w:rsidRPr="00F9083C">
        <w:t xml:space="preserve">  </w:t>
      </w:r>
    </w:p>
    <w:p w:rsidR="0012186A" w:rsidRDefault="0012186A" w:rsidP="007965B0">
      <w:pPr>
        <w:tabs>
          <w:tab w:val="left" w:pos="-1440"/>
          <w:tab w:val="left" w:pos="-720"/>
        </w:tabs>
        <w:suppressAutoHyphens/>
        <w:spacing w:line="360" w:lineRule="auto"/>
        <w:ind w:firstLine="1440"/>
      </w:pPr>
    </w:p>
    <w:p w:rsidR="007965B0" w:rsidRPr="001E3542" w:rsidRDefault="0012186A" w:rsidP="001E3542">
      <w:pPr>
        <w:tabs>
          <w:tab w:val="left" w:pos="-1440"/>
          <w:tab w:val="left" w:pos="-720"/>
        </w:tabs>
        <w:suppressAutoHyphens/>
        <w:spacing w:line="360" w:lineRule="auto"/>
        <w:ind w:firstLine="1440"/>
        <w:rPr>
          <w:spacing w:val="-3"/>
        </w:rPr>
      </w:pPr>
      <w:r>
        <w:t xml:space="preserve">On </w:t>
      </w:r>
      <w:r w:rsidR="005E63C5" w:rsidRPr="00F9083C">
        <w:t>October 6, 2011</w:t>
      </w:r>
      <w:r w:rsidR="007965B0" w:rsidRPr="00F9083C">
        <w:t xml:space="preserve">, </w:t>
      </w:r>
      <w:r w:rsidR="005E63C5" w:rsidRPr="00F9083C">
        <w:t xml:space="preserve">the </w:t>
      </w:r>
      <w:r w:rsidR="007965B0" w:rsidRPr="00F9083C">
        <w:t xml:space="preserve">Respondent filed an </w:t>
      </w:r>
      <w:r w:rsidR="007965B0" w:rsidRPr="00F9083C">
        <w:rPr>
          <w:spacing w:val="-3"/>
        </w:rPr>
        <w:t xml:space="preserve">Answer </w:t>
      </w:r>
      <w:r w:rsidR="00607E6B">
        <w:rPr>
          <w:spacing w:val="-3"/>
        </w:rPr>
        <w:t xml:space="preserve">and New Matter </w:t>
      </w:r>
      <w:r>
        <w:rPr>
          <w:spacing w:val="-3"/>
        </w:rPr>
        <w:t>that denied t</w:t>
      </w:r>
      <w:r w:rsidR="005E63C5" w:rsidRPr="00F9083C">
        <w:rPr>
          <w:spacing w:val="-3"/>
        </w:rPr>
        <w:t>he material allegation</w:t>
      </w:r>
      <w:r w:rsidR="00A73CF6" w:rsidRPr="00F9083C">
        <w:rPr>
          <w:spacing w:val="-3"/>
        </w:rPr>
        <w:t>s</w:t>
      </w:r>
      <w:r w:rsidR="005E63C5" w:rsidRPr="00F9083C">
        <w:rPr>
          <w:spacing w:val="-3"/>
        </w:rPr>
        <w:t xml:space="preserve"> of </w:t>
      </w:r>
      <w:r>
        <w:rPr>
          <w:spacing w:val="-3"/>
        </w:rPr>
        <w:t>the Complaint</w:t>
      </w:r>
      <w:r w:rsidR="00F75AA5">
        <w:rPr>
          <w:spacing w:val="-3"/>
        </w:rPr>
        <w:t xml:space="preserve">.  The Respondent </w:t>
      </w:r>
      <w:r>
        <w:rPr>
          <w:spacing w:val="-3"/>
        </w:rPr>
        <w:t xml:space="preserve">alleged, </w:t>
      </w:r>
      <w:r w:rsidRPr="0012186A">
        <w:rPr>
          <w:i/>
          <w:spacing w:val="-3"/>
        </w:rPr>
        <w:t>inter alia</w:t>
      </w:r>
      <w:r>
        <w:rPr>
          <w:spacing w:val="-3"/>
        </w:rPr>
        <w:t>,</w:t>
      </w:r>
      <w:r w:rsidR="00B1676B">
        <w:rPr>
          <w:spacing w:val="-3"/>
        </w:rPr>
        <w:t xml:space="preserve"> that the Complainants had </w:t>
      </w:r>
      <w:r w:rsidR="003A4C41">
        <w:rPr>
          <w:spacing w:val="-3"/>
        </w:rPr>
        <w:t>defaulted on numerous</w:t>
      </w:r>
      <w:r>
        <w:rPr>
          <w:spacing w:val="-3"/>
        </w:rPr>
        <w:t xml:space="preserve"> prior payment ar</w:t>
      </w:r>
      <w:r w:rsidR="00E46342">
        <w:rPr>
          <w:spacing w:val="-3"/>
        </w:rPr>
        <w:t>rangements issued by the Respondent</w:t>
      </w:r>
      <w:r>
        <w:rPr>
          <w:spacing w:val="-3"/>
        </w:rPr>
        <w:t xml:space="preserve"> and two payment arrangements issued b</w:t>
      </w:r>
      <w:r w:rsidR="00607E6B">
        <w:rPr>
          <w:spacing w:val="-3"/>
        </w:rPr>
        <w:t xml:space="preserve">y the Commission; that </w:t>
      </w:r>
      <w:r>
        <w:rPr>
          <w:spacing w:val="-3"/>
        </w:rPr>
        <w:t xml:space="preserve">the Complainants </w:t>
      </w:r>
      <w:r w:rsidR="00607E6B">
        <w:rPr>
          <w:spacing w:val="-3"/>
        </w:rPr>
        <w:t>had not made equitable payments during the pendency of six medical certificates that had been accepted by PAWC</w:t>
      </w:r>
      <w:r>
        <w:rPr>
          <w:spacing w:val="-3"/>
        </w:rPr>
        <w:t>; and that the Commission’s Burea</w:t>
      </w:r>
      <w:r w:rsidR="00B1676B">
        <w:rPr>
          <w:spacing w:val="-3"/>
        </w:rPr>
        <w:t>u of Consumer Services (BCS) had</w:t>
      </w:r>
      <w:r>
        <w:rPr>
          <w:spacing w:val="-3"/>
        </w:rPr>
        <w:t xml:space="preserve"> found on two separate occ</w:t>
      </w:r>
      <w:r w:rsidR="00607E6B">
        <w:rPr>
          <w:spacing w:val="-3"/>
        </w:rPr>
        <w:t>asions that the Complainants we</w:t>
      </w:r>
      <w:r>
        <w:rPr>
          <w:spacing w:val="-3"/>
        </w:rPr>
        <w:t>re not entitled to another paymen</w:t>
      </w:r>
      <w:r w:rsidR="00B1676B">
        <w:rPr>
          <w:spacing w:val="-3"/>
        </w:rPr>
        <w:t>t arran</w:t>
      </w:r>
      <w:r>
        <w:rPr>
          <w:spacing w:val="-3"/>
        </w:rPr>
        <w:t>g</w:t>
      </w:r>
      <w:r w:rsidR="00B1676B">
        <w:rPr>
          <w:spacing w:val="-3"/>
        </w:rPr>
        <w:t>e</w:t>
      </w:r>
      <w:r>
        <w:rPr>
          <w:spacing w:val="-3"/>
        </w:rPr>
        <w:t>ment.</w:t>
      </w:r>
      <w:r w:rsidR="000D5026">
        <w:rPr>
          <w:rStyle w:val="FootnoteReference"/>
          <w:spacing w:val="-3"/>
        </w:rPr>
        <w:footnoteReference w:id="1"/>
      </w:r>
      <w:r w:rsidR="005E63C5" w:rsidRPr="00F9083C">
        <w:rPr>
          <w:spacing w:val="-3"/>
        </w:rPr>
        <w:t xml:space="preserve"> </w:t>
      </w:r>
      <w:r>
        <w:rPr>
          <w:spacing w:val="-3"/>
        </w:rPr>
        <w:t xml:space="preserve"> On </w:t>
      </w:r>
      <w:r w:rsidR="00C05D89" w:rsidRPr="00F9083C">
        <w:rPr>
          <w:spacing w:val="-3"/>
        </w:rPr>
        <w:t>October 25, 2011, t</w:t>
      </w:r>
      <w:r w:rsidR="005E63C5" w:rsidRPr="00F9083C">
        <w:rPr>
          <w:spacing w:val="-3"/>
        </w:rPr>
        <w:t>he Complainant</w:t>
      </w:r>
      <w:r w:rsidR="00C05D89" w:rsidRPr="00F9083C">
        <w:rPr>
          <w:spacing w:val="-3"/>
        </w:rPr>
        <w:t>s</w:t>
      </w:r>
      <w:r w:rsidR="005E63C5" w:rsidRPr="00F9083C">
        <w:rPr>
          <w:spacing w:val="-3"/>
        </w:rPr>
        <w:t xml:space="preserve"> filed a Response to the New Matter.</w:t>
      </w:r>
      <w:r w:rsidR="001E3542">
        <w:rPr>
          <w:spacing w:val="-3"/>
        </w:rPr>
        <w:t xml:space="preserve">  </w:t>
      </w:r>
    </w:p>
    <w:p w:rsidR="00CC5E8F" w:rsidRPr="00F9083C" w:rsidRDefault="00CC5E8F" w:rsidP="007965B0">
      <w:pPr>
        <w:tabs>
          <w:tab w:val="left" w:pos="2160"/>
        </w:tabs>
        <w:spacing w:line="360" w:lineRule="auto"/>
        <w:ind w:firstLine="1440"/>
      </w:pPr>
    </w:p>
    <w:p w:rsidR="00223E7E" w:rsidRDefault="00B1676B" w:rsidP="00BF6EFE">
      <w:pPr>
        <w:spacing w:line="360" w:lineRule="auto"/>
        <w:ind w:firstLine="1440"/>
      </w:pPr>
      <w:r>
        <w:t>An evidentiary hearing was hel</w:t>
      </w:r>
      <w:r w:rsidR="00BF6EFE">
        <w:t>d before ALJ Jandebeur on March 27, 2012</w:t>
      </w:r>
      <w:r w:rsidR="007965B0" w:rsidRPr="00F9083C">
        <w:t>.</w:t>
      </w:r>
      <w:r w:rsidR="00E51D1F" w:rsidRPr="00F9083C">
        <w:t xml:space="preserve">  The Complainant</w:t>
      </w:r>
      <w:r w:rsidR="00C05D89" w:rsidRPr="00F9083C">
        <w:t>s</w:t>
      </w:r>
      <w:r>
        <w:t>, who</w:t>
      </w:r>
      <w:r w:rsidR="00E51D1F" w:rsidRPr="00F9083C">
        <w:t xml:space="preserve"> appeared </w:t>
      </w:r>
      <w:r w:rsidR="00E51D1F" w:rsidRPr="00F9083C">
        <w:rPr>
          <w:i/>
        </w:rPr>
        <w:t>pro se</w:t>
      </w:r>
      <w:r>
        <w:t xml:space="preserve">, </w:t>
      </w:r>
      <w:r w:rsidR="00F75AA5">
        <w:t xml:space="preserve">testified on their own behalf and </w:t>
      </w:r>
      <w:r>
        <w:t xml:space="preserve">introduced six exhibits that were </w:t>
      </w:r>
      <w:r w:rsidRPr="00F9083C">
        <w:t>entered into the record</w:t>
      </w:r>
      <w:r>
        <w:t xml:space="preserve">.  The </w:t>
      </w:r>
      <w:r w:rsidR="00E51D1F" w:rsidRPr="00F9083C">
        <w:t>Respondent</w:t>
      </w:r>
      <w:r>
        <w:t>, which</w:t>
      </w:r>
      <w:r w:rsidR="00E51D1F" w:rsidRPr="00F9083C">
        <w:t xml:space="preserve"> was represented by </w:t>
      </w:r>
      <w:r w:rsidR="00E51D1F" w:rsidRPr="00F9083C">
        <w:lastRenderedPageBreak/>
        <w:t>counsel</w:t>
      </w:r>
      <w:r>
        <w:t>, introduced</w:t>
      </w:r>
      <w:r w:rsidRPr="00B1676B">
        <w:t xml:space="preserve"> </w:t>
      </w:r>
      <w:r w:rsidRPr="00F9083C">
        <w:t>fourteen</w:t>
      </w:r>
      <w:r>
        <w:t xml:space="preserve"> exhibits that were </w:t>
      </w:r>
      <w:r w:rsidRPr="00F9083C">
        <w:t>entered into the record</w:t>
      </w:r>
      <w:r w:rsidR="00BF6EFE">
        <w:t xml:space="preserve"> and presented the testimony of one witness</w:t>
      </w:r>
      <w:r w:rsidR="00C05D89" w:rsidRPr="00F9083C">
        <w:t xml:space="preserve">.  </w:t>
      </w:r>
      <w:r w:rsidR="00EC41CE" w:rsidRPr="00F9083C">
        <w:t xml:space="preserve">The record closed on </w:t>
      </w:r>
      <w:r w:rsidR="005E63C5" w:rsidRPr="00F9083C">
        <w:t>April 27, 2012</w:t>
      </w:r>
      <w:r w:rsidR="00EC41CE" w:rsidRPr="00F9083C">
        <w:t>.</w:t>
      </w:r>
      <w:r w:rsidR="001E3542">
        <w:t xml:space="preserve">  On July 20, 2012</w:t>
      </w:r>
      <w:r>
        <w:t>, ALJ Jandebeur issued her Initial Decision</w:t>
      </w:r>
      <w:r w:rsidR="00EB131A">
        <w:t xml:space="preserve"> recommending t</w:t>
      </w:r>
      <w:r w:rsidR="001E3542">
        <w:t xml:space="preserve">hat the Complaint be </w:t>
      </w:r>
      <w:r w:rsidR="00EB131A">
        <w:t>dismissed for the failure of the Complainants to meet their burden of proof.</w:t>
      </w:r>
    </w:p>
    <w:p w:rsidR="001E3542" w:rsidRPr="00F9083C" w:rsidRDefault="001E3542" w:rsidP="00BF6EFE">
      <w:pPr>
        <w:spacing w:line="360" w:lineRule="auto"/>
        <w:ind w:firstLine="1440"/>
      </w:pPr>
    </w:p>
    <w:p w:rsidR="00C419F9" w:rsidRDefault="00EB131A" w:rsidP="00DE2348">
      <w:pPr>
        <w:spacing w:line="360" w:lineRule="auto"/>
        <w:jc w:val="center"/>
        <w:rPr>
          <w:b/>
        </w:rPr>
      </w:pPr>
      <w:r>
        <w:rPr>
          <w:b/>
        </w:rPr>
        <w:t>Discussion</w:t>
      </w:r>
    </w:p>
    <w:p w:rsidR="00EB131A" w:rsidRPr="00EB131A" w:rsidRDefault="00EB131A" w:rsidP="00DE2348">
      <w:pPr>
        <w:spacing w:line="360" w:lineRule="auto"/>
        <w:jc w:val="center"/>
        <w:rPr>
          <w:b/>
        </w:rPr>
      </w:pPr>
    </w:p>
    <w:p w:rsidR="00402E4E" w:rsidRDefault="00402E4E" w:rsidP="00402E4E">
      <w:pPr>
        <w:spacing w:line="360" w:lineRule="auto"/>
        <w:ind w:firstLine="1440"/>
      </w:pPr>
      <w:r>
        <w:t>As the proponent of a rule or order, the Complainants in this proceeding bear the burden of proof pursuant to Section 332(a) of the</w:t>
      </w:r>
      <w:r w:rsidR="00855AE3">
        <w:t xml:space="preserve"> Public Utility Code (Code), 66 </w:t>
      </w:r>
      <w:r>
        <w:t>Pa. C.S. § 332(a).  To establish a sufficient case and satisfy the</w:t>
      </w:r>
      <w:r w:rsidR="00F75AA5">
        <w:t>ir</w:t>
      </w:r>
      <w:r>
        <w:t xml:space="preserve"> burden of proof, the Complainants must show that PAWC is responsible or accountable for the problem described in the</w:t>
      </w:r>
      <w:r w:rsidR="00F75AA5">
        <w:t>ir</w:t>
      </w:r>
      <w:r>
        <w:t xml:space="preserve"> Complaint.  </w:t>
      </w:r>
      <w:r>
        <w:rPr>
          <w:i/>
        </w:rPr>
        <w:t xml:space="preserve">Patterson v. </w:t>
      </w:r>
      <w:r w:rsidR="00AF32C4">
        <w:rPr>
          <w:i/>
        </w:rPr>
        <w:t xml:space="preserve">The </w:t>
      </w:r>
      <w:r>
        <w:rPr>
          <w:i/>
        </w:rPr>
        <w:t>Bell Telephone Company of Pennsylvania</w:t>
      </w:r>
      <w:r>
        <w:t xml:space="preserve">, 72 Pa. P.U.C. 196 (1990).  Such a showing must be by a preponderance of the evidence.  </w:t>
      </w:r>
      <w:r>
        <w:rPr>
          <w:i/>
          <w:iCs/>
        </w:rPr>
        <w:t>Samuel J. Lansberry, Inc. v. Pa. PUC</w:t>
      </w:r>
      <w:r>
        <w:t xml:space="preserve">, 578 A.2d 600 (Pa. Cmwlth. 1990), </w:t>
      </w:r>
      <w:r>
        <w:rPr>
          <w:i/>
        </w:rPr>
        <w:t>alloc. denied,</w:t>
      </w:r>
      <w:r>
        <w:t xml:space="preserve"> 529 Pa. 654, 602 A.2d 863 (1992).  That is, the Complainants’ evidence must be more convincing, by even the smallest amount, th</w:t>
      </w:r>
      <w:r w:rsidR="00E46342">
        <w:t>an that presented by the Respondent</w:t>
      </w:r>
      <w:r>
        <w:t xml:space="preserve">.  </w:t>
      </w:r>
      <w:r>
        <w:rPr>
          <w:i/>
        </w:rPr>
        <w:t>Se-Ling Hosiery, Inc. v. Margulies</w:t>
      </w:r>
      <w:r>
        <w:t xml:space="preserve">, 364 Pa. 45, 70 A.2d 854 (1950).  Additionally, this Commission’s decision must be supported by substantial evidence in the record.  More is required than a mere trace of evidence or a suspicion of the existence of a fact sought to be established.  </w:t>
      </w:r>
      <w:r>
        <w:rPr>
          <w:i/>
        </w:rPr>
        <w:t xml:space="preserve">Norfolk &amp; Western Ry. Co. v. Pa. PUC, </w:t>
      </w:r>
      <w:r>
        <w:t>489 Pa. 109, 413 A.2d 1037 (1980).</w:t>
      </w:r>
    </w:p>
    <w:p w:rsidR="00402E4E" w:rsidRDefault="00402E4E" w:rsidP="00402E4E">
      <w:pPr>
        <w:spacing w:line="360" w:lineRule="auto"/>
      </w:pPr>
    </w:p>
    <w:p w:rsidR="00402E4E" w:rsidRDefault="00402E4E" w:rsidP="00402E4E">
      <w:pPr>
        <w:spacing w:line="360" w:lineRule="auto"/>
        <w:ind w:firstLine="1440"/>
        <w:rPr>
          <w:i/>
        </w:rPr>
      </w:pPr>
      <w:r>
        <w:t>Upon the presentation by the Complainants of evidence sufficient to initially satisfy the burden of proof, the burden of going fo</w:t>
      </w:r>
      <w:r w:rsidR="00E46342">
        <w:t xml:space="preserve">rward with the evidence </w:t>
      </w:r>
      <w:r>
        <w:t>shifts to the Respondent.  If the evidence presented by the Respondent is of co-equal weight, the Complainants have not satisfied their burden of proof. The Complainants now have to provide some additional evidence to rebut that of the Respondent.</w:t>
      </w:r>
      <w:r>
        <w:rPr>
          <w:i/>
        </w:rPr>
        <w:t xml:space="preserve"> </w:t>
      </w:r>
      <w:r>
        <w:rPr>
          <w:i/>
          <w:iCs/>
        </w:rPr>
        <w:t xml:space="preserve"> </w:t>
      </w:r>
      <w:hyperlink r:id="rId9" w:history="1">
        <w:r w:rsidRPr="00402E4E">
          <w:rPr>
            <w:rStyle w:val="Hyperlink"/>
            <w:i/>
            <w:color w:val="auto"/>
            <w:u w:val="none"/>
          </w:rPr>
          <w:t>Burleson v. Pa. PUC,</w:t>
        </w:r>
        <w:r w:rsidRPr="00402E4E">
          <w:rPr>
            <w:rStyle w:val="Hyperlink"/>
            <w:color w:val="auto"/>
            <w:u w:val="none"/>
          </w:rPr>
          <w:t xml:space="preserve"> 443 A.2d 1373 (Pa. Cmwlth. 1982)</w:t>
        </w:r>
        <w:r>
          <w:rPr>
            <w:rStyle w:val="Hyperlink"/>
            <w:color w:val="auto"/>
            <w:u w:val="none"/>
          </w:rPr>
          <w:t>,</w:t>
        </w:r>
        <w:r w:rsidRPr="00402E4E">
          <w:rPr>
            <w:rStyle w:val="Hyperlink"/>
            <w:i/>
            <w:color w:val="auto"/>
            <w:u w:val="none"/>
          </w:rPr>
          <w:t xml:space="preserve"> aff’d</w:t>
        </w:r>
        <w:r w:rsidRPr="00402E4E">
          <w:rPr>
            <w:rStyle w:val="Hyperlink"/>
            <w:color w:val="auto"/>
            <w:u w:val="none"/>
          </w:rPr>
          <w:t>, 501 Pa. 433, 461 A.2d 1234 (1983).</w:t>
        </w:r>
      </w:hyperlink>
    </w:p>
    <w:p w:rsidR="00402E4E" w:rsidRDefault="00402E4E" w:rsidP="00402E4E">
      <w:pPr>
        <w:spacing w:line="360" w:lineRule="auto"/>
        <w:ind w:firstLine="1440"/>
      </w:pPr>
    </w:p>
    <w:p w:rsidR="00402E4E" w:rsidRDefault="00402E4E" w:rsidP="00402E4E">
      <w:pPr>
        <w:keepNext/>
        <w:spacing w:line="360" w:lineRule="auto"/>
        <w:ind w:firstLine="1440"/>
        <w:rPr>
          <w:i/>
        </w:rPr>
      </w:pPr>
      <w:r>
        <w:lastRenderedPageBreak/>
        <w:t xml:space="preserve">While the burden of going forward with the evidence may </w:t>
      </w:r>
      <w:r>
        <w:rPr>
          <w:rStyle w:val="term1"/>
          <w:b w:val="0"/>
        </w:rPr>
        <w:t>shift</w:t>
      </w:r>
      <w:r>
        <w:t xml:space="preserve"> back and forth during a proceeding, the </w:t>
      </w:r>
      <w:r>
        <w:rPr>
          <w:rStyle w:val="term1"/>
          <w:b w:val="0"/>
        </w:rPr>
        <w:t>burden of proof</w:t>
      </w:r>
      <w:r>
        <w:t xml:space="preserve"> never </w:t>
      </w:r>
      <w:r>
        <w:rPr>
          <w:rStyle w:val="term1"/>
          <w:b w:val="0"/>
        </w:rPr>
        <w:t xml:space="preserve">shifts. </w:t>
      </w:r>
      <w:r w:rsidR="00855AE3">
        <w:rPr>
          <w:rStyle w:val="term1"/>
          <w:b w:val="0"/>
        </w:rPr>
        <w:t xml:space="preserve"> </w:t>
      </w:r>
      <w:r>
        <w:rPr>
          <w:rStyle w:val="term1"/>
          <w:b w:val="0"/>
        </w:rPr>
        <w:t>The burden of proof</w:t>
      </w:r>
      <w:r>
        <w:t xml:space="preserve"> always remains on the party seeking affirmative relief from the Commission.  </w:t>
      </w:r>
      <w:r>
        <w:rPr>
          <w:i/>
        </w:rPr>
        <w:t xml:space="preserve">Milkie v. Pa. PUC, </w:t>
      </w:r>
      <w:r>
        <w:t>768 A.2d 1217 (Pa. Cmwlth. 2001).</w:t>
      </w:r>
    </w:p>
    <w:p w:rsidR="00402E4E" w:rsidRDefault="00402E4E" w:rsidP="00402E4E">
      <w:pPr>
        <w:spacing w:line="360" w:lineRule="auto"/>
        <w:rPr>
          <w:i/>
        </w:rPr>
      </w:pPr>
    </w:p>
    <w:p w:rsidR="00402E4E" w:rsidRDefault="00F25D62" w:rsidP="00402E4E">
      <w:pPr>
        <w:spacing w:line="360" w:lineRule="auto"/>
        <w:ind w:firstLine="1440"/>
      </w:pPr>
      <w:r>
        <w:t>ALJ Jandebeur made twenty-three</w:t>
      </w:r>
      <w:r w:rsidR="00402E4E">
        <w:t xml:space="preserve"> </w:t>
      </w:r>
      <w:r>
        <w:t>Findings of Fact and reached five</w:t>
      </w:r>
      <w:r w:rsidR="00402E4E">
        <w:t xml:space="preserve"> Conclusions of Law.  </w:t>
      </w:r>
      <w:r w:rsidR="00E46342">
        <w:t xml:space="preserve">I.D. at 2-4, 11-12.  </w:t>
      </w:r>
      <w:r w:rsidR="00402E4E">
        <w:t>The Findings of Fact and Conclusions of Law are incorporated herein by reference and are adopted without comment unless they are either expressly or by necessary implication rejected or modified by this Opinion and Order.</w:t>
      </w:r>
    </w:p>
    <w:p w:rsidR="00F25D62" w:rsidRDefault="00F25D62" w:rsidP="00402E4E">
      <w:pPr>
        <w:spacing w:line="360" w:lineRule="auto"/>
        <w:ind w:firstLine="1440"/>
      </w:pPr>
    </w:p>
    <w:p w:rsidR="00402E4E" w:rsidRDefault="00402E4E" w:rsidP="00402E4E">
      <w:pPr>
        <w:spacing w:line="360" w:lineRule="auto"/>
        <w:ind w:firstLine="720"/>
        <w:rPr>
          <w:b/>
        </w:rPr>
      </w:pPr>
      <w:r>
        <w:t xml:space="preserve"> </w:t>
      </w:r>
      <w:r>
        <w:tab/>
        <w:t xml:space="preserve">Before addressing the Exceptions, we note that any issue or Exception that </w:t>
      </w:r>
      <w:r w:rsidR="005F231F">
        <w:t>we do not specifically address</w:t>
      </w:r>
      <w:r>
        <w:t xml:space="preserve"> shall be deemed to have been duly considered and denied without further discussion.  The Commission is not required to consider expressly or at length each contention or argument raised by the parties.  </w:t>
      </w:r>
      <w:hyperlink r:id="rId10" w:history="1">
        <w:r>
          <w:rPr>
            <w:rStyle w:val="Emphasis"/>
            <w:color w:val="000000"/>
          </w:rPr>
          <w:t xml:space="preserve">Consolidated Rail Corporation v. Pa. PUC, </w:t>
        </w:r>
        <w:r w:rsidRPr="005F231F">
          <w:rPr>
            <w:rStyle w:val="Hyperlink"/>
            <w:color w:val="000000"/>
            <w:u w:val="none"/>
          </w:rPr>
          <w:t>6</w:t>
        </w:r>
        <w:r w:rsidRPr="00D42939">
          <w:rPr>
            <w:rStyle w:val="Hyperlink"/>
            <w:color w:val="000000"/>
            <w:u w:val="none"/>
          </w:rPr>
          <w:t>25 A.2d 741 (Pa. Cmwlth. 1993);</w:t>
        </w:r>
      </w:hyperlink>
      <w:r>
        <w:rPr>
          <w:color w:val="000000"/>
        </w:rPr>
        <w:t xml:space="preserve"> </w:t>
      </w:r>
      <w:r>
        <w:rPr>
          <w:i/>
          <w:color w:val="000000"/>
        </w:rPr>
        <w:t xml:space="preserve">also </w:t>
      </w:r>
      <w:r>
        <w:rPr>
          <w:rStyle w:val="Emphasis"/>
          <w:color w:val="000000"/>
        </w:rPr>
        <w:t xml:space="preserve">see, generally, </w:t>
      </w:r>
      <w:hyperlink r:id="rId11" w:history="1">
        <w:r>
          <w:rPr>
            <w:rStyle w:val="Emphasis"/>
            <w:color w:val="000000"/>
          </w:rPr>
          <w:t>University of Pennsyl</w:t>
        </w:r>
        <w:r>
          <w:rPr>
            <w:rStyle w:val="Emphasis"/>
            <w:color w:val="000000"/>
          </w:rPr>
          <w:softHyphen/>
          <w:t>vania v. Pa. PUC</w:t>
        </w:r>
        <w:r w:rsidRPr="005F231F">
          <w:rPr>
            <w:rStyle w:val="Hyperlink"/>
            <w:color w:val="000000"/>
            <w:u w:val="none"/>
          </w:rPr>
          <w:t>,</w:t>
        </w:r>
        <w:r w:rsidRPr="00D42939">
          <w:rPr>
            <w:rStyle w:val="Hyperlink"/>
            <w:color w:val="000000"/>
            <w:u w:val="none"/>
          </w:rPr>
          <w:t xml:space="preserve"> 485 A.2d 1217 (Pa. Cmwlth. 1984).</w:t>
        </w:r>
      </w:hyperlink>
    </w:p>
    <w:p w:rsidR="00402E4E" w:rsidRDefault="00402E4E" w:rsidP="00402E4E">
      <w:pPr>
        <w:spacing w:line="360" w:lineRule="auto"/>
      </w:pPr>
    </w:p>
    <w:p w:rsidR="00402E4E" w:rsidRDefault="00402E4E" w:rsidP="00402E4E">
      <w:pPr>
        <w:spacing w:line="360" w:lineRule="auto"/>
        <w:rPr>
          <w:b/>
        </w:rPr>
      </w:pPr>
      <w:r>
        <w:rPr>
          <w:b/>
        </w:rPr>
        <w:t>Background</w:t>
      </w:r>
    </w:p>
    <w:p w:rsidR="00F25D62" w:rsidRDefault="00F25D62" w:rsidP="00F25D62">
      <w:pPr>
        <w:tabs>
          <w:tab w:val="left" w:pos="2160"/>
        </w:tabs>
        <w:spacing w:line="360" w:lineRule="auto"/>
      </w:pPr>
    </w:p>
    <w:p w:rsidR="00721C35" w:rsidRDefault="00001F1D" w:rsidP="00001F1D">
      <w:pPr>
        <w:spacing w:line="360" w:lineRule="auto"/>
        <w:ind w:firstLine="720"/>
      </w:pPr>
      <w:r>
        <w:t xml:space="preserve"> </w:t>
      </w:r>
      <w:r>
        <w:tab/>
      </w:r>
      <w:r w:rsidR="00D01126">
        <w:t xml:space="preserve">The Complainants </w:t>
      </w:r>
      <w:r w:rsidR="00A0578D">
        <w:t xml:space="preserve">opened their account with PAWC </w:t>
      </w:r>
      <w:r w:rsidR="00D01126">
        <w:t>in 2001.</w:t>
      </w:r>
      <w:r w:rsidR="003730B2">
        <w:t xml:space="preserve">  T</w:t>
      </w:r>
      <w:r w:rsidR="00794DB9">
        <w:t>r</w:t>
      </w:r>
      <w:r w:rsidR="003730B2">
        <w:t>. at 36-37.  By May 1, 2001, their account was in arrears, with a balance due of $478.46.  On that date, PAWC issued the Complainants the first of sixteen pay</w:t>
      </w:r>
      <w:r w:rsidR="007F1038">
        <w:t>ment arrangements that were</w:t>
      </w:r>
      <w:r w:rsidR="003730B2">
        <w:t xml:space="preserve"> granted to the Complainants over the course of ten years</w:t>
      </w:r>
      <w:r w:rsidR="00755EC3">
        <w:t>,</w:t>
      </w:r>
      <w:r w:rsidR="003730B2">
        <w:t xml:space="preserve"> two of which were issued by the Commission.  PAWC Exh. D-4</w:t>
      </w:r>
      <w:r w:rsidR="00721C35">
        <w:t>; T</w:t>
      </w:r>
      <w:r w:rsidR="00794DB9">
        <w:t>r</w:t>
      </w:r>
      <w:r w:rsidR="00721C35">
        <w:t>. at 71</w:t>
      </w:r>
      <w:r w:rsidR="003730B2">
        <w:t xml:space="preserve">.  </w:t>
      </w:r>
      <w:r w:rsidR="00AA09AB">
        <w:t xml:space="preserve">The Complainants did not adhere to any of these sixteen payment arrangements and, as a result, their arrearage increased steadily, </w:t>
      </w:r>
      <w:r w:rsidR="00116D17">
        <w:t xml:space="preserve">from $478.46 on May 1, 2001, to $4,588.42 on October 16, </w:t>
      </w:r>
      <w:r w:rsidR="00AA09AB">
        <w:t>2006.</w:t>
      </w:r>
      <w:r w:rsidR="00116D17">
        <w:t xml:space="preserve">  </w:t>
      </w:r>
    </w:p>
    <w:p w:rsidR="00721C35" w:rsidRDefault="00721C35" w:rsidP="00001F1D">
      <w:pPr>
        <w:spacing w:line="360" w:lineRule="auto"/>
        <w:ind w:firstLine="720"/>
      </w:pPr>
    </w:p>
    <w:p w:rsidR="00A0578D" w:rsidRDefault="00721C35" w:rsidP="00001F1D">
      <w:pPr>
        <w:spacing w:line="360" w:lineRule="auto"/>
        <w:ind w:firstLine="720"/>
      </w:pPr>
      <w:r>
        <w:lastRenderedPageBreak/>
        <w:t xml:space="preserve"> </w:t>
      </w:r>
      <w:r>
        <w:tab/>
        <w:t>In October 2006</w:t>
      </w:r>
      <w:r w:rsidR="00AA09AB">
        <w:t xml:space="preserve">, </w:t>
      </w:r>
      <w:r w:rsidR="00116D17">
        <w:t>after</w:t>
      </w:r>
      <w:r w:rsidR="00755EC3">
        <w:t xml:space="preserve"> </w:t>
      </w:r>
      <w:r w:rsidR="00AA09AB">
        <w:t>the Complainants filed the first of the</w:t>
      </w:r>
      <w:r w:rsidR="00755EC3">
        <w:t>ir two bankruptcy petitions</w:t>
      </w:r>
      <w:r w:rsidR="00AA09AB">
        <w:t>, PAWC placed the Complainants</w:t>
      </w:r>
      <w:r w:rsidR="00116D17">
        <w:t>’</w:t>
      </w:r>
      <w:r w:rsidR="00AA09AB">
        <w:t xml:space="preserve"> account </w:t>
      </w:r>
      <w:r w:rsidR="00A0578D">
        <w:t xml:space="preserve">and balance due of $4,588.42 </w:t>
      </w:r>
      <w:r w:rsidR="00AA09AB">
        <w:t>on hold pending the outcome</w:t>
      </w:r>
      <w:r w:rsidR="003A4C41">
        <w:t xml:space="preserve"> of the bankruptcy proceeding.  PAWC </w:t>
      </w:r>
      <w:r w:rsidR="00AA09AB">
        <w:t>opened a new account for the Complainants with a beginni</w:t>
      </w:r>
      <w:r w:rsidR="00A0578D">
        <w:t xml:space="preserve">ng balance of </w:t>
      </w:r>
      <w:r w:rsidR="007A51EA">
        <w:t>$75.34, which reflected the amount due for</w:t>
      </w:r>
      <w:r w:rsidR="00A0578D">
        <w:t xml:space="preserve"> the then-current bill</w:t>
      </w:r>
      <w:r w:rsidR="00116D17">
        <w:t>.  PAWC Exh. D-3.</w:t>
      </w:r>
      <w:r w:rsidR="007A51EA" w:rsidRPr="007A51EA">
        <w:t xml:space="preserve"> </w:t>
      </w:r>
      <w:r w:rsidR="007A51EA">
        <w:t xml:space="preserve"> </w:t>
      </w:r>
      <w:r w:rsidR="007A51EA" w:rsidRPr="00F9083C">
        <w:t>It is the Respondent’s standard operating procedure that</w:t>
      </w:r>
      <w:r w:rsidR="003A4C41">
        <w:t>,</w:t>
      </w:r>
      <w:r w:rsidR="007A51EA" w:rsidRPr="00F9083C">
        <w:t xml:space="preserve"> when a bankruptcy </w:t>
      </w:r>
      <w:r w:rsidR="007A51EA">
        <w:t xml:space="preserve">petition </w:t>
      </w:r>
      <w:r w:rsidR="007A51EA" w:rsidRPr="00F9083C">
        <w:t xml:space="preserve">is filed, the Respondent opens a new account for the customer so that there is no stop in service, and awaits the </w:t>
      </w:r>
      <w:r w:rsidR="003A4C41">
        <w:t>outcome of the bankruptcy proceeding</w:t>
      </w:r>
      <w:r w:rsidR="007A51EA" w:rsidRPr="00F9083C">
        <w:t>.  T</w:t>
      </w:r>
      <w:r w:rsidR="00794DB9">
        <w:t>r</w:t>
      </w:r>
      <w:r w:rsidR="007A51EA" w:rsidRPr="00F9083C">
        <w:t>. 65.</w:t>
      </w:r>
    </w:p>
    <w:p w:rsidR="00A0578D" w:rsidRDefault="00A0578D" w:rsidP="00001F1D">
      <w:pPr>
        <w:spacing w:line="360" w:lineRule="auto"/>
        <w:ind w:firstLine="720"/>
      </w:pPr>
    </w:p>
    <w:p w:rsidR="00755EC3" w:rsidRDefault="00A0578D" w:rsidP="00001F1D">
      <w:pPr>
        <w:spacing w:line="360" w:lineRule="auto"/>
        <w:ind w:firstLine="720"/>
      </w:pPr>
      <w:r>
        <w:t xml:space="preserve"> </w:t>
      </w:r>
      <w:r>
        <w:tab/>
      </w:r>
      <w:r w:rsidR="00AA09AB">
        <w:t>The Complain</w:t>
      </w:r>
      <w:r w:rsidR="007A51EA">
        <w:t xml:space="preserve">ants soon accrued a balance </w:t>
      </w:r>
      <w:r w:rsidR="00AA09AB">
        <w:t>on their second account</w:t>
      </w:r>
      <w:r w:rsidR="007A51EA">
        <w:t xml:space="preserve"> due to a poor payment history.  </w:t>
      </w:r>
      <w:r>
        <w:t xml:space="preserve">By October 6, 2008, the Complainants owed $3,178.84 on their second account.  On October 23, 2008, following the dismissal of their bankruptcy petition, PAWC transferred their outstanding balance due of $4,588.42 </w:t>
      </w:r>
      <w:r w:rsidR="007A51EA">
        <w:t>from the</w:t>
      </w:r>
      <w:r w:rsidR="003A4C41">
        <w:t>ir</w:t>
      </w:r>
      <w:r w:rsidR="007A51EA">
        <w:t xml:space="preserve"> first account </w:t>
      </w:r>
      <w:r>
        <w:t>to the Complainants</w:t>
      </w:r>
      <w:r w:rsidR="007A51EA">
        <w:t>’ second</w:t>
      </w:r>
      <w:r>
        <w:t xml:space="preserve"> account, which then reflected their total balance due of $7,767.26.</w:t>
      </w:r>
      <w:r w:rsidR="00116D17">
        <w:t xml:space="preserve">  PAWC Exh. D-2.</w:t>
      </w:r>
      <w:r w:rsidR="00721C35" w:rsidRPr="00721C35">
        <w:t xml:space="preserve"> </w:t>
      </w:r>
      <w:r w:rsidR="00721C35">
        <w:t xml:space="preserve"> </w:t>
      </w:r>
      <w:r w:rsidR="00721C35" w:rsidRPr="00F9083C">
        <w:t>No debts, including the Respondent’s arrearages</w:t>
      </w:r>
      <w:r w:rsidR="00721C35">
        <w:t>,</w:t>
      </w:r>
      <w:r w:rsidR="00721C35" w:rsidRPr="00F9083C">
        <w:t xml:space="preserve"> were discharged t</w:t>
      </w:r>
      <w:r w:rsidR="00721C35">
        <w:t>hrough their bankruptcy proceeding.</w:t>
      </w:r>
    </w:p>
    <w:p w:rsidR="00755EC3" w:rsidRDefault="00755EC3" w:rsidP="00001F1D">
      <w:pPr>
        <w:spacing w:line="360" w:lineRule="auto"/>
        <w:ind w:firstLine="720"/>
      </w:pPr>
    </w:p>
    <w:p w:rsidR="00F25D62" w:rsidRDefault="00755EC3" w:rsidP="00721C35">
      <w:pPr>
        <w:spacing w:line="360" w:lineRule="auto"/>
        <w:ind w:firstLine="720"/>
      </w:pPr>
      <w:r>
        <w:t xml:space="preserve"> </w:t>
      </w:r>
      <w:r>
        <w:tab/>
      </w:r>
      <w:r w:rsidR="00116D17">
        <w:t>In September 2009, t</w:t>
      </w:r>
      <w:r w:rsidR="00F25D62" w:rsidRPr="00F9083C">
        <w:t>he Complainants filed</w:t>
      </w:r>
      <w:r w:rsidR="00116D17">
        <w:t xml:space="preserve"> for bankruptcy a second time.  PAWC again placed their account</w:t>
      </w:r>
      <w:r w:rsidR="003A4C41">
        <w:t>,</w:t>
      </w:r>
      <w:r w:rsidR="00116D17">
        <w:t xml:space="preserve"> and the balance due </w:t>
      </w:r>
      <w:r w:rsidR="003A4C41">
        <w:t xml:space="preserve">at that time </w:t>
      </w:r>
      <w:r w:rsidR="00116D17">
        <w:t>of $10,124.99</w:t>
      </w:r>
      <w:r w:rsidR="003A4C41">
        <w:t>,</w:t>
      </w:r>
      <w:r w:rsidR="00116D17">
        <w:t xml:space="preserve"> on hold pending the outcome of the se</w:t>
      </w:r>
      <w:r w:rsidR="003A4C41">
        <w:t xml:space="preserve">cond bankruptcy proceeding.  PAWC </w:t>
      </w:r>
      <w:r w:rsidR="00116D17">
        <w:t xml:space="preserve">opened a third account for the Complainants with a beginning balance of $230.67.  Again, due to poor payment history, the arrearage on the Complainants’ third account increased steadily, to </w:t>
      </w:r>
      <w:r w:rsidR="007A51EA">
        <w:t>$</w:t>
      </w:r>
      <w:r w:rsidR="003A4C41">
        <w:t>1,593.36 by</w:t>
      </w:r>
      <w:r w:rsidR="005F231F">
        <w:t xml:space="preserve"> June 7, 2010.  On June 15, 201</w:t>
      </w:r>
      <w:r w:rsidR="003A4C41">
        <w:t>0</w:t>
      </w:r>
      <w:r w:rsidR="007A51EA">
        <w:t xml:space="preserve">, after </w:t>
      </w:r>
      <w:r w:rsidR="00F25D62" w:rsidRPr="00F9083C">
        <w:t>the</w:t>
      </w:r>
      <w:r w:rsidR="007A51EA">
        <w:t>ir</w:t>
      </w:r>
      <w:r w:rsidR="00F25D62" w:rsidRPr="00F9083C">
        <w:t xml:space="preserve"> </w:t>
      </w:r>
      <w:r w:rsidR="007A51EA">
        <w:t xml:space="preserve">second </w:t>
      </w:r>
      <w:r w:rsidR="00436477">
        <w:t xml:space="preserve">bankruptcy </w:t>
      </w:r>
      <w:r w:rsidR="00F03F3D">
        <w:t>petition</w:t>
      </w:r>
      <w:r w:rsidR="008344CB">
        <w:t xml:space="preserve"> </w:t>
      </w:r>
      <w:r w:rsidR="00436477">
        <w:t>was dismissed</w:t>
      </w:r>
      <w:r w:rsidR="007A51EA">
        <w:t xml:space="preserve">, PAWC transferred their outstanding balance of $10,124.99 to their third account, which then reflected their total balance due of $11,718.35.  </w:t>
      </w:r>
      <w:r w:rsidR="005F231F" w:rsidRPr="00F9083C">
        <w:t>No debts, including the Respondent’s arrearages</w:t>
      </w:r>
      <w:r w:rsidR="005F231F">
        <w:t>,</w:t>
      </w:r>
      <w:r w:rsidR="005F231F" w:rsidRPr="00F9083C">
        <w:t xml:space="preserve"> were discharged t</w:t>
      </w:r>
      <w:r w:rsidR="005F231F">
        <w:t xml:space="preserve">hrough their second bankruptcy proceeding.  </w:t>
      </w:r>
      <w:r w:rsidR="007A51EA">
        <w:t>By August 5, 2011, the Complainants’ balance due was $15,045.05.  PAWC Exh. D-1.</w:t>
      </w:r>
      <w:r w:rsidR="00721C35">
        <w:t xml:space="preserve">  </w:t>
      </w:r>
    </w:p>
    <w:p w:rsidR="00EB7FF2" w:rsidRDefault="00EB7FF2" w:rsidP="00F25D62">
      <w:pPr>
        <w:spacing w:line="360" w:lineRule="auto"/>
      </w:pPr>
    </w:p>
    <w:p w:rsidR="00430F2A" w:rsidRDefault="00001F1D" w:rsidP="00721C35">
      <w:pPr>
        <w:tabs>
          <w:tab w:val="left" w:pos="1440"/>
          <w:tab w:val="left" w:pos="2160"/>
        </w:tabs>
        <w:spacing w:line="360" w:lineRule="auto"/>
      </w:pPr>
      <w:r>
        <w:lastRenderedPageBreak/>
        <w:tab/>
      </w:r>
      <w:r w:rsidR="00F03F3D">
        <w:t>On June 10, 2011</w:t>
      </w:r>
      <w:r w:rsidR="00721C35">
        <w:t>, the Commission’s BCS dismissed an informal complaint filed by the C</w:t>
      </w:r>
      <w:r w:rsidR="003A4C41">
        <w:t xml:space="preserve">omplainants </w:t>
      </w:r>
      <w:r w:rsidR="005F231F">
        <w:t xml:space="preserve">because the </w:t>
      </w:r>
      <w:r w:rsidR="00721C35" w:rsidRPr="00607E6B">
        <w:t>pr</w:t>
      </w:r>
      <w:r w:rsidR="009E2F4A">
        <w:t xml:space="preserve">ior PUC payment arrangement </w:t>
      </w:r>
      <w:r w:rsidR="005F231F">
        <w:t>was not satisfied.  PAWC Exh. D-8.</w:t>
      </w:r>
      <w:r w:rsidR="00721C35">
        <w:t xml:space="preserve">  Nevertheless, PAWC issued two additional payment arrangements</w:t>
      </w:r>
      <w:r w:rsidR="00F03F3D">
        <w:t xml:space="preserve"> (</w:t>
      </w:r>
      <w:r w:rsidR="00721C35">
        <w:t>the</w:t>
      </w:r>
      <w:r w:rsidR="003A4C41">
        <w:t>ir</w:t>
      </w:r>
      <w:r w:rsidR="00CF1C9C">
        <w:t xml:space="preserve"> fifteenth</w:t>
      </w:r>
      <w:r w:rsidR="00296E35">
        <w:t xml:space="preserve"> </w:t>
      </w:r>
      <w:r w:rsidR="00721C35">
        <w:t xml:space="preserve">and </w:t>
      </w:r>
      <w:r w:rsidR="00CF1C9C">
        <w:t>sixteenth</w:t>
      </w:r>
      <w:r w:rsidR="00F03F3D">
        <w:t>)</w:t>
      </w:r>
      <w:r w:rsidR="00721C35">
        <w:t xml:space="preserve"> to the Complainants on June 14</w:t>
      </w:r>
      <w:r w:rsidR="00F03F3D">
        <w:t>, 2011</w:t>
      </w:r>
      <w:r w:rsidR="00721C35">
        <w:t xml:space="preserve">, and June </w:t>
      </w:r>
      <w:r w:rsidR="00F03F3D">
        <w:t>29, 201</w:t>
      </w:r>
      <w:r w:rsidR="00721C35">
        <w:t xml:space="preserve">1.  </w:t>
      </w:r>
      <w:r w:rsidR="00EB7FF2" w:rsidRPr="00F9083C">
        <w:t>The Complainants</w:t>
      </w:r>
      <w:r w:rsidR="00721C35">
        <w:t xml:space="preserve"> did </w:t>
      </w:r>
      <w:r w:rsidR="003A4C41">
        <w:t xml:space="preserve">not adhere to either of these </w:t>
      </w:r>
      <w:r w:rsidR="005F231F">
        <w:t xml:space="preserve">two </w:t>
      </w:r>
      <w:r w:rsidR="003A4C41">
        <w:t xml:space="preserve">payment arrangements, and did </w:t>
      </w:r>
      <w:r w:rsidR="00721C35">
        <w:t xml:space="preserve">not make any payments on their account after June 15, 2011.  </w:t>
      </w:r>
    </w:p>
    <w:p w:rsidR="00430F2A" w:rsidRDefault="00430F2A" w:rsidP="00721C35">
      <w:pPr>
        <w:tabs>
          <w:tab w:val="left" w:pos="1440"/>
          <w:tab w:val="left" w:pos="2160"/>
        </w:tabs>
        <w:spacing w:line="360" w:lineRule="auto"/>
      </w:pPr>
    </w:p>
    <w:p w:rsidR="00EB7FF2" w:rsidRPr="00F9083C" w:rsidRDefault="00430F2A" w:rsidP="00721C35">
      <w:pPr>
        <w:tabs>
          <w:tab w:val="left" w:pos="1440"/>
          <w:tab w:val="left" w:pos="2160"/>
        </w:tabs>
        <w:spacing w:line="360" w:lineRule="auto"/>
      </w:pPr>
      <w:r>
        <w:tab/>
        <w:t xml:space="preserve"> The Complainants’</w:t>
      </w:r>
      <w:r w:rsidR="00721C35">
        <w:t xml:space="preserve"> </w:t>
      </w:r>
      <w:r w:rsidR="00EB7FF2" w:rsidRPr="00F9083C">
        <w:t xml:space="preserve">water and sewer </w:t>
      </w:r>
      <w:r w:rsidR="00EB7FF2">
        <w:t xml:space="preserve">service </w:t>
      </w:r>
      <w:r w:rsidR="00721C35">
        <w:t xml:space="preserve">was terminated </w:t>
      </w:r>
      <w:r w:rsidR="00EB7FF2" w:rsidRPr="00F9083C">
        <w:t>on August 31, 2011</w:t>
      </w:r>
      <w:r w:rsidR="00EB7FF2">
        <w:t>, for nonpayment</w:t>
      </w:r>
      <w:r w:rsidR="00EB7FF2" w:rsidRPr="00F9083C">
        <w:t>.  T</w:t>
      </w:r>
      <w:r w:rsidR="00794DB9">
        <w:t>r</w:t>
      </w:r>
      <w:r w:rsidR="00EB7FF2" w:rsidRPr="00F9083C">
        <w:t xml:space="preserve">. </w:t>
      </w:r>
      <w:r w:rsidR="00EB7FF2">
        <w:t xml:space="preserve">at </w:t>
      </w:r>
      <w:r w:rsidR="00EB7FF2" w:rsidRPr="00F9083C">
        <w:t>51.</w:t>
      </w:r>
      <w:r>
        <w:t xml:space="preserve">  On that day, the Complainants attempted to submit a medical certificate to PAWC to prevent termination.  PAWC did not accept the medical certificate because the Kalalukas previously had used medical certificates on April 24, 2011; October 5, 2010; January 9, 2008; November 30, 2007; September 26, 2007; </w:t>
      </w:r>
      <w:r w:rsidR="00142CB3">
        <w:t>and December 14, 2006.  PAWC Exh. D-5 at 3.</w:t>
      </w:r>
    </w:p>
    <w:p w:rsidR="00EB7FF2" w:rsidRDefault="00EB7FF2" w:rsidP="00EB7FF2">
      <w:pPr>
        <w:spacing w:line="360" w:lineRule="auto"/>
      </w:pPr>
    </w:p>
    <w:p w:rsidR="00436477" w:rsidRPr="00EB7FF2" w:rsidRDefault="00CB6EA0" w:rsidP="00F25D62">
      <w:pPr>
        <w:spacing w:line="360" w:lineRule="auto"/>
        <w:rPr>
          <w:b/>
        </w:rPr>
      </w:pPr>
      <w:r w:rsidRPr="00EB7FF2">
        <w:rPr>
          <w:b/>
        </w:rPr>
        <w:t>ALJ’s Recommendation</w:t>
      </w:r>
    </w:p>
    <w:p w:rsidR="00CB6EA0" w:rsidRDefault="00CB6EA0" w:rsidP="00F25D62">
      <w:pPr>
        <w:spacing w:line="360" w:lineRule="auto"/>
      </w:pPr>
    </w:p>
    <w:p w:rsidR="00F25D62" w:rsidRDefault="00CB6EA0" w:rsidP="00F25D62">
      <w:pPr>
        <w:spacing w:line="360" w:lineRule="auto"/>
      </w:pPr>
      <w:r>
        <w:tab/>
      </w:r>
      <w:r>
        <w:tab/>
        <w:t xml:space="preserve">The ALJ dismissed the </w:t>
      </w:r>
      <w:r w:rsidR="00E87F69">
        <w:t xml:space="preserve">portion of the </w:t>
      </w:r>
      <w:r>
        <w:t>Complai</w:t>
      </w:r>
      <w:r w:rsidR="00F03F3D">
        <w:t>nt</w:t>
      </w:r>
      <w:r w:rsidRPr="00CB6EA0">
        <w:rPr>
          <w:spacing w:val="-3"/>
        </w:rPr>
        <w:t xml:space="preserve"> </w:t>
      </w:r>
      <w:r w:rsidR="00E87F69">
        <w:rPr>
          <w:spacing w:val="-3"/>
        </w:rPr>
        <w:t>challenging the amount of the Complainants</w:t>
      </w:r>
      <w:r w:rsidR="00317E95">
        <w:rPr>
          <w:spacing w:val="-3"/>
        </w:rPr>
        <w:t>’</w:t>
      </w:r>
      <w:r w:rsidR="00E87F69">
        <w:rPr>
          <w:spacing w:val="-3"/>
        </w:rPr>
        <w:t xml:space="preserve"> overdue balance</w:t>
      </w:r>
      <w:r w:rsidR="00887302">
        <w:rPr>
          <w:spacing w:val="-3"/>
        </w:rPr>
        <w:t>.  The ALJ reasoned that,</w:t>
      </w:r>
      <w:r w:rsidR="00E87F69">
        <w:rPr>
          <w:spacing w:val="-3"/>
        </w:rPr>
        <w:t xml:space="preserve"> </w:t>
      </w:r>
      <w:r>
        <w:rPr>
          <w:spacing w:val="-3"/>
        </w:rPr>
        <w:t>because the Complainants’ bankruptcy petitions</w:t>
      </w:r>
      <w:r w:rsidRPr="00F9083C">
        <w:rPr>
          <w:spacing w:val="-3"/>
        </w:rPr>
        <w:t xml:space="preserve"> were dismissed, the</w:t>
      </w:r>
      <w:r>
        <w:rPr>
          <w:spacing w:val="-3"/>
        </w:rPr>
        <w:t>ir</w:t>
      </w:r>
      <w:r w:rsidRPr="00F9083C">
        <w:rPr>
          <w:spacing w:val="-3"/>
        </w:rPr>
        <w:t xml:space="preserve"> debt to the Respondent rema</w:t>
      </w:r>
      <w:r w:rsidR="008344CB">
        <w:rPr>
          <w:spacing w:val="-3"/>
        </w:rPr>
        <w:t>ined</w:t>
      </w:r>
      <w:r w:rsidR="00F9218E">
        <w:rPr>
          <w:spacing w:val="-3"/>
        </w:rPr>
        <w:t xml:space="preserve"> valid and due, and </w:t>
      </w:r>
      <w:r w:rsidR="008344CB">
        <w:rPr>
          <w:spacing w:val="-3"/>
        </w:rPr>
        <w:t>there wa</w:t>
      </w:r>
      <w:r w:rsidRPr="00F9083C">
        <w:rPr>
          <w:spacing w:val="-3"/>
        </w:rPr>
        <w:t>s no legal reason for the debt to be written off</w:t>
      </w:r>
      <w:r w:rsidR="00F9218E">
        <w:rPr>
          <w:spacing w:val="-3"/>
        </w:rPr>
        <w:t>.</w:t>
      </w:r>
      <w:r w:rsidR="00EB7FF2">
        <w:t xml:space="preserve">  </w:t>
      </w:r>
      <w:r w:rsidR="00E87F69">
        <w:t xml:space="preserve">I.D. at 6.  </w:t>
      </w:r>
      <w:r w:rsidR="00EB7FF2">
        <w:t xml:space="preserve">With regard to the Complainants’ </w:t>
      </w:r>
      <w:r w:rsidR="00EB7FF2">
        <w:rPr>
          <w:spacing w:val="-3"/>
        </w:rPr>
        <w:t xml:space="preserve">assertion that PAWC told them that </w:t>
      </w:r>
      <w:r w:rsidR="00317E95">
        <w:rPr>
          <w:spacing w:val="-3"/>
        </w:rPr>
        <w:t xml:space="preserve">a portion of their </w:t>
      </w:r>
      <w:r w:rsidR="00EB7FF2">
        <w:rPr>
          <w:spacing w:val="-3"/>
        </w:rPr>
        <w:t>debt</w:t>
      </w:r>
      <w:r w:rsidR="00EB7FF2" w:rsidRPr="00F9083C">
        <w:rPr>
          <w:spacing w:val="-3"/>
        </w:rPr>
        <w:t xml:space="preserve"> would be written off</w:t>
      </w:r>
      <w:r w:rsidR="00EB7FF2">
        <w:rPr>
          <w:spacing w:val="-3"/>
        </w:rPr>
        <w:t>, the ALJ conclude</w:t>
      </w:r>
      <w:r w:rsidR="008344CB">
        <w:rPr>
          <w:spacing w:val="-3"/>
        </w:rPr>
        <w:t>d that the record evidence showed</w:t>
      </w:r>
      <w:r w:rsidR="00EB7FF2">
        <w:rPr>
          <w:spacing w:val="-3"/>
        </w:rPr>
        <w:t xml:space="preserve"> </w:t>
      </w:r>
      <w:r w:rsidR="00EB7FF2" w:rsidRPr="00F9083C">
        <w:rPr>
          <w:spacing w:val="-3"/>
        </w:rPr>
        <w:t xml:space="preserve">that </w:t>
      </w:r>
      <w:r w:rsidR="00E87F69">
        <w:rPr>
          <w:spacing w:val="-3"/>
        </w:rPr>
        <w:t>PAWC</w:t>
      </w:r>
      <w:r w:rsidR="00EB7FF2">
        <w:rPr>
          <w:spacing w:val="-3"/>
        </w:rPr>
        <w:t xml:space="preserve">’s </w:t>
      </w:r>
      <w:r w:rsidR="00EB7FF2" w:rsidRPr="00F9083C">
        <w:rPr>
          <w:spacing w:val="-3"/>
        </w:rPr>
        <w:t xml:space="preserve">customer service representatives and supervisors explained many times to </w:t>
      </w:r>
      <w:r w:rsidR="00E87F69">
        <w:rPr>
          <w:spacing w:val="-3"/>
        </w:rPr>
        <w:t xml:space="preserve">the Complainants </w:t>
      </w:r>
      <w:r w:rsidR="00EB7FF2">
        <w:rPr>
          <w:spacing w:val="-3"/>
        </w:rPr>
        <w:t xml:space="preserve">that the </w:t>
      </w:r>
      <w:r w:rsidR="00EB7FF2" w:rsidRPr="00F9083C">
        <w:rPr>
          <w:spacing w:val="-3"/>
        </w:rPr>
        <w:t xml:space="preserve">amounts were due and owing.  </w:t>
      </w:r>
      <w:r w:rsidR="00E87F69" w:rsidRPr="00317E95">
        <w:rPr>
          <w:i/>
          <w:spacing w:val="-3"/>
        </w:rPr>
        <w:t>Id</w:t>
      </w:r>
      <w:r w:rsidR="00E87F69">
        <w:rPr>
          <w:spacing w:val="-3"/>
        </w:rPr>
        <w:t xml:space="preserve">.  </w:t>
      </w:r>
      <w:r w:rsidR="004950E4">
        <w:rPr>
          <w:spacing w:val="-3"/>
        </w:rPr>
        <w:t>T</w:t>
      </w:r>
      <w:r w:rsidR="00EB7FF2">
        <w:rPr>
          <w:spacing w:val="-3"/>
        </w:rPr>
        <w:t>wo</w:t>
      </w:r>
      <w:r w:rsidR="00EB7FF2" w:rsidRPr="00F9083C">
        <w:rPr>
          <w:spacing w:val="-3"/>
        </w:rPr>
        <w:t xml:space="preserve"> “Utility Report</w:t>
      </w:r>
      <w:r w:rsidR="00EB7FF2">
        <w:rPr>
          <w:spacing w:val="-3"/>
        </w:rPr>
        <w:t>s</w:t>
      </w:r>
      <w:r w:rsidR="00EB7FF2" w:rsidRPr="00F9083C">
        <w:rPr>
          <w:spacing w:val="-3"/>
        </w:rPr>
        <w:t xml:space="preserve">” </w:t>
      </w:r>
      <w:r w:rsidR="00EB7FF2">
        <w:rPr>
          <w:spacing w:val="-3"/>
        </w:rPr>
        <w:t xml:space="preserve">issued by PAWC on </w:t>
      </w:r>
      <w:r w:rsidR="00EB7FF2" w:rsidRPr="00F9083C">
        <w:rPr>
          <w:spacing w:val="-3"/>
        </w:rPr>
        <w:t>July 30, 2010</w:t>
      </w:r>
      <w:r w:rsidR="00EB7FF2">
        <w:rPr>
          <w:spacing w:val="-3"/>
        </w:rPr>
        <w:t xml:space="preserve">, and </w:t>
      </w:r>
      <w:r w:rsidR="00EB7FF2" w:rsidRPr="00F9083C">
        <w:rPr>
          <w:spacing w:val="-3"/>
        </w:rPr>
        <w:t>April 25, 2011</w:t>
      </w:r>
      <w:r w:rsidR="00EB7FF2">
        <w:rPr>
          <w:spacing w:val="-3"/>
        </w:rPr>
        <w:t>,</w:t>
      </w:r>
      <w:r w:rsidR="004950E4">
        <w:rPr>
          <w:spacing w:val="-3"/>
        </w:rPr>
        <w:t xml:space="preserve"> confirm that, in response to calls </w:t>
      </w:r>
      <w:r w:rsidR="00E87F69">
        <w:rPr>
          <w:spacing w:val="-3"/>
        </w:rPr>
        <w:t>challenging their account balance, PAWC informed the Complainants that</w:t>
      </w:r>
      <w:r w:rsidR="004950E4">
        <w:rPr>
          <w:spacing w:val="-3"/>
        </w:rPr>
        <w:t>, upon the dismissal of their bankruptcy filing</w:t>
      </w:r>
      <w:r w:rsidR="00887302">
        <w:rPr>
          <w:spacing w:val="-3"/>
        </w:rPr>
        <w:t>s</w:t>
      </w:r>
      <w:r w:rsidR="004950E4">
        <w:rPr>
          <w:spacing w:val="-3"/>
        </w:rPr>
        <w:t xml:space="preserve">, their </w:t>
      </w:r>
      <w:r w:rsidR="004950E4" w:rsidRPr="00F9083C">
        <w:rPr>
          <w:spacing w:val="-3"/>
        </w:rPr>
        <w:t>account balance</w:t>
      </w:r>
      <w:r w:rsidR="00887302">
        <w:rPr>
          <w:spacing w:val="-3"/>
        </w:rPr>
        <w:t xml:space="preserve">s were </w:t>
      </w:r>
      <w:r w:rsidR="004950E4" w:rsidRPr="00F9083C">
        <w:rPr>
          <w:spacing w:val="-3"/>
        </w:rPr>
        <w:t>transferred to the</w:t>
      </w:r>
      <w:r w:rsidR="004950E4">
        <w:rPr>
          <w:spacing w:val="-3"/>
        </w:rPr>
        <w:t>ir new account and they were responsible for the</w:t>
      </w:r>
      <w:r w:rsidR="004950E4" w:rsidRPr="00F9083C">
        <w:rPr>
          <w:spacing w:val="-3"/>
        </w:rPr>
        <w:t xml:space="preserve"> charges</w:t>
      </w:r>
      <w:r w:rsidR="00EB7FF2" w:rsidRPr="00F9083C">
        <w:rPr>
          <w:spacing w:val="-3"/>
        </w:rPr>
        <w:t>.</w:t>
      </w:r>
      <w:r w:rsidR="004950E4" w:rsidRPr="004950E4">
        <w:rPr>
          <w:spacing w:val="-3"/>
        </w:rPr>
        <w:t xml:space="preserve"> </w:t>
      </w:r>
      <w:r w:rsidR="00F810C7">
        <w:rPr>
          <w:spacing w:val="-3"/>
        </w:rPr>
        <w:t xml:space="preserve"> </w:t>
      </w:r>
      <w:r w:rsidR="00E87F69">
        <w:rPr>
          <w:spacing w:val="-3"/>
        </w:rPr>
        <w:t xml:space="preserve">PAWC Exhs. D-6 and D-7.  </w:t>
      </w:r>
      <w:r w:rsidR="004950E4">
        <w:rPr>
          <w:spacing w:val="-3"/>
        </w:rPr>
        <w:t>“</w:t>
      </w:r>
      <w:r w:rsidR="004950E4" w:rsidRPr="00F9083C">
        <w:rPr>
          <w:spacing w:val="-3"/>
        </w:rPr>
        <w:t xml:space="preserve">Because neither bankruptcy was successful, the Respondent is correct that the Complainants are in the same position they were prior to the filings, </w:t>
      </w:r>
      <w:r w:rsidR="004950E4" w:rsidRPr="00F9083C">
        <w:rPr>
          <w:spacing w:val="-3"/>
        </w:rPr>
        <w:lastRenderedPageBreak/>
        <w:t>therefore it is correct that the arrearage is an outs</w:t>
      </w:r>
      <w:r w:rsidR="004950E4">
        <w:rPr>
          <w:spacing w:val="-3"/>
        </w:rPr>
        <w:t xml:space="preserve">tanding debt </w:t>
      </w:r>
      <w:r w:rsidR="00E87F69">
        <w:rPr>
          <w:spacing w:val="-3"/>
        </w:rPr>
        <w:t>to the Respondent.”  I.D. at 7</w:t>
      </w:r>
      <w:r w:rsidR="004950E4">
        <w:rPr>
          <w:spacing w:val="-3"/>
        </w:rPr>
        <w:t>.  With regard to debt over seven years old being written off, the ALJ stated that she had</w:t>
      </w:r>
      <w:r w:rsidR="004950E4" w:rsidRPr="00F9083C">
        <w:rPr>
          <w:spacing w:val="-3"/>
        </w:rPr>
        <w:t xml:space="preserve"> no idea where the Complainants got this notion and no evidence was proffered to support it.</w:t>
      </w:r>
      <w:r w:rsidR="004950E4" w:rsidRPr="004950E4">
        <w:t xml:space="preserve"> </w:t>
      </w:r>
      <w:r w:rsidR="004950E4">
        <w:t>“</w:t>
      </w:r>
      <w:r w:rsidR="004950E4" w:rsidRPr="00F9083C">
        <w:t>The debt is a valid debt.  Simply because it is an old debt does not make it invalid.</w:t>
      </w:r>
      <w:r w:rsidR="00C46A7F">
        <w:t xml:space="preserve">”  </w:t>
      </w:r>
      <w:r w:rsidR="00C46A7F" w:rsidRPr="00317E95">
        <w:rPr>
          <w:i/>
        </w:rPr>
        <w:t>Id.</w:t>
      </w:r>
      <w:r w:rsidR="004950E4" w:rsidRPr="00F9083C">
        <w:t xml:space="preserve">  The </w:t>
      </w:r>
      <w:r w:rsidR="00C46A7F">
        <w:t xml:space="preserve">ALJ noted that the </w:t>
      </w:r>
      <w:r w:rsidR="004950E4" w:rsidRPr="00F9083C">
        <w:t xml:space="preserve">Respondent has made </w:t>
      </w:r>
      <w:r w:rsidR="00C46A7F">
        <w:t xml:space="preserve">a </w:t>
      </w:r>
      <w:r w:rsidR="004950E4" w:rsidRPr="00F9083C">
        <w:t>concerted a</w:t>
      </w:r>
      <w:r w:rsidR="00C46A7F">
        <w:t>nd consistent effort</w:t>
      </w:r>
      <w:r w:rsidR="004950E4" w:rsidRPr="00F9083C">
        <w:t xml:space="preserve"> to have the arrearage cleared</w:t>
      </w:r>
      <w:r w:rsidR="00C46A7F">
        <w:t xml:space="preserve">, including the issuance of sixteen </w:t>
      </w:r>
      <w:r w:rsidR="004950E4" w:rsidRPr="00F9083C">
        <w:t>payment agre</w:t>
      </w:r>
      <w:r w:rsidR="00C46A7F">
        <w:t xml:space="preserve">ements, and </w:t>
      </w:r>
      <w:r w:rsidR="004950E4" w:rsidRPr="00F9083C">
        <w:t>innumerable conversations between the Complainants and the Respondent in an effort to collect t</w:t>
      </w:r>
      <w:r w:rsidR="00C46A7F">
        <w:t>his debt</w:t>
      </w:r>
      <w:r w:rsidR="004950E4" w:rsidRPr="00F9083C">
        <w:t xml:space="preserve">.  </w:t>
      </w:r>
      <w:r w:rsidR="00C46A7F">
        <w:t>“</w:t>
      </w:r>
      <w:r w:rsidR="004950E4" w:rsidRPr="00F9083C">
        <w:t>In summary, no one told the Complainants the debt would be written off.  The bankruptcies concerning arrearages were not successful; therefore, the amounts are due.  The statute of limitations does not apply.</w:t>
      </w:r>
      <w:r w:rsidR="004950E4">
        <w:t xml:space="preserve">” </w:t>
      </w:r>
      <w:r w:rsidR="00C46A7F">
        <w:t xml:space="preserve"> </w:t>
      </w:r>
      <w:r w:rsidR="00F14FD5">
        <w:t xml:space="preserve">I.D. </w:t>
      </w:r>
      <w:r w:rsidR="00C46A7F">
        <w:t>at 8</w:t>
      </w:r>
      <w:r w:rsidR="004950E4">
        <w:t>.</w:t>
      </w:r>
    </w:p>
    <w:p w:rsidR="002461D8" w:rsidRPr="004950E4" w:rsidRDefault="002461D8" w:rsidP="004950E4">
      <w:pPr>
        <w:spacing w:line="360" w:lineRule="auto"/>
        <w:rPr>
          <w:spacing w:val="-3"/>
        </w:rPr>
      </w:pPr>
    </w:p>
    <w:p w:rsidR="00F063F0" w:rsidRDefault="004950E4" w:rsidP="00F810C7">
      <w:pPr>
        <w:spacing w:line="360" w:lineRule="auto"/>
        <w:ind w:firstLine="1440"/>
      </w:pPr>
      <w:r>
        <w:rPr>
          <w:spacing w:val="-3"/>
        </w:rPr>
        <w:t xml:space="preserve">With regard to the Complainants’ assertion that their service was terminated improperly, the ALJ </w:t>
      </w:r>
      <w:r w:rsidR="003035F2">
        <w:t>determined that t</w:t>
      </w:r>
      <w:r w:rsidR="003035F2" w:rsidRPr="00F9083C">
        <w:t xml:space="preserve">he evidence in this case shows that the termination procedures were followed and </w:t>
      </w:r>
      <w:r w:rsidR="00C46A7F">
        <w:t xml:space="preserve">that </w:t>
      </w:r>
      <w:r w:rsidR="003035F2" w:rsidRPr="00F9083C">
        <w:t>termination for nonpayment was proper.</w:t>
      </w:r>
      <w:r w:rsidR="003035F2">
        <w:t xml:space="preserve">  </w:t>
      </w:r>
      <w:r w:rsidR="00F810C7">
        <w:t>On August </w:t>
      </w:r>
      <w:r w:rsidR="00C46A7F">
        <w:t>17, 2011, a ten-day termination n</w:t>
      </w:r>
      <w:r w:rsidR="007F454F" w:rsidRPr="00F9083C">
        <w:t>otice was mailed to the</w:t>
      </w:r>
      <w:r w:rsidR="00C46A7F">
        <w:t xml:space="preserve"> Complainants</w:t>
      </w:r>
      <w:r w:rsidR="007F454F" w:rsidRPr="00F9083C">
        <w:t xml:space="preserve">.  </w:t>
      </w:r>
      <w:r w:rsidR="00C05D89" w:rsidRPr="00F9083C">
        <w:t>PAWC</w:t>
      </w:r>
      <w:r w:rsidR="007F454F" w:rsidRPr="00F9083C">
        <w:t xml:space="preserve"> Exh. </w:t>
      </w:r>
      <w:r w:rsidR="00887302">
        <w:t>D-</w:t>
      </w:r>
      <w:r w:rsidR="007F454F" w:rsidRPr="00F9083C">
        <w:t xml:space="preserve">11.  </w:t>
      </w:r>
      <w:r w:rsidR="00284DE0" w:rsidRPr="00F9083C">
        <w:t>On August 18, 2011, the Respondent’s automatic dialer telephoned the Complain</w:t>
      </w:r>
      <w:r w:rsidR="003035F2">
        <w:t xml:space="preserve">ants and left a voice message. </w:t>
      </w:r>
      <w:r w:rsidR="00A73CF6" w:rsidRPr="00F9083C">
        <w:t xml:space="preserve"> </w:t>
      </w:r>
      <w:r w:rsidR="00C46A7F">
        <w:t xml:space="preserve">On August 24, 2011, a </w:t>
      </w:r>
      <w:r w:rsidR="0050123E">
        <w:t>three</w:t>
      </w:r>
      <w:r w:rsidR="00C46A7F">
        <w:t>-day termination n</w:t>
      </w:r>
      <w:r w:rsidR="007F454F" w:rsidRPr="00F9083C">
        <w:t>otice</w:t>
      </w:r>
      <w:r w:rsidR="00C46A7F">
        <w:t xml:space="preserve"> was mailed to the Complainants.  </w:t>
      </w:r>
      <w:r w:rsidR="00887302">
        <w:t xml:space="preserve">PAWC Exh. D-12.  </w:t>
      </w:r>
      <w:r w:rsidR="00A94B2D">
        <w:t>Also o</w:t>
      </w:r>
      <w:r w:rsidR="00A94B2D" w:rsidRPr="00F9083C">
        <w:t>n August 24, 2011, Monica Kalaluka telephoned the Respondent about the account and was advised that the account was scheduled for shutoff on August 29, 2011.  Sh</w:t>
      </w:r>
      <w:r w:rsidR="00A94B2D">
        <w:t xml:space="preserve">e </w:t>
      </w:r>
      <w:r w:rsidR="00A94B2D" w:rsidRPr="00F9083C">
        <w:t xml:space="preserve">also </w:t>
      </w:r>
      <w:r w:rsidR="00A94B2D">
        <w:t xml:space="preserve">was </w:t>
      </w:r>
      <w:r w:rsidR="00A94B2D" w:rsidRPr="00F9083C">
        <w:t xml:space="preserve">informed that she had exhausted all medical certifications.  PAWC Exh. </w:t>
      </w:r>
      <w:r w:rsidR="00A94B2D">
        <w:t>D-</w:t>
      </w:r>
      <w:r w:rsidR="00A94B2D" w:rsidRPr="00F9083C">
        <w:t>5</w:t>
      </w:r>
      <w:r w:rsidR="00A94B2D">
        <w:t xml:space="preserve"> at 4-5</w:t>
      </w:r>
      <w:r w:rsidR="00A94B2D" w:rsidRPr="00F9083C">
        <w:t xml:space="preserve">.  </w:t>
      </w:r>
      <w:r w:rsidR="00C46A7F">
        <w:t>O</w:t>
      </w:r>
      <w:r w:rsidR="00C46A7F" w:rsidRPr="00F9083C">
        <w:t>n August 29, 2011</w:t>
      </w:r>
      <w:r w:rsidR="00C46A7F">
        <w:t>,</w:t>
      </w:r>
      <w:r w:rsidR="007F454F" w:rsidRPr="00F9083C">
        <w:t xml:space="preserve"> </w:t>
      </w:r>
      <w:r w:rsidR="00C46A7F">
        <w:t xml:space="preserve">a </w:t>
      </w:r>
      <w:r w:rsidR="00BD4B3F">
        <w:t>forty-eight</w:t>
      </w:r>
      <w:r w:rsidR="00C46A7F">
        <w:t>-hour termination n</w:t>
      </w:r>
      <w:r w:rsidR="007F454F" w:rsidRPr="00F9083C">
        <w:t xml:space="preserve">otice was mailed to the Complainants.  </w:t>
      </w:r>
      <w:r w:rsidR="00887302">
        <w:t xml:space="preserve">PAWC Exh. D-13.  </w:t>
      </w:r>
      <w:r w:rsidR="00350B34" w:rsidRPr="00F9083C">
        <w:t>On August 31, 2011, the Complainants</w:t>
      </w:r>
      <w:r w:rsidR="00C46A7F">
        <w:t>’</w:t>
      </w:r>
      <w:r w:rsidR="00350B34" w:rsidRPr="00F9083C">
        <w:t xml:space="preserve"> water and sewer service was terminated for nonpayment.</w:t>
      </w:r>
      <w:r w:rsidR="00284DE0" w:rsidRPr="00F9083C">
        <w:t xml:space="preserve">  </w:t>
      </w:r>
      <w:r w:rsidR="00C05D89" w:rsidRPr="00F9083C">
        <w:t>PAWC</w:t>
      </w:r>
      <w:r w:rsidR="00284DE0" w:rsidRPr="00F9083C">
        <w:t xml:space="preserve"> Exh. 5</w:t>
      </w:r>
      <w:r w:rsidR="00887302">
        <w:t xml:space="preserve"> at 4; </w:t>
      </w:r>
      <w:r w:rsidR="00C46A7F">
        <w:t>I.D. at 9-10.</w:t>
      </w:r>
    </w:p>
    <w:p w:rsidR="003035F2" w:rsidRDefault="003035F2" w:rsidP="003035F2">
      <w:pPr>
        <w:spacing w:line="360" w:lineRule="auto"/>
        <w:ind w:firstLine="1440"/>
      </w:pPr>
    </w:p>
    <w:p w:rsidR="006F2DD9" w:rsidRPr="003035F2" w:rsidRDefault="003035F2" w:rsidP="003035F2">
      <w:pPr>
        <w:spacing w:line="360" w:lineRule="auto"/>
        <w:ind w:firstLine="1440"/>
        <w:rPr>
          <w:u w:val="single"/>
        </w:rPr>
      </w:pPr>
      <w:r>
        <w:t>With regard to the Complainants’ assertion that PAW</w:t>
      </w:r>
      <w:r w:rsidR="00C46A7F">
        <w:t>C improperly refused to accept a</w:t>
      </w:r>
      <w:r>
        <w:t xml:space="preserve"> medical certificate, the ALJ</w:t>
      </w:r>
      <w:r w:rsidRPr="003035F2">
        <w:t xml:space="preserve"> </w:t>
      </w:r>
      <w:r>
        <w:t xml:space="preserve">stated that the Complainants </w:t>
      </w:r>
      <w:r w:rsidRPr="00F9083C">
        <w:t xml:space="preserve">successfully </w:t>
      </w:r>
      <w:r w:rsidR="00887302">
        <w:t xml:space="preserve">avoided termination by use of </w:t>
      </w:r>
      <w:r w:rsidRPr="00F9083C">
        <w:t>medical cer</w:t>
      </w:r>
      <w:r>
        <w:t>tificate</w:t>
      </w:r>
      <w:r w:rsidR="00887302">
        <w:t>s</w:t>
      </w:r>
      <w:r>
        <w:t xml:space="preserve"> </w:t>
      </w:r>
      <w:r w:rsidRPr="00F9083C">
        <w:t>on December 14, 2006</w:t>
      </w:r>
      <w:r w:rsidR="001522BC">
        <w:t>;</w:t>
      </w:r>
      <w:r w:rsidRPr="00F9083C">
        <w:t xml:space="preserve"> September 25, 2007</w:t>
      </w:r>
      <w:r w:rsidR="001522BC">
        <w:t>;</w:t>
      </w:r>
      <w:r w:rsidRPr="00F9083C">
        <w:t xml:space="preserve"> April 8, 2008</w:t>
      </w:r>
      <w:r w:rsidR="001522BC">
        <w:t>;</w:t>
      </w:r>
      <w:r w:rsidRPr="00F9083C">
        <w:t xml:space="preserve"> and April 27, 2011.</w:t>
      </w:r>
      <w:r w:rsidRPr="003035F2">
        <w:t xml:space="preserve"> </w:t>
      </w:r>
      <w:r>
        <w:t xml:space="preserve"> The Commission’s regulations provide that, where a </w:t>
      </w:r>
      <w:r>
        <w:lastRenderedPageBreak/>
        <w:t>customer has not met his or her obligation to equitably make payments</w:t>
      </w:r>
      <w:r w:rsidR="00887302">
        <w:t xml:space="preserve"> during the pendency of </w:t>
      </w:r>
      <w:r w:rsidR="00EA7560">
        <w:t xml:space="preserve">a </w:t>
      </w:r>
      <w:r w:rsidR="00887302">
        <w:t>medical certificate</w:t>
      </w:r>
      <w:r>
        <w:t>, the number of medical certifica</w:t>
      </w:r>
      <w:r w:rsidR="00EA7560">
        <w:t>te renewals is limited to two thirty</w:t>
      </w:r>
      <w:r>
        <w:t>-day certificates.  The utility is not obligated to honor a third renewal of a medica</w:t>
      </w:r>
      <w:r w:rsidR="00C46A7F">
        <w:t>l certificate in this situation</w:t>
      </w:r>
      <w:r>
        <w:t xml:space="preserve">.  </w:t>
      </w:r>
      <w:r w:rsidRPr="00F9083C">
        <w:t>52 Pa. Code §</w:t>
      </w:r>
      <w:r w:rsidR="00317E95">
        <w:t> </w:t>
      </w:r>
      <w:r w:rsidRPr="00F9083C">
        <w:t>56.114</w:t>
      </w:r>
      <w:r w:rsidR="00EA7560">
        <w:t>.  In the instant</w:t>
      </w:r>
      <w:r>
        <w:t xml:space="preserve"> case, because the Complainants failed </w:t>
      </w:r>
      <w:r w:rsidR="00D440CB">
        <w:t xml:space="preserve">to </w:t>
      </w:r>
      <w:r w:rsidR="00605F8D" w:rsidRPr="00F9083C">
        <w:t>make payment</w:t>
      </w:r>
      <w:r>
        <w:t xml:space="preserve">s on </w:t>
      </w:r>
      <w:r w:rsidR="00605F8D" w:rsidRPr="00F9083C">
        <w:t>current undisputed bi</w:t>
      </w:r>
      <w:r w:rsidR="00C46A7F">
        <w:t>ll</w:t>
      </w:r>
      <w:r w:rsidR="00317E95">
        <w:t xml:space="preserve">s during the effectiveness of prior </w:t>
      </w:r>
      <w:r w:rsidR="00C46A7F">
        <w:t>medical certificate</w:t>
      </w:r>
      <w:r w:rsidR="00317E95">
        <w:t>s</w:t>
      </w:r>
      <w:r>
        <w:t>,</w:t>
      </w:r>
      <w:r w:rsidR="00C46A7F">
        <w:t xml:space="preserve"> </w:t>
      </w:r>
      <w:r w:rsidR="00605F8D" w:rsidRPr="00F9083C">
        <w:t>52</w:t>
      </w:r>
      <w:r>
        <w:t xml:space="preserve"> Pa. Code §</w:t>
      </w:r>
      <w:r w:rsidR="00E86B46">
        <w:t> </w:t>
      </w:r>
      <w:r>
        <w:t>56.116</w:t>
      </w:r>
      <w:r w:rsidR="00D21393">
        <w:t>, the ALJ denied the Complainants’ challenge to PAWC’s refusal to accept an additional medical certificate</w:t>
      </w:r>
      <w:r w:rsidR="00605F8D" w:rsidRPr="00F9083C">
        <w:t>.</w:t>
      </w:r>
      <w:r w:rsidR="00C46A7F">
        <w:t xml:space="preserve">  </w:t>
      </w:r>
      <w:r w:rsidR="00D440CB">
        <w:t xml:space="preserve">I.D. </w:t>
      </w:r>
      <w:r w:rsidR="00C46A7F">
        <w:t>at 10-11.</w:t>
      </w:r>
    </w:p>
    <w:p w:rsidR="00FC58D2" w:rsidRPr="00F9083C" w:rsidRDefault="00FC58D2" w:rsidP="00EF320B">
      <w:pPr>
        <w:spacing w:line="360" w:lineRule="auto"/>
        <w:ind w:firstLine="1530"/>
        <w:rPr>
          <w:u w:val="single"/>
        </w:rPr>
      </w:pPr>
    </w:p>
    <w:p w:rsidR="00FC58D2" w:rsidRDefault="008344CB" w:rsidP="008344CB">
      <w:pPr>
        <w:spacing w:line="360" w:lineRule="auto"/>
        <w:ind w:firstLine="720"/>
      </w:pPr>
      <w:r>
        <w:t xml:space="preserve"> </w:t>
      </w:r>
      <w:r>
        <w:tab/>
      </w:r>
      <w:r w:rsidR="00D21393">
        <w:t xml:space="preserve">With regard to the Complainants’ allegation </w:t>
      </w:r>
      <w:r w:rsidR="00C46A7F">
        <w:t>that PAWC’s employees were abus</w:t>
      </w:r>
      <w:r w:rsidR="00D21393">
        <w:t xml:space="preserve">ive, the ALJ found that </w:t>
      </w:r>
      <w:r w:rsidR="00FC58D2" w:rsidRPr="00F9083C">
        <w:t>the Complainants</w:t>
      </w:r>
      <w:r w:rsidR="00D21393">
        <w:t>’</w:t>
      </w:r>
      <w:r w:rsidR="00FC58D2" w:rsidRPr="00F9083C">
        <w:t xml:space="preserve"> allegation</w:t>
      </w:r>
      <w:r w:rsidR="00D21393">
        <w:t xml:space="preserve"> was not credible.  </w:t>
      </w:r>
      <w:r w:rsidR="00DF685D">
        <w:t xml:space="preserve">To the contrary, the ALJ found that the Respondent </w:t>
      </w:r>
      <w:r w:rsidR="00FC58D2" w:rsidRPr="00F9083C">
        <w:t>bent over backward</w:t>
      </w:r>
      <w:r w:rsidR="00C5524F" w:rsidRPr="00F9083C">
        <w:t>s</w:t>
      </w:r>
      <w:r w:rsidR="00FC58D2" w:rsidRPr="00F9083C">
        <w:t xml:space="preserve"> to accommodate the Complainants over nearly a decade of an </w:t>
      </w:r>
      <w:r w:rsidR="00D440CB">
        <w:t>“</w:t>
      </w:r>
      <w:r w:rsidR="00FC58D2" w:rsidRPr="00F9083C">
        <w:t>incredibly poor payment history.</w:t>
      </w:r>
      <w:r w:rsidR="00D440CB">
        <w:t>”</w:t>
      </w:r>
      <w:r w:rsidR="00C46A7F">
        <w:t xml:space="preserve">  </w:t>
      </w:r>
      <w:r w:rsidR="00C46A7F" w:rsidRPr="00317E95">
        <w:rPr>
          <w:i/>
        </w:rPr>
        <w:t>Id</w:t>
      </w:r>
      <w:r w:rsidR="00C46A7F">
        <w:t>. at 11.</w:t>
      </w:r>
    </w:p>
    <w:p w:rsidR="00DF685D" w:rsidRDefault="00DF685D" w:rsidP="00D21393">
      <w:pPr>
        <w:spacing w:line="360" w:lineRule="auto"/>
      </w:pPr>
    </w:p>
    <w:p w:rsidR="00DF685D" w:rsidRPr="00DF685D" w:rsidRDefault="00DF685D" w:rsidP="00D21393">
      <w:pPr>
        <w:spacing w:line="360" w:lineRule="auto"/>
        <w:rPr>
          <w:b/>
        </w:rPr>
      </w:pPr>
      <w:r w:rsidRPr="00DF685D">
        <w:rPr>
          <w:b/>
        </w:rPr>
        <w:t>Exceptions</w:t>
      </w:r>
    </w:p>
    <w:p w:rsidR="00DF685D" w:rsidRDefault="00DF685D" w:rsidP="00D21393">
      <w:pPr>
        <w:spacing w:line="360" w:lineRule="auto"/>
      </w:pPr>
    </w:p>
    <w:p w:rsidR="00DF685D" w:rsidRDefault="00317E95" w:rsidP="00D21393">
      <w:pPr>
        <w:spacing w:line="360" w:lineRule="auto"/>
      </w:pPr>
      <w:r>
        <w:tab/>
      </w:r>
      <w:r>
        <w:tab/>
        <w:t xml:space="preserve">As stated above, the Complainants </w:t>
      </w:r>
      <w:r w:rsidR="008344CB">
        <w:t xml:space="preserve">filed </w:t>
      </w:r>
      <w:r>
        <w:t xml:space="preserve">several </w:t>
      </w:r>
      <w:r w:rsidR="008344CB">
        <w:t>Exceptions to the ALJ’s Initial Decision</w:t>
      </w:r>
      <w:r>
        <w:t xml:space="preserve"> </w:t>
      </w:r>
      <w:r w:rsidR="00B23762">
        <w:t>o</w:t>
      </w:r>
      <w:r>
        <w:t>n August 8, 2012</w:t>
      </w:r>
      <w:r w:rsidR="008344CB">
        <w:t xml:space="preserve">.  First, in an Exception captioned “Burden of Proof,” the Complainants </w:t>
      </w:r>
      <w:r w:rsidR="001816FA">
        <w:t>assert that a</w:t>
      </w:r>
      <w:r w:rsidR="008344CB">
        <w:t xml:space="preserve"> PAWC account manager named Tiffany told them, during an account review on June 14, 2011, that PAWC was </w:t>
      </w:r>
      <w:r w:rsidR="001816FA">
        <w:t xml:space="preserve">not </w:t>
      </w:r>
      <w:r w:rsidR="008344CB">
        <w:t xml:space="preserve">going to collect the amount that was transferred to their account after their first bankruptcy petition was dismissed because that amount satisfied the </w:t>
      </w:r>
      <w:r w:rsidR="00FC5C76">
        <w:t>“</w:t>
      </w:r>
      <w:r w:rsidR="008344CB">
        <w:t>statute of limitations.</w:t>
      </w:r>
      <w:r w:rsidR="00FC5C76">
        <w:t>”</w:t>
      </w:r>
      <w:r w:rsidR="008344CB">
        <w:t xml:space="preserve">  </w:t>
      </w:r>
      <w:r w:rsidR="001D498A">
        <w:t>The Complainants argue that this statement satisfies their</w:t>
      </w:r>
      <w:r w:rsidR="001816FA">
        <w:t xml:space="preserve"> burden of proof</w:t>
      </w:r>
      <w:r w:rsidR="001D498A">
        <w:t xml:space="preserve">.  “Consequently, the burden of proof applies because the nature of the problem and the amount to be deducted from the overdue balance came directly from PAWC account managers.”  Exc. at 3.  The Complainants also argue that it was morally wrong for PAWC to combine an old debt with the current bill “because of the aspect of double billing.”  </w:t>
      </w:r>
      <w:r w:rsidR="001D498A" w:rsidRPr="00317E95">
        <w:rPr>
          <w:i/>
        </w:rPr>
        <w:t>Id</w:t>
      </w:r>
      <w:r>
        <w:t>. at 4.  “</w:t>
      </w:r>
      <w:r w:rsidR="001D498A">
        <w:t xml:space="preserve">[B]y lumping [the old debt] with the current account; they (PAWC) become responsible for ballooning the current account as has been the case in this matter, and therefore the burden of proof applies.”  </w:t>
      </w:r>
      <w:r w:rsidR="001D498A" w:rsidRPr="00317E95">
        <w:rPr>
          <w:i/>
        </w:rPr>
        <w:t>Id</w:t>
      </w:r>
      <w:r w:rsidR="001D498A">
        <w:t>.</w:t>
      </w:r>
    </w:p>
    <w:p w:rsidR="001816FA" w:rsidRDefault="001816FA" w:rsidP="00D21393">
      <w:pPr>
        <w:spacing w:line="360" w:lineRule="auto"/>
      </w:pPr>
      <w:r>
        <w:lastRenderedPageBreak/>
        <w:tab/>
      </w:r>
      <w:r>
        <w:tab/>
        <w:t xml:space="preserve">Second, in an Exception captioned “Overdue Balance,” the Complainants state that late payment charges and interest are being assessed on their current account, in addition to the amounts transferred to the current account from the two bankruptcy cases.  The Complainants argue that this translates into “double billing,” and that amounts due from the two bankruptcy cases should not have been added to their current account.  The Complainants assert that the overdue balance </w:t>
      </w:r>
      <w:r w:rsidR="00EA7560">
        <w:t xml:space="preserve">therefore </w:t>
      </w:r>
      <w:r>
        <w:t xml:space="preserve">is wrong, and that it is incumbent upon PAWC to </w:t>
      </w:r>
      <w:r w:rsidR="00465A3D">
        <w:t>remove the “double billing amounts, and all the associated fees and charges, the amounts identified by PAWC account managers (</w:t>
      </w:r>
      <w:r w:rsidR="00465A3D" w:rsidRPr="00465A3D">
        <w:rPr>
          <w:b/>
        </w:rPr>
        <w:t>Tiffany et al. 2011</w:t>
      </w:r>
      <w:r w:rsidR="00465A3D">
        <w:t xml:space="preserve">).”  </w:t>
      </w:r>
      <w:r w:rsidR="00465A3D" w:rsidRPr="00317E95">
        <w:rPr>
          <w:i/>
        </w:rPr>
        <w:t>Id</w:t>
      </w:r>
      <w:r w:rsidR="0022346F">
        <w:t xml:space="preserve"> at </w:t>
      </w:r>
      <w:r w:rsidR="00465A3D">
        <w:t>6 (emphasis in the original).</w:t>
      </w:r>
    </w:p>
    <w:p w:rsidR="00001F1D" w:rsidRDefault="00001F1D" w:rsidP="00D21393">
      <w:pPr>
        <w:spacing w:line="360" w:lineRule="auto"/>
      </w:pPr>
    </w:p>
    <w:p w:rsidR="00001F1D" w:rsidRDefault="00001F1D" w:rsidP="00D21393">
      <w:pPr>
        <w:spacing w:line="360" w:lineRule="auto"/>
      </w:pPr>
      <w:r>
        <w:tab/>
      </w:r>
      <w:r>
        <w:tab/>
        <w:t>Third, in an Exception captioned “</w:t>
      </w:r>
      <w:r w:rsidR="00441E07">
        <w:t>T</w:t>
      </w:r>
      <w:r>
        <w:t xml:space="preserve">ermination Procedure,” the Complainants assert that PAWC customer service representatives told them to ignore the </w:t>
      </w:r>
      <w:r w:rsidR="00BD4B3F">
        <w:t>ten</w:t>
      </w:r>
      <w:r>
        <w:t xml:space="preserve">-day and </w:t>
      </w:r>
      <w:r w:rsidR="00BD4B3F">
        <w:t>three</w:t>
      </w:r>
      <w:r>
        <w:t>-day shut-off notices that they had received because there was an ongoing open case on the</w:t>
      </w:r>
      <w:r w:rsidR="00EA7560">
        <w:t>ir</w:t>
      </w:r>
      <w:r>
        <w:t xml:space="preserve"> account.  The Complainants argue that PAWC should not have issued shut-off notices while an ongoing case was open.  In addition, the Complainants dispute the ALJ’s statement that a 48-hour shut-off notic</w:t>
      </w:r>
      <w:r w:rsidR="00FC5C76">
        <w:t>e was mailed to the Complainant</w:t>
      </w:r>
      <w:r>
        <w:t>s on August 29, 2011.  According to the Complainants, the 48-hour shut-off notice was never mailed.  Instead, it was posted on their garage door in the afternoon of August 31, 2011, after their water ha</w:t>
      </w:r>
      <w:r w:rsidR="00FC5C76">
        <w:t>d been shut off</w:t>
      </w:r>
      <w:r>
        <w:t xml:space="preserve">, </w:t>
      </w:r>
      <w:r w:rsidR="00441E07">
        <w:t>although it was dated August 29, 2011.</w:t>
      </w:r>
      <w:r>
        <w:t xml:space="preserve">  </w:t>
      </w:r>
      <w:r w:rsidRPr="00317E95">
        <w:rPr>
          <w:i/>
        </w:rPr>
        <w:t>Id</w:t>
      </w:r>
      <w:r>
        <w:t>. at 7.</w:t>
      </w:r>
      <w:r w:rsidR="00441E07">
        <w:t xml:space="preserve"> </w:t>
      </w:r>
      <w:r w:rsidR="00F21453">
        <w:t xml:space="preserve"> </w:t>
      </w:r>
      <w:r w:rsidR="00FC5C76">
        <w:t xml:space="preserve">The Complainants assert that </w:t>
      </w:r>
      <w:r w:rsidR="00F21453">
        <w:t xml:space="preserve">PAWC was unable to post </w:t>
      </w:r>
      <w:r w:rsidR="00FC5C76">
        <w:t xml:space="preserve">the 48-hour shut-off notice </w:t>
      </w:r>
      <w:r w:rsidR="00F21453">
        <w:t xml:space="preserve">on August 29, 2011, due to Hurricane Irene, </w:t>
      </w:r>
      <w:r w:rsidR="004A4A91">
        <w:t xml:space="preserve">and that </w:t>
      </w:r>
      <w:r w:rsidR="00F21453">
        <w:t xml:space="preserve">it should have postponed the shut-off instead of posting the </w:t>
      </w:r>
      <w:r w:rsidR="00EA7560">
        <w:t xml:space="preserve">48-hour </w:t>
      </w:r>
      <w:r w:rsidR="00F21453">
        <w:t xml:space="preserve">shut-off notice </w:t>
      </w:r>
      <w:r w:rsidR="00EA7560">
        <w:t xml:space="preserve">and terminating service </w:t>
      </w:r>
      <w:r w:rsidR="00F21453">
        <w:t xml:space="preserve">on the same day.  </w:t>
      </w:r>
      <w:r w:rsidR="00F21453" w:rsidRPr="00317E95">
        <w:rPr>
          <w:i/>
        </w:rPr>
        <w:t>Id.</w:t>
      </w:r>
      <w:r w:rsidR="00F21453">
        <w:t xml:space="preserve"> at 7-8.</w:t>
      </w:r>
    </w:p>
    <w:p w:rsidR="00F21453" w:rsidRDefault="00F21453" w:rsidP="00D21393">
      <w:pPr>
        <w:spacing w:line="360" w:lineRule="auto"/>
      </w:pPr>
    </w:p>
    <w:p w:rsidR="00F21453" w:rsidRDefault="00F21453" w:rsidP="00D21393">
      <w:pPr>
        <w:spacing w:line="360" w:lineRule="auto"/>
      </w:pPr>
      <w:r>
        <w:tab/>
      </w:r>
      <w:r>
        <w:tab/>
        <w:t>Fourth, in an Exception captioned “Medical Certification,” the Complainants assert that they have received varying explanations of the use of medical certificates from PAWC personnel, ranging from customer service representatives to account managers in Florida.  The Complainants argue that, with such varying</w:t>
      </w:r>
      <w:r w:rsidR="00D42939">
        <w:t xml:space="preserve"> explanations, controversies have occurred.  The Complainants also state that the ALJ’s </w:t>
      </w:r>
      <w:r w:rsidR="00D42939">
        <w:lastRenderedPageBreak/>
        <w:t xml:space="preserve">explanation of medical certificates did not mention medical conditions, and that Mr. Kalaluka’s medical condition is more serious than Type 1 diabetes “as the ALJ so lightly thinks of it.”  </w:t>
      </w:r>
      <w:r w:rsidR="00D42939" w:rsidRPr="00317E95">
        <w:rPr>
          <w:i/>
        </w:rPr>
        <w:t>Id</w:t>
      </w:r>
      <w:r w:rsidR="00D42939">
        <w:t xml:space="preserve">. at 9.  The Complainants assert that, although they used four medical certificates in 2006, 2007, 2008 and 2011, they did not use a medical certificate in 2009 or 2010.  The Complainants also assert that they requested medical certificates “to preserve life not </w:t>
      </w:r>
      <w:r w:rsidR="004A4A91">
        <w:t xml:space="preserve">to avoid the payment of bills” </w:t>
      </w:r>
      <w:r w:rsidR="00D42939">
        <w:t>as the ALJ stated.  Finally, the Complainants assert that PAWC denied the medical certi</w:t>
      </w:r>
      <w:r w:rsidR="004A4A91">
        <w:t>ficate after indicating that it</w:t>
      </w:r>
      <w:r w:rsidR="00D42939">
        <w:t xml:space="preserve"> would be accepted.  </w:t>
      </w:r>
      <w:r w:rsidR="00D42939" w:rsidRPr="00317E95">
        <w:rPr>
          <w:i/>
        </w:rPr>
        <w:t>Id</w:t>
      </w:r>
      <w:r w:rsidR="00D42939">
        <w:t>. at 10.</w:t>
      </w:r>
    </w:p>
    <w:p w:rsidR="00D42939" w:rsidRDefault="00D42939" w:rsidP="00D21393">
      <w:pPr>
        <w:spacing w:line="360" w:lineRule="auto"/>
      </w:pPr>
    </w:p>
    <w:p w:rsidR="00D42939" w:rsidRDefault="00D42939" w:rsidP="00D21393">
      <w:pPr>
        <w:spacing w:line="360" w:lineRule="auto"/>
      </w:pPr>
      <w:r>
        <w:tab/>
      </w:r>
      <w:r>
        <w:tab/>
        <w:t xml:space="preserve">Fifth, in an Exception captioned “Abusiveness,” the Complainants </w:t>
      </w:r>
      <w:r w:rsidR="004B1774">
        <w:t>assert that PAWC personnel, especially those from the Florida office, were very abusive in conversations with the Complaina</w:t>
      </w:r>
      <w:r w:rsidR="004A4A91">
        <w:t>nts</w:t>
      </w:r>
      <w:r w:rsidR="004B1774">
        <w:t>.  The Complainants submit that abusive language and cursing were not justified.</w:t>
      </w:r>
    </w:p>
    <w:p w:rsidR="004B1774" w:rsidRDefault="004B1774" w:rsidP="00D21393">
      <w:pPr>
        <w:spacing w:line="360" w:lineRule="auto"/>
      </w:pPr>
    </w:p>
    <w:p w:rsidR="004B1774" w:rsidRDefault="004B1774" w:rsidP="00D21393">
      <w:pPr>
        <w:spacing w:line="360" w:lineRule="auto"/>
      </w:pPr>
      <w:r>
        <w:tab/>
      </w:r>
      <w:r>
        <w:tab/>
        <w:t xml:space="preserve">In conclusion, the Complainants submit that PAWC committed a number of violations, including the mixing of the old debts with the new amounts and double billing.  In addition, the Complainants state that the three account managers (Tiffany </w:t>
      </w:r>
      <w:r w:rsidRPr="00E86B46">
        <w:rPr>
          <w:i/>
        </w:rPr>
        <w:t>et al</w:t>
      </w:r>
      <w:r>
        <w:t xml:space="preserve">.) should have been subpoenaed for the hearing.  The Complainants state that they both were unemployed at the time of the water shut-off, and were unemployed for over a year.  Finally, the Complainants state that the hearing conducted by ALJ Jandebeur was a </w:t>
      </w:r>
      <w:r w:rsidR="00EA7560">
        <w:t>“</w:t>
      </w:r>
      <w:r>
        <w:t>sham</w:t>
      </w:r>
      <w:r w:rsidR="00EA7560">
        <w:t>”</w:t>
      </w:r>
      <w:r>
        <w:t xml:space="preserve"> and a </w:t>
      </w:r>
      <w:r w:rsidR="00EA7560">
        <w:t>“</w:t>
      </w:r>
      <w:r>
        <w:t>Kangaroo Court</w:t>
      </w:r>
      <w:r w:rsidR="006C1E62">
        <w:t>;</w:t>
      </w:r>
      <w:r w:rsidR="00EA7560">
        <w:t>”</w:t>
      </w:r>
      <w:r>
        <w:t xml:space="preserve"> that </w:t>
      </w:r>
      <w:r w:rsidR="00EA7560">
        <w:t xml:space="preserve">the </w:t>
      </w:r>
      <w:r>
        <w:t xml:space="preserve">ALJ </w:t>
      </w:r>
      <w:r w:rsidR="004A4A91">
        <w:t>acted as a prosecutor; and that</w:t>
      </w:r>
      <w:r>
        <w:t xml:space="preserve"> </w:t>
      </w:r>
      <w:r w:rsidR="004A4A91">
        <w:t>“</w:t>
      </w:r>
      <w:r>
        <w:t xml:space="preserve">instead of assuming a neutral position, she was for the water company.”  </w:t>
      </w:r>
      <w:r w:rsidRPr="00E86B46">
        <w:rPr>
          <w:i/>
        </w:rPr>
        <w:t>Id</w:t>
      </w:r>
      <w:r>
        <w:t xml:space="preserve">. at 11.  By way of relief, the Complainants ask that their service be restored and that they be given a better payment arrangement with a correct overdue balance.  </w:t>
      </w:r>
      <w:r w:rsidRPr="00EA7560">
        <w:rPr>
          <w:i/>
        </w:rPr>
        <w:t>Id</w:t>
      </w:r>
      <w:r w:rsidR="00EA7560">
        <w:t>.</w:t>
      </w:r>
      <w:r>
        <w:t xml:space="preserve"> at 11-12.</w:t>
      </w:r>
    </w:p>
    <w:p w:rsidR="00F72492" w:rsidRDefault="00F72492" w:rsidP="00D21393">
      <w:pPr>
        <w:spacing w:line="360" w:lineRule="auto"/>
      </w:pPr>
    </w:p>
    <w:p w:rsidR="00F72492" w:rsidRDefault="00F72492">
      <w:pPr>
        <w:rPr>
          <w:b/>
        </w:rPr>
      </w:pPr>
      <w:r>
        <w:rPr>
          <w:b/>
        </w:rPr>
        <w:br w:type="page"/>
      </w:r>
    </w:p>
    <w:p w:rsidR="004B1805" w:rsidRDefault="004B1805" w:rsidP="00D21393">
      <w:pPr>
        <w:spacing w:line="360" w:lineRule="auto"/>
      </w:pPr>
      <w:r w:rsidRPr="004B1805">
        <w:rPr>
          <w:b/>
        </w:rPr>
        <w:lastRenderedPageBreak/>
        <w:t>Reply Exceptions</w:t>
      </w:r>
    </w:p>
    <w:p w:rsidR="004B1805" w:rsidRDefault="004B1805" w:rsidP="00D21393">
      <w:pPr>
        <w:spacing w:line="360" w:lineRule="auto"/>
      </w:pPr>
    </w:p>
    <w:p w:rsidR="004B1805" w:rsidRDefault="004B1805" w:rsidP="00D21393">
      <w:pPr>
        <w:spacing w:line="360" w:lineRule="auto"/>
      </w:pPr>
      <w:r>
        <w:tab/>
      </w:r>
      <w:r w:rsidR="00BF6EFE">
        <w:t xml:space="preserve"> </w:t>
      </w:r>
      <w:r w:rsidR="00BF6EFE">
        <w:tab/>
      </w:r>
      <w:r>
        <w:t>PAWC’s Reply Exceptions</w:t>
      </w:r>
      <w:r w:rsidR="00BF6EFE">
        <w:t xml:space="preserve"> argue, in general terms, that it is clear from the record that the Complainants’ outstanding balance is correct, and </w:t>
      </w:r>
      <w:r w:rsidR="00EA7560">
        <w:t xml:space="preserve">that it </w:t>
      </w:r>
      <w:r w:rsidR="00BF6EFE">
        <w:t>is a direct result of their persistent non-payment of their bills.  PAWC submits that it has tried to work with the Complainants repeatedly over the years to address their unpaid balance, and was justified in terminating their service for non-payment after following proper termination procedures.  R.Exc. at 2.</w:t>
      </w:r>
    </w:p>
    <w:p w:rsidR="00BF6EFE" w:rsidRDefault="00BF6EFE" w:rsidP="00D21393">
      <w:pPr>
        <w:spacing w:line="360" w:lineRule="auto"/>
      </w:pPr>
    </w:p>
    <w:p w:rsidR="00BF6EFE" w:rsidRDefault="00BF6EFE" w:rsidP="00D21393">
      <w:pPr>
        <w:spacing w:line="360" w:lineRule="auto"/>
      </w:pPr>
      <w:r>
        <w:tab/>
      </w:r>
      <w:r>
        <w:tab/>
        <w:t xml:space="preserve">More specifically, PAWC argues that its Exhibits 1, 2 and 3 reflect the Complainants’ long history of non-payment and multiple broken payment arrangements, which have resulted in an unpaid balance over $15,000.  For instance, during 2007-2008, the Complainants made no payments at all for thirteen months.  Then, after making two consecutive payments, they did not make another payment for an additional thirteen months.  In total, they were provided with sixteen separate payment arrangements, and defaulted on each one.  </w:t>
      </w:r>
      <w:r w:rsidRPr="00BF6EFE">
        <w:rPr>
          <w:i/>
        </w:rPr>
        <w:t>Id</w:t>
      </w:r>
      <w:r>
        <w:t>. at 3.</w:t>
      </w:r>
    </w:p>
    <w:p w:rsidR="00E91418" w:rsidRDefault="00E91418" w:rsidP="00D21393">
      <w:pPr>
        <w:spacing w:line="360" w:lineRule="auto"/>
      </w:pPr>
    </w:p>
    <w:p w:rsidR="00E91418" w:rsidRDefault="00E91418" w:rsidP="00D21393">
      <w:pPr>
        <w:spacing w:line="360" w:lineRule="auto"/>
      </w:pPr>
      <w:r>
        <w:tab/>
      </w:r>
      <w:r>
        <w:tab/>
        <w:t>With respect to the Complainants</w:t>
      </w:r>
      <w:r w:rsidR="006C1E62">
        <w:t>’</w:t>
      </w:r>
      <w:r>
        <w:t xml:space="preserve"> argument that their account balance should not include the amounts that were included in the two bankruptcies that they filed, PAWC states that they are wrong.  Both of the bankruptcy cases were dismissed, and none of their unpaid PAWC arrearages were discharged.  “Contrary to the Kalalukas’ claims, this was explained to them on many separate occasions by PAWC representatives and via letters sent on July 30, 2010 and April 25, 2011.”  </w:t>
      </w:r>
      <w:r w:rsidRPr="00E86B46">
        <w:rPr>
          <w:i/>
        </w:rPr>
        <w:t>Id</w:t>
      </w:r>
      <w:r w:rsidR="00E86B46">
        <w:t>.</w:t>
      </w:r>
      <w:r>
        <w:t xml:space="preserve"> at </w:t>
      </w:r>
      <w:r w:rsidR="00E86B46">
        <w:t xml:space="preserve">3 (record citations omitted).  PAWC states that, as the ALJ noted, </w:t>
      </w:r>
      <w:r>
        <w:t>noth</w:t>
      </w:r>
      <w:r w:rsidR="00E86B46">
        <w:t xml:space="preserve">ing in the Code </w:t>
      </w:r>
      <w:r w:rsidR="00EA7560">
        <w:t xml:space="preserve">or the Commission’s </w:t>
      </w:r>
      <w:r w:rsidR="00824AFD">
        <w:t>R</w:t>
      </w:r>
      <w:r>
        <w:t>egulations prevents a utility from requiring the payment of an unpaid balance that is more than four years old</w:t>
      </w:r>
      <w:r w:rsidR="007E3B70">
        <w:t>.</w:t>
      </w:r>
      <w:r>
        <w:t xml:space="preserve">  PAWC states that the Complainants submitted no evidence to support their claim that their account balance is incorrect, while PAWC submitted three separate account histories reflecting every billed amount, late fee, payment and credit </w:t>
      </w:r>
      <w:r>
        <w:lastRenderedPageBreak/>
        <w:t>since 2004.  PAWC has continuously billed the Complainants for th</w:t>
      </w:r>
      <w:r w:rsidR="00FE573A">
        <w:t>e unpaid balance</w:t>
      </w:r>
      <w:r>
        <w:t xml:space="preserve"> on their account, and has demonstrated that the account balance is correct.  </w:t>
      </w:r>
      <w:r w:rsidRPr="00E86B46">
        <w:rPr>
          <w:i/>
        </w:rPr>
        <w:t>Id</w:t>
      </w:r>
      <w:r>
        <w:t>. at 4.</w:t>
      </w:r>
    </w:p>
    <w:p w:rsidR="00E91418" w:rsidRDefault="00E91418" w:rsidP="00D21393">
      <w:pPr>
        <w:spacing w:line="360" w:lineRule="auto"/>
      </w:pPr>
    </w:p>
    <w:p w:rsidR="00E91418" w:rsidRDefault="00E91418" w:rsidP="00D21393">
      <w:pPr>
        <w:spacing w:line="360" w:lineRule="auto"/>
      </w:pPr>
      <w:r>
        <w:tab/>
      </w:r>
      <w:r>
        <w:tab/>
      </w:r>
      <w:r w:rsidR="007A0E57">
        <w:t>With respect to the Complainant</w:t>
      </w:r>
      <w:r>
        <w:t>s</w:t>
      </w:r>
      <w:r w:rsidR="007A0E57">
        <w:t>’</w:t>
      </w:r>
      <w:r>
        <w:t xml:space="preserve"> argument that their service was improperly terminated, PAWC submits that</w:t>
      </w:r>
      <w:r w:rsidR="0061728C">
        <w:t xml:space="preserve"> it was entitled to shut</w:t>
      </w:r>
      <w:r w:rsidR="00824AFD">
        <w:t xml:space="preserve"> </w:t>
      </w:r>
      <w:r w:rsidR="0061728C">
        <w:t xml:space="preserve">off their service due to non-payment; that the Complainants’ account balance was over $15,000 when their service was terminated; </w:t>
      </w:r>
      <w:r w:rsidR="00FE573A">
        <w:t xml:space="preserve">and </w:t>
      </w:r>
      <w:r w:rsidR="0061728C">
        <w:t xml:space="preserve">that they were not eligible for another </w:t>
      </w:r>
      <w:r w:rsidR="00824AFD">
        <w:t xml:space="preserve">Commission-issued </w:t>
      </w:r>
      <w:r w:rsidR="0061728C">
        <w:t>payment arrangement under 66 Pa. C.S. § 1405(d) because they had defaulted on sixteen prior payment arrangements, including two issued by the Commission.  PAWC states that</w:t>
      </w:r>
      <w:r w:rsidR="00824AFD">
        <w:t>,</w:t>
      </w:r>
      <w:r w:rsidR="0061728C">
        <w:t xml:space="preserve"> prior to the August 31, 2011 shut-off,</w:t>
      </w:r>
      <w:r w:rsidR="007A0E57">
        <w:t xml:space="preserve"> the Kalalukas received the following notices that their service was going to be terminated:  (1) a </w:t>
      </w:r>
      <w:r w:rsidR="00BD4B3F">
        <w:t>ten</w:t>
      </w:r>
      <w:r w:rsidR="007A0E57">
        <w:t xml:space="preserve">-day notice mailed on August 17; (2) a voice message left on August 18; (3) a </w:t>
      </w:r>
      <w:r w:rsidR="00BD4B3F">
        <w:t>three</w:t>
      </w:r>
      <w:r w:rsidR="007A0E57">
        <w:t xml:space="preserve">-day notice mailed on </w:t>
      </w:r>
      <w:r w:rsidR="00E86B46">
        <w:t xml:space="preserve">August 24; and (4) a </w:t>
      </w:r>
      <w:r w:rsidR="007A0E57">
        <w:t>48-hour shu</w:t>
      </w:r>
      <w:r w:rsidR="00E86B46">
        <w:t>t-off notice that was posted on August 29</w:t>
      </w:r>
      <w:r w:rsidR="007A0E57">
        <w:t>.  P</w:t>
      </w:r>
      <w:r w:rsidR="00FE573A">
        <w:t xml:space="preserve">AWC submits that </w:t>
      </w:r>
      <w:r w:rsidR="007A0E57">
        <w:t xml:space="preserve">the Complainants clearly were aware that their service was going to be terminated because Mrs. Kalaluka contacted PAWC on August 24 and was directly advised about the scheduled termination.  PAWC states that it complied with all of the termination notice provisions required by the Commission.  </w:t>
      </w:r>
      <w:r w:rsidR="007A0E57" w:rsidRPr="00E86B46">
        <w:rPr>
          <w:i/>
        </w:rPr>
        <w:t>Id</w:t>
      </w:r>
      <w:r w:rsidR="007A0E57">
        <w:t>. at 4-5.</w:t>
      </w:r>
    </w:p>
    <w:p w:rsidR="007A0E57" w:rsidRDefault="007A0E57" w:rsidP="00D21393">
      <w:pPr>
        <w:spacing w:line="360" w:lineRule="auto"/>
      </w:pPr>
    </w:p>
    <w:p w:rsidR="007A0E57" w:rsidRDefault="007A0E57" w:rsidP="00D21393">
      <w:pPr>
        <w:spacing w:line="360" w:lineRule="auto"/>
      </w:pPr>
      <w:r>
        <w:tab/>
      </w:r>
      <w:r>
        <w:tab/>
        <w:t xml:space="preserve">With respect </w:t>
      </w:r>
      <w:r w:rsidR="00824AFD">
        <w:t xml:space="preserve">to </w:t>
      </w:r>
      <w:r>
        <w:t xml:space="preserve">the Complainants’ argument that PAWC was required to accept another medical certificate, PAWC states that, under the Commission’s regulations, a customer is only entitled to two </w:t>
      </w:r>
      <w:r w:rsidR="00BD4B3F">
        <w:t>thirty</w:t>
      </w:r>
      <w:r>
        <w:t>-day medical certificates when the customer does not make equitable pay</w:t>
      </w:r>
      <w:r w:rsidR="00F75E55">
        <w:t xml:space="preserve">ment of utility bills.  52 Pa. </w:t>
      </w:r>
      <w:r>
        <w:t>Code §</w:t>
      </w:r>
      <w:r w:rsidR="00F75E55">
        <w:t xml:space="preserve"> 56.114.  In this case, the Complainants used the </w:t>
      </w:r>
      <w:r w:rsidR="00FE573A">
        <w:t>medical certificate process several</w:t>
      </w:r>
      <w:r w:rsidR="00F75E55">
        <w:t xml:space="preserve"> times to prevent termination of their water service, and failed to make equitable payments after utilizing their third certificate on April 8, 2008.  “Between April 20</w:t>
      </w:r>
      <w:r w:rsidR="00FE573A">
        <w:t>08 and April 201</w:t>
      </w:r>
      <w:r w:rsidR="00F75E55">
        <w:t xml:space="preserve">0, they made only eight payments, and their unpaid balance grew by several thousand dollars.” </w:t>
      </w:r>
      <w:r w:rsidR="00DF2474">
        <w:t xml:space="preserve">R.Exc. </w:t>
      </w:r>
      <w:r w:rsidR="00F75E55">
        <w:t>at 6.  PAWC submits that the ALJ correctly concluded that PAWC was not required to accept any more medical certificates from the Kalalukas.</w:t>
      </w:r>
    </w:p>
    <w:p w:rsidR="00F75E55" w:rsidRDefault="00F75E55" w:rsidP="00D21393">
      <w:pPr>
        <w:spacing w:line="360" w:lineRule="auto"/>
      </w:pPr>
    </w:p>
    <w:p w:rsidR="00F75E55" w:rsidRDefault="00F75E55" w:rsidP="00D21393">
      <w:pPr>
        <w:spacing w:line="360" w:lineRule="auto"/>
      </w:pPr>
      <w:r>
        <w:lastRenderedPageBreak/>
        <w:tab/>
      </w:r>
      <w:r>
        <w:tab/>
        <w:t xml:space="preserve">With respect to the Complainants’ argument that PAWC’s employees were abusive, PAWC states that there is no credible evidence in the record to suggest that PAWC or its employees were abusive to the Kalalukas in any way.  “To the contrary, as the ALJ correctly observed, PAWC bent over backwards to accommodate the Kalalukas, despite an ever-growing unpaid balance, and multiple broken payment arrangements.”  </w:t>
      </w:r>
      <w:r w:rsidRPr="00E86B46">
        <w:rPr>
          <w:i/>
        </w:rPr>
        <w:t>Id</w:t>
      </w:r>
      <w:r>
        <w:t xml:space="preserve">.  PAWC states that its Exhibit 5 reflects dozens of conversations with the Complainants about their unpaid balance, and Exhibit 4 summarizes the long history of broken payment arrangements.  “Ultimately, after another broken payment arrangement and an unpaid balance in excess of $15,000, PAWC terminated the Kalalukas’ water service.  The record reflects that PAWC was justified in doing so, and that nothing about PAWC’s handling of the account or treatment of the Kalalukas was abusive.”  </w:t>
      </w:r>
      <w:r w:rsidRPr="00E86B46">
        <w:rPr>
          <w:i/>
        </w:rPr>
        <w:t>Id</w:t>
      </w:r>
      <w:r>
        <w:t>.</w:t>
      </w:r>
    </w:p>
    <w:p w:rsidR="004A4A91" w:rsidRDefault="004A4A91" w:rsidP="00D21393">
      <w:pPr>
        <w:spacing w:line="360" w:lineRule="auto"/>
      </w:pPr>
    </w:p>
    <w:p w:rsidR="004A4A91" w:rsidRDefault="004A4A91" w:rsidP="00D21393">
      <w:pPr>
        <w:spacing w:line="360" w:lineRule="auto"/>
        <w:rPr>
          <w:b/>
        </w:rPr>
      </w:pPr>
      <w:r w:rsidRPr="004A4A91">
        <w:rPr>
          <w:b/>
        </w:rPr>
        <w:t>Disposition</w:t>
      </w:r>
    </w:p>
    <w:p w:rsidR="004A4A91" w:rsidRDefault="004A4A91" w:rsidP="00D21393">
      <w:pPr>
        <w:spacing w:line="360" w:lineRule="auto"/>
        <w:rPr>
          <w:b/>
        </w:rPr>
      </w:pPr>
    </w:p>
    <w:p w:rsidR="00DD7CCC" w:rsidRDefault="004A4A91" w:rsidP="00D21393">
      <w:pPr>
        <w:spacing w:line="360" w:lineRule="auto"/>
      </w:pPr>
      <w:r>
        <w:rPr>
          <w:b/>
        </w:rPr>
        <w:tab/>
        <w:t xml:space="preserve"> </w:t>
      </w:r>
      <w:r>
        <w:rPr>
          <w:b/>
        </w:rPr>
        <w:tab/>
      </w:r>
      <w:r w:rsidR="000479D0">
        <w:t>For the reasons discussed below, w</w:t>
      </w:r>
      <w:r w:rsidR="009879C0">
        <w:t>e shall deny the Complainants’ Exceptions</w:t>
      </w:r>
      <w:r w:rsidR="00DD7CCC">
        <w:t>,</w:t>
      </w:r>
      <w:r w:rsidR="009879C0">
        <w:t xml:space="preserve"> adopt the ALJ’s Initial Decision</w:t>
      </w:r>
      <w:r w:rsidR="00DD7CCC">
        <w:t xml:space="preserve"> and dismiss the Complaint</w:t>
      </w:r>
      <w:r w:rsidR="009879C0">
        <w:t xml:space="preserve">.  With regard to </w:t>
      </w:r>
      <w:r>
        <w:t xml:space="preserve">the Complainants’ assertion that their </w:t>
      </w:r>
      <w:r w:rsidR="002B3C4F">
        <w:t xml:space="preserve">prior account balances </w:t>
      </w:r>
      <w:r w:rsidR="009879C0">
        <w:t xml:space="preserve">should not have been </w:t>
      </w:r>
      <w:r w:rsidR="00594FBB">
        <w:t xml:space="preserve">added to </w:t>
      </w:r>
      <w:r>
        <w:t>their current account balance</w:t>
      </w:r>
      <w:r w:rsidR="009879C0">
        <w:t xml:space="preserve">, we conclude that </w:t>
      </w:r>
      <w:r w:rsidR="000479D0">
        <w:t>there is no reason why PAWC sh</w:t>
      </w:r>
      <w:r w:rsidR="00594FBB">
        <w:t>ould have</w:t>
      </w:r>
      <w:r w:rsidR="002B3C4F">
        <w:t xml:space="preserve"> been required to segregate the prior account balances</w:t>
      </w:r>
      <w:r w:rsidR="00594FBB">
        <w:t xml:space="preserve"> from the Complainants’ current account.  T</w:t>
      </w:r>
      <w:r>
        <w:t>hese amo</w:t>
      </w:r>
      <w:r w:rsidR="000479D0">
        <w:t>unts were not discharged as a result of the Complainants’ unsuccessful bankruptcy petitions and remain</w:t>
      </w:r>
      <w:r w:rsidR="009879C0">
        <w:t xml:space="preserve"> valid debts.  Including the Complainants’</w:t>
      </w:r>
      <w:r w:rsidR="000479D0">
        <w:t xml:space="preserve"> prior </w:t>
      </w:r>
      <w:r w:rsidR="00594FBB">
        <w:t xml:space="preserve">arrearages in the Complainants’ </w:t>
      </w:r>
      <w:r w:rsidR="002B3C4F">
        <w:t xml:space="preserve">current </w:t>
      </w:r>
      <w:r w:rsidR="00594FBB">
        <w:t>account balance does not constitut</w:t>
      </w:r>
      <w:r w:rsidR="009879C0">
        <w:t>e “double billing”</w:t>
      </w:r>
      <w:r w:rsidR="00594FBB">
        <w:t xml:space="preserve"> as the Complainants allege.  </w:t>
      </w:r>
    </w:p>
    <w:p w:rsidR="00DD7CCC" w:rsidRDefault="00DD7CCC" w:rsidP="00D21393">
      <w:pPr>
        <w:spacing w:line="360" w:lineRule="auto"/>
      </w:pPr>
    </w:p>
    <w:p w:rsidR="009879C0" w:rsidRDefault="00594FBB" w:rsidP="003F0DA9">
      <w:pPr>
        <w:spacing w:line="360" w:lineRule="auto"/>
        <w:ind w:firstLine="1440"/>
      </w:pPr>
      <w:r>
        <w:t xml:space="preserve">With regard to the Complainants’ objection to the imposition of late payment charges on their overdue balance, we note that </w:t>
      </w:r>
      <w:r w:rsidR="002B3C4F">
        <w:t>Rule 10.1 of PAWC’s T</w:t>
      </w:r>
      <w:r>
        <w:t xml:space="preserve">ariff provides for late payment charges </w:t>
      </w:r>
      <w:r w:rsidR="002B3C4F">
        <w:t xml:space="preserve">of 1.5%, or 18% annually, </w:t>
      </w:r>
      <w:r>
        <w:t>on overdue amounts.</w:t>
      </w:r>
      <w:r w:rsidR="002B3C4F">
        <w:t xml:space="preserve">  Supplement No. 53 to Tariff Water – PA. P.U.C. No. 5, First Revised Page 30.  The Complainants have advanced no reason why late charges should not be charged on their </w:t>
      </w:r>
      <w:r w:rsidR="002B3C4F">
        <w:lastRenderedPageBreak/>
        <w:t xml:space="preserve">overdue balance.  We </w:t>
      </w:r>
      <w:r w:rsidR="00FE573A">
        <w:t xml:space="preserve">also </w:t>
      </w:r>
      <w:r>
        <w:t>note that PAWC did</w:t>
      </w:r>
      <w:r w:rsidR="000479D0">
        <w:t xml:space="preserve"> not impose late payment charges</w:t>
      </w:r>
      <w:r>
        <w:t xml:space="preserve"> on the Complainants’ arrearage</w:t>
      </w:r>
      <w:r w:rsidR="00FE573A">
        <w:t>s</w:t>
      </w:r>
      <w:r>
        <w:t xml:space="preserve"> during the pendency of </w:t>
      </w:r>
      <w:r w:rsidR="00E703FF">
        <w:t xml:space="preserve">either their first </w:t>
      </w:r>
      <w:r w:rsidR="000479D0">
        <w:t>or second bankruptcy proceeding</w:t>
      </w:r>
      <w:r w:rsidR="00E703FF">
        <w:t>.  Thu</w:t>
      </w:r>
      <w:r>
        <w:t>s, the Complaina</w:t>
      </w:r>
      <w:r w:rsidR="00E703FF">
        <w:t xml:space="preserve">nts received the </w:t>
      </w:r>
      <w:r w:rsidR="002B3C4F">
        <w:t xml:space="preserve">time value </w:t>
      </w:r>
      <w:r w:rsidR="00E703FF">
        <w:t xml:space="preserve">of </w:t>
      </w:r>
      <w:r w:rsidR="002B3C4F">
        <w:t xml:space="preserve">the thousands of dollars that they </w:t>
      </w:r>
      <w:r w:rsidR="00FE573A">
        <w:t xml:space="preserve">owed to PAWC </w:t>
      </w:r>
      <w:r w:rsidR="00E703FF">
        <w:t>for a period of twenty-four months and nine months, respectively.</w:t>
      </w:r>
      <w:r w:rsidR="000154F0">
        <w:t xml:space="preserve">  This Exception is denied.</w:t>
      </w:r>
    </w:p>
    <w:p w:rsidR="009879C0" w:rsidRDefault="009879C0" w:rsidP="00D21393">
      <w:pPr>
        <w:spacing w:line="360" w:lineRule="auto"/>
      </w:pPr>
    </w:p>
    <w:p w:rsidR="00F75AA5" w:rsidRDefault="009879C0" w:rsidP="002B3C4F">
      <w:pPr>
        <w:spacing w:line="360" w:lineRule="auto"/>
        <w:ind w:firstLine="720"/>
      </w:pPr>
      <w:r>
        <w:t xml:space="preserve"> </w:t>
      </w:r>
      <w:r>
        <w:tab/>
      </w:r>
      <w:r w:rsidR="000479D0">
        <w:t>With regard to</w:t>
      </w:r>
      <w:r w:rsidR="004A4A91">
        <w:t xml:space="preserve"> </w:t>
      </w:r>
      <w:r w:rsidR="000479D0">
        <w:t>the Complainants’ argument that they met their burden o</w:t>
      </w:r>
      <w:r w:rsidR="00FE573A">
        <w:t xml:space="preserve">f proof </w:t>
      </w:r>
      <w:r w:rsidR="000479D0">
        <w:t xml:space="preserve">that </w:t>
      </w:r>
      <w:r w:rsidR="002B3C4F">
        <w:t xml:space="preserve">a PAWC employee </w:t>
      </w:r>
      <w:r w:rsidR="000479D0">
        <w:t xml:space="preserve">told them </w:t>
      </w:r>
      <w:r w:rsidR="00F36CA6">
        <w:t xml:space="preserve">on June 14, 2011, </w:t>
      </w:r>
      <w:r w:rsidR="000479D0">
        <w:t xml:space="preserve">that </w:t>
      </w:r>
      <w:r w:rsidR="00F36CA6">
        <w:t>a portion of their account balance (</w:t>
      </w:r>
      <w:r w:rsidR="000479D0">
        <w:t xml:space="preserve">$4,588.42, which had been placed on hold during their </w:t>
      </w:r>
      <w:r w:rsidR="00F36CA6">
        <w:t>first bankruptcy proceeding)</w:t>
      </w:r>
      <w:r w:rsidR="000479D0">
        <w:t xml:space="preserve"> would be written off</w:t>
      </w:r>
      <w:r w:rsidR="00F36CA6">
        <w:t xml:space="preserve"> because of a “statute of limitations,” we first observe that</w:t>
      </w:r>
      <w:r w:rsidR="00DD7CCC">
        <w:t>,</w:t>
      </w:r>
      <w:r w:rsidR="00F36CA6">
        <w:t xml:space="preserve"> </w:t>
      </w:r>
      <w:r w:rsidR="00DD7CCC">
        <w:t>e</w:t>
      </w:r>
      <w:r w:rsidR="00F36CA6">
        <w:t xml:space="preserve">ven if this amount had been written off, the Complainants’ arrearage would </w:t>
      </w:r>
      <w:r w:rsidR="00FE573A">
        <w:t xml:space="preserve">have </w:t>
      </w:r>
      <w:r w:rsidR="00F36CA6">
        <w:t>remained over $10,000</w:t>
      </w:r>
      <w:r w:rsidR="00FE573A">
        <w:t>,</w:t>
      </w:r>
      <w:r w:rsidR="00F36CA6">
        <w:t xml:space="preserve"> and termination of their service would have been proper.</w:t>
      </w:r>
      <w:r w:rsidR="00150364">
        <w:t xml:space="preserve">  </w:t>
      </w:r>
    </w:p>
    <w:p w:rsidR="00F75AA5" w:rsidRDefault="00F75AA5" w:rsidP="002B3C4F">
      <w:pPr>
        <w:spacing w:line="360" w:lineRule="auto"/>
        <w:ind w:firstLine="720"/>
      </w:pPr>
    </w:p>
    <w:p w:rsidR="00FE573A" w:rsidRDefault="00F75AA5" w:rsidP="002B3C4F">
      <w:pPr>
        <w:spacing w:line="360" w:lineRule="auto"/>
        <w:ind w:firstLine="720"/>
      </w:pPr>
      <w:r>
        <w:t xml:space="preserve"> </w:t>
      </w:r>
      <w:r>
        <w:tab/>
      </w:r>
      <w:r w:rsidR="002B3C4F">
        <w:t>Additionally</w:t>
      </w:r>
      <w:r w:rsidR="00F36CA6">
        <w:t>, PAWC presented evidence that was more than sufficient to rebut the Complainants’ testimony. T</w:t>
      </w:r>
      <w:r w:rsidR="0056032D">
        <w:t>he record evidence demonstr</w:t>
      </w:r>
      <w:r w:rsidR="00F36CA6">
        <w:t xml:space="preserve">ates that PAWC </w:t>
      </w:r>
      <w:r w:rsidR="0056032D">
        <w:t>told the Complainants</w:t>
      </w:r>
      <w:r w:rsidR="00747954">
        <w:t xml:space="preserve"> numerous times </w:t>
      </w:r>
      <w:r w:rsidR="0056032D">
        <w:t>that they remained responsible for their prior arrearage</w:t>
      </w:r>
      <w:r w:rsidR="002B741D">
        <w:t>s</w:t>
      </w:r>
      <w:r w:rsidR="007F1038">
        <w:t xml:space="preserve"> after the dismissal of their bankruptcy petitions</w:t>
      </w:r>
      <w:r w:rsidR="0056032D">
        <w:t>.</w:t>
      </w:r>
      <w:r w:rsidR="00C46412">
        <w:t xml:space="preserve">  </w:t>
      </w:r>
      <w:r w:rsidR="00413984">
        <w:t>PAWC Exh. D-5</w:t>
      </w:r>
      <w:r w:rsidR="00F36CA6">
        <w:t>.  For example,</w:t>
      </w:r>
      <w:r w:rsidR="002B741D">
        <w:t xml:space="preserve"> o</w:t>
      </w:r>
      <w:r w:rsidR="00C46412">
        <w:t xml:space="preserve">n July </w:t>
      </w:r>
      <w:r w:rsidR="00413984">
        <w:t>30, 2010, in response to one of many</w:t>
      </w:r>
      <w:r w:rsidR="00C46412">
        <w:t xml:space="preserve"> call</w:t>
      </w:r>
      <w:r w:rsidR="00413984">
        <w:t>s</w:t>
      </w:r>
      <w:r w:rsidR="00C46412">
        <w:t xml:space="preserve"> from the Complainants, P</w:t>
      </w:r>
      <w:r w:rsidR="00413984">
        <w:t xml:space="preserve">AWC sent them a Utility Report </w:t>
      </w:r>
      <w:r w:rsidR="00C46412">
        <w:t xml:space="preserve">stating, </w:t>
      </w:r>
      <w:r w:rsidR="00C46412" w:rsidRPr="00F36CA6">
        <w:rPr>
          <w:i/>
        </w:rPr>
        <w:t>inter alia</w:t>
      </w:r>
      <w:r w:rsidR="00C46412">
        <w:t>, that</w:t>
      </w:r>
      <w:r w:rsidR="00FE573A">
        <w:t xml:space="preserve"> the transfer</w:t>
      </w:r>
      <w:r w:rsidR="002B741D">
        <w:t xml:space="preserve"> of </w:t>
      </w:r>
      <w:r w:rsidR="00F36CA6">
        <w:t xml:space="preserve">their </w:t>
      </w:r>
      <w:r w:rsidR="002B741D">
        <w:t xml:space="preserve">$10,124.99 </w:t>
      </w:r>
      <w:r w:rsidR="00F36CA6">
        <w:t xml:space="preserve">arrearage to their account </w:t>
      </w:r>
      <w:r w:rsidR="002B741D">
        <w:t xml:space="preserve">after the dismissal of </w:t>
      </w:r>
      <w:r w:rsidR="00F36CA6">
        <w:t>the</w:t>
      </w:r>
      <w:r w:rsidR="00FE573A">
        <w:t>ir</w:t>
      </w:r>
      <w:r w:rsidR="00F36CA6">
        <w:t xml:space="preserve"> second bankruptcy petition </w:t>
      </w:r>
      <w:r w:rsidR="002B741D">
        <w:t xml:space="preserve">was correct, and </w:t>
      </w:r>
      <w:r w:rsidR="007F1038">
        <w:t xml:space="preserve">that they remained </w:t>
      </w:r>
      <w:r w:rsidR="002B741D">
        <w:t xml:space="preserve">responsible for the charges.  </w:t>
      </w:r>
      <w:r w:rsidR="007F1038">
        <w:t xml:space="preserve">PAWC Exh. D-6 at 1.  </w:t>
      </w:r>
      <w:r w:rsidR="002B741D">
        <w:t xml:space="preserve">In response to yet another call from the Complainants about the </w:t>
      </w:r>
      <w:r w:rsidR="007F1038">
        <w:t>same issue, PAWC sent a second Utility R</w:t>
      </w:r>
      <w:r w:rsidR="002B741D">
        <w:t>eport on April 25, 2011, again stating that t</w:t>
      </w:r>
      <w:r w:rsidR="007F1038">
        <w:t>he reinstatement of an arrearage after the dismissal of a bankruptcy petition is</w:t>
      </w:r>
      <w:r w:rsidR="002B741D">
        <w:t xml:space="preserve"> proper.  </w:t>
      </w:r>
      <w:r w:rsidR="00413984">
        <w:t>According to this Report,</w:t>
      </w:r>
      <w:r w:rsidR="009879C0">
        <w:t xml:space="preserve"> </w:t>
      </w:r>
      <w:r w:rsidR="00413984">
        <w:t>“[w]</w:t>
      </w:r>
      <w:r w:rsidR="002B741D">
        <w:t xml:space="preserve">hen a bankruptcy is dismissed, the debtor and creditor have the same rights as before and the customer is once again responsible for all charges.”  PAWC Exh. D-7 at 1.  </w:t>
      </w:r>
    </w:p>
    <w:p w:rsidR="00FE573A" w:rsidRDefault="00FE573A" w:rsidP="002B3C4F">
      <w:pPr>
        <w:spacing w:line="360" w:lineRule="auto"/>
        <w:ind w:firstLine="720"/>
      </w:pPr>
    </w:p>
    <w:p w:rsidR="004A30AC" w:rsidRDefault="00FE573A" w:rsidP="00FE573A">
      <w:pPr>
        <w:spacing w:line="360" w:lineRule="auto"/>
        <w:ind w:firstLine="720"/>
      </w:pPr>
      <w:r>
        <w:t xml:space="preserve"> </w:t>
      </w:r>
      <w:r>
        <w:tab/>
      </w:r>
      <w:r w:rsidR="00054E48">
        <w:t>PAWC’s record of contacts with the C</w:t>
      </w:r>
      <w:r w:rsidR="00507E60">
        <w:t>omplainants beginning September </w:t>
      </w:r>
      <w:r w:rsidR="00054E48">
        <w:t xml:space="preserve">29, 2009, </w:t>
      </w:r>
      <w:r>
        <w:t xml:space="preserve">also </w:t>
      </w:r>
      <w:r w:rsidR="00054E48">
        <w:t xml:space="preserve">confirms that PAWC repeatedly told the Complainants that </w:t>
      </w:r>
      <w:r w:rsidR="00054E48">
        <w:lastRenderedPageBreak/>
        <w:t xml:space="preserve">they were responsible for their arrearages and that their account balance was correct.  </w:t>
      </w:r>
      <w:r>
        <w:t xml:space="preserve">PAWC Exh. D-5.  </w:t>
      </w:r>
      <w:r w:rsidR="00054E48">
        <w:t xml:space="preserve">For example, on March 30, 2011, the Complainants called to dispute, </w:t>
      </w:r>
      <w:r w:rsidR="00747954">
        <w:t xml:space="preserve">once </w:t>
      </w:r>
      <w:r w:rsidR="00054E48">
        <w:t xml:space="preserve">again, the transfer of their arrearages to their </w:t>
      </w:r>
      <w:r w:rsidR="00747954">
        <w:t xml:space="preserve">current </w:t>
      </w:r>
      <w:r w:rsidR="00054E48">
        <w:t>account, and argued that amounts over seven yea</w:t>
      </w:r>
      <w:r w:rsidR="00747954">
        <w:t>rs old had to be written off.  In response, o</w:t>
      </w:r>
      <w:r w:rsidR="00DE4FB4">
        <w:t xml:space="preserve">n April 7, 2011, they </w:t>
      </w:r>
      <w:r w:rsidR="00054E48">
        <w:t xml:space="preserve">were told that they were responsible for all charges and that their balance was correct.  </w:t>
      </w:r>
      <w:r w:rsidR="00150364">
        <w:t>PAWC Exh</w:t>
      </w:r>
      <w:r w:rsidR="008F33D6">
        <w:t>.</w:t>
      </w:r>
      <w:r w:rsidR="00150364">
        <w:t xml:space="preserve"> D-5 at 9.  On May 18, 2011, the Complainants filed an informal complaint with BCS, again disputing</w:t>
      </w:r>
      <w:r w:rsidR="00965B5D">
        <w:t xml:space="preserve"> their account balance and seeking another payment arrangement</w:t>
      </w:r>
      <w:r w:rsidR="00150364">
        <w:t xml:space="preserve">.  This informal complaint was dismissed by BCS on June 10, 2011.  </w:t>
      </w:r>
      <w:r w:rsidR="00150364" w:rsidRPr="00150364">
        <w:rPr>
          <w:i/>
        </w:rPr>
        <w:t>Id.</w:t>
      </w:r>
      <w:r w:rsidR="00150364">
        <w:t xml:space="preserve"> at 7.  </w:t>
      </w:r>
      <w:r w:rsidR="00965B5D">
        <w:t>E</w:t>
      </w:r>
      <w:r w:rsidR="007E3B70">
        <w:t>ven assuming</w:t>
      </w:r>
      <w:r w:rsidR="00965B5D">
        <w:t>,</w:t>
      </w:r>
      <w:r w:rsidR="007E3B70">
        <w:t xml:space="preserve"> </w:t>
      </w:r>
      <w:r w:rsidR="007E3B70" w:rsidRPr="007E3B70">
        <w:rPr>
          <w:i/>
        </w:rPr>
        <w:t>arguendo</w:t>
      </w:r>
      <w:r w:rsidR="00965B5D">
        <w:t>,</w:t>
      </w:r>
      <w:r w:rsidR="007E3B70">
        <w:t xml:space="preserve"> that a PAWC account manage</w:t>
      </w:r>
      <w:r w:rsidR="00507E60">
        <w:t>r told the Complainants on June </w:t>
      </w:r>
      <w:r w:rsidR="007E3B70">
        <w:t>14,</w:t>
      </w:r>
      <w:r w:rsidR="00965B5D">
        <w:t xml:space="preserve"> 2011, that the amount from </w:t>
      </w:r>
      <w:r w:rsidR="007E3B70">
        <w:t xml:space="preserve">their first bankruptcy </w:t>
      </w:r>
      <w:r w:rsidR="00965B5D">
        <w:t xml:space="preserve">case </w:t>
      </w:r>
      <w:r w:rsidR="000476F2">
        <w:t>w</w:t>
      </w:r>
      <w:r w:rsidR="007E3B70">
        <w:t xml:space="preserve">ould be written off, all of the other </w:t>
      </w:r>
      <w:r w:rsidR="000476F2">
        <w:t>innumerable</w:t>
      </w:r>
      <w:r w:rsidR="007E3B70">
        <w:t xml:space="preserve"> contacts and communications with th</w:t>
      </w:r>
      <w:r w:rsidR="000476F2">
        <w:t>e Complainants clearly indicate</w:t>
      </w:r>
      <w:r w:rsidR="007E3B70">
        <w:t xml:space="preserve"> otherwise.  As stated above, when, as here, the evidence presented by the Respondent is </w:t>
      </w:r>
      <w:r w:rsidR="008F33D6">
        <w:t xml:space="preserve">sufficient to rebut the Complainants’ </w:t>
      </w:r>
      <w:r w:rsidR="008F33D6">
        <w:rPr>
          <w:i/>
        </w:rPr>
        <w:t xml:space="preserve">prima facie </w:t>
      </w:r>
      <w:r w:rsidR="008F33D6">
        <w:t>case</w:t>
      </w:r>
      <w:r w:rsidR="007E3B70">
        <w:t>, the Complainants have not satisfied their burden of proof. The Complainants now have to provide some additional evidence to rebut that of the Respondent.</w:t>
      </w:r>
      <w:r w:rsidR="007E3B70">
        <w:rPr>
          <w:i/>
        </w:rPr>
        <w:t xml:space="preserve"> </w:t>
      </w:r>
      <w:r w:rsidR="007E3B70">
        <w:rPr>
          <w:i/>
          <w:iCs/>
        </w:rPr>
        <w:t xml:space="preserve"> </w:t>
      </w:r>
      <w:hyperlink r:id="rId12" w:history="1">
        <w:r w:rsidR="007E3B70" w:rsidRPr="00402E4E">
          <w:rPr>
            <w:rStyle w:val="Hyperlink"/>
            <w:i/>
            <w:color w:val="auto"/>
            <w:u w:val="none"/>
          </w:rPr>
          <w:t>Burleson v. Pa. PUC,</w:t>
        </w:r>
        <w:r w:rsidR="007E3B70" w:rsidRPr="00402E4E">
          <w:rPr>
            <w:rStyle w:val="Hyperlink"/>
            <w:color w:val="auto"/>
            <w:u w:val="none"/>
          </w:rPr>
          <w:t xml:space="preserve"> 443 A.2d 1373 (Pa. Cmwlth. 1982)</w:t>
        </w:r>
        <w:r w:rsidR="007E3B70">
          <w:rPr>
            <w:rStyle w:val="Hyperlink"/>
            <w:color w:val="auto"/>
            <w:u w:val="none"/>
          </w:rPr>
          <w:t>,</w:t>
        </w:r>
        <w:r w:rsidR="007E3B70" w:rsidRPr="00402E4E">
          <w:rPr>
            <w:rStyle w:val="Hyperlink"/>
            <w:i/>
            <w:color w:val="auto"/>
            <w:u w:val="none"/>
          </w:rPr>
          <w:t xml:space="preserve"> aff’d</w:t>
        </w:r>
        <w:r w:rsidR="007E3B70" w:rsidRPr="00402E4E">
          <w:rPr>
            <w:rStyle w:val="Hyperlink"/>
            <w:color w:val="auto"/>
            <w:u w:val="none"/>
          </w:rPr>
          <w:t>, 501 Pa. 433, 461 A.2d 1234 (1983).</w:t>
        </w:r>
      </w:hyperlink>
      <w:r w:rsidR="007E3B70">
        <w:rPr>
          <w:rStyle w:val="Hyperlink"/>
          <w:color w:val="auto"/>
          <w:u w:val="none"/>
        </w:rPr>
        <w:t xml:space="preserve">  This they failed to do.</w:t>
      </w:r>
    </w:p>
    <w:p w:rsidR="004A30AC" w:rsidRDefault="004A30AC" w:rsidP="00150364">
      <w:pPr>
        <w:spacing w:line="360" w:lineRule="auto"/>
        <w:ind w:firstLine="720"/>
      </w:pPr>
    </w:p>
    <w:p w:rsidR="004A4A91" w:rsidRDefault="004A30AC" w:rsidP="004A30AC">
      <w:pPr>
        <w:spacing w:line="360" w:lineRule="auto"/>
      </w:pPr>
      <w:r>
        <w:t xml:space="preserve"> </w:t>
      </w:r>
      <w:r>
        <w:tab/>
        <w:t xml:space="preserve"> </w:t>
      </w:r>
      <w:r>
        <w:tab/>
        <w:t>Finally, the Complainants never explained their theory that arrearages over seven or eight years old must be written off, and never provided a citation to such a legal requirement.  There is no such “statute of limitations” i</w:t>
      </w:r>
      <w:r w:rsidR="000476F2">
        <w:t xml:space="preserve">n the Code or the Commission’s </w:t>
      </w:r>
      <w:r w:rsidR="00E60736">
        <w:t>R</w:t>
      </w:r>
      <w:r>
        <w:t>egulations.  In sum, r</w:t>
      </w:r>
      <w:r w:rsidR="002B741D">
        <w:t>ather than supporti</w:t>
      </w:r>
      <w:r w:rsidR="00413984">
        <w:t xml:space="preserve">ng the </w:t>
      </w:r>
      <w:r w:rsidR="00E703FF">
        <w:t>Complainants’ contention that $4,</w:t>
      </w:r>
      <w:r>
        <w:t>588.42 of the Complainants’ arrearage must be written off</w:t>
      </w:r>
      <w:r w:rsidR="002B741D">
        <w:t xml:space="preserve">, the record in this proceeding demonstrates that </w:t>
      </w:r>
      <w:r w:rsidR="0016714E">
        <w:t>the</w:t>
      </w:r>
      <w:r>
        <w:t>ir account</w:t>
      </w:r>
      <w:r w:rsidR="0016714E">
        <w:t xml:space="preserve"> balance is accurate, but that the</w:t>
      </w:r>
      <w:r w:rsidR="007712E8">
        <w:t xml:space="preserve"> Complainants </w:t>
      </w:r>
      <w:r>
        <w:t>simply refuse to accept re</w:t>
      </w:r>
      <w:r w:rsidR="000476F2">
        <w:t xml:space="preserve">sponsibility for their arrearages following </w:t>
      </w:r>
      <w:r>
        <w:t>their unsuccessful bankruptcy petitions.</w:t>
      </w:r>
      <w:r w:rsidR="000154F0">
        <w:t xml:space="preserve">  This Exception is denied.</w:t>
      </w:r>
    </w:p>
    <w:p w:rsidR="007E3B70" w:rsidRPr="004A4A91" w:rsidRDefault="007E3B70" w:rsidP="004A30AC">
      <w:pPr>
        <w:spacing w:line="360" w:lineRule="auto"/>
      </w:pPr>
    </w:p>
    <w:p w:rsidR="0061728C" w:rsidRDefault="007E3B70" w:rsidP="007E3B70">
      <w:pPr>
        <w:spacing w:line="360" w:lineRule="auto"/>
        <w:ind w:firstLine="720"/>
      </w:pPr>
      <w:r>
        <w:t xml:space="preserve"> </w:t>
      </w:r>
      <w:r>
        <w:tab/>
      </w:r>
      <w:r w:rsidR="00F75AA5">
        <w:t>We</w:t>
      </w:r>
      <w:r>
        <w:t xml:space="preserve"> </w:t>
      </w:r>
      <w:r w:rsidR="004E22FB">
        <w:t xml:space="preserve">also find no record support for </w:t>
      </w:r>
      <w:r>
        <w:t xml:space="preserve">the Complainants’ argument that their service should not have </w:t>
      </w:r>
      <w:r w:rsidR="000476F2">
        <w:t xml:space="preserve">been </w:t>
      </w:r>
      <w:r>
        <w:t xml:space="preserve">terminated because (1) PAWC customer service </w:t>
      </w:r>
      <w:r>
        <w:lastRenderedPageBreak/>
        <w:t xml:space="preserve">representatives told them to ignore the </w:t>
      </w:r>
      <w:r w:rsidR="00BD4B3F">
        <w:t>ten</w:t>
      </w:r>
      <w:r>
        <w:t xml:space="preserve">-day and </w:t>
      </w:r>
      <w:r w:rsidR="00BD4B3F">
        <w:t>three</w:t>
      </w:r>
      <w:r>
        <w:t>-day shut-off notices that they had received because there was an ongoing open case on the account; and (2) the 48-hour shut-off notice was posted on their garage door in the afternoon of August 31, 2011, after their water had been shut off.</w:t>
      </w:r>
      <w:r w:rsidR="004E22FB">
        <w:t xml:space="preserve">  There is no indication that PAWC employees told the Complainants to ignore the shut-off notices; in fact, the record of contacts between the Respondent and the Complainants indicates the opposite.  For example, when the Complainants called on August 24, 2011, they were told that </w:t>
      </w:r>
      <w:r w:rsidR="002A3AD6">
        <w:t>their medical certificates were exhausted and shut-off was scheduled for August 29, 2011.  PAWC Exh. D-5 at 4.  With regard to the Complainants’ assertion that the 48-ho</w:t>
      </w:r>
      <w:r w:rsidR="002A406D">
        <w:t>ur shut-off notice dated August </w:t>
      </w:r>
      <w:r w:rsidR="002A3AD6">
        <w:t xml:space="preserve">29, 2011, was posted after their service was terminated on August 31, 2011, PAWC asserts that the notice was mailed on August 29, 2011.  Regardless of which Party is correct, we find this disputed fact to be immaterial to the outcome of this proceeding.  Clearly, the Complainants received ample notice that their service was scheduled for termination.  They do not dispute that they received the ten-day and three-day notices from PAWC, and the record indicates that the scheduled shut-off was confirmed </w:t>
      </w:r>
      <w:r w:rsidR="00C2765A">
        <w:t xml:space="preserve">in </w:t>
      </w:r>
      <w:r w:rsidR="002A3AD6">
        <w:t xml:space="preserve">a conversation with the Complainants on August 24, 2011.  </w:t>
      </w:r>
      <w:r w:rsidR="002A3AD6" w:rsidRPr="002A3AD6">
        <w:rPr>
          <w:i/>
        </w:rPr>
        <w:t>Id</w:t>
      </w:r>
      <w:r w:rsidR="002A3AD6">
        <w:t>.  This Exception is denied.</w:t>
      </w:r>
    </w:p>
    <w:p w:rsidR="0061728C" w:rsidRDefault="0061728C" w:rsidP="00D21393">
      <w:pPr>
        <w:spacing w:line="360" w:lineRule="auto"/>
      </w:pPr>
      <w:r>
        <w:tab/>
      </w:r>
    </w:p>
    <w:p w:rsidR="00BF6EFE" w:rsidRDefault="000154F0" w:rsidP="00D21393">
      <w:pPr>
        <w:spacing w:line="360" w:lineRule="auto"/>
      </w:pPr>
      <w:r>
        <w:tab/>
        <w:t xml:space="preserve"> </w:t>
      </w:r>
      <w:r>
        <w:tab/>
        <w:t>With regard to the Complainants’ argument that PAWC was required to accept anoth</w:t>
      </w:r>
      <w:r w:rsidR="00965B5D">
        <w:t>er medical certificate</w:t>
      </w:r>
      <w:r>
        <w:t xml:space="preserve">, we agree with PAWC’s argument that it was not required to accept any more medical certificates from the Kalalukas.  As PAWC noted, customers are required to make equitable payments on their bills when a medical certificate is in effect.  Under the Commission’s </w:t>
      </w:r>
      <w:r w:rsidR="00F6516C">
        <w:t>R</w:t>
      </w:r>
      <w:r>
        <w:t xml:space="preserve">egulations, a customer is entitled </w:t>
      </w:r>
      <w:r w:rsidR="000476F2">
        <w:t xml:space="preserve">to no more than two </w:t>
      </w:r>
      <w:r>
        <w:t>medical certificates when the customer does not make equitable payment of utility bills.  52 Pa. Code § 56.114.  In this case, the Complainants used the medical certificate process at least four times to prevent termination of their water service, and failed to make equitable payments after utilizing their third certificate on April 8, 2008.  “Between April 2008 and April 2010, they made only eight payments, and their unpaid balance grew by several thousand dollars.”  PAWC R.Exc. at 6.  This Exception is denied.</w:t>
      </w:r>
    </w:p>
    <w:p w:rsidR="000476F2" w:rsidRDefault="000154F0" w:rsidP="000154F0">
      <w:pPr>
        <w:spacing w:line="360" w:lineRule="auto"/>
        <w:ind w:firstLine="720"/>
      </w:pPr>
      <w:r>
        <w:lastRenderedPageBreak/>
        <w:t xml:space="preserve"> </w:t>
      </w:r>
      <w:r>
        <w:tab/>
        <w:t>W</w:t>
      </w:r>
      <w:r w:rsidR="00F75AA5">
        <w:t xml:space="preserve">ith regard to the </w:t>
      </w:r>
      <w:r>
        <w:t>argument that PAWC’s employees were abusive</w:t>
      </w:r>
      <w:r w:rsidR="00F75AA5">
        <w:t xml:space="preserve"> toward the Complainants</w:t>
      </w:r>
      <w:r>
        <w:t>, we agree with PAWC that there is no credible evidence in the record to suggest that PAWC or its employees were abusive to the Kalalukas in any way.  “To the contrary, as the ALJ correctly observed, PAWC bent over backwards to accommodate the Kalalukas, despite an ever-growing unpaid balance, and multiple brok</w:t>
      </w:r>
      <w:r w:rsidR="00965B5D">
        <w:t>en payment arrangements.”  R.Exc. at 6</w:t>
      </w:r>
      <w:r>
        <w:t>.</w:t>
      </w:r>
      <w:r w:rsidR="00CB3CDE">
        <w:t xml:space="preserve">  </w:t>
      </w:r>
    </w:p>
    <w:p w:rsidR="000476F2" w:rsidRDefault="000476F2" w:rsidP="000154F0">
      <w:pPr>
        <w:spacing w:line="360" w:lineRule="auto"/>
        <w:ind w:firstLine="720"/>
      </w:pPr>
    </w:p>
    <w:p w:rsidR="00BF6EFE" w:rsidRPr="004B1805" w:rsidRDefault="000476F2" w:rsidP="000154F0">
      <w:pPr>
        <w:spacing w:line="360" w:lineRule="auto"/>
        <w:ind w:firstLine="720"/>
        <w:rPr>
          <w:u w:val="single"/>
        </w:rPr>
      </w:pPr>
      <w:r>
        <w:t xml:space="preserve"> </w:t>
      </w:r>
      <w:r>
        <w:tab/>
      </w:r>
      <w:r w:rsidR="00CB3CDE">
        <w:t>T</w:t>
      </w:r>
      <w:r w:rsidR="00072F90">
        <w:t>he record</w:t>
      </w:r>
      <w:r w:rsidR="00CB3CDE">
        <w:t>, in fact,</w:t>
      </w:r>
      <w:r w:rsidR="00072F90">
        <w:t xml:space="preserve"> supports the conclusion that it was the </w:t>
      </w:r>
      <w:r w:rsidR="000154F0">
        <w:t xml:space="preserve">Kalalukas </w:t>
      </w:r>
      <w:r w:rsidR="00072F90">
        <w:t xml:space="preserve">who </w:t>
      </w:r>
      <w:r w:rsidR="00813972">
        <w:t xml:space="preserve">often </w:t>
      </w:r>
      <w:r w:rsidR="00072F90">
        <w:t>were rude to PAWC’s customer servic</w:t>
      </w:r>
      <w:r>
        <w:t xml:space="preserve">e representatives.  The </w:t>
      </w:r>
      <w:r w:rsidR="00072F90">
        <w:t>record reflects numerous instances when the Compl</w:t>
      </w:r>
      <w:r w:rsidR="00250D57">
        <w:t>ainants hung up on PAWC’s</w:t>
      </w:r>
      <w:r w:rsidR="00072F90">
        <w:t xml:space="preserve"> customer s</w:t>
      </w:r>
      <w:r w:rsidR="00813972">
        <w:t xml:space="preserve">ervice representative, </w:t>
      </w:r>
      <w:r w:rsidR="00250D57">
        <w:t xml:space="preserve">or </w:t>
      </w:r>
      <w:r w:rsidR="00813972">
        <w:t>were</w:t>
      </w:r>
      <w:r w:rsidR="00072F90">
        <w:t xml:space="preserve"> “upset,” “argumentative,”</w:t>
      </w:r>
      <w:r w:rsidR="00250D57">
        <w:t xml:space="preserve"> </w:t>
      </w:r>
      <w:r w:rsidR="00965B5D">
        <w:t>“offensive,”</w:t>
      </w:r>
      <w:r w:rsidR="00250D57">
        <w:t xml:space="preserve"> “started to yell</w:t>
      </w:r>
      <w:r w:rsidR="00072F90">
        <w:t xml:space="preserve">” </w:t>
      </w:r>
      <w:r>
        <w:t>or</w:t>
      </w:r>
      <w:r w:rsidR="00250D57">
        <w:t xml:space="preserve"> were </w:t>
      </w:r>
      <w:r w:rsidR="00965B5D">
        <w:t>“not very nice.”</w:t>
      </w:r>
      <w:r w:rsidR="00813972">
        <w:t xml:space="preserve">  PAWC Exh. D-5.  The transcript of the evidentiary </w:t>
      </w:r>
      <w:r>
        <w:t>hearing in this case is consistent with</w:t>
      </w:r>
      <w:r w:rsidR="00813972">
        <w:t xml:space="preserve"> the notes taken by PAWC’s customer service representatives.</w:t>
      </w:r>
      <w:r w:rsidR="00C2765A">
        <w:t xml:space="preserve">  During the direct examination of PAWC’s witness, the Complainants continued to raise inappropriate objections, and would not desist </w:t>
      </w:r>
      <w:r w:rsidR="00CB3CDE">
        <w:t>from interrupting PAWC’s</w:t>
      </w:r>
      <w:r w:rsidR="00C2765A">
        <w:t xml:space="preserve"> witness</w:t>
      </w:r>
      <w:r w:rsidR="00CB3CDE">
        <w:t xml:space="preserve"> </w:t>
      </w:r>
      <w:r w:rsidR="00537430">
        <w:t xml:space="preserve">despite numerous instructions </w:t>
      </w:r>
      <w:r w:rsidR="00CB3CDE">
        <w:t xml:space="preserve">and admonitions </w:t>
      </w:r>
      <w:r w:rsidR="00537430">
        <w:t xml:space="preserve">from the ALJ.  </w:t>
      </w:r>
      <w:r w:rsidR="00537430" w:rsidRPr="00537430">
        <w:rPr>
          <w:i/>
        </w:rPr>
        <w:t>See, e.g.</w:t>
      </w:r>
      <w:r w:rsidR="00537430">
        <w:t>, T</w:t>
      </w:r>
      <w:r w:rsidR="00705BF0">
        <w:t>r</w:t>
      </w:r>
      <w:r w:rsidR="00537430">
        <w:t>. at 94-99, 100-115.</w:t>
      </w:r>
      <w:r w:rsidR="00CB3CDE" w:rsidRPr="00CB3CDE">
        <w:t xml:space="preserve"> </w:t>
      </w:r>
      <w:r w:rsidR="00CB3CDE">
        <w:t xml:space="preserve"> </w:t>
      </w:r>
      <w:r>
        <w:t xml:space="preserve"> In addition, the Complainants </w:t>
      </w:r>
      <w:r w:rsidR="00CB3CDE">
        <w:t xml:space="preserve">insulted </w:t>
      </w:r>
      <w:r>
        <w:t xml:space="preserve">the Administrative Law Judge </w:t>
      </w:r>
      <w:r w:rsidR="00CB3CDE">
        <w:t>in their Exceptions, where they state that the hearing conducted by the ALJ was</w:t>
      </w:r>
      <w:r w:rsidR="00250D57">
        <w:t xml:space="preserve"> a “sham” and a “Kangaroo Court</w:t>
      </w:r>
      <w:r w:rsidR="001C367F">
        <w:t>;</w:t>
      </w:r>
      <w:r w:rsidR="00CB3CDE">
        <w:t>”</w:t>
      </w:r>
      <w:r w:rsidR="00250D57">
        <w:t xml:space="preserve"> that ALJ acted as a prosecutor;</w:t>
      </w:r>
      <w:r w:rsidR="00CB3CDE">
        <w:t xml:space="preserve"> and that “instead of assuming a neutral position, she was for the water company.”  Exc. at 11.  The Complainants’ Exception is denied.</w:t>
      </w:r>
    </w:p>
    <w:p w:rsidR="00C419F9" w:rsidRDefault="00C419F9" w:rsidP="00CB3CDE">
      <w:pPr>
        <w:spacing w:line="360" w:lineRule="auto"/>
      </w:pPr>
    </w:p>
    <w:p w:rsidR="00CB3CDE" w:rsidRPr="00CB3CDE" w:rsidRDefault="00CB3CDE" w:rsidP="00CB3CDE">
      <w:pPr>
        <w:spacing w:line="360" w:lineRule="auto"/>
        <w:jc w:val="center"/>
        <w:rPr>
          <w:b/>
        </w:rPr>
      </w:pPr>
      <w:r w:rsidRPr="00CB3CDE">
        <w:rPr>
          <w:b/>
        </w:rPr>
        <w:t>Conclusion</w:t>
      </w:r>
    </w:p>
    <w:p w:rsidR="00CB3CDE" w:rsidRDefault="00CB3CDE" w:rsidP="00CB3CDE">
      <w:pPr>
        <w:spacing w:line="360" w:lineRule="auto"/>
      </w:pPr>
    </w:p>
    <w:p w:rsidR="00CB3CDE" w:rsidRPr="00CB3CDE" w:rsidRDefault="00CB3CDE" w:rsidP="00CB3CDE">
      <w:pPr>
        <w:spacing w:line="360" w:lineRule="auto"/>
        <w:rPr>
          <w:b/>
        </w:rPr>
      </w:pPr>
      <w:r>
        <w:tab/>
      </w:r>
      <w:r>
        <w:tab/>
        <w:t xml:space="preserve">For the reasons stated above, we will deny the Complainants’ Exceptions, adopt the ALJ’s Initial Decision, and dismiss the Complaint, consistent with this Opinion and Order; </w:t>
      </w:r>
      <w:r w:rsidRPr="00CB3CDE">
        <w:rPr>
          <w:b/>
        </w:rPr>
        <w:t>THEREFORE,</w:t>
      </w:r>
    </w:p>
    <w:p w:rsidR="00CB3CDE" w:rsidRPr="00CB3CDE" w:rsidRDefault="00CB3CDE" w:rsidP="00CB3CDE">
      <w:pPr>
        <w:spacing w:line="360" w:lineRule="auto"/>
        <w:rPr>
          <w:b/>
        </w:rPr>
      </w:pPr>
    </w:p>
    <w:p w:rsidR="00DE562E" w:rsidRPr="00F14FD5" w:rsidRDefault="00CB3CDE" w:rsidP="002A406D">
      <w:pPr>
        <w:keepNext/>
        <w:spacing w:line="360" w:lineRule="auto"/>
        <w:rPr>
          <w:b/>
        </w:rPr>
      </w:pPr>
      <w:r w:rsidRPr="00CB3CDE">
        <w:rPr>
          <w:b/>
        </w:rPr>
        <w:lastRenderedPageBreak/>
        <w:tab/>
      </w:r>
      <w:r w:rsidRPr="00CB3CDE">
        <w:rPr>
          <w:b/>
        </w:rPr>
        <w:tab/>
      </w:r>
      <w:r w:rsidR="00F14FD5">
        <w:rPr>
          <w:b/>
        </w:rPr>
        <w:t>IT IS ORDERED:</w:t>
      </w:r>
    </w:p>
    <w:p w:rsidR="00FC58D2" w:rsidRPr="00F9083C" w:rsidRDefault="00FC58D2" w:rsidP="002A406D">
      <w:pPr>
        <w:keepNext/>
        <w:spacing w:line="360" w:lineRule="auto"/>
        <w:ind w:firstLine="1440"/>
        <w:outlineLvl w:val="0"/>
      </w:pPr>
    </w:p>
    <w:p w:rsidR="00F14FD5" w:rsidRDefault="00332AD4" w:rsidP="002A406D">
      <w:pPr>
        <w:pStyle w:val="ListParagraph"/>
        <w:numPr>
          <w:ilvl w:val="0"/>
          <w:numId w:val="23"/>
        </w:numPr>
        <w:spacing w:line="360" w:lineRule="auto"/>
        <w:ind w:left="0" w:firstLine="1440"/>
        <w:outlineLvl w:val="0"/>
      </w:pPr>
      <w:r w:rsidRPr="00F9083C">
        <w:t xml:space="preserve">That the </w:t>
      </w:r>
      <w:r w:rsidR="00F14FD5">
        <w:t xml:space="preserve">Exceptions filed on August 8, 2012, by </w:t>
      </w:r>
      <w:r w:rsidR="00F14FD5" w:rsidRPr="00F9083C">
        <w:t xml:space="preserve">Godfrey and Monica Kalaluka </w:t>
      </w:r>
      <w:r w:rsidR="00F14FD5">
        <w:t>to the Initial Decision of Administrative Law Judge Ember S. Jandebeur issued on July 20, 2012, are denied.</w:t>
      </w:r>
    </w:p>
    <w:p w:rsidR="00F14FD5" w:rsidRDefault="00F14FD5" w:rsidP="00F14FD5">
      <w:pPr>
        <w:pStyle w:val="ListParagraph"/>
        <w:spacing w:line="360" w:lineRule="auto"/>
        <w:ind w:left="1440"/>
        <w:outlineLvl w:val="0"/>
      </w:pPr>
    </w:p>
    <w:p w:rsidR="007E01FD" w:rsidRDefault="007E01FD" w:rsidP="00332AD4">
      <w:pPr>
        <w:pStyle w:val="ListParagraph"/>
        <w:numPr>
          <w:ilvl w:val="0"/>
          <w:numId w:val="23"/>
        </w:numPr>
        <w:spacing w:line="360" w:lineRule="auto"/>
        <w:ind w:left="0" w:firstLine="1440"/>
        <w:outlineLvl w:val="0"/>
      </w:pPr>
      <w:r>
        <w:t>That the Initial Decision of Administrative Law Judge Ember S. Jandebeur issued on July 20, 2012, is adopted.</w:t>
      </w:r>
    </w:p>
    <w:p w:rsidR="007E01FD" w:rsidRDefault="007E01FD" w:rsidP="003F0DA9">
      <w:pPr>
        <w:pStyle w:val="ListParagraph"/>
        <w:spacing w:line="360" w:lineRule="auto"/>
        <w:ind w:left="1440"/>
        <w:outlineLvl w:val="0"/>
      </w:pPr>
    </w:p>
    <w:p w:rsidR="00FC58D2" w:rsidRPr="00F9083C" w:rsidRDefault="00F14FD5" w:rsidP="00332AD4">
      <w:pPr>
        <w:pStyle w:val="ListParagraph"/>
        <w:numPr>
          <w:ilvl w:val="0"/>
          <w:numId w:val="23"/>
        </w:numPr>
        <w:spacing w:line="360" w:lineRule="auto"/>
        <w:ind w:left="0" w:firstLine="1440"/>
        <w:outlineLvl w:val="0"/>
      </w:pPr>
      <w:r>
        <w:t xml:space="preserve">That the </w:t>
      </w:r>
      <w:r w:rsidR="00332AD4" w:rsidRPr="00F9083C">
        <w:t xml:space="preserve">Formal Complaint of Godfrey </w:t>
      </w:r>
      <w:r w:rsidR="00CA4EE8" w:rsidRPr="00F9083C">
        <w:t xml:space="preserve">and Monica </w:t>
      </w:r>
      <w:r w:rsidR="00332AD4" w:rsidRPr="00F9083C">
        <w:t>Kalaluka, at Docket N</w:t>
      </w:r>
      <w:r w:rsidR="00B96BA2" w:rsidRPr="00F9083C">
        <w:t>o.</w:t>
      </w:r>
      <w:r w:rsidR="00332AD4" w:rsidRPr="00F9083C">
        <w:t xml:space="preserve"> C</w:t>
      </w:r>
      <w:r w:rsidR="00B96BA2" w:rsidRPr="00F9083C">
        <w:noBreakHyphen/>
      </w:r>
      <w:r w:rsidR="00332AD4" w:rsidRPr="00F9083C">
        <w:t>2011-</w:t>
      </w:r>
      <w:r w:rsidR="00BC3F59" w:rsidRPr="00F9083C">
        <w:t>2</w:t>
      </w:r>
      <w:r>
        <w:t>262810 is</w:t>
      </w:r>
      <w:r w:rsidR="00332AD4" w:rsidRPr="00F9083C">
        <w:t xml:space="preserve"> </w:t>
      </w:r>
      <w:r>
        <w:t>dismissed</w:t>
      </w:r>
      <w:r w:rsidR="00332AD4" w:rsidRPr="00F9083C">
        <w:t>.</w:t>
      </w:r>
    </w:p>
    <w:p w:rsidR="00332AD4" w:rsidRPr="00F9083C" w:rsidRDefault="00332AD4" w:rsidP="00332AD4">
      <w:pPr>
        <w:pStyle w:val="ListParagraph"/>
        <w:spacing w:line="360" w:lineRule="auto"/>
        <w:ind w:left="1440"/>
        <w:outlineLvl w:val="0"/>
      </w:pPr>
    </w:p>
    <w:p w:rsidR="00332AD4" w:rsidRDefault="00332AD4" w:rsidP="00332AD4">
      <w:pPr>
        <w:pStyle w:val="ListParagraph"/>
        <w:numPr>
          <w:ilvl w:val="0"/>
          <w:numId w:val="23"/>
        </w:numPr>
        <w:spacing w:line="360" w:lineRule="auto"/>
        <w:ind w:left="0" w:firstLine="1440"/>
        <w:outlineLvl w:val="0"/>
      </w:pPr>
      <w:r w:rsidRPr="00F9083C">
        <w:t>That the Secretar</w:t>
      </w:r>
      <w:r w:rsidR="00F14FD5">
        <w:t>y’s Bureau shall mark this proceeding</w:t>
      </w:r>
      <w:r w:rsidRPr="00F9083C">
        <w:t xml:space="preserve"> </w:t>
      </w:r>
      <w:r w:rsidR="00BC3F59" w:rsidRPr="00F9083C">
        <w:t>c</w:t>
      </w:r>
      <w:r w:rsidRPr="00F9083C">
        <w:t>losed.</w:t>
      </w:r>
    </w:p>
    <w:p w:rsidR="00F14FD5" w:rsidRDefault="00693814" w:rsidP="003F0DA9">
      <w:pPr>
        <w:pStyle w:val="ListParagraph"/>
        <w:spacing w:line="360" w:lineRule="auto"/>
      </w:pPr>
      <w:bookmarkStart w:id="0" w:name="_GoBack"/>
      <w:r>
        <w:rPr>
          <w:noProof/>
        </w:rPr>
        <w:drawing>
          <wp:anchor distT="0" distB="0" distL="114300" distR="114300" simplePos="0" relativeHeight="251659264" behindDoc="1" locked="0" layoutInCell="1" allowOverlap="1" wp14:anchorId="02B99931" wp14:editId="25369D48">
            <wp:simplePos x="0" y="0"/>
            <wp:positionH relativeFrom="column">
              <wp:posOffset>3228975</wp:posOffset>
            </wp:positionH>
            <wp:positionV relativeFrom="paragraph">
              <wp:posOffset>260350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14FD5" w:rsidRPr="00F14FD5" w:rsidRDefault="00F14FD5" w:rsidP="00F14FD5">
      <w:pPr>
        <w:spacing w:line="360" w:lineRule="auto"/>
        <w:ind w:left="5040" w:firstLine="720"/>
        <w:outlineLvl w:val="0"/>
        <w:rPr>
          <w:b/>
        </w:rPr>
      </w:pPr>
      <w:r w:rsidRPr="00F14FD5">
        <w:rPr>
          <w:b/>
        </w:rPr>
        <w:t>BY THE COMMISSION,</w:t>
      </w:r>
    </w:p>
    <w:p w:rsidR="00F14FD5" w:rsidRDefault="00F14FD5" w:rsidP="00F14FD5">
      <w:pPr>
        <w:spacing w:line="360" w:lineRule="auto"/>
        <w:outlineLvl w:val="0"/>
      </w:pPr>
    </w:p>
    <w:p w:rsidR="00F14FD5" w:rsidRDefault="00F14FD5" w:rsidP="00F14FD5">
      <w:pPr>
        <w:spacing w:line="360" w:lineRule="auto"/>
        <w:outlineLvl w:val="0"/>
      </w:pPr>
    </w:p>
    <w:p w:rsidR="00F14FD5" w:rsidRDefault="00F14FD5" w:rsidP="00F14FD5">
      <w:pPr>
        <w:ind w:left="5040" w:firstLine="720"/>
        <w:outlineLvl w:val="0"/>
      </w:pPr>
      <w:r>
        <w:t>Rosemary Chiavetta</w:t>
      </w:r>
    </w:p>
    <w:p w:rsidR="00F14FD5" w:rsidRDefault="00F14FD5" w:rsidP="00F14FD5">
      <w:pPr>
        <w:ind w:left="5040" w:firstLine="720"/>
        <w:outlineLvl w:val="0"/>
      </w:pPr>
      <w:r>
        <w:t>Secretary</w:t>
      </w:r>
    </w:p>
    <w:p w:rsidR="00F14FD5" w:rsidRDefault="00F14FD5" w:rsidP="00F14FD5">
      <w:pPr>
        <w:spacing w:line="360" w:lineRule="auto"/>
        <w:outlineLvl w:val="0"/>
      </w:pPr>
    </w:p>
    <w:p w:rsidR="00F14FD5" w:rsidRDefault="00F14FD5" w:rsidP="00F14FD5">
      <w:pPr>
        <w:spacing w:line="360" w:lineRule="auto"/>
        <w:outlineLvl w:val="0"/>
      </w:pPr>
      <w:r>
        <w:t>(SEAL)</w:t>
      </w:r>
    </w:p>
    <w:p w:rsidR="00F14FD5" w:rsidRDefault="00F14FD5" w:rsidP="00F14FD5">
      <w:pPr>
        <w:spacing w:line="360" w:lineRule="auto"/>
        <w:outlineLvl w:val="0"/>
      </w:pPr>
      <w:r>
        <w:t>ORDER ADOPTED: November 8, 2012</w:t>
      </w:r>
    </w:p>
    <w:p w:rsidR="00F14FD5" w:rsidRPr="00F9083C" w:rsidRDefault="00F14FD5" w:rsidP="00F14FD5">
      <w:pPr>
        <w:spacing w:line="360" w:lineRule="auto"/>
        <w:outlineLvl w:val="0"/>
      </w:pPr>
      <w:r>
        <w:t>ORDER ENTERED:</w:t>
      </w:r>
      <w:r w:rsidR="00693814">
        <w:t xml:space="preserve">  November 8, 2012</w:t>
      </w:r>
    </w:p>
    <w:p w:rsidR="00FE6157" w:rsidRPr="00F9083C" w:rsidRDefault="00FE6157" w:rsidP="00FE6157">
      <w:pPr>
        <w:spacing w:line="360" w:lineRule="auto"/>
        <w:ind w:firstLine="1440"/>
        <w:rPr>
          <w:b/>
        </w:rPr>
      </w:pPr>
    </w:p>
    <w:p w:rsidR="006034D3" w:rsidRPr="00F9083C" w:rsidRDefault="006034D3" w:rsidP="0063627B">
      <w:pPr>
        <w:tabs>
          <w:tab w:val="center" w:pos="4752"/>
        </w:tabs>
        <w:suppressAutoHyphens/>
        <w:jc w:val="center"/>
        <w:rPr>
          <w:kern w:val="1"/>
        </w:rPr>
      </w:pPr>
    </w:p>
    <w:p w:rsidR="002B19D4" w:rsidRPr="00F9083C" w:rsidRDefault="002B19D4" w:rsidP="001027AA">
      <w:pPr>
        <w:jc w:val="both"/>
      </w:pPr>
    </w:p>
    <w:sectPr w:rsidR="002B19D4" w:rsidRPr="00F9083C" w:rsidSect="00FC6136">
      <w:footerReference w:type="even" r:id="rId14"/>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9AE" w:rsidRDefault="008F09AE">
      <w:r>
        <w:separator/>
      </w:r>
    </w:p>
  </w:endnote>
  <w:endnote w:type="continuationSeparator" w:id="0">
    <w:p w:rsidR="008F09AE" w:rsidRDefault="008F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BC" w:rsidRDefault="001522BC" w:rsidP="00281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22BC" w:rsidRDefault="001522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BC" w:rsidRPr="00296E35" w:rsidRDefault="001522BC" w:rsidP="0028114B">
    <w:pPr>
      <w:pStyle w:val="Footer"/>
      <w:framePr w:wrap="around" w:vAnchor="text" w:hAnchor="margin" w:xAlign="center" w:y="1"/>
      <w:rPr>
        <w:rStyle w:val="PageNumber"/>
      </w:rPr>
    </w:pPr>
    <w:r w:rsidRPr="00296E35">
      <w:rPr>
        <w:rStyle w:val="PageNumber"/>
      </w:rPr>
      <w:fldChar w:fldCharType="begin"/>
    </w:r>
    <w:r w:rsidRPr="00296E35">
      <w:rPr>
        <w:rStyle w:val="PageNumber"/>
      </w:rPr>
      <w:instrText xml:space="preserve">PAGE  </w:instrText>
    </w:r>
    <w:r w:rsidRPr="00296E35">
      <w:rPr>
        <w:rStyle w:val="PageNumber"/>
      </w:rPr>
      <w:fldChar w:fldCharType="separate"/>
    </w:r>
    <w:r w:rsidR="00693814">
      <w:rPr>
        <w:rStyle w:val="PageNumber"/>
        <w:noProof/>
      </w:rPr>
      <w:t>18</w:t>
    </w:r>
    <w:r w:rsidRPr="00296E35">
      <w:rPr>
        <w:rStyle w:val="PageNumber"/>
      </w:rPr>
      <w:fldChar w:fldCharType="end"/>
    </w:r>
  </w:p>
  <w:p w:rsidR="001522BC" w:rsidRDefault="001522BC"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9AE" w:rsidRDefault="008F09AE">
      <w:r>
        <w:separator/>
      </w:r>
    </w:p>
  </w:footnote>
  <w:footnote w:type="continuationSeparator" w:id="0">
    <w:p w:rsidR="008F09AE" w:rsidRDefault="008F09AE">
      <w:r>
        <w:continuationSeparator/>
      </w:r>
    </w:p>
  </w:footnote>
  <w:footnote w:id="1">
    <w:p w:rsidR="001522BC" w:rsidRPr="00607E6B" w:rsidRDefault="001522BC" w:rsidP="00607E6B">
      <w:pPr>
        <w:pStyle w:val="FootnoteText"/>
        <w:ind w:firstLine="720"/>
        <w:rPr>
          <w:sz w:val="26"/>
          <w:szCs w:val="26"/>
        </w:rPr>
      </w:pPr>
      <w:r w:rsidRPr="00607E6B">
        <w:rPr>
          <w:rStyle w:val="FootnoteReference"/>
          <w:sz w:val="26"/>
          <w:szCs w:val="26"/>
        </w:rPr>
        <w:footnoteRef/>
      </w:r>
      <w:r w:rsidRPr="00607E6B">
        <w:rPr>
          <w:sz w:val="26"/>
          <w:szCs w:val="26"/>
        </w:rPr>
        <w:t xml:space="preserve"> </w:t>
      </w:r>
      <w:r w:rsidRPr="00607E6B">
        <w:rPr>
          <w:sz w:val="26"/>
          <w:szCs w:val="26"/>
        </w:rPr>
        <w:tab/>
        <w:t>In BCS Case # 2833701, an informal complaint filed by the Complainants was dismissed</w:t>
      </w:r>
      <w:r>
        <w:rPr>
          <w:sz w:val="26"/>
          <w:szCs w:val="26"/>
        </w:rPr>
        <w:t xml:space="preserve"> on June 10, 2011, because the </w:t>
      </w:r>
      <w:r w:rsidR="009E2F4A">
        <w:rPr>
          <w:sz w:val="26"/>
          <w:szCs w:val="26"/>
        </w:rPr>
        <w:t>prior PUC payment arrangement</w:t>
      </w:r>
      <w:r w:rsidRPr="00607E6B">
        <w:rPr>
          <w:sz w:val="26"/>
          <w:szCs w:val="26"/>
        </w:rPr>
        <w:t xml:space="preserve"> was not </w:t>
      </w:r>
      <w:r>
        <w:rPr>
          <w:sz w:val="26"/>
          <w:szCs w:val="26"/>
        </w:rPr>
        <w:t>satisfied.</w:t>
      </w:r>
      <w:r w:rsidRPr="00607E6B">
        <w:rPr>
          <w:sz w:val="26"/>
          <w:szCs w:val="26"/>
        </w:rPr>
        <w:t xml:space="preserve">  In BCS Case # 2884954, another informal complaint </w:t>
      </w:r>
      <w:r>
        <w:rPr>
          <w:sz w:val="26"/>
          <w:szCs w:val="26"/>
        </w:rPr>
        <w:t xml:space="preserve">filed by the Complainants </w:t>
      </w:r>
      <w:r w:rsidRPr="00607E6B">
        <w:rPr>
          <w:sz w:val="26"/>
          <w:szCs w:val="26"/>
        </w:rPr>
        <w:t>was dismissed on September 14, 2011, because the Complainants had filed the instant Formal Complaint, and because the Complainants had not m</w:t>
      </w:r>
      <w:r>
        <w:rPr>
          <w:sz w:val="26"/>
          <w:szCs w:val="26"/>
        </w:rPr>
        <w:t xml:space="preserve">ade good faith payments </w:t>
      </w:r>
      <w:r w:rsidRPr="00607E6B">
        <w:rPr>
          <w:sz w:val="26"/>
          <w:szCs w:val="26"/>
        </w:rPr>
        <w:t xml:space="preserve">while prior medical certificates were in effect.  </w:t>
      </w:r>
      <w:r>
        <w:rPr>
          <w:sz w:val="26"/>
          <w:szCs w:val="26"/>
        </w:rPr>
        <w:t>PAWC Exh. D-8</w:t>
      </w:r>
      <w:r w:rsidRPr="00607E6B">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990593"/>
    <w:multiLevelType w:val="hybridMultilevel"/>
    <w:tmpl w:val="613256A4"/>
    <w:lvl w:ilvl="0" w:tplc="FB00F3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AFE5E18"/>
    <w:multiLevelType w:val="hybridMultilevel"/>
    <w:tmpl w:val="F1ACEF72"/>
    <w:lvl w:ilvl="0" w:tplc="439411B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nsid w:val="4BCA4CC9"/>
    <w:multiLevelType w:val="hybridMultilevel"/>
    <w:tmpl w:val="03427BA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4C7E3E7C"/>
    <w:multiLevelType w:val="hybridMultilevel"/>
    <w:tmpl w:val="D592D202"/>
    <w:lvl w:ilvl="0" w:tplc="FB00F3D8">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7944159"/>
    <w:multiLevelType w:val="hybridMultilevel"/>
    <w:tmpl w:val="4BAC794C"/>
    <w:lvl w:ilvl="0" w:tplc="FB00F3D8">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14"/>
  </w:num>
  <w:num w:numId="4">
    <w:abstractNumId w:val="3"/>
  </w:num>
  <w:num w:numId="5">
    <w:abstractNumId w:val="11"/>
  </w:num>
  <w:num w:numId="6">
    <w:abstractNumId w:val="7"/>
  </w:num>
  <w:num w:numId="7">
    <w:abstractNumId w:val="5"/>
  </w:num>
  <w:num w:numId="8">
    <w:abstractNumId w:val="0"/>
  </w:num>
  <w:num w:numId="9">
    <w:abstractNumId w:val="12"/>
  </w:num>
  <w:num w:numId="10">
    <w:abstractNumId w:val="17"/>
  </w:num>
  <w:num w:numId="11">
    <w:abstractNumId w:val="13"/>
  </w:num>
  <w:num w:numId="12">
    <w:abstractNumId w:val="23"/>
  </w:num>
  <w:num w:numId="13">
    <w:abstractNumId w:val="2"/>
  </w:num>
  <w:num w:numId="14">
    <w:abstractNumId w:val="6"/>
  </w:num>
  <w:num w:numId="15">
    <w:abstractNumId w:val="20"/>
  </w:num>
  <w:num w:numId="16">
    <w:abstractNumId w:val="21"/>
  </w:num>
  <w:num w:numId="17">
    <w:abstractNumId w:val="8"/>
  </w:num>
  <w:num w:numId="18">
    <w:abstractNumId w:val="4"/>
  </w:num>
  <w:num w:numId="19">
    <w:abstractNumId w:val="18"/>
  </w:num>
  <w:num w:numId="20">
    <w:abstractNumId w:val="1"/>
  </w:num>
  <w:num w:numId="21">
    <w:abstractNumId w:val="16"/>
  </w:num>
  <w:num w:numId="22">
    <w:abstractNumId w:val="22"/>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1F1D"/>
    <w:rsid w:val="00002521"/>
    <w:rsid w:val="00013496"/>
    <w:rsid w:val="000154F0"/>
    <w:rsid w:val="000178C9"/>
    <w:rsid w:val="00020AB1"/>
    <w:rsid w:val="00022997"/>
    <w:rsid w:val="00022D67"/>
    <w:rsid w:val="0002512E"/>
    <w:rsid w:val="00034A86"/>
    <w:rsid w:val="00035C05"/>
    <w:rsid w:val="00035E78"/>
    <w:rsid w:val="000376EF"/>
    <w:rsid w:val="00042626"/>
    <w:rsid w:val="0004490C"/>
    <w:rsid w:val="000476F2"/>
    <w:rsid w:val="000479D0"/>
    <w:rsid w:val="00054E48"/>
    <w:rsid w:val="00055A89"/>
    <w:rsid w:val="00062467"/>
    <w:rsid w:val="000625D0"/>
    <w:rsid w:val="00062B5E"/>
    <w:rsid w:val="00064F92"/>
    <w:rsid w:val="0006610A"/>
    <w:rsid w:val="0006622C"/>
    <w:rsid w:val="00070E25"/>
    <w:rsid w:val="0007126E"/>
    <w:rsid w:val="000728A4"/>
    <w:rsid w:val="00072F90"/>
    <w:rsid w:val="00075A22"/>
    <w:rsid w:val="0007771A"/>
    <w:rsid w:val="00082976"/>
    <w:rsid w:val="000904DA"/>
    <w:rsid w:val="00091672"/>
    <w:rsid w:val="0009195E"/>
    <w:rsid w:val="00091CE2"/>
    <w:rsid w:val="00093DB9"/>
    <w:rsid w:val="00095E77"/>
    <w:rsid w:val="000967DB"/>
    <w:rsid w:val="000A001F"/>
    <w:rsid w:val="000A1CB9"/>
    <w:rsid w:val="000A20A3"/>
    <w:rsid w:val="000A5335"/>
    <w:rsid w:val="000B4BA8"/>
    <w:rsid w:val="000B5F6A"/>
    <w:rsid w:val="000C0083"/>
    <w:rsid w:val="000C6F32"/>
    <w:rsid w:val="000C7CE7"/>
    <w:rsid w:val="000D34BF"/>
    <w:rsid w:val="000D4B2A"/>
    <w:rsid w:val="000D5026"/>
    <w:rsid w:val="000E0BD8"/>
    <w:rsid w:val="000E277A"/>
    <w:rsid w:val="000E2934"/>
    <w:rsid w:val="000E6B17"/>
    <w:rsid w:val="000F0833"/>
    <w:rsid w:val="000F1894"/>
    <w:rsid w:val="000F1F62"/>
    <w:rsid w:val="000F29B0"/>
    <w:rsid w:val="000F2F0A"/>
    <w:rsid w:val="0010177F"/>
    <w:rsid w:val="001027AA"/>
    <w:rsid w:val="00110C23"/>
    <w:rsid w:val="00111EA9"/>
    <w:rsid w:val="001122A9"/>
    <w:rsid w:val="001155B6"/>
    <w:rsid w:val="00116136"/>
    <w:rsid w:val="00116D17"/>
    <w:rsid w:val="0012186A"/>
    <w:rsid w:val="00125871"/>
    <w:rsid w:val="00126207"/>
    <w:rsid w:val="001312A6"/>
    <w:rsid w:val="00134E8D"/>
    <w:rsid w:val="001404C5"/>
    <w:rsid w:val="00141DF5"/>
    <w:rsid w:val="00142CB3"/>
    <w:rsid w:val="0014398B"/>
    <w:rsid w:val="00143C49"/>
    <w:rsid w:val="00144488"/>
    <w:rsid w:val="00147DEE"/>
    <w:rsid w:val="00150364"/>
    <w:rsid w:val="001522BC"/>
    <w:rsid w:val="00152C6B"/>
    <w:rsid w:val="00152FAF"/>
    <w:rsid w:val="0015646C"/>
    <w:rsid w:val="00157335"/>
    <w:rsid w:val="00160A17"/>
    <w:rsid w:val="001620CA"/>
    <w:rsid w:val="00165590"/>
    <w:rsid w:val="0016714E"/>
    <w:rsid w:val="00176F82"/>
    <w:rsid w:val="001773A9"/>
    <w:rsid w:val="0018160C"/>
    <w:rsid w:val="001816FA"/>
    <w:rsid w:val="00187B87"/>
    <w:rsid w:val="001930DE"/>
    <w:rsid w:val="00193B6C"/>
    <w:rsid w:val="001A2C5C"/>
    <w:rsid w:val="001A4CC0"/>
    <w:rsid w:val="001A721E"/>
    <w:rsid w:val="001B123C"/>
    <w:rsid w:val="001B3235"/>
    <w:rsid w:val="001C20B7"/>
    <w:rsid w:val="001C2B0C"/>
    <w:rsid w:val="001C367F"/>
    <w:rsid w:val="001C715B"/>
    <w:rsid w:val="001D3206"/>
    <w:rsid w:val="001D498A"/>
    <w:rsid w:val="001D6FCF"/>
    <w:rsid w:val="001E3542"/>
    <w:rsid w:val="001E4FAC"/>
    <w:rsid w:val="001E751C"/>
    <w:rsid w:val="001F0787"/>
    <w:rsid w:val="001F08B4"/>
    <w:rsid w:val="001F2116"/>
    <w:rsid w:val="001F64A7"/>
    <w:rsid w:val="001F6FC1"/>
    <w:rsid w:val="001F7CB3"/>
    <w:rsid w:val="001F7F73"/>
    <w:rsid w:val="0020095D"/>
    <w:rsid w:val="00200AD4"/>
    <w:rsid w:val="00220C5E"/>
    <w:rsid w:val="0022261C"/>
    <w:rsid w:val="00222DC3"/>
    <w:rsid w:val="0022346F"/>
    <w:rsid w:val="00223E7E"/>
    <w:rsid w:val="00230528"/>
    <w:rsid w:val="00234619"/>
    <w:rsid w:val="0023520D"/>
    <w:rsid w:val="00235C44"/>
    <w:rsid w:val="00236FF7"/>
    <w:rsid w:val="002416AB"/>
    <w:rsid w:val="0024496F"/>
    <w:rsid w:val="00244D86"/>
    <w:rsid w:val="002461D8"/>
    <w:rsid w:val="00250D57"/>
    <w:rsid w:val="00252818"/>
    <w:rsid w:val="0025370D"/>
    <w:rsid w:val="00257DB6"/>
    <w:rsid w:val="00260D19"/>
    <w:rsid w:val="002732DC"/>
    <w:rsid w:val="0027641A"/>
    <w:rsid w:val="0028114B"/>
    <w:rsid w:val="0028185A"/>
    <w:rsid w:val="00283463"/>
    <w:rsid w:val="00284DE0"/>
    <w:rsid w:val="00290918"/>
    <w:rsid w:val="00290EAD"/>
    <w:rsid w:val="002919C6"/>
    <w:rsid w:val="00293557"/>
    <w:rsid w:val="00293C6D"/>
    <w:rsid w:val="002959E3"/>
    <w:rsid w:val="00296E35"/>
    <w:rsid w:val="002A3AD6"/>
    <w:rsid w:val="002A406D"/>
    <w:rsid w:val="002A7C1C"/>
    <w:rsid w:val="002B19D4"/>
    <w:rsid w:val="002B2301"/>
    <w:rsid w:val="002B3489"/>
    <w:rsid w:val="002B3C4F"/>
    <w:rsid w:val="002B4EAE"/>
    <w:rsid w:val="002B741D"/>
    <w:rsid w:val="002C3FDE"/>
    <w:rsid w:val="002D13C5"/>
    <w:rsid w:val="002D33B6"/>
    <w:rsid w:val="002D4EA8"/>
    <w:rsid w:val="002D554B"/>
    <w:rsid w:val="002D7A7E"/>
    <w:rsid w:val="002E620B"/>
    <w:rsid w:val="002E7D3D"/>
    <w:rsid w:val="002F66F9"/>
    <w:rsid w:val="002F6BC1"/>
    <w:rsid w:val="00300A0A"/>
    <w:rsid w:val="00300CB7"/>
    <w:rsid w:val="00300F91"/>
    <w:rsid w:val="0030207C"/>
    <w:rsid w:val="003035F2"/>
    <w:rsid w:val="003129F7"/>
    <w:rsid w:val="00312E1C"/>
    <w:rsid w:val="00317411"/>
    <w:rsid w:val="00317510"/>
    <w:rsid w:val="00317B5C"/>
    <w:rsid w:val="00317E95"/>
    <w:rsid w:val="00323AAE"/>
    <w:rsid w:val="00324443"/>
    <w:rsid w:val="00324F3E"/>
    <w:rsid w:val="0033043C"/>
    <w:rsid w:val="00332AD4"/>
    <w:rsid w:val="0033647C"/>
    <w:rsid w:val="00337C53"/>
    <w:rsid w:val="00340AB8"/>
    <w:rsid w:val="003421E0"/>
    <w:rsid w:val="0034312D"/>
    <w:rsid w:val="00346E30"/>
    <w:rsid w:val="00350B34"/>
    <w:rsid w:val="00351964"/>
    <w:rsid w:val="003539D2"/>
    <w:rsid w:val="00356565"/>
    <w:rsid w:val="00356CD4"/>
    <w:rsid w:val="0035737A"/>
    <w:rsid w:val="003657A8"/>
    <w:rsid w:val="003730B2"/>
    <w:rsid w:val="00374233"/>
    <w:rsid w:val="00380450"/>
    <w:rsid w:val="00380AD7"/>
    <w:rsid w:val="0038131F"/>
    <w:rsid w:val="00382B1A"/>
    <w:rsid w:val="003857DF"/>
    <w:rsid w:val="00386CDC"/>
    <w:rsid w:val="00392382"/>
    <w:rsid w:val="00393397"/>
    <w:rsid w:val="00394493"/>
    <w:rsid w:val="003959AC"/>
    <w:rsid w:val="00395E03"/>
    <w:rsid w:val="00395EF8"/>
    <w:rsid w:val="00396DE1"/>
    <w:rsid w:val="003A167D"/>
    <w:rsid w:val="003A4C41"/>
    <w:rsid w:val="003B4B91"/>
    <w:rsid w:val="003B688A"/>
    <w:rsid w:val="003B715B"/>
    <w:rsid w:val="003C050F"/>
    <w:rsid w:val="003C0716"/>
    <w:rsid w:val="003C7143"/>
    <w:rsid w:val="003D139F"/>
    <w:rsid w:val="003D15FA"/>
    <w:rsid w:val="003D7EC6"/>
    <w:rsid w:val="003E292B"/>
    <w:rsid w:val="003E594B"/>
    <w:rsid w:val="003F0DA9"/>
    <w:rsid w:val="003F5796"/>
    <w:rsid w:val="003F69BF"/>
    <w:rsid w:val="00402359"/>
    <w:rsid w:val="00402E4E"/>
    <w:rsid w:val="0040470E"/>
    <w:rsid w:val="004064A8"/>
    <w:rsid w:val="00413984"/>
    <w:rsid w:val="0042160A"/>
    <w:rsid w:val="00421E45"/>
    <w:rsid w:val="00422E29"/>
    <w:rsid w:val="00424A76"/>
    <w:rsid w:val="00427E73"/>
    <w:rsid w:val="00430F2A"/>
    <w:rsid w:val="004312BE"/>
    <w:rsid w:val="00431BEF"/>
    <w:rsid w:val="004346E3"/>
    <w:rsid w:val="00436477"/>
    <w:rsid w:val="00437AFB"/>
    <w:rsid w:val="00441E07"/>
    <w:rsid w:val="00442854"/>
    <w:rsid w:val="00451A38"/>
    <w:rsid w:val="0046339D"/>
    <w:rsid w:val="00465A3D"/>
    <w:rsid w:val="00466FE5"/>
    <w:rsid w:val="00476C8A"/>
    <w:rsid w:val="00486535"/>
    <w:rsid w:val="00490174"/>
    <w:rsid w:val="004917C1"/>
    <w:rsid w:val="00491C99"/>
    <w:rsid w:val="004950E4"/>
    <w:rsid w:val="00495450"/>
    <w:rsid w:val="0049557C"/>
    <w:rsid w:val="004A1805"/>
    <w:rsid w:val="004A30AC"/>
    <w:rsid w:val="004A4A91"/>
    <w:rsid w:val="004A5250"/>
    <w:rsid w:val="004A5AD6"/>
    <w:rsid w:val="004B1774"/>
    <w:rsid w:val="004B1805"/>
    <w:rsid w:val="004B4586"/>
    <w:rsid w:val="004C0177"/>
    <w:rsid w:val="004C3EFA"/>
    <w:rsid w:val="004D1B54"/>
    <w:rsid w:val="004D3108"/>
    <w:rsid w:val="004D46FD"/>
    <w:rsid w:val="004E20CB"/>
    <w:rsid w:val="004E22FB"/>
    <w:rsid w:val="004E2912"/>
    <w:rsid w:val="004E533F"/>
    <w:rsid w:val="004F1D75"/>
    <w:rsid w:val="004F2D3D"/>
    <w:rsid w:val="0050123E"/>
    <w:rsid w:val="005032B5"/>
    <w:rsid w:val="00507E60"/>
    <w:rsid w:val="00515937"/>
    <w:rsid w:val="005159B6"/>
    <w:rsid w:val="00517AD1"/>
    <w:rsid w:val="0052261E"/>
    <w:rsid w:val="00523780"/>
    <w:rsid w:val="00530D1B"/>
    <w:rsid w:val="00531226"/>
    <w:rsid w:val="00531409"/>
    <w:rsid w:val="00535DF7"/>
    <w:rsid w:val="00537430"/>
    <w:rsid w:val="00542107"/>
    <w:rsid w:val="00542D40"/>
    <w:rsid w:val="005536B4"/>
    <w:rsid w:val="00553EEB"/>
    <w:rsid w:val="0056032D"/>
    <w:rsid w:val="00560399"/>
    <w:rsid w:val="00564C41"/>
    <w:rsid w:val="00565EB8"/>
    <w:rsid w:val="00582896"/>
    <w:rsid w:val="00584798"/>
    <w:rsid w:val="00586CB7"/>
    <w:rsid w:val="0059070D"/>
    <w:rsid w:val="00592C86"/>
    <w:rsid w:val="00592E49"/>
    <w:rsid w:val="00594B12"/>
    <w:rsid w:val="00594FBB"/>
    <w:rsid w:val="005A33D0"/>
    <w:rsid w:val="005B250B"/>
    <w:rsid w:val="005B3C00"/>
    <w:rsid w:val="005B4752"/>
    <w:rsid w:val="005B6749"/>
    <w:rsid w:val="005B7834"/>
    <w:rsid w:val="005C28EC"/>
    <w:rsid w:val="005C2C3D"/>
    <w:rsid w:val="005C78F8"/>
    <w:rsid w:val="005D19C4"/>
    <w:rsid w:val="005D2DEE"/>
    <w:rsid w:val="005D4D0C"/>
    <w:rsid w:val="005E2068"/>
    <w:rsid w:val="005E3007"/>
    <w:rsid w:val="005E6321"/>
    <w:rsid w:val="005E63C5"/>
    <w:rsid w:val="005E6C27"/>
    <w:rsid w:val="005F17F5"/>
    <w:rsid w:val="005F231F"/>
    <w:rsid w:val="005F38EC"/>
    <w:rsid w:val="005F3B50"/>
    <w:rsid w:val="005F452A"/>
    <w:rsid w:val="006034D3"/>
    <w:rsid w:val="00605F8D"/>
    <w:rsid w:val="0060749C"/>
    <w:rsid w:val="00607E6B"/>
    <w:rsid w:val="006162FE"/>
    <w:rsid w:val="0061728C"/>
    <w:rsid w:val="0062087D"/>
    <w:rsid w:val="006215E0"/>
    <w:rsid w:val="00626D8F"/>
    <w:rsid w:val="006306EB"/>
    <w:rsid w:val="0063496F"/>
    <w:rsid w:val="00634A5C"/>
    <w:rsid w:val="006352B9"/>
    <w:rsid w:val="0063627B"/>
    <w:rsid w:val="006404DB"/>
    <w:rsid w:val="00641596"/>
    <w:rsid w:val="0064329B"/>
    <w:rsid w:val="006441F5"/>
    <w:rsid w:val="00644E60"/>
    <w:rsid w:val="00645B55"/>
    <w:rsid w:val="00652C21"/>
    <w:rsid w:val="006557CE"/>
    <w:rsid w:val="006567C1"/>
    <w:rsid w:val="00656FF8"/>
    <w:rsid w:val="0066237B"/>
    <w:rsid w:val="006656FC"/>
    <w:rsid w:val="00667587"/>
    <w:rsid w:val="00675607"/>
    <w:rsid w:val="00675986"/>
    <w:rsid w:val="006760C6"/>
    <w:rsid w:val="006773E9"/>
    <w:rsid w:val="00693814"/>
    <w:rsid w:val="00695694"/>
    <w:rsid w:val="006A21C2"/>
    <w:rsid w:val="006A3B47"/>
    <w:rsid w:val="006A7A0A"/>
    <w:rsid w:val="006B10E5"/>
    <w:rsid w:val="006C1047"/>
    <w:rsid w:val="006C1E62"/>
    <w:rsid w:val="006C3226"/>
    <w:rsid w:val="006D4BB7"/>
    <w:rsid w:val="006D75BD"/>
    <w:rsid w:val="006E4407"/>
    <w:rsid w:val="006F2DD9"/>
    <w:rsid w:val="006F44F9"/>
    <w:rsid w:val="006F7C80"/>
    <w:rsid w:val="007015FC"/>
    <w:rsid w:val="00705BF0"/>
    <w:rsid w:val="007114B4"/>
    <w:rsid w:val="007114E7"/>
    <w:rsid w:val="00711A7A"/>
    <w:rsid w:val="0071588F"/>
    <w:rsid w:val="00717BC9"/>
    <w:rsid w:val="0072017C"/>
    <w:rsid w:val="00721C35"/>
    <w:rsid w:val="00723957"/>
    <w:rsid w:val="0072416B"/>
    <w:rsid w:val="00731E79"/>
    <w:rsid w:val="0073239A"/>
    <w:rsid w:val="0073727C"/>
    <w:rsid w:val="00744AF3"/>
    <w:rsid w:val="00747954"/>
    <w:rsid w:val="00747E56"/>
    <w:rsid w:val="00751672"/>
    <w:rsid w:val="0075510C"/>
    <w:rsid w:val="00755EC3"/>
    <w:rsid w:val="00760773"/>
    <w:rsid w:val="007712E8"/>
    <w:rsid w:val="007718AF"/>
    <w:rsid w:val="00775593"/>
    <w:rsid w:val="007768E1"/>
    <w:rsid w:val="00782A08"/>
    <w:rsid w:val="00785353"/>
    <w:rsid w:val="00786153"/>
    <w:rsid w:val="00792C70"/>
    <w:rsid w:val="00794DB9"/>
    <w:rsid w:val="007965B0"/>
    <w:rsid w:val="007A0E57"/>
    <w:rsid w:val="007A49B5"/>
    <w:rsid w:val="007A51EA"/>
    <w:rsid w:val="007B1672"/>
    <w:rsid w:val="007B1D2D"/>
    <w:rsid w:val="007B46F9"/>
    <w:rsid w:val="007B6CFE"/>
    <w:rsid w:val="007C36CE"/>
    <w:rsid w:val="007C74E3"/>
    <w:rsid w:val="007D3E3E"/>
    <w:rsid w:val="007D6063"/>
    <w:rsid w:val="007E01FD"/>
    <w:rsid w:val="007E09E5"/>
    <w:rsid w:val="007E1F68"/>
    <w:rsid w:val="007E31DB"/>
    <w:rsid w:val="007E3915"/>
    <w:rsid w:val="007E3B70"/>
    <w:rsid w:val="007E7871"/>
    <w:rsid w:val="007F1038"/>
    <w:rsid w:val="007F119B"/>
    <w:rsid w:val="007F1CA0"/>
    <w:rsid w:val="007F212A"/>
    <w:rsid w:val="007F454F"/>
    <w:rsid w:val="00803141"/>
    <w:rsid w:val="00806BB6"/>
    <w:rsid w:val="0081070B"/>
    <w:rsid w:val="00811E65"/>
    <w:rsid w:val="00813972"/>
    <w:rsid w:val="008142EB"/>
    <w:rsid w:val="0081669B"/>
    <w:rsid w:val="0081696C"/>
    <w:rsid w:val="008228F3"/>
    <w:rsid w:val="00823F91"/>
    <w:rsid w:val="00824683"/>
    <w:rsid w:val="00824AFD"/>
    <w:rsid w:val="00832B9B"/>
    <w:rsid w:val="008344CB"/>
    <w:rsid w:val="008354C5"/>
    <w:rsid w:val="0083691D"/>
    <w:rsid w:val="00840FD3"/>
    <w:rsid w:val="00841779"/>
    <w:rsid w:val="008506A0"/>
    <w:rsid w:val="00851A4F"/>
    <w:rsid w:val="008537ED"/>
    <w:rsid w:val="00855AE3"/>
    <w:rsid w:val="008608DD"/>
    <w:rsid w:val="00866264"/>
    <w:rsid w:val="008663C0"/>
    <w:rsid w:val="008732C3"/>
    <w:rsid w:val="008746E1"/>
    <w:rsid w:val="008803F7"/>
    <w:rsid w:val="00881C76"/>
    <w:rsid w:val="00887302"/>
    <w:rsid w:val="0088763C"/>
    <w:rsid w:val="00893B0E"/>
    <w:rsid w:val="00893F0B"/>
    <w:rsid w:val="00894839"/>
    <w:rsid w:val="0089761B"/>
    <w:rsid w:val="008A60E2"/>
    <w:rsid w:val="008B0321"/>
    <w:rsid w:val="008B1A8B"/>
    <w:rsid w:val="008B282A"/>
    <w:rsid w:val="008B2B8B"/>
    <w:rsid w:val="008C34A1"/>
    <w:rsid w:val="008C3BC8"/>
    <w:rsid w:val="008D0584"/>
    <w:rsid w:val="008D375A"/>
    <w:rsid w:val="008D619E"/>
    <w:rsid w:val="008D6D09"/>
    <w:rsid w:val="008D761F"/>
    <w:rsid w:val="008E3BE1"/>
    <w:rsid w:val="008E5A53"/>
    <w:rsid w:val="008F013A"/>
    <w:rsid w:val="008F09AE"/>
    <w:rsid w:val="008F22F9"/>
    <w:rsid w:val="008F33D6"/>
    <w:rsid w:val="008F554F"/>
    <w:rsid w:val="008F6AC3"/>
    <w:rsid w:val="009059C9"/>
    <w:rsid w:val="009077E3"/>
    <w:rsid w:val="00910EF2"/>
    <w:rsid w:val="00913B17"/>
    <w:rsid w:val="009166DD"/>
    <w:rsid w:val="0091672D"/>
    <w:rsid w:val="00922FE6"/>
    <w:rsid w:val="009342E4"/>
    <w:rsid w:val="0094264D"/>
    <w:rsid w:val="009445E9"/>
    <w:rsid w:val="00950A2F"/>
    <w:rsid w:val="009634B4"/>
    <w:rsid w:val="009643E3"/>
    <w:rsid w:val="009649FC"/>
    <w:rsid w:val="00965B5D"/>
    <w:rsid w:val="00965F82"/>
    <w:rsid w:val="0098237A"/>
    <w:rsid w:val="00982B8E"/>
    <w:rsid w:val="009830C8"/>
    <w:rsid w:val="00983B9A"/>
    <w:rsid w:val="009877CF"/>
    <w:rsid w:val="009879C0"/>
    <w:rsid w:val="00987B98"/>
    <w:rsid w:val="0099105D"/>
    <w:rsid w:val="00994AB6"/>
    <w:rsid w:val="00995E0A"/>
    <w:rsid w:val="009A0F2F"/>
    <w:rsid w:val="009A29B1"/>
    <w:rsid w:val="009A4601"/>
    <w:rsid w:val="009B1C06"/>
    <w:rsid w:val="009C22D0"/>
    <w:rsid w:val="009C22FB"/>
    <w:rsid w:val="009D5A08"/>
    <w:rsid w:val="009E1099"/>
    <w:rsid w:val="009E2F4A"/>
    <w:rsid w:val="009E69A1"/>
    <w:rsid w:val="009F24FB"/>
    <w:rsid w:val="009F4939"/>
    <w:rsid w:val="009F7BD8"/>
    <w:rsid w:val="00A022C7"/>
    <w:rsid w:val="00A02D20"/>
    <w:rsid w:val="00A0578D"/>
    <w:rsid w:val="00A0627A"/>
    <w:rsid w:val="00A1184B"/>
    <w:rsid w:val="00A15098"/>
    <w:rsid w:val="00A16BE8"/>
    <w:rsid w:val="00A22653"/>
    <w:rsid w:val="00A23BC5"/>
    <w:rsid w:val="00A248BA"/>
    <w:rsid w:val="00A24F45"/>
    <w:rsid w:val="00A3017E"/>
    <w:rsid w:val="00A326E9"/>
    <w:rsid w:val="00A345AE"/>
    <w:rsid w:val="00A409B8"/>
    <w:rsid w:val="00A4383B"/>
    <w:rsid w:val="00A475EE"/>
    <w:rsid w:val="00A523A9"/>
    <w:rsid w:val="00A52E9C"/>
    <w:rsid w:val="00A65F9F"/>
    <w:rsid w:val="00A661D0"/>
    <w:rsid w:val="00A67786"/>
    <w:rsid w:val="00A67C1E"/>
    <w:rsid w:val="00A7389F"/>
    <w:rsid w:val="00A73CF6"/>
    <w:rsid w:val="00A74D31"/>
    <w:rsid w:val="00A7618A"/>
    <w:rsid w:val="00A761ED"/>
    <w:rsid w:val="00A76B1D"/>
    <w:rsid w:val="00A86505"/>
    <w:rsid w:val="00A8744D"/>
    <w:rsid w:val="00A94B2D"/>
    <w:rsid w:val="00A95485"/>
    <w:rsid w:val="00AA00A9"/>
    <w:rsid w:val="00AA0438"/>
    <w:rsid w:val="00AA09AB"/>
    <w:rsid w:val="00AA1DE2"/>
    <w:rsid w:val="00AA6434"/>
    <w:rsid w:val="00AA7B5D"/>
    <w:rsid w:val="00AB1EDD"/>
    <w:rsid w:val="00AB3A78"/>
    <w:rsid w:val="00AC4DB7"/>
    <w:rsid w:val="00AC7513"/>
    <w:rsid w:val="00AC7FED"/>
    <w:rsid w:val="00AD0497"/>
    <w:rsid w:val="00AD0503"/>
    <w:rsid w:val="00AD0929"/>
    <w:rsid w:val="00AD1787"/>
    <w:rsid w:val="00AD1BA9"/>
    <w:rsid w:val="00AD507E"/>
    <w:rsid w:val="00AE00BA"/>
    <w:rsid w:val="00AE3E93"/>
    <w:rsid w:val="00AE6D1F"/>
    <w:rsid w:val="00AE791C"/>
    <w:rsid w:val="00AF2068"/>
    <w:rsid w:val="00AF32C4"/>
    <w:rsid w:val="00AF7EAE"/>
    <w:rsid w:val="00B03092"/>
    <w:rsid w:val="00B0541E"/>
    <w:rsid w:val="00B13849"/>
    <w:rsid w:val="00B1676B"/>
    <w:rsid w:val="00B23067"/>
    <w:rsid w:val="00B23762"/>
    <w:rsid w:val="00B2590D"/>
    <w:rsid w:val="00B32E66"/>
    <w:rsid w:val="00B34848"/>
    <w:rsid w:val="00B40E21"/>
    <w:rsid w:val="00B43B64"/>
    <w:rsid w:val="00B45676"/>
    <w:rsid w:val="00B45F71"/>
    <w:rsid w:val="00B5018B"/>
    <w:rsid w:val="00B57B40"/>
    <w:rsid w:val="00B625D9"/>
    <w:rsid w:val="00B665D7"/>
    <w:rsid w:val="00B70860"/>
    <w:rsid w:val="00B71D02"/>
    <w:rsid w:val="00B721A7"/>
    <w:rsid w:val="00B81A88"/>
    <w:rsid w:val="00B922CF"/>
    <w:rsid w:val="00B932B9"/>
    <w:rsid w:val="00B94E3D"/>
    <w:rsid w:val="00B95BFC"/>
    <w:rsid w:val="00B96BA2"/>
    <w:rsid w:val="00BA15BD"/>
    <w:rsid w:val="00BA47D2"/>
    <w:rsid w:val="00BA53EB"/>
    <w:rsid w:val="00BA61F7"/>
    <w:rsid w:val="00BB08C1"/>
    <w:rsid w:val="00BB25D7"/>
    <w:rsid w:val="00BB3104"/>
    <w:rsid w:val="00BB352A"/>
    <w:rsid w:val="00BC2D8F"/>
    <w:rsid w:val="00BC2DE6"/>
    <w:rsid w:val="00BC3F59"/>
    <w:rsid w:val="00BC7240"/>
    <w:rsid w:val="00BD42F1"/>
    <w:rsid w:val="00BD4B3F"/>
    <w:rsid w:val="00BE1D82"/>
    <w:rsid w:val="00BE6352"/>
    <w:rsid w:val="00BF5CE0"/>
    <w:rsid w:val="00BF5F04"/>
    <w:rsid w:val="00BF6EFE"/>
    <w:rsid w:val="00C052E4"/>
    <w:rsid w:val="00C05D89"/>
    <w:rsid w:val="00C06434"/>
    <w:rsid w:val="00C1140C"/>
    <w:rsid w:val="00C1195C"/>
    <w:rsid w:val="00C136F0"/>
    <w:rsid w:val="00C13D27"/>
    <w:rsid w:val="00C150A5"/>
    <w:rsid w:val="00C214A2"/>
    <w:rsid w:val="00C21F78"/>
    <w:rsid w:val="00C2246C"/>
    <w:rsid w:val="00C224B0"/>
    <w:rsid w:val="00C22959"/>
    <w:rsid w:val="00C25C02"/>
    <w:rsid w:val="00C2765A"/>
    <w:rsid w:val="00C27A38"/>
    <w:rsid w:val="00C302A8"/>
    <w:rsid w:val="00C322C5"/>
    <w:rsid w:val="00C34D87"/>
    <w:rsid w:val="00C37F96"/>
    <w:rsid w:val="00C419F9"/>
    <w:rsid w:val="00C426F5"/>
    <w:rsid w:val="00C45D4C"/>
    <w:rsid w:val="00C46412"/>
    <w:rsid w:val="00C46A7F"/>
    <w:rsid w:val="00C546D2"/>
    <w:rsid w:val="00C548F3"/>
    <w:rsid w:val="00C54E68"/>
    <w:rsid w:val="00C5524F"/>
    <w:rsid w:val="00C61510"/>
    <w:rsid w:val="00C61561"/>
    <w:rsid w:val="00C61AAF"/>
    <w:rsid w:val="00C6634A"/>
    <w:rsid w:val="00C67890"/>
    <w:rsid w:val="00C7068E"/>
    <w:rsid w:val="00C769EE"/>
    <w:rsid w:val="00C76A12"/>
    <w:rsid w:val="00C8538C"/>
    <w:rsid w:val="00C86201"/>
    <w:rsid w:val="00C908AD"/>
    <w:rsid w:val="00C920E5"/>
    <w:rsid w:val="00C92AC3"/>
    <w:rsid w:val="00C94BB9"/>
    <w:rsid w:val="00CA1E0E"/>
    <w:rsid w:val="00CA4EE8"/>
    <w:rsid w:val="00CA51F3"/>
    <w:rsid w:val="00CA5BA3"/>
    <w:rsid w:val="00CB0D2B"/>
    <w:rsid w:val="00CB3CDE"/>
    <w:rsid w:val="00CB4F5E"/>
    <w:rsid w:val="00CB6A72"/>
    <w:rsid w:val="00CB6EA0"/>
    <w:rsid w:val="00CC3396"/>
    <w:rsid w:val="00CC49DA"/>
    <w:rsid w:val="00CC5E8F"/>
    <w:rsid w:val="00CC5E96"/>
    <w:rsid w:val="00CD2272"/>
    <w:rsid w:val="00CD4A78"/>
    <w:rsid w:val="00CD6B6A"/>
    <w:rsid w:val="00CE43B4"/>
    <w:rsid w:val="00CE68C6"/>
    <w:rsid w:val="00CF01F1"/>
    <w:rsid w:val="00CF1C9C"/>
    <w:rsid w:val="00CF3BB0"/>
    <w:rsid w:val="00CF4D7D"/>
    <w:rsid w:val="00CF7138"/>
    <w:rsid w:val="00D01126"/>
    <w:rsid w:val="00D02084"/>
    <w:rsid w:val="00D0262D"/>
    <w:rsid w:val="00D050DE"/>
    <w:rsid w:val="00D077EC"/>
    <w:rsid w:val="00D13B06"/>
    <w:rsid w:val="00D1728D"/>
    <w:rsid w:val="00D21393"/>
    <w:rsid w:val="00D21BFC"/>
    <w:rsid w:val="00D21D55"/>
    <w:rsid w:val="00D21EF9"/>
    <w:rsid w:val="00D22F4A"/>
    <w:rsid w:val="00D23330"/>
    <w:rsid w:val="00D32326"/>
    <w:rsid w:val="00D34B76"/>
    <w:rsid w:val="00D35F74"/>
    <w:rsid w:val="00D4029A"/>
    <w:rsid w:val="00D416A5"/>
    <w:rsid w:val="00D42939"/>
    <w:rsid w:val="00D440CB"/>
    <w:rsid w:val="00D44506"/>
    <w:rsid w:val="00D45522"/>
    <w:rsid w:val="00D46D0D"/>
    <w:rsid w:val="00D50C56"/>
    <w:rsid w:val="00D5193D"/>
    <w:rsid w:val="00D5488B"/>
    <w:rsid w:val="00D55074"/>
    <w:rsid w:val="00D55AA4"/>
    <w:rsid w:val="00D6261D"/>
    <w:rsid w:val="00D6598A"/>
    <w:rsid w:val="00D65F4B"/>
    <w:rsid w:val="00D665D9"/>
    <w:rsid w:val="00D71653"/>
    <w:rsid w:val="00D72436"/>
    <w:rsid w:val="00D742BC"/>
    <w:rsid w:val="00D8063C"/>
    <w:rsid w:val="00D926F9"/>
    <w:rsid w:val="00D93182"/>
    <w:rsid w:val="00D961B5"/>
    <w:rsid w:val="00DA3FBC"/>
    <w:rsid w:val="00DA7FD6"/>
    <w:rsid w:val="00DB1328"/>
    <w:rsid w:val="00DB1AD9"/>
    <w:rsid w:val="00DB7EE0"/>
    <w:rsid w:val="00DC00BC"/>
    <w:rsid w:val="00DC5410"/>
    <w:rsid w:val="00DC78CD"/>
    <w:rsid w:val="00DD3E7F"/>
    <w:rsid w:val="00DD740A"/>
    <w:rsid w:val="00DD7CCC"/>
    <w:rsid w:val="00DE0ECC"/>
    <w:rsid w:val="00DE2348"/>
    <w:rsid w:val="00DE3943"/>
    <w:rsid w:val="00DE4FB4"/>
    <w:rsid w:val="00DE562E"/>
    <w:rsid w:val="00DE6FB0"/>
    <w:rsid w:val="00DE77F8"/>
    <w:rsid w:val="00DF0138"/>
    <w:rsid w:val="00DF2474"/>
    <w:rsid w:val="00DF294A"/>
    <w:rsid w:val="00DF3E5D"/>
    <w:rsid w:val="00DF685D"/>
    <w:rsid w:val="00E00EAF"/>
    <w:rsid w:val="00E0236A"/>
    <w:rsid w:val="00E11739"/>
    <w:rsid w:val="00E12DCD"/>
    <w:rsid w:val="00E12F72"/>
    <w:rsid w:val="00E1437D"/>
    <w:rsid w:val="00E14D1D"/>
    <w:rsid w:val="00E15A2D"/>
    <w:rsid w:val="00E15B2B"/>
    <w:rsid w:val="00E267A5"/>
    <w:rsid w:val="00E30D67"/>
    <w:rsid w:val="00E32DA2"/>
    <w:rsid w:val="00E35AC9"/>
    <w:rsid w:val="00E413A9"/>
    <w:rsid w:val="00E46342"/>
    <w:rsid w:val="00E467E1"/>
    <w:rsid w:val="00E5003A"/>
    <w:rsid w:val="00E514FA"/>
    <w:rsid w:val="00E51D1F"/>
    <w:rsid w:val="00E56529"/>
    <w:rsid w:val="00E60736"/>
    <w:rsid w:val="00E6135C"/>
    <w:rsid w:val="00E617A0"/>
    <w:rsid w:val="00E663E3"/>
    <w:rsid w:val="00E66725"/>
    <w:rsid w:val="00E67591"/>
    <w:rsid w:val="00E67A2A"/>
    <w:rsid w:val="00E703FF"/>
    <w:rsid w:val="00E728B0"/>
    <w:rsid w:val="00E750C0"/>
    <w:rsid w:val="00E75260"/>
    <w:rsid w:val="00E75758"/>
    <w:rsid w:val="00E75BC0"/>
    <w:rsid w:val="00E85ECC"/>
    <w:rsid w:val="00E86B46"/>
    <w:rsid w:val="00E87F69"/>
    <w:rsid w:val="00E91418"/>
    <w:rsid w:val="00E9292D"/>
    <w:rsid w:val="00EA2B0E"/>
    <w:rsid w:val="00EA2B3E"/>
    <w:rsid w:val="00EA319E"/>
    <w:rsid w:val="00EA56F6"/>
    <w:rsid w:val="00EA7560"/>
    <w:rsid w:val="00EA77CE"/>
    <w:rsid w:val="00EB131A"/>
    <w:rsid w:val="00EB1DAB"/>
    <w:rsid w:val="00EB1EEE"/>
    <w:rsid w:val="00EB28C2"/>
    <w:rsid w:val="00EB7FF2"/>
    <w:rsid w:val="00EC15BD"/>
    <w:rsid w:val="00EC2CDE"/>
    <w:rsid w:val="00EC38D5"/>
    <w:rsid w:val="00EC41CE"/>
    <w:rsid w:val="00EC477B"/>
    <w:rsid w:val="00ED0F47"/>
    <w:rsid w:val="00ED77C2"/>
    <w:rsid w:val="00EE34BE"/>
    <w:rsid w:val="00EE3BD2"/>
    <w:rsid w:val="00EF17FF"/>
    <w:rsid w:val="00EF320B"/>
    <w:rsid w:val="00EF6C7F"/>
    <w:rsid w:val="00F03F3D"/>
    <w:rsid w:val="00F063F0"/>
    <w:rsid w:val="00F11E71"/>
    <w:rsid w:val="00F14FD5"/>
    <w:rsid w:val="00F17136"/>
    <w:rsid w:val="00F21453"/>
    <w:rsid w:val="00F2180F"/>
    <w:rsid w:val="00F25D62"/>
    <w:rsid w:val="00F31732"/>
    <w:rsid w:val="00F31F04"/>
    <w:rsid w:val="00F327E2"/>
    <w:rsid w:val="00F34A38"/>
    <w:rsid w:val="00F36CA6"/>
    <w:rsid w:val="00F375FF"/>
    <w:rsid w:val="00F43A23"/>
    <w:rsid w:val="00F50C2B"/>
    <w:rsid w:val="00F55F8D"/>
    <w:rsid w:val="00F566E6"/>
    <w:rsid w:val="00F6516C"/>
    <w:rsid w:val="00F702DD"/>
    <w:rsid w:val="00F721A2"/>
    <w:rsid w:val="00F72492"/>
    <w:rsid w:val="00F72B51"/>
    <w:rsid w:val="00F734B6"/>
    <w:rsid w:val="00F75AA5"/>
    <w:rsid w:val="00F75E55"/>
    <w:rsid w:val="00F76C50"/>
    <w:rsid w:val="00F810C7"/>
    <w:rsid w:val="00F84427"/>
    <w:rsid w:val="00F85050"/>
    <w:rsid w:val="00F85C17"/>
    <w:rsid w:val="00F86303"/>
    <w:rsid w:val="00F9083C"/>
    <w:rsid w:val="00F9218E"/>
    <w:rsid w:val="00F95BD7"/>
    <w:rsid w:val="00FA1741"/>
    <w:rsid w:val="00FA381C"/>
    <w:rsid w:val="00FA4FA6"/>
    <w:rsid w:val="00FA6242"/>
    <w:rsid w:val="00FA643C"/>
    <w:rsid w:val="00FA7894"/>
    <w:rsid w:val="00FB6BCB"/>
    <w:rsid w:val="00FB6DA0"/>
    <w:rsid w:val="00FC4DCA"/>
    <w:rsid w:val="00FC4DD1"/>
    <w:rsid w:val="00FC58D2"/>
    <w:rsid w:val="00FC5C76"/>
    <w:rsid w:val="00FC6136"/>
    <w:rsid w:val="00FD15A9"/>
    <w:rsid w:val="00FD1DCC"/>
    <w:rsid w:val="00FD2E3D"/>
    <w:rsid w:val="00FD4CBF"/>
    <w:rsid w:val="00FE573A"/>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nhideWhenUsed/>
    <w:rsid w:val="00402E4E"/>
    <w:rPr>
      <w:color w:val="0000FF"/>
      <w:u w:val="single"/>
    </w:rPr>
  </w:style>
  <w:style w:type="character" w:customStyle="1" w:styleId="term1">
    <w:name w:val="term1"/>
    <w:rsid w:val="00402E4E"/>
    <w:rPr>
      <w:b/>
      <w:bCs/>
    </w:rPr>
  </w:style>
  <w:style w:type="character" w:styleId="Emphasis">
    <w:name w:val="Emphasis"/>
    <w:basedOn w:val="DefaultParagraphFont"/>
    <w:qFormat/>
    <w:rsid w:val="00402E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nhideWhenUsed/>
    <w:rsid w:val="00402E4E"/>
    <w:rPr>
      <w:color w:val="0000FF"/>
      <w:u w:val="single"/>
    </w:rPr>
  </w:style>
  <w:style w:type="character" w:customStyle="1" w:styleId="term1">
    <w:name w:val="term1"/>
    <w:rsid w:val="00402E4E"/>
    <w:rPr>
      <w:b/>
      <w:bCs/>
    </w:rPr>
  </w:style>
  <w:style w:type="character" w:styleId="Emphasis">
    <w:name w:val="Emphasis"/>
    <w:basedOn w:val="DefaultParagraphFont"/>
    <w:qFormat/>
    <w:rsid w:val="00402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8230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iramsey\Documents\AppData\research\buttonTFLin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biramsey\Documents\AppData\research\buttonTFLink"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092B-82F6-419A-B601-783E0558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18</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Miller, Sara</cp:lastModifiedBy>
  <cp:revision>38</cp:revision>
  <cp:lastPrinted>2012-11-08T17:09:00Z</cp:lastPrinted>
  <dcterms:created xsi:type="dcterms:W3CDTF">2012-10-24T17:32:00Z</dcterms:created>
  <dcterms:modified xsi:type="dcterms:W3CDTF">2012-11-08T17:09:00Z</dcterms:modified>
</cp:coreProperties>
</file>