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023024" w:rsidRDefault="00ED3EC8" w:rsidP="00023024">
      <w:pPr>
        <w:jc w:val="center"/>
        <w:rPr>
          <w:b/>
          <w:sz w:val="24"/>
          <w:szCs w:val="24"/>
        </w:rPr>
      </w:pPr>
      <w:bookmarkStart w:id="0" w:name="_GoBack"/>
      <w:bookmarkEnd w:id="0"/>
      <w:r w:rsidRPr="00023024">
        <w:rPr>
          <w:b/>
          <w:sz w:val="24"/>
          <w:szCs w:val="24"/>
        </w:rPr>
        <w:t>BEFORE THE</w:t>
      </w:r>
    </w:p>
    <w:p w:rsidR="00ED3EC8" w:rsidRPr="00023024" w:rsidRDefault="00ED3EC8" w:rsidP="00023024">
      <w:pPr>
        <w:jc w:val="center"/>
        <w:rPr>
          <w:b/>
          <w:sz w:val="24"/>
          <w:szCs w:val="24"/>
        </w:rPr>
      </w:pPr>
      <w:r w:rsidRPr="00023024">
        <w:rPr>
          <w:b/>
          <w:sz w:val="24"/>
          <w:szCs w:val="24"/>
        </w:rPr>
        <w:t>PENNSYLVANIA PUBLIC UTILITY COMMISSION</w:t>
      </w:r>
    </w:p>
    <w:p w:rsidR="00ED3EC8" w:rsidRPr="00023024" w:rsidRDefault="00ED3EC8" w:rsidP="00023024">
      <w:pPr>
        <w:jc w:val="center"/>
        <w:rPr>
          <w:b/>
          <w:sz w:val="24"/>
          <w:szCs w:val="24"/>
        </w:rPr>
      </w:pPr>
    </w:p>
    <w:p w:rsidR="007B2E82" w:rsidRPr="00023024" w:rsidRDefault="007B2E82" w:rsidP="00023024">
      <w:pPr>
        <w:jc w:val="center"/>
        <w:rPr>
          <w:b/>
          <w:sz w:val="24"/>
          <w:szCs w:val="24"/>
        </w:rPr>
      </w:pPr>
    </w:p>
    <w:p w:rsidR="00ED3EC8" w:rsidRPr="00023024" w:rsidRDefault="00ED3EC8" w:rsidP="00023024">
      <w:pPr>
        <w:jc w:val="center"/>
        <w:rPr>
          <w:b/>
          <w:sz w:val="24"/>
          <w:szCs w:val="24"/>
        </w:rPr>
      </w:pPr>
    </w:p>
    <w:p w:rsidR="00ED3EC8" w:rsidRPr="00023024" w:rsidRDefault="0083150B" w:rsidP="00023024">
      <w:pPr>
        <w:rPr>
          <w:sz w:val="24"/>
          <w:szCs w:val="24"/>
        </w:rPr>
      </w:pPr>
      <w:r>
        <w:rPr>
          <w:sz w:val="24"/>
          <w:szCs w:val="24"/>
        </w:rPr>
        <w:t>Otis Roberson</w:t>
      </w:r>
      <w:r>
        <w:rPr>
          <w:sz w:val="24"/>
          <w:szCs w:val="24"/>
        </w:rPr>
        <w:tab/>
      </w:r>
      <w:r>
        <w:rPr>
          <w:sz w:val="24"/>
          <w:szCs w:val="24"/>
        </w:rPr>
        <w:tab/>
      </w:r>
      <w:r w:rsidR="00C03F47" w:rsidRPr="00023024">
        <w:rPr>
          <w:sz w:val="24"/>
          <w:szCs w:val="24"/>
        </w:rPr>
        <w:tab/>
      </w:r>
      <w:r w:rsidR="00900735" w:rsidRPr="00023024">
        <w:rPr>
          <w:sz w:val="24"/>
          <w:szCs w:val="24"/>
        </w:rPr>
        <w:tab/>
      </w:r>
      <w:r w:rsidR="00900735" w:rsidRPr="00023024">
        <w:rPr>
          <w:sz w:val="24"/>
          <w:szCs w:val="24"/>
        </w:rPr>
        <w:tab/>
      </w:r>
      <w:r w:rsidR="00ED3EC8" w:rsidRPr="00023024">
        <w:rPr>
          <w:sz w:val="24"/>
          <w:szCs w:val="24"/>
        </w:rPr>
        <w:tab/>
      </w:r>
      <w:r w:rsidR="00023024">
        <w:rPr>
          <w:sz w:val="24"/>
          <w:szCs w:val="24"/>
        </w:rPr>
        <w:t>:</w:t>
      </w:r>
    </w:p>
    <w:p w:rsidR="00ED3EC8" w:rsidRPr="00023024" w:rsidRDefault="00ED3EC8" w:rsidP="00023024">
      <w:pPr>
        <w:rPr>
          <w:sz w:val="24"/>
          <w:szCs w:val="24"/>
        </w:rPr>
      </w:pPr>
      <w:r w:rsidRPr="00023024">
        <w:rPr>
          <w:sz w:val="24"/>
          <w:szCs w:val="24"/>
        </w:rPr>
        <w:tab/>
      </w:r>
      <w:r w:rsidRPr="00023024">
        <w:rPr>
          <w:sz w:val="24"/>
          <w:szCs w:val="24"/>
        </w:rPr>
        <w:tab/>
      </w:r>
      <w:r w:rsidRPr="00023024">
        <w:rPr>
          <w:sz w:val="24"/>
          <w:szCs w:val="24"/>
        </w:rPr>
        <w:tab/>
      </w:r>
      <w:r w:rsidRPr="00023024">
        <w:rPr>
          <w:sz w:val="24"/>
          <w:szCs w:val="24"/>
        </w:rPr>
        <w:tab/>
      </w:r>
      <w:r w:rsidRPr="00023024">
        <w:rPr>
          <w:sz w:val="24"/>
          <w:szCs w:val="24"/>
        </w:rPr>
        <w:tab/>
      </w:r>
      <w:r w:rsidRPr="00023024">
        <w:rPr>
          <w:sz w:val="24"/>
          <w:szCs w:val="24"/>
        </w:rPr>
        <w:tab/>
      </w:r>
      <w:r w:rsidR="005E13BA" w:rsidRPr="00023024">
        <w:rPr>
          <w:sz w:val="24"/>
          <w:szCs w:val="24"/>
        </w:rPr>
        <w:tab/>
      </w:r>
      <w:r w:rsidRPr="00023024">
        <w:rPr>
          <w:sz w:val="24"/>
          <w:szCs w:val="24"/>
        </w:rPr>
        <w:t>:</w:t>
      </w:r>
    </w:p>
    <w:p w:rsidR="00ED3EC8" w:rsidRPr="00023024" w:rsidRDefault="008E19D7" w:rsidP="00023024">
      <w:pPr>
        <w:rPr>
          <w:sz w:val="24"/>
          <w:szCs w:val="24"/>
        </w:rPr>
      </w:pPr>
      <w:r w:rsidRPr="00023024">
        <w:rPr>
          <w:sz w:val="24"/>
          <w:szCs w:val="24"/>
        </w:rPr>
        <w:tab/>
        <w:t>v.</w:t>
      </w:r>
      <w:r w:rsidRPr="00023024">
        <w:rPr>
          <w:sz w:val="24"/>
          <w:szCs w:val="24"/>
        </w:rPr>
        <w:tab/>
      </w:r>
      <w:r w:rsidRPr="00023024">
        <w:rPr>
          <w:sz w:val="24"/>
          <w:szCs w:val="24"/>
        </w:rPr>
        <w:tab/>
      </w:r>
      <w:r w:rsidRPr="00023024">
        <w:rPr>
          <w:sz w:val="24"/>
          <w:szCs w:val="24"/>
        </w:rPr>
        <w:tab/>
      </w:r>
      <w:r w:rsidRPr="00023024">
        <w:rPr>
          <w:sz w:val="24"/>
          <w:szCs w:val="24"/>
        </w:rPr>
        <w:tab/>
      </w:r>
      <w:r w:rsidRPr="00023024">
        <w:rPr>
          <w:sz w:val="24"/>
          <w:szCs w:val="24"/>
        </w:rPr>
        <w:tab/>
      </w:r>
      <w:r w:rsidR="005E13BA" w:rsidRPr="00023024">
        <w:rPr>
          <w:sz w:val="24"/>
          <w:szCs w:val="24"/>
        </w:rPr>
        <w:tab/>
      </w:r>
      <w:r w:rsidRPr="00023024">
        <w:rPr>
          <w:sz w:val="24"/>
          <w:szCs w:val="24"/>
        </w:rPr>
        <w:t>:</w:t>
      </w:r>
      <w:r w:rsidRPr="00023024">
        <w:rPr>
          <w:sz w:val="24"/>
          <w:szCs w:val="24"/>
        </w:rPr>
        <w:tab/>
      </w:r>
      <w:r w:rsidR="007B2E82" w:rsidRPr="00023024">
        <w:rPr>
          <w:sz w:val="24"/>
          <w:szCs w:val="24"/>
        </w:rPr>
        <w:tab/>
      </w:r>
      <w:r w:rsidR="00A841A7" w:rsidRPr="00023024">
        <w:rPr>
          <w:sz w:val="24"/>
          <w:szCs w:val="24"/>
        </w:rPr>
        <w:t>C-201</w:t>
      </w:r>
      <w:r w:rsidR="0083150B">
        <w:rPr>
          <w:sz w:val="24"/>
          <w:szCs w:val="24"/>
        </w:rPr>
        <w:t>2</w:t>
      </w:r>
      <w:r w:rsidR="00A841A7" w:rsidRPr="00023024">
        <w:rPr>
          <w:sz w:val="24"/>
          <w:szCs w:val="24"/>
        </w:rPr>
        <w:t>-</w:t>
      </w:r>
      <w:r w:rsidR="0083150B">
        <w:rPr>
          <w:sz w:val="24"/>
          <w:szCs w:val="24"/>
        </w:rPr>
        <w:t>2304900</w:t>
      </w:r>
    </w:p>
    <w:p w:rsidR="00ED3EC8" w:rsidRPr="00023024" w:rsidRDefault="00ED3EC8" w:rsidP="00023024">
      <w:pPr>
        <w:rPr>
          <w:sz w:val="24"/>
          <w:szCs w:val="24"/>
        </w:rPr>
      </w:pPr>
      <w:r w:rsidRPr="00023024">
        <w:rPr>
          <w:sz w:val="24"/>
          <w:szCs w:val="24"/>
        </w:rPr>
        <w:tab/>
      </w:r>
      <w:r w:rsidRPr="00023024">
        <w:rPr>
          <w:sz w:val="24"/>
          <w:szCs w:val="24"/>
        </w:rPr>
        <w:tab/>
      </w:r>
      <w:r w:rsidRPr="00023024">
        <w:rPr>
          <w:sz w:val="24"/>
          <w:szCs w:val="24"/>
        </w:rPr>
        <w:tab/>
      </w:r>
      <w:r w:rsidRPr="00023024">
        <w:rPr>
          <w:sz w:val="24"/>
          <w:szCs w:val="24"/>
        </w:rPr>
        <w:tab/>
      </w:r>
      <w:r w:rsidRPr="00023024">
        <w:rPr>
          <w:sz w:val="24"/>
          <w:szCs w:val="24"/>
        </w:rPr>
        <w:tab/>
      </w:r>
      <w:r w:rsidRPr="00023024">
        <w:rPr>
          <w:sz w:val="24"/>
          <w:szCs w:val="24"/>
        </w:rPr>
        <w:tab/>
      </w:r>
      <w:r w:rsidR="005E13BA" w:rsidRPr="00023024">
        <w:rPr>
          <w:sz w:val="24"/>
          <w:szCs w:val="24"/>
        </w:rPr>
        <w:tab/>
      </w:r>
      <w:r w:rsidRPr="00023024">
        <w:rPr>
          <w:sz w:val="24"/>
          <w:szCs w:val="24"/>
        </w:rPr>
        <w:t>:</w:t>
      </w:r>
    </w:p>
    <w:p w:rsidR="00ED3EC8" w:rsidRPr="00023024" w:rsidRDefault="0083150B" w:rsidP="00023024">
      <w:pPr>
        <w:rPr>
          <w:sz w:val="24"/>
          <w:szCs w:val="24"/>
        </w:rPr>
      </w:pPr>
      <w:r>
        <w:rPr>
          <w:sz w:val="24"/>
          <w:szCs w:val="24"/>
        </w:rPr>
        <w:t>PECO Energy Company</w:t>
      </w:r>
      <w:r>
        <w:rPr>
          <w:sz w:val="24"/>
          <w:szCs w:val="24"/>
        </w:rPr>
        <w:tab/>
      </w:r>
      <w:r w:rsidR="00ED3EC8" w:rsidRPr="00023024">
        <w:rPr>
          <w:sz w:val="24"/>
          <w:szCs w:val="24"/>
        </w:rPr>
        <w:tab/>
      </w:r>
      <w:r w:rsidR="00ED3EC8" w:rsidRPr="00023024">
        <w:rPr>
          <w:sz w:val="24"/>
          <w:szCs w:val="24"/>
        </w:rPr>
        <w:tab/>
      </w:r>
      <w:r w:rsidR="005E13BA" w:rsidRPr="00023024">
        <w:rPr>
          <w:sz w:val="24"/>
          <w:szCs w:val="24"/>
        </w:rPr>
        <w:tab/>
      </w:r>
      <w:r w:rsidR="00ED3EC8" w:rsidRPr="00023024">
        <w:rPr>
          <w:sz w:val="24"/>
          <w:szCs w:val="24"/>
        </w:rPr>
        <w:t>:</w:t>
      </w:r>
    </w:p>
    <w:p w:rsidR="00ED3EC8" w:rsidRPr="00023024" w:rsidRDefault="00ED3EC8" w:rsidP="00023024">
      <w:pPr>
        <w:rPr>
          <w:sz w:val="24"/>
          <w:szCs w:val="24"/>
        </w:rPr>
      </w:pPr>
    </w:p>
    <w:p w:rsidR="005E13BA" w:rsidRPr="00023024" w:rsidRDefault="005E13BA" w:rsidP="00023024">
      <w:pPr>
        <w:rPr>
          <w:sz w:val="24"/>
          <w:szCs w:val="24"/>
        </w:rPr>
      </w:pPr>
    </w:p>
    <w:p w:rsidR="00ED3EC8" w:rsidRPr="00023024" w:rsidRDefault="00ED3EC8" w:rsidP="00023024">
      <w:pPr>
        <w:rPr>
          <w:sz w:val="24"/>
          <w:szCs w:val="24"/>
        </w:rPr>
      </w:pPr>
    </w:p>
    <w:p w:rsidR="00ED3EC8" w:rsidRPr="00023024" w:rsidRDefault="00F8605D" w:rsidP="00023024">
      <w:pPr>
        <w:jc w:val="center"/>
        <w:rPr>
          <w:b/>
          <w:sz w:val="24"/>
          <w:szCs w:val="24"/>
          <w:u w:val="single"/>
        </w:rPr>
      </w:pPr>
      <w:r w:rsidRPr="00023024">
        <w:rPr>
          <w:b/>
          <w:sz w:val="24"/>
          <w:szCs w:val="24"/>
          <w:u w:val="single"/>
        </w:rPr>
        <w:t>INITIAL DECISION</w:t>
      </w:r>
    </w:p>
    <w:p w:rsidR="00ED3EC8" w:rsidRPr="00023024" w:rsidRDefault="00ED3EC8" w:rsidP="00023024">
      <w:pPr>
        <w:jc w:val="center"/>
        <w:rPr>
          <w:b/>
          <w:sz w:val="24"/>
          <w:szCs w:val="24"/>
        </w:rPr>
      </w:pPr>
    </w:p>
    <w:p w:rsidR="007B2E82" w:rsidRPr="00023024" w:rsidRDefault="007B2E82" w:rsidP="00023024">
      <w:pPr>
        <w:jc w:val="center"/>
        <w:rPr>
          <w:b/>
          <w:sz w:val="24"/>
          <w:szCs w:val="24"/>
        </w:rPr>
      </w:pPr>
    </w:p>
    <w:p w:rsidR="00FC763F" w:rsidRPr="00023024" w:rsidRDefault="00FC763F" w:rsidP="00023024">
      <w:pPr>
        <w:pStyle w:val="BodyTextIndent"/>
        <w:widowControl/>
        <w:spacing w:line="240" w:lineRule="auto"/>
        <w:ind w:firstLine="0"/>
        <w:jc w:val="center"/>
        <w:rPr>
          <w:bCs/>
          <w:sz w:val="24"/>
          <w:szCs w:val="24"/>
        </w:rPr>
      </w:pPr>
      <w:r w:rsidRPr="00023024">
        <w:rPr>
          <w:bCs/>
          <w:sz w:val="24"/>
          <w:szCs w:val="24"/>
        </w:rPr>
        <w:t>Before</w:t>
      </w:r>
    </w:p>
    <w:p w:rsidR="00FC763F" w:rsidRPr="00023024" w:rsidRDefault="00C03F47" w:rsidP="00023024">
      <w:pPr>
        <w:pStyle w:val="BodyTextIndent"/>
        <w:widowControl/>
        <w:spacing w:line="240" w:lineRule="auto"/>
        <w:ind w:firstLine="0"/>
        <w:jc w:val="center"/>
        <w:rPr>
          <w:bCs/>
          <w:sz w:val="24"/>
          <w:szCs w:val="24"/>
        </w:rPr>
      </w:pPr>
      <w:r w:rsidRPr="00023024">
        <w:rPr>
          <w:bCs/>
          <w:sz w:val="24"/>
          <w:szCs w:val="24"/>
        </w:rPr>
        <w:t>Elizabeth H. Barnes</w:t>
      </w:r>
    </w:p>
    <w:p w:rsidR="00FC763F" w:rsidRPr="00023024" w:rsidRDefault="00FC763F" w:rsidP="00023024">
      <w:pPr>
        <w:pStyle w:val="BodyTextIndent"/>
        <w:widowControl/>
        <w:spacing w:line="240" w:lineRule="auto"/>
        <w:ind w:firstLine="0"/>
        <w:jc w:val="center"/>
        <w:rPr>
          <w:bCs/>
          <w:sz w:val="24"/>
          <w:szCs w:val="24"/>
        </w:rPr>
      </w:pPr>
      <w:r w:rsidRPr="00023024">
        <w:rPr>
          <w:bCs/>
          <w:sz w:val="24"/>
          <w:szCs w:val="24"/>
        </w:rPr>
        <w:t>Administrative Law Judge</w:t>
      </w:r>
    </w:p>
    <w:p w:rsidR="00ED3EC8" w:rsidRPr="00023024" w:rsidRDefault="00ED3EC8" w:rsidP="00023024">
      <w:pPr>
        <w:rPr>
          <w:b/>
          <w:sz w:val="24"/>
          <w:szCs w:val="24"/>
        </w:rPr>
      </w:pPr>
    </w:p>
    <w:p w:rsidR="00FC763F" w:rsidRPr="00023024" w:rsidRDefault="00FC763F" w:rsidP="00023024">
      <w:pPr>
        <w:rPr>
          <w:b/>
          <w:sz w:val="24"/>
          <w:szCs w:val="24"/>
        </w:rPr>
      </w:pPr>
    </w:p>
    <w:p w:rsidR="00FC763F" w:rsidRPr="00023024" w:rsidRDefault="00FC763F" w:rsidP="00023024">
      <w:pPr>
        <w:jc w:val="center"/>
        <w:rPr>
          <w:sz w:val="24"/>
          <w:szCs w:val="24"/>
          <w:u w:val="single"/>
        </w:rPr>
      </w:pPr>
      <w:r w:rsidRPr="00023024">
        <w:rPr>
          <w:sz w:val="24"/>
          <w:szCs w:val="24"/>
          <w:u w:val="single"/>
        </w:rPr>
        <w:t>HISTORY OF THE PROCEEDING</w:t>
      </w:r>
    </w:p>
    <w:p w:rsidR="00FC763F" w:rsidRPr="00023024" w:rsidRDefault="00FC763F" w:rsidP="00023024">
      <w:pPr>
        <w:jc w:val="center"/>
        <w:rPr>
          <w:sz w:val="24"/>
          <w:szCs w:val="24"/>
          <w:u w:val="single"/>
        </w:rPr>
      </w:pPr>
    </w:p>
    <w:p w:rsidR="00B11062" w:rsidRPr="00023024" w:rsidRDefault="00FC763F" w:rsidP="00023024">
      <w:pPr>
        <w:spacing w:line="360" w:lineRule="auto"/>
        <w:rPr>
          <w:sz w:val="24"/>
          <w:szCs w:val="24"/>
        </w:rPr>
      </w:pPr>
      <w:r w:rsidRPr="00023024">
        <w:rPr>
          <w:sz w:val="24"/>
          <w:szCs w:val="24"/>
        </w:rPr>
        <w:tab/>
      </w:r>
      <w:r w:rsidRPr="00023024">
        <w:rPr>
          <w:sz w:val="24"/>
          <w:szCs w:val="24"/>
        </w:rPr>
        <w:tab/>
      </w:r>
    </w:p>
    <w:p w:rsidR="00931990" w:rsidRDefault="00B11062" w:rsidP="00023024">
      <w:pPr>
        <w:spacing w:line="360" w:lineRule="auto"/>
        <w:rPr>
          <w:sz w:val="24"/>
          <w:szCs w:val="24"/>
        </w:rPr>
      </w:pPr>
      <w:r w:rsidRPr="00023024">
        <w:rPr>
          <w:sz w:val="24"/>
          <w:szCs w:val="24"/>
        </w:rPr>
        <w:tab/>
      </w:r>
      <w:r w:rsidRPr="00023024">
        <w:rPr>
          <w:sz w:val="24"/>
          <w:szCs w:val="24"/>
        </w:rPr>
        <w:tab/>
      </w:r>
      <w:r w:rsidR="002D2E5D" w:rsidRPr="00023024">
        <w:rPr>
          <w:sz w:val="24"/>
          <w:szCs w:val="24"/>
        </w:rPr>
        <w:t xml:space="preserve">On </w:t>
      </w:r>
      <w:r w:rsidR="0083150B">
        <w:rPr>
          <w:sz w:val="24"/>
          <w:szCs w:val="24"/>
        </w:rPr>
        <w:t>May 7, 2012</w:t>
      </w:r>
      <w:r w:rsidR="002D2E5D" w:rsidRPr="00023024">
        <w:rPr>
          <w:sz w:val="24"/>
          <w:szCs w:val="24"/>
        </w:rPr>
        <w:t xml:space="preserve">, </w:t>
      </w:r>
      <w:r w:rsidR="0083150B">
        <w:rPr>
          <w:sz w:val="24"/>
          <w:szCs w:val="24"/>
        </w:rPr>
        <w:t>Otis Roberson</w:t>
      </w:r>
      <w:r w:rsidR="002D2E5D" w:rsidRPr="00023024">
        <w:rPr>
          <w:sz w:val="24"/>
          <w:szCs w:val="24"/>
        </w:rPr>
        <w:t xml:space="preserve"> (Complainant) filed a formal </w:t>
      </w:r>
      <w:r w:rsidR="00B95C3C" w:rsidRPr="00023024">
        <w:rPr>
          <w:sz w:val="24"/>
          <w:szCs w:val="24"/>
        </w:rPr>
        <w:t>c</w:t>
      </w:r>
      <w:r w:rsidR="002D2E5D" w:rsidRPr="00023024">
        <w:rPr>
          <w:sz w:val="24"/>
          <w:szCs w:val="24"/>
        </w:rPr>
        <w:t xml:space="preserve">omplaint with the Commission against </w:t>
      </w:r>
      <w:r w:rsidR="0083150B">
        <w:rPr>
          <w:sz w:val="24"/>
          <w:szCs w:val="24"/>
        </w:rPr>
        <w:t>PECO Energy Company</w:t>
      </w:r>
      <w:r w:rsidR="002D2E5D" w:rsidRPr="00023024">
        <w:rPr>
          <w:sz w:val="24"/>
          <w:szCs w:val="24"/>
        </w:rPr>
        <w:t xml:space="preserve"> (“P</w:t>
      </w:r>
      <w:r w:rsidR="0083150B">
        <w:rPr>
          <w:sz w:val="24"/>
          <w:szCs w:val="24"/>
        </w:rPr>
        <w:t>ECO</w:t>
      </w:r>
      <w:r w:rsidR="002D2E5D" w:rsidRPr="00023024">
        <w:rPr>
          <w:sz w:val="24"/>
          <w:szCs w:val="24"/>
        </w:rPr>
        <w:t xml:space="preserve">” or “Respondent”) </w:t>
      </w:r>
      <w:r w:rsidR="00E7066A" w:rsidRPr="00023024">
        <w:rPr>
          <w:sz w:val="24"/>
          <w:szCs w:val="24"/>
        </w:rPr>
        <w:t xml:space="preserve">requesting </w:t>
      </w:r>
      <w:r w:rsidR="0083150B">
        <w:rPr>
          <w:sz w:val="24"/>
          <w:szCs w:val="24"/>
        </w:rPr>
        <w:t xml:space="preserve">his bill be reduced by 50% and that he be given </w:t>
      </w:r>
      <w:r w:rsidR="00E7066A" w:rsidRPr="00023024">
        <w:rPr>
          <w:sz w:val="24"/>
          <w:szCs w:val="24"/>
        </w:rPr>
        <w:t xml:space="preserve">a </w:t>
      </w:r>
      <w:r w:rsidR="00F44A7B" w:rsidRPr="00023024">
        <w:rPr>
          <w:sz w:val="24"/>
          <w:szCs w:val="24"/>
        </w:rPr>
        <w:t>r</w:t>
      </w:r>
      <w:r w:rsidR="0083150B">
        <w:rPr>
          <w:sz w:val="24"/>
          <w:szCs w:val="24"/>
        </w:rPr>
        <w:t xml:space="preserve">easonable </w:t>
      </w:r>
      <w:r w:rsidR="00E7066A" w:rsidRPr="00023024">
        <w:rPr>
          <w:sz w:val="24"/>
          <w:szCs w:val="24"/>
        </w:rPr>
        <w:t>payment arrangement</w:t>
      </w:r>
      <w:r w:rsidR="002D2E5D" w:rsidRPr="00023024">
        <w:rPr>
          <w:sz w:val="24"/>
          <w:szCs w:val="24"/>
        </w:rPr>
        <w:t xml:space="preserve">.  </w:t>
      </w:r>
      <w:r w:rsidR="0083150B">
        <w:rPr>
          <w:sz w:val="24"/>
          <w:szCs w:val="24"/>
        </w:rPr>
        <w:t>He further requested that the other 50% of his bill be made the responsibility of his ex-wife who resided at the service residence</w:t>
      </w:r>
      <w:r w:rsidR="00850BC5">
        <w:rPr>
          <w:sz w:val="24"/>
          <w:szCs w:val="24"/>
        </w:rPr>
        <w:t>(</w:t>
      </w:r>
      <w:r w:rsidR="0083150B">
        <w:rPr>
          <w:sz w:val="24"/>
          <w:szCs w:val="24"/>
        </w:rPr>
        <w:t>s</w:t>
      </w:r>
      <w:r w:rsidR="00850BC5">
        <w:rPr>
          <w:sz w:val="24"/>
          <w:szCs w:val="24"/>
        </w:rPr>
        <w:t>)</w:t>
      </w:r>
      <w:r w:rsidR="0083150B">
        <w:rPr>
          <w:sz w:val="24"/>
          <w:szCs w:val="24"/>
        </w:rPr>
        <w:t xml:space="preserve"> in question with their children.  Complainant stated he did not reside at the service residence</w:t>
      </w:r>
      <w:r w:rsidR="00850BC5">
        <w:rPr>
          <w:sz w:val="24"/>
          <w:szCs w:val="24"/>
        </w:rPr>
        <w:t>(</w:t>
      </w:r>
      <w:r w:rsidR="0083150B">
        <w:rPr>
          <w:sz w:val="24"/>
          <w:szCs w:val="24"/>
        </w:rPr>
        <w:t>s</w:t>
      </w:r>
      <w:r w:rsidR="00850BC5">
        <w:rPr>
          <w:sz w:val="24"/>
          <w:szCs w:val="24"/>
        </w:rPr>
        <w:t>)</w:t>
      </w:r>
      <w:r w:rsidR="0083150B">
        <w:rPr>
          <w:sz w:val="24"/>
          <w:szCs w:val="24"/>
        </w:rPr>
        <w:t xml:space="preserve"> and since he did not enjoy the benefit of the electric</w:t>
      </w:r>
      <w:r w:rsidR="00CF391F">
        <w:rPr>
          <w:sz w:val="24"/>
          <w:szCs w:val="24"/>
        </w:rPr>
        <w:t xml:space="preserve"> service</w:t>
      </w:r>
      <w:r w:rsidR="0083150B">
        <w:rPr>
          <w:sz w:val="24"/>
          <w:szCs w:val="24"/>
        </w:rPr>
        <w:t xml:space="preserve">, he should not be financially responsible for it.  </w:t>
      </w:r>
      <w:r w:rsidR="00CF391F">
        <w:rPr>
          <w:sz w:val="24"/>
          <w:szCs w:val="24"/>
        </w:rPr>
        <w:t>Complainant</w:t>
      </w:r>
      <w:r w:rsidR="0059222B">
        <w:rPr>
          <w:sz w:val="24"/>
          <w:szCs w:val="24"/>
        </w:rPr>
        <w:t xml:space="preserve"> is willing to be responsible for half of the bill</w:t>
      </w:r>
      <w:r w:rsidR="00850BC5">
        <w:rPr>
          <w:sz w:val="24"/>
          <w:szCs w:val="24"/>
        </w:rPr>
        <w:t xml:space="preserve"> because his children resided with his ex-wife</w:t>
      </w:r>
      <w:r w:rsidR="0059222B">
        <w:rPr>
          <w:sz w:val="24"/>
          <w:szCs w:val="24"/>
        </w:rPr>
        <w:t xml:space="preserve"> and he believes that is consistent with the informal decision issued by the Bureau of Consumer Services (BCS) at Case No. 002866932</w:t>
      </w:r>
      <w:r w:rsidR="00CF391F">
        <w:rPr>
          <w:sz w:val="24"/>
          <w:szCs w:val="24"/>
        </w:rPr>
        <w:t xml:space="preserve"> on January 24, 2012</w:t>
      </w:r>
      <w:r w:rsidR="0059222B">
        <w:rPr>
          <w:sz w:val="24"/>
          <w:szCs w:val="24"/>
        </w:rPr>
        <w:t>.  Respondent was served the Complaint on May 17, 2012.</w:t>
      </w:r>
    </w:p>
    <w:p w:rsidR="0083150B" w:rsidRPr="00023024" w:rsidRDefault="0083150B" w:rsidP="00023024">
      <w:pPr>
        <w:spacing w:line="360" w:lineRule="auto"/>
        <w:rPr>
          <w:sz w:val="24"/>
          <w:szCs w:val="24"/>
        </w:rPr>
      </w:pPr>
    </w:p>
    <w:p w:rsidR="0059222B" w:rsidRDefault="00647EF2" w:rsidP="00023024">
      <w:pPr>
        <w:spacing w:line="360" w:lineRule="auto"/>
        <w:rPr>
          <w:sz w:val="24"/>
          <w:szCs w:val="24"/>
        </w:rPr>
      </w:pPr>
      <w:r w:rsidRPr="00023024">
        <w:rPr>
          <w:sz w:val="24"/>
          <w:szCs w:val="24"/>
        </w:rPr>
        <w:tab/>
      </w:r>
      <w:r w:rsidRPr="00023024">
        <w:rPr>
          <w:sz w:val="24"/>
          <w:szCs w:val="24"/>
        </w:rPr>
        <w:tab/>
      </w:r>
      <w:r w:rsidR="001B0EF6" w:rsidRPr="00023024">
        <w:rPr>
          <w:sz w:val="24"/>
          <w:szCs w:val="24"/>
        </w:rPr>
        <w:t xml:space="preserve">On </w:t>
      </w:r>
      <w:r w:rsidR="0083150B">
        <w:rPr>
          <w:sz w:val="24"/>
          <w:szCs w:val="24"/>
        </w:rPr>
        <w:t>May 22, 2012</w:t>
      </w:r>
      <w:r w:rsidR="001B0EF6" w:rsidRPr="00023024">
        <w:rPr>
          <w:sz w:val="24"/>
          <w:szCs w:val="24"/>
        </w:rPr>
        <w:t xml:space="preserve">, </w:t>
      </w:r>
      <w:r w:rsidR="00931990" w:rsidRPr="00023024">
        <w:rPr>
          <w:sz w:val="24"/>
          <w:szCs w:val="24"/>
        </w:rPr>
        <w:t>P</w:t>
      </w:r>
      <w:r w:rsidR="0083150B">
        <w:rPr>
          <w:sz w:val="24"/>
          <w:szCs w:val="24"/>
        </w:rPr>
        <w:t xml:space="preserve">ECO </w:t>
      </w:r>
      <w:r w:rsidR="001B0EF6" w:rsidRPr="00023024">
        <w:rPr>
          <w:sz w:val="24"/>
          <w:szCs w:val="24"/>
        </w:rPr>
        <w:t>fil</w:t>
      </w:r>
      <w:r w:rsidR="00E7066A" w:rsidRPr="00023024">
        <w:rPr>
          <w:sz w:val="24"/>
          <w:szCs w:val="24"/>
        </w:rPr>
        <w:t>ed a timely</w:t>
      </w:r>
      <w:r w:rsidR="00D903A7" w:rsidRPr="00023024">
        <w:rPr>
          <w:sz w:val="24"/>
          <w:szCs w:val="24"/>
        </w:rPr>
        <w:t xml:space="preserve"> Answer </w:t>
      </w:r>
      <w:r w:rsidR="0083150B">
        <w:rPr>
          <w:sz w:val="24"/>
          <w:szCs w:val="24"/>
        </w:rPr>
        <w:t xml:space="preserve">and New Matter </w:t>
      </w:r>
      <w:r w:rsidR="00D903A7" w:rsidRPr="00023024">
        <w:rPr>
          <w:sz w:val="24"/>
          <w:szCs w:val="24"/>
        </w:rPr>
        <w:t xml:space="preserve">to the </w:t>
      </w:r>
      <w:r w:rsidR="00931990" w:rsidRPr="00023024">
        <w:rPr>
          <w:sz w:val="24"/>
          <w:szCs w:val="24"/>
        </w:rPr>
        <w:t>c</w:t>
      </w:r>
      <w:r w:rsidR="00D903A7" w:rsidRPr="00023024">
        <w:rPr>
          <w:sz w:val="24"/>
          <w:szCs w:val="24"/>
        </w:rPr>
        <w:t xml:space="preserve">omplaint </w:t>
      </w:r>
      <w:r w:rsidR="00931990" w:rsidRPr="00023024">
        <w:rPr>
          <w:sz w:val="24"/>
          <w:szCs w:val="24"/>
        </w:rPr>
        <w:t xml:space="preserve">admitting that Complainant </w:t>
      </w:r>
      <w:r w:rsidR="00E7066A" w:rsidRPr="00023024">
        <w:rPr>
          <w:sz w:val="24"/>
          <w:szCs w:val="24"/>
        </w:rPr>
        <w:t xml:space="preserve">seeks </w:t>
      </w:r>
      <w:r w:rsidR="00CF391F">
        <w:rPr>
          <w:sz w:val="24"/>
          <w:szCs w:val="24"/>
        </w:rPr>
        <w:t>to split the financial</w:t>
      </w:r>
      <w:r w:rsidR="0059222B">
        <w:rPr>
          <w:sz w:val="24"/>
          <w:szCs w:val="24"/>
        </w:rPr>
        <w:t xml:space="preserve"> responsibility</w:t>
      </w:r>
      <w:r w:rsidR="00CF391F">
        <w:rPr>
          <w:sz w:val="24"/>
          <w:szCs w:val="24"/>
        </w:rPr>
        <w:t xml:space="preserve"> </w:t>
      </w:r>
      <w:r w:rsidR="0059222B">
        <w:rPr>
          <w:sz w:val="24"/>
          <w:szCs w:val="24"/>
        </w:rPr>
        <w:t>for his bill</w:t>
      </w:r>
      <w:r w:rsidR="00CF391F">
        <w:rPr>
          <w:sz w:val="24"/>
          <w:szCs w:val="24"/>
        </w:rPr>
        <w:t xml:space="preserve"> in half with his ex-wife, Karen Roberson,</w:t>
      </w:r>
      <w:r w:rsidR="0059222B">
        <w:rPr>
          <w:sz w:val="24"/>
          <w:szCs w:val="24"/>
        </w:rPr>
        <w:t xml:space="preserve"> and </w:t>
      </w:r>
      <w:r w:rsidR="00CF391F">
        <w:rPr>
          <w:sz w:val="24"/>
          <w:szCs w:val="24"/>
        </w:rPr>
        <w:t xml:space="preserve">that Complainant requests </w:t>
      </w:r>
      <w:r w:rsidR="0059222B">
        <w:rPr>
          <w:sz w:val="24"/>
          <w:szCs w:val="24"/>
        </w:rPr>
        <w:t xml:space="preserve">a </w:t>
      </w:r>
      <w:r w:rsidR="00E7066A" w:rsidRPr="00023024">
        <w:rPr>
          <w:sz w:val="24"/>
          <w:szCs w:val="24"/>
        </w:rPr>
        <w:t>payment arrangement</w:t>
      </w:r>
      <w:r w:rsidR="0059222B">
        <w:rPr>
          <w:sz w:val="24"/>
          <w:szCs w:val="24"/>
        </w:rPr>
        <w:t xml:space="preserve"> on that balance</w:t>
      </w:r>
      <w:r w:rsidR="00CF391F">
        <w:rPr>
          <w:sz w:val="24"/>
          <w:szCs w:val="24"/>
        </w:rPr>
        <w:t>.  H</w:t>
      </w:r>
      <w:r w:rsidR="00E7066A" w:rsidRPr="00023024">
        <w:rPr>
          <w:sz w:val="24"/>
          <w:szCs w:val="24"/>
        </w:rPr>
        <w:t xml:space="preserve">owever, Respondent denied </w:t>
      </w:r>
      <w:r w:rsidR="0059222B">
        <w:rPr>
          <w:sz w:val="24"/>
          <w:szCs w:val="24"/>
        </w:rPr>
        <w:t xml:space="preserve">Complainant never lived at the service addresses in question and </w:t>
      </w:r>
      <w:r w:rsidR="0059222B">
        <w:rPr>
          <w:sz w:val="24"/>
          <w:szCs w:val="24"/>
        </w:rPr>
        <w:lastRenderedPageBreak/>
        <w:t>Respondent avers Complainant is responsible for the entire current balance of $16,165.23 under account number 30906-10033.  Fur</w:t>
      </w:r>
      <w:r w:rsidR="00E7066A" w:rsidRPr="00023024">
        <w:rPr>
          <w:sz w:val="24"/>
          <w:szCs w:val="24"/>
        </w:rPr>
        <w:t>ther, P</w:t>
      </w:r>
      <w:r w:rsidR="0059222B">
        <w:rPr>
          <w:sz w:val="24"/>
          <w:szCs w:val="24"/>
        </w:rPr>
        <w:t>ECO</w:t>
      </w:r>
      <w:r w:rsidR="00E7066A" w:rsidRPr="00023024">
        <w:rPr>
          <w:sz w:val="24"/>
          <w:szCs w:val="24"/>
        </w:rPr>
        <w:t xml:space="preserve"> agrees with the Commission’s Bureau of Consumer Services (BCS) Decision No</w:t>
      </w:r>
      <w:r w:rsidR="004E4B8B" w:rsidRPr="00023024">
        <w:rPr>
          <w:sz w:val="24"/>
          <w:szCs w:val="24"/>
        </w:rPr>
        <w:t xml:space="preserve">. </w:t>
      </w:r>
      <w:r w:rsidR="0059222B">
        <w:rPr>
          <w:sz w:val="24"/>
          <w:szCs w:val="24"/>
        </w:rPr>
        <w:t>2866932</w:t>
      </w:r>
      <w:r w:rsidR="00E7066A" w:rsidRPr="00023024">
        <w:rPr>
          <w:sz w:val="24"/>
          <w:szCs w:val="24"/>
        </w:rPr>
        <w:t xml:space="preserve">, which </w:t>
      </w:r>
      <w:r w:rsidR="0059222B">
        <w:rPr>
          <w:sz w:val="24"/>
          <w:szCs w:val="24"/>
        </w:rPr>
        <w:t xml:space="preserve">determined Complainant and his wife were married and should be jointly liable for a balance of $13,618.40, which contained $4,942.02 in Customer Assistance Program (CAP) arrears.  Respondent argues Complainant defaulted on </w:t>
      </w:r>
      <w:r w:rsidR="00672DE0">
        <w:rPr>
          <w:sz w:val="24"/>
          <w:szCs w:val="24"/>
        </w:rPr>
        <w:t>three</w:t>
      </w:r>
      <w:r w:rsidR="0059222B">
        <w:rPr>
          <w:sz w:val="24"/>
          <w:szCs w:val="24"/>
        </w:rPr>
        <w:t xml:space="preserve"> prior payment arrangements and is not entitled to a </w:t>
      </w:r>
      <w:r w:rsidR="00850BC5">
        <w:rPr>
          <w:sz w:val="24"/>
          <w:szCs w:val="24"/>
        </w:rPr>
        <w:t>fourth</w:t>
      </w:r>
      <w:r w:rsidR="0059222B">
        <w:rPr>
          <w:sz w:val="24"/>
          <w:szCs w:val="24"/>
        </w:rPr>
        <w:t>.  Respondent claimed in New Matter that Complainant’s current balance of $16,165.23 contains CAP arrears in the amount of $3,310.93 and no further payment arrangements should be granted to Complainant.</w:t>
      </w:r>
    </w:p>
    <w:p w:rsidR="0059222B" w:rsidRDefault="0059222B" w:rsidP="00023024">
      <w:pPr>
        <w:spacing w:line="360" w:lineRule="auto"/>
        <w:rPr>
          <w:sz w:val="24"/>
          <w:szCs w:val="24"/>
        </w:rPr>
      </w:pPr>
    </w:p>
    <w:p w:rsidR="001B0EF6" w:rsidRPr="00023024" w:rsidRDefault="001B0EF6" w:rsidP="00023024">
      <w:pPr>
        <w:spacing w:line="360" w:lineRule="auto"/>
        <w:rPr>
          <w:sz w:val="24"/>
          <w:szCs w:val="24"/>
        </w:rPr>
      </w:pPr>
      <w:r w:rsidRPr="00023024">
        <w:rPr>
          <w:sz w:val="24"/>
          <w:szCs w:val="24"/>
        </w:rPr>
        <w:tab/>
      </w:r>
      <w:r w:rsidRPr="00023024">
        <w:rPr>
          <w:sz w:val="24"/>
          <w:szCs w:val="24"/>
        </w:rPr>
        <w:tab/>
        <w:t xml:space="preserve">On </w:t>
      </w:r>
      <w:r w:rsidR="001E641E">
        <w:rPr>
          <w:sz w:val="24"/>
          <w:szCs w:val="24"/>
        </w:rPr>
        <w:t>June 5, 2012</w:t>
      </w:r>
      <w:r w:rsidRPr="00023024">
        <w:rPr>
          <w:sz w:val="24"/>
          <w:szCs w:val="24"/>
        </w:rPr>
        <w:t xml:space="preserve">, a </w:t>
      </w:r>
      <w:r w:rsidR="00686952">
        <w:rPr>
          <w:sz w:val="24"/>
          <w:szCs w:val="24"/>
        </w:rPr>
        <w:t>n</w:t>
      </w:r>
      <w:r w:rsidRPr="00023024">
        <w:rPr>
          <w:sz w:val="24"/>
          <w:szCs w:val="24"/>
        </w:rPr>
        <w:t xml:space="preserve">otice of telephonic hearing was issued by the Office of Administrative Law Judge (OALJ) setting </w:t>
      </w:r>
      <w:r w:rsidR="001E641E">
        <w:rPr>
          <w:sz w:val="24"/>
          <w:szCs w:val="24"/>
        </w:rPr>
        <w:t>July 26, 2012</w:t>
      </w:r>
      <w:r w:rsidRPr="00023024">
        <w:rPr>
          <w:sz w:val="24"/>
          <w:szCs w:val="24"/>
        </w:rPr>
        <w:t>, as the date for the hearing in this matter.</w:t>
      </w:r>
    </w:p>
    <w:p w:rsidR="001B0EF6" w:rsidRPr="00023024" w:rsidRDefault="001B0EF6" w:rsidP="00023024">
      <w:pPr>
        <w:spacing w:line="360" w:lineRule="auto"/>
        <w:rPr>
          <w:sz w:val="24"/>
          <w:szCs w:val="24"/>
        </w:rPr>
      </w:pPr>
    </w:p>
    <w:p w:rsidR="005C734F" w:rsidRPr="00023024" w:rsidRDefault="001B0EF6" w:rsidP="00023024">
      <w:pPr>
        <w:spacing w:line="360" w:lineRule="auto"/>
        <w:rPr>
          <w:sz w:val="24"/>
          <w:szCs w:val="24"/>
        </w:rPr>
      </w:pPr>
      <w:r w:rsidRPr="00023024">
        <w:rPr>
          <w:sz w:val="24"/>
          <w:szCs w:val="24"/>
        </w:rPr>
        <w:tab/>
      </w:r>
      <w:r w:rsidRPr="00023024">
        <w:rPr>
          <w:sz w:val="24"/>
          <w:szCs w:val="24"/>
        </w:rPr>
        <w:tab/>
        <w:t xml:space="preserve">On </w:t>
      </w:r>
      <w:r w:rsidR="001E641E">
        <w:rPr>
          <w:sz w:val="24"/>
          <w:szCs w:val="24"/>
        </w:rPr>
        <w:t>June 6, 2012</w:t>
      </w:r>
      <w:r w:rsidRPr="00023024">
        <w:rPr>
          <w:sz w:val="24"/>
          <w:szCs w:val="24"/>
        </w:rPr>
        <w:t xml:space="preserve">, a Prehearing Order was issued by the </w:t>
      </w:r>
      <w:r w:rsidR="00A26275" w:rsidRPr="00023024">
        <w:rPr>
          <w:sz w:val="24"/>
          <w:szCs w:val="24"/>
        </w:rPr>
        <w:t>presiding officer</w:t>
      </w:r>
      <w:r w:rsidRPr="00023024">
        <w:rPr>
          <w:sz w:val="24"/>
          <w:szCs w:val="24"/>
        </w:rPr>
        <w:t xml:space="preserve">, stressing </w:t>
      </w:r>
      <w:r w:rsidR="000951B8" w:rsidRPr="00023024">
        <w:rPr>
          <w:sz w:val="24"/>
          <w:szCs w:val="24"/>
        </w:rPr>
        <w:t>to Complainant</w:t>
      </w:r>
      <w:r w:rsidRPr="00023024">
        <w:rPr>
          <w:sz w:val="24"/>
          <w:szCs w:val="24"/>
        </w:rPr>
        <w:t xml:space="preserve"> that</w:t>
      </w:r>
      <w:r w:rsidR="000951B8" w:rsidRPr="00023024">
        <w:rPr>
          <w:sz w:val="24"/>
          <w:szCs w:val="24"/>
        </w:rPr>
        <w:t xml:space="preserve"> he should be prepared to testify about the total gross monthly income of the household including income from all adults living at the service address and benefiting from the utility service including Supplemental Security Income (SSI), salaries, and all other sources of income</w:t>
      </w:r>
      <w:r w:rsidR="00F33D30" w:rsidRPr="00023024">
        <w:rPr>
          <w:sz w:val="24"/>
          <w:szCs w:val="24"/>
        </w:rPr>
        <w:t>.</w:t>
      </w:r>
    </w:p>
    <w:p w:rsidR="000951B8" w:rsidRPr="00023024" w:rsidRDefault="000951B8" w:rsidP="00023024">
      <w:pPr>
        <w:spacing w:line="360" w:lineRule="auto"/>
        <w:rPr>
          <w:sz w:val="24"/>
          <w:szCs w:val="24"/>
        </w:rPr>
      </w:pPr>
    </w:p>
    <w:p w:rsidR="007B14BD" w:rsidRPr="00023024" w:rsidRDefault="00F33D30" w:rsidP="00023024">
      <w:pPr>
        <w:spacing w:line="360" w:lineRule="auto"/>
        <w:rPr>
          <w:sz w:val="24"/>
          <w:szCs w:val="24"/>
        </w:rPr>
      </w:pPr>
      <w:r w:rsidRPr="00023024">
        <w:rPr>
          <w:sz w:val="24"/>
          <w:szCs w:val="24"/>
        </w:rPr>
        <w:tab/>
      </w:r>
      <w:r w:rsidRPr="00023024">
        <w:rPr>
          <w:sz w:val="24"/>
          <w:szCs w:val="24"/>
        </w:rPr>
        <w:tab/>
      </w:r>
      <w:r w:rsidR="00C57D9D" w:rsidRPr="00023024">
        <w:rPr>
          <w:sz w:val="24"/>
          <w:szCs w:val="24"/>
        </w:rPr>
        <w:t xml:space="preserve">On </w:t>
      </w:r>
      <w:r w:rsidR="00126607" w:rsidRPr="00023024">
        <w:rPr>
          <w:sz w:val="24"/>
          <w:szCs w:val="24"/>
        </w:rPr>
        <w:t>J</w:t>
      </w:r>
      <w:r w:rsidR="001E641E">
        <w:rPr>
          <w:sz w:val="24"/>
          <w:szCs w:val="24"/>
        </w:rPr>
        <w:t>uly 26, 2012</w:t>
      </w:r>
      <w:r w:rsidR="00C57D9D" w:rsidRPr="00023024">
        <w:rPr>
          <w:sz w:val="24"/>
          <w:szCs w:val="24"/>
        </w:rPr>
        <w:t xml:space="preserve">, a telephonic hearing took place, originating from the Commission’s Harrisburg office.  </w:t>
      </w:r>
      <w:r w:rsidR="00811424" w:rsidRPr="00023024">
        <w:rPr>
          <w:sz w:val="24"/>
          <w:szCs w:val="24"/>
        </w:rPr>
        <w:t xml:space="preserve">Complainant </w:t>
      </w:r>
      <w:r w:rsidR="00C57D9D" w:rsidRPr="00023024">
        <w:rPr>
          <w:sz w:val="24"/>
          <w:szCs w:val="24"/>
        </w:rPr>
        <w:t xml:space="preserve">testified on </w:t>
      </w:r>
      <w:r w:rsidR="00126607" w:rsidRPr="00023024">
        <w:rPr>
          <w:sz w:val="24"/>
          <w:szCs w:val="24"/>
        </w:rPr>
        <w:t>h</w:t>
      </w:r>
      <w:r w:rsidR="000951B8" w:rsidRPr="00023024">
        <w:rPr>
          <w:sz w:val="24"/>
          <w:szCs w:val="24"/>
        </w:rPr>
        <w:t>is</w:t>
      </w:r>
      <w:r w:rsidR="00C57D9D" w:rsidRPr="00023024">
        <w:rPr>
          <w:sz w:val="24"/>
          <w:szCs w:val="24"/>
        </w:rPr>
        <w:t xml:space="preserve"> own behalf.  </w:t>
      </w:r>
      <w:r w:rsidR="000951B8" w:rsidRPr="00023024">
        <w:rPr>
          <w:sz w:val="24"/>
          <w:szCs w:val="24"/>
        </w:rPr>
        <w:t>H</w:t>
      </w:r>
      <w:r w:rsidR="00126607" w:rsidRPr="00023024">
        <w:rPr>
          <w:sz w:val="24"/>
          <w:szCs w:val="24"/>
        </w:rPr>
        <w:t>e</w:t>
      </w:r>
      <w:r w:rsidR="00C57D9D" w:rsidRPr="00023024">
        <w:rPr>
          <w:sz w:val="24"/>
          <w:szCs w:val="24"/>
        </w:rPr>
        <w:t xml:space="preserve"> offered </w:t>
      </w:r>
      <w:r w:rsidR="001E641E">
        <w:rPr>
          <w:sz w:val="24"/>
          <w:szCs w:val="24"/>
        </w:rPr>
        <w:t>one exhibit after the hearing, a divorce decree, which was entered into</w:t>
      </w:r>
      <w:r w:rsidR="00A26E66">
        <w:rPr>
          <w:sz w:val="24"/>
          <w:szCs w:val="24"/>
        </w:rPr>
        <w:t xml:space="preserve"> the record on or about August 13, </w:t>
      </w:r>
      <w:r w:rsidR="001E641E">
        <w:rPr>
          <w:sz w:val="24"/>
          <w:szCs w:val="24"/>
        </w:rPr>
        <w:t>2012.  Complainant’s Exhibit 1.</w:t>
      </w:r>
      <w:r w:rsidR="00C57D9D" w:rsidRPr="00023024">
        <w:rPr>
          <w:sz w:val="24"/>
          <w:szCs w:val="24"/>
        </w:rPr>
        <w:t xml:space="preserve">  Attorney </w:t>
      </w:r>
      <w:r w:rsidR="001E641E">
        <w:rPr>
          <w:sz w:val="24"/>
          <w:szCs w:val="24"/>
        </w:rPr>
        <w:t>Shawane L. Lee, Esquire</w:t>
      </w:r>
      <w:r w:rsidR="00C57D9D" w:rsidRPr="00023024">
        <w:rPr>
          <w:sz w:val="24"/>
          <w:szCs w:val="24"/>
        </w:rPr>
        <w:t xml:space="preserve"> represented </w:t>
      </w:r>
      <w:r w:rsidR="000951B8" w:rsidRPr="00023024">
        <w:rPr>
          <w:sz w:val="24"/>
          <w:szCs w:val="24"/>
        </w:rPr>
        <w:t>P</w:t>
      </w:r>
      <w:r w:rsidR="001E641E">
        <w:rPr>
          <w:sz w:val="24"/>
          <w:szCs w:val="24"/>
        </w:rPr>
        <w:t>ECO</w:t>
      </w:r>
      <w:r w:rsidR="00126607" w:rsidRPr="00023024">
        <w:rPr>
          <w:sz w:val="24"/>
          <w:szCs w:val="24"/>
        </w:rPr>
        <w:t xml:space="preserve"> </w:t>
      </w:r>
      <w:r w:rsidR="00C57D9D" w:rsidRPr="00023024">
        <w:rPr>
          <w:sz w:val="24"/>
          <w:szCs w:val="24"/>
        </w:rPr>
        <w:t xml:space="preserve">and presented the testimony of </w:t>
      </w:r>
      <w:r w:rsidR="001E641E">
        <w:rPr>
          <w:sz w:val="24"/>
          <w:szCs w:val="24"/>
        </w:rPr>
        <w:t xml:space="preserve">Renee </w:t>
      </w:r>
      <w:r w:rsidR="00686952">
        <w:rPr>
          <w:sz w:val="24"/>
          <w:szCs w:val="24"/>
        </w:rPr>
        <w:t>T</w:t>
      </w:r>
      <w:r w:rsidR="001E641E">
        <w:rPr>
          <w:sz w:val="24"/>
          <w:szCs w:val="24"/>
        </w:rPr>
        <w:t>arpley</w:t>
      </w:r>
      <w:r w:rsidR="00F8377E" w:rsidRPr="00023024">
        <w:rPr>
          <w:sz w:val="24"/>
          <w:szCs w:val="24"/>
        </w:rPr>
        <w:t>,</w:t>
      </w:r>
      <w:r w:rsidR="000951B8" w:rsidRPr="00023024">
        <w:rPr>
          <w:sz w:val="24"/>
          <w:szCs w:val="24"/>
        </w:rPr>
        <w:t xml:space="preserve"> </w:t>
      </w:r>
      <w:r w:rsidR="001E641E">
        <w:rPr>
          <w:sz w:val="24"/>
          <w:szCs w:val="24"/>
        </w:rPr>
        <w:t>Senior Regulatory Assessor for PECO</w:t>
      </w:r>
      <w:r w:rsidR="00F8377E" w:rsidRPr="00023024">
        <w:rPr>
          <w:sz w:val="24"/>
          <w:szCs w:val="24"/>
        </w:rPr>
        <w:t xml:space="preserve">. </w:t>
      </w:r>
      <w:r w:rsidR="00B12394" w:rsidRPr="00023024">
        <w:rPr>
          <w:sz w:val="24"/>
          <w:szCs w:val="24"/>
        </w:rPr>
        <w:t xml:space="preserve"> N.T. </w:t>
      </w:r>
      <w:r w:rsidR="001E641E">
        <w:rPr>
          <w:sz w:val="24"/>
          <w:szCs w:val="24"/>
        </w:rPr>
        <w:t>18-19</w:t>
      </w:r>
      <w:r w:rsidR="00B12394" w:rsidRPr="00023024">
        <w:rPr>
          <w:sz w:val="24"/>
          <w:szCs w:val="24"/>
        </w:rPr>
        <w:t>.</w:t>
      </w:r>
      <w:r w:rsidR="00686952">
        <w:rPr>
          <w:sz w:val="24"/>
          <w:szCs w:val="24"/>
        </w:rPr>
        <w:t xml:space="preserve">  A transcript was filed and the record closed on August 16, 2012.</w:t>
      </w:r>
    </w:p>
    <w:p w:rsidR="006C5928" w:rsidRPr="00023024" w:rsidRDefault="006C5928" w:rsidP="00023024">
      <w:pPr>
        <w:spacing w:line="360" w:lineRule="auto"/>
        <w:rPr>
          <w:sz w:val="24"/>
          <w:szCs w:val="24"/>
        </w:rPr>
      </w:pPr>
    </w:p>
    <w:p w:rsidR="00BE2FC0" w:rsidRPr="00023024" w:rsidRDefault="006C5928" w:rsidP="00023024">
      <w:pPr>
        <w:spacing w:line="360" w:lineRule="auto"/>
        <w:jc w:val="center"/>
        <w:rPr>
          <w:sz w:val="24"/>
          <w:szCs w:val="24"/>
        </w:rPr>
      </w:pPr>
      <w:r w:rsidRPr="00023024">
        <w:rPr>
          <w:sz w:val="24"/>
          <w:szCs w:val="24"/>
          <w:u w:val="single"/>
        </w:rPr>
        <w:t>FINDINGS OF FACT</w:t>
      </w:r>
    </w:p>
    <w:p w:rsidR="006C5928" w:rsidRPr="00023024" w:rsidRDefault="006C5928" w:rsidP="00023024">
      <w:pPr>
        <w:spacing w:line="360" w:lineRule="auto"/>
        <w:jc w:val="center"/>
        <w:rPr>
          <w:sz w:val="24"/>
          <w:szCs w:val="24"/>
        </w:rPr>
      </w:pPr>
    </w:p>
    <w:p w:rsidR="006C5928" w:rsidRPr="00023024" w:rsidRDefault="000006BA" w:rsidP="00023024">
      <w:pPr>
        <w:spacing w:line="360" w:lineRule="auto"/>
        <w:rPr>
          <w:sz w:val="24"/>
          <w:szCs w:val="24"/>
        </w:rPr>
      </w:pPr>
      <w:r w:rsidRPr="00023024">
        <w:rPr>
          <w:sz w:val="24"/>
          <w:szCs w:val="24"/>
        </w:rPr>
        <w:tab/>
      </w:r>
      <w:r w:rsidRPr="00023024">
        <w:rPr>
          <w:sz w:val="24"/>
          <w:szCs w:val="24"/>
        </w:rPr>
        <w:tab/>
        <w:t>1.</w:t>
      </w:r>
      <w:r w:rsidRPr="00023024">
        <w:rPr>
          <w:sz w:val="24"/>
          <w:szCs w:val="24"/>
        </w:rPr>
        <w:tab/>
        <w:t>Complainant</w:t>
      </w:r>
      <w:r w:rsidR="000E5FB2" w:rsidRPr="00023024">
        <w:rPr>
          <w:sz w:val="24"/>
          <w:szCs w:val="24"/>
        </w:rPr>
        <w:t xml:space="preserve"> </w:t>
      </w:r>
      <w:r w:rsidR="00F8377E" w:rsidRPr="00023024">
        <w:rPr>
          <w:sz w:val="24"/>
          <w:szCs w:val="24"/>
        </w:rPr>
        <w:t xml:space="preserve">is </w:t>
      </w:r>
      <w:r w:rsidR="001E641E">
        <w:rPr>
          <w:sz w:val="24"/>
          <w:szCs w:val="24"/>
        </w:rPr>
        <w:t>Otis L. Roberson,</w:t>
      </w:r>
      <w:r w:rsidR="000401E9" w:rsidRPr="00023024">
        <w:rPr>
          <w:sz w:val="24"/>
          <w:szCs w:val="24"/>
        </w:rPr>
        <w:t xml:space="preserve"> </w:t>
      </w:r>
      <w:r w:rsidR="00141AFE" w:rsidRPr="00023024">
        <w:rPr>
          <w:sz w:val="24"/>
          <w:szCs w:val="24"/>
        </w:rPr>
        <w:t>whose service address</w:t>
      </w:r>
      <w:r w:rsidR="001E641E">
        <w:rPr>
          <w:sz w:val="24"/>
          <w:szCs w:val="24"/>
        </w:rPr>
        <w:t>es</w:t>
      </w:r>
      <w:r w:rsidR="00A00A4F">
        <w:rPr>
          <w:sz w:val="24"/>
          <w:szCs w:val="24"/>
        </w:rPr>
        <w:t xml:space="preserve"> with PECO</w:t>
      </w:r>
      <w:r w:rsidR="00141AFE" w:rsidRPr="00023024">
        <w:rPr>
          <w:sz w:val="24"/>
          <w:szCs w:val="24"/>
        </w:rPr>
        <w:t xml:space="preserve"> </w:t>
      </w:r>
      <w:r w:rsidR="001E641E">
        <w:rPr>
          <w:sz w:val="24"/>
          <w:szCs w:val="24"/>
        </w:rPr>
        <w:t>include: 1) 609 Sharon Avenue, 2</w:t>
      </w:r>
      <w:r w:rsidR="001E641E" w:rsidRPr="001E641E">
        <w:rPr>
          <w:sz w:val="24"/>
          <w:szCs w:val="24"/>
          <w:vertAlign w:val="superscript"/>
        </w:rPr>
        <w:t>nd</w:t>
      </w:r>
      <w:r w:rsidR="001E641E">
        <w:rPr>
          <w:sz w:val="24"/>
          <w:szCs w:val="24"/>
        </w:rPr>
        <w:t xml:space="preserve"> Floor, Sharon Hill, PA from</w:t>
      </w:r>
      <w:r w:rsidR="00411809">
        <w:rPr>
          <w:sz w:val="24"/>
          <w:szCs w:val="24"/>
        </w:rPr>
        <w:t xml:space="preserve"> October 3, 2005 through </w:t>
      </w:r>
      <w:r w:rsidR="00411809">
        <w:rPr>
          <w:sz w:val="24"/>
          <w:szCs w:val="24"/>
        </w:rPr>
        <w:lastRenderedPageBreak/>
        <w:t>August 17, </w:t>
      </w:r>
      <w:r w:rsidR="001E641E">
        <w:rPr>
          <w:sz w:val="24"/>
          <w:szCs w:val="24"/>
        </w:rPr>
        <w:t>2007; 2) 204 Main St., Darby, PA from March 1, 2008 through April 2, 2008; 3) 7102 Clover Lane</w:t>
      </w:r>
      <w:r w:rsidR="00A00A4F">
        <w:rPr>
          <w:sz w:val="24"/>
          <w:szCs w:val="24"/>
        </w:rPr>
        <w:t>, Upper Darby, PA</w:t>
      </w:r>
      <w:r w:rsidR="001E641E">
        <w:rPr>
          <w:sz w:val="24"/>
          <w:szCs w:val="24"/>
        </w:rPr>
        <w:t xml:space="preserve"> from August </w:t>
      </w:r>
      <w:r w:rsidR="00AD100E">
        <w:rPr>
          <w:sz w:val="24"/>
          <w:szCs w:val="24"/>
        </w:rPr>
        <w:t xml:space="preserve">14, </w:t>
      </w:r>
      <w:r w:rsidR="001E641E">
        <w:rPr>
          <w:sz w:val="24"/>
          <w:szCs w:val="24"/>
        </w:rPr>
        <w:t xml:space="preserve">2007 through </w:t>
      </w:r>
      <w:r w:rsidR="00AD100E">
        <w:rPr>
          <w:sz w:val="24"/>
          <w:szCs w:val="24"/>
        </w:rPr>
        <w:t>January</w:t>
      </w:r>
      <w:r w:rsidR="001E641E">
        <w:rPr>
          <w:sz w:val="24"/>
          <w:szCs w:val="24"/>
        </w:rPr>
        <w:t xml:space="preserve"> </w:t>
      </w:r>
      <w:r w:rsidR="00AD100E">
        <w:rPr>
          <w:sz w:val="24"/>
          <w:szCs w:val="24"/>
        </w:rPr>
        <w:t xml:space="preserve">19, </w:t>
      </w:r>
      <w:r w:rsidR="001E641E">
        <w:rPr>
          <w:sz w:val="24"/>
          <w:szCs w:val="24"/>
        </w:rPr>
        <w:t xml:space="preserve">2010; and 4) 313 Trainer St., Chester, PA from January </w:t>
      </w:r>
      <w:r w:rsidR="00AD100E">
        <w:rPr>
          <w:sz w:val="24"/>
          <w:szCs w:val="24"/>
        </w:rPr>
        <w:t>1</w:t>
      </w:r>
      <w:r w:rsidR="001E641E">
        <w:rPr>
          <w:sz w:val="24"/>
          <w:szCs w:val="24"/>
        </w:rPr>
        <w:t xml:space="preserve">9, 2010 until present.  </w:t>
      </w:r>
      <w:r w:rsidR="000951B8" w:rsidRPr="00023024">
        <w:rPr>
          <w:sz w:val="24"/>
          <w:szCs w:val="24"/>
        </w:rPr>
        <w:t xml:space="preserve">Complaint; </w:t>
      </w:r>
      <w:r w:rsidR="00627AAE" w:rsidRPr="00023024">
        <w:rPr>
          <w:sz w:val="24"/>
          <w:szCs w:val="24"/>
        </w:rPr>
        <w:t xml:space="preserve">N.T. </w:t>
      </w:r>
      <w:r w:rsidR="00A00A4F">
        <w:rPr>
          <w:sz w:val="24"/>
          <w:szCs w:val="24"/>
        </w:rPr>
        <w:t>19-23</w:t>
      </w:r>
      <w:r w:rsidR="00627AAE" w:rsidRPr="00023024">
        <w:rPr>
          <w:sz w:val="24"/>
          <w:szCs w:val="24"/>
        </w:rPr>
        <w:t>.</w:t>
      </w:r>
    </w:p>
    <w:p w:rsidR="00ED3EC8" w:rsidRPr="00023024" w:rsidRDefault="00ED3EC8" w:rsidP="00023024">
      <w:pPr>
        <w:spacing w:line="360" w:lineRule="auto"/>
        <w:jc w:val="center"/>
        <w:rPr>
          <w:b/>
          <w:sz w:val="24"/>
          <w:szCs w:val="24"/>
        </w:rPr>
      </w:pPr>
    </w:p>
    <w:p w:rsidR="00141AFE" w:rsidRPr="00023024" w:rsidRDefault="00ED3EC8" w:rsidP="00023024">
      <w:pPr>
        <w:spacing w:line="360" w:lineRule="auto"/>
        <w:rPr>
          <w:sz w:val="24"/>
          <w:szCs w:val="24"/>
        </w:rPr>
      </w:pPr>
      <w:r w:rsidRPr="00023024">
        <w:rPr>
          <w:sz w:val="24"/>
          <w:szCs w:val="24"/>
        </w:rPr>
        <w:tab/>
      </w:r>
      <w:r w:rsidRPr="00023024">
        <w:rPr>
          <w:sz w:val="24"/>
          <w:szCs w:val="24"/>
        </w:rPr>
        <w:tab/>
      </w:r>
      <w:r w:rsidR="00141AFE" w:rsidRPr="00023024">
        <w:rPr>
          <w:sz w:val="24"/>
          <w:szCs w:val="24"/>
        </w:rPr>
        <w:t>2.</w:t>
      </w:r>
      <w:r w:rsidR="00141AFE" w:rsidRPr="00023024">
        <w:rPr>
          <w:sz w:val="24"/>
          <w:szCs w:val="24"/>
        </w:rPr>
        <w:tab/>
        <w:t xml:space="preserve">Respondent is </w:t>
      </w:r>
      <w:r w:rsidR="000951B8" w:rsidRPr="00023024">
        <w:rPr>
          <w:sz w:val="24"/>
          <w:szCs w:val="24"/>
        </w:rPr>
        <w:t>P</w:t>
      </w:r>
      <w:r w:rsidR="00A00A4F">
        <w:rPr>
          <w:sz w:val="24"/>
          <w:szCs w:val="24"/>
        </w:rPr>
        <w:t>ECO Energy Company</w:t>
      </w:r>
      <w:r w:rsidR="00141AFE" w:rsidRPr="00023024">
        <w:rPr>
          <w:sz w:val="24"/>
          <w:szCs w:val="24"/>
        </w:rPr>
        <w:t xml:space="preserve">, a jurisdictional </w:t>
      </w:r>
      <w:r w:rsidR="00E13F2B" w:rsidRPr="00023024">
        <w:rPr>
          <w:sz w:val="24"/>
          <w:szCs w:val="24"/>
        </w:rPr>
        <w:t xml:space="preserve">electric </w:t>
      </w:r>
      <w:r w:rsidR="000951B8" w:rsidRPr="00023024">
        <w:rPr>
          <w:sz w:val="24"/>
          <w:szCs w:val="24"/>
        </w:rPr>
        <w:t xml:space="preserve">distribution company </w:t>
      </w:r>
      <w:r w:rsidR="00E13F2B" w:rsidRPr="00023024">
        <w:rPr>
          <w:sz w:val="24"/>
          <w:szCs w:val="24"/>
        </w:rPr>
        <w:t>(E</w:t>
      </w:r>
      <w:r w:rsidR="000951B8" w:rsidRPr="00023024">
        <w:rPr>
          <w:sz w:val="24"/>
          <w:szCs w:val="24"/>
        </w:rPr>
        <w:t>DC</w:t>
      </w:r>
      <w:r w:rsidR="00E13F2B" w:rsidRPr="00023024">
        <w:rPr>
          <w:sz w:val="24"/>
          <w:szCs w:val="24"/>
        </w:rPr>
        <w:t>)</w:t>
      </w:r>
      <w:r w:rsidR="00141AFE" w:rsidRPr="00023024">
        <w:rPr>
          <w:sz w:val="24"/>
          <w:szCs w:val="24"/>
        </w:rPr>
        <w:t xml:space="preserve"> providing residential </w:t>
      </w:r>
      <w:r w:rsidR="00E13F2B" w:rsidRPr="00023024">
        <w:rPr>
          <w:sz w:val="24"/>
          <w:szCs w:val="24"/>
        </w:rPr>
        <w:t xml:space="preserve">electricity </w:t>
      </w:r>
      <w:r w:rsidR="00141AFE" w:rsidRPr="00023024">
        <w:rPr>
          <w:sz w:val="24"/>
          <w:szCs w:val="24"/>
        </w:rPr>
        <w:t>service in the Commonwealth of Pennsylvania.</w:t>
      </w:r>
    </w:p>
    <w:p w:rsidR="00141AFE" w:rsidRPr="00023024" w:rsidRDefault="00141AFE" w:rsidP="00023024">
      <w:pPr>
        <w:spacing w:line="360" w:lineRule="auto"/>
        <w:rPr>
          <w:sz w:val="24"/>
          <w:szCs w:val="24"/>
        </w:rPr>
      </w:pPr>
    </w:p>
    <w:p w:rsidR="000401E9" w:rsidRPr="00023024" w:rsidRDefault="00141AFE" w:rsidP="00023024">
      <w:pPr>
        <w:spacing w:line="360" w:lineRule="auto"/>
        <w:rPr>
          <w:sz w:val="24"/>
          <w:szCs w:val="24"/>
        </w:rPr>
      </w:pPr>
      <w:r w:rsidRPr="00023024">
        <w:rPr>
          <w:sz w:val="24"/>
          <w:szCs w:val="24"/>
        </w:rPr>
        <w:tab/>
      </w:r>
      <w:r w:rsidRPr="00023024">
        <w:rPr>
          <w:sz w:val="24"/>
          <w:szCs w:val="24"/>
        </w:rPr>
        <w:tab/>
      </w:r>
      <w:r w:rsidR="000951B8" w:rsidRPr="00023024">
        <w:rPr>
          <w:sz w:val="24"/>
          <w:szCs w:val="24"/>
        </w:rPr>
        <w:t>3</w:t>
      </w:r>
      <w:r w:rsidRPr="00023024">
        <w:rPr>
          <w:sz w:val="24"/>
          <w:szCs w:val="24"/>
        </w:rPr>
        <w:t>.</w:t>
      </w:r>
      <w:r w:rsidRPr="00023024">
        <w:rPr>
          <w:sz w:val="24"/>
          <w:szCs w:val="24"/>
        </w:rPr>
        <w:tab/>
      </w:r>
      <w:r w:rsidR="002D2E5D" w:rsidRPr="00023024">
        <w:rPr>
          <w:sz w:val="24"/>
          <w:szCs w:val="24"/>
        </w:rPr>
        <w:t>On</w:t>
      </w:r>
      <w:r w:rsidR="00B3620A" w:rsidRPr="00023024">
        <w:rPr>
          <w:sz w:val="24"/>
          <w:szCs w:val="24"/>
        </w:rPr>
        <w:t xml:space="preserve"> </w:t>
      </w:r>
      <w:r w:rsidR="00BB1D28">
        <w:rPr>
          <w:sz w:val="24"/>
          <w:szCs w:val="24"/>
        </w:rPr>
        <w:t>January 24, 2012</w:t>
      </w:r>
      <w:r w:rsidR="002D2E5D" w:rsidRPr="00023024">
        <w:rPr>
          <w:sz w:val="24"/>
          <w:szCs w:val="24"/>
        </w:rPr>
        <w:t xml:space="preserve">, BCS issued an informal decision </w:t>
      </w:r>
      <w:r w:rsidR="00BB1D28">
        <w:rPr>
          <w:sz w:val="24"/>
          <w:szCs w:val="24"/>
        </w:rPr>
        <w:t xml:space="preserve">at </w:t>
      </w:r>
      <w:r w:rsidR="002D2E5D" w:rsidRPr="00023024">
        <w:rPr>
          <w:sz w:val="24"/>
          <w:szCs w:val="24"/>
        </w:rPr>
        <w:t xml:space="preserve">BCS Case No. </w:t>
      </w:r>
      <w:r w:rsidR="00B3620A" w:rsidRPr="00023024">
        <w:rPr>
          <w:sz w:val="24"/>
          <w:szCs w:val="24"/>
        </w:rPr>
        <w:t>2</w:t>
      </w:r>
      <w:r w:rsidR="00A00A4F">
        <w:rPr>
          <w:sz w:val="24"/>
          <w:szCs w:val="24"/>
        </w:rPr>
        <w:t>866932</w:t>
      </w:r>
      <w:r w:rsidR="00B3620A" w:rsidRPr="00023024">
        <w:rPr>
          <w:sz w:val="24"/>
          <w:szCs w:val="24"/>
        </w:rPr>
        <w:t xml:space="preserve"> </w:t>
      </w:r>
      <w:r w:rsidR="002D2E5D" w:rsidRPr="00023024">
        <w:rPr>
          <w:sz w:val="24"/>
          <w:szCs w:val="24"/>
        </w:rPr>
        <w:t>finding that Complainant</w:t>
      </w:r>
      <w:r w:rsidR="00A00A4F">
        <w:rPr>
          <w:sz w:val="24"/>
          <w:szCs w:val="24"/>
        </w:rPr>
        <w:t xml:space="preserve"> and his wife, Karen</w:t>
      </w:r>
      <w:r w:rsidR="00085AA2">
        <w:rPr>
          <w:sz w:val="24"/>
          <w:szCs w:val="24"/>
        </w:rPr>
        <w:t xml:space="preserve"> Roberson</w:t>
      </w:r>
      <w:r w:rsidR="00A00A4F">
        <w:rPr>
          <w:sz w:val="24"/>
          <w:szCs w:val="24"/>
        </w:rPr>
        <w:t xml:space="preserve">, were married and should be jointly liable for the balance of $13,618.10 and that Complainant had failed to submit proof of residency </w:t>
      </w:r>
      <w:r w:rsidR="00085AA2">
        <w:rPr>
          <w:sz w:val="24"/>
          <w:szCs w:val="24"/>
        </w:rPr>
        <w:t xml:space="preserve">for any address other than 7102 Clover Lane, </w:t>
      </w:r>
      <w:r w:rsidR="00A00A4F">
        <w:rPr>
          <w:sz w:val="24"/>
          <w:szCs w:val="24"/>
        </w:rPr>
        <w:t>fo</w:t>
      </w:r>
      <w:r w:rsidR="007C3EA6">
        <w:rPr>
          <w:sz w:val="24"/>
          <w:szCs w:val="24"/>
        </w:rPr>
        <w:t>r the disputed period of</w:t>
      </w:r>
      <w:r w:rsidR="00850BC5" w:rsidRPr="00850BC5">
        <w:rPr>
          <w:sz w:val="24"/>
          <w:szCs w:val="24"/>
        </w:rPr>
        <w:t xml:space="preserve"> </w:t>
      </w:r>
      <w:r w:rsidR="00850BC5">
        <w:rPr>
          <w:sz w:val="24"/>
          <w:szCs w:val="24"/>
        </w:rPr>
        <w:t>August 14, 2007 through January 19, 2010</w:t>
      </w:r>
      <w:r w:rsidR="00A00A4F">
        <w:rPr>
          <w:sz w:val="24"/>
          <w:szCs w:val="24"/>
        </w:rPr>
        <w:t>.</w:t>
      </w:r>
    </w:p>
    <w:p w:rsidR="002D2E5D" w:rsidRPr="00023024" w:rsidRDefault="00DC48F6" w:rsidP="00023024">
      <w:pPr>
        <w:spacing w:line="360" w:lineRule="auto"/>
        <w:rPr>
          <w:sz w:val="24"/>
          <w:szCs w:val="24"/>
        </w:rPr>
      </w:pPr>
      <w:r w:rsidRPr="00023024">
        <w:rPr>
          <w:sz w:val="24"/>
          <w:szCs w:val="24"/>
        </w:rPr>
        <w:tab/>
      </w:r>
      <w:r w:rsidRPr="00023024">
        <w:rPr>
          <w:sz w:val="24"/>
          <w:szCs w:val="24"/>
        </w:rPr>
        <w:tab/>
      </w:r>
    </w:p>
    <w:p w:rsidR="00BB1D28" w:rsidRDefault="002D2E5D" w:rsidP="00023024">
      <w:pPr>
        <w:spacing w:line="360" w:lineRule="auto"/>
        <w:rPr>
          <w:sz w:val="24"/>
          <w:szCs w:val="24"/>
        </w:rPr>
      </w:pPr>
      <w:r w:rsidRPr="00023024">
        <w:rPr>
          <w:sz w:val="24"/>
          <w:szCs w:val="24"/>
        </w:rPr>
        <w:tab/>
      </w:r>
      <w:r w:rsidR="00DC48F6" w:rsidRPr="00023024">
        <w:rPr>
          <w:sz w:val="24"/>
          <w:szCs w:val="24"/>
        </w:rPr>
        <w:tab/>
      </w:r>
      <w:r w:rsidRPr="00023024">
        <w:rPr>
          <w:sz w:val="24"/>
          <w:szCs w:val="24"/>
        </w:rPr>
        <w:t>4.</w:t>
      </w:r>
      <w:r w:rsidRPr="00023024">
        <w:rPr>
          <w:sz w:val="24"/>
          <w:szCs w:val="24"/>
        </w:rPr>
        <w:tab/>
        <w:t>On</w:t>
      </w:r>
      <w:r w:rsidR="00BB1D28">
        <w:rPr>
          <w:sz w:val="24"/>
          <w:szCs w:val="24"/>
        </w:rPr>
        <w:t xml:space="preserve"> May 7, 2012</w:t>
      </w:r>
      <w:r w:rsidRPr="00023024">
        <w:rPr>
          <w:sz w:val="24"/>
          <w:szCs w:val="24"/>
        </w:rPr>
        <w:t>, Complainant filed a formal complaint with the Commission against P</w:t>
      </w:r>
      <w:r w:rsidR="00BB1D28">
        <w:rPr>
          <w:sz w:val="24"/>
          <w:szCs w:val="24"/>
        </w:rPr>
        <w:t xml:space="preserve">ECO </w:t>
      </w:r>
      <w:r w:rsidRPr="00023024">
        <w:rPr>
          <w:sz w:val="24"/>
          <w:szCs w:val="24"/>
        </w:rPr>
        <w:t xml:space="preserve">alleging that </w:t>
      </w:r>
      <w:r w:rsidR="00BB1D28">
        <w:rPr>
          <w:sz w:val="24"/>
          <w:szCs w:val="24"/>
        </w:rPr>
        <w:t>PECO was not abiding by the BCS decision in that the company was not splitting his bill 50/50 with his ex-</w:t>
      </w:r>
      <w:r w:rsidR="001976B9">
        <w:rPr>
          <w:sz w:val="24"/>
          <w:szCs w:val="24"/>
        </w:rPr>
        <w:t>wife (Karen Roberson).  Complaint, Paragraph 4B</w:t>
      </w:r>
      <w:r w:rsidR="00BB1D28">
        <w:rPr>
          <w:sz w:val="24"/>
          <w:szCs w:val="24"/>
        </w:rPr>
        <w:t>.</w:t>
      </w:r>
    </w:p>
    <w:p w:rsidR="00BB1D28" w:rsidRDefault="00BB1D28" w:rsidP="00023024">
      <w:pPr>
        <w:spacing w:line="360" w:lineRule="auto"/>
        <w:rPr>
          <w:sz w:val="24"/>
          <w:szCs w:val="24"/>
        </w:rPr>
      </w:pPr>
    </w:p>
    <w:p w:rsidR="002D2E5D" w:rsidRPr="00023024" w:rsidRDefault="00BB1D28" w:rsidP="00023024">
      <w:pPr>
        <w:spacing w:line="360" w:lineRule="auto"/>
        <w:rPr>
          <w:sz w:val="24"/>
          <w:szCs w:val="24"/>
        </w:rPr>
      </w:pPr>
      <w:r>
        <w:rPr>
          <w:sz w:val="24"/>
          <w:szCs w:val="24"/>
        </w:rPr>
        <w:tab/>
      </w:r>
      <w:r>
        <w:rPr>
          <w:sz w:val="24"/>
          <w:szCs w:val="24"/>
        </w:rPr>
        <w:tab/>
        <w:t>5.</w:t>
      </w:r>
      <w:r>
        <w:rPr>
          <w:sz w:val="24"/>
          <w:szCs w:val="24"/>
        </w:rPr>
        <w:tab/>
      </w:r>
      <w:r w:rsidR="000401E9" w:rsidRPr="00023024">
        <w:rPr>
          <w:sz w:val="24"/>
          <w:szCs w:val="24"/>
        </w:rPr>
        <w:t>Complainant</w:t>
      </w:r>
      <w:r w:rsidR="00B95C3C" w:rsidRPr="00023024">
        <w:rPr>
          <w:sz w:val="24"/>
          <w:szCs w:val="24"/>
        </w:rPr>
        <w:t xml:space="preserve"> requested a payment arrangement</w:t>
      </w:r>
      <w:r>
        <w:rPr>
          <w:sz w:val="24"/>
          <w:szCs w:val="24"/>
        </w:rPr>
        <w:t xml:space="preserve"> for 50% of his bill</w:t>
      </w:r>
      <w:r w:rsidR="002D2E5D" w:rsidRPr="00023024">
        <w:rPr>
          <w:sz w:val="24"/>
          <w:szCs w:val="24"/>
        </w:rPr>
        <w:t xml:space="preserve">. </w:t>
      </w:r>
      <w:r w:rsidR="00E00960">
        <w:rPr>
          <w:sz w:val="24"/>
          <w:szCs w:val="24"/>
        </w:rPr>
        <w:t xml:space="preserve"> </w:t>
      </w:r>
      <w:r w:rsidR="002D2E5D" w:rsidRPr="00023024">
        <w:rPr>
          <w:sz w:val="24"/>
          <w:szCs w:val="24"/>
        </w:rPr>
        <w:t>Complaint</w:t>
      </w:r>
      <w:r w:rsidR="001976B9">
        <w:rPr>
          <w:sz w:val="24"/>
          <w:szCs w:val="24"/>
        </w:rPr>
        <w:t>, Paragraph 4B</w:t>
      </w:r>
      <w:r w:rsidR="002D2E5D" w:rsidRPr="00023024">
        <w:rPr>
          <w:sz w:val="24"/>
          <w:szCs w:val="24"/>
        </w:rPr>
        <w:t>.</w:t>
      </w:r>
    </w:p>
    <w:p w:rsidR="002D2E5D" w:rsidRPr="00023024" w:rsidRDefault="002D2E5D" w:rsidP="00023024">
      <w:pPr>
        <w:spacing w:line="360" w:lineRule="auto"/>
        <w:rPr>
          <w:sz w:val="24"/>
          <w:szCs w:val="24"/>
        </w:rPr>
      </w:pPr>
    </w:p>
    <w:p w:rsidR="000605D0" w:rsidRDefault="00DC48F6" w:rsidP="00023024">
      <w:pPr>
        <w:spacing w:line="360" w:lineRule="auto"/>
        <w:rPr>
          <w:sz w:val="24"/>
          <w:szCs w:val="24"/>
        </w:rPr>
      </w:pPr>
      <w:r w:rsidRPr="00023024">
        <w:rPr>
          <w:sz w:val="24"/>
          <w:szCs w:val="24"/>
        </w:rPr>
        <w:tab/>
      </w:r>
      <w:r w:rsidR="002D2E5D" w:rsidRPr="00023024">
        <w:rPr>
          <w:sz w:val="24"/>
          <w:szCs w:val="24"/>
        </w:rPr>
        <w:tab/>
      </w:r>
      <w:r w:rsidR="00BB1D28">
        <w:rPr>
          <w:sz w:val="24"/>
          <w:szCs w:val="24"/>
        </w:rPr>
        <w:t>6</w:t>
      </w:r>
      <w:r w:rsidR="002D2E5D" w:rsidRPr="00023024">
        <w:rPr>
          <w:sz w:val="24"/>
          <w:szCs w:val="24"/>
        </w:rPr>
        <w:t>.</w:t>
      </w:r>
      <w:r w:rsidR="002D2E5D" w:rsidRPr="00023024">
        <w:rPr>
          <w:sz w:val="24"/>
          <w:szCs w:val="24"/>
        </w:rPr>
        <w:tab/>
        <w:t>At the hearing on J</w:t>
      </w:r>
      <w:r w:rsidR="00BB1D28">
        <w:rPr>
          <w:sz w:val="24"/>
          <w:szCs w:val="24"/>
        </w:rPr>
        <w:t xml:space="preserve">uly 26, 2012, </w:t>
      </w:r>
      <w:r w:rsidR="002D2E5D" w:rsidRPr="00023024">
        <w:rPr>
          <w:sz w:val="24"/>
          <w:szCs w:val="24"/>
        </w:rPr>
        <w:t xml:space="preserve">Complainant testified that </w:t>
      </w:r>
      <w:r w:rsidR="000605D0">
        <w:rPr>
          <w:sz w:val="24"/>
          <w:szCs w:val="24"/>
        </w:rPr>
        <w:t xml:space="preserve">even though he did not reside at </w:t>
      </w:r>
      <w:r w:rsidR="00281F42">
        <w:rPr>
          <w:sz w:val="24"/>
          <w:szCs w:val="24"/>
        </w:rPr>
        <w:t xml:space="preserve">7102 Clover Lane, Upper Darby, PA, </w:t>
      </w:r>
      <w:r w:rsidR="000605D0">
        <w:rPr>
          <w:sz w:val="24"/>
          <w:szCs w:val="24"/>
        </w:rPr>
        <w:t xml:space="preserve">he was willing to pay for half of </w:t>
      </w:r>
      <w:r w:rsidR="00AE5F91">
        <w:rPr>
          <w:sz w:val="24"/>
          <w:szCs w:val="24"/>
        </w:rPr>
        <w:t>the total</w:t>
      </w:r>
      <w:r w:rsidR="000605D0">
        <w:rPr>
          <w:sz w:val="24"/>
          <w:szCs w:val="24"/>
        </w:rPr>
        <w:t xml:space="preserve"> bill with a payment arrangement as long as his ex-wife, Karen Robe</w:t>
      </w:r>
      <w:r w:rsidR="001976B9">
        <w:rPr>
          <w:sz w:val="24"/>
          <w:szCs w:val="24"/>
        </w:rPr>
        <w:t>r</w:t>
      </w:r>
      <w:r w:rsidR="000605D0">
        <w:rPr>
          <w:sz w:val="24"/>
          <w:szCs w:val="24"/>
        </w:rPr>
        <w:t xml:space="preserve">son, would be responsible for the other half.  </w:t>
      </w:r>
      <w:r w:rsidR="00D557CF">
        <w:rPr>
          <w:sz w:val="24"/>
          <w:szCs w:val="24"/>
        </w:rPr>
        <w:t xml:space="preserve">This is because his children were living at the service addresses. </w:t>
      </w:r>
      <w:r w:rsidR="00122C9D">
        <w:rPr>
          <w:sz w:val="24"/>
          <w:szCs w:val="24"/>
        </w:rPr>
        <w:t xml:space="preserve"> </w:t>
      </w:r>
      <w:r w:rsidR="000605D0">
        <w:rPr>
          <w:sz w:val="24"/>
          <w:szCs w:val="24"/>
        </w:rPr>
        <w:t>N.T. 6-</w:t>
      </w:r>
      <w:r w:rsidR="00AE5F91">
        <w:rPr>
          <w:sz w:val="24"/>
          <w:szCs w:val="24"/>
        </w:rPr>
        <w:t>9</w:t>
      </w:r>
      <w:r w:rsidR="000605D0">
        <w:rPr>
          <w:sz w:val="24"/>
          <w:szCs w:val="24"/>
        </w:rPr>
        <w:t>.</w:t>
      </w:r>
    </w:p>
    <w:p w:rsidR="000605D0" w:rsidRDefault="000605D0" w:rsidP="00023024">
      <w:pPr>
        <w:spacing w:line="360" w:lineRule="auto"/>
        <w:rPr>
          <w:sz w:val="24"/>
          <w:szCs w:val="24"/>
        </w:rPr>
      </w:pPr>
    </w:p>
    <w:p w:rsidR="00D557CF" w:rsidRDefault="00BC1D03" w:rsidP="00023024">
      <w:pPr>
        <w:spacing w:line="360" w:lineRule="auto"/>
        <w:rPr>
          <w:sz w:val="24"/>
          <w:szCs w:val="24"/>
        </w:rPr>
      </w:pPr>
      <w:r w:rsidRPr="00023024">
        <w:rPr>
          <w:sz w:val="24"/>
          <w:szCs w:val="24"/>
        </w:rPr>
        <w:tab/>
      </w:r>
      <w:r w:rsidR="00DC48F6" w:rsidRPr="00023024">
        <w:rPr>
          <w:sz w:val="24"/>
          <w:szCs w:val="24"/>
        </w:rPr>
        <w:tab/>
      </w:r>
      <w:r w:rsidR="00DA08A0">
        <w:rPr>
          <w:sz w:val="24"/>
          <w:szCs w:val="24"/>
        </w:rPr>
        <w:t>7</w:t>
      </w:r>
      <w:r w:rsidRPr="00023024">
        <w:rPr>
          <w:sz w:val="24"/>
          <w:szCs w:val="24"/>
        </w:rPr>
        <w:t>.</w:t>
      </w:r>
      <w:r w:rsidRPr="00023024">
        <w:rPr>
          <w:sz w:val="24"/>
          <w:szCs w:val="24"/>
        </w:rPr>
        <w:tab/>
      </w:r>
      <w:r w:rsidR="00D557CF">
        <w:rPr>
          <w:sz w:val="24"/>
          <w:szCs w:val="24"/>
        </w:rPr>
        <w:t>Complainant and Karen Roberson were divorced on September 25, 2009.  Complainant’s Exhibit 1.</w:t>
      </w:r>
    </w:p>
    <w:p w:rsidR="00D557CF" w:rsidRDefault="00D557CF" w:rsidP="00023024">
      <w:pPr>
        <w:spacing w:line="360" w:lineRule="auto"/>
        <w:rPr>
          <w:sz w:val="24"/>
          <w:szCs w:val="24"/>
        </w:rPr>
      </w:pPr>
    </w:p>
    <w:p w:rsidR="00281F42" w:rsidRDefault="00D557CF" w:rsidP="00023024">
      <w:pPr>
        <w:spacing w:line="360" w:lineRule="auto"/>
        <w:rPr>
          <w:sz w:val="24"/>
          <w:szCs w:val="24"/>
        </w:rPr>
      </w:pPr>
      <w:r>
        <w:rPr>
          <w:sz w:val="24"/>
          <w:szCs w:val="24"/>
        </w:rPr>
        <w:lastRenderedPageBreak/>
        <w:tab/>
      </w:r>
      <w:r>
        <w:rPr>
          <w:sz w:val="24"/>
          <w:szCs w:val="24"/>
        </w:rPr>
        <w:tab/>
      </w:r>
      <w:r w:rsidR="00DA08A0">
        <w:rPr>
          <w:sz w:val="24"/>
          <w:szCs w:val="24"/>
        </w:rPr>
        <w:t>8</w:t>
      </w:r>
      <w:r w:rsidR="00281F42">
        <w:rPr>
          <w:sz w:val="24"/>
          <w:szCs w:val="24"/>
        </w:rPr>
        <w:t>.</w:t>
      </w:r>
      <w:r w:rsidR="00281F42">
        <w:rPr>
          <w:sz w:val="24"/>
          <w:szCs w:val="24"/>
        </w:rPr>
        <w:tab/>
        <w:t xml:space="preserve">Complainant receives $1,312 monthly from social security and he resides alone </w:t>
      </w:r>
      <w:r w:rsidR="00AE5F91">
        <w:rPr>
          <w:sz w:val="24"/>
          <w:szCs w:val="24"/>
        </w:rPr>
        <w:t>except that</w:t>
      </w:r>
      <w:r w:rsidR="00281F42">
        <w:rPr>
          <w:sz w:val="24"/>
          <w:szCs w:val="24"/>
        </w:rPr>
        <w:t xml:space="preserve"> one adult daughter </w:t>
      </w:r>
      <w:r w:rsidR="00AE5F91">
        <w:rPr>
          <w:sz w:val="24"/>
          <w:szCs w:val="24"/>
        </w:rPr>
        <w:t>frequently stays at</w:t>
      </w:r>
      <w:r w:rsidR="00281F42">
        <w:rPr>
          <w:sz w:val="24"/>
          <w:szCs w:val="24"/>
        </w:rPr>
        <w:t xml:space="preserve"> his residence, and she does not earn any income.  N.T. 7-8.</w:t>
      </w:r>
    </w:p>
    <w:p w:rsidR="00281F42" w:rsidRDefault="00281F42" w:rsidP="00023024">
      <w:pPr>
        <w:spacing w:line="360" w:lineRule="auto"/>
        <w:rPr>
          <w:sz w:val="24"/>
          <w:szCs w:val="24"/>
        </w:rPr>
      </w:pPr>
    </w:p>
    <w:p w:rsidR="00AE5F91" w:rsidRDefault="00281F42" w:rsidP="00023024">
      <w:pPr>
        <w:spacing w:line="360" w:lineRule="auto"/>
        <w:rPr>
          <w:sz w:val="24"/>
          <w:szCs w:val="24"/>
        </w:rPr>
      </w:pPr>
      <w:r>
        <w:rPr>
          <w:sz w:val="24"/>
          <w:szCs w:val="24"/>
        </w:rPr>
        <w:tab/>
      </w:r>
      <w:r>
        <w:rPr>
          <w:sz w:val="24"/>
          <w:szCs w:val="24"/>
        </w:rPr>
        <w:tab/>
      </w:r>
      <w:r w:rsidR="00DA08A0">
        <w:rPr>
          <w:sz w:val="24"/>
          <w:szCs w:val="24"/>
        </w:rPr>
        <w:t>9</w:t>
      </w:r>
      <w:r>
        <w:rPr>
          <w:sz w:val="24"/>
          <w:szCs w:val="24"/>
        </w:rPr>
        <w:t>.</w:t>
      </w:r>
      <w:r>
        <w:rPr>
          <w:sz w:val="24"/>
          <w:szCs w:val="24"/>
        </w:rPr>
        <w:tab/>
      </w:r>
      <w:r w:rsidR="00AE5F91">
        <w:rPr>
          <w:sz w:val="24"/>
          <w:szCs w:val="24"/>
        </w:rPr>
        <w:t>Complainant did not provide any evidence in the form of a lease agreement or letter from his landlord to show that he was residing at any place other than 7102 Clover Lane during the time period of August 14, 2007 through November 26, 2010.  N.T. 12</w:t>
      </w:r>
      <w:r w:rsidR="004C704E">
        <w:rPr>
          <w:sz w:val="24"/>
          <w:szCs w:val="24"/>
        </w:rPr>
        <w:t>, 24-25</w:t>
      </w:r>
      <w:r w:rsidR="00AE5F91">
        <w:rPr>
          <w:sz w:val="24"/>
          <w:szCs w:val="24"/>
        </w:rPr>
        <w:t>.</w:t>
      </w:r>
    </w:p>
    <w:p w:rsidR="00AE5F91" w:rsidRDefault="00AE5F91" w:rsidP="00023024">
      <w:pPr>
        <w:spacing w:line="360" w:lineRule="auto"/>
        <w:rPr>
          <w:sz w:val="24"/>
          <w:szCs w:val="24"/>
        </w:rPr>
      </w:pPr>
    </w:p>
    <w:p w:rsidR="00AE5F91" w:rsidRDefault="00AE5F91" w:rsidP="00023024">
      <w:pPr>
        <w:spacing w:line="360" w:lineRule="auto"/>
        <w:rPr>
          <w:sz w:val="24"/>
          <w:szCs w:val="24"/>
        </w:rPr>
      </w:pPr>
      <w:r>
        <w:rPr>
          <w:sz w:val="24"/>
          <w:szCs w:val="24"/>
        </w:rPr>
        <w:tab/>
      </w:r>
      <w:r>
        <w:rPr>
          <w:sz w:val="24"/>
          <w:szCs w:val="24"/>
        </w:rPr>
        <w:tab/>
      </w:r>
      <w:r w:rsidR="00DA08A0">
        <w:rPr>
          <w:sz w:val="24"/>
          <w:szCs w:val="24"/>
        </w:rPr>
        <w:t>10</w:t>
      </w:r>
      <w:r>
        <w:rPr>
          <w:sz w:val="24"/>
          <w:szCs w:val="24"/>
        </w:rPr>
        <w:t>.</w:t>
      </w:r>
      <w:r>
        <w:rPr>
          <w:sz w:val="24"/>
          <w:szCs w:val="24"/>
        </w:rPr>
        <w:tab/>
      </w:r>
      <w:r w:rsidR="004C704E">
        <w:rPr>
          <w:sz w:val="24"/>
          <w:szCs w:val="24"/>
        </w:rPr>
        <w:t>T</w:t>
      </w:r>
      <w:r>
        <w:rPr>
          <w:sz w:val="24"/>
          <w:szCs w:val="24"/>
        </w:rPr>
        <w:t>wo medical certificate</w:t>
      </w:r>
      <w:r w:rsidR="004C704E">
        <w:rPr>
          <w:sz w:val="24"/>
          <w:szCs w:val="24"/>
        </w:rPr>
        <w:t>s</w:t>
      </w:r>
      <w:r>
        <w:rPr>
          <w:sz w:val="24"/>
          <w:szCs w:val="24"/>
        </w:rPr>
        <w:t xml:space="preserve"> dated December 9, 2008 and August 17, 2009 respectively were submitted to PECO regarding Complainant’s sleep apnea medical condition as a reason not to terminate electric service to 7102 Clover Lane.  N.T. 14</w:t>
      </w:r>
      <w:r w:rsidR="004C704E">
        <w:rPr>
          <w:sz w:val="24"/>
          <w:szCs w:val="24"/>
        </w:rPr>
        <w:t>-15</w:t>
      </w:r>
      <w:r>
        <w:rPr>
          <w:sz w:val="24"/>
          <w:szCs w:val="24"/>
        </w:rPr>
        <w:t xml:space="preserve">, </w:t>
      </w:r>
      <w:r w:rsidR="004C704E">
        <w:rPr>
          <w:sz w:val="24"/>
          <w:szCs w:val="24"/>
        </w:rPr>
        <w:t>28-30; PECO Energy</w:t>
      </w:r>
      <w:r>
        <w:rPr>
          <w:sz w:val="24"/>
          <w:szCs w:val="24"/>
        </w:rPr>
        <w:t xml:space="preserve"> Exhibit 7.</w:t>
      </w:r>
    </w:p>
    <w:p w:rsidR="00AE5F91" w:rsidRDefault="00AE5F91" w:rsidP="00023024">
      <w:pPr>
        <w:spacing w:line="360" w:lineRule="auto"/>
        <w:rPr>
          <w:sz w:val="24"/>
          <w:szCs w:val="24"/>
        </w:rPr>
      </w:pPr>
    </w:p>
    <w:p w:rsidR="004C704E" w:rsidRDefault="00AE5F91" w:rsidP="00023024">
      <w:pPr>
        <w:spacing w:line="360" w:lineRule="auto"/>
        <w:rPr>
          <w:sz w:val="24"/>
          <w:szCs w:val="24"/>
        </w:rPr>
      </w:pPr>
      <w:r>
        <w:rPr>
          <w:sz w:val="24"/>
          <w:szCs w:val="24"/>
        </w:rPr>
        <w:tab/>
      </w:r>
      <w:r>
        <w:rPr>
          <w:sz w:val="24"/>
          <w:szCs w:val="24"/>
        </w:rPr>
        <w:tab/>
        <w:t>1</w:t>
      </w:r>
      <w:r w:rsidR="00DA08A0">
        <w:rPr>
          <w:sz w:val="24"/>
          <w:szCs w:val="24"/>
        </w:rPr>
        <w:t>1</w:t>
      </w:r>
      <w:r>
        <w:rPr>
          <w:sz w:val="24"/>
          <w:szCs w:val="24"/>
        </w:rPr>
        <w:t>.</w:t>
      </w:r>
      <w:r>
        <w:rPr>
          <w:sz w:val="24"/>
          <w:szCs w:val="24"/>
        </w:rPr>
        <w:tab/>
        <w:t xml:space="preserve"> </w:t>
      </w:r>
      <w:r w:rsidR="004C704E">
        <w:rPr>
          <w:sz w:val="24"/>
          <w:szCs w:val="24"/>
        </w:rPr>
        <w:t>Complainant applied for a CAP rate for the service property at 7102 Clover Lane, Upper Darby, PA.  PECO Energy Exhibit 8.</w:t>
      </w:r>
    </w:p>
    <w:p w:rsidR="00496FFF" w:rsidRDefault="00496FFF" w:rsidP="00023024">
      <w:pPr>
        <w:spacing w:line="360" w:lineRule="auto"/>
        <w:rPr>
          <w:sz w:val="24"/>
          <w:szCs w:val="24"/>
        </w:rPr>
      </w:pPr>
    </w:p>
    <w:p w:rsidR="00496FFF" w:rsidRDefault="00496FFF" w:rsidP="00023024">
      <w:pPr>
        <w:spacing w:line="360" w:lineRule="auto"/>
        <w:rPr>
          <w:sz w:val="24"/>
          <w:szCs w:val="24"/>
        </w:rPr>
      </w:pPr>
      <w:r>
        <w:rPr>
          <w:sz w:val="24"/>
          <w:szCs w:val="24"/>
        </w:rPr>
        <w:tab/>
      </w:r>
      <w:r>
        <w:rPr>
          <w:sz w:val="24"/>
          <w:szCs w:val="24"/>
        </w:rPr>
        <w:tab/>
        <w:t>1</w:t>
      </w:r>
      <w:r w:rsidR="00DA08A0">
        <w:rPr>
          <w:sz w:val="24"/>
          <w:szCs w:val="24"/>
        </w:rPr>
        <w:t>2</w:t>
      </w:r>
      <w:r>
        <w:rPr>
          <w:sz w:val="24"/>
          <w:szCs w:val="24"/>
        </w:rPr>
        <w:t>.</w:t>
      </w:r>
      <w:r>
        <w:rPr>
          <w:sz w:val="24"/>
          <w:szCs w:val="24"/>
        </w:rPr>
        <w:tab/>
        <w:t>Complainant received CAP at a reduced rate based on his application.  N.T. 31.</w:t>
      </w:r>
    </w:p>
    <w:p w:rsidR="004C704E" w:rsidRDefault="004C704E" w:rsidP="00023024">
      <w:pPr>
        <w:spacing w:line="360" w:lineRule="auto"/>
        <w:rPr>
          <w:sz w:val="24"/>
          <w:szCs w:val="24"/>
        </w:rPr>
      </w:pPr>
    </w:p>
    <w:p w:rsidR="00496FFF" w:rsidRDefault="004C704E" w:rsidP="00023024">
      <w:pPr>
        <w:spacing w:line="360" w:lineRule="auto"/>
        <w:rPr>
          <w:sz w:val="24"/>
          <w:szCs w:val="24"/>
        </w:rPr>
      </w:pPr>
      <w:r>
        <w:rPr>
          <w:sz w:val="24"/>
          <w:szCs w:val="24"/>
        </w:rPr>
        <w:tab/>
      </w:r>
      <w:r>
        <w:rPr>
          <w:sz w:val="24"/>
          <w:szCs w:val="24"/>
        </w:rPr>
        <w:tab/>
        <w:t>1</w:t>
      </w:r>
      <w:r w:rsidR="00DA08A0">
        <w:rPr>
          <w:sz w:val="24"/>
          <w:szCs w:val="24"/>
        </w:rPr>
        <w:t>3</w:t>
      </w:r>
      <w:r>
        <w:rPr>
          <w:sz w:val="24"/>
          <w:szCs w:val="24"/>
        </w:rPr>
        <w:t>.</w:t>
      </w:r>
      <w:r>
        <w:rPr>
          <w:sz w:val="24"/>
          <w:szCs w:val="24"/>
        </w:rPr>
        <w:tab/>
      </w:r>
      <w:r w:rsidR="00BC1D03" w:rsidRPr="00023024">
        <w:rPr>
          <w:sz w:val="24"/>
          <w:szCs w:val="24"/>
        </w:rPr>
        <w:t xml:space="preserve">Complainant </w:t>
      </w:r>
      <w:r w:rsidR="00E01229" w:rsidRPr="00023024">
        <w:rPr>
          <w:sz w:val="24"/>
          <w:szCs w:val="24"/>
        </w:rPr>
        <w:t xml:space="preserve">breached </w:t>
      </w:r>
      <w:r w:rsidR="00496FFF">
        <w:rPr>
          <w:sz w:val="24"/>
          <w:szCs w:val="24"/>
        </w:rPr>
        <w:t>three</w:t>
      </w:r>
      <w:r w:rsidR="00E01229" w:rsidRPr="00023024">
        <w:rPr>
          <w:sz w:val="24"/>
          <w:szCs w:val="24"/>
        </w:rPr>
        <w:t xml:space="preserve"> </w:t>
      </w:r>
      <w:r w:rsidR="00496FFF">
        <w:rPr>
          <w:sz w:val="24"/>
          <w:szCs w:val="24"/>
        </w:rPr>
        <w:t xml:space="preserve">company </w:t>
      </w:r>
      <w:r w:rsidR="00E01229" w:rsidRPr="00023024">
        <w:rPr>
          <w:sz w:val="24"/>
          <w:szCs w:val="24"/>
        </w:rPr>
        <w:t>payment arrangement</w:t>
      </w:r>
      <w:r w:rsidR="00496FFF">
        <w:rPr>
          <w:sz w:val="24"/>
          <w:szCs w:val="24"/>
        </w:rPr>
        <w:t>s</w:t>
      </w:r>
      <w:r w:rsidR="00085AA2">
        <w:rPr>
          <w:sz w:val="24"/>
          <w:szCs w:val="24"/>
        </w:rPr>
        <w:t xml:space="preserve"> (in 2006, 2008, and 2010)</w:t>
      </w:r>
      <w:r w:rsidR="00496FFF">
        <w:rPr>
          <w:sz w:val="24"/>
          <w:szCs w:val="24"/>
        </w:rPr>
        <w:t xml:space="preserve"> including an agreement established on January 3, 2008, for the service property at 7102 Clover Lane.  N.T. 32</w:t>
      </w:r>
      <w:r w:rsidR="00085AA2">
        <w:rPr>
          <w:sz w:val="24"/>
          <w:szCs w:val="24"/>
        </w:rPr>
        <w:t>; PECO Energy Exhibit 9</w:t>
      </w:r>
      <w:r w:rsidR="00496FFF">
        <w:rPr>
          <w:sz w:val="24"/>
          <w:szCs w:val="24"/>
        </w:rPr>
        <w:t>.</w:t>
      </w:r>
    </w:p>
    <w:p w:rsidR="00496FFF" w:rsidRDefault="00496FFF" w:rsidP="00023024">
      <w:pPr>
        <w:spacing w:line="360" w:lineRule="auto"/>
        <w:rPr>
          <w:sz w:val="24"/>
          <w:szCs w:val="24"/>
        </w:rPr>
      </w:pPr>
    </w:p>
    <w:p w:rsidR="00496FFF" w:rsidRDefault="00496FFF" w:rsidP="00023024">
      <w:pPr>
        <w:spacing w:line="360" w:lineRule="auto"/>
        <w:rPr>
          <w:sz w:val="24"/>
          <w:szCs w:val="24"/>
        </w:rPr>
      </w:pPr>
      <w:r>
        <w:rPr>
          <w:sz w:val="24"/>
          <w:szCs w:val="24"/>
        </w:rPr>
        <w:tab/>
      </w:r>
      <w:r>
        <w:rPr>
          <w:sz w:val="24"/>
          <w:szCs w:val="24"/>
        </w:rPr>
        <w:tab/>
        <w:t>1</w:t>
      </w:r>
      <w:r w:rsidR="00DA08A0">
        <w:rPr>
          <w:sz w:val="24"/>
          <w:szCs w:val="24"/>
        </w:rPr>
        <w:t>4</w:t>
      </w:r>
      <w:r>
        <w:rPr>
          <w:sz w:val="24"/>
          <w:szCs w:val="24"/>
        </w:rPr>
        <w:t>.</w:t>
      </w:r>
      <w:r>
        <w:rPr>
          <w:sz w:val="24"/>
          <w:szCs w:val="24"/>
        </w:rPr>
        <w:tab/>
        <w:t xml:space="preserve">Recently, Complainant was re-enrolled into a CAP program on </w:t>
      </w:r>
      <w:r w:rsidR="00085AA2">
        <w:rPr>
          <w:sz w:val="24"/>
          <w:szCs w:val="24"/>
        </w:rPr>
        <w:t xml:space="preserve">or about </w:t>
      </w:r>
      <w:r>
        <w:rPr>
          <w:sz w:val="24"/>
          <w:szCs w:val="24"/>
        </w:rPr>
        <w:t>June 8, 2012.  N.T. 33.</w:t>
      </w:r>
    </w:p>
    <w:p w:rsidR="00496FFF" w:rsidRDefault="00496FFF" w:rsidP="00023024">
      <w:pPr>
        <w:spacing w:line="360" w:lineRule="auto"/>
        <w:rPr>
          <w:sz w:val="24"/>
          <w:szCs w:val="24"/>
        </w:rPr>
      </w:pPr>
    </w:p>
    <w:p w:rsidR="000F7E6B" w:rsidRPr="00023024" w:rsidRDefault="00496FFF" w:rsidP="00BB5B9F">
      <w:pPr>
        <w:spacing w:line="360" w:lineRule="auto"/>
        <w:rPr>
          <w:sz w:val="24"/>
          <w:szCs w:val="24"/>
          <w:u w:val="single"/>
        </w:rPr>
      </w:pPr>
      <w:r>
        <w:rPr>
          <w:sz w:val="24"/>
          <w:szCs w:val="24"/>
        </w:rPr>
        <w:tab/>
      </w:r>
      <w:r>
        <w:rPr>
          <w:sz w:val="24"/>
          <w:szCs w:val="24"/>
        </w:rPr>
        <w:tab/>
        <w:t>1</w:t>
      </w:r>
      <w:r w:rsidR="00DA08A0">
        <w:rPr>
          <w:sz w:val="24"/>
          <w:szCs w:val="24"/>
        </w:rPr>
        <w:t>5</w:t>
      </w:r>
      <w:r>
        <w:rPr>
          <w:sz w:val="24"/>
          <w:szCs w:val="24"/>
        </w:rPr>
        <w:t>.</w:t>
      </w:r>
      <w:r>
        <w:rPr>
          <w:sz w:val="24"/>
          <w:szCs w:val="24"/>
        </w:rPr>
        <w:tab/>
        <w:t xml:space="preserve">Complainant’s current balance is $13,952.62, and he did receive a </w:t>
      </w:r>
      <w:r w:rsidR="00BB5B9F">
        <w:rPr>
          <w:sz w:val="24"/>
          <w:szCs w:val="24"/>
        </w:rPr>
        <w:t>forgiveness</w:t>
      </w:r>
      <w:r>
        <w:rPr>
          <w:sz w:val="24"/>
          <w:szCs w:val="24"/>
        </w:rPr>
        <w:t xml:space="preserve"> of $2,433.03 when he reinstated into the CAP program this year, June 14, 2012.  N.T. 34; PECO Energy Exhibit 34.</w:t>
      </w:r>
    </w:p>
    <w:p w:rsidR="00224433" w:rsidRDefault="00224433" w:rsidP="00023024">
      <w:pPr>
        <w:spacing w:line="360" w:lineRule="auto"/>
        <w:jc w:val="center"/>
        <w:rPr>
          <w:sz w:val="24"/>
          <w:szCs w:val="24"/>
          <w:u w:val="single"/>
        </w:rPr>
      </w:pPr>
      <w:r>
        <w:rPr>
          <w:sz w:val="24"/>
          <w:szCs w:val="24"/>
          <w:u w:val="single"/>
        </w:rPr>
        <w:br w:type="page"/>
      </w:r>
    </w:p>
    <w:p w:rsidR="005D7C65" w:rsidRPr="00023024" w:rsidRDefault="005D7C65" w:rsidP="00023024">
      <w:pPr>
        <w:spacing w:line="360" w:lineRule="auto"/>
        <w:jc w:val="center"/>
        <w:rPr>
          <w:sz w:val="24"/>
          <w:szCs w:val="24"/>
        </w:rPr>
      </w:pPr>
      <w:r w:rsidRPr="00023024">
        <w:rPr>
          <w:sz w:val="24"/>
          <w:szCs w:val="24"/>
          <w:u w:val="single"/>
        </w:rPr>
        <w:lastRenderedPageBreak/>
        <w:t>DISCUSSION</w:t>
      </w:r>
    </w:p>
    <w:p w:rsidR="005D7C65" w:rsidRPr="00023024" w:rsidRDefault="005D7C65" w:rsidP="00023024">
      <w:pPr>
        <w:spacing w:line="360" w:lineRule="auto"/>
        <w:rPr>
          <w:sz w:val="24"/>
          <w:szCs w:val="24"/>
        </w:rPr>
      </w:pPr>
    </w:p>
    <w:p w:rsidR="005D7C65" w:rsidRPr="00023024" w:rsidRDefault="005D7C65" w:rsidP="00023024">
      <w:pPr>
        <w:spacing w:line="360" w:lineRule="auto"/>
        <w:rPr>
          <w:sz w:val="24"/>
          <w:szCs w:val="24"/>
        </w:rPr>
      </w:pPr>
      <w:r w:rsidRPr="00023024">
        <w:rPr>
          <w:sz w:val="24"/>
          <w:szCs w:val="24"/>
        </w:rPr>
        <w:tab/>
      </w:r>
      <w:r w:rsidRPr="00023024">
        <w:rPr>
          <w:sz w:val="24"/>
          <w:szCs w:val="24"/>
        </w:rPr>
        <w:tab/>
        <w:t>As the party seeking affirmative relief from the Commission, Complainant bears the burden of proof.  66 Pa. C.S.A § 332(a).</w:t>
      </w:r>
      <w:r w:rsidRPr="00023024">
        <w:rPr>
          <w:sz w:val="24"/>
          <w:szCs w:val="24"/>
        </w:rPr>
        <w:br/>
      </w:r>
      <w:r w:rsidRPr="00023024">
        <w:rPr>
          <w:sz w:val="24"/>
          <w:szCs w:val="24"/>
        </w:rPr>
        <w:br/>
      </w:r>
      <w:r w:rsidRPr="00023024">
        <w:rPr>
          <w:sz w:val="24"/>
          <w:szCs w:val="24"/>
        </w:rPr>
        <w:tab/>
      </w:r>
      <w:r w:rsidRPr="00023024">
        <w:rPr>
          <w:sz w:val="24"/>
          <w:szCs w:val="24"/>
        </w:rPr>
        <w:tab/>
        <w:t xml:space="preserve">To satisfy this burden, a complainant must show that the named utility is responsible or accountable for the problem described in the Complaint. </w:t>
      </w:r>
      <w:r w:rsidR="00BF5F6F">
        <w:rPr>
          <w:sz w:val="24"/>
          <w:szCs w:val="24"/>
        </w:rPr>
        <w:t xml:space="preserve"> </w:t>
      </w:r>
      <w:r w:rsidRPr="00023024">
        <w:rPr>
          <w:i/>
          <w:sz w:val="24"/>
          <w:szCs w:val="24"/>
        </w:rPr>
        <w:t>Patterson v. Bell Telephone Company of Pennsylvania</w:t>
      </w:r>
      <w:r w:rsidR="008B49D2">
        <w:rPr>
          <w:sz w:val="24"/>
          <w:szCs w:val="24"/>
        </w:rPr>
        <w:t xml:space="preserve">, 72 PA PUC 196 (1990); </w:t>
      </w:r>
      <w:r w:rsidRPr="00023024">
        <w:rPr>
          <w:i/>
          <w:sz w:val="24"/>
          <w:szCs w:val="24"/>
        </w:rPr>
        <w:t>Feinstein v. Philadelphia Suburban Water Company</w:t>
      </w:r>
      <w:r w:rsidRPr="00023024">
        <w:rPr>
          <w:sz w:val="24"/>
          <w:szCs w:val="24"/>
        </w:rPr>
        <w:t xml:space="preserve">, 50 PA PUC 300 (1976). </w:t>
      </w:r>
      <w:r w:rsidR="005D62CC">
        <w:rPr>
          <w:sz w:val="24"/>
          <w:szCs w:val="24"/>
        </w:rPr>
        <w:t xml:space="preserve"> </w:t>
      </w:r>
      <w:r w:rsidRPr="00023024">
        <w:rPr>
          <w:sz w:val="24"/>
          <w:szCs w:val="24"/>
        </w:rPr>
        <w:t xml:space="preserve">This must be shown by a preponderance of the evidence.  </w:t>
      </w:r>
      <w:r w:rsidRPr="00023024">
        <w:rPr>
          <w:i/>
          <w:sz w:val="24"/>
          <w:szCs w:val="24"/>
        </w:rPr>
        <w:t>Samuel J. Lansberry, Inc. v. PA Pub. Util. Comm'n</w:t>
      </w:r>
      <w:r w:rsidRPr="00023024">
        <w:rPr>
          <w:sz w:val="24"/>
          <w:szCs w:val="24"/>
        </w:rPr>
        <w:t xml:space="preserve">, 578 A.2d 600 (Pa. Cmwlth. 1990), </w:t>
      </w:r>
      <w:r w:rsidRPr="00023024">
        <w:rPr>
          <w:i/>
          <w:iCs/>
          <w:sz w:val="24"/>
          <w:szCs w:val="24"/>
        </w:rPr>
        <w:t>alloc. den</w:t>
      </w:r>
      <w:r w:rsidRPr="00023024">
        <w:rPr>
          <w:sz w:val="24"/>
          <w:szCs w:val="24"/>
        </w:rPr>
        <w:t>., 602 A.2d 863 (Pa. 1992).</w:t>
      </w:r>
      <w:r w:rsidR="00885062" w:rsidRPr="00023024">
        <w:rPr>
          <w:sz w:val="24"/>
          <w:szCs w:val="24"/>
        </w:rPr>
        <w:t xml:space="preserve"> </w:t>
      </w:r>
      <w:r w:rsidRPr="00023024">
        <w:rPr>
          <w:sz w:val="24"/>
          <w:szCs w:val="24"/>
        </w:rPr>
        <w:t xml:space="preserve"> That is, by presenting evidence more convincing, by even the smallest amount, than that presented by the other party.  </w:t>
      </w:r>
      <w:r w:rsidRPr="00023024">
        <w:rPr>
          <w:i/>
          <w:sz w:val="24"/>
          <w:szCs w:val="24"/>
        </w:rPr>
        <w:t>Se-Ling Hosiery v. Margulies</w:t>
      </w:r>
      <w:r w:rsidRPr="00023024">
        <w:rPr>
          <w:sz w:val="24"/>
          <w:szCs w:val="24"/>
        </w:rPr>
        <w:t xml:space="preserve">, 70 A.2d 854 (Pa. 1950).  Additionally, any finding of fact necessary to support the Commission's adjudication must be based upon substantial evidence.  </w:t>
      </w:r>
      <w:r w:rsidRPr="00023024">
        <w:rPr>
          <w:i/>
          <w:sz w:val="24"/>
          <w:szCs w:val="24"/>
        </w:rPr>
        <w:t>Mill v. Comm'w., PA Pub. Util. Comm'n</w:t>
      </w:r>
      <w:r w:rsidRPr="00023024">
        <w:rPr>
          <w:sz w:val="24"/>
          <w:szCs w:val="24"/>
        </w:rPr>
        <w:t>, 447</w:t>
      </w:r>
      <w:r w:rsidR="00962EA1">
        <w:rPr>
          <w:sz w:val="24"/>
          <w:szCs w:val="24"/>
        </w:rPr>
        <w:t xml:space="preserve"> A.2d 1100 (Pa. Cmwlth. 1982); </w:t>
      </w:r>
      <w:r w:rsidRPr="00023024">
        <w:rPr>
          <w:i/>
          <w:sz w:val="24"/>
          <w:szCs w:val="24"/>
        </w:rPr>
        <w:t>Edan Transportation Corp. v. PA Pub. Util. Comm'n</w:t>
      </w:r>
      <w:r w:rsidRPr="00023024">
        <w:rPr>
          <w:sz w:val="24"/>
          <w:szCs w:val="24"/>
        </w:rPr>
        <w:t xml:space="preserve">, 623 A.2d 6 (Pa. Cmwlth. 1993), 2 Pa.C.S. § 704.  More is required than a mere trace of evidence or a suspicion of the existence of a fact sought to be established.  </w:t>
      </w:r>
      <w:r w:rsidRPr="00023024">
        <w:rPr>
          <w:i/>
          <w:sz w:val="24"/>
          <w:szCs w:val="24"/>
        </w:rPr>
        <w:t>Norfolk and Western Ry. v. PA Pub. Util. Comm'n</w:t>
      </w:r>
      <w:r w:rsidR="00BB5FF8">
        <w:rPr>
          <w:sz w:val="24"/>
          <w:szCs w:val="24"/>
        </w:rPr>
        <w:t xml:space="preserve">, 413 A.2d 1037 (Pa. 1980); </w:t>
      </w:r>
      <w:r w:rsidRPr="00023024">
        <w:rPr>
          <w:i/>
          <w:sz w:val="24"/>
          <w:szCs w:val="24"/>
        </w:rPr>
        <w:t>Erie Resistor Corp. v. Unemployment Compensation Bd. of Review</w:t>
      </w:r>
      <w:r w:rsidRPr="00023024">
        <w:rPr>
          <w:sz w:val="24"/>
          <w:szCs w:val="24"/>
        </w:rPr>
        <w:t>,</w:t>
      </w:r>
      <w:r w:rsidR="006D4CD1">
        <w:rPr>
          <w:sz w:val="24"/>
          <w:szCs w:val="24"/>
        </w:rPr>
        <w:t xml:space="preserve"> 166 A.2d 96 (Pa. Super. 1960);</w:t>
      </w:r>
      <w:r w:rsidRPr="00023024">
        <w:rPr>
          <w:sz w:val="24"/>
          <w:szCs w:val="24"/>
        </w:rPr>
        <w:t xml:space="preserve"> </w:t>
      </w:r>
      <w:r w:rsidRPr="00023024">
        <w:rPr>
          <w:i/>
          <w:sz w:val="24"/>
          <w:szCs w:val="24"/>
        </w:rPr>
        <w:t>Murphy v. Commonwealth, Dep't. of Public Welfare, White Haven Center</w:t>
      </w:r>
      <w:r w:rsidRPr="00023024">
        <w:rPr>
          <w:sz w:val="24"/>
          <w:szCs w:val="24"/>
        </w:rPr>
        <w:t>, 480 A.2d 382 (Pa. Cmwlth. 1984).</w:t>
      </w:r>
    </w:p>
    <w:p w:rsidR="009C6D87" w:rsidRPr="00023024" w:rsidRDefault="009C6D87" w:rsidP="00023024">
      <w:pPr>
        <w:spacing w:line="360" w:lineRule="auto"/>
        <w:rPr>
          <w:sz w:val="24"/>
          <w:szCs w:val="24"/>
        </w:rPr>
      </w:pPr>
    </w:p>
    <w:p w:rsidR="009C6D87" w:rsidRPr="00023024" w:rsidRDefault="009C6D87" w:rsidP="00023024">
      <w:pPr>
        <w:tabs>
          <w:tab w:val="left" w:pos="-1440"/>
          <w:tab w:val="left" w:pos="-720"/>
        </w:tabs>
        <w:suppressAutoHyphens/>
        <w:spacing w:line="360" w:lineRule="auto"/>
        <w:ind w:firstLine="1440"/>
        <w:rPr>
          <w:sz w:val="24"/>
          <w:szCs w:val="24"/>
        </w:rPr>
      </w:pPr>
      <w:r w:rsidRPr="00023024">
        <w:rPr>
          <w:sz w:val="24"/>
          <w:szCs w:val="24"/>
        </w:rPr>
        <w:t xml:space="preserve">To satisfy the burden of proof against a utility, the Complainant must show that the utility is responsible or accountable for the problem described in the Complaint, </w:t>
      </w:r>
      <w:r w:rsidRPr="00023024">
        <w:rPr>
          <w:i/>
          <w:sz w:val="24"/>
          <w:szCs w:val="24"/>
        </w:rPr>
        <w:t>Feinstein v. Philadelphia Suburban Water Company</w:t>
      </w:r>
      <w:r w:rsidRPr="00023024">
        <w:rPr>
          <w:sz w:val="24"/>
          <w:szCs w:val="24"/>
        </w:rPr>
        <w:t xml:space="preserve">, 50 Pa. P.U.C. 300 (1976), or that the utility has violated either its duty under the Public Utility Code or the orders or regulations of the Commission.  66 Pa. C.S. § 701.  This must be shown by a preponderance of the evidence.  </w:t>
      </w:r>
      <w:r w:rsidRPr="00023024">
        <w:rPr>
          <w:i/>
          <w:sz w:val="24"/>
          <w:szCs w:val="24"/>
        </w:rPr>
        <w:t>Patterson v. Bell Telephone Company of Pennsylvania</w:t>
      </w:r>
      <w:r w:rsidRPr="00023024">
        <w:rPr>
          <w:sz w:val="24"/>
          <w:szCs w:val="24"/>
        </w:rPr>
        <w:t>, 72 PA PUC 196 (1990).</w:t>
      </w:r>
    </w:p>
    <w:p w:rsidR="009C6D87" w:rsidRPr="00023024" w:rsidRDefault="009C6D87" w:rsidP="00023024">
      <w:pPr>
        <w:spacing w:line="360" w:lineRule="auto"/>
        <w:rPr>
          <w:sz w:val="24"/>
          <w:szCs w:val="24"/>
        </w:rPr>
      </w:pPr>
    </w:p>
    <w:p w:rsidR="00BB5B9F" w:rsidRDefault="00E93B7D" w:rsidP="00023024">
      <w:pPr>
        <w:spacing w:line="360" w:lineRule="auto"/>
        <w:rPr>
          <w:sz w:val="24"/>
          <w:szCs w:val="24"/>
        </w:rPr>
      </w:pPr>
      <w:r w:rsidRPr="00023024">
        <w:rPr>
          <w:sz w:val="24"/>
          <w:szCs w:val="24"/>
        </w:rPr>
        <w:tab/>
      </w:r>
      <w:r w:rsidR="00DC48F6" w:rsidRPr="00023024">
        <w:rPr>
          <w:sz w:val="24"/>
          <w:szCs w:val="24"/>
        </w:rPr>
        <w:tab/>
      </w:r>
      <w:r w:rsidR="00085AA2">
        <w:rPr>
          <w:sz w:val="24"/>
          <w:szCs w:val="24"/>
        </w:rPr>
        <w:t>W</w:t>
      </w:r>
      <w:r w:rsidR="00BB5B9F">
        <w:rPr>
          <w:sz w:val="24"/>
          <w:szCs w:val="24"/>
        </w:rPr>
        <w:t>hen BCS stated in its determination that Mr. and Mrs. Roberson were jointly liable, it did not mean that each was liable for only half of the bill.  Instead, it meant that each was responsible for 100% of the bill, and that collection could be made on either party</w:t>
      </w:r>
      <w:r w:rsidR="00085AA2">
        <w:rPr>
          <w:sz w:val="24"/>
          <w:szCs w:val="24"/>
        </w:rPr>
        <w:t xml:space="preserve"> in its </w:t>
      </w:r>
      <w:r w:rsidR="00085AA2">
        <w:rPr>
          <w:sz w:val="24"/>
          <w:szCs w:val="24"/>
        </w:rPr>
        <w:lastRenderedPageBreak/>
        <w:t>entirety</w:t>
      </w:r>
      <w:r w:rsidR="00BB5B9F">
        <w:rPr>
          <w:sz w:val="24"/>
          <w:szCs w:val="24"/>
        </w:rPr>
        <w:t>.</w:t>
      </w:r>
      <w:r w:rsidR="00085AA2">
        <w:rPr>
          <w:sz w:val="24"/>
          <w:szCs w:val="24"/>
        </w:rPr>
        <w:t xml:space="preserve">  That is what joint and severable liability means.</w:t>
      </w:r>
      <w:r w:rsidR="00BB5B9F">
        <w:rPr>
          <w:sz w:val="24"/>
          <w:szCs w:val="24"/>
        </w:rPr>
        <w:t xml:space="preserve">  If Mr. Roberson wants to split the costs with his ex-wife, he can negotiate that arrangement with her.  </w:t>
      </w:r>
      <w:r w:rsidR="00085AA2">
        <w:rPr>
          <w:sz w:val="24"/>
          <w:szCs w:val="24"/>
        </w:rPr>
        <w:t>However, the Respondent is under no legal obligation to collect half of the bill from Respondent and half from his ex-wife.</w:t>
      </w:r>
    </w:p>
    <w:p w:rsidR="00BB5B9F" w:rsidRDefault="00BB5B9F" w:rsidP="00023024">
      <w:pPr>
        <w:spacing w:line="360" w:lineRule="auto"/>
        <w:rPr>
          <w:sz w:val="24"/>
          <w:szCs w:val="24"/>
        </w:rPr>
      </w:pPr>
    </w:p>
    <w:p w:rsidR="00BB5B9F" w:rsidRDefault="00BB5B9F" w:rsidP="00023024">
      <w:pPr>
        <w:spacing w:line="360" w:lineRule="auto"/>
        <w:rPr>
          <w:sz w:val="24"/>
          <w:szCs w:val="24"/>
        </w:rPr>
      </w:pPr>
      <w:r>
        <w:rPr>
          <w:sz w:val="24"/>
          <w:szCs w:val="24"/>
        </w:rPr>
        <w:tab/>
      </w:r>
      <w:r w:rsidR="00085AA2">
        <w:rPr>
          <w:sz w:val="24"/>
          <w:szCs w:val="24"/>
        </w:rPr>
        <w:tab/>
        <w:t>Th</w:t>
      </w:r>
      <w:r>
        <w:rPr>
          <w:sz w:val="24"/>
          <w:szCs w:val="24"/>
        </w:rPr>
        <w:t xml:space="preserve">ere is </w:t>
      </w:r>
      <w:r w:rsidR="00085AA2">
        <w:rPr>
          <w:sz w:val="24"/>
          <w:szCs w:val="24"/>
        </w:rPr>
        <w:t xml:space="preserve">substantial </w:t>
      </w:r>
      <w:r>
        <w:rPr>
          <w:sz w:val="24"/>
          <w:szCs w:val="24"/>
        </w:rPr>
        <w:t xml:space="preserve">evidence to show Complainant was residing </w:t>
      </w:r>
      <w:r w:rsidR="00085AA2">
        <w:rPr>
          <w:sz w:val="24"/>
          <w:szCs w:val="24"/>
        </w:rPr>
        <w:t xml:space="preserve">or was representing to Respondent that he was residing </w:t>
      </w:r>
      <w:r>
        <w:rPr>
          <w:sz w:val="24"/>
          <w:szCs w:val="24"/>
        </w:rPr>
        <w:t xml:space="preserve">at 7102 Clover Lane during the time period in question </w:t>
      </w:r>
      <w:r w:rsidR="00850BC5">
        <w:rPr>
          <w:sz w:val="24"/>
          <w:szCs w:val="24"/>
        </w:rPr>
        <w:t xml:space="preserve">from </w:t>
      </w:r>
      <w:r w:rsidR="0081168E">
        <w:rPr>
          <w:sz w:val="24"/>
          <w:szCs w:val="24"/>
        </w:rPr>
        <w:t xml:space="preserve">August 14, 2007 through January 19, 2010 </w:t>
      </w:r>
      <w:r>
        <w:rPr>
          <w:sz w:val="24"/>
          <w:szCs w:val="24"/>
        </w:rPr>
        <w:t xml:space="preserve">as evidenced by two medical certifications submitted on his behalf by his medical doctor </w:t>
      </w:r>
      <w:r w:rsidR="00085AA2">
        <w:rPr>
          <w:sz w:val="24"/>
          <w:szCs w:val="24"/>
        </w:rPr>
        <w:t>due to Complainant’s</w:t>
      </w:r>
      <w:r>
        <w:rPr>
          <w:sz w:val="24"/>
          <w:szCs w:val="24"/>
        </w:rPr>
        <w:t xml:space="preserve"> medical condition of sleep apnea in 2008 and 2009.  Further evidence that Complainant resided at 7102 Clover Lane is the application signed by Complainant for a reduced CAP rate for services at this address. </w:t>
      </w:r>
    </w:p>
    <w:p w:rsidR="00BB5B9F" w:rsidRDefault="00BB5B9F" w:rsidP="00023024">
      <w:pPr>
        <w:spacing w:line="360" w:lineRule="auto"/>
        <w:rPr>
          <w:sz w:val="24"/>
          <w:szCs w:val="24"/>
        </w:rPr>
      </w:pPr>
    </w:p>
    <w:p w:rsidR="00941750" w:rsidRPr="00023024" w:rsidRDefault="00BB5B9F" w:rsidP="00023024">
      <w:pPr>
        <w:spacing w:line="360" w:lineRule="auto"/>
        <w:rPr>
          <w:sz w:val="24"/>
          <w:szCs w:val="24"/>
        </w:rPr>
      </w:pPr>
      <w:r>
        <w:rPr>
          <w:sz w:val="24"/>
          <w:szCs w:val="24"/>
        </w:rPr>
        <w:tab/>
      </w:r>
      <w:r w:rsidR="00085AA2">
        <w:rPr>
          <w:sz w:val="24"/>
          <w:szCs w:val="24"/>
        </w:rPr>
        <w:tab/>
      </w:r>
      <w:r>
        <w:rPr>
          <w:sz w:val="24"/>
          <w:szCs w:val="24"/>
        </w:rPr>
        <w:t xml:space="preserve">The evidence supports a finding that although he may have been divorced from Karen Roberson on September 25, 2009, there is insufficient evidence to show he was residing at any place other than 7102 Clover Lane during the time period in question. </w:t>
      </w:r>
      <w:r w:rsidR="00085AA2">
        <w:rPr>
          <w:sz w:val="24"/>
          <w:szCs w:val="24"/>
        </w:rPr>
        <w:t xml:space="preserve"> Although Complainant’s Exhibit No. 1 appears to be a photocopy of an envelope addressed to Otis LD </w:t>
      </w:r>
      <w:r w:rsidR="00DA08A0">
        <w:rPr>
          <w:sz w:val="24"/>
          <w:szCs w:val="24"/>
        </w:rPr>
        <w:t>Roberson</w:t>
      </w:r>
      <w:r w:rsidR="00085AA2">
        <w:rPr>
          <w:sz w:val="24"/>
          <w:szCs w:val="24"/>
        </w:rPr>
        <w:t>, 705 Highland Ave., Chester, PA 19013, and the postmark states September 29, 2009, this is insufficient evidence to show proof of residency.  Something more substantial such as a lease or mortgage document</w:t>
      </w:r>
      <w:r w:rsidR="00DA08A0">
        <w:rPr>
          <w:sz w:val="24"/>
          <w:szCs w:val="24"/>
        </w:rPr>
        <w:t xml:space="preserve"> is required.</w:t>
      </w:r>
      <w:r w:rsidR="00850BC5">
        <w:rPr>
          <w:sz w:val="24"/>
          <w:szCs w:val="24"/>
        </w:rPr>
        <w:t xml:space="preserve">  Respondent agrees that Complainant resided at 313 Trainer Street after January, 2010.</w:t>
      </w:r>
    </w:p>
    <w:p w:rsidR="00941750" w:rsidRPr="00023024" w:rsidRDefault="00941750" w:rsidP="00023024">
      <w:pPr>
        <w:spacing w:line="360" w:lineRule="auto"/>
        <w:rPr>
          <w:sz w:val="24"/>
          <w:szCs w:val="24"/>
        </w:rPr>
      </w:pPr>
    </w:p>
    <w:p w:rsidR="00E93B7D" w:rsidRPr="00023024" w:rsidRDefault="00941750" w:rsidP="00023024">
      <w:pPr>
        <w:spacing w:line="360" w:lineRule="auto"/>
        <w:rPr>
          <w:sz w:val="24"/>
          <w:szCs w:val="24"/>
        </w:rPr>
      </w:pPr>
      <w:r w:rsidRPr="00023024">
        <w:rPr>
          <w:sz w:val="24"/>
          <w:szCs w:val="24"/>
        </w:rPr>
        <w:tab/>
      </w:r>
      <w:r w:rsidR="001F0E32" w:rsidRPr="00023024">
        <w:rPr>
          <w:sz w:val="24"/>
          <w:szCs w:val="24"/>
        </w:rPr>
        <w:tab/>
      </w:r>
      <w:r w:rsidR="00154A92">
        <w:rPr>
          <w:sz w:val="24"/>
          <w:szCs w:val="24"/>
        </w:rPr>
        <w:t xml:space="preserve">However, </w:t>
      </w:r>
      <w:r w:rsidR="001976B9">
        <w:rPr>
          <w:sz w:val="24"/>
          <w:szCs w:val="24"/>
        </w:rPr>
        <w:t>I</w:t>
      </w:r>
      <w:r w:rsidR="00154A92">
        <w:rPr>
          <w:sz w:val="24"/>
          <w:szCs w:val="24"/>
        </w:rPr>
        <w:t xml:space="preserve"> find </w:t>
      </w:r>
      <w:r w:rsidR="00E93B7D" w:rsidRPr="00023024">
        <w:rPr>
          <w:sz w:val="24"/>
          <w:szCs w:val="24"/>
        </w:rPr>
        <w:t xml:space="preserve">Complainant is entitled to </w:t>
      </w:r>
      <w:r w:rsidR="00850BC5">
        <w:rPr>
          <w:sz w:val="24"/>
          <w:szCs w:val="24"/>
        </w:rPr>
        <w:t xml:space="preserve">one Commission-ordered </w:t>
      </w:r>
      <w:r w:rsidR="00E93B7D" w:rsidRPr="00023024">
        <w:rPr>
          <w:sz w:val="24"/>
          <w:szCs w:val="24"/>
        </w:rPr>
        <w:t>payment arrangement</w:t>
      </w:r>
      <w:r w:rsidR="00850BC5">
        <w:rPr>
          <w:sz w:val="24"/>
          <w:szCs w:val="24"/>
        </w:rPr>
        <w:t xml:space="preserve"> on the amount of </w:t>
      </w:r>
      <w:r w:rsidR="001976B9">
        <w:rPr>
          <w:sz w:val="24"/>
          <w:szCs w:val="24"/>
        </w:rPr>
        <w:t xml:space="preserve">the </w:t>
      </w:r>
      <w:r w:rsidR="00850BC5">
        <w:rPr>
          <w:sz w:val="24"/>
          <w:szCs w:val="24"/>
        </w:rPr>
        <w:t xml:space="preserve">balance that is not attributable to CAP rates or arrearages. </w:t>
      </w:r>
      <w:r w:rsidR="0016496E">
        <w:rPr>
          <w:sz w:val="24"/>
          <w:szCs w:val="24"/>
        </w:rPr>
        <w:t xml:space="preserve"> 66 Pa. C.S. § 1405.</w:t>
      </w:r>
      <w:r w:rsidR="00850BC5">
        <w:rPr>
          <w:sz w:val="24"/>
          <w:szCs w:val="24"/>
        </w:rPr>
        <w:t xml:space="preserve"> </w:t>
      </w:r>
      <w:r w:rsidR="001976B9">
        <w:rPr>
          <w:sz w:val="24"/>
          <w:szCs w:val="24"/>
        </w:rPr>
        <w:t xml:space="preserve"> </w:t>
      </w:r>
      <w:r w:rsidR="00850BC5">
        <w:rPr>
          <w:sz w:val="24"/>
          <w:szCs w:val="24"/>
        </w:rPr>
        <w:t>Even though Complainant</w:t>
      </w:r>
      <w:r w:rsidR="00E93B7D" w:rsidRPr="00023024">
        <w:rPr>
          <w:sz w:val="24"/>
          <w:szCs w:val="24"/>
        </w:rPr>
        <w:t xml:space="preserve"> failed to comply with the terms of th</w:t>
      </w:r>
      <w:r w:rsidR="00FB5B12">
        <w:rPr>
          <w:sz w:val="24"/>
          <w:szCs w:val="24"/>
        </w:rPr>
        <w:t xml:space="preserve">ree prior </w:t>
      </w:r>
      <w:r w:rsidR="00850BC5">
        <w:rPr>
          <w:sz w:val="24"/>
          <w:szCs w:val="24"/>
        </w:rPr>
        <w:t xml:space="preserve">company </w:t>
      </w:r>
      <w:r w:rsidR="00FB5B12">
        <w:rPr>
          <w:sz w:val="24"/>
          <w:szCs w:val="24"/>
        </w:rPr>
        <w:t>payment arrangements</w:t>
      </w:r>
      <w:r w:rsidR="00850BC5">
        <w:rPr>
          <w:sz w:val="24"/>
          <w:szCs w:val="24"/>
        </w:rPr>
        <w:t>, he was never given a Commission-ordered payment arrangement</w:t>
      </w:r>
      <w:r w:rsidR="00FB5B12">
        <w:rPr>
          <w:sz w:val="24"/>
          <w:szCs w:val="24"/>
        </w:rPr>
        <w:t xml:space="preserve">. </w:t>
      </w:r>
      <w:r w:rsidR="001637C9">
        <w:rPr>
          <w:sz w:val="24"/>
          <w:szCs w:val="24"/>
        </w:rPr>
        <w:t xml:space="preserve"> </w:t>
      </w:r>
      <w:r w:rsidR="00E93B7D" w:rsidRPr="00023024">
        <w:rPr>
          <w:sz w:val="24"/>
          <w:szCs w:val="24"/>
        </w:rPr>
        <w:t>The Public Utility Code at 66 Pa.C.S. §1405</w:t>
      </w:r>
      <w:r w:rsidR="0081168E">
        <w:rPr>
          <w:sz w:val="24"/>
          <w:szCs w:val="24"/>
        </w:rPr>
        <w:t>(b)(1) and (d)</w:t>
      </w:r>
      <w:r w:rsidR="007411FE">
        <w:rPr>
          <w:sz w:val="24"/>
          <w:szCs w:val="24"/>
        </w:rPr>
        <w:t xml:space="preserve"> </w:t>
      </w:r>
      <w:r w:rsidR="00E93B7D" w:rsidRPr="00023024">
        <w:rPr>
          <w:sz w:val="24"/>
          <w:szCs w:val="24"/>
        </w:rPr>
        <w:t>state</w:t>
      </w:r>
      <w:r w:rsidR="007411FE">
        <w:rPr>
          <w:sz w:val="24"/>
          <w:szCs w:val="24"/>
        </w:rPr>
        <w:t xml:space="preserve"> in pertinent part</w:t>
      </w:r>
      <w:r w:rsidR="00E93B7D" w:rsidRPr="00023024">
        <w:rPr>
          <w:sz w:val="24"/>
          <w:szCs w:val="24"/>
        </w:rPr>
        <w:t>:</w:t>
      </w:r>
      <w:r w:rsidR="0016496E">
        <w:rPr>
          <w:sz w:val="24"/>
          <w:szCs w:val="24"/>
        </w:rPr>
        <w:t xml:space="preserve">  </w:t>
      </w:r>
    </w:p>
    <w:p w:rsidR="00E93B7D" w:rsidRPr="00023024" w:rsidRDefault="00E93B7D" w:rsidP="00023024">
      <w:pPr>
        <w:rPr>
          <w:sz w:val="24"/>
          <w:szCs w:val="24"/>
        </w:rPr>
      </w:pPr>
    </w:p>
    <w:p w:rsidR="0016496E" w:rsidRDefault="0016496E" w:rsidP="00023024">
      <w:pPr>
        <w:ind w:left="1440" w:right="1440"/>
        <w:rPr>
          <w:sz w:val="24"/>
          <w:szCs w:val="24"/>
        </w:rPr>
      </w:pPr>
      <w:r>
        <w:rPr>
          <w:sz w:val="24"/>
          <w:szCs w:val="24"/>
        </w:rPr>
        <w:t xml:space="preserve">(b) Length of payment agreements.—The length of time for a customer to resolve an unpaid balance on an account that is subject to a payment agreement that is investigated by the commission and is entered into by a public utility and a customer shall not extend beyond: </w:t>
      </w:r>
    </w:p>
    <w:p w:rsidR="007411FE" w:rsidRDefault="0016496E" w:rsidP="00023024">
      <w:pPr>
        <w:ind w:left="1440" w:right="1440"/>
        <w:rPr>
          <w:sz w:val="24"/>
          <w:szCs w:val="24"/>
        </w:rPr>
      </w:pPr>
      <w:r>
        <w:rPr>
          <w:sz w:val="24"/>
          <w:szCs w:val="24"/>
        </w:rPr>
        <w:lastRenderedPageBreak/>
        <w:t xml:space="preserve">(1) five years for customers with a gross monthly household income level not exceeding 150% of the federal poverty level.  </w:t>
      </w:r>
    </w:p>
    <w:p w:rsidR="007411FE" w:rsidRDefault="007411FE" w:rsidP="00023024">
      <w:pPr>
        <w:ind w:left="1440" w:right="1440"/>
        <w:rPr>
          <w:sz w:val="24"/>
          <w:szCs w:val="24"/>
        </w:rPr>
      </w:pPr>
    </w:p>
    <w:p w:rsidR="007411FE" w:rsidRDefault="007411FE" w:rsidP="00023024">
      <w:pPr>
        <w:ind w:left="1440" w:right="1440"/>
        <w:rPr>
          <w:sz w:val="24"/>
          <w:szCs w:val="24"/>
        </w:rPr>
      </w:pPr>
      <w:r>
        <w:rPr>
          <w:sz w:val="24"/>
          <w:szCs w:val="24"/>
        </w:rPr>
        <w:tab/>
      </w:r>
      <w:r>
        <w:rPr>
          <w:sz w:val="24"/>
          <w:szCs w:val="24"/>
        </w:rPr>
        <w:tab/>
        <w:t xml:space="preserve">  *  *  *  *</w:t>
      </w:r>
    </w:p>
    <w:p w:rsidR="007411FE" w:rsidRDefault="007411FE" w:rsidP="00023024">
      <w:pPr>
        <w:ind w:left="1440" w:right="1440"/>
        <w:rPr>
          <w:sz w:val="24"/>
          <w:szCs w:val="24"/>
        </w:rPr>
      </w:pPr>
    </w:p>
    <w:p w:rsidR="00E93B7D" w:rsidRPr="00023024" w:rsidRDefault="00E93B7D" w:rsidP="00023024">
      <w:pPr>
        <w:ind w:left="1440" w:right="1440"/>
        <w:rPr>
          <w:sz w:val="24"/>
          <w:szCs w:val="24"/>
        </w:rPr>
      </w:pPr>
      <w:r w:rsidRPr="00023024">
        <w:rPr>
          <w:sz w:val="24"/>
          <w:szCs w:val="24"/>
        </w:rPr>
        <w:t>(d) Number of Payment Agreements.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E93B7D" w:rsidRPr="00023024" w:rsidRDefault="00E93B7D" w:rsidP="00023024">
      <w:pPr>
        <w:spacing w:line="360" w:lineRule="auto"/>
        <w:rPr>
          <w:sz w:val="24"/>
          <w:szCs w:val="24"/>
        </w:rPr>
      </w:pPr>
    </w:p>
    <w:p w:rsidR="0081168E" w:rsidRDefault="000D1237" w:rsidP="00023024">
      <w:pPr>
        <w:spacing w:line="360" w:lineRule="auto"/>
        <w:rPr>
          <w:sz w:val="24"/>
          <w:szCs w:val="24"/>
        </w:rPr>
      </w:pPr>
      <w:r w:rsidRPr="00023024">
        <w:rPr>
          <w:sz w:val="24"/>
          <w:szCs w:val="24"/>
        </w:rPr>
        <w:tab/>
      </w:r>
      <w:r w:rsidR="00DC48F6" w:rsidRPr="00023024">
        <w:rPr>
          <w:sz w:val="24"/>
          <w:szCs w:val="24"/>
        </w:rPr>
        <w:tab/>
      </w:r>
      <w:r w:rsidR="00FB5B12">
        <w:rPr>
          <w:sz w:val="24"/>
          <w:szCs w:val="24"/>
        </w:rPr>
        <w:t>Further, the Public Utility Code states that customer assistance program rates shall be timely paid and shall not be the subject of payment agreements negotiated or approved by the Commission.  66 Pa. C.S.A. § 1404(c).  A large portion of Complainant’s balance (approximately $4,</w:t>
      </w:r>
      <w:r w:rsidR="00DA08A0">
        <w:rPr>
          <w:sz w:val="24"/>
          <w:szCs w:val="24"/>
        </w:rPr>
        <w:t>0</w:t>
      </w:r>
      <w:r w:rsidR="00FB5B12">
        <w:rPr>
          <w:sz w:val="24"/>
          <w:szCs w:val="24"/>
        </w:rPr>
        <w:t xml:space="preserve">00) is due to CAP arrearage.  </w:t>
      </w:r>
      <w:r w:rsidR="0081168E">
        <w:rPr>
          <w:sz w:val="24"/>
          <w:szCs w:val="24"/>
        </w:rPr>
        <w:t xml:space="preserve">Complainant is not entitled to a payment arrangement regarding this CAP arrearage.  </w:t>
      </w:r>
      <w:r w:rsidR="00FB5B12">
        <w:rPr>
          <w:sz w:val="24"/>
          <w:szCs w:val="24"/>
        </w:rPr>
        <w:t xml:space="preserve">Also, as of June 14, 2012, Complainant has been re-enrolled as a CAP customer and he received $2,433 in forgiveness when he re-enrolled.  </w:t>
      </w:r>
    </w:p>
    <w:p w:rsidR="0081168E" w:rsidRDefault="0081168E" w:rsidP="00023024">
      <w:pPr>
        <w:spacing w:line="360" w:lineRule="auto"/>
        <w:rPr>
          <w:sz w:val="24"/>
          <w:szCs w:val="24"/>
        </w:rPr>
      </w:pPr>
    </w:p>
    <w:p w:rsidR="006F79F1" w:rsidRDefault="0081168E" w:rsidP="006F79F1">
      <w:pPr>
        <w:spacing w:line="360" w:lineRule="auto"/>
        <w:rPr>
          <w:sz w:val="24"/>
          <w:szCs w:val="24"/>
        </w:rPr>
      </w:pPr>
      <w:r>
        <w:rPr>
          <w:sz w:val="24"/>
          <w:szCs w:val="24"/>
        </w:rPr>
        <w:tab/>
      </w:r>
      <w:r>
        <w:rPr>
          <w:sz w:val="24"/>
          <w:szCs w:val="24"/>
        </w:rPr>
        <w:tab/>
      </w:r>
      <w:r w:rsidR="007411FE">
        <w:rPr>
          <w:sz w:val="24"/>
          <w:szCs w:val="24"/>
        </w:rPr>
        <w:t>However, it is undisputed that a significant portion</w:t>
      </w:r>
      <w:r>
        <w:rPr>
          <w:sz w:val="24"/>
          <w:szCs w:val="24"/>
        </w:rPr>
        <w:t xml:space="preserve"> (approximately $10,000)</w:t>
      </w:r>
      <w:r w:rsidR="007411FE">
        <w:rPr>
          <w:sz w:val="24"/>
          <w:szCs w:val="24"/>
        </w:rPr>
        <w:t xml:space="preserve"> of Complainant’s bill is attributable to arrearage while he was not on the CAP program.  Although </w:t>
      </w:r>
      <w:r w:rsidR="005A1D3C" w:rsidRPr="00023024">
        <w:rPr>
          <w:sz w:val="24"/>
          <w:szCs w:val="24"/>
        </w:rPr>
        <w:t xml:space="preserve">Complainant failed to make the payments </w:t>
      </w:r>
      <w:r w:rsidR="00FB5B12">
        <w:rPr>
          <w:sz w:val="24"/>
          <w:szCs w:val="24"/>
        </w:rPr>
        <w:t>agreed to in three prior payment arrangements</w:t>
      </w:r>
      <w:r w:rsidR="007411FE">
        <w:rPr>
          <w:sz w:val="24"/>
          <w:szCs w:val="24"/>
        </w:rPr>
        <w:t xml:space="preserve">, he was never given a Commission-ordered payment arrangement.  </w:t>
      </w:r>
      <w:r>
        <w:rPr>
          <w:sz w:val="24"/>
          <w:szCs w:val="24"/>
        </w:rPr>
        <w:t xml:space="preserve">Complainant is entitled to a payment arrangement regarding the non-CAP portion of his arrearage. </w:t>
      </w:r>
      <w:r w:rsidR="00FB5B12">
        <w:rPr>
          <w:sz w:val="24"/>
          <w:szCs w:val="24"/>
        </w:rPr>
        <w:t xml:space="preserve"> </w:t>
      </w:r>
      <w:r w:rsidR="007411FE">
        <w:rPr>
          <w:sz w:val="24"/>
          <w:szCs w:val="24"/>
        </w:rPr>
        <w:t>Given Complainant’s testimony that he currently resides alone with a monthly gross income of $1,312, he qualifies as a level one customer as his gross monthly household income level does not exceed 150% of the federal poverty level.  Therefore</w:t>
      </w:r>
      <w:r w:rsidR="006F79F1">
        <w:rPr>
          <w:sz w:val="24"/>
          <w:szCs w:val="24"/>
        </w:rPr>
        <w:t>, he shall be given a payment arrangement such that Complainant shall be responsible for his current bill plus 1/60</w:t>
      </w:r>
      <w:r w:rsidR="006F79F1" w:rsidRPr="007411FE">
        <w:rPr>
          <w:sz w:val="24"/>
          <w:szCs w:val="24"/>
          <w:vertAlign w:val="superscript"/>
        </w:rPr>
        <w:t>th</w:t>
      </w:r>
      <w:r w:rsidR="006F79F1">
        <w:rPr>
          <w:sz w:val="24"/>
          <w:szCs w:val="24"/>
        </w:rPr>
        <w:t xml:space="preserve"> </w:t>
      </w:r>
      <w:r w:rsidR="001976B9">
        <w:rPr>
          <w:sz w:val="24"/>
          <w:szCs w:val="24"/>
        </w:rPr>
        <w:t xml:space="preserve">of </w:t>
      </w:r>
      <w:r w:rsidR="006F79F1">
        <w:rPr>
          <w:sz w:val="24"/>
          <w:szCs w:val="24"/>
        </w:rPr>
        <w:t xml:space="preserve">the amount of the non-CAP balance in arrearage for the service property of 7102 Clover Lane during the time period of August 14, 2007 through January 19, 2010.  </w:t>
      </w:r>
    </w:p>
    <w:p w:rsidR="0081168E" w:rsidRDefault="0081168E" w:rsidP="00023024">
      <w:pPr>
        <w:spacing w:line="360" w:lineRule="auto"/>
        <w:rPr>
          <w:sz w:val="24"/>
          <w:szCs w:val="24"/>
        </w:rPr>
      </w:pPr>
    </w:p>
    <w:p w:rsidR="00A841A7" w:rsidRDefault="0081168E" w:rsidP="00023024">
      <w:pPr>
        <w:spacing w:line="360" w:lineRule="auto"/>
        <w:rPr>
          <w:sz w:val="24"/>
          <w:szCs w:val="24"/>
        </w:rPr>
      </w:pPr>
      <w:r>
        <w:rPr>
          <w:sz w:val="24"/>
          <w:szCs w:val="24"/>
        </w:rPr>
        <w:tab/>
      </w:r>
      <w:r>
        <w:rPr>
          <w:sz w:val="24"/>
          <w:szCs w:val="24"/>
        </w:rPr>
        <w:tab/>
      </w:r>
      <w:r w:rsidR="007411FE">
        <w:rPr>
          <w:sz w:val="24"/>
          <w:szCs w:val="24"/>
        </w:rPr>
        <w:t xml:space="preserve">Respondent shall be directed to calculate the actual amounts of the payment plan after entry of the Commission’s Order in this case or in the event that this Initial Decision becomes final by operation of law.  Hopefully, Complainant’s recent re-enrollment in the CAP </w:t>
      </w:r>
      <w:r>
        <w:rPr>
          <w:sz w:val="24"/>
          <w:szCs w:val="24"/>
        </w:rPr>
        <w:lastRenderedPageBreak/>
        <w:t>program coupled with a payment arrangement on his non-CAP arrearage will assist him in making timely payments in the future.</w:t>
      </w:r>
    </w:p>
    <w:p w:rsidR="007411FE" w:rsidRPr="00023024" w:rsidRDefault="007411FE" w:rsidP="00023024">
      <w:pPr>
        <w:spacing w:line="360" w:lineRule="auto"/>
        <w:rPr>
          <w:sz w:val="24"/>
          <w:szCs w:val="24"/>
        </w:rPr>
      </w:pPr>
    </w:p>
    <w:p w:rsidR="00993054" w:rsidRPr="00023024" w:rsidRDefault="00013F48" w:rsidP="00023024">
      <w:pPr>
        <w:spacing w:line="360" w:lineRule="auto"/>
        <w:jc w:val="center"/>
        <w:rPr>
          <w:sz w:val="24"/>
          <w:szCs w:val="24"/>
        </w:rPr>
      </w:pPr>
      <w:r w:rsidRPr="00023024">
        <w:rPr>
          <w:sz w:val="24"/>
          <w:szCs w:val="24"/>
          <w:u w:val="single"/>
        </w:rPr>
        <w:t>CONCLUSIONS OF LAW</w:t>
      </w:r>
    </w:p>
    <w:p w:rsidR="00013F48" w:rsidRPr="00023024" w:rsidRDefault="00013F48" w:rsidP="00023024">
      <w:pPr>
        <w:spacing w:line="360" w:lineRule="auto"/>
        <w:jc w:val="center"/>
        <w:rPr>
          <w:sz w:val="24"/>
          <w:szCs w:val="24"/>
        </w:rPr>
      </w:pPr>
    </w:p>
    <w:p w:rsidR="00013F48" w:rsidRPr="00023024" w:rsidRDefault="00013F48" w:rsidP="00023024">
      <w:pPr>
        <w:spacing w:line="360" w:lineRule="auto"/>
        <w:jc w:val="both"/>
        <w:rPr>
          <w:sz w:val="24"/>
          <w:szCs w:val="24"/>
        </w:rPr>
      </w:pPr>
      <w:r w:rsidRPr="00023024">
        <w:rPr>
          <w:sz w:val="24"/>
          <w:szCs w:val="24"/>
        </w:rPr>
        <w:tab/>
      </w:r>
      <w:r w:rsidRPr="00023024">
        <w:rPr>
          <w:sz w:val="24"/>
          <w:szCs w:val="24"/>
        </w:rPr>
        <w:tab/>
        <w:t>1.</w:t>
      </w:r>
      <w:r w:rsidRPr="00023024">
        <w:rPr>
          <w:sz w:val="24"/>
          <w:szCs w:val="24"/>
        </w:rPr>
        <w:tab/>
        <w:t xml:space="preserve">The Commission has jurisdiction over the subject matter and </w:t>
      </w:r>
      <w:r w:rsidR="002D08D0">
        <w:rPr>
          <w:sz w:val="24"/>
          <w:szCs w:val="24"/>
        </w:rPr>
        <w:t xml:space="preserve">parties to this proceeding.  66 </w:t>
      </w:r>
      <w:r w:rsidRPr="00023024">
        <w:rPr>
          <w:sz w:val="24"/>
          <w:szCs w:val="24"/>
        </w:rPr>
        <w:t>Pa. C.S. §701.</w:t>
      </w:r>
    </w:p>
    <w:p w:rsidR="00013F48" w:rsidRPr="00023024" w:rsidRDefault="00013F48" w:rsidP="00023024">
      <w:pPr>
        <w:spacing w:line="360" w:lineRule="auto"/>
        <w:rPr>
          <w:sz w:val="24"/>
          <w:szCs w:val="24"/>
        </w:rPr>
      </w:pPr>
    </w:p>
    <w:p w:rsidR="006C4071" w:rsidRDefault="00013F48" w:rsidP="006F79F1">
      <w:pPr>
        <w:spacing w:line="360" w:lineRule="auto"/>
        <w:rPr>
          <w:sz w:val="24"/>
          <w:szCs w:val="24"/>
        </w:rPr>
      </w:pPr>
      <w:r w:rsidRPr="00023024">
        <w:rPr>
          <w:sz w:val="24"/>
          <w:szCs w:val="24"/>
        </w:rPr>
        <w:tab/>
      </w:r>
      <w:r w:rsidRPr="00023024">
        <w:rPr>
          <w:sz w:val="24"/>
          <w:szCs w:val="24"/>
        </w:rPr>
        <w:tab/>
        <w:t>2.</w:t>
      </w:r>
      <w:r w:rsidRPr="00023024">
        <w:rPr>
          <w:sz w:val="24"/>
          <w:szCs w:val="24"/>
        </w:rPr>
        <w:tab/>
      </w:r>
      <w:r w:rsidR="006C4071">
        <w:rPr>
          <w:sz w:val="24"/>
          <w:szCs w:val="24"/>
        </w:rPr>
        <w:t>Pursuant to 66 Pa. C.S. § 332(a), the burden of proof in this proceeding is on the Complainant.</w:t>
      </w:r>
    </w:p>
    <w:p w:rsidR="006C4071" w:rsidRDefault="006C4071" w:rsidP="006F79F1">
      <w:pPr>
        <w:spacing w:line="360" w:lineRule="auto"/>
        <w:rPr>
          <w:sz w:val="24"/>
          <w:szCs w:val="24"/>
        </w:rPr>
      </w:pPr>
    </w:p>
    <w:p w:rsidR="00BC01AB" w:rsidRPr="00023024" w:rsidRDefault="006C4071" w:rsidP="00023024">
      <w:pPr>
        <w:spacing w:line="360" w:lineRule="auto"/>
        <w:rPr>
          <w:sz w:val="24"/>
          <w:szCs w:val="24"/>
        </w:rPr>
      </w:pPr>
      <w:r>
        <w:rPr>
          <w:sz w:val="24"/>
          <w:szCs w:val="24"/>
        </w:rPr>
        <w:tab/>
      </w:r>
      <w:r>
        <w:rPr>
          <w:sz w:val="24"/>
          <w:szCs w:val="24"/>
        </w:rPr>
        <w:tab/>
      </w:r>
      <w:r w:rsidR="00250147" w:rsidRPr="00023024">
        <w:rPr>
          <w:sz w:val="24"/>
          <w:szCs w:val="24"/>
        </w:rPr>
        <w:t>3.</w:t>
      </w:r>
      <w:r w:rsidR="00250147" w:rsidRPr="00023024">
        <w:rPr>
          <w:sz w:val="24"/>
          <w:szCs w:val="24"/>
        </w:rPr>
        <w:tab/>
      </w:r>
      <w:r w:rsidR="00BC01AB" w:rsidRPr="00023024">
        <w:rPr>
          <w:sz w:val="24"/>
          <w:szCs w:val="24"/>
        </w:rPr>
        <w:t xml:space="preserve">The Responsible Utility Customer Protection Act, 66 Pa. C.S. § 1401 </w:t>
      </w:r>
      <w:r w:rsidR="00BC01AB" w:rsidRPr="00023024">
        <w:rPr>
          <w:i/>
          <w:sz w:val="24"/>
          <w:szCs w:val="24"/>
        </w:rPr>
        <w:t>et seq</w:t>
      </w:r>
      <w:r w:rsidR="00BC01AB" w:rsidRPr="00023024">
        <w:rPr>
          <w:sz w:val="24"/>
          <w:szCs w:val="24"/>
        </w:rPr>
        <w:t>., applies</w:t>
      </w:r>
      <w:r w:rsidR="007016E5">
        <w:rPr>
          <w:sz w:val="24"/>
          <w:szCs w:val="24"/>
        </w:rPr>
        <w:t xml:space="preserve"> </w:t>
      </w:r>
      <w:r w:rsidR="00BC01AB" w:rsidRPr="00023024">
        <w:rPr>
          <w:sz w:val="24"/>
          <w:szCs w:val="24"/>
        </w:rPr>
        <w:t>to this proceeding.</w:t>
      </w:r>
    </w:p>
    <w:p w:rsidR="00BC01AB" w:rsidRPr="00023024" w:rsidRDefault="00BC01AB" w:rsidP="00023024">
      <w:pPr>
        <w:spacing w:line="360" w:lineRule="auto"/>
        <w:rPr>
          <w:sz w:val="24"/>
          <w:szCs w:val="24"/>
        </w:rPr>
      </w:pPr>
    </w:p>
    <w:p w:rsidR="006C4071" w:rsidRDefault="00BC01AB" w:rsidP="006C4071">
      <w:pPr>
        <w:spacing w:line="360" w:lineRule="auto"/>
        <w:rPr>
          <w:sz w:val="24"/>
          <w:szCs w:val="24"/>
        </w:rPr>
      </w:pPr>
      <w:r w:rsidRPr="00023024">
        <w:rPr>
          <w:sz w:val="24"/>
          <w:szCs w:val="24"/>
        </w:rPr>
        <w:tab/>
      </w:r>
      <w:r w:rsidRPr="00023024">
        <w:rPr>
          <w:sz w:val="24"/>
          <w:szCs w:val="24"/>
        </w:rPr>
        <w:tab/>
      </w:r>
      <w:r w:rsidR="006C4071">
        <w:rPr>
          <w:sz w:val="24"/>
          <w:szCs w:val="24"/>
        </w:rPr>
        <w:t>4.</w:t>
      </w:r>
      <w:r w:rsidR="006C4071">
        <w:rPr>
          <w:sz w:val="24"/>
          <w:szCs w:val="24"/>
        </w:rPr>
        <w:tab/>
        <w:t>The Commission is authorized to establish payment agreements between a public utility, customers and applicants within the limits established in Chapter 14 of the Pennsylvania Public Utility Code.  66 Pa. C.S. § 1405.</w:t>
      </w:r>
    </w:p>
    <w:p w:rsidR="00A841A7" w:rsidRPr="00023024" w:rsidRDefault="00A841A7" w:rsidP="00023024">
      <w:pPr>
        <w:spacing w:line="360" w:lineRule="auto"/>
        <w:rPr>
          <w:sz w:val="24"/>
          <w:szCs w:val="24"/>
        </w:rPr>
      </w:pPr>
    </w:p>
    <w:p w:rsidR="006C4071" w:rsidRDefault="00A841A7" w:rsidP="00023024">
      <w:pPr>
        <w:spacing w:line="360" w:lineRule="auto"/>
        <w:rPr>
          <w:sz w:val="24"/>
          <w:szCs w:val="24"/>
        </w:rPr>
      </w:pPr>
      <w:r w:rsidRPr="00023024">
        <w:rPr>
          <w:sz w:val="24"/>
          <w:szCs w:val="24"/>
        </w:rPr>
        <w:tab/>
      </w:r>
      <w:r w:rsidR="00B95C3C" w:rsidRPr="00023024">
        <w:rPr>
          <w:sz w:val="24"/>
          <w:szCs w:val="24"/>
        </w:rPr>
        <w:tab/>
      </w:r>
      <w:r w:rsidR="007016E5">
        <w:rPr>
          <w:sz w:val="24"/>
          <w:szCs w:val="24"/>
        </w:rPr>
        <w:t>5</w:t>
      </w:r>
      <w:r w:rsidR="008D4E97" w:rsidRPr="00023024">
        <w:rPr>
          <w:sz w:val="24"/>
          <w:szCs w:val="24"/>
        </w:rPr>
        <w:t>.</w:t>
      </w:r>
      <w:r w:rsidR="008D4E97" w:rsidRPr="00023024">
        <w:rPr>
          <w:sz w:val="24"/>
          <w:szCs w:val="24"/>
        </w:rPr>
        <w:tab/>
      </w:r>
      <w:r w:rsidR="006C4071">
        <w:rPr>
          <w:sz w:val="24"/>
          <w:szCs w:val="24"/>
        </w:rPr>
        <w:t xml:space="preserve">The Commission lacks the authority to establish payment arrangements for customers participating in CAP programs offered by public utilities pursuant to 66 Pa. C.S. </w:t>
      </w:r>
    </w:p>
    <w:p w:rsidR="006C4071" w:rsidRDefault="006C4071" w:rsidP="00023024">
      <w:pPr>
        <w:spacing w:line="360" w:lineRule="auto"/>
        <w:rPr>
          <w:sz w:val="24"/>
          <w:szCs w:val="24"/>
        </w:rPr>
      </w:pPr>
      <w:r>
        <w:rPr>
          <w:sz w:val="24"/>
          <w:szCs w:val="24"/>
        </w:rPr>
        <w:t xml:space="preserve">§ 1405(c).  </w:t>
      </w:r>
    </w:p>
    <w:p w:rsidR="006C4071" w:rsidRDefault="006C4071" w:rsidP="00023024">
      <w:pPr>
        <w:spacing w:line="360" w:lineRule="auto"/>
        <w:rPr>
          <w:sz w:val="24"/>
          <w:szCs w:val="24"/>
        </w:rPr>
      </w:pPr>
      <w:r>
        <w:rPr>
          <w:sz w:val="24"/>
          <w:szCs w:val="24"/>
        </w:rPr>
        <w:tab/>
      </w:r>
      <w:r>
        <w:rPr>
          <w:sz w:val="24"/>
          <w:szCs w:val="24"/>
        </w:rPr>
        <w:tab/>
      </w:r>
    </w:p>
    <w:p w:rsidR="006C4071" w:rsidRDefault="006C4071" w:rsidP="006C4071">
      <w:pPr>
        <w:spacing w:line="360" w:lineRule="auto"/>
        <w:rPr>
          <w:sz w:val="24"/>
          <w:szCs w:val="24"/>
        </w:rPr>
      </w:pPr>
      <w:r>
        <w:rPr>
          <w:sz w:val="24"/>
          <w:szCs w:val="24"/>
        </w:rPr>
        <w:tab/>
      </w:r>
      <w:r>
        <w:rPr>
          <w:sz w:val="24"/>
          <w:szCs w:val="24"/>
        </w:rPr>
        <w:tab/>
        <w:t>6.</w:t>
      </w:r>
      <w:r>
        <w:rPr>
          <w:sz w:val="24"/>
          <w:szCs w:val="24"/>
        </w:rPr>
        <w:tab/>
        <w:t xml:space="preserve">A public utility is entitled to full payment for services provided to customers.  </w:t>
      </w:r>
      <w:r>
        <w:rPr>
          <w:i/>
          <w:sz w:val="24"/>
          <w:szCs w:val="24"/>
        </w:rPr>
        <w:t>Scaccia v. West Penn Power Co.,</w:t>
      </w:r>
      <w:r>
        <w:rPr>
          <w:sz w:val="24"/>
          <w:szCs w:val="24"/>
        </w:rPr>
        <w:t xml:space="preserve"> 5 Pa. PUC 637 (1982); </w:t>
      </w:r>
      <w:r>
        <w:rPr>
          <w:i/>
          <w:sz w:val="24"/>
          <w:szCs w:val="24"/>
        </w:rPr>
        <w:t xml:space="preserve">Kea v. Peoples Natural Gas Co., </w:t>
      </w:r>
      <w:r>
        <w:rPr>
          <w:sz w:val="24"/>
          <w:szCs w:val="24"/>
        </w:rPr>
        <w:t>60 Pa. OPUC 215 (1985).</w:t>
      </w:r>
    </w:p>
    <w:p w:rsidR="006C4071" w:rsidRDefault="006C4071" w:rsidP="006C4071">
      <w:pPr>
        <w:spacing w:line="360" w:lineRule="auto"/>
        <w:rPr>
          <w:sz w:val="24"/>
          <w:szCs w:val="24"/>
        </w:rPr>
      </w:pPr>
    </w:p>
    <w:p w:rsidR="006C4071" w:rsidRPr="00154A92" w:rsidRDefault="006C4071" w:rsidP="006C4071">
      <w:pPr>
        <w:spacing w:line="360" w:lineRule="auto"/>
        <w:rPr>
          <w:sz w:val="24"/>
          <w:szCs w:val="24"/>
        </w:rPr>
      </w:pPr>
    </w:p>
    <w:p w:rsidR="008D4E97" w:rsidRPr="00023024" w:rsidRDefault="006C4071" w:rsidP="00023024">
      <w:pPr>
        <w:spacing w:line="360" w:lineRule="auto"/>
        <w:rPr>
          <w:sz w:val="24"/>
          <w:szCs w:val="24"/>
        </w:rPr>
      </w:pPr>
      <w:r>
        <w:rPr>
          <w:sz w:val="24"/>
          <w:szCs w:val="24"/>
        </w:rPr>
        <w:tab/>
      </w:r>
      <w:r>
        <w:rPr>
          <w:sz w:val="24"/>
          <w:szCs w:val="24"/>
        </w:rPr>
        <w:tab/>
        <w:t>7.</w:t>
      </w:r>
      <w:r>
        <w:rPr>
          <w:sz w:val="24"/>
          <w:szCs w:val="24"/>
        </w:rPr>
        <w:tab/>
      </w:r>
      <w:r w:rsidR="008D4E97" w:rsidRPr="00023024">
        <w:rPr>
          <w:sz w:val="24"/>
          <w:szCs w:val="24"/>
        </w:rPr>
        <w:t xml:space="preserve">Complainant </w:t>
      </w:r>
      <w:r w:rsidR="00CF391F">
        <w:rPr>
          <w:sz w:val="24"/>
          <w:szCs w:val="24"/>
        </w:rPr>
        <w:t xml:space="preserve">failed to show he did not reside at 7102 Clover Lane, Upper Darby, PA at any time from August 14, 2007 through </w:t>
      </w:r>
      <w:r w:rsidR="006F79F1">
        <w:rPr>
          <w:sz w:val="24"/>
          <w:szCs w:val="24"/>
        </w:rPr>
        <w:t>January 19, 2010</w:t>
      </w:r>
      <w:r>
        <w:rPr>
          <w:sz w:val="24"/>
          <w:szCs w:val="24"/>
        </w:rPr>
        <w:t>; and therefore, is responsible for the bills associated with that time period.</w:t>
      </w:r>
    </w:p>
    <w:p w:rsidR="006A77FA" w:rsidRDefault="006A77FA" w:rsidP="00023024">
      <w:pPr>
        <w:spacing w:line="360" w:lineRule="auto"/>
        <w:rPr>
          <w:sz w:val="24"/>
          <w:szCs w:val="24"/>
        </w:rPr>
      </w:pPr>
    </w:p>
    <w:p w:rsidR="006C4071" w:rsidRDefault="006F79F1" w:rsidP="006C4071">
      <w:pPr>
        <w:spacing w:line="360" w:lineRule="auto"/>
        <w:rPr>
          <w:sz w:val="24"/>
          <w:szCs w:val="24"/>
        </w:rPr>
      </w:pPr>
      <w:r>
        <w:rPr>
          <w:sz w:val="24"/>
          <w:szCs w:val="24"/>
        </w:rPr>
        <w:lastRenderedPageBreak/>
        <w:tab/>
      </w:r>
      <w:r>
        <w:rPr>
          <w:sz w:val="24"/>
          <w:szCs w:val="24"/>
        </w:rPr>
        <w:tab/>
      </w:r>
      <w:r w:rsidR="006C4071">
        <w:rPr>
          <w:sz w:val="24"/>
          <w:szCs w:val="24"/>
        </w:rPr>
        <w:t>8.</w:t>
      </w:r>
      <w:r w:rsidR="006C4071">
        <w:rPr>
          <w:sz w:val="24"/>
          <w:szCs w:val="24"/>
        </w:rPr>
        <w:tab/>
      </w:r>
      <w:r w:rsidR="006C4071" w:rsidRPr="00023024">
        <w:rPr>
          <w:sz w:val="24"/>
          <w:szCs w:val="24"/>
        </w:rPr>
        <w:t xml:space="preserve">Pursuant to 66 Pa. C.S. §332(a), the Complainant has </w:t>
      </w:r>
      <w:r w:rsidR="006C4071">
        <w:rPr>
          <w:sz w:val="24"/>
          <w:szCs w:val="24"/>
        </w:rPr>
        <w:t>met his</w:t>
      </w:r>
      <w:r w:rsidR="006C4071" w:rsidRPr="00023024">
        <w:rPr>
          <w:sz w:val="24"/>
          <w:szCs w:val="24"/>
        </w:rPr>
        <w:t xml:space="preserve"> burden of proof </w:t>
      </w:r>
      <w:r w:rsidR="006C4071">
        <w:rPr>
          <w:sz w:val="24"/>
          <w:szCs w:val="24"/>
        </w:rPr>
        <w:t xml:space="preserve">regarding entitlement to a payment arrangement </w:t>
      </w:r>
      <w:r w:rsidR="006C4071" w:rsidRPr="00023024">
        <w:rPr>
          <w:sz w:val="24"/>
          <w:szCs w:val="24"/>
        </w:rPr>
        <w:t>in this proceeding</w:t>
      </w:r>
      <w:r w:rsidR="006C4071">
        <w:rPr>
          <w:sz w:val="24"/>
          <w:szCs w:val="24"/>
        </w:rPr>
        <w:t>; however, he</w:t>
      </w:r>
      <w:r w:rsidR="006C4071" w:rsidRPr="007016E5">
        <w:rPr>
          <w:sz w:val="24"/>
          <w:szCs w:val="24"/>
        </w:rPr>
        <w:t xml:space="preserve"> </w:t>
      </w:r>
      <w:r w:rsidR="006C4071">
        <w:rPr>
          <w:sz w:val="24"/>
          <w:szCs w:val="24"/>
        </w:rPr>
        <w:t xml:space="preserve">is jointly responsible for 100% of the arrearage owed for electric service provided by Respondent to Complainant and his ex-wife, Karen Roberson during the period of August 14, 2007 through January 19, 2010 at the service address 7102 Clover Lane, Upper Darby, PA.  </w:t>
      </w:r>
      <w:r w:rsidR="006C4071" w:rsidRPr="00023024">
        <w:rPr>
          <w:sz w:val="24"/>
          <w:szCs w:val="24"/>
        </w:rPr>
        <w:t xml:space="preserve">66 Pa.C.S. </w:t>
      </w:r>
    </w:p>
    <w:p w:rsidR="006C4071" w:rsidRDefault="006C4071" w:rsidP="006C4071">
      <w:pPr>
        <w:spacing w:line="360" w:lineRule="auto"/>
        <w:rPr>
          <w:sz w:val="24"/>
          <w:szCs w:val="24"/>
        </w:rPr>
      </w:pPr>
      <w:r w:rsidRPr="00023024">
        <w:rPr>
          <w:sz w:val="24"/>
          <w:szCs w:val="24"/>
        </w:rPr>
        <w:t>§ 1405</w:t>
      </w:r>
      <w:r>
        <w:rPr>
          <w:sz w:val="24"/>
          <w:szCs w:val="24"/>
        </w:rPr>
        <w:t>(b)(1) and (d).</w:t>
      </w:r>
    </w:p>
    <w:p w:rsidR="006C4071" w:rsidRDefault="006C4071" w:rsidP="006C4071">
      <w:pPr>
        <w:spacing w:line="360" w:lineRule="auto"/>
        <w:rPr>
          <w:sz w:val="24"/>
          <w:szCs w:val="24"/>
        </w:rPr>
      </w:pPr>
    </w:p>
    <w:p w:rsidR="007016E5" w:rsidRDefault="006C4071" w:rsidP="006C4071">
      <w:pPr>
        <w:spacing w:line="360" w:lineRule="auto"/>
        <w:rPr>
          <w:sz w:val="24"/>
          <w:szCs w:val="24"/>
          <w:u w:val="single"/>
        </w:rPr>
      </w:pPr>
      <w:r>
        <w:rPr>
          <w:sz w:val="24"/>
          <w:szCs w:val="24"/>
        </w:rPr>
        <w:tab/>
      </w:r>
      <w:r>
        <w:rPr>
          <w:sz w:val="24"/>
          <w:szCs w:val="24"/>
        </w:rPr>
        <w:tab/>
      </w:r>
    </w:p>
    <w:p w:rsidR="006B1387" w:rsidRPr="00023024" w:rsidRDefault="006B1387" w:rsidP="00023024">
      <w:pPr>
        <w:spacing w:line="360" w:lineRule="auto"/>
        <w:jc w:val="center"/>
        <w:rPr>
          <w:sz w:val="24"/>
          <w:szCs w:val="24"/>
          <w:u w:val="single"/>
        </w:rPr>
      </w:pPr>
      <w:r w:rsidRPr="00023024">
        <w:rPr>
          <w:sz w:val="24"/>
          <w:szCs w:val="24"/>
          <w:u w:val="single"/>
        </w:rPr>
        <w:t>ORDER</w:t>
      </w:r>
    </w:p>
    <w:p w:rsidR="000D4208" w:rsidRPr="00023024" w:rsidRDefault="000D4208" w:rsidP="00023024">
      <w:pPr>
        <w:spacing w:line="360" w:lineRule="auto"/>
        <w:jc w:val="center"/>
        <w:rPr>
          <w:sz w:val="24"/>
          <w:szCs w:val="24"/>
          <w:u w:val="single"/>
        </w:rPr>
      </w:pPr>
    </w:p>
    <w:p w:rsidR="00013F48" w:rsidRPr="00023024" w:rsidRDefault="00013F48" w:rsidP="00023024">
      <w:pPr>
        <w:spacing w:line="360" w:lineRule="auto"/>
        <w:rPr>
          <w:sz w:val="24"/>
          <w:szCs w:val="24"/>
        </w:rPr>
      </w:pPr>
    </w:p>
    <w:p w:rsidR="00013F48" w:rsidRPr="00023024" w:rsidRDefault="00013F48" w:rsidP="00023024">
      <w:pPr>
        <w:spacing w:line="360" w:lineRule="auto"/>
        <w:rPr>
          <w:sz w:val="24"/>
          <w:szCs w:val="24"/>
        </w:rPr>
      </w:pPr>
      <w:r w:rsidRPr="00023024">
        <w:rPr>
          <w:sz w:val="24"/>
          <w:szCs w:val="24"/>
        </w:rPr>
        <w:tab/>
      </w:r>
      <w:r w:rsidRPr="00023024">
        <w:rPr>
          <w:sz w:val="24"/>
          <w:szCs w:val="24"/>
        </w:rPr>
        <w:tab/>
        <w:t>THEREFORE,</w:t>
      </w:r>
    </w:p>
    <w:p w:rsidR="00013F48" w:rsidRPr="00023024" w:rsidRDefault="00013F48" w:rsidP="00023024">
      <w:pPr>
        <w:rPr>
          <w:sz w:val="24"/>
          <w:szCs w:val="24"/>
        </w:rPr>
      </w:pPr>
    </w:p>
    <w:p w:rsidR="001A184C" w:rsidRPr="00023024" w:rsidRDefault="00013F48" w:rsidP="00023024">
      <w:pPr>
        <w:spacing w:line="360" w:lineRule="auto"/>
        <w:rPr>
          <w:sz w:val="24"/>
          <w:szCs w:val="24"/>
        </w:rPr>
      </w:pPr>
      <w:r w:rsidRPr="00023024">
        <w:rPr>
          <w:sz w:val="24"/>
          <w:szCs w:val="24"/>
        </w:rPr>
        <w:tab/>
      </w:r>
      <w:r w:rsidRPr="00023024">
        <w:rPr>
          <w:sz w:val="24"/>
          <w:szCs w:val="24"/>
        </w:rPr>
        <w:tab/>
        <w:t>IT IS ORDERED:</w:t>
      </w:r>
    </w:p>
    <w:p w:rsidR="001A184C" w:rsidRPr="00023024" w:rsidRDefault="001A184C" w:rsidP="00023024">
      <w:pPr>
        <w:spacing w:line="360" w:lineRule="auto"/>
        <w:rPr>
          <w:sz w:val="24"/>
          <w:szCs w:val="24"/>
        </w:rPr>
      </w:pPr>
    </w:p>
    <w:p w:rsidR="001A184C" w:rsidRPr="00023024" w:rsidRDefault="001A184C" w:rsidP="00023024">
      <w:pPr>
        <w:spacing w:line="360" w:lineRule="auto"/>
        <w:rPr>
          <w:sz w:val="24"/>
          <w:szCs w:val="24"/>
        </w:rPr>
      </w:pPr>
      <w:r w:rsidRPr="00023024">
        <w:rPr>
          <w:sz w:val="24"/>
          <w:szCs w:val="24"/>
        </w:rPr>
        <w:tab/>
      </w:r>
      <w:r w:rsidRPr="00023024">
        <w:rPr>
          <w:sz w:val="24"/>
          <w:szCs w:val="24"/>
        </w:rPr>
        <w:tab/>
        <w:t xml:space="preserve">1. </w:t>
      </w:r>
      <w:r w:rsidRPr="00023024">
        <w:rPr>
          <w:sz w:val="24"/>
          <w:szCs w:val="24"/>
        </w:rPr>
        <w:tab/>
      </w:r>
      <w:r w:rsidR="00013F48" w:rsidRPr="00023024">
        <w:rPr>
          <w:sz w:val="24"/>
          <w:szCs w:val="24"/>
        </w:rPr>
        <w:t xml:space="preserve">That the </w:t>
      </w:r>
      <w:r w:rsidR="00A24F5E" w:rsidRPr="00023024">
        <w:rPr>
          <w:sz w:val="24"/>
          <w:szCs w:val="24"/>
        </w:rPr>
        <w:t>C</w:t>
      </w:r>
      <w:r w:rsidR="00013F48" w:rsidRPr="00023024">
        <w:rPr>
          <w:sz w:val="24"/>
          <w:szCs w:val="24"/>
        </w:rPr>
        <w:t xml:space="preserve">omplaint of </w:t>
      </w:r>
      <w:r w:rsidR="00CF391F">
        <w:rPr>
          <w:sz w:val="24"/>
          <w:szCs w:val="24"/>
        </w:rPr>
        <w:t>Otis Roberson</w:t>
      </w:r>
      <w:r w:rsidR="00356894" w:rsidRPr="00023024">
        <w:rPr>
          <w:sz w:val="24"/>
          <w:szCs w:val="24"/>
        </w:rPr>
        <w:t xml:space="preserve"> </w:t>
      </w:r>
      <w:r w:rsidR="00013F48" w:rsidRPr="00023024">
        <w:rPr>
          <w:sz w:val="24"/>
          <w:szCs w:val="24"/>
        </w:rPr>
        <w:t xml:space="preserve">against </w:t>
      </w:r>
      <w:r w:rsidR="00A841A7" w:rsidRPr="00023024">
        <w:rPr>
          <w:sz w:val="24"/>
          <w:szCs w:val="24"/>
        </w:rPr>
        <w:t>P</w:t>
      </w:r>
      <w:r w:rsidR="00CF391F">
        <w:rPr>
          <w:sz w:val="24"/>
          <w:szCs w:val="24"/>
        </w:rPr>
        <w:t>ECO Energy Company</w:t>
      </w:r>
      <w:r w:rsidR="00A841A7" w:rsidRPr="00023024">
        <w:rPr>
          <w:sz w:val="24"/>
          <w:szCs w:val="24"/>
        </w:rPr>
        <w:t xml:space="preserve"> </w:t>
      </w:r>
      <w:r w:rsidR="00013F48" w:rsidRPr="00023024">
        <w:rPr>
          <w:sz w:val="24"/>
          <w:szCs w:val="24"/>
        </w:rPr>
        <w:t>at Docket No</w:t>
      </w:r>
      <w:r w:rsidR="00B95C3C" w:rsidRPr="00023024">
        <w:rPr>
          <w:sz w:val="24"/>
          <w:szCs w:val="24"/>
        </w:rPr>
        <w:t xml:space="preserve">. </w:t>
      </w:r>
      <w:r w:rsidR="00CF391F" w:rsidRPr="00023024">
        <w:rPr>
          <w:sz w:val="24"/>
          <w:szCs w:val="24"/>
        </w:rPr>
        <w:t>C-201</w:t>
      </w:r>
      <w:r w:rsidR="00CF391F">
        <w:rPr>
          <w:sz w:val="24"/>
          <w:szCs w:val="24"/>
        </w:rPr>
        <w:t xml:space="preserve">2-2304900 </w:t>
      </w:r>
      <w:r w:rsidR="00013F48" w:rsidRPr="00023024">
        <w:rPr>
          <w:sz w:val="24"/>
          <w:szCs w:val="24"/>
        </w:rPr>
        <w:t xml:space="preserve">is hereby </w:t>
      </w:r>
      <w:r w:rsidR="007016E5">
        <w:rPr>
          <w:sz w:val="24"/>
          <w:szCs w:val="24"/>
        </w:rPr>
        <w:t xml:space="preserve">granted in part and </w:t>
      </w:r>
      <w:r w:rsidR="00B95C3C" w:rsidRPr="00023024">
        <w:rPr>
          <w:sz w:val="24"/>
          <w:szCs w:val="24"/>
        </w:rPr>
        <w:t xml:space="preserve">denied </w:t>
      </w:r>
      <w:r w:rsidR="007016E5">
        <w:rPr>
          <w:sz w:val="24"/>
          <w:szCs w:val="24"/>
        </w:rPr>
        <w:t>in part</w:t>
      </w:r>
      <w:r w:rsidR="00B95C3C" w:rsidRPr="00023024">
        <w:rPr>
          <w:sz w:val="24"/>
          <w:szCs w:val="24"/>
        </w:rPr>
        <w:t>.</w:t>
      </w:r>
    </w:p>
    <w:p w:rsidR="001A184C" w:rsidRPr="00023024" w:rsidRDefault="001A184C" w:rsidP="00023024">
      <w:pPr>
        <w:ind w:firstLine="1440"/>
        <w:rPr>
          <w:sz w:val="24"/>
          <w:szCs w:val="24"/>
        </w:rPr>
      </w:pPr>
    </w:p>
    <w:p w:rsidR="00013F48" w:rsidRDefault="00013F48" w:rsidP="00023024">
      <w:pPr>
        <w:spacing w:line="360" w:lineRule="auto"/>
        <w:ind w:firstLine="1440"/>
        <w:rPr>
          <w:sz w:val="24"/>
          <w:szCs w:val="24"/>
        </w:rPr>
      </w:pPr>
      <w:r w:rsidRPr="00023024">
        <w:rPr>
          <w:sz w:val="24"/>
          <w:szCs w:val="24"/>
        </w:rPr>
        <w:t>2.</w:t>
      </w:r>
      <w:r w:rsidRPr="00023024">
        <w:rPr>
          <w:sz w:val="24"/>
          <w:szCs w:val="24"/>
        </w:rPr>
        <w:tab/>
      </w:r>
      <w:r w:rsidR="001A184C" w:rsidRPr="00023024">
        <w:rPr>
          <w:sz w:val="24"/>
          <w:szCs w:val="24"/>
        </w:rPr>
        <w:t>T</w:t>
      </w:r>
      <w:r w:rsidRPr="00023024">
        <w:rPr>
          <w:sz w:val="24"/>
          <w:szCs w:val="24"/>
        </w:rPr>
        <w:t>hat</w:t>
      </w:r>
      <w:r w:rsidR="007016E5">
        <w:rPr>
          <w:sz w:val="24"/>
          <w:szCs w:val="24"/>
        </w:rPr>
        <w:t xml:space="preserve"> </w:t>
      </w:r>
      <w:r w:rsidR="002B5108">
        <w:rPr>
          <w:sz w:val="24"/>
          <w:szCs w:val="24"/>
        </w:rPr>
        <w:t>Otis Roberson</w:t>
      </w:r>
      <w:r w:rsidR="007016E5">
        <w:rPr>
          <w:sz w:val="24"/>
          <w:szCs w:val="24"/>
        </w:rPr>
        <w:t xml:space="preserve"> is jointly responsible for 100% of the arrearage owed for electric service provided by </w:t>
      </w:r>
      <w:r w:rsidR="002B5108">
        <w:rPr>
          <w:sz w:val="24"/>
          <w:szCs w:val="24"/>
        </w:rPr>
        <w:t>PECO Energy Company</w:t>
      </w:r>
      <w:r w:rsidR="007016E5">
        <w:rPr>
          <w:sz w:val="24"/>
          <w:szCs w:val="24"/>
        </w:rPr>
        <w:t xml:space="preserve"> to </w:t>
      </w:r>
      <w:r w:rsidR="002B5108">
        <w:rPr>
          <w:sz w:val="24"/>
          <w:szCs w:val="24"/>
        </w:rPr>
        <w:t>Otis Roberson</w:t>
      </w:r>
      <w:r w:rsidR="007016E5">
        <w:rPr>
          <w:sz w:val="24"/>
          <w:szCs w:val="24"/>
        </w:rPr>
        <w:t xml:space="preserve"> and his ex-wife, Karen Roberson during the period of August 14, 2007 through January 19, 2010 </w:t>
      </w:r>
      <w:r w:rsidR="00AD100E">
        <w:rPr>
          <w:sz w:val="24"/>
          <w:szCs w:val="24"/>
        </w:rPr>
        <w:t>a</w:t>
      </w:r>
      <w:r w:rsidR="007016E5">
        <w:rPr>
          <w:sz w:val="24"/>
          <w:szCs w:val="24"/>
        </w:rPr>
        <w:t>t the service address 7102 Clover Lane, Upper Darby, PA.</w:t>
      </w:r>
      <w:r w:rsidRPr="00023024">
        <w:rPr>
          <w:sz w:val="24"/>
          <w:szCs w:val="24"/>
        </w:rPr>
        <w:t xml:space="preserve"> </w:t>
      </w:r>
    </w:p>
    <w:p w:rsidR="00AD100E" w:rsidRDefault="00AD100E" w:rsidP="00023024">
      <w:pPr>
        <w:spacing w:line="360" w:lineRule="auto"/>
        <w:ind w:firstLine="1440"/>
        <w:rPr>
          <w:sz w:val="24"/>
          <w:szCs w:val="24"/>
        </w:rPr>
      </w:pPr>
    </w:p>
    <w:p w:rsidR="00AD100E" w:rsidRDefault="00AD100E" w:rsidP="00023024">
      <w:pPr>
        <w:spacing w:line="360" w:lineRule="auto"/>
        <w:ind w:firstLine="1440"/>
        <w:rPr>
          <w:sz w:val="24"/>
          <w:szCs w:val="24"/>
        </w:rPr>
      </w:pPr>
      <w:r>
        <w:rPr>
          <w:sz w:val="24"/>
          <w:szCs w:val="24"/>
        </w:rPr>
        <w:t>3.</w:t>
      </w:r>
      <w:r>
        <w:rPr>
          <w:sz w:val="24"/>
          <w:szCs w:val="24"/>
        </w:rPr>
        <w:tab/>
        <w:t xml:space="preserve">That </w:t>
      </w:r>
      <w:r w:rsidR="002B5108">
        <w:rPr>
          <w:sz w:val="24"/>
          <w:szCs w:val="24"/>
        </w:rPr>
        <w:t>Otis Roberson</w:t>
      </w:r>
      <w:r>
        <w:rPr>
          <w:sz w:val="24"/>
          <w:szCs w:val="24"/>
        </w:rPr>
        <w:t xml:space="preserve"> shall be responsible for his regular monthly bills as they come due, plus 1/60</w:t>
      </w:r>
      <w:r w:rsidRPr="00AD100E">
        <w:rPr>
          <w:sz w:val="24"/>
          <w:szCs w:val="24"/>
          <w:vertAlign w:val="superscript"/>
        </w:rPr>
        <w:t>th</w:t>
      </w:r>
      <w:r>
        <w:rPr>
          <w:sz w:val="24"/>
          <w:szCs w:val="24"/>
        </w:rPr>
        <w:t xml:space="preserve"> of the </w:t>
      </w:r>
      <w:r w:rsidR="00154A92">
        <w:rPr>
          <w:sz w:val="24"/>
          <w:szCs w:val="24"/>
        </w:rPr>
        <w:t xml:space="preserve">non-CAP </w:t>
      </w:r>
      <w:r>
        <w:rPr>
          <w:sz w:val="24"/>
          <w:szCs w:val="24"/>
        </w:rPr>
        <w:t>arrearage owed on his account for services rendered to the property located at 7102 Clover Lane, Upper Darby, PA during the time period of August 14, 2007 through January 19, 2010, to be calculated as of the date the Commission enters its Order in this case and these payments shall commence with the first monthly bill received after entry of the Commission’s Final Order in this case and continue thereafter on the due date for the payment of each regular monthly bill, until the arrearage on this account has been paid in full.</w:t>
      </w:r>
    </w:p>
    <w:p w:rsidR="00AD100E" w:rsidRDefault="00AD100E" w:rsidP="00023024">
      <w:pPr>
        <w:spacing w:line="360" w:lineRule="auto"/>
        <w:ind w:firstLine="1440"/>
        <w:rPr>
          <w:sz w:val="24"/>
          <w:szCs w:val="24"/>
        </w:rPr>
      </w:pPr>
    </w:p>
    <w:p w:rsidR="00AD100E" w:rsidRDefault="00AD100E" w:rsidP="00023024">
      <w:pPr>
        <w:spacing w:line="360" w:lineRule="auto"/>
        <w:ind w:firstLine="1440"/>
        <w:rPr>
          <w:sz w:val="24"/>
          <w:szCs w:val="24"/>
        </w:rPr>
      </w:pPr>
      <w:r>
        <w:rPr>
          <w:sz w:val="24"/>
          <w:szCs w:val="24"/>
        </w:rPr>
        <w:lastRenderedPageBreak/>
        <w:t>4.</w:t>
      </w:r>
      <w:r>
        <w:rPr>
          <w:sz w:val="24"/>
          <w:szCs w:val="24"/>
        </w:rPr>
        <w:tab/>
        <w:t xml:space="preserve">That, so long as </w:t>
      </w:r>
      <w:r w:rsidR="002B5108">
        <w:rPr>
          <w:sz w:val="24"/>
          <w:szCs w:val="24"/>
        </w:rPr>
        <w:t>Otis Roberson</w:t>
      </w:r>
      <w:r>
        <w:rPr>
          <w:sz w:val="24"/>
          <w:szCs w:val="24"/>
        </w:rPr>
        <w:t xml:space="preserve"> adheres to the terms of this Order, </w:t>
      </w:r>
      <w:r w:rsidR="002B5108">
        <w:rPr>
          <w:sz w:val="24"/>
          <w:szCs w:val="24"/>
        </w:rPr>
        <w:t xml:space="preserve">PECO Energy Company </w:t>
      </w:r>
      <w:r>
        <w:rPr>
          <w:sz w:val="24"/>
          <w:szCs w:val="24"/>
        </w:rPr>
        <w:t xml:space="preserve">shall not assess any late payment charges nor shall </w:t>
      </w:r>
      <w:r w:rsidR="002B5108">
        <w:rPr>
          <w:sz w:val="24"/>
          <w:szCs w:val="24"/>
        </w:rPr>
        <w:t xml:space="preserve">it </w:t>
      </w:r>
      <w:r>
        <w:rPr>
          <w:sz w:val="24"/>
          <w:szCs w:val="24"/>
        </w:rPr>
        <w:t xml:space="preserve">terminate service to </w:t>
      </w:r>
      <w:r w:rsidR="002B5108">
        <w:rPr>
          <w:sz w:val="24"/>
          <w:szCs w:val="24"/>
        </w:rPr>
        <w:t>Otis Roberson</w:t>
      </w:r>
      <w:r>
        <w:rPr>
          <w:sz w:val="24"/>
          <w:szCs w:val="24"/>
        </w:rPr>
        <w:t>, except for valid safety and/or emergency reasons.</w:t>
      </w:r>
    </w:p>
    <w:p w:rsidR="006C4071" w:rsidRDefault="006C4071" w:rsidP="00023024">
      <w:pPr>
        <w:spacing w:line="360" w:lineRule="auto"/>
        <w:ind w:firstLine="1440"/>
        <w:rPr>
          <w:sz w:val="24"/>
          <w:szCs w:val="24"/>
        </w:rPr>
      </w:pPr>
    </w:p>
    <w:p w:rsidR="006C4071" w:rsidRDefault="006C4071" w:rsidP="00023024">
      <w:pPr>
        <w:spacing w:line="360" w:lineRule="auto"/>
        <w:ind w:firstLine="1440"/>
        <w:rPr>
          <w:sz w:val="24"/>
          <w:szCs w:val="24"/>
        </w:rPr>
      </w:pPr>
      <w:r>
        <w:rPr>
          <w:sz w:val="24"/>
          <w:szCs w:val="24"/>
        </w:rPr>
        <w:t>5.</w:t>
      </w:r>
      <w:r>
        <w:rPr>
          <w:sz w:val="24"/>
          <w:szCs w:val="24"/>
        </w:rPr>
        <w:tab/>
      </w:r>
      <w:r w:rsidR="002B5108">
        <w:rPr>
          <w:sz w:val="24"/>
          <w:szCs w:val="24"/>
        </w:rPr>
        <w:t>Otis Roberson</w:t>
      </w:r>
      <w:r>
        <w:rPr>
          <w:sz w:val="24"/>
          <w:szCs w:val="24"/>
        </w:rPr>
        <w:t xml:space="preserve"> is not entitled to a payment arrangement on his CAP arrearage of approximately $4,</w:t>
      </w:r>
      <w:r w:rsidR="002B5108">
        <w:rPr>
          <w:sz w:val="24"/>
          <w:szCs w:val="24"/>
        </w:rPr>
        <w:t>000</w:t>
      </w:r>
      <w:r>
        <w:rPr>
          <w:sz w:val="24"/>
          <w:szCs w:val="24"/>
        </w:rPr>
        <w:t>.</w:t>
      </w:r>
    </w:p>
    <w:p w:rsidR="002B5108" w:rsidRDefault="002B5108" w:rsidP="00023024">
      <w:pPr>
        <w:spacing w:line="360" w:lineRule="auto"/>
        <w:ind w:firstLine="1440"/>
        <w:rPr>
          <w:sz w:val="24"/>
          <w:szCs w:val="24"/>
        </w:rPr>
      </w:pPr>
    </w:p>
    <w:p w:rsidR="002B5108" w:rsidRPr="002B5108" w:rsidRDefault="002B5108" w:rsidP="00023024">
      <w:pPr>
        <w:spacing w:line="360" w:lineRule="auto"/>
        <w:ind w:firstLine="1440"/>
        <w:rPr>
          <w:sz w:val="24"/>
          <w:szCs w:val="24"/>
        </w:rPr>
      </w:pPr>
      <w:r>
        <w:rPr>
          <w:sz w:val="24"/>
          <w:szCs w:val="24"/>
        </w:rPr>
        <w:t>6.</w:t>
      </w:r>
      <w:r>
        <w:rPr>
          <w:sz w:val="24"/>
          <w:szCs w:val="24"/>
        </w:rPr>
        <w:tab/>
        <w:t xml:space="preserve">That if Otis Roberson does not keep the payment schedule stated in this order, PECO Energy Company is authorized to suspend or terminate his utility service in accordance with the provisions of the Pennsylvania Public Utility Code, 66 Pa. C.S. §§101, </w:t>
      </w:r>
      <w:r>
        <w:rPr>
          <w:i/>
          <w:sz w:val="24"/>
          <w:szCs w:val="24"/>
        </w:rPr>
        <w:t>et seq</w:t>
      </w:r>
      <w:r>
        <w:rPr>
          <w:sz w:val="24"/>
          <w:szCs w:val="24"/>
        </w:rPr>
        <w:t>.</w:t>
      </w:r>
    </w:p>
    <w:p w:rsidR="00ED3EC8" w:rsidRPr="00023024" w:rsidRDefault="00ED3EC8" w:rsidP="00023024">
      <w:pPr>
        <w:spacing w:line="360" w:lineRule="auto"/>
        <w:rPr>
          <w:sz w:val="24"/>
          <w:szCs w:val="24"/>
        </w:rPr>
      </w:pPr>
    </w:p>
    <w:p w:rsidR="00ED3EC8" w:rsidRPr="00023024" w:rsidRDefault="00ED3EC8" w:rsidP="00023024">
      <w:pPr>
        <w:spacing w:line="360" w:lineRule="auto"/>
        <w:rPr>
          <w:sz w:val="24"/>
          <w:szCs w:val="24"/>
        </w:rPr>
      </w:pPr>
    </w:p>
    <w:p w:rsidR="00ED3EC8" w:rsidRPr="00023024" w:rsidRDefault="00ED3EC8" w:rsidP="00023024">
      <w:pPr>
        <w:pStyle w:val="NoSpacing"/>
        <w:rPr>
          <w:sz w:val="24"/>
          <w:szCs w:val="24"/>
        </w:rPr>
      </w:pPr>
      <w:r w:rsidRPr="00023024">
        <w:rPr>
          <w:sz w:val="24"/>
          <w:szCs w:val="24"/>
        </w:rPr>
        <w:t>Dated:</w:t>
      </w:r>
      <w:r w:rsidR="00E31B54" w:rsidRPr="00023024">
        <w:rPr>
          <w:sz w:val="24"/>
          <w:szCs w:val="24"/>
        </w:rPr>
        <w:t xml:space="preserve">  </w:t>
      </w:r>
      <w:r w:rsidR="00F943AA">
        <w:rPr>
          <w:sz w:val="24"/>
          <w:szCs w:val="24"/>
          <w:u w:val="single"/>
        </w:rPr>
        <w:t>November 6</w:t>
      </w:r>
      <w:r w:rsidR="00CF391F">
        <w:rPr>
          <w:sz w:val="24"/>
          <w:szCs w:val="24"/>
          <w:u w:val="single"/>
        </w:rPr>
        <w:t>, 2012</w:t>
      </w:r>
      <w:r w:rsidRPr="00023024">
        <w:rPr>
          <w:sz w:val="24"/>
          <w:szCs w:val="24"/>
        </w:rPr>
        <w:tab/>
      </w:r>
      <w:r w:rsidRPr="00023024">
        <w:rPr>
          <w:sz w:val="24"/>
          <w:szCs w:val="24"/>
        </w:rPr>
        <w:tab/>
      </w:r>
      <w:r w:rsidRPr="00023024">
        <w:rPr>
          <w:sz w:val="24"/>
          <w:szCs w:val="24"/>
        </w:rPr>
        <w:tab/>
      </w:r>
      <w:r w:rsidR="00013F48" w:rsidRPr="00023024">
        <w:rPr>
          <w:sz w:val="24"/>
          <w:szCs w:val="24"/>
        </w:rPr>
        <w:tab/>
      </w:r>
      <w:r w:rsidRPr="00023024">
        <w:rPr>
          <w:sz w:val="24"/>
          <w:szCs w:val="24"/>
        </w:rPr>
        <w:t>______________________________</w:t>
      </w:r>
    </w:p>
    <w:p w:rsidR="00ED3EC8" w:rsidRPr="00023024" w:rsidRDefault="00ED3EC8" w:rsidP="00023024">
      <w:pPr>
        <w:pStyle w:val="NoSpacing"/>
        <w:rPr>
          <w:sz w:val="24"/>
          <w:szCs w:val="24"/>
        </w:rPr>
      </w:pPr>
      <w:r w:rsidRPr="00023024">
        <w:rPr>
          <w:sz w:val="24"/>
          <w:szCs w:val="24"/>
        </w:rPr>
        <w:tab/>
      </w:r>
      <w:r w:rsidRPr="00023024">
        <w:rPr>
          <w:sz w:val="24"/>
          <w:szCs w:val="24"/>
        </w:rPr>
        <w:tab/>
      </w:r>
      <w:r w:rsidRPr="00023024">
        <w:rPr>
          <w:sz w:val="24"/>
          <w:szCs w:val="24"/>
        </w:rPr>
        <w:tab/>
      </w:r>
      <w:r w:rsidRPr="00023024">
        <w:rPr>
          <w:sz w:val="24"/>
          <w:szCs w:val="24"/>
        </w:rPr>
        <w:tab/>
      </w:r>
      <w:r w:rsidRPr="00023024">
        <w:rPr>
          <w:sz w:val="24"/>
          <w:szCs w:val="24"/>
        </w:rPr>
        <w:tab/>
      </w:r>
      <w:r w:rsidRPr="00023024">
        <w:rPr>
          <w:sz w:val="24"/>
          <w:szCs w:val="24"/>
        </w:rPr>
        <w:tab/>
      </w:r>
      <w:r w:rsidR="00013F48" w:rsidRPr="00023024">
        <w:rPr>
          <w:sz w:val="24"/>
          <w:szCs w:val="24"/>
        </w:rPr>
        <w:tab/>
      </w:r>
      <w:r w:rsidR="00356894" w:rsidRPr="00023024">
        <w:rPr>
          <w:sz w:val="24"/>
          <w:szCs w:val="24"/>
        </w:rPr>
        <w:t>Elizabeth Barnes</w:t>
      </w:r>
    </w:p>
    <w:p w:rsidR="00477566" w:rsidRPr="00023024" w:rsidRDefault="00ED3EC8" w:rsidP="00023024">
      <w:pPr>
        <w:pStyle w:val="NoSpacing"/>
        <w:rPr>
          <w:sz w:val="24"/>
          <w:szCs w:val="24"/>
        </w:rPr>
      </w:pPr>
      <w:r w:rsidRPr="00023024">
        <w:rPr>
          <w:sz w:val="24"/>
          <w:szCs w:val="24"/>
        </w:rPr>
        <w:tab/>
      </w:r>
      <w:r w:rsidRPr="00023024">
        <w:rPr>
          <w:sz w:val="24"/>
          <w:szCs w:val="24"/>
        </w:rPr>
        <w:tab/>
      </w:r>
      <w:r w:rsidRPr="00023024">
        <w:rPr>
          <w:sz w:val="24"/>
          <w:szCs w:val="24"/>
        </w:rPr>
        <w:tab/>
      </w:r>
      <w:r w:rsidRPr="00023024">
        <w:rPr>
          <w:sz w:val="24"/>
          <w:szCs w:val="24"/>
        </w:rPr>
        <w:tab/>
      </w:r>
      <w:r w:rsidRPr="00023024">
        <w:rPr>
          <w:sz w:val="24"/>
          <w:szCs w:val="24"/>
        </w:rPr>
        <w:tab/>
      </w:r>
      <w:r w:rsidRPr="00023024">
        <w:rPr>
          <w:sz w:val="24"/>
          <w:szCs w:val="24"/>
        </w:rPr>
        <w:tab/>
      </w:r>
      <w:r w:rsidR="00013F48" w:rsidRPr="00023024">
        <w:rPr>
          <w:sz w:val="24"/>
          <w:szCs w:val="24"/>
        </w:rPr>
        <w:tab/>
      </w:r>
      <w:r w:rsidRPr="00023024">
        <w:rPr>
          <w:sz w:val="24"/>
          <w:szCs w:val="24"/>
        </w:rPr>
        <w:t>Administrative Law Judge</w:t>
      </w:r>
    </w:p>
    <w:sectPr w:rsidR="00477566" w:rsidRPr="00023024" w:rsidSect="007B2E8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C02" w:rsidRDefault="00006C02">
      <w:r>
        <w:separator/>
      </w:r>
    </w:p>
  </w:endnote>
  <w:endnote w:type="continuationSeparator" w:id="0">
    <w:p w:rsidR="00006C02" w:rsidRDefault="0000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B027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7E069F" w:rsidRDefault="003B0276" w:rsidP="00ED3EC8">
    <w:pPr>
      <w:pStyle w:val="Footer"/>
      <w:framePr w:wrap="around" w:vAnchor="text" w:hAnchor="margin" w:xAlign="center" w:y="1"/>
      <w:rPr>
        <w:rStyle w:val="PageNumber"/>
        <w:sz w:val="20"/>
        <w:szCs w:val="20"/>
      </w:rPr>
    </w:pPr>
    <w:r w:rsidRPr="007E069F">
      <w:rPr>
        <w:rStyle w:val="PageNumber"/>
        <w:sz w:val="20"/>
        <w:szCs w:val="20"/>
      </w:rPr>
      <w:fldChar w:fldCharType="begin"/>
    </w:r>
    <w:r w:rsidR="00ED3EC8" w:rsidRPr="007E069F">
      <w:rPr>
        <w:rStyle w:val="PageNumber"/>
        <w:sz w:val="20"/>
        <w:szCs w:val="20"/>
      </w:rPr>
      <w:instrText xml:space="preserve">PAGE  </w:instrText>
    </w:r>
    <w:r w:rsidRPr="007E069F">
      <w:rPr>
        <w:rStyle w:val="PageNumber"/>
        <w:sz w:val="20"/>
        <w:szCs w:val="20"/>
      </w:rPr>
      <w:fldChar w:fldCharType="separate"/>
    </w:r>
    <w:r w:rsidR="00AD3166">
      <w:rPr>
        <w:rStyle w:val="PageNumber"/>
        <w:noProof/>
        <w:sz w:val="20"/>
        <w:szCs w:val="20"/>
      </w:rPr>
      <w:t>10</w:t>
    </w:r>
    <w:r w:rsidRPr="007E069F">
      <w:rPr>
        <w:rStyle w:val="PageNumber"/>
        <w:sz w:val="20"/>
        <w:szCs w:val="20"/>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C02" w:rsidRDefault="00006C02">
      <w:r>
        <w:separator/>
      </w:r>
    </w:p>
  </w:footnote>
  <w:footnote w:type="continuationSeparator" w:id="0">
    <w:p w:rsidR="00006C02" w:rsidRDefault="00006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3456"/>
    <w:multiLevelType w:val="hybridMultilevel"/>
    <w:tmpl w:val="42D086EA"/>
    <w:lvl w:ilvl="0" w:tplc="2ED05514">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183581A"/>
    <w:multiLevelType w:val="singleLevel"/>
    <w:tmpl w:val="0409000F"/>
    <w:lvl w:ilvl="0">
      <w:start w:val="1"/>
      <w:numFmt w:val="decimal"/>
      <w:lvlText w:val="%1."/>
      <w:lvlJc w:val="left"/>
      <w:pPr>
        <w:tabs>
          <w:tab w:val="num" w:pos="360"/>
        </w:tabs>
        <w:ind w:left="360" w:hanging="360"/>
      </w:pPr>
    </w:lvl>
  </w:abstractNum>
  <w:abstractNum w:abstractNumId="2">
    <w:nsid w:val="241A2E52"/>
    <w:multiLevelType w:val="hybridMultilevel"/>
    <w:tmpl w:val="7A7420E0"/>
    <w:lvl w:ilvl="0" w:tplc="A1A6D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8F731E"/>
    <w:multiLevelType w:val="hybridMultilevel"/>
    <w:tmpl w:val="7B7CD30C"/>
    <w:lvl w:ilvl="0" w:tplc="574C79A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B6220A9"/>
    <w:multiLevelType w:val="hybridMultilevel"/>
    <w:tmpl w:val="BD4EF2BA"/>
    <w:lvl w:ilvl="0" w:tplc="863065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8142026"/>
    <w:multiLevelType w:val="hybridMultilevel"/>
    <w:tmpl w:val="91BA31BE"/>
    <w:lvl w:ilvl="0" w:tplc="4CCEDF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82D4A1B"/>
    <w:multiLevelType w:val="hybridMultilevel"/>
    <w:tmpl w:val="38BE3F9A"/>
    <w:lvl w:ilvl="0" w:tplc="B6C8C0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E1E3BAF"/>
    <w:multiLevelType w:val="hybridMultilevel"/>
    <w:tmpl w:val="6136CBAE"/>
    <w:lvl w:ilvl="0" w:tplc="F3B87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3"/>
  </w:num>
  <w:num w:numId="4">
    <w:abstractNumId w:val="0"/>
  </w:num>
  <w:num w:numId="5">
    <w:abstractNumId w:val="5"/>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06BA"/>
    <w:rsid w:val="00001B92"/>
    <w:rsid w:val="00001E3A"/>
    <w:rsid w:val="00001EF6"/>
    <w:rsid w:val="00003D11"/>
    <w:rsid w:val="0000471F"/>
    <w:rsid w:val="00005558"/>
    <w:rsid w:val="00006C02"/>
    <w:rsid w:val="000079FE"/>
    <w:rsid w:val="00010AF8"/>
    <w:rsid w:val="00012104"/>
    <w:rsid w:val="00012108"/>
    <w:rsid w:val="0001305A"/>
    <w:rsid w:val="00013F48"/>
    <w:rsid w:val="00016E55"/>
    <w:rsid w:val="000207AA"/>
    <w:rsid w:val="0002099A"/>
    <w:rsid w:val="0002105C"/>
    <w:rsid w:val="00023024"/>
    <w:rsid w:val="00034379"/>
    <w:rsid w:val="00035BB8"/>
    <w:rsid w:val="000401E9"/>
    <w:rsid w:val="00041F54"/>
    <w:rsid w:val="00050520"/>
    <w:rsid w:val="000513F0"/>
    <w:rsid w:val="000541C0"/>
    <w:rsid w:val="000576ED"/>
    <w:rsid w:val="000576F6"/>
    <w:rsid w:val="000605B6"/>
    <w:rsid w:val="000605D0"/>
    <w:rsid w:val="00061278"/>
    <w:rsid w:val="000634EB"/>
    <w:rsid w:val="00063801"/>
    <w:rsid w:val="00067CBC"/>
    <w:rsid w:val="00084154"/>
    <w:rsid w:val="00085AA2"/>
    <w:rsid w:val="000902E3"/>
    <w:rsid w:val="0009220F"/>
    <w:rsid w:val="00092B4E"/>
    <w:rsid w:val="00092E44"/>
    <w:rsid w:val="00093562"/>
    <w:rsid w:val="000951B8"/>
    <w:rsid w:val="000A770B"/>
    <w:rsid w:val="000B339A"/>
    <w:rsid w:val="000C2A2B"/>
    <w:rsid w:val="000C34F3"/>
    <w:rsid w:val="000C464A"/>
    <w:rsid w:val="000C6B6E"/>
    <w:rsid w:val="000C6EF0"/>
    <w:rsid w:val="000D1237"/>
    <w:rsid w:val="000D29BA"/>
    <w:rsid w:val="000D4208"/>
    <w:rsid w:val="000E5FB2"/>
    <w:rsid w:val="000E7EF5"/>
    <w:rsid w:val="000F2E5F"/>
    <w:rsid w:val="000F7E6B"/>
    <w:rsid w:val="001021FB"/>
    <w:rsid w:val="00102A77"/>
    <w:rsid w:val="0010420D"/>
    <w:rsid w:val="001077F1"/>
    <w:rsid w:val="001154DA"/>
    <w:rsid w:val="00115BB6"/>
    <w:rsid w:val="00116578"/>
    <w:rsid w:val="0012035F"/>
    <w:rsid w:val="00121291"/>
    <w:rsid w:val="00122C9D"/>
    <w:rsid w:val="00124101"/>
    <w:rsid w:val="00124A2A"/>
    <w:rsid w:val="00124D49"/>
    <w:rsid w:val="00126607"/>
    <w:rsid w:val="0013112E"/>
    <w:rsid w:val="00135CE5"/>
    <w:rsid w:val="00140A18"/>
    <w:rsid w:val="0014105E"/>
    <w:rsid w:val="00141AFE"/>
    <w:rsid w:val="00143142"/>
    <w:rsid w:val="00154A92"/>
    <w:rsid w:val="00155E87"/>
    <w:rsid w:val="00157E46"/>
    <w:rsid w:val="00162908"/>
    <w:rsid w:val="00162D2F"/>
    <w:rsid w:val="001637C9"/>
    <w:rsid w:val="0016496E"/>
    <w:rsid w:val="00172E8C"/>
    <w:rsid w:val="00174F7E"/>
    <w:rsid w:val="0017580D"/>
    <w:rsid w:val="00181AB1"/>
    <w:rsid w:val="00183909"/>
    <w:rsid w:val="001857EA"/>
    <w:rsid w:val="00191522"/>
    <w:rsid w:val="001927D1"/>
    <w:rsid w:val="00192EB5"/>
    <w:rsid w:val="00192F4C"/>
    <w:rsid w:val="001966CB"/>
    <w:rsid w:val="001976B9"/>
    <w:rsid w:val="001A103D"/>
    <w:rsid w:val="001A184C"/>
    <w:rsid w:val="001A216A"/>
    <w:rsid w:val="001A3A8A"/>
    <w:rsid w:val="001A3E1A"/>
    <w:rsid w:val="001A4184"/>
    <w:rsid w:val="001A7C4B"/>
    <w:rsid w:val="001B0EF6"/>
    <w:rsid w:val="001B1B1D"/>
    <w:rsid w:val="001B3D6F"/>
    <w:rsid w:val="001B3E78"/>
    <w:rsid w:val="001B605F"/>
    <w:rsid w:val="001D0D25"/>
    <w:rsid w:val="001D1F1B"/>
    <w:rsid w:val="001D7AEF"/>
    <w:rsid w:val="001E13F2"/>
    <w:rsid w:val="001E2642"/>
    <w:rsid w:val="001E332F"/>
    <w:rsid w:val="001E3C9A"/>
    <w:rsid w:val="001E5447"/>
    <w:rsid w:val="001E641E"/>
    <w:rsid w:val="001E79A7"/>
    <w:rsid w:val="001F0835"/>
    <w:rsid w:val="001F0E32"/>
    <w:rsid w:val="001F6817"/>
    <w:rsid w:val="001F74FC"/>
    <w:rsid w:val="002004A8"/>
    <w:rsid w:val="0021162B"/>
    <w:rsid w:val="002125E4"/>
    <w:rsid w:val="0021276D"/>
    <w:rsid w:val="00215381"/>
    <w:rsid w:val="002163C5"/>
    <w:rsid w:val="00216C32"/>
    <w:rsid w:val="00216F76"/>
    <w:rsid w:val="00221A88"/>
    <w:rsid w:val="00224433"/>
    <w:rsid w:val="002337D7"/>
    <w:rsid w:val="00243EF8"/>
    <w:rsid w:val="002451F7"/>
    <w:rsid w:val="0024529C"/>
    <w:rsid w:val="00250147"/>
    <w:rsid w:val="00251E5A"/>
    <w:rsid w:val="00252DB6"/>
    <w:rsid w:val="002546D8"/>
    <w:rsid w:val="00260459"/>
    <w:rsid w:val="00264D05"/>
    <w:rsid w:val="00266522"/>
    <w:rsid w:val="0026705F"/>
    <w:rsid w:val="002704DD"/>
    <w:rsid w:val="00273A8C"/>
    <w:rsid w:val="00281F42"/>
    <w:rsid w:val="00284760"/>
    <w:rsid w:val="0029096F"/>
    <w:rsid w:val="0029353E"/>
    <w:rsid w:val="002943F1"/>
    <w:rsid w:val="00297286"/>
    <w:rsid w:val="002A05C6"/>
    <w:rsid w:val="002A5F4D"/>
    <w:rsid w:val="002A6FFE"/>
    <w:rsid w:val="002B4CC2"/>
    <w:rsid w:val="002B5108"/>
    <w:rsid w:val="002B754D"/>
    <w:rsid w:val="002C3F09"/>
    <w:rsid w:val="002C4F02"/>
    <w:rsid w:val="002C79E3"/>
    <w:rsid w:val="002D0169"/>
    <w:rsid w:val="002D08D0"/>
    <w:rsid w:val="002D2E5D"/>
    <w:rsid w:val="002D2F60"/>
    <w:rsid w:val="002D76CF"/>
    <w:rsid w:val="002D7AED"/>
    <w:rsid w:val="002E7DDB"/>
    <w:rsid w:val="002F42FC"/>
    <w:rsid w:val="002F46A3"/>
    <w:rsid w:val="00304AA1"/>
    <w:rsid w:val="003053DC"/>
    <w:rsid w:val="00306375"/>
    <w:rsid w:val="00306C33"/>
    <w:rsid w:val="003141E3"/>
    <w:rsid w:val="00316EDF"/>
    <w:rsid w:val="003201D4"/>
    <w:rsid w:val="003209EA"/>
    <w:rsid w:val="00321DB1"/>
    <w:rsid w:val="003250E0"/>
    <w:rsid w:val="003276A3"/>
    <w:rsid w:val="00330A67"/>
    <w:rsid w:val="00333FF7"/>
    <w:rsid w:val="00334F62"/>
    <w:rsid w:val="003364EB"/>
    <w:rsid w:val="003366D5"/>
    <w:rsid w:val="003375DF"/>
    <w:rsid w:val="00344C34"/>
    <w:rsid w:val="00354574"/>
    <w:rsid w:val="00356894"/>
    <w:rsid w:val="00360F5F"/>
    <w:rsid w:val="0036124A"/>
    <w:rsid w:val="00365459"/>
    <w:rsid w:val="0036754C"/>
    <w:rsid w:val="0037371A"/>
    <w:rsid w:val="00376167"/>
    <w:rsid w:val="0038073F"/>
    <w:rsid w:val="00381B05"/>
    <w:rsid w:val="00386626"/>
    <w:rsid w:val="00390929"/>
    <w:rsid w:val="003A0B9C"/>
    <w:rsid w:val="003A0E5A"/>
    <w:rsid w:val="003A4C58"/>
    <w:rsid w:val="003A7581"/>
    <w:rsid w:val="003B0276"/>
    <w:rsid w:val="003B4D40"/>
    <w:rsid w:val="003B5D19"/>
    <w:rsid w:val="003B610B"/>
    <w:rsid w:val="003C254A"/>
    <w:rsid w:val="003C47E8"/>
    <w:rsid w:val="003C6B35"/>
    <w:rsid w:val="003C6CEE"/>
    <w:rsid w:val="003C7919"/>
    <w:rsid w:val="003D6389"/>
    <w:rsid w:val="003E2B14"/>
    <w:rsid w:val="003F01A7"/>
    <w:rsid w:val="004005A6"/>
    <w:rsid w:val="004032F6"/>
    <w:rsid w:val="004047B1"/>
    <w:rsid w:val="00405CCE"/>
    <w:rsid w:val="00405DC3"/>
    <w:rsid w:val="00407C2F"/>
    <w:rsid w:val="00411425"/>
    <w:rsid w:val="00411809"/>
    <w:rsid w:val="00413BA5"/>
    <w:rsid w:val="00426277"/>
    <w:rsid w:val="004262B3"/>
    <w:rsid w:val="00430A4C"/>
    <w:rsid w:val="00431130"/>
    <w:rsid w:val="004313BC"/>
    <w:rsid w:val="0043472E"/>
    <w:rsid w:val="00442254"/>
    <w:rsid w:val="00446B02"/>
    <w:rsid w:val="0045300F"/>
    <w:rsid w:val="00454158"/>
    <w:rsid w:val="00454723"/>
    <w:rsid w:val="00456657"/>
    <w:rsid w:val="00456B1D"/>
    <w:rsid w:val="00460140"/>
    <w:rsid w:val="0046238B"/>
    <w:rsid w:val="00464398"/>
    <w:rsid w:val="00477566"/>
    <w:rsid w:val="00481888"/>
    <w:rsid w:val="004843ED"/>
    <w:rsid w:val="00491F39"/>
    <w:rsid w:val="0049575D"/>
    <w:rsid w:val="00496FFF"/>
    <w:rsid w:val="004A5318"/>
    <w:rsid w:val="004A741E"/>
    <w:rsid w:val="004B10D4"/>
    <w:rsid w:val="004B1ADE"/>
    <w:rsid w:val="004B570B"/>
    <w:rsid w:val="004B5DDD"/>
    <w:rsid w:val="004B652A"/>
    <w:rsid w:val="004B66B9"/>
    <w:rsid w:val="004B7329"/>
    <w:rsid w:val="004C30D2"/>
    <w:rsid w:val="004C4939"/>
    <w:rsid w:val="004C53F8"/>
    <w:rsid w:val="004C704E"/>
    <w:rsid w:val="004D0BE0"/>
    <w:rsid w:val="004D14F0"/>
    <w:rsid w:val="004D4A68"/>
    <w:rsid w:val="004E429F"/>
    <w:rsid w:val="004E4B8B"/>
    <w:rsid w:val="004E64A1"/>
    <w:rsid w:val="004F25E0"/>
    <w:rsid w:val="004F2E8E"/>
    <w:rsid w:val="004F37CB"/>
    <w:rsid w:val="004F45CA"/>
    <w:rsid w:val="004F5B11"/>
    <w:rsid w:val="004F6833"/>
    <w:rsid w:val="0050417A"/>
    <w:rsid w:val="00504F92"/>
    <w:rsid w:val="005078B3"/>
    <w:rsid w:val="00521B57"/>
    <w:rsid w:val="00522DE9"/>
    <w:rsid w:val="00523FBA"/>
    <w:rsid w:val="00524079"/>
    <w:rsid w:val="005255C0"/>
    <w:rsid w:val="00531871"/>
    <w:rsid w:val="005328F4"/>
    <w:rsid w:val="00532B33"/>
    <w:rsid w:val="005338F2"/>
    <w:rsid w:val="0054248C"/>
    <w:rsid w:val="00543BCB"/>
    <w:rsid w:val="00547727"/>
    <w:rsid w:val="00551EC6"/>
    <w:rsid w:val="005534BD"/>
    <w:rsid w:val="0055472A"/>
    <w:rsid w:val="00564A3A"/>
    <w:rsid w:val="005674EF"/>
    <w:rsid w:val="00570C2E"/>
    <w:rsid w:val="00575D4F"/>
    <w:rsid w:val="00575F27"/>
    <w:rsid w:val="0058036C"/>
    <w:rsid w:val="00582BD2"/>
    <w:rsid w:val="00585BD9"/>
    <w:rsid w:val="0059222B"/>
    <w:rsid w:val="00594D18"/>
    <w:rsid w:val="005A1839"/>
    <w:rsid w:val="005A1D3C"/>
    <w:rsid w:val="005A3759"/>
    <w:rsid w:val="005B7832"/>
    <w:rsid w:val="005C1211"/>
    <w:rsid w:val="005C373B"/>
    <w:rsid w:val="005C4AAA"/>
    <w:rsid w:val="005C734F"/>
    <w:rsid w:val="005D1442"/>
    <w:rsid w:val="005D2701"/>
    <w:rsid w:val="005D5AF1"/>
    <w:rsid w:val="005D62CC"/>
    <w:rsid w:val="005D75C8"/>
    <w:rsid w:val="005D7C65"/>
    <w:rsid w:val="005E13BA"/>
    <w:rsid w:val="005F064D"/>
    <w:rsid w:val="005F5A21"/>
    <w:rsid w:val="00600458"/>
    <w:rsid w:val="00603824"/>
    <w:rsid w:val="006060DD"/>
    <w:rsid w:val="0061069A"/>
    <w:rsid w:val="00617832"/>
    <w:rsid w:val="00620850"/>
    <w:rsid w:val="00623DD7"/>
    <w:rsid w:val="006241B6"/>
    <w:rsid w:val="00624D32"/>
    <w:rsid w:val="00625F66"/>
    <w:rsid w:val="00626F9E"/>
    <w:rsid w:val="006273ED"/>
    <w:rsid w:val="00627AAE"/>
    <w:rsid w:val="00632A2B"/>
    <w:rsid w:val="0064750C"/>
    <w:rsid w:val="00647D59"/>
    <w:rsid w:val="00647EF2"/>
    <w:rsid w:val="006621E9"/>
    <w:rsid w:val="00664C73"/>
    <w:rsid w:val="00665DD9"/>
    <w:rsid w:val="00667C4C"/>
    <w:rsid w:val="00672DE0"/>
    <w:rsid w:val="00673CDD"/>
    <w:rsid w:val="006856E2"/>
    <w:rsid w:val="00686952"/>
    <w:rsid w:val="00690F38"/>
    <w:rsid w:val="00695397"/>
    <w:rsid w:val="0069562F"/>
    <w:rsid w:val="006A0885"/>
    <w:rsid w:val="006A69AA"/>
    <w:rsid w:val="006A77FA"/>
    <w:rsid w:val="006B1387"/>
    <w:rsid w:val="006B2FA8"/>
    <w:rsid w:val="006B3E08"/>
    <w:rsid w:val="006C4071"/>
    <w:rsid w:val="006C4536"/>
    <w:rsid w:val="006C4572"/>
    <w:rsid w:val="006C51E2"/>
    <w:rsid w:val="006C5928"/>
    <w:rsid w:val="006C71BB"/>
    <w:rsid w:val="006D1276"/>
    <w:rsid w:val="006D4337"/>
    <w:rsid w:val="006D4CD1"/>
    <w:rsid w:val="006E670A"/>
    <w:rsid w:val="006F27FC"/>
    <w:rsid w:val="006F3153"/>
    <w:rsid w:val="006F4F6D"/>
    <w:rsid w:val="006F77EF"/>
    <w:rsid w:val="006F79F1"/>
    <w:rsid w:val="007016E5"/>
    <w:rsid w:val="00705262"/>
    <w:rsid w:val="00705CA5"/>
    <w:rsid w:val="00716D0A"/>
    <w:rsid w:val="00721ECF"/>
    <w:rsid w:val="00725BEA"/>
    <w:rsid w:val="00727CA6"/>
    <w:rsid w:val="007306D1"/>
    <w:rsid w:val="00731770"/>
    <w:rsid w:val="007411FE"/>
    <w:rsid w:val="007427B5"/>
    <w:rsid w:val="00742CE1"/>
    <w:rsid w:val="0074372C"/>
    <w:rsid w:val="00744C7C"/>
    <w:rsid w:val="00747C4D"/>
    <w:rsid w:val="0075585E"/>
    <w:rsid w:val="00756FCD"/>
    <w:rsid w:val="00765F0F"/>
    <w:rsid w:val="00767047"/>
    <w:rsid w:val="00767E19"/>
    <w:rsid w:val="0078470A"/>
    <w:rsid w:val="00787AF1"/>
    <w:rsid w:val="007A1913"/>
    <w:rsid w:val="007B08F7"/>
    <w:rsid w:val="007B1039"/>
    <w:rsid w:val="007B14BD"/>
    <w:rsid w:val="007B1C09"/>
    <w:rsid w:val="007B2E82"/>
    <w:rsid w:val="007B60D7"/>
    <w:rsid w:val="007C23B4"/>
    <w:rsid w:val="007C3EA6"/>
    <w:rsid w:val="007D5B1C"/>
    <w:rsid w:val="007D65EF"/>
    <w:rsid w:val="007E04BC"/>
    <w:rsid w:val="007E069F"/>
    <w:rsid w:val="007E0ADA"/>
    <w:rsid w:val="007E5866"/>
    <w:rsid w:val="0080154C"/>
    <w:rsid w:val="00804065"/>
    <w:rsid w:val="008041FF"/>
    <w:rsid w:val="008062F5"/>
    <w:rsid w:val="00811424"/>
    <w:rsid w:val="0081168E"/>
    <w:rsid w:val="00817BBA"/>
    <w:rsid w:val="00825745"/>
    <w:rsid w:val="00826B22"/>
    <w:rsid w:val="0083150B"/>
    <w:rsid w:val="00840A53"/>
    <w:rsid w:val="00841FF2"/>
    <w:rsid w:val="008427B3"/>
    <w:rsid w:val="00844B77"/>
    <w:rsid w:val="008502DA"/>
    <w:rsid w:val="0085047D"/>
    <w:rsid w:val="00850BC5"/>
    <w:rsid w:val="008524EA"/>
    <w:rsid w:val="00857642"/>
    <w:rsid w:val="00857F8E"/>
    <w:rsid w:val="0086268A"/>
    <w:rsid w:val="00864B15"/>
    <w:rsid w:val="00865C18"/>
    <w:rsid w:val="0086621E"/>
    <w:rsid w:val="00870E59"/>
    <w:rsid w:val="0087492A"/>
    <w:rsid w:val="008765E1"/>
    <w:rsid w:val="00881BBC"/>
    <w:rsid w:val="00882CB8"/>
    <w:rsid w:val="0088462F"/>
    <w:rsid w:val="00884650"/>
    <w:rsid w:val="00885062"/>
    <w:rsid w:val="0089049E"/>
    <w:rsid w:val="00890848"/>
    <w:rsid w:val="00893230"/>
    <w:rsid w:val="00893901"/>
    <w:rsid w:val="00896D5C"/>
    <w:rsid w:val="008A41C8"/>
    <w:rsid w:val="008B2982"/>
    <w:rsid w:val="008B2E40"/>
    <w:rsid w:val="008B44D4"/>
    <w:rsid w:val="008B49D2"/>
    <w:rsid w:val="008C03AD"/>
    <w:rsid w:val="008C1485"/>
    <w:rsid w:val="008D2DBA"/>
    <w:rsid w:val="008D4E97"/>
    <w:rsid w:val="008D638B"/>
    <w:rsid w:val="008E19D7"/>
    <w:rsid w:val="008E6FB7"/>
    <w:rsid w:val="008E7FE5"/>
    <w:rsid w:val="008F1B8D"/>
    <w:rsid w:val="008F1D5A"/>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4A88"/>
    <w:rsid w:val="00925C73"/>
    <w:rsid w:val="00926002"/>
    <w:rsid w:val="00930EBA"/>
    <w:rsid w:val="00931990"/>
    <w:rsid w:val="00935580"/>
    <w:rsid w:val="00941016"/>
    <w:rsid w:val="009412D9"/>
    <w:rsid w:val="00941750"/>
    <w:rsid w:val="00944730"/>
    <w:rsid w:val="009471B5"/>
    <w:rsid w:val="00952928"/>
    <w:rsid w:val="00953CFD"/>
    <w:rsid w:val="009622E9"/>
    <w:rsid w:val="00962EA1"/>
    <w:rsid w:val="009632D0"/>
    <w:rsid w:val="009669E3"/>
    <w:rsid w:val="009671DB"/>
    <w:rsid w:val="00972738"/>
    <w:rsid w:val="00980958"/>
    <w:rsid w:val="0098386E"/>
    <w:rsid w:val="00987014"/>
    <w:rsid w:val="0099283C"/>
    <w:rsid w:val="00993054"/>
    <w:rsid w:val="00997443"/>
    <w:rsid w:val="009A68E7"/>
    <w:rsid w:val="009A78FB"/>
    <w:rsid w:val="009B590B"/>
    <w:rsid w:val="009B66C0"/>
    <w:rsid w:val="009C0A1E"/>
    <w:rsid w:val="009C24F9"/>
    <w:rsid w:val="009C6D87"/>
    <w:rsid w:val="009D3AAC"/>
    <w:rsid w:val="009D5B63"/>
    <w:rsid w:val="009E0823"/>
    <w:rsid w:val="009E114F"/>
    <w:rsid w:val="009E1679"/>
    <w:rsid w:val="009E239E"/>
    <w:rsid w:val="009E271D"/>
    <w:rsid w:val="009E2E98"/>
    <w:rsid w:val="009E7568"/>
    <w:rsid w:val="009F768D"/>
    <w:rsid w:val="00A00A4F"/>
    <w:rsid w:val="00A039DA"/>
    <w:rsid w:val="00A06292"/>
    <w:rsid w:val="00A07D8F"/>
    <w:rsid w:val="00A13C95"/>
    <w:rsid w:val="00A2244E"/>
    <w:rsid w:val="00A249F6"/>
    <w:rsid w:val="00A24F5E"/>
    <w:rsid w:val="00A26275"/>
    <w:rsid w:val="00A26E66"/>
    <w:rsid w:val="00A30372"/>
    <w:rsid w:val="00A35AFD"/>
    <w:rsid w:val="00A37259"/>
    <w:rsid w:val="00A40731"/>
    <w:rsid w:val="00A448EF"/>
    <w:rsid w:val="00A52A4E"/>
    <w:rsid w:val="00A5343C"/>
    <w:rsid w:val="00A604D8"/>
    <w:rsid w:val="00A6706B"/>
    <w:rsid w:val="00A7043A"/>
    <w:rsid w:val="00A7538D"/>
    <w:rsid w:val="00A8008F"/>
    <w:rsid w:val="00A80E74"/>
    <w:rsid w:val="00A82749"/>
    <w:rsid w:val="00A84087"/>
    <w:rsid w:val="00A841A7"/>
    <w:rsid w:val="00A84418"/>
    <w:rsid w:val="00A851A4"/>
    <w:rsid w:val="00A86BD8"/>
    <w:rsid w:val="00A87EDF"/>
    <w:rsid w:val="00AA13DD"/>
    <w:rsid w:val="00AA1496"/>
    <w:rsid w:val="00AA3D06"/>
    <w:rsid w:val="00AA4899"/>
    <w:rsid w:val="00AA639F"/>
    <w:rsid w:val="00AC0D42"/>
    <w:rsid w:val="00AC7DAD"/>
    <w:rsid w:val="00AD100E"/>
    <w:rsid w:val="00AD2C0A"/>
    <w:rsid w:val="00AD3166"/>
    <w:rsid w:val="00AD344D"/>
    <w:rsid w:val="00AD5E7B"/>
    <w:rsid w:val="00AE43F5"/>
    <w:rsid w:val="00AE5F91"/>
    <w:rsid w:val="00AE7E8A"/>
    <w:rsid w:val="00AF32D8"/>
    <w:rsid w:val="00AF391B"/>
    <w:rsid w:val="00AF4C64"/>
    <w:rsid w:val="00B01BE5"/>
    <w:rsid w:val="00B06DDF"/>
    <w:rsid w:val="00B079A5"/>
    <w:rsid w:val="00B11062"/>
    <w:rsid w:val="00B12394"/>
    <w:rsid w:val="00B14AF0"/>
    <w:rsid w:val="00B16D92"/>
    <w:rsid w:val="00B20FAA"/>
    <w:rsid w:val="00B21FBA"/>
    <w:rsid w:val="00B2376B"/>
    <w:rsid w:val="00B2395A"/>
    <w:rsid w:val="00B2519B"/>
    <w:rsid w:val="00B2793E"/>
    <w:rsid w:val="00B34988"/>
    <w:rsid w:val="00B3620A"/>
    <w:rsid w:val="00B37C66"/>
    <w:rsid w:val="00B42826"/>
    <w:rsid w:val="00B46EE3"/>
    <w:rsid w:val="00B53F93"/>
    <w:rsid w:val="00B542E3"/>
    <w:rsid w:val="00B55869"/>
    <w:rsid w:val="00B567F1"/>
    <w:rsid w:val="00B569FA"/>
    <w:rsid w:val="00B571D3"/>
    <w:rsid w:val="00B666DE"/>
    <w:rsid w:val="00B759EC"/>
    <w:rsid w:val="00B75F96"/>
    <w:rsid w:val="00B81C6E"/>
    <w:rsid w:val="00B824F8"/>
    <w:rsid w:val="00B838FD"/>
    <w:rsid w:val="00B86F52"/>
    <w:rsid w:val="00B87C6A"/>
    <w:rsid w:val="00B907EB"/>
    <w:rsid w:val="00B91893"/>
    <w:rsid w:val="00B926BD"/>
    <w:rsid w:val="00B944E7"/>
    <w:rsid w:val="00B95C3C"/>
    <w:rsid w:val="00BA7557"/>
    <w:rsid w:val="00BB027A"/>
    <w:rsid w:val="00BB1D28"/>
    <w:rsid w:val="00BB1D36"/>
    <w:rsid w:val="00BB5630"/>
    <w:rsid w:val="00BB5B9F"/>
    <w:rsid w:val="00BB5FF8"/>
    <w:rsid w:val="00BC01AB"/>
    <w:rsid w:val="00BC1D03"/>
    <w:rsid w:val="00BC2DDC"/>
    <w:rsid w:val="00BC499D"/>
    <w:rsid w:val="00BC5264"/>
    <w:rsid w:val="00BC6D72"/>
    <w:rsid w:val="00BD00D9"/>
    <w:rsid w:val="00BD078E"/>
    <w:rsid w:val="00BD6387"/>
    <w:rsid w:val="00BE2FC0"/>
    <w:rsid w:val="00BE5D1C"/>
    <w:rsid w:val="00BE7640"/>
    <w:rsid w:val="00BF0242"/>
    <w:rsid w:val="00BF16D8"/>
    <w:rsid w:val="00BF38AF"/>
    <w:rsid w:val="00BF5F6F"/>
    <w:rsid w:val="00C02723"/>
    <w:rsid w:val="00C02A91"/>
    <w:rsid w:val="00C03F47"/>
    <w:rsid w:val="00C04960"/>
    <w:rsid w:val="00C11391"/>
    <w:rsid w:val="00C138A5"/>
    <w:rsid w:val="00C175F6"/>
    <w:rsid w:val="00C211F9"/>
    <w:rsid w:val="00C25927"/>
    <w:rsid w:val="00C26BF3"/>
    <w:rsid w:val="00C27126"/>
    <w:rsid w:val="00C30CE6"/>
    <w:rsid w:val="00C310B8"/>
    <w:rsid w:val="00C31DBD"/>
    <w:rsid w:val="00C3343C"/>
    <w:rsid w:val="00C36C29"/>
    <w:rsid w:val="00C401B1"/>
    <w:rsid w:val="00C46233"/>
    <w:rsid w:val="00C50BA1"/>
    <w:rsid w:val="00C57D9D"/>
    <w:rsid w:val="00C65047"/>
    <w:rsid w:val="00C6573E"/>
    <w:rsid w:val="00C833D6"/>
    <w:rsid w:val="00C93BE4"/>
    <w:rsid w:val="00C95318"/>
    <w:rsid w:val="00C95A99"/>
    <w:rsid w:val="00C9603B"/>
    <w:rsid w:val="00C96F6B"/>
    <w:rsid w:val="00CA27F9"/>
    <w:rsid w:val="00CA5AC5"/>
    <w:rsid w:val="00CB772E"/>
    <w:rsid w:val="00CC1659"/>
    <w:rsid w:val="00CC2B54"/>
    <w:rsid w:val="00CC30C3"/>
    <w:rsid w:val="00CC7377"/>
    <w:rsid w:val="00CD4229"/>
    <w:rsid w:val="00CD439E"/>
    <w:rsid w:val="00CD4AE1"/>
    <w:rsid w:val="00CE047D"/>
    <w:rsid w:val="00CE328F"/>
    <w:rsid w:val="00CE7731"/>
    <w:rsid w:val="00CF391F"/>
    <w:rsid w:val="00CF6A79"/>
    <w:rsid w:val="00D005C0"/>
    <w:rsid w:val="00D02D5A"/>
    <w:rsid w:val="00D06F2D"/>
    <w:rsid w:val="00D13B2D"/>
    <w:rsid w:val="00D16E7D"/>
    <w:rsid w:val="00D17731"/>
    <w:rsid w:val="00D21DFB"/>
    <w:rsid w:val="00D23DD0"/>
    <w:rsid w:val="00D24071"/>
    <w:rsid w:val="00D33231"/>
    <w:rsid w:val="00D36240"/>
    <w:rsid w:val="00D36DB7"/>
    <w:rsid w:val="00D36DE5"/>
    <w:rsid w:val="00D40E5E"/>
    <w:rsid w:val="00D4152F"/>
    <w:rsid w:val="00D41B00"/>
    <w:rsid w:val="00D43F6F"/>
    <w:rsid w:val="00D557CF"/>
    <w:rsid w:val="00D62214"/>
    <w:rsid w:val="00D62E62"/>
    <w:rsid w:val="00D65154"/>
    <w:rsid w:val="00D65E10"/>
    <w:rsid w:val="00D67729"/>
    <w:rsid w:val="00D709A0"/>
    <w:rsid w:val="00D73BC0"/>
    <w:rsid w:val="00D76C93"/>
    <w:rsid w:val="00D77E88"/>
    <w:rsid w:val="00D903A7"/>
    <w:rsid w:val="00DA0625"/>
    <w:rsid w:val="00DA08A0"/>
    <w:rsid w:val="00DA671A"/>
    <w:rsid w:val="00DA7E6E"/>
    <w:rsid w:val="00DB07B8"/>
    <w:rsid w:val="00DB4F49"/>
    <w:rsid w:val="00DC34AB"/>
    <w:rsid w:val="00DC46F7"/>
    <w:rsid w:val="00DC4772"/>
    <w:rsid w:val="00DC48F6"/>
    <w:rsid w:val="00DC6711"/>
    <w:rsid w:val="00DC67F2"/>
    <w:rsid w:val="00DD4F2F"/>
    <w:rsid w:val="00DD5F86"/>
    <w:rsid w:val="00DD6047"/>
    <w:rsid w:val="00DD771A"/>
    <w:rsid w:val="00DE2759"/>
    <w:rsid w:val="00DE4037"/>
    <w:rsid w:val="00DF11E9"/>
    <w:rsid w:val="00DF1CFA"/>
    <w:rsid w:val="00DF63EB"/>
    <w:rsid w:val="00E00960"/>
    <w:rsid w:val="00E01229"/>
    <w:rsid w:val="00E04EFF"/>
    <w:rsid w:val="00E101A9"/>
    <w:rsid w:val="00E13468"/>
    <w:rsid w:val="00E13F2B"/>
    <w:rsid w:val="00E24921"/>
    <w:rsid w:val="00E257AB"/>
    <w:rsid w:val="00E25D1A"/>
    <w:rsid w:val="00E31B54"/>
    <w:rsid w:val="00E3212A"/>
    <w:rsid w:val="00E324D8"/>
    <w:rsid w:val="00E333C7"/>
    <w:rsid w:val="00E41293"/>
    <w:rsid w:val="00E44479"/>
    <w:rsid w:val="00E475F0"/>
    <w:rsid w:val="00E50CA8"/>
    <w:rsid w:val="00E553E9"/>
    <w:rsid w:val="00E62177"/>
    <w:rsid w:val="00E6494D"/>
    <w:rsid w:val="00E703C3"/>
    <w:rsid w:val="00E7066A"/>
    <w:rsid w:val="00E80333"/>
    <w:rsid w:val="00E8107B"/>
    <w:rsid w:val="00E86D78"/>
    <w:rsid w:val="00E9310C"/>
    <w:rsid w:val="00E93256"/>
    <w:rsid w:val="00E93B7D"/>
    <w:rsid w:val="00E9501F"/>
    <w:rsid w:val="00E9676A"/>
    <w:rsid w:val="00EB7A35"/>
    <w:rsid w:val="00EC05B4"/>
    <w:rsid w:val="00EC074E"/>
    <w:rsid w:val="00EC33EA"/>
    <w:rsid w:val="00ED1B28"/>
    <w:rsid w:val="00ED2F8A"/>
    <w:rsid w:val="00ED3EC8"/>
    <w:rsid w:val="00ED5EB3"/>
    <w:rsid w:val="00ED7543"/>
    <w:rsid w:val="00EE1EE5"/>
    <w:rsid w:val="00EF4A3C"/>
    <w:rsid w:val="00EF7235"/>
    <w:rsid w:val="00F04C8C"/>
    <w:rsid w:val="00F054DA"/>
    <w:rsid w:val="00F05847"/>
    <w:rsid w:val="00F07770"/>
    <w:rsid w:val="00F07BCF"/>
    <w:rsid w:val="00F11BA9"/>
    <w:rsid w:val="00F16FAB"/>
    <w:rsid w:val="00F31625"/>
    <w:rsid w:val="00F3389A"/>
    <w:rsid w:val="00F33D30"/>
    <w:rsid w:val="00F36E39"/>
    <w:rsid w:val="00F44A7B"/>
    <w:rsid w:val="00F5046F"/>
    <w:rsid w:val="00F5088C"/>
    <w:rsid w:val="00F510AC"/>
    <w:rsid w:val="00F561B9"/>
    <w:rsid w:val="00F62B66"/>
    <w:rsid w:val="00F62D04"/>
    <w:rsid w:val="00F70887"/>
    <w:rsid w:val="00F8377E"/>
    <w:rsid w:val="00F8605D"/>
    <w:rsid w:val="00F86EF9"/>
    <w:rsid w:val="00F86FB1"/>
    <w:rsid w:val="00F908E0"/>
    <w:rsid w:val="00F9335A"/>
    <w:rsid w:val="00F943AA"/>
    <w:rsid w:val="00FA0DD6"/>
    <w:rsid w:val="00FB4A94"/>
    <w:rsid w:val="00FB4C6F"/>
    <w:rsid w:val="00FB5B12"/>
    <w:rsid w:val="00FB64A1"/>
    <w:rsid w:val="00FB655F"/>
    <w:rsid w:val="00FC110D"/>
    <w:rsid w:val="00FC3800"/>
    <w:rsid w:val="00FC763F"/>
    <w:rsid w:val="00FD36CA"/>
    <w:rsid w:val="00FD3B41"/>
    <w:rsid w:val="00FD6C73"/>
    <w:rsid w:val="00FE060A"/>
    <w:rsid w:val="00FE6938"/>
    <w:rsid w:val="00FE734D"/>
    <w:rsid w:val="00FF0BE2"/>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semiHidden/>
    <w:unhideWhenUsed/>
    <w:rsid w:val="00B37C66"/>
    <w:rPr>
      <w:sz w:val="20"/>
      <w:szCs w:val="20"/>
    </w:rPr>
  </w:style>
  <w:style w:type="character" w:customStyle="1" w:styleId="FootnoteTextChar">
    <w:name w:val="Footnote Text Char"/>
    <w:basedOn w:val="DefaultParagraphFont"/>
    <w:link w:val="FootnoteText"/>
    <w:semiHidden/>
    <w:rsid w:val="00B37C66"/>
    <w:rPr>
      <w:rFonts w:eastAsia="Times New Roman"/>
    </w:rPr>
  </w:style>
  <w:style w:type="character" w:styleId="FootnoteReference">
    <w:name w:val="footnote reference"/>
    <w:basedOn w:val="DefaultParagraphFont"/>
    <w:semiHidden/>
    <w:unhideWhenUsed/>
    <w:rsid w:val="00B37C66"/>
    <w:rPr>
      <w:vertAlign w:val="superscript"/>
    </w:rPr>
  </w:style>
  <w:style w:type="paragraph" w:styleId="BodyText">
    <w:name w:val="Body Text"/>
    <w:basedOn w:val="Normal"/>
    <w:link w:val="BodyTextChar"/>
    <w:uiPriority w:val="99"/>
    <w:semiHidden/>
    <w:unhideWhenUsed/>
    <w:rsid w:val="00013F48"/>
    <w:pPr>
      <w:spacing w:after="120"/>
    </w:pPr>
  </w:style>
  <w:style w:type="character" w:customStyle="1" w:styleId="BodyTextChar">
    <w:name w:val="Body Text Char"/>
    <w:basedOn w:val="DefaultParagraphFont"/>
    <w:link w:val="BodyText"/>
    <w:uiPriority w:val="99"/>
    <w:semiHidden/>
    <w:rsid w:val="00013F48"/>
    <w:rPr>
      <w:rFonts w:eastAsia="Times New Roman"/>
      <w:sz w:val="26"/>
      <w:szCs w:val="26"/>
    </w:rPr>
  </w:style>
  <w:style w:type="paragraph" w:styleId="BalloonText">
    <w:name w:val="Balloon Text"/>
    <w:basedOn w:val="Normal"/>
    <w:link w:val="BalloonTextChar"/>
    <w:uiPriority w:val="99"/>
    <w:semiHidden/>
    <w:unhideWhenUsed/>
    <w:rsid w:val="00250147"/>
    <w:rPr>
      <w:rFonts w:ascii="Tahoma" w:hAnsi="Tahoma" w:cs="Tahoma"/>
      <w:sz w:val="16"/>
      <w:szCs w:val="16"/>
    </w:rPr>
  </w:style>
  <w:style w:type="character" w:customStyle="1" w:styleId="BalloonTextChar">
    <w:name w:val="Balloon Text Char"/>
    <w:basedOn w:val="DefaultParagraphFont"/>
    <w:link w:val="BalloonText"/>
    <w:uiPriority w:val="99"/>
    <w:semiHidden/>
    <w:rsid w:val="00250147"/>
    <w:rPr>
      <w:rFonts w:ascii="Tahoma" w:eastAsia="Times New Roman" w:hAnsi="Tahoma" w:cs="Tahoma"/>
      <w:sz w:val="16"/>
      <w:szCs w:val="16"/>
    </w:rPr>
  </w:style>
  <w:style w:type="paragraph" w:styleId="Header">
    <w:name w:val="header"/>
    <w:basedOn w:val="Normal"/>
    <w:link w:val="HeaderChar"/>
    <w:uiPriority w:val="99"/>
    <w:unhideWhenUsed/>
    <w:rsid w:val="007E069F"/>
    <w:pPr>
      <w:tabs>
        <w:tab w:val="center" w:pos="4680"/>
        <w:tab w:val="right" w:pos="9360"/>
      </w:tabs>
    </w:pPr>
  </w:style>
  <w:style w:type="character" w:customStyle="1" w:styleId="HeaderChar">
    <w:name w:val="Header Char"/>
    <w:basedOn w:val="DefaultParagraphFont"/>
    <w:link w:val="Header"/>
    <w:uiPriority w:val="99"/>
    <w:rsid w:val="007E069F"/>
    <w:rPr>
      <w:rFonts w:eastAsia="Times New Roman"/>
      <w:sz w:val="26"/>
      <w:szCs w:val="26"/>
    </w:rPr>
  </w:style>
  <w:style w:type="paragraph" w:styleId="ListParagraph">
    <w:name w:val="List Paragraph"/>
    <w:basedOn w:val="Normal"/>
    <w:uiPriority w:val="34"/>
    <w:qFormat/>
    <w:rsid w:val="00896D5C"/>
    <w:pPr>
      <w:ind w:left="720"/>
      <w:contextualSpacing/>
    </w:pPr>
  </w:style>
  <w:style w:type="paragraph" w:customStyle="1" w:styleId="p14">
    <w:name w:val="p14"/>
    <w:basedOn w:val="Normal"/>
    <w:rsid w:val="007427B5"/>
    <w:pPr>
      <w:widowControl w:val="0"/>
      <w:tabs>
        <w:tab w:val="left" w:pos="204"/>
      </w:tabs>
      <w:autoSpaceDE w:val="0"/>
      <w:autoSpaceDN w:val="0"/>
      <w:adjustRightInd w:val="0"/>
    </w:pPr>
    <w:rPr>
      <w:sz w:val="24"/>
      <w:szCs w:val="24"/>
    </w:rPr>
  </w:style>
  <w:style w:type="paragraph" w:customStyle="1" w:styleId="p17">
    <w:name w:val="p17"/>
    <w:basedOn w:val="Normal"/>
    <w:rsid w:val="007427B5"/>
    <w:pPr>
      <w:widowControl w:val="0"/>
      <w:tabs>
        <w:tab w:val="left" w:pos="5057"/>
      </w:tabs>
      <w:autoSpaceDE w:val="0"/>
      <w:autoSpaceDN w:val="0"/>
      <w:adjustRightInd w:val="0"/>
      <w:ind w:left="3617"/>
    </w:pPr>
    <w:rPr>
      <w:sz w:val="24"/>
      <w:szCs w:val="24"/>
    </w:rPr>
  </w:style>
  <w:style w:type="paragraph" w:customStyle="1" w:styleId="p18">
    <w:name w:val="p18"/>
    <w:basedOn w:val="Normal"/>
    <w:rsid w:val="007427B5"/>
    <w:pPr>
      <w:widowControl w:val="0"/>
      <w:tabs>
        <w:tab w:val="left" w:pos="5062"/>
      </w:tabs>
      <w:autoSpaceDE w:val="0"/>
      <w:autoSpaceDN w:val="0"/>
      <w:adjustRightInd w:val="0"/>
      <w:ind w:left="3622"/>
    </w:pPr>
    <w:rPr>
      <w:sz w:val="24"/>
      <w:szCs w:val="24"/>
    </w:rPr>
  </w:style>
  <w:style w:type="paragraph" w:styleId="PlainText">
    <w:name w:val="Plain Text"/>
    <w:basedOn w:val="Normal"/>
    <w:link w:val="PlainTextChar"/>
    <w:uiPriority w:val="99"/>
    <w:unhideWhenUsed/>
    <w:rsid w:val="007427B5"/>
    <w:rPr>
      <w:rFonts w:ascii="Consolas" w:eastAsia="Calibri" w:hAnsi="Consolas"/>
      <w:sz w:val="21"/>
      <w:szCs w:val="21"/>
    </w:rPr>
  </w:style>
  <w:style w:type="character" w:customStyle="1" w:styleId="PlainTextChar">
    <w:name w:val="Plain Text Char"/>
    <w:basedOn w:val="DefaultParagraphFont"/>
    <w:link w:val="PlainText"/>
    <w:uiPriority w:val="99"/>
    <w:rsid w:val="007427B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semiHidden/>
    <w:unhideWhenUsed/>
    <w:rsid w:val="00B37C66"/>
    <w:rPr>
      <w:sz w:val="20"/>
      <w:szCs w:val="20"/>
    </w:rPr>
  </w:style>
  <w:style w:type="character" w:customStyle="1" w:styleId="FootnoteTextChar">
    <w:name w:val="Footnote Text Char"/>
    <w:basedOn w:val="DefaultParagraphFont"/>
    <w:link w:val="FootnoteText"/>
    <w:semiHidden/>
    <w:rsid w:val="00B37C66"/>
    <w:rPr>
      <w:rFonts w:eastAsia="Times New Roman"/>
    </w:rPr>
  </w:style>
  <w:style w:type="character" w:styleId="FootnoteReference">
    <w:name w:val="footnote reference"/>
    <w:basedOn w:val="DefaultParagraphFont"/>
    <w:semiHidden/>
    <w:unhideWhenUsed/>
    <w:rsid w:val="00B37C66"/>
    <w:rPr>
      <w:vertAlign w:val="superscript"/>
    </w:rPr>
  </w:style>
  <w:style w:type="paragraph" w:styleId="BodyText">
    <w:name w:val="Body Text"/>
    <w:basedOn w:val="Normal"/>
    <w:link w:val="BodyTextChar"/>
    <w:uiPriority w:val="99"/>
    <w:semiHidden/>
    <w:unhideWhenUsed/>
    <w:rsid w:val="00013F48"/>
    <w:pPr>
      <w:spacing w:after="120"/>
    </w:pPr>
  </w:style>
  <w:style w:type="character" w:customStyle="1" w:styleId="BodyTextChar">
    <w:name w:val="Body Text Char"/>
    <w:basedOn w:val="DefaultParagraphFont"/>
    <w:link w:val="BodyText"/>
    <w:uiPriority w:val="99"/>
    <w:semiHidden/>
    <w:rsid w:val="00013F48"/>
    <w:rPr>
      <w:rFonts w:eastAsia="Times New Roman"/>
      <w:sz w:val="26"/>
      <w:szCs w:val="26"/>
    </w:rPr>
  </w:style>
  <w:style w:type="paragraph" w:styleId="BalloonText">
    <w:name w:val="Balloon Text"/>
    <w:basedOn w:val="Normal"/>
    <w:link w:val="BalloonTextChar"/>
    <w:uiPriority w:val="99"/>
    <w:semiHidden/>
    <w:unhideWhenUsed/>
    <w:rsid w:val="00250147"/>
    <w:rPr>
      <w:rFonts w:ascii="Tahoma" w:hAnsi="Tahoma" w:cs="Tahoma"/>
      <w:sz w:val="16"/>
      <w:szCs w:val="16"/>
    </w:rPr>
  </w:style>
  <w:style w:type="character" w:customStyle="1" w:styleId="BalloonTextChar">
    <w:name w:val="Balloon Text Char"/>
    <w:basedOn w:val="DefaultParagraphFont"/>
    <w:link w:val="BalloonText"/>
    <w:uiPriority w:val="99"/>
    <w:semiHidden/>
    <w:rsid w:val="00250147"/>
    <w:rPr>
      <w:rFonts w:ascii="Tahoma" w:eastAsia="Times New Roman" w:hAnsi="Tahoma" w:cs="Tahoma"/>
      <w:sz w:val="16"/>
      <w:szCs w:val="16"/>
    </w:rPr>
  </w:style>
  <w:style w:type="paragraph" w:styleId="Header">
    <w:name w:val="header"/>
    <w:basedOn w:val="Normal"/>
    <w:link w:val="HeaderChar"/>
    <w:uiPriority w:val="99"/>
    <w:unhideWhenUsed/>
    <w:rsid w:val="007E069F"/>
    <w:pPr>
      <w:tabs>
        <w:tab w:val="center" w:pos="4680"/>
        <w:tab w:val="right" w:pos="9360"/>
      </w:tabs>
    </w:pPr>
  </w:style>
  <w:style w:type="character" w:customStyle="1" w:styleId="HeaderChar">
    <w:name w:val="Header Char"/>
    <w:basedOn w:val="DefaultParagraphFont"/>
    <w:link w:val="Header"/>
    <w:uiPriority w:val="99"/>
    <w:rsid w:val="007E069F"/>
    <w:rPr>
      <w:rFonts w:eastAsia="Times New Roman"/>
      <w:sz w:val="26"/>
      <w:szCs w:val="26"/>
    </w:rPr>
  </w:style>
  <w:style w:type="paragraph" w:styleId="ListParagraph">
    <w:name w:val="List Paragraph"/>
    <w:basedOn w:val="Normal"/>
    <w:uiPriority w:val="34"/>
    <w:qFormat/>
    <w:rsid w:val="00896D5C"/>
    <w:pPr>
      <w:ind w:left="720"/>
      <w:contextualSpacing/>
    </w:pPr>
  </w:style>
  <w:style w:type="paragraph" w:customStyle="1" w:styleId="p14">
    <w:name w:val="p14"/>
    <w:basedOn w:val="Normal"/>
    <w:rsid w:val="007427B5"/>
    <w:pPr>
      <w:widowControl w:val="0"/>
      <w:tabs>
        <w:tab w:val="left" w:pos="204"/>
      </w:tabs>
      <w:autoSpaceDE w:val="0"/>
      <w:autoSpaceDN w:val="0"/>
      <w:adjustRightInd w:val="0"/>
    </w:pPr>
    <w:rPr>
      <w:sz w:val="24"/>
      <w:szCs w:val="24"/>
    </w:rPr>
  </w:style>
  <w:style w:type="paragraph" w:customStyle="1" w:styleId="p17">
    <w:name w:val="p17"/>
    <w:basedOn w:val="Normal"/>
    <w:rsid w:val="007427B5"/>
    <w:pPr>
      <w:widowControl w:val="0"/>
      <w:tabs>
        <w:tab w:val="left" w:pos="5057"/>
      </w:tabs>
      <w:autoSpaceDE w:val="0"/>
      <w:autoSpaceDN w:val="0"/>
      <w:adjustRightInd w:val="0"/>
      <w:ind w:left="3617"/>
    </w:pPr>
    <w:rPr>
      <w:sz w:val="24"/>
      <w:szCs w:val="24"/>
    </w:rPr>
  </w:style>
  <w:style w:type="paragraph" w:customStyle="1" w:styleId="p18">
    <w:name w:val="p18"/>
    <w:basedOn w:val="Normal"/>
    <w:rsid w:val="007427B5"/>
    <w:pPr>
      <w:widowControl w:val="0"/>
      <w:tabs>
        <w:tab w:val="left" w:pos="5062"/>
      </w:tabs>
      <w:autoSpaceDE w:val="0"/>
      <w:autoSpaceDN w:val="0"/>
      <w:adjustRightInd w:val="0"/>
      <w:ind w:left="3622"/>
    </w:pPr>
    <w:rPr>
      <w:sz w:val="24"/>
      <w:szCs w:val="24"/>
    </w:rPr>
  </w:style>
  <w:style w:type="paragraph" w:styleId="PlainText">
    <w:name w:val="Plain Text"/>
    <w:basedOn w:val="Normal"/>
    <w:link w:val="PlainTextChar"/>
    <w:uiPriority w:val="99"/>
    <w:unhideWhenUsed/>
    <w:rsid w:val="007427B5"/>
    <w:rPr>
      <w:rFonts w:ascii="Consolas" w:eastAsia="Calibri" w:hAnsi="Consolas"/>
      <w:sz w:val="21"/>
      <w:szCs w:val="21"/>
    </w:rPr>
  </w:style>
  <w:style w:type="character" w:customStyle="1" w:styleId="PlainTextChar">
    <w:name w:val="Plain Text Char"/>
    <w:basedOn w:val="DefaultParagraphFont"/>
    <w:link w:val="PlainText"/>
    <w:uiPriority w:val="99"/>
    <w:rsid w:val="007427B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8071">
      <w:bodyDiv w:val="1"/>
      <w:marLeft w:val="0"/>
      <w:marRight w:val="0"/>
      <w:marTop w:val="0"/>
      <w:marBottom w:val="0"/>
      <w:divBdr>
        <w:top w:val="none" w:sz="0" w:space="0" w:color="auto"/>
        <w:left w:val="none" w:sz="0" w:space="0" w:color="auto"/>
        <w:bottom w:val="none" w:sz="0" w:space="0" w:color="auto"/>
        <w:right w:val="none" w:sz="0" w:space="0" w:color="auto"/>
      </w:divBdr>
      <w:divsChild>
        <w:div w:id="1061098905">
          <w:marLeft w:val="0"/>
          <w:marRight w:val="0"/>
          <w:marTop w:val="0"/>
          <w:marBottom w:val="0"/>
          <w:divBdr>
            <w:top w:val="none" w:sz="0" w:space="0" w:color="auto"/>
            <w:left w:val="none" w:sz="0" w:space="0" w:color="auto"/>
            <w:bottom w:val="none" w:sz="0" w:space="0" w:color="auto"/>
            <w:right w:val="none" w:sz="0" w:space="0" w:color="auto"/>
          </w:divBdr>
          <w:divsChild>
            <w:div w:id="1192644812">
              <w:marLeft w:val="0"/>
              <w:marRight w:val="0"/>
              <w:marTop w:val="0"/>
              <w:marBottom w:val="0"/>
              <w:divBdr>
                <w:top w:val="none" w:sz="0" w:space="0" w:color="auto"/>
                <w:left w:val="none" w:sz="0" w:space="0" w:color="auto"/>
                <w:bottom w:val="none" w:sz="0" w:space="0" w:color="auto"/>
                <w:right w:val="none" w:sz="0" w:space="0" w:color="auto"/>
              </w:divBdr>
              <w:divsChild>
                <w:div w:id="589897845">
                  <w:marLeft w:val="0"/>
                  <w:marRight w:val="0"/>
                  <w:marTop w:val="0"/>
                  <w:marBottom w:val="0"/>
                  <w:divBdr>
                    <w:top w:val="none" w:sz="0" w:space="0" w:color="auto"/>
                    <w:left w:val="none" w:sz="0" w:space="0" w:color="auto"/>
                    <w:bottom w:val="none" w:sz="0" w:space="0" w:color="auto"/>
                    <w:right w:val="none" w:sz="0" w:space="0" w:color="auto"/>
                  </w:divBdr>
                  <w:divsChild>
                    <w:div w:id="73774635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33829">
      <w:bodyDiv w:val="1"/>
      <w:marLeft w:val="0"/>
      <w:marRight w:val="0"/>
      <w:marTop w:val="0"/>
      <w:marBottom w:val="0"/>
      <w:divBdr>
        <w:top w:val="none" w:sz="0" w:space="0" w:color="auto"/>
        <w:left w:val="none" w:sz="0" w:space="0" w:color="auto"/>
        <w:bottom w:val="none" w:sz="0" w:space="0" w:color="auto"/>
        <w:right w:val="none" w:sz="0" w:space="0" w:color="auto"/>
      </w:divBdr>
      <w:divsChild>
        <w:div w:id="1679305996">
          <w:marLeft w:val="0"/>
          <w:marRight w:val="0"/>
          <w:marTop w:val="0"/>
          <w:marBottom w:val="0"/>
          <w:divBdr>
            <w:top w:val="none" w:sz="0" w:space="0" w:color="auto"/>
            <w:left w:val="none" w:sz="0" w:space="0" w:color="auto"/>
            <w:bottom w:val="none" w:sz="0" w:space="0" w:color="auto"/>
            <w:right w:val="none" w:sz="0" w:space="0" w:color="auto"/>
          </w:divBdr>
          <w:divsChild>
            <w:div w:id="1390956242">
              <w:marLeft w:val="0"/>
              <w:marRight w:val="0"/>
              <w:marTop w:val="0"/>
              <w:marBottom w:val="0"/>
              <w:divBdr>
                <w:top w:val="none" w:sz="0" w:space="0" w:color="auto"/>
                <w:left w:val="none" w:sz="0" w:space="0" w:color="auto"/>
                <w:bottom w:val="none" w:sz="0" w:space="0" w:color="auto"/>
                <w:right w:val="none" w:sz="0" w:space="0" w:color="auto"/>
              </w:divBdr>
              <w:divsChild>
                <w:div w:id="803044189">
                  <w:marLeft w:val="0"/>
                  <w:marRight w:val="0"/>
                  <w:marTop w:val="0"/>
                  <w:marBottom w:val="0"/>
                  <w:divBdr>
                    <w:top w:val="none" w:sz="0" w:space="0" w:color="auto"/>
                    <w:left w:val="none" w:sz="0" w:space="0" w:color="auto"/>
                    <w:bottom w:val="none" w:sz="0" w:space="0" w:color="auto"/>
                    <w:right w:val="none" w:sz="0" w:space="0" w:color="auto"/>
                  </w:divBdr>
                  <w:divsChild>
                    <w:div w:id="6530119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1B1EA-DD1C-4DDC-8369-649ACE356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2533</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2012-11-06T20:52:00Z</cp:lastPrinted>
  <dcterms:created xsi:type="dcterms:W3CDTF">2012-11-07T14:27:00Z</dcterms:created>
  <dcterms:modified xsi:type="dcterms:W3CDTF">2012-11-07T14:27:00Z</dcterms:modified>
</cp:coreProperties>
</file>