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77" w:rsidRPr="00CB3C66" w:rsidRDefault="00CA6177" w:rsidP="00CA6177">
      <w:pPr>
        <w:jc w:val="center"/>
        <w:rPr>
          <w:b/>
        </w:rPr>
      </w:pPr>
      <w:r w:rsidRPr="00CB3C66">
        <w:rPr>
          <w:b/>
        </w:rPr>
        <w:t>BEFORE THE</w:t>
      </w:r>
    </w:p>
    <w:p w:rsidR="00CA6177" w:rsidRDefault="00CA6177" w:rsidP="00CA6177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CA6177" w:rsidRDefault="00CA6177" w:rsidP="00CA6177">
      <w:pPr>
        <w:rPr>
          <w:b/>
          <w:bCs/>
        </w:rPr>
      </w:pPr>
    </w:p>
    <w:p w:rsidR="00CA6177" w:rsidRDefault="00CA6177" w:rsidP="00CA6177">
      <w:pPr>
        <w:rPr>
          <w:b/>
          <w:bCs/>
        </w:rPr>
      </w:pPr>
    </w:p>
    <w:p w:rsidR="00CA6177" w:rsidRDefault="00CA6177" w:rsidP="00CA6177">
      <w:pPr>
        <w:rPr>
          <w:b/>
          <w:bCs/>
        </w:rPr>
      </w:pPr>
    </w:p>
    <w:p w:rsidR="00CA6177" w:rsidRDefault="00CA6177" w:rsidP="00CA6177">
      <w:pPr>
        <w:pStyle w:val="TxBrp3"/>
        <w:spacing w:line="240" w:lineRule="auto"/>
      </w:pPr>
      <w:proofErr w:type="spellStart"/>
      <w:r>
        <w:t>Kisha</w:t>
      </w:r>
      <w:proofErr w:type="spellEnd"/>
      <w:r>
        <w:t xml:space="preserve"> L. Do</w:t>
      </w:r>
      <w:r w:rsidR="002F2D50">
        <w:t>r</w:t>
      </w:r>
      <w:r>
        <w:t>sey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CA6177" w:rsidRDefault="00CA6177" w:rsidP="00CA6177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A6177" w:rsidRDefault="00CA6177" w:rsidP="00CA6177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F-2012-2313679</w:t>
      </w:r>
    </w:p>
    <w:p w:rsidR="00CA6177" w:rsidRDefault="00CA6177" w:rsidP="00CA6177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CA6177" w:rsidRDefault="00CA6177" w:rsidP="00CA6177">
      <w:pPr>
        <w:pStyle w:val="TxBrp3"/>
        <w:spacing w:line="240" w:lineRule="auto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CA6177" w:rsidRDefault="00CA6177" w:rsidP="00CA6177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A6177" w:rsidRDefault="00CA6177" w:rsidP="00CA6177">
      <w:pPr>
        <w:tabs>
          <w:tab w:val="left" w:pos="204"/>
        </w:tabs>
      </w:pPr>
    </w:p>
    <w:p w:rsidR="00CA6177" w:rsidRDefault="00CA6177" w:rsidP="00CA6177">
      <w:pPr>
        <w:tabs>
          <w:tab w:val="left" w:pos="204"/>
        </w:tabs>
      </w:pPr>
    </w:p>
    <w:p w:rsidR="00CA6177" w:rsidRDefault="00CA6177" w:rsidP="00CA6177">
      <w:pPr>
        <w:tabs>
          <w:tab w:val="left" w:pos="204"/>
        </w:tabs>
      </w:pPr>
    </w:p>
    <w:p w:rsidR="00CA6177" w:rsidRDefault="00CA6177" w:rsidP="00CA6177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COMPLAINANT’S MOTION FOR </w:t>
      </w:r>
    </w:p>
    <w:p w:rsidR="00CA6177" w:rsidRDefault="00CA6177" w:rsidP="00CA6177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CA6177" w:rsidRDefault="00CA6177" w:rsidP="00CA6177">
      <w:pPr>
        <w:tabs>
          <w:tab w:val="left" w:pos="204"/>
        </w:tabs>
        <w:jc w:val="center"/>
        <w:rPr>
          <w:b/>
          <w:bCs/>
        </w:rPr>
      </w:pPr>
    </w:p>
    <w:p w:rsidR="00CA6177" w:rsidRPr="00D57B83" w:rsidRDefault="00CA6177" w:rsidP="00CA6177">
      <w:pPr>
        <w:jc w:val="center"/>
      </w:pPr>
      <w:r w:rsidRPr="00D57B83">
        <w:t>Before</w:t>
      </w:r>
    </w:p>
    <w:p w:rsidR="00CA6177" w:rsidRDefault="00CA6177" w:rsidP="00CA6177">
      <w:pPr>
        <w:jc w:val="center"/>
      </w:pPr>
      <w:r>
        <w:t>David A. Alexander</w:t>
      </w:r>
    </w:p>
    <w:p w:rsidR="00CA6177" w:rsidRDefault="00CA6177" w:rsidP="00CA6177">
      <w:pPr>
        <w:tabs>
          <w:tab w:val="left" w:pos="204"/>
        </w:tabs>
        <w:jc w:val="center"/>
      </w:pPr>
      <w:r>
        <w:t>Special Agent</w:t>
      </w:r>
    </w:p>
    <w:p w:rsidR="00CA6177" w:rsidRDefault="00CA6177" w:rsidP="00CA6177">
      <w:pPr>
        <w:tabs>
          <w:tab w:val="left" w:pos="204"/>
        </w:tabs>
        <w:jc w:val="center"/>
      </w:pPr>
    </w:p>
    <w:p w:rsidR="00CA6177" w:rsidRPr="000170CA" w:rsidRDefault="00CA6177" w:rsidP="00CA6177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CA6177" w:rsidRDefault="00CA6177" w:rsidP="00CA6177">
      <w:pPr>
        <w:tabs>
          <w:tab w:val="left" w:pos="204"/>
        </w:tabs>
      </w:pPr>
    </w:p>
    <w:p w:rsidR="00CA6177" w:rsidRDefault="00CA6177" w:rsidP="00CA6177">
      <w:pPr>
        <w:tabs>
          <w:tab w:val="left" w:pos="204"/>
        </w:tabs>
        <w:spacing w:line="360" w:lineRule="auto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  <w:r>
        <w:t>By Telephone Hearing Notice dated October 31, 2012, the above captioned case was assigned to me and an Initial Telephone Hearing was scheduled for Wednesday, November 28, 2012, at 2:00 p.m.</w:t>
      </w:r>
    </w:p>
    <w:p w:rsidR="00CA6177" w:rsidRDefault="00CA6177" w:rsidP="00CA6177">
      <w:pPr>
        <w:tabs>
          <w:tab w:val="left" w:pos="204"/>
        </w:tabs>
        <w:spacing w:line="360" w:lineRule="auto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  <w:r>
        <w:t>On or about Wednesday, November 21, 2012, Complainant contacted the undersigned by facsimile and requested a Continuance for the above-identified matter</w:t>
      </w:r>
      <w:r w:rsidR="002F2D50">
        <w:t>.</w:t>
      </w:r>
      <w:r>
        <w:t xml:space="preserve"> In her Motion, Complainant stated “</w:t>
      </w:r>
      <w:r w:rsidR="00651FAF">
        <w:t>I</w:t>
      </w:r>
      <w:r w:rsidR="002F2D50">
        <w:t xml:space="preserve"> need additional time to obtain 2 more forms to provide such as Utility Bill payments from </w:t>
      </w:r>
      <w:proofErr w:type="gramStart"/>
      <w:r w:rsidR="002F2D50">
        <w:t>gas company</w:t>
      </w:r>
      <w:proofErr w:type="gramEnd"/>
      <w:r w:rsidR="002F2D50">
        <w:t xml:space="preserve"> and all </w:t>
      </w:r>
      <w:proofErr w:type="spellStart"/>
      <w:r w:rsidR="002F2D50">
        <w:t>liheap</w:t>
      </w:r>
      <w:proofErr w:type="spellEnd"/>
      <w:r w:rsidR="002F2D50">
        <w:t xml:space="preserve"> (sic) payments to PGW.”</w:t>
      </w:r>
      <w:r>
        <w:t xml:space="preserve">  </w:t>
      </w:r>
      <w:r w:rsidR="002F2D50">
        <w:t xml:space="preserve"> As there was no indication that this facsimile was </w:t>
      </w:r>
      <w:r>
        <w:t xml:space="preserve">sent to Respondent’s counsel, </w:t>
      </w:r>
      <w:r w:rsidR="002F2D50">
        <w:t>Laureto Farinas</w:t>
      </w:r>
      <w:r>
        <w:t>, Esq.</w:t>
      </w:r>
      <w:r w:rsidR="002F2D50">
        <w:t xml:space="preserve">, I forwarded a copy of the facsimile to him on the same date.  </w:t>
      </w:r>
      <w:r w:rsidRPr="00697B5A">
        <w:t xml:space="preserve">Mr. </w:t>
      </w:r>
      <w:r w:rsidR="002F2D50" w:rsidRPr="00697B5A">
        <w:t>Farinas</w:t>
      </w:r>
      <w:r w:rsidRPr="00697B5A">
        <w:t xml:space="preserve"> </w:t>
      </w:r>
      <w:r w:rsidR="00697B5A" w:rsidRPr="00697B5A">
        <w:t>indicated to me</w:t>
      </w:r>
      <w:r w:rsidRPr="00697B5A">
        <w:t xml:space="preserve"> that Respondent had no objections to the Continuance.</w:t>
      </w:r>
      <w:r>
        <w:t xml:space="preserve">   In light of Complainant’s </w:t>
      </w:r>
      <w:r w:rsidR="002F2D50">
        <w:t>request for additional time to obtain exhibits for her telephone hearing</w:t>
      </w:r>
      <w:r>
        <w:t xml:space="preserve">, I conclude that the Request for Continuation of the scheduled hearing is reasonable and will grant the Motion. </w:t>
      </w: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  <w:r>
        <w:lastRenderedPageBreak/>
        <w:t>A Telephone Hearing Notice confirming a new hearing date will be sent under separate cover.</w:t>
      </w: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tabs>
          <w:tab w:val="left" w:pos="204"/>
        </w:tabs>
        <w:spacing w:line="360" w:lineRule="auto"/>
        <w:ind w:left="720" w:firstLine="2160"/>
        <w:jc w:val="both"/>
      </w:pPr>
      <w:r>
        <w:t>THEREFORE,</w:t>
      </w:r>
    </w:p>
    <w:p w:rsidR="00CA6177" w:rsidRDefault="00CA6177" w:rsidP="00CA6177">
      <w:pPr>
        <w:tabs>
          <w:tab w:val="left" w:pos="204"/>
        </w:tabs>
        <w:spacing w:line="360" w:lineRule="auto"/>
        <w:ind w:left="720" w:firstLine="2160"/>
        <w:jc w:val="both"/>
      </w:pPr>
    </w:p>
    <w:p w:rsidR="00CA6177" w:rsidRDefault="00CA6177" w:rsidP="00CA6177">
      <w:pPr>
        <w:tabs>
          <w:tab w:val="left" w:pos="204"/>
        </w:tabs>
        <w:spacing w:line="360" w:lineRule="auto"/>
        <w:ind w:left="720" w:firstLine="2160"/>
        <w:jc w:val="both"/>
      </w:pPr>
      <w:r>
        <w:t>IT IS ORDERED:</w:t>
      </w: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Complainant’s Motion for Continuance of Hearing on the matter of </w:t>
      </w:r>
      <w:proofErr w:type="spellStart"/>
      <w:r w:rsidR="002F2D50">
        <w:t>Kisha</w:t>
      </w:r>
      <w:proofErr w:type="spellEnd"/>
      <w:r w:rsidR="002F2D50">
        <w:t xml:space="preserve"> L Dorsey</w:t>
      </w:r>
      <w:r>
        <w:t xml:space="preserve"> v. </w:t>
      </w:r>
      <w:r w:rsidR="00697B5A">
        <w:t>Philadelphia G</w:t>
      </w:r>
      <w:r w:rsidR="002F2D50">
        <w:t>as Works</w:t>
      </w:r>
      <w:r>
        <w:t xml:space="preserve">, Docket No. </w:t>
      </w:r>
      <w:r w:rsidR="002F2D50">
        <w:t>F-2012-2313679</w:t>
      </w:r>
      <w:r>
        <w:t xml:space="preserve"> is granted.</w:t>
      </w: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>That a Telephone Hearing Notice confirming a new hearing date will be issued.</w:t>
      </w: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tabs>
          <w:tab w:val="left" w:pos="204"/>
        </w:tabs>
        <w:spacing w:line="360" w:lineRule="auto"/>
        <w:ind w:firstLine="1440"/>
      </w:pPr>
    </w:p>
    <w:p w:rsidR="00CA6177" w:rsidRDefault="00CA6177" w:rsidP="00CA6177">
      <w:pPr>
        <w:spacing w:line="360" w:lineRule="auto"/>
      </w:pPr>
      <w:r>
        <w:t xml:space="preserve">Dated: </w:t>
      </w:r>
      <w:r w:rsidR="002F2D50" w:rsidRPr="002F2D50">
        <w:rPr>
          <w:u w:val="single"/>
        </w:rPr>
        <w:t>November 21, 2012</w:t>
      </w:r>
      <w:r>
        <w:tab/>
      </w:r>
      <w:r>
        <w:tab/>
      </w:r>
      <w:r>
        <w:tab/>
        <w:t>______________________________</w:t>
      </w:r>
    </w:p>
    <w:p w:rsidR="00CA6177" w:rsidRDefault="00CA6177" w:rsidP="00CA6177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1C435E" w:rsidRDefault="00CA6177" w:rsidP="00CA6177">
      <w:pPr>
        <w:sectPr w:rsidR="001C435E" w:rsidSect="001C435E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1C435E" w:rsidRDefault="001C435E" w:rsidP="001C435E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F-2012-2313679 - KISHA DORSEY v. PHILADELPHIA GAS WORKS</w:t>
      </w:r>
      <w:r>
        <w:rPr>
          <w:rFonts w:ascii="Microsoft Sans Serif"/>
          <w:b/>
          <w:u w:val="single"/>
        </w:rPr>
        <w:cr/>
      </w:r>
    </w:p>
    <w:p w:rsidR="001C435E" w:rsidRPr="008D06F9" w:rsidRDefault="001C435E" w:rsidP="001C435E">
      <w:pPr>
        <w:rPr>
          <w:rFonts w:ascii="Microsoft Sans Serif"/>
          <w:b/>
          <w:i/>
          <w:u w:val="single"/>
        </w:rPr>
      </w:pPr>
      <w:r w:rsidRPr="008D06F9">
        <w:rPr>
          <w:rFonts w:ascii="Microsoft Sans Serif"/>
          <w:b/>
          <w:i/>
          <w:u w:val="single"/>
        </w:rPr>
        <w:t>Revised 11/20/12</w:t>
      </w:r>
      <w:r w:rsidRPr="008D06F9">
        <w:rPr>
          <w:rFonts w:ascii="Microsoft Sans Serif"/>
          <w:b/>
          <w:i/>
          <w:u w:val="single"/>
        </w:rPr>
        <w:cr/>
      </w:r>
    </w:p>
    <w:p w:rsidR="001C435E" w:rsidRDefault="001C435E" w:rsidP="001C435E">
      <w:pPr>
        <w:rPr>
          <w:rFonts w:ascii="Microsoft Sans Serif"/>
        </w:rPr>
      </w:pPr>
      <w:bookmarkStart w:id="0" w:name="_GoBack"/>
      <w:r>
        <w:rPr>
          <w:rFonts w:ascii="Microsoft Sans Serif"/>
        </w:rPr>
        <w:t>KISHA DORSEY</w:t>
      </w:r>
      <w:r>
        <w:rPr>
          <w:rFonts w:ascii="Microsoft Sans Serif"/>
        </w:rPr>
        <w:cr/>
        <w:t>241 WEST ABBOTTSFORD AVENUE</w:t>
      </w:r>
      <w:r>
        <w:rPr>
          <w:rFonts w:ascii="Microsoft Sans Serif"/>
        </w:rPr>
        <w:cr/>
        <w:t>PHILADELPHIA PA  19144</w:t>
      </w:r>
      <w:bookmarkEnd w:id="0"/>
      <w:r>
        <w:rPr>
          <w:rFonts w:ascii="Microsoft Sans Serif"/>
        </w:rPr>
        <w:cr/>
        <w:t>267.979.4144</w:t>
      </w:r>
      <w:r>
        <w:rPr>
          <w:rFonts w:ascii="Microsoft Sans Serif"/>
        </w:rPr>
        <w:cr/>
      </w:r>
    </w:p>
    <w:p w:rsidR="001C435E" w:rsidRDefault="001C435E" w:rsidP="001C435E">
      <w:pPr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A310CD">
        <w:rPr>
          <w:rFonts w:ascii="Microsoft Sans Serif"/>
          <w:b/>
          <w:i/>
        </w:rPr>
        <w:t>E-Served</w:t>
      </w:r>
    </w:p>
    <w:p w:rsidR="001C435E" w:rsidRDefault="001C435E" w:rsidP="001C435E"/>
    <w:p w:rsidR="001C435E" w:rsidRDefault="001C435E" w:rsidP="001C435E"/>
    <w:p w:rsidR="00CA6177" w:rsidRDefault="00CA6177" w:rsidP="00CA6177"/>
    <w:p w:rsidR="00CA6177" w:rsidRDefault="00CA6177" w:rsidP="00CA6177"/>
    <w:p w:rsidR="00CA6177" w:rsidRDefault="00CA6177" w:rsidP="00CA6177"/>
    <w:p w:rsidR="00CA6177" w:rsidRDefault="00CA6177" w:rsidP="00CA6177"/>
    <w:p w:rsidR="00737D6D" w:rsidRDefault="00737D6D"/>
    <w:sectPr w:rsidR="00737D6D" w:rsidSect="009B57B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52" w:rsidRDefault="00616152">
      <w:r>
        <w:separator/>
      </w:r>
    </w:p>
  </w:endnote>
  <w:endnote w:type="continuationSeparator" w:id="0">
    <w:p w:rsidR="00616152" w:rsidRDefault="0061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CA" w:rsidRDefault="002F2D50" w:rsidP="00785A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ACA" w:rsidRDefault="006161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333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35E" w:rsidRDefault="001C4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ACA" w:rsidRDefault="006161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5E" w:rsidRDefault="001C4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52" w:rsidRDefault="00616152">
      <w:r>
        <w:separator/>
      </w:r>
    </w:p>
  </w:footnote>
  <w:footnote w:type="continuationSeparator" w:id="0">
    <w:p w:rsidR="00616152" w:rsidRDefault="0061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77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77C52"/>
    <w:rsid w:val="00182EDE"/>
    <w:rsid w:val="001A4672"/>
    <w:rsid w:val="001A64E0"/>
    <w:rsid w:val="001B0526"/>
    <w:rsid w:val="001B45C4"/>
    <w:rsid w:val="001C4163"/>
    <w:rsid w:val="001C435E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0480D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D50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16152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1FAF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97B5A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C6041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096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56F0A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C7FCF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177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7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CA6177"/>
    <w:pPr>
      <w:spacing w:line="240" w:lineRule="atLeast"/>
    </w:pPr>
  </w:style>
  <w:style w:type="paragraph" w:customStyle="1" w:styleId="TxBrc2">
    <w:name w:val="TxBr_c2"/>
    <w:basedOn w:val="Normal"/>
    <w:rsid w:val="00CA6177"/>
    <w:pPr>
      <w:spacing w:line="240" w:lineRule="atLeast"/>
      <w:jc w:val="center"/>
    </w:pPr>
  </w:style>
  <w:style w:type="paragraph" w:customStyle="1" w:styleId="TxBrp3">
    <w:name w:val="TxBr_p3"/>
    <w:basedOn w:val="Normal"/>
    <w:rsid w:val="00CA6177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CA6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77"/>
    <w:rPr>
      <w:rFonts w:eastAsia="Times New Roman"/>
    </w:rPr>
  </w:style>
  <w:style w:type="character" w:styleId="PageNumber">
    <w:name w:val="page number"/>
    <w:basedOn w:val="DefaultParagraphFont"/>
    <w:rsid w:val="00CA6177"/>
  </w:style>
  <w:style w:type="paragraph" w:styleId="BalloonText">
    <w:name w:val="Balloon Text"/>
    <w:basedOn w:val="Normal"/>
    <w:link w:val="BalloonTextChar"/>
    <w:uiPriority w:val="99"/>
    <w:semiHidden/>
    <w:unhideWhenUsed/>
    <w:rsid w:val="002F2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35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7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CA6177"/>
    <w:pPr>
      <w:spacing w:line="240" w:lineRule="atLeast"/>
    </w:pPr>
  </w:style>
  <w:style w:type="paragraph" w:customStyle="1" w:styleId="TxBrc2">
    <w:name w:val="TxBr_c2"/>
    <w:basedOn w:val="Normal"/>
    <w:rsid w:val="00CA6177"/>
    <w:pPr>
      <w:spacing w:line="240" w:lineRule="atLeast"/>
      <w:jc w:val="center"/>
    </w:pPr>
  </w:style>
  <w:style w:type="paragraph" w:customStyle="1" w:styleId="TxBrp3">
    <w:name w:val="TxBr_p3"/>
    <w:basedOn w:val="Normal"/>
    <w:rsid w:val="00CA6177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CA6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77"/>
    <w:rPr>
      <w:rFonts w:eastAsia="Times New Roman"/>
    </w:rPr>
  </w:style>
  <w:style w:type="character" w:styleId="PageNumber">
    <w:name w:val="page number"/>
    <w:basedOn w:val="DefaultParagraphFont"/>
    <w:rsid w:val="00CA6177"/>
  </w:style>
  <w:style w:type="paragraph" w:styleId="BalloonText">
    <w:name w:val="Balloon Text"/>
    <w:basedOn w:val="Normal"/>
    <w:link w:val="BalloonTextChar"/>
    <w:uiPriority w:val="99"/>
    <w:semiHidden/>
    <w:unhideWhenUsed/>
    <w:rsid w:val="002F2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35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2012-11-21T18:57:00Z</cp:lastPrinted>
  <dcterms:created xsi:type="dcterms:W3CDTF">2012-11-21T18:52:00Z</dcterms:created>
  <dcterms:modified xsi:type="dcterms:W3CDTF">2012-11-21T19:03:00Z</dcterms:modified>
</cp:coreProperties>
</file>