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0C9" w:rsidRPr="00AC0CAA" w:rsidRDefault="006330C9" w:rsidP="006330C9">
      <w:pPr>
        <w:jc w:val="center"/>
        <w:rPr>
          <w:b/>
        </w:rPr>
      </w:pPr>
      <w:r w:rsidRPr="00AC0CAA">
        <w:rPr>
          <w:b/>
        </w:rPr>
        <w:t>BEFORE THE</w:t>
      </w:r>
    </w:p>
    <w:p w:rsidR="006330C9" w:rsidRPr="00AC0CAA" w:rsidRDefault="006330C9" w:rsidP="006330C9">
      <w:pPr>
        <w:tabs>
          <w:tab w:val="center" w:pos="4680"/>
        </w:tabs>
        <w:suppressAutoHyphens/>
        <w:jc w:val="center"/>
        <w:rPr>
          <w:b/>
          <w:bCs/>
          <w:spacing w:val="-3"/>
        </w:rPr>
      </w:pPr>
      <w:smartTag w:uri="urn:schemas-microsoft-com:office:smarttags" w:element="place">
        <w:smartTag w:uri="urn:schemas-microsoft-com:office:smarttags" w:element="State">
          <w:r w:rsidRPr="00AC0CAA">
            <w:rPr>
              <w:b/>
              <w:bCs/>
              <w:spacing w:val="-3"/>
            </w:rPr>
            <w:t>PENNSYLVANIA</w:t>
          </w:r>
        </w:smartTag>
      </w:smartTag>
      <w:r w:rsidRPr="00AC0CAA">
        <w:rPr>
          <w:b/>
          <w:bCs/>
          <w:spacing w:val="-3"/>
        </w:rPr>
        <w:t xml:space="preserve"> PUBLIC UTILITY COMMISSION</w:t>
      </w:r>
    </w:p>
    <w:p w:rsidR="006330C9" w:rsidRDefault="006330C9" w:rsidP="006330C9">
      <w:pPr>
        <w:tabs>
          <w:tab w:val="left" w:pos="-720"/>
        </w:tabs>
        <w:suppressAutoHyphens/>
        <w:spacing w:line="360" w:lineRule="auto"/>
        <w:ind w:firstLine="1440"/>
        <w:rPr>
          <w:spacing w:val="-3"/>
        </w:rPr>
      </w:pPr>
    </w:p>
    <w:p w:rsidR="00C92087" w:rsidRPr="00C81100" w:rsidRDefault="00C92087" w:rsidP="00C92087">
      <w:r w:rsidRPr="00C81100">
        <w:t>Pennsylvania Public Utility Commission</w:t>
      </w:r>
      <w:r w:rsidRPr="00C81100">
        <w:tab/>
      </w:r>
      <w:r w:rsidRPr="00C81100">
        <w:tab/>
        <w:t>:</w:t>
      </w:r>
    </w:p>
    <w:p w:rsidR="00C92087" w:rsidRPr="00C81100" w:rsidRDefault="00C92087" w:rsidP="00C92087">
      <w:r w:rsidRPr="00C81100">
        <w:tab/>
      </w:r>
      <w:r w:rsidRPr="00C81100">
        <w:tab/>
      </w:r>
      <w:r w:rsidRPr="00C81100">
        <w:tab/>
      </w:r>
      <w:r w:rsidRPr="00C81100">
        <w:tab/>
      </w:r>
      <w:r w:rsidRPr="00C81100">
        <w:tab/>
      </w:r>
      <w:r w:rsidRPr="00C81100">
        <w:tab/>
      </w:r>
      <w:r w:rsidRPr="00C81100">
        <w:tab/>
        <w:t>:</w:t>
      </w:r>
    </w:p>
    <w:p w:rsidR="00C92087" w:rsidRPr="00C81100" w:rsidRDefault="00C92087" w:rsidP="00C92087">
      <w:pPr>
        <w:ind w:firstLine="720"/>
      </w:pPr>
      <w:r w:rsidRPr="00C81100">
        <w:t>v.</w:t>
      </w:r>
      <w:r w:rsidRPr="00C81100">
        <w:tab/>
      </w:r>
      <w:r w:rsidRPr="00C81100">
        <w:tab/>
      </w:r>
      <w:r w:rsidRPr="00C81100">
        <w:tab/>
      </w:r>
      <w:r w:rsidRPr="00C81100">
        <w:tab/>
      </w:r>
      <w:r w:rsidRPr="00C81100">
        <w:tab/>
      </w:r>
      <w:r w:rsidRPr="00C81100">
        <w:tab/>
        <w:t>:</w:t>
      </w:r>
      <w:r w:rsidRPr="00C81100">
        <w:tab/>
      </w:r>
      <w:r w:rsidRPr="00C81100">
        <w:tab/>
        <w:t>R-201</w:t>
      </w:r>
      <w:r w:rsidR="0026011C">
        <w:t>2</w:t>
      </w:r>
      <w:r w:rsidRPr="00C81100">
        <w:t>-2</w:t>
      </w:r>
      <w:r w:rsidR="0026011C">
        <w:t>310366</w:t>
      </w:r>
    </w:p>
    <w:p w:rsidR="00C92087" w:rsidRPr="00C81100" w:rsidRDefault="00C92087" w:rsidP="00C92087">
      <w:r w:rsidRPr="00C81100">
        <w:tab/>
      </w:r>
      <w:r w:rsidRPr="00C81100">
        <w:tab/>
      </w:r>
      <w:r w:rsidRPr="00C81100">
        <w:tab/>
      </w:r>
      <w:r w:rsidRPr="00C81100">
        <w:tab/>
      </w:r>
      <w:r w:rsidRPr="00C81100">
        <w:tab/>
      </w:r>
      <w:r w:rsidRPr="00C81100">
        <w:tab/>
      </w:r>
      <w:r w:rsidRPr="00C81100">
        <w:tab/>
        <w:t>:</w:t>
      </w:r>
      <w:r w:rsidRPr="00C81100">
        <w:tab/>
      </w:r>
      <w:r w:rsidRPr="00C81100">
        <w:tab/>
      </w:r>
    </w:p>
    <w:p w:rsidR="00C92087" w:rsidRPr="00C81100" w:rsidRDefault="0026011C" w:rsidP="00C92087">
      <w:r>
        <w:t>City of Lancaster Sewer Fund</w:t>
      </w:r>
      <w:r>
        <w:tab/>
      </w:r>
      <w:r w:rsidR="00C92087" w:rsidRPr="00C81100">
        <w:tab/>
      </w:r>
      <w:r w:rsidR="00C92087" w:rsidRPr="00C81100">
        <w:tab/>
      </w:r>
      <w:r w:rsidR="00C92087" w:rsidRPr="00C81100">
        <w:tab/>
        <w:t>:</w:t>
      </w:r>
    </w:p>
    <w:p w:rsidR="00C92087" w:rsidRPr="00C81100" w:rsidRDefault="00C92087" w:rsidP="00C92087"/>
    <w:p w:rsidR="00C92087" w:rsidRPr="00C81100" w:rsidRDefault="00C92087" w:rsidP="00C92087"/>
    <w:p w:rsidR="00C92087" w:rsidRPr="00C81100" w:rsidRDefault="00D97EED" w:rsidP="00C92087">
      <w:r>
        <w:t xml:space="preserve">Office of the </w:t>
      </w:r>
      <w:r w:rsidR="00C92087" w:rsidRPr="00C81100">
        <w:t>Small Business Advocate</w:t>
      </w:r>
      <w:r w:rsidR="0026011C">
        <w:tab/>
      </w:r>
      <w:r w:rsidR="0026011C">
        <w:tab/>
        <w:t>:</w:t>
      </w:r>
    </w:p>
    <w:p w:rsidR="00C92087" w:rsidRPr="00C81100" w:rsidRDefault="00C92087" w:rsidP="00C92087">
      <w:r w:rsidRPr="00C81100">
        <w:tab/>
      </w:r>
      <w:r w:rsidRPr="00C81100">
        <w:tab/>
      </w:r>
      <w:r w:rsidRPr="00C81100">
        <w:tab/>
      </w:r>
      <w:r w:rsidRPr="00C81100">
        <w:tab/>
      </w:r>
      <w:r w:rsidRPr="00C81100">
        <w:tab/>
      </w:r>
      <w:r w:rsidRPr="00C81100">
        <w:tab/>
      </w:r>
      <w:r w:rsidRPr="00C81100">
        <w:tab/>
        <w:t>:</w:t>
      </w:r>
    </w:p>
    <w:p w:rsidR="00C92087" w:rsidRPr="00C81100" w:rsidRDefault="00C92087" w:rsidP="00C92087">
      <w:r w:rsidRPr="00C81100">
        <w:tab/>
        <w:t>v.</w:t>
      </w:r>
      <w:r w:rsidRPr="00C81100">
        <w:tab/>
      </w:r>
      <w:r w:rsidRPr="00C81100">
        <w:tab/>
      </w:r>
      <w:r w:rsidRPr="00C81100">
        <w:tab/>
      </w:r>
      <w:r w:rsidRPr="00C81100">
        <w:tab/>
      </w:r>
      <w:r w:rsidRPr="00C81100">
        <w:tab/>
      </w:r>
      <w:r w:rsidRPr="00C81100">
        <w:tab/>
        <w:t>:</w:t>
      </w:r>
      <w:r w:rsidRPr="00C81100">
        <w:tab/>
      </w:r>
      <w:r w:rsidRPr="00C81100">
        <w:tab/>
        <w:t>C-201</w:t>
      </w:r>
      <w:r w:rsidR="0026011C">
        <w:t>2</w:t>
      </w:r>
      <w:r w:rsidRPr="00C81100">
        <w:t>-</w:t>
      </w:r>
      <w:r w:rsidR="00D97EED">
        <w:t>2333112</w:t>
      </w:r>
    </w:p>
    <w:p w:rsidR="00C92087" w:rsidRPr="00C81100" w:rsidRDefault="00C92087" w:rsidP="00C92087">
      <w:r w:rsidRPr="00C81100">
        <w:tab/>
      </w:r>
      <w:r w:rsidRPr="00C81100">
        <w:tab/>
      </w:r>
      <w:r w:rsidRPr="00C81100">
        <w:tab/>
      </w:r>
      <w:r w:rsidRPr="00C81100">
        <w:tab/>
      </w:r>
      <w:r w:rsidRPr="00C81100">
        <w:tab/>
      </w:r>
      <w:r w:rsidRPr="00C81100">
        <w:tab/>
      </w:r>
      <w:r w:rsidRPr="00C81100">
        <w:tab/>
        <w:t>:</w:t>
      </w:r>
      <w:r w:rsidRPr="00C81100">
        <w:tab/>
      </w:r>
      <w:r w:rsidRPr="00C81100">
        <w:tab/>
      </w:r>
      <w:r w:rsidR="0026011C">
        <w:tab/>
      </w:r>
    </w:p>
    <w:p w:rsidR="00C92087" w:rsidRPr="00C81100" w:rsidRDefault="0026011C" w:rsidP="00C92087">
      <w:r w:rsidRPr="0026011C">
        <w:t xml:space="preserve">City of Lancaster Sewer Fund </w:t>
      </w:r>
      <w:r>
        <w:tab/>
      </w:r>
      <w:r w:rsidR="00C92087" w:rsidRPr="00C81100">
        <w:tab/>
      </w:r>
      <w:r w:rsidR="00C92087" w:rsidRPr="00C81100">
        <w:tab/>
        <w:t>:</w:t>
      </w:r>
    </w:p>
    <w:p w:rsidR="00C92087" w:rsidRPr="00C81100" w:rsidRDefault="00C92087" w:rsidP="00C92087"/>
    <w:p w:rsidR="00C92087" w:rsidRPr="00C81100" w:rsidRDefault="00C92087" w:rsidP="00C92087"/>
    <w:p w:rsidR="00C92087" w:rsidRPr="00C81100" w:rsidRDefault="00D97EED" w:rsidP="00C92087">
      <w:r>
        <w:t xml:space="preserve">Office of the </w:t>
      </w:r>
      <w:r w:rsidR="00C92087" w:rsidRPr="00C81100">
        <w:t>Consumer Advocate</w:t>
      </w:r>
      <w:r>
        <w:tab/>
      </w:r>
      <w:r>
        <w:tab/>
      </w:r>
      <w:r w:rsidR="00C92087" w:rsidRPr="00C81100">
        <w:tab/>
        <w:t>:</w:t>
      </w:r>
    </w:p>
    <w:p w:rsidR="00C92087" w:rsidRPr="00C81100" w:rsidRDefault="00C92087" w:rsidP="00C92087">
      <w:r w:rsidRPr="00C81100">
        <w:tab/>
      </w:r>
      <w:r w:rsidRPr="00C81100">
        <w:tab/>
      </w:r>
      <w:r w:rsidRPr="00C81100">
        <w:tab/>
      </w:r>
      <w:r w:rsidRPr="00C81100">
        <w:tab/>
      </w:r>
      <w:r w:rsidRPr="00C81100">
        <w:tab/>
      </w:r>
      <w:r w:rsidRPr="00C81100">
        <w:tab/>
      </w:r>
      <w:r w:rsidRPr="00C81100">
        <w:tab/>
        <w:t>:</w:t>
      </w:r>
    </w:p>
    <w:p w:rsidR="00C92087" w:rsidRPr="00C81100" w:rsidRDefault="00C92087" w:rsidP="00C92087">
      <w:r w:rsidRPr="00C81100">
        <w:tab/>
        <w:t>v.</w:t>
      </w:r>
      <w:r w:rsidRPr="00C81100">
        <w:tab/>
      </w:r>
      <w:r w:rsidRPr="00C81100">
        <w:tab/>
      </w:r>
      <w:r w:rsidRPr="00C81100">
        <w:tab/>
      </w:r>
      <w:r w:rsidRPr="00C81100">
        <w:tab/>
      </w:r>
      <w:r w:rsidRPr="00C81100">
        <w:tab/>
      </w:r>
      <w:r w:rsidRPr="00C81100">
        <w:tab/>
        <w:t>:</w:t>
      </w:r>
      <w:r w:rsidRPr="00C81100">
        <w:tab/>
      </w:r>
      <w:r w:rsidRPr="00C81100">
        <w:tab/>
        <w:t>C-201</w:t>
      </w:r>
      <w:r w:rsidR="0026011C">
        <w:t>2</w:t>
      </w:r>
      <w:r w:rsidRPr="00C81100">
        <w:t>-</w:t>
      </w:r>
      <w:r w:rsidR="00D97EED">
        <w:t>2329756</w:t>
      </w:r>
    </w:p>
    <w:p w:rsidR="00C92087" w:rsidRPr="00C81100" w:rsidRDefault="00C92087" w:rsidP="00C92087">
      <w:r w:rsidRPr="00C81100">
        <w:tab/>
      </w:r>
      <w:r w:rsidRPr="00C81100">
        <w:tab/>
      </w:r>
      <w:r w:rsidRPr="00C81100">
        <w:tab/>
      </w:r>
      <w:r w:rsidRPr="00C81100">
        <w:tab/>
      </w:r>
      <w:r w:rsidRPr="00C81100">
        <w:tab/>
      </w:r>
      <w:r w:rsidRPr="00C81100">
        <w:tab/>
      </w:r>
      <w:r w:rsidRPr="00C81100">
        <w:tab/>
        <w:t>:</w:t>
      </w:r>
      <w:r w:rsidRPr="00C81100">
        <w:tab/>
      </w:r>
      <w:r w:rsidRPr="00C81100">
        <w:tab/>
      </w:r>
      <w:r w:rsidR="0026011C">
        <w:tab/>
      </w:r>
    </w:p>
    <w:p w:rsidR="00C92087" w:rsidRPr="00C81100" w:rsidRDefault="0026011C" w:rsidP="00C92087">
      <w:r w:rsidRPr="0026011C">
        <w:t xml:space="preserve">City of Lancaster Sewer Fund </w:t>
      </w:r>
      <w:r>
        <w:tab/>
      </w:r>
      <w:r w:rsidR="00C92087" w:rsidRPr="00C81100">
        <w:tab/>
      </w:r>
      <w:r w:rsidR="00C92087" w:rsidRPr="00C81100">
        <w:tab/>
        <w:t>:</w:t>
      </w:r>
    </w:p>
    <w:p w:rsidR="00C92087" w:rsidRPr="00C81100" w:rsidRDefault="00C92087" w:rsidP="00C92087"/>
    <w:p w:rsidR="00C92087" w:rsidRPr="00C81100" w:rsidRDefault="00C92087" w:rsidP="00C92087"/>
    <w:p w:rsidR="00C92087" w:rsidRPr="00C81100" w:rsidRDefault="00D97EED" w:rsidP="00C92087">
      <w:r>
        <w:t>Jane O. Larkin</w:t>
      </w:r>
      <w:r w:rsidR="0026011C">
        <w:tab/>
      </w:r>
      <w:r w:rsidR="00C92087" w:rsidRPr="00C81100">
        <w:tab/>
      </w:r>
      <w:r w:rsidR="00C92087" w:rsidRPr="00C81100">
        <w:tab/>
      </w:r>
      <w:r w:rsidR="00C92087" w:rsidRPr="00C81100">
        <w:tab/>
      </w:r>
      <w:r w:rsidR="00C92087" w:rsidRPr="00C81100">
        <w:tab/>
      </w:r>
      <w:r>
        <w:tab/>
      </w:r>
      <w:r w:rsidR="00C92087" w:rsidRPr="00C81100">
        <w:t>:</w:t>
      </w:r>
    </w:p>
    <w:p w:rsidR="00C92087" w:rsidRPr="00C81100" w:rsidRDefault="00C92087" w:rsidP="00C92087">
      <w:r w:rsidRPr="00C81100">
        <w:tab/>
      </w:r>
      <w:r w:rsidRPr="00C81100">
        <w:tab/>
      </w:r>
      <w:r w:rsidRPr="00C81100">
        <w:tab/>
      </w:r>
      <w:r w:rsidRPr="00C81100">
        <w:tab/>
      </w:r>
      <w:r w:rsidRPr="00C81100">
        <w:tab/>
      </w:r>
      <w:r w:rsidRPr="00C81100">
        <w:tab/>
      </w:r>
      <w:r w:rsidRPr="00C81100">
        <w:tab/>
        <w:t>:</w:t>
      </w:r>
    </w:p>
    <w:p w:rsidR="00C92087" w:rsidRPr="00C81100" w:rsidRDefault="00C92087" w:rsidP="00C92087">
      <w:r w:rsidRPr="00C81100">
        <w:tab/>
        <w:t>v.</w:t>
      </w:r>
      <w:r w:rsidRPr="00C81100">
        <w:tab/>
      </w:r>
      <w:r w:rsidRPr="00C81100">
        <w:tab/>
      </w:r>
      <w:r w:rsidRPr="00C81100">
        <w:tab/>
      </w:r>
      <w:r w:rsidRPr="00C81100">
        <w:tab/>
      </w:r>
      <w:r w:rsidRPr="00C81100">
        <w:tab/>
      </w:r>
      <w:r w:rsidRPr="00C81100">
        <w:tab/>
        <w:t>:</w:t>
      </w:r>
      <w:r w:rsidRPr="00C81100">
        <w:tab/>
      </w:r>
      <w:r w:rsidRPr="00C81100">
        <w:tab/>
        <w:t>C-201</w:t>
      </w:r>
      <w:r w:rsidR="0026011C">
        <w:t>2</w:t>
      </w:r>
      <w:r w:rsidRPr="00C81100">
        <w:t>-</w:t>
      </w:r>
      <w:r w:rsidR="00D97EED">
        <w:t>2330719</w:t>
      </w:r>
    </w:p>
    <w:p w:rsidR="00C92087" w:rsidRPr="00C81100" w:rsidRDefault="00C92087" w:rsidP="00C92087">
      <w:r w:rsidRPr="00C81100">
        <w:tab/>
      </w:r>
      <w:r w:rsidRPr="00C81100">
        <w:tab/>
      </w:r>
      <w:r w:rsidRPr="00C81100">
        <w:tab/>
      </w:r>
      <w:r w:rsidRPr="00C81100">
        <w:tab/>
      </w:r>
      <w:r w:rsidRPr="00C81100">
        <w:tab/>
      </w:r>
      <w:r w:rsidRPr="00C81100">
        <w:tab/>
      </w:r>
      <w:r w:rsidRPr="00C81100">
        <w:tab/>
        <w:t>:</w:t>
      </w:r>
    </w:p>
    <w:p w:rsidR="00C92087" w:rsidRPr="00C81100" w:rsidRDefault="0026011C" w:rsidP="00C92087">
      <w:r w:rsidRPr="0026011C">
        <w:t>City of Lancaster Sewer Fund</w:t>
      </w:r>
      <w:r>
        <w:tab/>
      </w:r>
      <w:r>
        <w:tab/>
      </w:r>
      <w:r>
        <w:tab/>
      </w:r>
      <w:r w:rsidR="00C92087" w:rsidRPr="00C81100">
        <w:tab/>
        <w:t>:</w:t>
      </w:r>
    </w:p>
    <w:p w:rsidR="006330C9" w:rsidRDefault="006330C9" w:rsidP="00C92087">
      <w:pPr>
        <w:tabs>
          <w:tab w:val="left" w:pos="-720"/>
        </w:tabs>
        <w:suppressAutoHyphens/>
        <w:spacing w:line="360" w:lineRule="auto"/>
        <w:rPr>
          <w:spacing w:val="-3"/>
        </w:rPr>
      </w:pPr>
    </w:p>
    <w:p w:rsidR="00C92087" w:rsidRDefault="00C92087" w:rsidP="006330C9">
      <w:pPr>
        <w:tabs>
          <w:tab w:val="left" w:pos="-720"/>
        </w:tabs>
        <w:suppressAutoHyphens/>
        <w:spacing w:line="360" w:lineRule="auto"/>
        <w:ind w:firstLine="1440"/>
        <w:rPr>
          <w:spacing w:val="-3"/>
        </w:rPr>
      </w:pPr>
    </w:p>
    <w:p w:rsidR="006330C9" w:rsidRPr="00AC0CAA" w:rsidRDefault="006330C9" w:rsidP="006330C9">
      <w:pPr>
        <w:tabs>
          <w:tab w:val="left" w:pos="-720"/>
          <w:tab w:val="left" w:pos="5040"/>
        </w:tabs>
        <w:suppressAutoHyphens/>
        <w:jc w:val="both"/>
        <w:rPr>
          <w:spacing w:val="-3"/>
        </w:rPr>
      </w:pPr>
    </w:p>
    <w:p w:rsidR="006330C9" w:rsidRDefault="00642AB8" w:rsidP="006330C9">
      <w:pPr>
        <w:tabs>
          <w:tab w:val="center" w:pos="4680"/>
        </w:tabs>
        <w:suppressAutoHyphens/>
        <w:jc w:val="center"/>
        <w:rPr>
          <w:b/>
          <w:bCs/>
          <w:spacing w:val="-3"/>
          <w:u w:val="single"/>
        </w:rPr>
      </w:pPr>
      <w:r>
        <w:rPr>
          <w:b/>
          <w:bCs/>
          <w:spacing w:val="-3"/>
          <w:u w:val="single"/>
        </w:rPr>
        <w:t>SECOND</w:t>
      </w:r>
      <w:r w:rsidR="00424718">
        <w:rPr>
          <w:b/>
          <w:bCs/>
          <w:spacing w:val="-3"/>
          <w:u w:val="single"/>
        </w:rPr>
        <w:t xml:space="preserve"> </w:t>
      </w:r>
      <w:r w:rsidR="006330C9" w:rsidRPr="00AC0CAA">
        <w:rPr>
          <w:b/>
          <w:bCs/>
          <w:spacing w:val="-3"/>
          <w:u w:val="single"/>
        </w:rPr>
        <w:t>PREHEARING ORDER</w:t>
      </w:r>
    </w:p>
    <w:p w:rsidR="00C92087" w:rsidRDefault="00C92087" w:rsidP="00D9731D">
      <w:pPr>
        <w:spacing w:line="360" w:lineRule="auto"/>
        <w:rPr>
          <w:bCs/>
          <w:spacing w:val="-3"/>
        </w:rPr>
      </w:pPr>
    </w:p>
    <w:p w:rsidR="00627129" w:rsidRDefault="00627129" w:rsidP="00D9731D">
      <w:pPr>
        <w:spacing w:line="360" w:lineRule="auto"/>
        <w:rPr>
          <w:bCs/>
          <w:spacing w:val="-3"/>
        </w:rPr>
      </w:pPr>
    </w:p>
    <w:p w:rsidR="00713921" w:rsidRDefault="00627129" w:rsidP="00713921">
      <w:pPr>
        <w:spacing w:line="360" w:lineRule="auto"/>
      </w:pPr>
      <w:r>
        <w:tab/>
      </w:r>
      <w:r>
        <w:tab/>
      </w:r>
      <w:r w:rsidR="00713921" w:rsidRPr="00713921">
        <w:t xml:space="preserve">In accordance with the provisions of 52 Pa. Code § 5.483, </w:t>
      </w:r>
      <w:r w:rsidR="00713921">
        <w:t>t</w:t>
      </w:r>
      <w:r>
        <w:t xml:space="preserve">he purpose of this Order is to confirm certain agreements among the parties and related rulings made during the Prehearing Conference in these cases on Monday, November 26, 2012.  </w:t>
      </w:r>
      <w:r w:rsidR="00713921">
        <w:t xml:space="preserve">That hearing was convened to identify and resolve any procedural issues </w:t>
      </w:r>
      <w:proofErr w:type="gramStart"/>
      <w:r w:rsidR="00713921">
        <w:t>raised</w:t>
      </w:r>
      <w:proofErr w:type="gramEnd"/>
      <w:r w:rsidR="00713921">
        <w:t xml:space="preserve"> to this point, to identify any discovery issues and to establish any modification of the Commission’s discovery rules that may be appropriate in this matter, and to develop a procedural schedule.</w:t>
      </w:r>
    </w:p>
    <w:p w:rsidR="00713921" w:rsidRDefault="00713921" w:rsidP="00713921">
      <w:pPr>
        <w:spacing w:line="360" w:lineRule="auto"/>
      </w:pPr>
    </w:p>
    <w:p w:rsidR="00627129" w:rsidRDefault="00713921" w:rsidP="00713921">
      <w:pPr>
        <w:spacing w:line="360" w:lineRule="auto"/>
      </w:pPr>
      <w:r>
        <w:tab/>
      </w:r>
      <w:r>
        <w:tab/>
        <w:t>As a result of the prehearing conference, the following points have been agreed upon:</w:t>
      </w:r>
    </w:p>
    <w:p w:rsidR="00627129" w:rsidRDefault="00627129" w:rsidP="00627129">
      <w:pPr>
        <w:spacing w:line="360" w:lineRule="auto"/>
      </w:pPr>
    </w:p>
    <w:p w:rsidR="00627129" w:rsidRPr="00627129" w:rsidRDefault="00627129" w:rsidP="00627129">
      <w:pPr>
        <w:spacing w:line="360" w:lineRule="auto"/>
        <w:rPr>
          <w:u w:val="single"/>
        </w:rPr>
      </w:pPr>
      <w:r>
        <w:t>A.</w:t>
      </w:r>
      <w:r>
        <w:tab/>
      </w:r>
      <w:r>
        <w:rPr>
          <w:u w:val="single"/>
        </w:rPr>
        <w:t>CONSOLIDATION OF CASES</w:t>
      </w:r>
    </w:p>
    <w:p w:rsidR="00627129" w:rsidRDefault="00627129" w:rsidP="00627129">
      <w:pPr>
        <w:spacing w:line="360" w:lineRule="auto"/>
        <w:rPr>
          <w:rFonts w:eastAsiaTheme="minorHAnsi"/>
        </w:rPr>
      </w:pPr>
    </w:p>
    <w:p w:rsidR="00627129" w:rsidRPr="00627129" w:rsidRDefault="00627129" w:rsidP="00627129">
      <w:pPr>
        <w:spacing w:line="360" w:lineRule="auto"/>
        <w:rPr>
          <w:rFonts w:eastAsiaTheme="minorHAnsi"/>
        </w:rPr>
      </w:pPr>
      <w:r>
        <w:rPr>
          <w:rFonts w:eastAsiaTheme="minorHAnsi"/>
        </w:rPr>
        <w:tab/>
      </w:r>
      <w:r>
        <w:rPr>
          <w:rFonts w:eastAsiaTheme="minorHAnsi"/>
        </w:rPr>
        <w:tab/>
      </w:r>
      <w:r w:rsidRPr="00627129">
        <w:rPr>
          <w:rFonts w:eastAsiaTheme="minorHAnsi"/>
        </w:rPr>
        <w:t>The Commission’s regulation pertaining to Consolidation appears at 52 Pa. Code § 5.81, and states in relevant part:</w:t>
      </w:r>
    </w:p>
    <w:p w:rsidR="00627129" w:rsidRPr="00627129" w:rsidRDefault="00627129" w:rsidP="00627129">
      <w:pPr>
        <w:spacing w:line="360" w:lineRule="auto"/>
        <w:rPr>
          <w:rFonts w:eastAsiaTheme="minorHAnsi"/>
        </w:rPr>
      </w:pPr>
    </w:p>
    <w:p w:rsidR="00627129" w:rsidRPr="00627129" w:rsidRDefault="00627129" w:rsidP="00627129">
      <w:pPr>
        <w:ind w:left="1440"/>
        <w:rPr>
          <w:rFonts w:eastAsiaTheme="minorHAnsi"/>
          <w:b/>
          <w:bCs/>
        </w:rPr>
      </w:pPr>
      <w:r w:rsidRPr="00627129">
        <w:rPr>
          <w:rFonts w:eastAsia="Calibri"/>
          <w:b/>
          <w:bCs/>
        </w:rPr>
        <w:t>§ 5.81. Consolidation</w:t>
      </w:r>
    </w:p>
    <w:p w:rsidR="00627129" w:rsidRPr="00627129" w:rsidRDefault="00627129" w:rsidP="00627129">
      <w:pPr>
        <w:ind w:left="1440"/>
        <w:rPr>
          <w:rFonts w:eastAsiaTheme="minorHAnsi"/>
        </w:rPr>
      </w:pPr>
    </w:p>
    <w:p w:rsidR="00627129" w:rsidRPr="00627129" w:rsidRDefault="00627129" w:rsidP="00627129">
      <w:pPr>
        <w:ind w:left="1440" w:right="1440"/>
        <w:rPr>
          <w:rFonts w:eastAsiaTheme="minorHAnsi"/>
        </w:rPr>
      </w:pPr>
      <w:r w:rsidRPr="00627129">
        <w:rPr>
          <w:rFonts w:eastAsiaTheme="minorHAnsi"/>
        </w:rPr>
        <w:t>(a)</w:t>
      </w:r>
      <w:r w:rsidRPr="00627129">
        <w:rPr>
          <w:rFonts w:eastAsiaTheme="minorHAnsi"/>
        </w:rPr>
        <w:tab/>
        <w:t>The Commission or presiding officer, with or without motion, may order proceedings involving a common question of law or fact to be consolidated. The Commission or presiding officer may make orders concerning the conduct of the proceeding as may avoid unnecessary costs or delay.</w:t>
      </w:r>
    </w:p>
    <w:p w:rsidR="00627129" w:rsidRPr="00627129" w:rsidRDefault="00627129" w:rsidP="00627129">
      <w:pPr>
        <w:ind w:left="1440" w:right="1440"/>
        <w:rPr>
          <w:rFonts w:eastAsiaTheme="minorHAnsi"/>
        </w:rPr>
      </w:pPr>
    </w:p>
    <w:p w:rsidR="00627129" w:rsidRPr="00627129" w:rsidRDefault="00627129" w:rsidP="00627129">
      <w:pPr>
        <w:ind w:left="1440" w:right="1440"/>
        <w:rPr>
          <w:color w:val="000000"/>
        </w:rPr>
      </w:pPr>
      <w:proofErr w:type="gramStart"/>
      <w:r w:rsidRPr="00627129">
        <w:rPr>
          <w:color w:val="000000"/>
        </w:rPr>
        <w:t>52 Pa. Code § 5.81(a).</w:t>
      </w:r>
      <w:proofErr w:type="gramEnd"/>
    </w:p>
    <w:p w:rsidR="00627129" w:rsidRPr="00627129" w:rsidRDefault="00627129" w:rsidP="00627129">
      <w:pPr>
        <w:spacing w:line="360" w:lineRule="auto"/>
        <w:rPr>
          <w:rFonts w:eastAsiaTheme="minorHAnsi"/>
        </w:rPr>
      </w:pPr>
    </w:p>
    <w:p w:rsidR="00627129" w:rsidRPr="00627129" w:rsidRDefault="00627129" w:rsidP="00627129">
      <w:pPr>
        <w:spacing w:line="360" w:lineRule="auto"/>
        <w:rPr>
          <w:rFonts w:eastAsiaTheme="minorHAnsi"/>
        </w:rPr>
      </w:pPr>
      <w:r w:rsidRPr="00627129">
        <w:rPr>
          <w:rFonts w:eastAsiaTheme="minorHAnsi"/>
        </w:rPr>
        <w:tab/>
      </w:r>
      <w:r w:rsidRPr="00627129">
        <w:rPr>
          <w:rFonts w:eastAsiaTheme="minorHAnsi"/>
        </w:rPr>
        <w:tab/>
        <w:t>The question of consolidation is clearly left to the sound discretion of the Commission or presiding officer.</w:t>
      </w:r>
    </w:p>
    <w:p w:rsidR="00627129" w:rsidRPr="00627129" w:rsidRDefault="00627129" w:rsidP="00627129">
      <w:pPr>
        <w:spacing w:line="360" w:lineRule="auto"/>
        <w:rPr>
          <w:rFonts w:eastAsiaTheme="minorHAnsi"/>
        </w:rPr>
      </w:pPr>
    </w:p>
    <w:p w:rsidR="00627129" w:rsidRPr="00627129" w:rsidRDefault="00627129" w:rsidP="00627129">
      <w:pPr>
        <w:widowControl w:val="0"/>
        <w:spacing w:line="360" w:lineRule="auto"/>
        <w:ind w:firstLine="1440"/>
        <w:rPr>
          <w:color w:val="000000"/>
        </w:rPr>
      </w:pPr>
      <w:r w:rsidRPr="00627129">
        <w:rPr>
          <w:color w:val="000000"/>
        </w:rPr>
        <w:t xml:space="preserve">Cases have been consolidated for adjudication; </w:t>
      </w:r>
      <w:r w:rsidRPr="00627129">
        <w:rPr>
          <w:i/>
          <w:color w:val="000000"/>
        </w:rPr>
        <w:t>Re Middletown Taxi Co.</w:t>
      </w:r>
      <w:r w:rsidRPr="00627129">
        <w:rPr>
          <w:color w:val="000000"/>
        </w:rPr>
        <w:t xml:space="preserve">, 50 Pa. PUC 263 (1976), for hearing; </w:t>
      </w:r>
      <w:r w:rsidRPr="00627129">
        <w:rPr>
          <w:i/>
          <w:color w:val="000000"/>
        </w:rPr>
        <w:t>City of York v. York Telephone and Telegraph Co.</w:t>
      </w:r>
      <w:r w:rsidRPr="00627129">
        <w:rPr>
          <w:color w:val="000000"/>
        </w:rPr>
        <w:t xml:space="preserve">, 43 Pa. PUC 240 (1967), for briefing; </w:t>
      </w:r>
      <w:r w:rsidRPr="00627129">
        <w:rPr>
          <w:i/>
          <w:color w:val="000000"/>
        </w:rPr>
        <w:t>Clepper Farms, Inc. v. Grantham Water Co.</w:t>
      </w:r>
      <w:r w:rsidRPr="00627129">
        <w:rPr>
          <w:color w:val="000000"/>
        </w:rPr>
        <w:t xml:space="preserve">, 41 Pa. PUC 749 (1965), and have been refused consolidation for any purpose; </w:t>
      </w:r>
      <w:r w:rsidRPr="00627129">
        <w:rPr>
          <w:i/>
          <w:color w:val="000000"/>
        </w:rPr>
        <w:t>Dopp v. Williamsburg Borough Dep’t of Water and Sewer</w:t>
      </w:r>
      <w:r w:rsidRPr="00627129">
        <w:rPr>
          <w:color w:val="000000"/>
        </w:rPr>
        <w:t>, 59 Pa. PUC 25 (1984).</w:t>
      </w:r>
    </w:p>
    <w:p w:rsidR="00627129" w:rsidRPr="00627129" w:rsidRDefault="00627129" w:rsidP="00627129">
      <w:pPr>
        <w:widowControl w:val="0"/>
        <w:spacing w:line="360" w:lineRule="auto"/>
        <w:rPr>
          <w:color w:val="000000"/>
        </w:rPr>
      </w:pPr>
    </w:p>
    <w:p w:rsidR="00627129" w:rsidRPr="00627129" w:rsidRDefault="00627129" w:rsidP="00627129">
      <w:pPr>
        <w:widowControl w:val="0"/>
        <w:spacing w:line="360" w:lineRule="auto"/>
        <w:ind w:firstLine="1440"/>
        <w:rPr>
          <w:color w:val="000000"/>
        </w:rPr>
      </w:pPr>
      <w:r w:rsidRPr="00627129">
        <w:rPr>
          <w:color w:val="000000"/>
        </w:rPr>
        <w:t xml:space="preserve">In considering the consolidation of cases, the first criteria (set forth in the Commission’s regulations) is that the proceedings must involve “a common question of law or fact”.  An examination of Commission precedent in such cases as </w:t>
      </w:r>
      <w:r w:rsidRPr="00627129">
        <w:rPr>
          <w:i/>
          <w:color w:val="000000"/>
        </w:rPr>
        <w:t>Applications of Philadelphia Electric Co.</w:t>
      </w:r>
      <w:r w:rsidRPr="00627129">
        <w:rPr>
          <w:color w:val="000000"/>
        </w:rPr>
        <w:t xml:space="preserve">, 43 Pa. PUC 781 (1968), </w:t>
      </w:r>
      <w:r w:rsidRPr="00627129">
        <w:rPr>
          <w:i/>
          <w:color w:val="000000"/>
        </w:rPr>
        <w:t>Pa. Public Utility Comm’n v. Bell Telephone Co. of Pennsylvania</w:t>
      </w:r>
      <w:r w:rsidRPr="00627129">
        <w:rPr>
          <w:color w:val="000000"/>
        </w:rPr>
        <w:t xml:space="preserve">, 46 Pa. PUC 568 (1973), and </w:t>
      </w:r>
      <w:r w:rsidRPr="00627129">
        <w:rPr>
          <w:i/>
          <w:color w:val="000000"/>
        </w:rPr>
        <w:t>Pa. Public Utility Comm’n v. Butler Twp. Water Co.</w:t>
      </w:r>
      <w:r w:rsidRPr="00627129">
        <w:rPr>
          <w:color w:val="000000"/>
        </w:rPr>
        <w:t xml:space="preserve">, 52 Pa. PUC 442 (1978), as well as those cited above, establishes that considerations in addition to the </w:t>
      </w:r>
      <w:r w:rsidRPr="00627129">
        <w:rPr>
          <w:color w:val="000000"/>
        </w:rPr>
        <w:lastRenderedPageBreak/>
        <w:t>presence of common questions of law or fact must also be evaluated in ruling on a consolidation.  These other considerations are:</w:t>
      </w:r>
    </w:p>
    <w:p w:rsidR="00627129" w:rsidRPr="00627129" w:rsidRDefault="00627129" w:rsidP="00627129">
      <w:pPr>
        <w:widowControl w:val="0"/>
        <w:spacing w:line="360" w:lineRule="auto"/>
        <w:rPr>
          <w:color w:val="000000"/>
        </w:rPr>
      </w:pPr>
    </w:p>
    <w:p w:rsidR="00627129" w:rsidRPr="00627129" w:rsidRDefault="00627129" w:rsidP="00627129">
      <w:pPr>
        <w:spacing w:line="360" w:lineRule="auto"/>
        <w:ind w:left="2160" w:hanging="720"/>
        <w:rPr>
          <w:color w:val="000000"/>
        </w:rPr>
      </w:pPr>
      <w:r w:rsidRPr="00627129">
        <w:rPr>
          <w:color w:val="000000"/>
        </w:rPr>
        <w:t>1.</w:t>
      </w:r>
      <w:r w:rsidRPr="00627129">
        <w:rPr>
          <w:color w:val="000000"/>
        </w:rPr>
        <w:tab/>
        <w:t>Will the presence of additional issues cloud a determination of the common issues?</w:t>
      </w:r>
    </w:p>
    <w:p w:rsidR="00627129" w:rsidRPr="00627129" w:rsidRDefault="00627129" w:rsidP="00627129">
      <w:pPr>
        <w:spacing w:line="360" w:lineRule="auto"/>
        <w:rPr>
          <w:color w:val="000000"/>
        </w:rPr>
      </w:pPr>
    </w:p>
    <w:p w:rsidR="00627129" w:rsidRPr="00627129" w:rsidRDefault="00627129" w:rsidP="00627129">
      <w:pPr>
        <w:widowControl w:val="0"/>
        <w:spacing w:line="360" w:lineRule="auto"/>
        <w:ind w:left="2160" w:hanging="720"/>
        <w:rPr>
          <w:color w:val="000000"/>
        </w:rPr>
      </w:pPr>
      <w:r w:rsidRPr="00627129">
        <w:rPr>
          <w:color w:val="000000"/>
        </w:rPr>
        <w:t>2.</w:t>
      </w:r>
      <w:r w:rsidRPr="00627129">
        <w:rPr>
          <w:color w:val="000000"/>
        </w:rPr>
        <w:tab/>
        <w:t>Will consolidation result in reduced costs of litigation and decision-making for the parties and the Commission?</w:t>
      </w:r>
    </w:p>
    <w:p w:rsidR="00627129" w:rsidRPr="00627129" w:rsidRDefault="00627129" w:rsidP="00627129">
      <w:pPr>
        <w:widowControl w:val="0"/>
        <w:spacing w:line="360" w:lineRule="auto"/>
        <w:rPr>
          <w:color w:val="000000"/>
        </w:rPr>
      </w:pPr>
    </w:p>
    <w:p w:rsidR="00627129" w:rsidRPr="00627129" w:rsidRDefault="00627129" w:rsidP="00627129">
      <w:pPr>
        <w:widowControl w:val="0"/>
        <w:spacing w:line="360" w:lineRule="auto"/>
        <w:ind w:left="2160" w:hanging="720"/>
        <w:rPr>
          <w:color w:val="000000"/>
        </w:rPr>
      </w:pPr>
      <w:r w:rsidRPr="00627129">
        <w:rPr>
          <w:color w:val="000000"/>
        </w:rPr>
        <w:t>3.</w:t>
      </w:r>
      <w:r w:rsidRPr="00627129">
        <w:rPr>
          <w:color w:val="000000"/>
        </w:rPr>
        <w:tab/>
        <w:t>Do issues in one proceeding go to the heart of an issue in the other proceeding?</w:t>
      </w:r>
    </w:p>
    <w:p w:rsidR="00627129" w:rsidRPr="00627129" w:rsidRDefault="00627129" w:rsidP="00627129">
      <w:pPr>
        <w:widowControl w:val="0"/>
        <w:spacing w:line="360" w:lineRule="auto"/>
        <w:rPr>
          <w:color w:val="000000"/>
        </w:rPr>
      </w:pPr>
    </w:p>
    <w:p w:rsidR="00627129" w:rsidRPr="00627129" w:rsidRDefault="00627129" w:rsidP="00627129">
      <w:pPr>
        <w:widowControl w:val="0"/>
        <w:spacing w:line="360" w:lineRule="auto"/>
        <w:ind w:left="2160" w:hanging="720"/>
        <w:rPr>
          <w:color w:val="000000"/>
        </w:rPr>
      </w:pPr>
      <w:r w:rsidRPr="00627129">
        <w:rPr>
          <w:color w:val="000000"/>
        </w:rPr>
        <w:t>4.</w:t>
      </w:r>
      <w:r w:rsidRPr="00627129">
        <w:rPr>
          <w:color w:val="000000"/>
        </w:rPr>
        <w:tab/>
        <w:t>Will consolidation unduly protract the hearing, or produce a disorderly and unwieldy record?</w:t>
      </w:r>
    </w:p>
    <w:p w:rsidR="00627129" w:rsidRPr="00627129" w:rsidRDefault="00627129" w:rsidP="00627129">
      <w:pPr>
        <w:widowControl w:val="0"/>
        <w:spacing w:line="360" w:lineRule="auto"/>
        <w:rPr>
          <w:color w:val="000000"/>
        </w:rPr>
      </w:pPr>
    </w:p>
    <w:p w:rsidR="00627129" w:rsidRPr="00627129" w:rsidRDefault="00627129" w:rsidP="00627129">
      <w:pPr>
        <w:widowControl w:val="0"/>
        <w:spacing w:line="360" w:lineRule="auto"/>
        <w:ind w:firstLine="1440"/>
        <w:rPr>
          <w:color w:val="000000"/>
        </w:rPr>
      </w:pPr>
      <w:r w:rsidRPr="00627129">
        <w:rPr>
          <w:color w:val="000000"/>
        </w:rPr>
        <w:t>5.</w:t>
      </w:r>
      <w:r w:rsidRPr="00627129">
        <w:rPr>
          <w:color w:val="000000"/>
        </w:rPr>
        <w:tab/>
        <w:t>Will different statutory and legal issues be involved?</w:t>
      </w:r>
    </w:p>
    <w:p w:rsidR="00627129" w:rsidRPr="00627129" w:rsidRDefault="00627129" w:rsidP="00627129">
      <w:pPr>
        <w:widowControl w:val="0"/>
        <w:spacing w:line="360" w:lineRule="auto"/>
        <w:rPr>
          <w:color w:val="000000"/>
        </w:rPr>
      </w:pPr>
    </w:p>
    <w:p w:rsidR="00627129" w:rsidRPr="00627129" w:rsidRDefault="00627129" w:rsidP="00627129">
      <w:pPr>
        <w:widowControl w:val="0"/>
        <w:spacing w:line="360" w:lineRule="auto"/>
        <w:ind w:firstLine="1440"/>
        <w:rPr>
          <w:color w:val="000000"/>
        </w:rPr>
      </w:pPr>
      <w:r w:rsidRPr="00627129">
        <w:rPr>
          <w:color w:val="000000"/>
        </w:rPr>
        <w:t>6.</w:t>
      </w:r>
      <w:r w:rsidRPr="00627129">
        <w:rPr>
          <w:color w:val="000000"/>
        </w:rPr>
        <w:tab/>
        <w:t>Does the party with the burden of proof differ in the proceedings?</w:t>
      </w:r>
    </w:p>
    <w:p w:rsidR="00627129" w:rsidRPr="00627129" w:rsidRDefault="00627129" w:rsidP="00627129">
      <w:pPr>
        <w:widowControl w:val="0"/>
        <w:spacing w:line="360" w:lineRule="auto"/>
        <w:rPr>
          <w:color w:val="000000"/>
        </w:rPr>
      </w:pPr>
    </w:p>
    <w:p w:rsidR="00627129" w:rsidRPr="00627129" w:rsidRDefault="00627129" w:rsidP="00627129">
      <w:pPr>
        <w:widowControl w:val="0"/>
        <w:spacing w:line="360" w:lineRule="auto"/>
        <w:ind w:firstLine="1440"/>
        <w:rPr>
          <w:color w:val="000000"/>
        </w:rPr>
      </w:pPr>
      <w:r w:rsidRPr="00627129">
        <w:rPr>
          <w:color w:val="000000"/>
        </w:rPr>
        <w:t>7.</w:t>
      </w:r>
      <w:r w:rsidRPr="00627129">
        <w:rPr>
          <w:color w:val="000000"/>
        </w:rPr>
        <w:tab/>
        <w:t>Will consolidation unduly delay the resolution of one of the proceedings?</w:t>
      </w:r>
    </w:p>
    <w:p w:rsidR="00627129" w:rsidRPr="00627129" w:rsidRDefault="00627129" w:rsidP="00627129">
      <w:pPr>
        <w:widowControl w:val="0"/>
        <w:spacing w:line="360" w:lineRule="auto"/>
        <w:rPr>
          <w:color w:val="000000"/>
        </w:rPr>
      </w:pPr>
    </w:p>
    <w:p w:rsidR="00627129" w:rsidRPr="00627129" w:rsidRDefault="006F33CF" w:rsidP="006F33CF">
      <w:pPr>
        <w:widowControl w:val="0"/>
        <w:tabs>
          <w:tab w:val="left" w:pos="1584"/>
          <w:tab w:val="left" w:pos="2160"/>
        </w:tabs>
        <w:spacing w:line="360" w:lineRule="auto"/>
        <w:ind w:firstLine="1440"/>
        <w:rPr>
          <w:color w:val="000000"/>
        </w:rPr>
      </w:pPr>
      <w:r>
        <w:rPr>
          <w:color w:val="000000"/>
        </w:rPr>
        <w:t>8.</w:t>
      </w:r>
      <w:r>
        <w:rPr>
          <w:color w:val="000000"/>
        </w:rPr>
        <w:tab/>
      </w:r>
      <w:r w:rsidR="00627129" w:rsidRPr="00627129">
        <w:rPr>
          <w:color w:val="000000"/>
        </w:rPr>
        <w:t>Will supporting data in both proceedings be repetitive?</w:t>
      </w:r>
    </w:p>
    <w:p w:rsidR="00627129" w:rsidRPr="00627129" w:rsidRDefault="00627129" w:rsidP="00627129">
      <w:pPr>
        <w:widowControl w:val="0"/>
        <w:tabs>
          <w:tab w:val="left" w:pos="1584"/>
          <w:tab w:val="left" w:pos="2304"/>
        </w:tabs>
        <w:spacing w:line="360" w:lineRule="auto"/>
        <w:rPr>
          <w:color w:val="000000"/>
        </w:rPr>
      </w:pPr>
    </w:p>
    <w:p w:rsidR="00627129" w:rsidRPr="00627129" w:rsidRDefault="00627129" w:rsidP="00627129">
      <w:pPr>
        <w:widowControl w:val="0"/>
        <w:spacing w:line="360" w:lineRule="auto"/>
        <w:ind w:firstLine="1440"/>
        <w:rPr>
          <w:color w:val="000000"/>
        </w:rPr>
      </w:pPr>
      <w:r w:rsidRPr="00627129">
        <w:rPr>
          <w:color w:val="000000"/>
        </w:rPr>
        <w:t>No single consideration, nor group of these considerations, is dispositive of a consolidation, any more so than the presence of a common question of law or fact.  Rather, the evaluation of all of them and a balancing of those favoring and disfavoring consolidation is required.</w:t>
      </w:r>
    </w:p>
    <w:p w:rsidR="00627129" w:rsidRPr="00627129" w:rsidRDefault="00627129" w:rsidP="00627129">
      <w:pPr>
        <w:widowControl w:val="0"/>
        <w:spacing w:line="360" w:lineRule="auto"/>
        <w:rPr>
          <w:color w:val="000000"/>
        </w:rPr>
      </w:pPr>
    </w:p>
    <w:p w:rsidR="00627129" w:rsidRPr="00627129" w:rsidRDefault="00627129" w:rsidP="00627129">
      <w:pPr>
        <w:widowControl w:val="0"/>
        <w:autoSpaceDE w:val="0"/>
        <w:autoSpaceDN w:val="0"/>
        <w:adjustRightInd w:val="0"/>
        <w:spacing w:line="360" w:lineRule="auto"/>
        <w:ind w:firstLine="1440"/>
        <w:rPr>
          <w:color w:val="000000"/>
        </w:rPr>
      </w:pPr>
      <w:r w:rsidRPr="00627129">
        <w:t xml:space="preserve">In these cases, </w:t>
      </w:r>
      <w:r w:rsidRPr="00627129">
        <w:rPr>
          <w:color w:val="000000"/>
        </w:rPr>
        <w:t xml:space="preserve">the above-captioned proceedings are interrelated and raise common issues of law and fact.  </w:t>
      </w:r>
      <w:r w:rsidR="009A5B57">
        <w:rPr>
          <w:color w:val="000000"/>
        </w:rPr>
        <w:t xml:space="preserve">None of the parties objected to consolidating these cases for litigation and decision.  </w:t>
      </w:r>
      <w:r w:rsidRPr="00627129">
        <w:rPr>
          <w:color w:val="000000"/>
        </w:rPr>
        <w:t xml:space="preserve">Because the disposition of each of these matters is interrelated, the consolidation of these </w:t>
      </w:r>
      <w:r w:rsidRPr="00627129">
        <w:rPr>
          <w:color w:val="000000"/>
        </w:rPr>
        <w:lastRenderedPageBreak/>
        <w:t>proceedings will promote the efficient use of the time and resources of the parties and the Commission.</w:t>
      </w:r>
    </w:p>
    <w:p w:rsidR="00627129" w:rsidRPr="00627129" w:rsidRDefault="00627129" w:rsidP="00627129">
      <w:pPr>
        <w:spacing w:line="360" w:lineRule="auto"/>
        <w:rPr>
          <w:color w:val="000000"/>
        </w:rPr>
      </w:pPr>
    </w:p>
    <w:p w:rsidR="00627129" w:rsidRPr="00627129" w:rsidRDefault="00627129" w:rsidP="00627129">
      <w:pPr>
        <w:spacing w:line="360" w:lineRule="auto"/>
        <w:ind w:firstLine="1440"/>
        <w:rPr>
          <w:color w:val="000000"/>
        </w:rPr>
      </w:pPr>
      <w:r w:rsidRPr="00627129">
        <w:rPr>
          <w:color w:val="000000"/>
        </w:rPr>
        <w:t>Consolidation of these cases will not unduly delay the resolution of any of them.  They will be heard, briefed, and decided together.</w:t>
      </w:r>
      <w:r>
        <w:rPr>
          <w:color w:val="000000"/>
        </w:rPr>
        <w:t xml:space="preserve">  </w:t>
      </w:r>
      <w:r w:rsidRPr="00627129">
        <w:rPr>
          <w:color w:val="000000"/>
        </w:rPr>
        <w:t>For all of the stated reasons, a consolidation for hearing, briefing, and adjudicating is warranted and in the public interest, the interest of the parties and the interest of the Commission.</w:t>
      </w:r>
    </w:p>
    <w:p w:rsidR="00627129" w:rsidRDefault="00627129" w:rsidP="00627129">
      <w:pPr>
        <w:spacing w:line="360" w:lineRule="auto"/>
      </w:pPr>
    </w:p>
    <w:p w:rsidR="00627129" w:rsidRPr="00627129" w:rsidRDefault="00627129" w:rsidP="00627129">
      <w:pPr>
        <w:spacing w:line="360" w:lineRule="auto"/>
        <w:rPr>
          <w:u w:val="single"/>
        </w:rPr>
      </w:pPr>
      <w:r>
        <w:t>B.</w:t>
      </w:r>
      <w:r>
        <w:tab/>
      </w:r>
      <w:r>
        <w:rPr>
          <w:u w:val="single"/>
        </w:rPr>
        <w:t>COMPLAINT OF JANE O. LARKIN</w:t>
      </w:r>
    </w:p>
    <w:p w:rsidR="00627129" w:rsidRDefault="00627129" w:rsidP="00627129">
      <w:pPr>
        <w:spacing w:line="360" w:lineRule="auto"/>
      </w:pPr>
    </w:p>
    <w:p w:rsidR="006F33CF" w:rsidRDefault="006F33CF" w:rsidP="00627129">
      <w:pPr>
        <w:spacing w:line="360" w:lineRule="auto"/>
      </w:pPr>
      <w:r>
        <w:tab/>
      </w:r>
      <w:r>
        <w:tab/>
        <w:t xml:space="preserve">On October 15, 2012, Jane O. Larkin, a ratepayer of the </w:t>
      </w:r>
      <w:r w:rsidRPr="006F33CF">
        <w:t>City of Lancaster Sewer Fund</w:t>
      </w:r>
      <w:r>
        <w:t xml:space="preserve"> (City), filed a formal Complaint against the requested rate increase.  That Complaint was docketed at </w:t>
      </w:r>
      <w:r w:rsidRPr="006F33CF">
        <w:t>C-2012-2330719</w:t>
      </w:r>
      <w:r>
        <w:t xml:space="preserve"> and by this Order has been consolidated with the other cases in this proceeding.  Ms. Larkin subsequently contacted or spoke with the City, the Office of Consumer Advocate (OCA), and the Presiding Officer.  In essence, while Ms. Larkin opposes the requested rate increase, it was not her intention to become a</w:t>
      </w:r>
      <w:r w:rsidR="009A5B57">
        <w:t>n active</w:t>
      </w:r>
      <w:r>
        <w:t xml:space="preserve"> party-litigant in this case.  Ms. Larkin will restate her opposition </w:t>
      </w:r>
      <w:r w:rsidR="009A5B57">
        <w:t xml:space="preserve">to the proposed increase </w:t>
      </w:r>
      <w:r>
        <w:t>at the public input hearing that will take place on December 10, 2012, but she does not plan to file further pleadings nor does she wish to receive filings from the active parties.</w:t>
      </w:r>
    </w:p>
    <w:p w:rsidR="006F33CF" w:rsidRDefault="006F33CF" w:rsidP="00627129">
      <w:pPr>
        <w:spacing w:line="360" w:lineRule="auto"/>
      </w:pPr>
    </w:p>
    <w:p w:rsidR="006F33CF" w:rsidRDefault="006F33CF" w:rsidP="00627129">
      <w:pPr>
        <w:spacing w:line="360" w:lineRule="auto"/>
      </w:pPr>
      <w:r>
        <w:tab/>
      </w:r>
      <w:r>
        <w:tab/>
        <w:t>Ms. Larkin’s request to be an inactive party is granted, and she is not required to make any filings in this matter</w:t>
      </w:r>
      <w:r w:rsidR="009A5B57">
        <w:t>,</w:t>
      </w:r>
      <w:r w:rsidR="00AC273C">
        <w:t xml:space="preserve"> nor do the parties need to copy her on their filings</w:t>
      </w:r>
      <w:r>
        <w:t xml:space="preserve">.  She will, however, </w:t>
      </w:r>
      <w:proofErr w:type="gramStart"/>
      <w:r>
        <w:t>be</w:t>
      </w:r>
      <w:proofErr w:type="gramEnd"/>
      <w:r>
        <w:t xml:space="preserve"> carried on the service list and receive copies of all Orders </w:t>
      </w:r>
      <w:r w:rsidR="00AC273C">
        <w:t xml:space="preserve">from the Presiding Officer </w:t>
      </w:r>
      <w:r>
        <w:t>and the Recommended Decision in this case.</w:t>
      </w:r>
    </w:p>
    <w:p w:rsidR="00627129" w:rsidRDefault="00627129" w:rsidP="00627129">
      <w:pPr>
        <w:spacing w:line="360" w:lineRule="auto"/>
      </w:pPr>
    </w:p>
    <w:p w:rsidR="00627129" w:rsidRDefault="00627129" w:rsidP="00627129">
      <w:pPr>
        <w:spacing w:line="360" w:lineRule="auto"/>
      </w:pPr>
      <w:r>
        <w:t>C.</w:t>
      </w:r>
      <w:r>
        <w:tab/>
      </w:r>
      <w:r>
        <w:rPr>
          <w:u w:val="single"/>
        </w:rPr>
        <w:t>LITIGATION SCHEDULE</w:t>
      </w:r>
    </w:p>
    <w:p w:rsidR="00627129" w:rsidRDefault="00627129" w:rsidP="00627129">
      <w:pPr>
        <w:spacing w:line="360" w:lineRule="auto"/>
      </w:pPr>
    </w:p>
    <w:p w:rsidR="00627129" w:rsidRDefault="00627129" w:rsidP="00627129">
      <w:pPr>
        <w:spacing w:line="360" w:lineRule="auto"/>
      </w:pPr>
      <w:r>
        <w:tab/>
      </w:r>
      <w:r>
        <w:tab/>
        <w:t>The parties agreed to the following litigation schedule:</w:t>
      </w:r>
    </w:p>
    <w:p w:rsidR="00627129" w:rsidRDefault="00627129" w:rsidP="00627129">
      <w:pPr>
        <w:spacing w:line="360" w:lineRule="auto"/>
      </w:pPr>
    </w:p>
    <w:p w:rsidR="00627129" w:rsidRDefault="00AC273C" w:rsidP="00627129">
      <w:r>
        <w:t>September 28, 2012</w:t>
      </w:r>
      <w:r w:rsidR="00627129">
        <w:tab/>
      </w:r>
      <w:r w:rsidR="00627129">
        <w:tab/>
        <w:t>C</w:t>
      </w:r>
      <w:r>
        <w:t>ity’s</w:t>
      </w:r>
      <w:r w:rsidR="00627129">
        <w:t xml:space="preserve"> Direct Testimony </w:t>
      </w:r>
      <w:r>
        <w:t>Distributed</w:t>
      </w:r>
    </w:p>
    <w:p w:rsidR="00627129" w:rsidRDefault="00627129" w:rsidP="00627129"/>
    <w:p w:rsidR="00AC273C" w:rsidRDefault="00AC273C" w:rsidP="00627129">
      <w:r>
        <w:t>November 26, 2012</w:t>
      </w:r>
      <w:r>
        <w:tab/>
      </w:r>
      <w:r>
        <w:tab/>
        <w:t>Prehearing Conference</w:t>
      </w:r>
    </w:p>
    <w:p w:rsidR="00AC273C" w:rsidRDefault="00AC273C" w:rsidP="00627129"/>
    <w:p w:rsidR="00AC273C" w:rsidRDefault="00AC273C" w:rsidP="00627129">
      <w:r>
        <w:t>December 10, 2012</w:t>
      </w:r>
      <w:r>
        <w:tab/>
      </w:r>
      <w:r>
        <w:tab/>
        <w:t>Public Input Hearing – Lancaster</w:t>
      </w:r>
      <w:r w:rsidR="009A5B57">
        <w:t>, PA</w:t>
      </w:r>
    </w:p>
    <w:p w:rsidR="00AC273C" w:rsidRDefault="00AC273C" w:rsidP="00627129"/>
    <w:p w:rsidR="00627129" w:rsidRDefault="00AC273C" w:rsidP="00627129">
      <w:r>
        <w:t>December 18, 2012</w:t>
      </w:r>
      <w:r w:rsidR="00627129">
        <w:tab/>
      </w:r>
      <w:r w:rsidR="00627129">
        <w:tab/>
        <w:t xml:space="preserve">Direct Testimony </w:t>
      </w:r>
      <w:r w:rsidR="009A5B57">
        <w:t>(</w:t>
      </w:r>
      <w:r>
        <w:t>Other Parties</w:t>
      </w:r>
      <w:r w:rsidR="009A5B57">
        <w:t>)</w:t>
      </w:r>
      <w:r>
        <w:t xml:space="preserve"> Distributed</w:t>
      </w:r>
    </w:p>
    <w:p w:rsidR="00AC273C" w:rsidRDefault="00AC273C" w:rsidP="00627129"/>
    <w:p w:rsidR="00627129" w:rsidRDefault="00AC273C" w:rsidP="00627129">
      <w:r>
        <w:t>January 16, 2013</w:t>
      </w:r>
      <w:r w:rsidR="00627129">
        <w:tab/>
      </w:r>
      <w:r w:rsidR="00627129">
        <w:tab/>
        <w:t xml:space="preserve">Rebuttal Testimony </w:t>
      </w:r>
      <w:r>
        <w:t>Distributed</w:t>
      </w:r>
    </w:p>
    <w:p w:rsidR="00627129" w:rsidRDefault="00627129" w:rsidP="00627129"/>
    <w:p w:rsidR="00627129" w:rsidRDefault="00AC273C" w:rsidP="00627129">
      <w:r>
        <w:t>January 30, 2013</w:t>
      </w:r>
      <w:r w:rsidR="00627129">
        <w:tab/>
      </w:r>
      <w:r w:rsidR="00627129">
        <w:tab/>
        <w:t xml:space="preserve">Surrebuttal Testimony </w:t>
      </w:r>
      <w:r>
        <w:t>Distributed</w:t>
      </w:r>
    </w:p>
    <w:p w:rsidR="00627129" w:rsidRDefault="00627129" w:rsidP="00627129"/>
    <w:p w:rsidR="00627129" w:rsidRDefault="00AC273C" w:rsidP="00627129">
      <w:r>
        <w:t>February 6, 2013</w:t>
      </w:r>
      <w:r>
        <w:tab/>
      </w:r>
      <w:r w:rsidR="00627129">
        <w:tab/>
        <w:t xml:space="preserve">Circulation </w:t>
      </w:r>
      <w:r w:rsidR="009A5B57">
        <w:t xml:space="preserve">of </w:t>
      </w:r>
      <w:r>
        <w:t>O</w:t>
      </w:r>
      <w:r w:rsidR="00627129">
        <w:t xml:space="preserve">utline of any </w:t>
      </w:r>
      <w:r>
        <w:t>O</w:t>
      </w:r>
      <w:r w:rsidR="00627129">
        <w:t xml:space="preserve">ral </w:t>
      </w:r>
      <w:r>
        <w:t>R</w:t>
      </w:r>
      <w:r w:rsidR="00627129">
        <w:t>ejoinder</w:t>
      </w:r>
    </w:p>
    <w:p w:rsidR="00627129" w:rsidRDefault="00627129" w:rsidP="00627129"/>
    <w:p w:rsidR="00627129" w:rsidRDefault="00AC273C" w:rsidP="00627129">
      <w:r>
        <w:t>February 12-14, 2013</w:t>
      </w:r>
      <w:r w:rsidR="00627129">
        <w:tab/>
      </w:r>
      <w:r w:rsidR="00627129">
        <w:tab/>
        <w:t>Hearings in</w:t>
      </w:r>
      <w:r w:rsidR="00627129" w:rsidRPr="00FF2BAC">
        <w:t xml:space="preserve"> </w:t>
      </w:r>
      <w:r w:rsidR="00627129">
        <w:t>as yet to be assigned hearing r</w:t>
      </w:r>
      <w:r w:rsidR="00627129" w:rsidRPr="00A071FE">
        <w:t xml:space="preserve">oom, </w:t>
      </w:r>
      <w:r>
        <w:t>C</w:t>
      </w:r>
      <w:r w:rsidR="00627129" w:rsidRPr="00A071FE">
        <w:t xml:space="preserve">ommonwealth </w:t>
      </w:r>
      <w:r>
        <w:tab/>
      </w:r>
      <w:r>
        <w:tab/>
      </w:r>
      <w:r>
        <w:tab/>
      </w:r>
      <w:r>
        <w:tab/>
      </w:r>
      <w:r>
        <w:tab/>
      </w:r>
      <w:r w:rsidR="00627129" w:rsidRPr="00A071FE">
        <w:t>Keystone Building, 400 North Street,</w:t>
      </w:r>
      <w:r w:rsidR="00627129">
        <w:t xml:space="preserve"> Harrisburg</w:t>
      </w:r>
      <w:r w:rsidR="009A5B57">
        <w:t>, PA</w:t>
      </w:r>
    </w:p>
    <w:p w:rsidR="00627129" w:rsidRDefault="00627129" w:rsidP="00627129"/>
    <w:p w:rsidR="00627129" w:rsidRDefault="00AC273C" w:rsidP="00627129">
      <w:r>
        <w:t>February 15, 2013</w:t>
      </w:r>
      <w:r w:rsidR="00627129">
        <w:tab/>
      </w:r>
      <w:r w:rsidR="00627129">
        <w:tab/>
        <w:t>Record close</w:t>
      </w:r>
    </w:p>
    <w:p w:rsidR="00627129" w:rsidRDefault="00627129" w:rsidP="00627129"/>
    <w:p w:rsidR="00627129" w:rsidRDefault="00AC273C" w:rsidP="00627129">
      <w:r>
        <w:t>March 8, 2013</w:t>
      </w:r>
      <w:r>
        <w:tab/>
      </w:r>
      <w:r w:rsidR="00627129">
        <w:tab/>
      </w:r>
      <w:r w:rsidR="00627129">
        <w:tab/>
        <w:t>Main Briefs</w:t>
      </w:r>
      <w:r>
        <w:t xml:space="preserve"> D</w:t>
      </w:r>
      <w:r w:rsidR="00627129">
        <w:t>ue</w:t>
      </w:r>
    </w:p>
    <w:p w:rsidR="00627129" w:rsidRDefault="00627129" w:rsidP="00627129"/>
    <w:p w:rsidR="00627129" w:rsidRDefault="00AC273C" w:rsidP="00627129">
      <w:r>
        <w:t>March 19, 2013</w:t>
      </w:r>
      <w:r w:rsidR="00627129">
        <w:tab/>
      </w:r>
      <w:r w:rsidR="00627129">
        <w:tab/>
        <w:t xml:space="preserve">Reply Briefs </w:t>
      </w:r>
      <w:r>
        <w:t>D</w:t>
      </w:r>
      <w:r w:rsidR="00627129">
        <w:t>ue</w:t>
      </w:r>
    </w:p>
    <w:p w:rsidR="00AC273C" w:rsidRDefault="00AC273C" w:rsidP="00627129"/>
    <w:p w:rsidR="00AC273C" w:rsidRDefault="00AC273C" w:rsidP="00627129">
      <w:r>
        <w:t>June 27, 2013</w:t>
      </w:r>
      <w:r>
        <w:tab/>
      </w:r>
      <w:r>
        <w:tab/>
      </w:r>
      <w:r>
        <w:tab/>
        <w:t>Suspension Ends</w:t>
      </w:r>
    </w:p>
    <w:p w:rsidR="00627129" w:rsidRDefault="00627129" w:rsidP="00627129">
      <w:pPr>
        <w:spacing w:line="360" w:lineRule="auto"/>
      </w:pPr>
    </w:p>
    <w:p w:rsidR="009878E7" w:rsidRDefault="00627129" w:rsidP="00627129">
      <w:pPr>
        <w:spacing w:line="360" w:lineRule="auto"/>
      </w:pPr>
      <w:r>
        <w:tab/>
      </w:r>
      <w:r>
        <w:tab/>
      </w:r>
    </w:p>
    <w:p w:rsidR="00627129" w:rsidRDefault="009878E7" w:rsidP="00627129">
      <w:pPr>
        <w:spacing w:line="360" w:lineRule="auto"/>
      </w:pPr>
      <w:r>
        <w:tab/>
      </w:r>
      <w:r>
        <w:tab/>
      </w:r>
      <w:r w:rsidR="00627129">
        <w:t xml:space="preserve">I will accept service </w:t>
      </w:r>
      <w:r w:rsidR="009A5B57">
        <w:t xml:space="preserve">of documents </w:t>
      </w:r>
      <w:r w:rsidR="00627129">
        <w:t xml:space="preserve">electronically and ask that the documents be formatted in WORD and EXCEL.  In the event that your office cannot provide the documents in WORD and EXCEL, please notify me what word processing or spreadsheet formats are used.  Keep in mind that any document received electronically may not match the originals in size and page numbers because of differences created by printers and margins on page set ups.  I also note that with this Order I am distributing the “Office of Administrative Law Judge </w:t>
      </w:r>
      <w:r w:rsidR="00627129" w:rsidRPr="00E979EE">
        <w:t>Special Instructions for Briefs and Exceptions</w:t>
      </w:r>
      <w:r w:rsidR="00627129">
        <w:t xml:space="preserve"> </w:t>
      </w:r>
      <w:r w:rsidR="00627129" w:rsidRPr="00E979EE">
        <w:t>in Major General Rate Increase Proceedings</w:t>
      </w:r>
      <w:r w:rsidR="00627129">
        <w:t>” to the parties.</w:t>
      </w:r>
    </w:p>
    <w:p w:rsidR="00627129" w:rsidRDefault="00627129" w:rsidP="00627129">
      <w:pPr>
        <w:spacing w:line="360" w:lineRule="auto"/>
      </w:pPr>
    </w:p>
    <w:p w:rsidR="00627129" w:rsidRDefault="00627129" w:rsidP="00627129">
      <w:pPr>
        <w:spacing w:line="360" w:lineRule="auto"/>
      </w:pPr>
      <w:r>
        <w:t>D.</w:t>
      </w:r>
      <w:r>
        <w:tab/>
      </w:r>
      <w:r>
        <w:rPr>
          <w:u w:val="single"/>
        </w:rPr>
        <w:t>DISCOVERY MODIFICATIONS</w:t>
      </w:r>
    </w:p>
    <w:p w:rsidR="00627129" w:rsidRDefault="00627129" w:rsidP="00627129">
      <w:pPr>
        <w:spacing w:line="360" w:lineRule="auto"/>
      </w:pPr>
    </w:p>
    <w:p w:rsidR="00627129" w:rsidRDefault="00627129" w:rsidP="00627129">
      <w:pPr>
        <w:spacing w:line="360" w:lineRule="auto"/>
      </w:pPr>
      <w:r>
        <w:tab/>
      </w:r>
      <w:r>
        <w:tab/>
        <w:t>The parties discussed and agreed to changes to the Commission’s rules of discovery.  Specifically:</w:t>
      </w:r>
    </w:p>
    <w:p w:rsidR="00627129" w:rsidRDefault="00627129" w:rsidP="00627129">
      <w:pPr>
        <w:spacing w:line="360" w:lineRule="auto"/>
      </w:pPr>
      <w:r>
        <w:t xml:space="preserve"> </w:t>
      </w:r>
    </w:p>
    <w:p w:rsidR="00627129" w:rsidRDefault="00627129" w:rsidP="00627129">
      <w:pPr>
        <w:spacing w:line="360" w:lineRule="auto"/>
        <w:ind w:firstLine="1440"/>
      </w:pPr>
      <w:r>
        <w:t>(1)</w:t>
      </w:r>
      <w:r>
        <w:tab/>
        <w:t>Answers to written Interrogatories shall be served in-hand within ten (10) calendar days of service;</w:t>
      </w:r>
    </w:p>
    <w:p w:rsidR="00627129" w:rsidRDefault="00627129" w:rsidP="00627129">
      <w:pPr>
        <w:spacing w:line="360" w:lineRule="auto"/>
        <w:ind w:firstLine="1440"/>
      </w:pPr>
    </w:p>
    <w:p w:rsidR="00627129" w:rsidRDefault="00627129" w:rsidP="00627129">
      <w:pPr>
        <w:spacing w:line="360" w:lineRule="auto"/>
        <w:ind w:firstLine="1440"/>
      </w:pPr>
      <w:r>
        <w:t>(2)</w:t>
      </w:r>
      <w:r>
        <w:tab/>
        <w:t>Objections to interrogatories shall be communicated orally within three (3) calendar days of the service of interrogatories with unresolved objections served on the ALJ in writing within five (5) days of the service of interrogatories;</w:t>
      </w:r>
    </w:p>
    <w:p w:rsidR="00627129" w:rsidRDefault="00627129" w:rsidP="00627129">
      <w:pPr>
        <w:spacing w:line="360" w:lineRule="auto"/>
        <w:ind w:firstLine="1440"/>
      </w:pPr>
    </w:p>
    <w:p w:rsidR="00627129" w:rsidRDefault="00627129" w:rsidP="00627129">
      <w:pPr>
        <w:spacing w:line="360" w:lineRule="auto"/>
        <w:ind w:firstLine="1440"/>
      </w:pPr>
      <w:r>
        <w:t>(3)</w:t>
      </w:r>
      <w:r>
        <w:tab/>
        <w:t xml:space="preserve">Motions to </w:t>
      </w:r>
      <w:proofErr w:type="gramStart"/>
      <w:r w:rsidR="009878E7">
        <w:t>Compel</w:t>
      </w:r>
      <w:proofErr w:type="gramEnd"/>
      <w:r w:rsidR="009878E7">
        <w:t xml:space="preserve"> the answering of </w:t>
      </w:r>
      <w:r>
        <w:t xml:space="preserve">interrogatories shall be filed within three (3) calendar days of service of such </w:t>
      </w:r>
      <w:r w:rsidR="009878E7">
        <w:t>objections</w:t>
      </w:r>
      <w:r>
        <w:t>;</w:t>
      </w:r>
    </w:p>
    <w:p w:rsidR="00627129" w:rsidRDefault="00627129" w:rsidP="00627129">
      <w:pPr>
        <w:spacing w:line="360" w:lineRule="auto"/>
        <w:ind w:firstLine="1440"/>
      </w:pPr>
    </w:p>
    <w:p w:rsidR="00627129" w:rsidRDefault="00627129" w:rsidP="00627129">
      <w:pPr>
        <w:spacing w:line="360" w:lineRule="auto"/>
        <w:ind w:firstLine="1440"/>
      </w:pPr>
      <w:r>
        <w:t>(4)</w:t>
      </w:r>
      <w:r>
        <w:tab/>
        <w:t xml:space="preserve">Answers to Motions to </w:t>
      </w:r>
      <w:r w:rsidR="009878E7">
        <w:t>Compel</w:t>
      </w:r>
      <w:r>
        <w:t xml:space="preserve"> shall be filed within three (3) calendar days of the service of such motions;</w:t>
      </w:r>
    </w:p>
    <w:p w:rsidR="00627129" w:rsidRDefault="00627129" w:rsidP="00627129">
      <w:pPr>
        <w:spacing w:line="360" w:lineRule="auto"/>
        <w:ind w:firstLine="1440"/>
      </w:pPr>
    </w:p>
    <w:p w:rsidR="00627129" w:rsidRDefault="00627129" w:rsidP="00627129">
      <w:pPr>
        <w:spacing w:line="360" w:lineRule="auto"/>
        <w:ind w:firstLine="1440"/>
      </w:pPr>
      <w:r>
        <w:t>(5)</w:t>
      </w:r>
      <w:r>
        <w:tab/>
        <w:t>A ruling with respect to such motions shall be issued, if possible, within seven (7) calendar days of the filing of the motion;</w:t>
      </w:r>
    </w:p>
    <w:p w:rsidR="00627129" w:rsidRDefault="00627129" w:rsidP="00627129">
      <w:pPr>
        <w:spacing w:line="360" w:lineRule="auto"/>
        <w:ind w:firstLine="1440"/>
      </w:pPr>
    </w:p>
    <w:p w:rsidR="00627129" w:rsidRDefault="00627129" w:rsidP="00627129">
      <w:pPr>
        <w:spacing w:line="360" w:lineRule="auto"/>
        <w:ind w:firstLine="1440"/>
      </w:pPr>
      <w:r>
        <w:t>(6)</w:t>
      </w:r>
      <w:r>
        <w:tab/>
        <w:t xml:space="preserve">Responses to requests for document production, entry for inspection or other purposes must be served in-hand within </w:t>
      </w:r>
      <w:r w:rsidR="009878E7">
        <w:t>seven</w:t>
      </w:r>
      <w:r>
        <w:t xml:space="preserve"> (</w:t>
      </w:r>
      <w:r w:rsidR="009878E7">
        <w:t>7</w:t>
      </w:r>
      <w:r>
        <w:t>) calendar days;</w:t>
      </w:r>
    </w:p>
    <w:p w:rsidR="00627129" w:rsidRDefault="00627129" w:rsidP="00627129">
      <w:pPr>
        <w:spacing w:line="360" w:lineRule="auto"/>
        <w:ind w:firstLine="1440"/>
      </w:pPr>
    </w:p>
    <w:p w:rsidR="00627129" w:rsidRDefault="00627129" w:rsidP="00627129">
      <w:pPr>
        <w:spacing w:line="360" w:lineRule="auto"/>
        <w:ind w:firstLine="1440"/>
      </w:pPr>
      <w:r>
        <w:t>(7)</w:t>
      </w:r>
      <w:r>
        <w:tab/>
        <w:t>Request for admissions will be deemed admitted unless answered within ten (10) calendar days or objected to within five (5) calendar days of service;</w:t>
      </w:r>
    </w:p>
    <w:p w:rsidR="00627129" w:rsidRDefault="00627129" w:rsidP="00627129">
      <w:pPr>
        <w:spacing w:line="360" w:lineRule="auto"/>
        <w:ind w:firstLine="1440"/>
      </w:pPr>
    </w:p>
    <w:p w:rsidR="00627129" w:rsidRDefault="00627129" w:rsidP="00627129">
      <w:pPr>
        <w:spacing w:line="360" w:lineRule="auto"/>
        <w:ind w:firstLine="1440"/>
      </w:pPr>
      <w:r>
        <w:t>(8)</w:t>
      </w:r>
      <w:r>
        <w:tab/>
        <w:t>Answers to on-the-record data requests shall be served in-hand within seven (7) calendar days of the requests.</w:t>
      </w:r>
    </w:p>
    <w:p w:rsidR="009878E7" w:rsidRDefault="009878E7" w:rsidP="00627129">
      <w:pPr>
        <w:spacing w:line="360" w:lineRule="auto"/>
        <w:ind w:firstLine="1440"/>
      </w:pPr>
    </w:p>
    <w:p w:rsidR="009878E7" w:rsidRDefault="009878E7" w:rsidP="00627129">
      <w:pPr>
        <w:spacing w:line="360" w:lineRule="auto"/>
        <w:ind w:firstLine="1440"/>
      </w:pPr>
      <w:r>
        <w:t>(9)</w:t>
      </w:r>
      <w:r>
        <w:tab/>
        <w:t>Any discovery served after 12:00 p.m. on a Friday will be deemed to have been served on the following business day for the purpose of tracking due dates.</w:t>
      </w:r>
    </w:p>
    <w:p w:rsidR="009878E7" w:rsidRDefault="009878E7" w:rsidP="00627129">
      <w:pPr>
        <w:spacing w:line="360" w:lineRule="auto"/>
        <w:ind w:firstLine="1440"/>
      </w:pPr>
    </w:p>
    <w:p w:rsidR="009878E7" w:rsidRDefault="009878E7" w:rsidP="00627129">
      <w:pPr>
        <w:spacing w:line="360" w:lineRule="auto"/>
        <w:ind w:firstLine="1440"/>
      </w:pPr>
      <w:r>
        <w:t>(10)</w:t>
      </w:r>
      <w:r>
        <w:tab/>
      </w:r>
      <w:r w:rsidRPr="009878E7">
        <w:t xml:space="preserve">All testimony and briefs shall be due in-hand on or before 4:00 p.m. on the dates listed above.  Service on those due dates may be done electronically, so long as </w:t>
      </w:r>
      <w:r w:rsidR="009E2AD0">
        <w:t>a</w:t>
      </w:r>
      <w:r w:rsidRPr="009878E7">
        <w:t xml:space="preserve"> hard copy arrives by first class mail </w:t>
      </w:r>
      <w:r w:rsidR="009E2AD0">
        <w:t xml:space="preserve">to counsel and the Presiding Officer </w:t>
      </w:r>
      <w:r w:rsidRPr="009878E7">
        <w:t xml:space="preserve">as soon as possible thereafter.  </w:t>
      </w:r>
    </w:p>
    <w:p w:rsidR="00627129" w:rsidRDefault="00627129" w:rsidP="00627129">
      <w:pPr>
        <w:spacing w:line="360" w:lineRule="auto"/>
      </w:pPr>
    </w:p>
    <w:p w:rsidR="00627129" w:rsidRDefault="00627129" w:rsidP="00627129">
      <w:pPr>
        <w:spacing w:line="360" w:lineRule="auto"/>
      </w:pPr>
      <w:r>
        <w:lastRenderedPageBreak/>
        <w:tab/>
      </w:r>
      <w:r>
        <w:tab/>
      </w:r>
      <w:r w:rsidR="009878E7">
        <w:t>T</w:t>
      </w:r>
      <w:r>
        <w:t xml:space="preserve">he parties </w:t>
      </w:r>
      <w:r w:rsidR="009878E7">
        <w:t xml:space="preserve">should </w:t>
      </w:r>
      <w:r>
        <w:t xml:space="preserve">use their best efforts to respond to discovery and any appropriate motions at a pace faster than the Commission’s existing rules for rate cases.  </w:t>
      </w:r>
      <w:r w:rsidRPr="006314BF">
        <w:rPr>
          <w:i/>
        </w:rPr>
        <w:t>See e.g.</w:t>
      </w:r>
      <w:r>
        <w:t xml:space="preserve"> 52 </w:t>
      </w:r>
      <w:smartTag w:uri="urn:schemas-microsoft-com:office:smarttags" w:element="place">
        <w:smartTag w:uri="urn:schemas-microsoft-com:office:smarttags" w:element="State">
          <w:r>
            <w:t>Pa.</w:t>
          </w:r>
        </w:smartTag>
      </w:smartTag>
      <w:r>
        <w:t xml:space="preserve"> Code §5.342(d).</w:t>
      </w:r>
    </w:p>
    <w:p w:rsidR="00627129" w:rsidRDefault="00627129" w:rsidP="00627129">
      <w:pPr>
        <w:spacing w:line="360" w:lineRule="auto"/>
      </w:pPr>
    </w:p>
    <w:p w:rsidR="00627129" w:rsidRPr="00FE5CCD" w:rsidRDefault="00627129" w:rsidP="00627129">
      <w:pPr>
        <w:spacing w:line="360" w:lineRule="auto"/>
        <w:rPr>
          <w:u w:val="single"/>
        </w:rPr>
      </w:pPr>
      <w:r>
        <w:t>E.</w:t>
      </w:r>
      <w:r>
        <w:tab/>
      </w:r>
      <w:r>
        <w:rPr>
          <w:u w:val="single"/>
        </w:rPr>
        <w:t>SERVICE LIST</w:t>
      </w:r>
    </w:p>
    <w:p w:rsidR="00627129" w:rsidRDefault="00627129" w:rsidP="00627129">
      <w:pPr>
        <w:spacing w:line="360" w:lineRule="auto"/>
      </w:pPr>
    </w:p>
    <w:p w:rsidR="00627129" w:rsidRDefault="00627129" w:rsidP="00627129">
      <w:pPr>
        <w:spacing w:line="360" w:lineRule="auto"/>
      </w:pPr>
      <w:r>
        <w:tab/>
      </w:r>
      <w:r>
        <w:tab/>
        <w:t>The following attorneys have been designated to receive all documents from me:</w:t>
      </w:r>
    </w:p>
    <w:p w:rsidR="00627129" w:rsidRDefault="00627129" w:rsidP="00627129">
      <w:pPr>
        <w:spacing w:line="360" w:lineRule="auto"/>
      </w:pPr>
    </w:p>
    <w:p w:rsidR="00627129" w:rsidRDefault="00627129" w:rsidP="00627129">
      <w:pPr>
        <w:spacing w:line="360" w:lineRule="auto"/>
      </w:pPr>
      <w:r>
        <w:tab/>
      </w:r>
      <w:r>
        <w:tab/>
      </w:r>
      <w:r w:rsidR="00CA1F1A">
        <w:t xml:space="preserve">Scott H. DeBroff, </w:t>
      </w:r>
      <w:r>
        <w:t>Esq.</w:t>
      </w:r>
      <w:r>
        <w:tab/>
      </w:r>
      <w:r>
        <w:tab/>
      </w:r>
      <w:r w:rsidR="00CA1F1A">
        <w:t>City of Lancaster- Sewer Fund</w:t>
      </w:r>
    </w:p>
    <w:p w:rsidR="00627129" w:rsidRDefault="00627129" w:rsidP="00627129">
      <w:pPr>
        <w:spacing w:line="360" w:lineRule="auto"/>
      </w:pPr>
      <w:r>
        <w:tab/>
      </w:r>
      <w:r>
        <w:tab/>
      </w:r>
      <w:proofErr w:type="gramStart"/>
      <w:r w:rsidR="00CA1F1A">
        <w:t xml:space="preserve">Charles Daniel Shields, </w:t>
      </w:r>
      <w:r>
        <w:t>Esq.</w:t>
      </w:r>
      <w:proofErr w:type="gramEnd"/>
      <w:r>
        <w:tab/>
      </w:r>
      <w:r>
        <w:tab/>
      </w:r>
      <w:r w:rsidR="00CA1F1A">
        <w:t>Bureau of Investigation and Enforcement</w:t>
      </w:r>
    </w:p>
    <w:p w:rsidR="00627129" w:rsidRDefault="00627129" w:rsidP="00627129">
      <w:pPr>
        <w:spacing w:line="360" w:lineRule="auto"/>
      </w:pPr>
      <w:r>
        <w:tab/>
      </w:r>
      <w:r>
        <w:tab/>
        <w:t>Christ</w:t>
      </w:r>
      <w:r w:rsidR="00CA1F1A">
        <w:t>ine Maloney Hoover, Es</w:t>
      </w:r>
      <w:r>
        <w:t>q.</w:t>
      </w:r>
      <w:r>
        <w:tab/>
        <w:t>Office of Consumer Advocate</w:t>
      </w:r>
    </w:p>
    <w:p w:rsidR="00627129" w:rsidRDefault="00627129" w:rsidP="00627129">
      <w:pPr>
        <w:spacing w:line="360" w:lineRule="auto"/>
      </w:pPr>
      <w:r>
        <w:tab/>
      </w:r>
      <w:r>
        <w:tab/>
      </w:r>
      <w:r w:rsidR="00CA1F1A">
        <w:t>Elizabeth Rose Triscari</w:t>
      </w:r>
      <w:r>
        <w:t>, Esq.</w:t>
      </w:r>
      <w:r>
        <w:tab/>
      </w:r>
      <w:r>
        <w:tab/>
        <w:t>Office of Small Business Advocate</w:t>
      </w:r>
    </w:p>
    <w:p w:rsidR="00627129" w:rsidRDefault="00627129" w:rsidP="00627129">
      <w:pPr>
        <w:spacing w:line="360" w:lineRule="auto"/>
      </w:pPr>
      <w:r>
        <w:tab/>
      </w:r>
      <w:r>
        <w:tab/>
      </w:r>
      <w:r>
        <w:tab/>
      </w:r>
      <w:r>
        <w:tab/>
      </w:r>
    </w:p>
    <w:p w:rsidR="00627129" w:rsidRDefault="00627129" w:rsidP="00627129">
      <w:pPr>
        <w:spacing w:line="360" w:lineRule="auto"/>
      </w:pPr>
      <w:r>
        <w:t>F.</w:t>
      </w:r>
      <w:r>
        <w:tab/>
      </w:r>
      <w:r>
        <w:rPr>
          <w:u w:val="single"/>
        </w:rPr>
        <w:t>PUBLIC INPUT HEARINGS</w:t>
      </w:r>
    </w:p>
    <w:p w:rsidR="00627129" w:rsidRDefault="00627129" w:rsidP="00627129">
      <w:pPr>
        <w:spacing w:line="360" w:lineRule="auto"/>
      </w:pPr>
    </w:p>
    <w:p w:rsidR="00627129" w:rsidRDefault="00627129" w:rsidP="00627129">
      <w:pPr>
        <w:spacing w:line="360" w:lineRule="auto"/>
      </w:pPr>
      <w:r>
        <w:tab/>
      </w:r>
      <w:r>
        <w:tab/>
      </w:r>
      <w:r w:rsidR="00CA1F1A">
        <w:t>A</w:t>
      </w:r>
      <w:r w:rsidR="00CA1F1A" w:rsidRPr="00CA1F1A">
        <w:t xml:space="preserve"> public input hearing shall be scheduled for 2:00 and 6:00 p.m. on Monday, December 10, 2012, at the Manheim Township Public Library, Rooms B &amp; C, </w:t>
      </w:r>
      <w:proofErr w:type="gramStart"/>
      <w:r w:rsidR="00CA1F1A" w:rsidRPr="00CA1F1A">
        <w:t>595</w:t>
      </w:r>
      <w:proofErr w:type="gramEnd"/>
      <w:r w:rsidR="00CA1F1A" w:rsidRPr="00CA1F1A">
        <w:t xml:space="preserve"> Granite Run Drive, Lancaster, Pennsylvania</w:t>
      </w:r>
      <w:r>
        <w:t>.</w:t>
      </w:r>
    </w:p>
    <w:p w:rsidR="00627129" w:rsidRDefault="00627129" w:rsidP="00627129">
      <w:pPr>
        <w:spacing w:line="360" w:lineRule="auto"/>
      </w:pPr>
    </w:p>
    <w:p w:rsidR="00627129" w:rsidRPr="0039067A" w:rsidRDefault="00627129" w:rsidP="00627129">
      <w:pPr>
        <w:spacing w:line="360" w:lineRule="auto"/>
        <w:jc w:val="center"/>
        <w:rPr>
          <w:b/>
        </w:rPr>
      </w:pPr>
      <w:r w:rsidRPr="0039067A">
        <w:rPr>
          <w:b/>
          <w:u w:val="single"/>
        </w:rPr>
        <w:t>ORDER</w:t>
      </w:r>
    </w:p>
    <w:p w:rsidR="00627129" w:rsidRDefault="00627129" w:rsidP="00627129"/>
    <w:p w:rsidR="00627129" w:rsidRDefault="00627129" w:rsidP="00627129">
      <w:r>
        <w:tab/>
      </w:r>
      <w:r>
        <w:tab/>
        <w:t>THEREFORE,</w:t>
      </w:r>
    </w:p>
    <w:p w:rsidR="00627129" w:rsidRDefault="00627129" w:rsidP="00627129"/>
    <w:p w:rsidR="00627129" w:rsidRDefault="00627129" w:rsidP="00627129">
      <w:r>
        <w:tab/>
      </w:r>
      <w:r>
        <w:tab/>
        <w:t>IT IS ORDERED:</w:t>
      </w:r>
    </w:p>
    <w:p w:rsidR="00627129" w:rsidRDefault="00627129" w:rsidP="00627129"/>
    <w:p w:rsidR="00627129" w:rsidRDefault="00627129" w:rsidP="00627129"/>
    <w:p w:rsidR="00CA1F1A" w:rsidRDefault="00627129" w:rsidP="00CA1F1A">
      <w:pPr>
        <w:spacing w:line="360" w:lineRule="auto"/>
      </w:pPr>
      <w:r>
        <w:tab/>
      </w:r>
      <w:r>
        <w:tab/>
        <w:t>1.</w:t>
      </w:r>
      <w:r>
        <w:tab/>
      </w:r>
      <w:r w:rsidR="00CA1F1A">
        <w:t xml:space="preserve">That the cases of </w:t>
      </w:r>
      <w:r w:rsidR="00CA1F1A" w:rsidRPr="00CA1F1A">
        <w:rPr>
          <w:i/>
        </w:rPr>
        <w:t>Pennsylvania Public Utility Commission v. City of Lancaster Sewer Fund</w:t>
      </w:r>
      <w:r w:rsidR="00CA1F1A">
        <w:t xml:space="preserve">, Docket No. R-2012-2310366, </w:t>
      </w:r>
      <w:r w:rsidR="00CA1F1A" w:rsidRPr="00CA1F1A">
        <w:rPr>
          <w:i/>
        </w:rPr>
        <w:t>Office of the Small Business Advocate v. City of Lancaster Sewer Fund</w:t>
      </w:r>
      <w:r w:rsidR="00CA1F1A">
        <w:t xml:space="preserve">, Docket No. C-2012-2333112, </w:t>
      </w:r>
      <w:r w:rsidR="00CA1F1A" w:rsidRPr="00CA1F1A">
        <w:rPr>
          <w:i/>
        </w:rPr>
        <w:t>Office of the Consumer Advocate v. City of Lancaster Sewer Fund</w:t>
      </w:r>
      <w:r w:rsidR="00CA1F1A">
        <w:t>, Docket No. C-2012-2329756,</w:t>
      </w:r>
      <w:r w:rsidR="004C2DB2">
        <w:t xml:space="preserve"> and</w:t>
      </w:r>
      <w:r w:rsidR="00CA1F1A">
        <w:t xml:space="preserve"> </w:t>
      </w:r>
      <w:r w:rsidR="00CA1F1A" w:rsidRPr="004C2DB2">
        <w:rPr>
          <w:i/>
        </w:rPr>
        <w:t>Jane O. Larkin v. City of Lancaster Sewer Fund</w:t>
      </w:r>
      <w:r w:rsidR="004C2DB2">
        <w:t xml:space="preserve">, Docket No. </w:t>
      </w:r>
      <w:r w:rsidR="00CA1F1A">
        <w:t>C-2012-2330719</w:t>
      </w:r>
      <w:r w:rsidR="004C2DB2">
        <w:t>, are hereby consolidated for litigation and decision.</w:t>
      </w:r>
    </w:p>
    <w:p w:rsidR="004C2DB2" w:rsidRDefault="004C2DB2" w:rsidP="00627129">
      <w:pPr>
        <w:spacing w:line="360" w:lineRule="auto"/>
      </w:pPr>
    </w:p>
    <w:p w:rsidR="00627129" w:rsidRDefault="00CA1F1A" w:rsidP="00627129">
      <w:pPr>
        <w:spacing w:line="360" w:lineRule="auto"/>
      </w:pPr>
      <w:r>
        <w:lastRenderedPageBreak/>
        <w:tab/>
      </w:r>
      <w:r>
        <w:tab/>
        <w:t>2.</w:t>
      </w:r>
      <w:r>
        <w:tab/>
      </w:r>
      <w:r w:rsidR="00627129">
        <w:t>That all testimony and briefs shall be distributed and hearings held in accordance with the schedule set forth above in Part</w:t>
      </w:r>
      <w:r>
        <w:t xml:space="preserve"> C</w:t>
      </w:r>
      <w:r w:rsidR="00627129">
        <w:t>.</w:t>
      </w:r>
    </w:p>
    <w:p w:rsidR="00627129" w:rsidRDefault="00627129" w:rsidP="00627129"/>
    <w:p w:rsidR="00627129" w:rsidRDefault="00627129" w:rsidP="00627129">
      <w:pPr>
        <w:spacing w:line="360" w:lineRule="auto"/>
      </w:pPr>
      <w:r>
        <w:tab/>
      </w:r>
      <w:r>
        <w:tab/>
      </w:r>
      <w:r w:rsidR="004C2DB2">
        <w:t>3</w:t>
      </w:r>
      <w:r>
        <w:t>.</w:t>
      </w:r>
      <w:r>
        <w:tab/>
        <w:t xml:space="preserve">That the Commission’s rules of discovery are hereby modified in accordance with the revisions set forth above in Part </w:t>
      </w:r>
      <w:r w:rsidR="00CA1F1A">
        <w:t>D</w:t>
      </w:r>
      <w:r>
        <w:t>.</w:t>
      </w:r>
    </w:p>
    <w:p w:rsidR="00627129" w:rsidRDefault="00627129" w:rsidP="00627129"/>
    <w:p w:rsidR="00627129" w:rsidRDefault="00627129" w:rsidP="00627129">
      <w:pPr>
        <w:spacing w:line="360" w:lineRule="auto"/>
      </w:pPr>
      <w:r>
        <w:tab/>
      </w:r>
      <w:r>
        <w:tab/>
      </w:r>
      <w:r w:rsidR="004C2DB2">
        <w:t>4</w:t>
      </w:r>
      <w:r>
        <w:t>.</w:t>
      </w:r>
      <w:r>
        <w:tab/>
        <w:t>That the following individuals are designated to receive service of documents from the undersigned for their respective clients:</w:t>
      </w:r>
    </w:p>
    <w:p w:rsidR="00627129" w:rsidRDefault="00627129" w:rsidP="00627129"/>
    <w:p w:rsidR="00CA1F1A" w:rsidRDefault="00627129" w:rsidP="00CA1F1A">
      <w:pPr>
        <w:spacing w:line="360" w:lineRule="auto"/>
      </w:pPr>
      <w:r>
        <w:tab/>
      </w:r>
      <w:r>
        <w:tab/>
      </w:r>
      <w:r w:rsidR="00CA1F1A">
        <w:t>Scott H. DeBroff, Esq.</w:t>
      </w:r>
      <w:r w:rsidR="00CA1F1A">
        <w:tab/>
      </w:r>
      <w:r w:rsidR="00CA1F1A">
        <w:tab/>
        <w:t>City of Lancaster- Sewer Fund</w:t>
      </w:r>
    </w:p>
    <w:p w:rsidR="00CA1F1A" w:rsidRDefault="00CA1F1A" w:rsidP="00CA1F1A">
      <w:pPr>
        <w:spacing w:line="360" w:lineRule="auto"/>
      </w:pPr>
      <w:r>
        <w:tab/>
      </w:r>
      <w:r>
        <w:tab/>
      </w:r>
      <w:proofErr w:type="gramStart"/>
      <w:r>
        <w:t>Charles Daniel Shields, Esq.</w:t>
      </w:r>
      <w:proofErr w:type="gramEnd"/>
      <w:r>
        <w:tab/>
      </w:r>
      <w:r>
        <w:tab/>
        <w:t>Bureau of Investigation and Enforcement</w:t>
      </w:r>
    </w:p>
    <w:p w:rsidR="00CA1F1A" w:rsidRDefault="00CA1F1A" w:rsidP="00CA1F1A">
      <w:pPr>
        <w:spacing w:line="360" w:lineRule="auto"/>
      </w:pPr>
      <w:r>
        <w:tab/>
      </w:r>
      <w:r>
        <w:tab/>
        <w:t>Christine Maloney Hoover, Esq.</w:t>
      </w:r>
      <w:r>
        <w:tab/>
        <w:t>Office of Consumer Advocate</w:t>
      </w:r>
    </w:p>
    <w:p w:rsidR="00CA1F1A" w:rsidRDefault="00CA1F1A" w:rsidP="00CA1F1A">
      <w:pPr>
        <w:spacing w:line="360" w:lineRule="auto"/>
      </w:pPr>
      <w:r>
        <w:tab/>
      </w:r>
      <w:r>
        <w:tab/>
        <w:t>Elizabeth Rose Triscari, Esq.</w:t>
      </w:r>
      <w:r>
        <w:tab/>
      </w:r>
      <w:r>
        <w:tab/>
        <w:t>Office of Small Business Advocate</w:t>
      </w:r>
    </w:p>
    <w:p w:rsidR="00CA1F1A" w:rsidRDefault="00CA1F1A" w:rsidP="00CA1F1A">
      <w:pPr>
        <w:spacing w:line="360" w:lineRule="auto"/>
      </w:pPr>
    </w:p>
    <w:p w:rsidR="00E07B37" w:rsidRDefault="00627129" w:rsidP="00627129">
      <w:pPr>
        <w:spacing w:line="360" w:lineRule="auto"/>
      </w:pPr>
      <w:r>
        <w:tab/>
      </w:r>
      <w:r>
        <w:tab/>
      </w:r>
      <w:r w:rsidR="004C2DB2">
        <w:t>5</w:t>
      </w:r>
      <w:r>
        <w:t>.</w:t>
      </w:r>
      <w:r>
        <w:tab/>
      </w:r>
      <w:r w:rsidR="00E07B37">
        <w:t xml:space="preserve">That the request of Jane O. Larkin </w:t>
      </w:r>
      <w:r w:rsidR="00E07B37" w:rsidRPr="00E07B37">
        <w:t>to be an inactive party is granted, and she is not required to make any filings in this matter</w:t>
      </w:r>
      <w:r w:rsidR="00E07B37">
        <w:t xml:space="preserve"> or to be served by the parties</w:t>
      </w:r>
      <w:r w:rsidR="00E07B37" w:rsidRPr="00E07B37">
        <w:t xml:space="preserve">.  She will, however, be carried on the service list </w:t>
      </w:r>
      <w:r w:rsidR="00E07B37">
        <w:t xml:space="preserve">for the limited purpose of </w:t>
      </w:r>
      <w:r w:rsidR="00E07B37" w:rsidRPr="00E07B37">
        <w:t>receiv</w:t>
      </w:r>
      <w:r w:rsidR="00E07B37">
        <w:t>ing</w:t>
      </w:r>
      <w:r w:rsidR="00E07B37" w:rsidRPr="00E07B37">
        <w:t xml:space="preserve"> copies of all Orders </w:t>
      </w:r>
      <w:r w:rsidR="00E07B37">
        <w:t xml:space="preserve">from the Presiding Officer </w:t>
      </w:r>
      <w:r w:rsidR="00E07B37" w:rsidRPr="00E07B37">
        <w:t>and the Recommended Decision in this case.</w:t>
      </w:r>
    </w:p>
    <w:p w:rsidR="00713921" w:rsidRDefault="00713921" w:rsidP="00627129">
      <w:pPr>
        <w:spacing w:line="360" w:lineRule="auto"/>
      </w:pPr>
    </w:p>
    <w:p w:rsidR="00713921" w:rsidRDefault="00713921" w:rsidP="00627129">
      <w:pPr>
        <w:spacing w:line="360" w:lineRule="auto"/>
      </w:pPr>
      <w:r>
        <w:tab/>
      </w:r>
      <w:r>
        <w:tab/>
      </w:r>
      <w:r w:rsidR="004C2DB2">
        <w:t>6</w:t>
      </w:r>
      <w:r>
        <w:t>.</w:t>
      </w:r>
      <w:r>
        <w:tab/>
      </w:r>
      <w:r w:rsidRPr="00713921">
        <w:t xml:space="preserve">That a formal hearing in this matter shall be scheduled for </w:t>
      </w:r>
      <w:r>
        <w:t>February 12-14, 2013</w:t>
      </w:r>
      <w:r w:rsidRPr="00713921">
        <w:t>, in Harrisburg, Pennsylvania.</w:t>
      </w:r>
    </w:p>
    <w:p w:rsidR="00627129" w:rsidRDefault="00627129" w:rsidP="00627129">
      <w:pPr>
        <w:spacing w:line="360" w:lineRule="auto"/>
      </w:pPr>
    </w:p>
    <w:p w:rsidR="00627129" w:rsidRDefault="00627129" w:rsidP="00627129">
      <w:pPr>
        <w:spacing w:line="360" w:lineRule="auto"/>
      </w:pPr>
      <w:r>
        <w:tab/>
      </w:r>
      <w:r>
        <w:tab/>
      </w:r>
      <w:r w:rsidR="004C2DB2">
        <w:t>7</w:t>
      </w:r>
      <w:r>
        <w:t>.</w:t>
      </w:r>
      <w:r>
        <w:tab/>
      </w:r>
      <w:r w:rsidR="00713921" w:rsidRPr="00713921">
        <w:t xml:space="preserve">That a public input hearing shall be scheduled </w:t>
      </w:r>
      <w:r w:rsidR="00713921">
        <w:t>for 2:00 and 6:00 p.m. on Monday, December 10, 2012, at the Manheim Township Public Library, Rooms B &amp; C, 595 Granite Run Drive, Lancaster, Pennsylvania.</w:t>
      </w:r>
    </w:p>
    <w:p w:rsidR="00627129" w:rsidRDefault="00627129" w:rsidP="00627129"/>
    <w:p w:rsidR="00627129" w:rsidRDefault="00627129" w:rsidP="00627129">
      <w:pPr>
        <w:spacing w:line="360" w:lineRule="auto"/>
      </w:pPr>
      <w:r>
        <w:tab/>
      </w:r>
      <w:r>
        <w:tab/>
      </w:r>
    </w:p>
    <w:p w:rsidR="00627129" w:rsidRDefault="00627129" w:rsidP="00627129">
      <w:pPr>
        <w:spacing w:line="360" w:lineRule="auto"/>
      </w:pPr>
    </w:p>
    <w:p w:rsidR="00627129" w:rsidRDefault="00627129" w:rsidP="00627129">
      <w:r>
        <w:t>Dated:</w:t>
      </w:r>
      <w:r>
        <w:tab/>
      </w:r>
      <w:r w:rsidR="00E07B37">
        <w:t xml:space="preserve"> </w:t>
      </w:r>
      <w:r>
        <w:rPr>
          <w:u w:val="single"/>
        </w:rPr>
        <w:t>November 26</w:t>
      </w:r>
      <w:r w:rsidRPr="003B0F92">
        <w:rPr>
          <w:u w:val="single"/>
        </w:rPr>
        <w:t>, 201</w:t>
      </w:r>
      <w:r>
        <w:rPr>
          <w:u w:val="single"/>
        </w:rPr>
        <w:t>2</w:t>
      </w:r>
      <w:r>
        <w:tab/>
      </w:r>
      <w:r>
        <w:tab/>
      </w:r>
      <w:r>
        <w:tab/>
      </w:r>
      <w:r>
        <w:tab/>
      </w:r>
      <w:r>
        <w:rPr>
          <w:u w:val="single"/>
        </w:rPr>
        <w:tab/>
      </w:r>
      <w:r>
        <w:rPr>
          <w:u w:val="single"/>
        </w:rPr>
        <w:tab/>
      </w:r>
      <w:r>
        <w:rPr>
          <w:u w:val="single"/>
        </w:rPr>
        <w:tab/>
      </w:r>
      <w:r>
        <w:rPr>
          <w:u w:val="single"/>
        </w:rPr>
        <w:tab/>
      </w:r>
      <w:r>
        <w:rPr>
          <w:u w:val="single"/>
        </w:rPr>
        <w:tab/>
      </w:r>
      <w:r>
        <w:rPr>
          <w:u w:val="single"/>
        </w:rPr>
        <w:tab/>
      </w:r>
    </w:p>
    <w:p w:rsidR="00627129" w:rsidRDefault="00627129" w:rsidP="00627129">
      <w:r>
        <w:tab/>
      </w:r>
      <w:r>
        <w:tab/>
      </w:r>
      <w:r>
        <w:tab/>
      </w:r>
      <w:r>
        <w:tab/>
      </w:r>
      <w:r>
        <w:tab/>
      </w:r>
      <w:r>
        <w:tab/>
      </w:r>
      <w:r>
        <w:tab/>
        <w:t>Dennis J. Buckley</w:t>
      </w:r>
    </w:p>
    <w:p w:rsidR="00F852AC" w:rsidRDefault="00627129" w:rsidP="00627129">
      <w:pPr>
        <w:sectPr w:rsidR="00F852AC" w:rsidSect="00F852AC">
          <w:footerReference w:type="even" r:id="rId9"/>
          <w:footerReference w:type="default" r:id="rId10"/>
          <w:pgSz w:w="12240" w:h="15840"/>
          <w:pgMar w:top="1440" w:right="1319" w:bottom="1440" w:left="1319" w:header="720" w:footer="720" w:gutter="0"/>
          <w:cols w:space="720"/>
          <w:titlePg/>
          <w:docGrid w:linePitch="360"/>
        </w:sectPr>
      </w:pPr>
      <w:r>
        <w:tab/>
      </w:r>
      <w:r>
        <w:tab/>
      </w:r>
      <w:r>
        <w:tab/>
      </w:r>
      <w:r>
        <w:tab/>
      </w:r>
      <w:r>
        <w:tab/>
      </w:r>
      <w:r>
        <w:tab/>
      </w:r>
      <w:r>
        <w:tab/>
      </w:r>
      <w:r w:rsidR="00F852AC">
        <w:t>Administrative Law Judge</w:t>
      </w:r>
    </w:p>
    <w:p w:rsidR="00F852AC" w:rsidRDefault="00F852AC" w:rsidP="00F852AC">
      <w:pPr>
        <w:contextualSpacing/>
        <w:rPr>
          <w:rFonts w:ascii="Microsoft Sans Serif"/>
          <w:b/>
          <w:u w:val="single"/>
        </w:rPr>
      </w:pPr>
      <w:r>
        <w:rPr>
          <w:rFonts w:ascii="Microsoft Sans Serif"/>
          <w:b/>
          <w:u w:val="single"/>
        </w:rPr>
        <w:lastRenderedPageBreak/>
        <w:t xml:space="preserve">R-2012-2310366 -  Pennsylvania Public Utility Commission v. City of Lancaster </w:t>
      </w:r>
      <w:r>
        <w:rPr>
          <w:rFonts w:ascii="Microsoft Sans Serif"/>
          <w:b/>
          <w:u w:val="single"/>
        </w:rPr>
        <w:t>–</w:t>
      </w:r>
      <w:r>
        <w:rPr>
          <w:rFonts w:ascii="Microsoft Sans Serif"/>
          <w:b/>
          <w:u w:val="single"/>
        </w:rPr>
        <w:t xml:space="preserve"> Sewer Fund</w:t>
      </w:r>
    </w:p>
    <w:p w:rsidR="00F852AC" w:rsidRDefault="00F852AC" w:rsidP="00F852AC">
      <w:pPr>
        <w:contextualSpacing/>
        <w:rPr>
          <w:rFonts w:ascii="Microsoft Sans Serif"/>
          <w:b/>
          <w:u w:val="single"/>
        </w:rPr>
      </w:pPr>
      <w:r>
        <w:rPr>
          <w:rFonts w:ascii="Microsoft Sans Serif"/>
          <w:b/>
          <w:u w:val="single"/>
        </w:rPr>
        <w:cr/>
      </w:r>
    </w:p>
    <w:p w:rsidR="00F852AC" w:rsidRDefault="00F852AC" w:rsidP="00F852AC">
      <w:pPr>
        <w:contextualSpacing/>
        <w:rPr>
          <w:rFonts w:ascii="Microsoft Sans Serif"/>
          <w:b/>
          <w:u w:val="single"/>
        </w:rPr>
        <w:sectPr w:rsidR="00F852AC">
          <w:footerReference w:type="default" r:id="rId11"/>
          <w:pgSz w:w="12240" w:h="15840"/>
          <w:pgMar w:top="1440" w:right="1440" w:bottom="1440" w:left="1440" w:header="720" w:footer="720" w:gutter="0"/>
          <w:cols w:space="720"/>
          <w:docGrid w:linePitch="360"/>
        </w:sectPr>
      </w:pPr>
    </w:p>
    <w:p w:rsidR="00F852AC" w:rsidRPr="00DC04DF" w:rsidRDefault="00F852AC" w:rsidP="00F852AC">
      <w:pPr>
        <w:contextualSpacing/>
        <w:rPr>
          <w:rFonts w:ascii="Microsoft Sans Serif" w:hAnsi="Calibri"/>
        </w:rPr>
      </w:pPr>
      <w:r w:rsidRPr="00DC04DF">
        <w:rPr>
          <w:rFonts w:ascii="Microsoft Sans Serif" w:hAnsi="Calibri"/>
        </w:rPr>
        <w:lastRenderedPageBreak/>
        <w:t>CHRISTINE M HOOVER ESQUIRE</w:t>
      </w:r>
      <w:r w:rsidRPr="00DC04DF">
        <w:rPr>
          <w:rFonts w:ascii="Microsoft Sans Serif" w:hAnsi="Calibri"/>
        </w:rPr>
        <w:cr/>
        <w:t>BRANDON J PIERCE ESQUIRE</w:t>
      </w:r>
    </w:p>
    <w:p w:rsidR="00F852AC" w:rsidRPr="00DC04DF" w:rsidRDefault="00F852AC" w:rsidP="00F852AC">
      <w:pPr>
        <w:contextualSpacing/>
        <w:rPr>
          <w:rFonts w:ascii="Microsoft Sans Serif" w:hAnsi="Calibri"/>
          <w:b/>
        </w:rPr>
      </w:pPr>
      <w:r w:rsidRPr="00DC04DF">
        <w:rPr>
          <w:rFonts w:ascii="Microsoft Sans Serif" w:hAnsi="Calibri"/>
        </w:rPr>
        <w:t>OFFICE OF CONSUMER ADVOCATE</w:t>
      </w:r>
      <w:r w:rsidRPr="00DC04DF">
        <w:rPr>
          <w:rFonts w:ascii="Microsoft Sans Serif" w:hAnsi="Calibri"/>
        </w:rPr>
        <w:cr/>
        <w:t>5TH FLOOR FORUM PLACE</w:t>
      </w:r>
      <w:r w:rsidRPr="00DC04DF">
        <w:rPr>
          <w:rFonts w:ascii="Microsoft Sans Serif" w:hAnsi="Calibri"/>
        </w:rPr>
        <w:cr/>
        <w:t>555 WALNUT STREET</w:t>
      </w:r>
      <w:r w:rsidRPr="00DC04DF">
        <w:rPr>
          <w:rFonts w:ascii="Microsoft Sans Serif" w:hAnsi="Calibri"/>
        </w:rPr>
        <w:cr/>
        <w:t>HARRISBURG PA  17101</w:t>
      </w:r>
      <w:r w:rsidRPr="00DC04DF">
        <w:rPr>
          <w:rFonts w:ascii="Microsoft Sans Serif" w:hAnsi="Calibri"/>
        </w:rPr>
        <w:cr/>
        <w:t>717-783-5048</w:t>
      </w:r>
      <w:r w:rsidRPr="00DC04DF">
        <w:rPr>
          <w:rFonts w:ascii="Microsoft Sans Serif" w:hAnsi="Calibri"/>
        </w:rPr>
        <w:cr/>
      </w:r>
      <w:r w:rsidRPr="00DC04DF">
        <w:rPr>
          <w:rFonts w:ascii="Microsoft Sans Serif" w:hAnsi="Calibri"/>
          <w:b/>
        </w:rPr>
        <w:t>C-2012-2329756</w:t>
      </w:r>
    </w:p>
    <w:p w:rsidR="00F852AC" w:rsidRPr="00DC04DF" w:rsidRDefault="00F852AC" w:rsidP="00F852AC">
      <w:pPr>
        <w:contextualSpacing/>
        <w:rPr>
          <w:rFonts w:ascii="Microsoft Sans Serif" w:hAnsi="Calibri"/>
          <w:b/>
          <w:i/>
        </w:rPr>
      </w:pPr>
      <w:r w:rsidRPr="00DC04DF">
        <w:rPr>
          <w:rFonts w:ascii="Microsoft Sans Serif" w:hAnsi="Calibri"/>
          <w:b/>
          <w:i/>
        </w:rPr>
        <w:t>E-Served</w:t>
      </w:r>
    </w:p>
    <w:p w:rsidR="00F852AC" w:rsidRPr="00DC04DF" w:rsidRDefault="00F852AC" w:rsidP="00F852AC">
      <w:pPr>
        <w:contextualSpacing/>
        <w:rPr>
          <w:rFonts w:ascii="Microsoft Sans Serif" w:hAnsi="Calibri"/>
        </w:rPr>
      </w:pPr>
      <w:r w:rsidRPr="00DC04DF">
        <w:rPr>
          <w:rFonts w:ascii="Microsoft Sans Serif" w:hAnsi="Calibri"/>
        </w:rPr>
        <w:cr/>
        <w:t>SCOTT DEBROFF ESQUIRE</w:t>
      </w:r>
      <w:r w:rsidRPr="00DC04DF">
        <w:rPr>
          <w:rFonts w:ascii="Microsoft Sans Serif" w:hAnsi="Calibri"/>
        </w:rPr>
        <w:cr/>
        <w:t xml:space="preserve">ALICIA DUKE ESQUIRE </w:t>
      </w:r>
    </w:p>
    <w:p w:rsidR="00F852AC" w:rsidRPr="00DC04DF" w:rsidRDefault="00F852AC" w:rsidP="00F852AC">
      <w:pPr>
        <w:contextualSpacing/>
        <w:rPr>
          <w:rFonts w:ascii="Microsoft Sans Serif" w:hAnsi="Calibri"/>
        </w:rPr>
      </w:pPr>
      <w:r w:rsidRPr="00DC04DF">
        <w:rPr>
          <w:rFonts w:ascii="Microsoft Sans Serif" w:hAnsi="Calibri"/>
        </w:rPr>
        <w:t>RHOADS &amp; SINON LLP</w:t>
      </w:r>
      <w:r w:rsidRPr="00DC04DF">
        <w:rPr>
          <w:rFonts w:ascii="Microsoft Sans Serif" w:hAnsi="Calibri"/>
        </w:rPr>
        <w:cr/>
        <w:t>ONE SOUTH MARKET SQUARE TWELTH FLOOR</w:t>
      </w:r>
      <w:r w:rsidRPr="00DC04DF">
        <w:rPr>
          <w:rFonts w:ascii="Microsoft Sans Serif" w:hAnsi="Calibri"/>
        </w:rPr>
        <w:cr/>
        <w:t>PO BOX 1146</w:t>
      </w:r>
      <w:r w:rsidRPr="00DC04DF">
        <w:rPr>
          <w:rFonts w:ascii="Microsoft Sans Serif" w:hAnsi="Calibri"/>
        </w:rPr>
        <w:cr/>
        <w:t>HARRISBURG PA  17101</w:t>
      </w:r>
      <w:r w:rsidRPr="00DC04DF">
        <w:rPr>
          <w:rFonts w:ascii="Microsoft Sans Serif" w:hAnsi="Calibri"/>
        </w:rPr>
        <w:cr/>
        <w:t xml:space="preserve">717-237-6716 </w:t>
      </w:r>
      <w:r w:rsidRPr="00DC04DF">
        <w:rPr>
          <w:rFonts w:ascii="Microsoft Sans Serif" w:hAnsi="Calibri"/>
          <w:b/>
          <w:i/>
        </w:rPr>
        <w:t>E-Served</w:t>
      </w:r>
      <w:r w:rsidRPr="00DC04DF">
        <w:rPr>
          <w:rFonts w:ascii="Microsoft Sans Serif" w:hAnsi="Calibri"/>
        </w:rPr>
        <w:t xml:space="preserve"> </w:t>
      </w:r>
    </w:p>
    <w:p w:rsidR="00F852AC" w:rsidRPr="00DC04DF" w:rsidRDefault="00F852AC" w:rsidP="00F852AC">
      <w:pPr>
        <w:contextualSpacing/>
        <w:rPr>
          <w:rFonts w:ascii="Microsoft Sans Serif" w:hAnsi="Calibri"/>
          <w:b/>
          <w:i/>
        </w:rPr>
      </w:pPr>
      <w:r w:rsidRPr="00DC04DF">
        <w:rPr>
          <w:rFonts w:ascii="Microsoft Sans Serif" w:hAnsi="Calibri"/>
        </w:rPr>
        <w:t xml:space="preserve">717-233-5731 </w:t>
      </w:r>
    </w:p>
    <w:p w:rsidR="00F852AC" w:rsidRPr="00DC04DF" w:rsidRDefault="00F852AC" w:rsidP="00F852AC">
      <w:pPr>
        <w:contextualSpacing/>
        <w:rPr>
          <w:rFonts w:ascii="Microsoft Sans Serif" w:hAnsi="Calibri"/>
          <w:b/>
        </w:rPr>
      </w:pPr>
      <w:r w:rsidRPr="00DC04DF">
        <w:rPr>
          <w:rFonts w:ascii="Microsoft Sans Serif" w:hAnsi="Calibri"/>
        </w:rPr>
        <w:cr/>
        <w:t>STEVEN C GRAY ESQUIRE</w:t>
      </w:r>
      <w:r w:rsidRPr="00DC04DF">
        <w:rPr>
          <w:rFonts w:ascii="Microsoft Sans Serif" w:hAnsi="Calibri"/>
        </w:rPr>
        <w:cr/>
        <w:t>ELIZABETH ROSE TRISCARI ESQUIRE</w:t>
      </w:r>
      <w:r w:rsidRPr="00DC04DF">
        <w:rPr>
          <w:rFonts w:ascii="Microsoft Sans Serif" w:hAnsi="Calibri"/>
        </w:rPr>
        <w:cr/>
        <w:t>OFFICE OF SMALL BUSINESS ADVOCATE</w:t>
      </w:r>
      <w:r w:rsidRPr="00DC04DF">
        <w:rPr>
          <w:rFonts w:ascii="Microsoft Sans Serif" w:hAnsi="Calibri"/>
        </w:rPr>
        <w:cr/>
        <w:t>300 NORTH SECOND STREET SUITE 1102</w:t>
      </w:r>
      <w:r w:rsidRPr="00DC04DF">
        <w:rPr>
          <w:rFonts w:ascii="Microsoft Sans Serif" w:hAnsi="Calibri"/>
        </w:rPr>
        <w:cr/>
        <w:t>HARRISBURG PA  17101</w:t>
      </w:r>
      <w:r w:rsidRPr="00DC04DF">
        <w:rPr>
          <w:rFonts w:ascii="Microsoft Sans Serif" w:hAnsi="Calibri"/>
        </w:rPr>
        <w:cr/>
        <w:t>717-783-2525</w:t>
      </w:r>
      <w:r w:rsidRPr="00DC04DF">
        <w:rPr>
          <w:rFonts w:ascii="Microsoft Sans Serif" w:hAnsi="Calibri"/>
        </w:rPr>
        <w:cr/>
      </w:r>
      <w:r w:rsidRPr="00DC04DF">
        <w:rPr>
          <w:rFonts w:ascii="Microsoft Sans Serif" w:hAnsi="Calibri"/>
          <w:b/>
        </w:rPr>
        <w:t>C-2012-2333112</w:t>
      </w:r>
    </w:p>
    <w:p w:rsidR="00F852AC" w:rsidRPr="00DC04DF" w:rsidRDefault="00F852AC" w:rsidP="00F852AC">
      <w:pPr>
        <w:contextualSpacing/>
        <w:rPr>
          <w:rFonts w:ascii="Microsoft Sans Serif" w:hAnsi="Calibri"/>
        </w:rPr>
      </w:pPr>
      <w:r w:rsidRPr="00DC04DF">
        <w:rPr>
          <w:rFonts w:ascii="Microsoft Sans Serif" w:hAnsi="Calibri"/>
        </w:rPr>
        <w:cr/>
        <w:t>JANE O LARKIN</w:t>
      </w:r>
      <w:r w:rsidRPr="00DC04DF">
        <w:rPr>
          <w:rFonts w:ascii="Microsoft Sans Serif" w:hAnsi="Calibri"/>
        </w:rPr>
        <w:cr/>
        <w:t>1515 HILLCREST ROAD</w:t>
      </w:r>
      <w:r w:rsidRPr="00DC04DF">
        <w:rPr>
          <w:rFonts w:ascii="Microsoft Sans Serif" w:hAnsi="Calibri"/>
        </w:rPr>
        <w:cr/>
        <w:t>LANCASTER PA  17603</w:t>
      </w:r>
      <w:r w:rsidRPr="00DC04DF">
        <w:rPr>
          <w:rFonts w:ascii="Microsoft Sans Serif" w:hAnsi="Calibri"/>
        </w:rPr>
        <w:cr/>
        <w:t>717-392-3911</w:t>
      </w:r>
      <w:r w:rsidRPr="00DC04DF">
        <w:rPr>
          <w:rFonts w:ascii="Microsoft Sans Serif" w:hAnsi="Calibri"/>
        </w:rPr>
        <w:cr/>
      </w:r>
      <w:r w:rsidRPr="00DC04DF">
        <w:rPr>
          <w:rFonts w:ascii="Microsoft Sans Serif" w:hAnsi="Calibri"/>
          <w:b/>
        </w:rPr>
        <w:t>C-2012-2330719</w:t>
      </w:r>
    </w:p>
    <w:p w:rsidR="00F852AC" w:rsidRPr="00DC04DF" w:rsidRDefault="00F852AC" w:rsidP="00F852AC">
      <w:pPr>
        <w:contextualSpacing/>
        <w:rPr>
          <w:rFonts w:ascii="Microsoft Sans Serif" w:hAnsi="Calibri"/>
        </w:rPr>
      </w:pPr>
      <w:r w:rsidRPr="00DC04DF">
        <w:rPr>
          <w:rFonts w:ascii="Microsoft Sans Serif" w:hAnsi="Calibri"/>
        </w:rPr>
        <w:cr/>
        <w:t>SCOTT J RUBIN ESQUIRE</w:t>
      </w:r>
      <w:r w:rsidRPr="00DC04DF">
        <w:rPr>
          <w:rFonts w:ascii="Microsoft Sans Serif" w:hAnsi="Calibri"/>
        </w:rPr>
        <w:cr/>
        <w:t>LAW OFFICE OF SCOTT J RUBIN</w:t>
      </w:r>
      <w:r w:rsidRPr="00DC04DF">
        <w:rPr>
          <w:rFonts w:ascii="Microsoft Sans Serif" w:hAnsi="Calibri"/>
        </w:rPr>
        <w:cr/>
        <w:t>333 OAK LANE</w:t>
      </w:r>
      <w:r w:rsidRPr="00DC04DF">
        <w:rPr>
          <w:rFonts w:ascii="Microsoft Sans Serif" w:hAnsi="Calibri"/>
        </w:rPr>
        <w:cr/>
        <w:t>BLOOMSBURG PA  17815</w:t>
      </w:r>
      <w:r w:rsidRPr="00DC04DF">
        <w:rPr>
          <w:rFonts w:ascii="Microsoft Sans Serif" w:hAnsi="Calibri"/>
        </w:rPr>
        <w:cr/>
        <w:t>570.387.1893</w:t>
      </w:r>
      <w:r w:rsidRPr="00DC04DF">
        <w:rPr>
          <w:rFonts w:ascii="Microsoft Sans Serif" w:hAnsi="Calibri"/>
        </w:rPr>
        <w:cr/>
      </w:r>
      <w:r w:rsidRPr="00DC04DF">
        <w:rPr>
          <w:rFonts w:ascii="Microsoft Sans Serif" w:hAnsi="Calibri"/>
          <w:b/>
          <w:i/>
        </w:rPr>
        <w:t>E-Served</w:t>
      </w:r>
    </w:p>
    <w:p w:rsidR="00F852AC" w:rsidRPr="00DC04DF" w:rsidRDefault="00F852AC" w:rsidP="00F852AC">
      <w:pPr>
        <w:contextualSpacing/>
        <w:rPr>
          <w:rFonts w:ascii="Microsoft Sans Serif" w:hAnsi="Calibri"/>
        </w:rPr>
      </w:pPr>
    </w:p>
    <w:p w:rsidR="00F852AC" w:rsidRPr="00DC04DF" w:rsidRDefault="00F852AC" w:rsidP="00F852AC">
      <w:pPr>
        <w:contextualSpacing/>
        <w:rPr>
          <w:rFonts w:ascii="Microsoft Sans Serif" w:hAnsi="Calibri"/>
        </w:rPr>
      </w:pPr>
      <w:r w:rsidRPr="00DC04DF">
        <w:rPr>
          <w:rFonts w:ascii="Microsoft Sans Serif" w:hAnsi="Calibri"/>
        </w:rPr>
        <w:lastRenderedPageBreak/>
        <w:t>TERRY L FOUGHT PE</w:t>
      </w:r>
      <w:r w:rsidRPr="00DC04DF">
        <w:rPr>
          <w:rFonts w:ascii="Microsoft Sans Serif" w:hAnsi="Calibri"/>
        </w:rPr>
        <w:cr/>
        <w:t>780 CARDINAL DRIVE</w:t>
      </w:r>
      <w:r w:rsidRPr="00DC04DF">
        <w:rPr>
          <w:rFonts w:ascii="Microsoft Sans Serif" w:hAnsi="Calibri"/>
        </w:rPr>
        <w:cr/>
        <w:t>HARRISBURG PA  17111</w:t>
      </w:r>
      <w:r w:rsidRPr="00DC04DF">
        <w:rPr>
          <w:rFonts w:ascii="Microsoft Sans Serif" w:hAnsi="Calibri"/>
        </w:rPr>
        <w:cr/>
      </w:r>
    </w:p>
    <w:p w:rsidR="00F852AC" w:rsidRPr="00DC04DF" w:rsidRDefault="00F852AC" w:rsidP="00F852AC">
      <w:pPr>
        <w:jc w:val="both"/>
        <w:rPr>
          <w:rFonts w:ascii="Microsoft Sans Serif" w:hAnsi="Microsoft Sans Serif" w:cs="Microsoft Sans Serif"/>
        </w:rPr>
      </w:pPr>
    </w:p>
    <w:p w:rsidR="00F852AC" w:rsidRDefault="00F852AC" w:rsidP="00F852AC">
      <w:pPr>
        <w:contextualSpacing/>
      </w:pPr>
    </w:p>
    <w:p w:rsidR="00627129" w:rsidRPr="00627129" w:rsidRDefault="00627129" w:rsidP="00627129">
      <w:bookmarkStart w:id="0" w:name="_GoBack"/>
      <w:bookmarkEnd w:id="0"/>
    </w:p>
    <w:sectPr w:rsidR="00627129" w:rsidRPr="00627129" w:rsidSect="00BF5D04">
      <w:type w:val="continuous"/>
      <w:pgSz w:w="12240" w:h="15840"/>
      <w:pgMar w:top="1440" w:right="1440" w:bottom="1440" w:left="1440" w:header="720" w:footer="720" w:gutter="0"/>
      <w:cols w:num="2" w:space="5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9E2" w:rsidRDefault="000E59E2">
      <w:r>
        <w:separator/>
      </w:r>
    </w:p>
  </w:endnote>
  <w:endnote w:type="continuationSeparator" w:id="0">
    <w:p w:rsidR="000E59E2" w:rsidRDefault="000E5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938" w:rsidRDefault="00D41329" w:rsidP="006330C9">
    <w:pPr>
      <w:pStyle w:val="Footer"/>
      <w:framePr w:wrap="around" w:vAnchor="text" w:hAnchor="margin" w:xAlign="center" w:y="1"/>
      <w:rPr>
        <w:rStyle w:val="PageNumber"/>
      </w:rPr>
    </w:pPr>
    <w:r>
      <w:rPr>
        <w:rStyle w:val="PageNumber"/>
      </w:rPr>
      <w:fldChar w:fldCharType="begin"/>
    </w:r>
    <w:r w:rsidR="00983938">
      <w:rPr>
        <w:rStyle w:val="PageNumber"/>
      </w:rPr>
      <w:instrText xml:space="preserve">PAGE  </w:instrText>
    </w:r>
    <w:r>
      <w:rPr>
        <w:rStyle w:val="PageNumber"/>
      </w:rPr>
      <w:fldChar w:fldCharType="end"/>
    </w:r>
  </w:p>
  <w:p w:rsidR="00983938" w:rsidRDefault="009839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563756"/>
      <w:docPartObj>
        <w:docPartGallery w:val="Page Numbers (Bottom of Page)"/>
        <w:docPartUnique/>
      </w:docPartObj>
    </w:sdtPr>
    <w:sdtEndPr>
      <w:rPr>
        <w:noProof/>
      </w:rPr>
    </w:sdtEndPr>
    <w:sdtContent>
      <w:p w:rsidR="00F852AC" w:rsidRDefault="00F852AC">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rsidR="00983938" w:rsidRDefault="009839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2AC" w:rsidRDefault="00F852AC">
    <w:pPr>
      <w:pStyle w:val="Footer"/>
      <w:jc w:val="center"/>
    </w:pPr>
  </w:p>
  <w:p w:rsidR="00F852AC" w:rsidRDefault="00F852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9E2" w:rsidRDefault="000E59E2">
      <w:r>
        <w:separator/>
      </w:r>
    </w:p>
  </w:footnote>
  <w:footnote w:type="continuationSeparator" w:id="0">
    <w:p w:rsidR="000E59E2" w:rsidRDefault="000E59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82C2354"/>
    <w:multiLevelType w:val="hybridMultilevel"/>
    <w:tmpl w:val="075A780A"/>
    <w:lvl w:ilvl="0" w:tplc="757691C0">
      <w:start w:val="9"/>
      <w:numFmt w:val="decimal"/>
      <w:lvlText w:val="%1."/>
      <w:lvlJc w:val="left"/>
      <w:pPr>
        <w:tabs>
          <w:tab w:val="num" w:pos="1560"/>
        </w:tabs>
        <w:ind w:left="1560" w:hanging="360"/>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2">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0C9"/>
    <w:rsid w:val="00021C7A"/>
    <w:rsid w:val="00022B75"/>
    <w:rsid w:val="00023A5A"/>
    <w:rsid w:val="0003060B"/>
    <w:rsid w:val="000416A8"/>
    <w:rsid w:val="00042B80"/>
    <w:rsid w:val="00043D30"/>
    <w:rsid w:val="00046EDD"/>
    <w:rsid w:val="000559F2"/>
    <w:rsid w:val="0005788C"/>
    <w:rsid w:val="00062A30"/>
    <w:rsid w:val="000632AB"/>
    <w:rsid w:val="000642A6"/>
    <w:rsid w:val="000656CD"/>
    <w:rsid w:val="000760A3"/>
    <w:rsid w:val="00076F21"/>
    <w:rsid w:val="000915EB"/>
    <w:rsid w:val="00094FBE"/>
    <w:rsid w:val="000A07BE"/>
    <w:rsid w:val="000A0CE0"/>
    <w:rsid w:val="000B1F11"/>
    <w:rsid w:val="000B2460"/>
    <w:rsid w:val="000B43A6"/>
    <w:rsid w:val="000B4BCB"/>
    <w:rsid w:val="000B5ACB"/>
    <w:rsid w:val="000B672E"/>
    <w:rsid w:val="000D029C"/>
    <w:rsid w:val="000D0D23"/>
    <w:rsid w:val="000D11F7"/>
    <w:rsid w:val="000D370F"/>
    <w:rsid w:val="000D3E2F"/>
    <w:rsid w:val="000E0892"/>
    <w:rsid w:val="000E1529"/>
    <w:rsid w:val="000E3382"/>
    <w:rsid w:val="000E548B"/>
    <w:rsid w:val="000E59E2"/>
    <w:rsid w:val="000E5DC8"/>
    <w:rsid w:val="00101EC0"/>
    <w:rsid w:val="00113CBE"/>
    <w:rsid w:val="00113EE3"/>
    <w:rsid w:val="001162CA"/>
    <w:rsid w:val="0011700C"/>
    <w:rsid w:val="001236DC"/>
    <w:rsid w:val="0012555A"/>
    <w:rsid w:val="00125A63"/>
    <w:rsid w:val="00131617"/>
    <w:rsid w:val="00132033"/>
    <w:rsid w:val="001332B4"/>
    <w:rsid w:val="00136AD1"/>
    <w:rsid w:val="00137A2F"/>
    <w:rsid w:val="001400A3"/>
    <w:rsid w:val="00144B73"/>
    <w:rsid w:val="00145E4C"/>
    <w:rsid w:val="00152B7E"/>
    <w:rsid w:val="001535A3"/>
    <w:rsid w:val="00161538"/>
    <w:rsid w:val="00170E14"/>
    <w:rsid w:val="00172D30"/>
    <w:rsid w:val="00174672"/>
    <w:rsid w:val="00174CDE"/>
    <w:rsid w:val="00174D0F"/>
    <w:rsid w:val="001755DF"/>
    <w:rsid w:val="0018062D"/>
    <w:rsid w:val="00181C76"/>
    <w:rsid w:val="001874AC"/>
    <w:rsid w:val="00192B6E"/>
    <w:rsid w:val="00194823"/>
    <w:rsid w:val="001A3944"/>
    <w:rsid w:val="001A6DCF"/>
    <w:rsid w:val="001A6FD8"/>
    <w:rsid w:val="001B4497"/>
    <w:rsid w:val="001B7078"/>
    <w:rsid w:val="001B750F"/>
    <w:rsid w:val="001B755C"/>
    <w:rsid w:val="001C2F19"/>
    <w:rsid w:val="001C39E3"/>
    <w:rsid w:val="001C682E"/>
    <w:rsid w:val="001D1E32"/>
    <w:rsid w:val="001D23DE"/>
    <w:rsid w:val="001D295B"/>
    <w:rsid w:val="001D5406"/>
    <w:rsid w:val="001E09AE"/>
    <w:rsid w:val="001E6013"/>
    <w:rsid w:val="001F6A54"/>
    <w:rsid w:val="002012A5"/>
    <w:rsid w:val="002032FA"/>
    <w:rsid w:val="00213410"/>
    <w:rsid w:val="002142A4"/>
    <w:rsid w:val="0022459A"/>
    <w:rsid w:val="00233683"/>
    <w:rsid w:val="00233C0B"/>
    <w:rsid w:val="002340BA"/>
    <w:rsid w:val="002372D5"/>
    <w:rsid w:val="0024304F"/>
    <w:rsid w:val="00250118"/>
    <w:rsid w:val="00252212"/>
    <w:rsid w:val="0025317A"/>
    <w:rsid w:val="002554F1"/>
    <w:rsid w:val="002557CF"/>
    <w:rsid w:val="0026011C"/>
    <w:rsid w:val="002607C9"/>
    <w:rsid w:val="00261A49"/>
    <w:rsid w:val="002620D5"/>
    <w:rsid w:val="00262C69"/>
    <w:rsid w:val="00267334"/>
    <w:rsid w:val="00271D65"/>
    <w:rsid w:val="00277728"/>
    <w:rsid w:val="00277850"/>
    <w:rsid w:val="002837C3"/>
    <w:rsid w:val="002846AA"/>
    <w:rsid w:val="002A01C8"/>
    <w:rsid w:val="002A5F72"/>
    <w:rsid w:val="002B3E65"/>
    <w:rsid w:val="002B597A"/>
    <w:rsid w:val="002B5D6D"/>
    <w:rsid w:val="002C1772"/>
    <w:rsid w:val="002C3F8E"/>
    <w:rsid w:val="002C430F"/>
    <w:rsid w:val="002D1AA5"/>
    <w:rsid w:val="002D4136"/>
    <w:rsid w:val="002D4EBE"/>
    <w:rsid w:val="002F187D"/>
    <w:rsid w:val="002F69A9"/>
    <w:rsid w:val="002F760B"/>
    <w:rsid w:val="002F7710"/>
    <w:rsid w:val="002F7A48"/>
    <w:rsid w:val="00302A3B"/>
    <w:rsid w:val="003051A3"/>
    <w:rsid w:val="00312893"/>
    <w:rsid w:val="003140EA"/>
    <w:rsid w:val="00321E0E"/>
    <w:rsid w:val="003359EF"/>
    <w:rsid w:val="00344EAF"/>
    <w:rsid w:val="00345CC6"/>
    <w:rsid w:val="0035099B"/>
    <w:rsid w:val="00350B82"/>
    <w:rsid w:val="00353FC0"/>
    <w:rsid w:val="00355B80"/>
    <w:rsid w:val="0036490D"/>
    <w:rsid w:val="00366595"/>
    <w:rsid w:val="00377128"/>
    <w:rsid w:val="003811BB"/>
    <w:rsid w:val="00383E5E"/>
    <w:rsid w:val="0038486C"/>
    <w:rsid w:val="00385579"/>
    <w:rsid w:val="00387516"/>
    <w:rsid w:val="00387B29"/>
    <w:rsid w:val="0039067A"/>
    <w:rsid w:val="003963CA"/>
    <w:rsid w:val="003979BA"/>
    <w:rsid w:val="003A39AA"/>
    <w:rsid w:val="003A73D0"/>
    <w:rsid w:val="003B0F92"/>
    <w:rsid w:val="003B6998"/>
    <w:rsid w:val="003C442F"/>
    <w:rsid w:val="003D23FF"/>
    <w:rsid w:val="003D37FA"/>
    <w:rsid w:val="003F050E"/>
    <w:rsid w:val="003F12A4"/>
    <w:rsid w:val="003F4688"/>
    <w:rsid w:val="0040264B"/>
    <w:rsid w:val="00402CF5"/>
    <w:rsid w:val="00416780"/>
    <w:rsid w:val="00423317"/>
    <w:rsid w:val="00424718"/>
    <w:rsid w:val="00430348"/>
    <w:rsid w:val="0043175F"/>
    <w:rsid w:val="00431B47"/>
    <w:rsid w:val="00435F3E"/>
    <w:rsid w:val="00440084"/>
    <w:rsid w:val="0044480E"/>
    <w:rsid w:val="004500C2"/>
    <w:rsid w:val="00462A94"/>
    <w:rsid w:val="00467697"/>
    <w:rsid w:val="00471795"/>
    <w:rsid w:val="004763E8"/>
    <w:rsid w:val="004816F9"/>
    <w:rsid w:val="00483717"/>
    <w:rsid w:val="00485AC2"/>
    <w:rsid w:val="00493CDC"/>
    <w:rsid w:val="00494777"/>
    <w:rsid w:val="004A166B"/>
    <w:rsid w:val="004A36FD"/>
    <w:rsid w:val="004A51EE"/>
    <w:rsid w:val="004B1F70"/>
    <w:rsid w:val="004C2DB2"/>
    <w:rsid w:val="004C686F"/>
    <w:rsid w:val="004C745B"/>
    <w:rsid w:val="004C75F0"/>
    <w:rsid w:val="004C7874"/>
    <w:rsid w:val="004D00BB"/>
    <w:rsid w:val="004D0871"/>
    <w:rsid w:val="004D1E47"/>
    <w:rsid w:val="004E036E"/>
    <w:rsid w:val="004E4370"/>
    <w:rsid w:val="004F0D75"/>
    <w:rsid w:val="004F2BDD"/>
    <w:rsid w:val="004F43D4"/>
    <w:rsid w:val="004F600E"/>
    <w:rsid w:val="004F60E6"/>
    <w:rsid w:val="004F6941"/>
    <w:rsid w:val="00505D74"/>
    <w:rsid w:val="00511623"/>
    <w:rsid w:val="00511E4C"/>
    <w:rsid w:val="005158FE"/>
    <w:rsid w:val="00516FAD"/>
    <w:rsid w:val="005256B0"/>
    <w:rsid w:val="00526AC0"/>
    <w:rsid w:val="00527FA1"/>
    <w:rsid w:val="0053428D"/>
    <w:rsid w:val="00541B7E"/>
    <w:rsid w:val="005472F1"/>
    <w:rsid w:val="00551A53"/>
    <w:rsid w:val="005601E3"/>
    <w:rsid w:val="00560895"/>
    <w:rsid w:val="00565EBA"/>
    <w:rsid w:val="00567FC4"/>
    <w:rsid w:val="005719EC"/>
    <w:rsid w:val="005761A9"/>
    <w:rsid w:val="005838D7"/>
    <w:rsid w:val="005845E6"/>
    <w:rsid w:val="005920B8"/>
    <w:rsid w:val="00597247"/>
    <w:rsid w:val="005A00C8"/>
    <w:rsid w:val="005A1677"/>
    <w:rsid w:val="005A1B0A"/>
    <w:rsid w:val="005A32C3"/>
    <w:rsid w:val="005A4434"/>
    <w:rsid w:val="005B22A6"/>
    <w:rsid w:val="005B40A4"/>
    <w:rsid w:val="005B5629"/>
    <w:rsid w:val="005C3A17"/>
    <w:rsid w:val="005C6893"/>
    <w:rsid w:val="005D4193"/>
    <w:rsid w:val="005D5242"/>
    <w:rsid w:val="005D6708"/>
    <w:rsid w:val="005D6C4D"/>
    <w:rsid w:val="005E0555"/>
    <w:rsid w:val="005E2446"/>
    <w:rsid w:val="005E626B"/>
    <w:rsid w:val="005F1648"/>
    <w:rsid w:val="005F4825"/>
    <w:rsid w:val="005F6AC8"/>
    <w:rsid w:val="00604266"/>
    <w:rsid w:val="006050D0"/>
    <w:rsid w:val="006129E7"/>
    <w:rsid w:val="006135A3"/>
    <w:rsid w:val="00624828"/>
    <w:rsid w:val="00624A29"/>
    <w:rsid w:val="00625B98"/>
    <w:rsid w:val="00625C1B"/>
    <w:rsid w:val="006270CD"/>
    <w:rsid w:val="00627129"/>
    <w:rsid w:val="00627211"/>
    <w:rsid w:val="006309D2"/>
    <w:rsid w:val="0063119B"/>
    <w:rsid w:val="006330C9"/>
    <w:rsid w:val="00635D64"/>
    <w:rsid w:val="00642AB8"/>
    <w:rsid w:val="00643016"/>
    <w:rsid w:val="00647A10"/>
    <w:rsid w:val="00647B9B"/>
    <w:rsid w:val="00650712"/>
    <w:rsid w:val="00651032"/>
    <w:rsid w:val="00656D13"/>
    <w:rsid w:val="00663219"/>
    <w:rsid w:val="00664057"/>
    <w:rsid w:val="00664107"/>
    <w:rsid w:val="00671862"/>
    <w:rsid w:val="00672887"/>
    <w:rsid w:val="006851CE"/>
    <w:rsid w:val="0068603B"/>
    <w:rsid w:val="00690CE9"/>
    <w:rsid w:val="006943EA"/>
    <w:rsid w:val="00696D8C"/>
    <w:rsid w:val="006978A9"/>
    <w:rsid w:val="006A0C79"/>
    <w:rsid w:val="006A2FA4"/>
    <w:rsid w:val="006A38F2"/>
    <w:rsid w:val="006A5709"/>
    <w:rsid w:val="006A723B"/>
    <w:rsid w:val="006A7CC7"/>
    <w:rsid w:val="006B7177"/>
    <w:rsid w:val="006C1857"/>
    <w:rsid w:val="006D6207"/>
    <w:rsid w:val="006E63F3"/>
    <w:rsid w:val="006E7979"/>
    <w:rsid w:val="006F33CF"/>
    <w:rsid w:val="006F753C"/>
    <w:rsid w:val="00700B47"/>
    <w:rsid w:val="00700E5B"/>
    <w:rsid w:val="00702413"/>
    <w:rsid w:val="00706925"/>
    <w:rsid w:val="00713921"/>
    <w:rsid w:val="00723449"/>
    <w:rsid w:val="00730238"/>
    <w:rsid w:val="00736D37"/>
    <w:rsid w:val="00743CF4"/>
    <w:rsid w:val="007507C2"/>
    <w:rsid w:val="00751BA0"/>
    <w:rsid w:val="0075392A"/>
    <w:rsid w:val="0076140E"/>
    <w:rsid w:val="0077099E"/>
    <w:rsid w:val="007709C1"/>
    <w:rsid w:val="00773DA4"/>
    <w:rsid w:val="00776C38"/>
    <w:rsid w:val="00787F41"/>
    <w:rsid w:val="00790879"/>
    <w:rsid w:val="00790F85"/>
    <w:rsid w:val="00793630"/>
    <w:rsid w:val="007A12E0"/>
    <w:rsid w:val="007A6C73"/>
    <w:rsid w:val="007A7EEC"/>
    <w:rsid w:val="007B07F6"/>
    <w:rsid w:val="007B493B"/>
    <w:rsid w:val="007B61B1"/>
    <w:rsid w:val="007D53F4"/>
    <w:rsid w:val="007F278C"/>
    <w:rsid w:val="007F4C7C"/>
    <w:rsid w:val="007F4DC5"/>
    <w:rsid w:val="00833D3D"/>
    <w:rsid w:val="00835053"/>
    <w:rsid w:val="00840197"/>
    <w:rsid w:val="00845321"/>
    <w:rsid w:val="00850175"/>
    <w:rsid w:val="00852DD0"/>
    <w:rsid w:val="00855DF4"/>
    <w:rsid w:val="00857D5C"/>
    <w:rsid w:val="0086242C"/>
    <w:rsid w:val="008639AB"/>
    <w:rsid w:val="0086535A"/>
    <w:rsid w:val="008673CE"/>
    <w:rsid w:val="00874372"/>
    <w:rsid w:val="0088455E"/>
    <w:rsid w:val="0088494B"/>
    <w:rsid w:val="008942AC"/>
    <w:rsid w:val="00896544"/>
    <w:rsid w:val="008A01F3"/>
    <w:rsid w:val="008A5322"/>
    <w:rsid w:val="008A77B5"/>
    <w:rsid w:val="008B756D"/>
    <w:rsid w:val="008B7AE3"/>
    <w:rsid w:val="008C09FB"/>
    <w:rsid w:val="008C180E"/>
    <w:rsid w:val="008C5512"/>
    <w:rsid w:val="008C5E89"/>
    <w:rsid w:val="008D0CC7"/>
    <w:rsid w:val="008E0CB6"/>
    <w:rsid w:val="008E3C45"/>
    <w:rsid w:val="008E652C"/>
    <w:rsid w:val="008E6F9F"/>
    <w:rsid w:val="008F3CA9"/>
    <w:rsid w:val="0090268E"/>
    <w:rsid w:val="009045F5"/>
    <w:rsid w:val="00906F27"/>
    <w:rsid w:val="009135CD"/>
    <w:rsid w:val="00913797"/>
    <w:rsid w:val="00917478"/>
    <w:rsid w:val="00917E36"/>
    <w:rsid w:val="00931A92"/>
    <w:rsid w:val="00931D27"/>
    <w:rsid w:val="009344E5"/>
    <w:rsid w:val="00936C25"/>
    <w:rsid w:val="00946237"/>
    <w:rsid w:val="0094784E"/>
    <w:rsid w:val="00951694"/>
    <w:rsid w:val="009559B5"/>
    <w:rsid w:val="00956887"/>
    <w:rsid w:val="00956E73"/>
    <w:rsid w:val="00957ABD"/>
    <w:rsid w:val="00960250"/>
    <w:rsid w:val="00961361"/>
    <w:rsid w:val="0096234B"/>
    <w:rsid w:val="00965CE8"/>
    <w:rsid w:val="00967646"/>
    <w:rsid w:val="00970E2C"/>
    <w:rsid w:val="00970FFD"/>
    <w:rsid w:val="00971C44"/>
    <w:rsid w:val="00976C02"/>
    <w:rsid w:val="009822E3"/>
    <w:rsid w:val="00983538"/>
    <w:rsid w:val="00983938"/>
    <w:rsid w:val="0098504A"/>
    <w:rsid w:val="009878E7"/>
    <w:rsid w:val="00991477"/>
    <w:rsid w:val="0099444D"/>
    <w:rsid w:val="009A15C6"/>
    <w:rsid w:val="009A20E1"/>
    <w:rsid w:val="009A4326"/>
    <w:rsid w:val="009A5B57"/>
    <w:rsid w:val="009A5D61"/>
    <w:rsid w:val="009B100A"/>
    <w:rsid w:val="009B230C"/>
    <w:rsid w:val="009B4FDC"/>
    <w:rsid w:val="009C0F1F"/>
    <w:rsid w:val="009C1C6F"/>
    <w:rsid w:val="009C440D"/>
    <w:rsid w:val="009C4DF2"/>
    <w:rsid w:val="009D0040"/>
    <w:rsid w:val="009D400B"/>
    <w:rsid w:val="009D4F04"/>
    <w:rsid w:val="009D728C"/>
    <w:rsid w:val="009E2AD0"/>
    <w:rsid w:val="009E67F4"/>
    <w:rsid w:val="009E782F"/>
    <w:rsid w:val="009F416A"/>
    <w:rsid w:val="00A02263"/>
    <w:rsid w:val="00A11399"/>
    <w:rsid w:val="00A13047"/>
    <w:rsid w:val="00A2296B"/>
    <w:rsid w:val="00A238D7"/>
    <w:rsid w:val="00A26DE9"/>
    <w:rsid w:val="00A27150"/>
    <w:rsid w:val="00A2775D"/>
    <w:rsid w:val="00A34E8E"/>
    <w:rsid w:val="00A350DF"/>
    <w:rsid w:val="00A4173F"/>
    <w:rsid w:val="00A531E6"/>
    <w:rsid w:val="00A53D2B"/>
    <w:rsid w:val="00A56A50"/>
    <w:rsid w:val="00A60DDA"/>
    <w:rsid w:val="00A61908"/>
    <w:rsid w:val="00A61B2A"/>
    <w:rsid w:val="00A63212"/>
    <w:rsid w:val="00A70F58"/>
    <w:rsid w:val="00A75B10"/>
    <w:rsid w:val="00A765F2"/>
    <w:rsid w:val="00A81A16"/>
    <w:rsid w:val="00A906D6"/>
    <w:rsid w:val="00A95BC9"/>
    <w:rsid w:val="00A95C5E"/>
    <w:rsid w:val="00A9713C"/>
    <w:rsid w:val="00AA6EE9"/>
    <w:rsid w:val="00AC273C"/>
    <w:rsid w:val="00AC5288"/>
    <w:rsid w:val="00AD272D"/>
    <w:rsid w:val="00AD2CEA"/>
    <w:rsid w:val="00AD5C2A"/>
    <w:rsid w:val="00AD5D6D"/>
    <w:rsid w:val="00AE0154"/>
    <w:rsid w:val="00AF4F30"/>
    <w:rsid w:val="00AF603B"/>
    <w:rsid w:val="00AF65E3"/>
    <w:rsid w:val="00B02395"/>
    <w:rsid w:val="00B248C8"/>
    <w:rsid w:val="00B307A2"/>
    <w:rsid w:val="00B33529"/>
    <w:rsid w:val="00B336D1"/>
    <w:rsid w:val="00B346BB"/>
    <w:rsid w:val="00B413BF"/>
    <w:rsid w:val="00B51ACC"/>
    <w:rsid w:val="00B553C8"/>
    <w:rsid w:val="00B556F5"/>
    <w:rsid w:val="00B55F6F"/>
    <w:rsid w:val="00B56EE3"/>
    <w:rsid w:val="00B57015"/>
    <w:rsid w:val="00B70630"/>
    <w:rsid w:val="00B74165"/>
    <w:rsid w:val="00B752A9"/>
    <w:rsid w:val="00B8783B"/>
    <w:rsid w:val="00B900F1"/>
    <w:rsid w:val="00B91806"/>
    <w:rsid w:val="00B91C30"/>
    <w:rsid w:val="00B9348E"/>
    <w:rsid w:val="00BB0E59"/>
    <w:rsid w:val="00BB5A57"/>
    <w:rsid w:val="00BC2D20"/>
    <w:rsid w:val="00BC5C31"/>
    <w:rsid w:val="00BE166F"/>
    <w:rsid w:val="00BF07FB"/>
    <w:rsid w:val="00BF0BB5"/>
    <w:rsid w:val="00BF31A9"/>
    <w:rsid w:val="00BF405F"/>
    <w:rsid w:val="00BF46F7"/>
    <w:rsid w:val="00BF6C04"/>
    <w:rsid w:val="00C03DB5"/>
    <w:rsid w:val="00C04752"/>
    <w:rsid w:val="00C07794"/>
    <w:rsid w:val="00C1141A"/>
    <w:rsid w:val="00C2062B"/>
    <w:rsid w:val="00C22A8C"/>
    <w:rsid w:val="00C25CE1"/>
    <w:rsid w:val="00C26F63"/>
    <w:rsid w:val="00C455FA"/>
    <w:rsid w:val="00C52AB3"/>
    <w:rsid w:val="00C61DE1"/>
    <w:rsid w:val="00C67CC0"/>
    <w:rsid w:val="00C67DE2"/>
    <w:rsid w:val="00C7361A"/>
    <w:rsid w:val="00C74687"/>
    <w:rsid w:val="00C747F8"/>
    <w:rsid w:val="00C8098A"/>
    <w:rsid w:val="00C84F77"/>
    <w:rsid w:val="00C86818"/>
    <w:rsid w:val="00C87116"/>
    <w:rsid w:val="00C87D16"/>
    <w:rsid w:val="00C92087"/>
    <w:rsid w:val="00CA1F1A"/>
    <w:rsid w:val="00CA7FED"/>
    <w:rsid w:val="00CB0E61"/>
    <w:rsid w:val="00CB28B1"/>
    <w:rsid w:val="00CC3E2C"/>
    <w:rsid w:val="00CD1446"/>
    <w:rsid w:val="00CD64F7"/>
    <w:rsid w:val="00CE5036"/>
    <w:rsid w:val="00CF1140"/>
    <w:rsid w:val="00CF43D1"/>
    <w:rsid w:val="00CF6661"/>
    <w:rsid w:val="00CF70FA"/>
    <w:rsid w:val="00D01235"/>
    <w:rsid w:val="00D0316D"/>
    <w:rsid w:val="00D04E41"/>
    <w:rsid w:val="00D0718D"/>
    <w:rsid w:val="00D10F29"/>
    <w:rsid w:val="00D13F17"/>
    <w:rsid w:val="00D13FD3"/>
    <w:rsid w:val="00D16A4C"/>
    <w:rsid w:val="00D17680"/>
    <w:rsid w:val="00D24AF3"/>
    <w:rsid w:val="00D25359"/>
    <w:rsid w:val="00D3167E"/>
    <w:rsid w:val="00D31B52"/>
    <w:rsid w:val="00D339C1"/>
    <w:rsid w:val="00D3570F"/>
    <w:rsid w:val="00D41329"/>
    <w:rsid w:val="00D5001D"/>
    <w:rsid w:val="00D50D85"/>
    <w:rsid w:val="00D53407"/>
    <w:rsid w:val="00D53E82"/>
    <w:rsid w:val="00D57B42"/>
    <w:rsid w:val="00D64AB6"/>
    <w:rsid w:val="00D66DE2"/>
    <w:rsid w:val="00D7009A"/>
    <w:rsid w:val="00D70A2B"/>
    <w:rsid w:val="00D72358"/>
    <w:rsid w:val="00D736FE"/>
    <w:rsid w:val="00D73AC4"/>
    <w:rsid w:val="00D9731D"/>
    <w:rsid w:val="00D97EED"/>
    <w:rsid w:val="00DA5149"/>
    <w:rsid w:val="00DA5462"/>
    <w:rsid w:val="00DB4144"/>
    <w:rsid w:val="00DB6C27"/>
    <w:rsid w:val="00DB773C"/>
    <w:rsid w:val="00DC4327"/>
    <w:rsid w:val="00DC682A"/>
    <w:rsid w:val="00DD2748"/>
    <w:rsid w:val="00DD2C79"/>
    <w:rsid w:val="00DD75EE"/>
    <w:rsid w:val="00DE3FBF"/>
    <w:rsid w:val="00DE45CB"/>
    <w:rsid w:val="00DF4025"/>
    <w:rsid w:val="00E07B37"/>
    <w:rsid w:val="00E10335"/>
    <w:rsid w:val="00E109E3"/>
    <w:rsid w:val="00E15B80"/>
    <w:rsid w:val="00E16F16"/>
    <w:rsid w:val="00E22335"/>
    <w:rsid w:val="00E24BAB"/>
    <w:rsid w:val="00E41E92"/>
    <w:rsid w:val="00E46A49"/>
    <w:rsid w:val="00E51E20"/>
    <w:rsid w:val="00E5278B"/>
    <w:rsid w:val="00E66A94"/>
    <w:rsid w:val="00E70586"/>
    <w:rsid w:val="00E85ADB"/>
    <w:rsid w:val="00E914A8"/>
    <w:rsid w:val="00E9233C"/>
    <w:rsid w:val="00E95F1F"/>
    <w:rsid w:val="00E979EE"/>
    <w:rsid w:val="00EA6E45"/>
    <w:rsid w:val="00EB40A8"/>
    <w:rsid w:val="00EB5332"/>
    <w:rsid w:val="00EB56E8"/>
    <w:rsid w:val="00EB7C79"/>
    <w:rsid w:val="00EC0E73"/>
    <w:rsid w:val="00EC291B"/>
    <w:rsid w:val="00EC61A0"/>
    <w:rsid w:val="00ED25EB"/>
    <w:rsid w:val="00EE0C67"/>
    <w:rsid w:val="00EE24F4"/>
    <w:rsid w:val="00EE5348"/>
    <w:rsid w:val="00EF4448"/>
    <w:rsid w:val="00EF504D"/>
    <w:rsid w:val="00EF6B00"/>
    <w:rsid w:val="00EF7D95"/>
    <w:rsid w:val="00F0002B"/>
    <w:rsid w:val="00F0080E"/>
    <w:rsid w:val="00F06FB7"/>
    <w:rsid w:val="00F25760"/>
    <w:rsid w:val="00F26471"/>
    <w:rsid w:val="00F40221"/>
    <w:rsid w:val="00F454C5"/>
    <w:rsid w:val="00F5082D"/>
    <w:rsid w:val="00F63ADA"/>
    <w:rsid w:val="00F65413"/>
    <w:rsid w:val="00F6621A"/>
    <w:rsid w:val="00F71AC0"/>
    <w:rsid w:val="00F77B9C"/>
    <w:rsid w:val="00F80EE5"/>
    <w:rsid w:val="00F835AE"/>
    <w:rsid w:val="00F847FB"/>
    <w:rsid w:val="00F849D4"/>
    <w:rsid w:val="00F852AC"/>
    <w:rsid w:val="00F863D5"/>
    <w:rsid w:val="00F9215B"/>
    <w:rsid w:val="00F95B1F"/>
    <w:rsid w:val="00FA2696"/>
    <w:rsid w:val="00FA7D7D"/>
    <w:rsid w:val="00FB1471"/>
    <w:rsid w:val="00FB1737"/>
    <w:rsid w:val="00FB5EAF"/>
    <w:rsid w:val="00FB6EB7"/>
    <w:rsid w:val="00FC055B"/>
    <w:rsid w:val="00FC267F"/>
    <w:rsid w:val="00FD14A8"/>
    <w:rsid w:val="00FD17D0"/>
    <w:rsid w:val="00FD77DF"/>
    <w:rsid w:val="00FE1145"/>
    <w:rsid w:val="00FE2F39"/>
    <w:rsid w:val="00FF1335"/>
    <w:rsid w:val="00FF2494"/>
    <w:rsid w:val="00FF2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30C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6330C9"/>
    <w:rPr>
      <w:rFonts w:ascii="Courier New" w:hAnsi="Courier New" w:cs="Courier New"/>
      <w:sz w:val="20"/>
      <w:szCs w:val="20"/>
    </w:rPr>
  </w:style>
  <w:style w:type="paragraph" w:customStyle="1" w:styleId="ParaTab1">
    <w:name w:val="ParaTab 1"/>
    <w:rsid w:val="006330C9"/>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330C9"/>
    <w:pPr>
      <w:tabs>
        <w:tab w:val="center" w:pos="4320"/>
        <w:tab w:val="right" w:pos="8640"/>
      </w:tabs>
    </w:pPr>
  </w:style>
  <w:style w:type="character" w:styleId="PageNumber">
    <w:name w:val="page number"/>
    <w:basedOn w:val="DefaultParagraphFont"/>
    <w:rsid w:val="006330C9"/>
  </w:style>
  <w:style w:type="character" w:styleId="CommentReference">
    <w:name w:val="annotation reference"/>
    <w:basedOn w:val="DefaultParagraphFont"/>
    <w:semiHidden/>
    <w:rsid w:val="006330C9"/>
    <w:rPr>
      <w:sz w:val="16"/>
      <w:szCs w:val="16"/>
    </w:rPr>
  </w:style>
  <w:style w:type="paragraph" w:styleId="CommentText">
    <w:name w:val="annotation text"/>
    <w:basedOn w:val="Normal"/>
    <w:semiHidden/>
    <w:rsid w:val="006330C9"/>
    <w:rPr>
      <w:sz w:val="20"/>
      <w:szCs w:val="20"/>
    </w:rPr>
  </w:style>
  <w:style w:type="paragraph" w:styleId="BalloonText">
    <w:name w:val="Balloon Text"/>
    <w:basedOn w:val="Normal"/>
    <w:semiHidden/>
    <w:rsid w:val="006330C9"/>
    <w:rPr>
      <w:rFonts w:ascii="Tahoma" w:hAnsi="Tahoma" w:cs="Tahoma"/>
      <w:sz w:val="16"/>
      <w:szCs w:val="16"/>
    </w:rPr>
  </w:style>
  <w:style w:type="character" w:styleId="Hyperlink">
    <w:name w:val="Hyperlink"/>
    <w:basedOn w:val="DefaultParagraphFont"/>
    <w:rsid w:val="00D9731D"/>
    <w:rPr>
      <w:color w:val="0000FF"/>
      <w:u w:val="single"/>
    </w:rPr>
  </w:style>
  <w:style w:type="paragraph" w:styleId="Header">
    <w:name w:val="header"/>
    <w:basedOn w:val="Normal"/>
    <w:link w:val="HeaderChar"/>
    <w:rsid w:val="00F852AC"/>
    <w:pPr>
      <w:tabs>
        <w:tab w:val="center" w:pos="4680"/>
        <w:tab w:val="right" w:pos="9360"/>
      </w:tabs>
    </w:pPr>
  </w:style>
  <w:style w:type="character" w:customStyle="1" w:styleId="HeaderChar">
    <w:name w:val="Header Char"/>
    <w:basedOn w:val="DefaultParagraphFont"/>
    <w:link w:val="Header"/>
    <w:rsid w:val="00F852AC"/>
    <w:rPr>
      <w:sz w:val="24"/>
      <w:szCs w:val="24"/>
    </w:rPr>
  </w:style>
  <w:style w:type="character" w:customStyle="1" w:styleId="FooterChar">
    <w:name w:val="Footer Char"/>
    <w:basedOn w:val="DefaultParagraphFont"/>
    <w:link w:val="Footer"/>
    <w:uiPriority w:val="99"/>
    <w:rsid w:val="00F852A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30C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6330C9"/>
    <w:rPr>
      <w:rFonts w:ascii="Courier New" w:hAnsi="Courier New" w:cs="Courier New"/>
      <w:sz w:val="20"/>
      <w:szCs w:val="20"/>
    </w:rPr>
  </w:style>
  <w:style w:type="paragraph" w:customStyle="1" w:styleId="ParaTab1">
    <w:name w:val="ParaTab 1"/>
    <w:rsid w:val="006330C9"/>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330C9"/>
    <w:pPr>
      <w:tabs>
        <w:tab w:val="center" w:pos="4320"/>
        <w:tab w:val="right" w:pos="8640"/>
      </w:tabs>
    </w:pPr>
  </w:style>
  <w:style w:type="character" w:styleId="PageNumber">
    <w:name w:val="page number"/>
    <w:basedOn w:val="DefaultParagraphFont"/>
    <w:rsid w:val="006330C9"/>
  </w:style>
  <w:style w:type="character" w:styleId="CommentReference">
    <w:name w:val="annotation reference"/>
    <w:basedOn w:val="DefaultParagraphFont"/>
    <w:semiHidden/>
    <w:rsid w:val="006330C9"/>
    <w:rPr>
      <w:sz w:val="16"/>
      <w:szCs w:val="16"/>
    </w:rPr>
  </w:style>
  <w:style w:type="paragraph" w:styleId="CommentText">
    <w:name w:val="annotation text"/>
    <w:basedOn w:val="Normal"/>
    <w:semiHidden/>
    <w:rsid w:val="006330C9"/>
    <w:rPr>
      <w:sz w:val="20"/>
      <w:szCs w:val="20"/>
    </w:rPr>
  </w:style>
  <w:style w:type="paragraph" w:styleId="BalloonText">
    <w:name w:val="Balloon Text"/>
    <w:basedOn w:val="Normal"/>
    <w:semiHidden/>
    <w:rsid w:val="006330C9"/>
    <w:rPr>
      <w:rFonts w:ascii="Tahoma" w:hAnsi="Tahoma" w:cs="Tahoma"/>
      <w:sz w:val="16"/>
      <w:szCs w:val="16"/>
    </w:rPr>
  </w:style>
  <w:style w:type="character" w:styleId="Hyperlink">
    <w:name w:val="Hyperlink"/>
    <w:basedOn w:val="DefaultParagraphFont"/>
    <w:rsid w:val="00D9731D"/>
    <w:rPr>
      <w:color w:val="0000FF"/>
      <w:u w:val="single"/>
    </w:rPr>
  </w:style>
  <w:style w:type="paragraph" w:styleId="Header">
    <w:name w:val="header"/>
    <w:basedOn w:val="Normal"/>
    <w:link w:val="HeaderChar"/>
    <w:rsid w:val="00F852AC"/>
    <w:pPr>
      <w:tabs>
        <w:tab w:val="center" w:pos="4680"/>
        <w:tab w:val="right" w:pos="9360"/>
      </w:tabs>
    </w:pPr>
  </w:style>
  <w:style w:type="character" w:customStyle="1" w:styleId="HeaderChar">
    <w:name w:val="Header Char"/>
    <w:basedOn w:val="DefaultParagraphFont"/>
    <w:link w:val="Header"/>
    <w:rsid w:val="00F852AC"/>
    <w:rPr>
      <w:sz w:val="24"/>
      <w:szCs w:val="24"/>
    </w:rPr>
  </w:style>
  <w:style w:type="character" w:customStyle="1" w:styleId="FooterChar">
    <w:name w:val="Footer Char"/>
    <w:basedOn w:val="DefaultParagraphFont"/>
    <w:link w:val="Footer"/>
    <w:uiPriority w:val="99"/>
    <w:rsid w:val="00F852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CC547-53B7-4EC0-AEE0-962A705F4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1834</Words>
  <Characters>10459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12269</CharactersWithSpaces>
  <SharedDoc>false</SharedDoc>
  <HLinks>
    <vt:vector size="6" baseType="variant">
      <vt:variant>
        <vt:i4>5374000</vt:i4>
      </vt:variant>
      <vt:variant>
        <vt:i4>0</vt:i4>
      </vt:variant>
      <vt:variant>
        <vt:i4>0</vt:i4>
      </vt:variant>
      <vt:variant>
        <vt:i4>5</vt:i4>
      </vt:variant>
      <vt:variant>
        <vt:lpwstr>mailto:lcocheres@state.pa.us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VERO</dc:creator>
  <cp:lastModifiedBy>Leonard, Allyson</cp:lastModifiedBy>
  <cp:revision>3</cp:revision>
  <cp:lastPrinted>2012-11-26T18:32:00Z</cp:lastPrinted>
  <dcterms:created xsi:type="dcterms:W3CDTF">2012-11-26T18:27:00Z</dcterms:created>
  <dcterms:modified xsi:type="dcterms:W3CDTF">2012-11-26T18:37:00Z</dcterms:modified>
</cp:coreProperties>
</file>