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7552EB" w:rsidRDefault="00CD5E73" w:rsidP="00CD5E73">
      <w:pPr>
        <w:pStyle w:val="Style"/>
        <w:jc w:val="center"/>
        <w:rPr>
          <w:b/>
          <w:color w:val="000000"/>
        </w:rPr>
      </w:pPr>
      <w:r w:rsidRPr="007552EB">
        <w:rPr>
          <w:b/>
          <w:color w:val="000000"/>
        </w:rPr>
        <w:t>BEFORE THE</w:t>
      </w:r>
    </w:p>
    <w:p w:rsidR="00CD5E73" w:rsidRPr="007552EB" w:rsidRDefault="00CD5E73" w:rsidP="00CD5E73">
      <w:pPr>
        <w:pStyle w:val="Style"/>
        <w:jc w:val="center"/>
        <w:rPr>
          <w:b/>
          <w:bCs/>
          <w:color w:val="000000"/>
        </w:rPr>
      </w:pPr>
      <w:r w:rsidRPr="007552EB">
        <w:rPr>
          <w:b/>
          <w:bCs/>
          <w:color w:val="000000"/>
        </w:rPr>
        <w:t>PENNSYLVANIA PUBLIC UTILITY COMMISSION</w:t>
      </w:r>
    </w:p>
    <w:p w:rsidR="00CD5E73" w:rsidRPr="007552EB" w:rsidRDefault="00CD5E73" w:rsidP="00CD5E73">
      <w:pPr>
        <w:pStyle w:val="Style"/>
        <w:jc w:val="center"/>
        <w:rPr>
          <w:b/>
          <w:bCs/>
          <w:color w:val="000000"/>
        </w:rPr>
      </w:pPr>
    </w:p>
    <w:p w:rsidR="00CD5E73" w:rsidRPr="007552EB" w:rsidRDefault="00CD5E73" w:rsidP="00CD5E73">
      <w:pPr>
        <w:pStyle w:val="Style"/>
        <w:jc w:val="center"/>
        <w:rPr>
          <w:b/>
          <w:bCs/>
          <w:color w:val="000000"/>
        </w:rPr>
      </w:pPr>
    </w:p>
    <w:p w:rsidR="00CD5E73" w:rsidRPr="007552EB" w:rsidRDefault="00CD5E73" w:rsidP="00CD5E73">
      <w:pPr>
        <w:pStyle w:val="Style"/>
        <w:jc w:val="center"/>
        <w:rPr>
          <w:b/>
          <w:bCs/>
          <w:color w:val="000000"/>
        </w:rPr>
      </w:pPr>
    </w:p>
    <w:p w:rsidR="00CD5E73" w:rsidRPr="007552EB" w:rsidRDefault="00861721" w:rsidP="00CD5E73">
      <w:pPr>
        <w:pStyle w:val="Style"/>
        <w:rPr>
          <w:bCs/>
          <w:color w:val="000000"/>
        </w:rPr>
      </w:pPr>
      <w:r w:rsidRPr="007552EB">
        <w:rPr>
          <w:bCs/>
          <w:color w:val="000000"/>
        </w:rPr>
        <w:t>Bonita Joann Guesman</w:t>
      </w:r>
      <w:r w:rsidR="008F58BF" w:rsidRPr="007552EB">
        <w:rPr>
          <w:bCs/>
          <w:color w:val="000000"/>
        </w:rPr>
        <w:tab/>
      </w:r>
      <w:r w:rsidR="008F58BF" w:rsidRPr="007552EB">
        <w:rPr>
          <w:bCs/>
          <w:color w:val="000000"/>
        </w:rPr>
        <w:tab/>
      </w:r>
      <w:r w:rsidR="008F58BF" w:rsidRPr="007552EB">
        <w:rPr>
          <w:bCs/>
          <w:color w:val="000000"/>
        </w:rPr>
        <w:tab/>
      </w:r>
      <w:r w:rsidR="008F58BF" w:rsidRPr="007552EB">
        <w:rPr>
          <w:bCs/>
          <w:color w:val="000000"/>
        </w:rPr>
        <w:tab/>
      </w:r>
      <w:r w:rsidR="00CD5E73" w:rsidRPr="007552EB">
        <w:rPr>
          <w:bCs/>
          <w:color w:val="000000"/>
        </w:rPr>
        <w:t>:</w:t>
      </w:r>
    </w:p>
    <w:p w:rsidR="00CD5E73" w:rsidRPr="007552EB" w:rsidRDefault="00CD5E73" w:rsidP="00CD5E73">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CD5E73" w:rsidRPr="007552EB" w:rsidRDefault="00155ABB" w:rsidP="00CD5E73">
      <w:pPr>
        <w:pStyle w:val="Style"/>
        <w:rPr>
          <w:bCs/>
          <w:color w:val="000000"/>
        </w:rPr>
      </w:pPr>
      <w:r w:rsidRPr="007552EB">
        <w:rPr>
          <w:bCs/>
          <w:color w:val="000000"/>
        </w:rPr>
        <w:tab/>
        <w:t>v.</w:t>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r w:rsidRPr="007552EB">
        <w:rPr>
          <w:bCs/>
          <w:color w:val="000000"/>
        </w:rPr>
        <w:tab/>
      </w:r>
      <w:r w:rsidRPr="007552EB">
        <w:rPr>
          <w:bCs/>
          <w:color w:val="000000"/>
        </w:rPr>
        <w:tab/>
      </w:r>
      <w:r w:rsidR="0028525E" w:rsidRPr="007552EB">
        <w:rPr>
          <w:bCs/>
          <w:color w:val="000000"/>
        </w:rPr>
        <w:t>C-2012-</w:t>
      </w:r>
      <w:r w:rsidR="00861721" w:rsidRPr="007552EB">
        <w:rPr>
          <w:bCs/>
          <w:color w:val="000000"/>
        </w:rPr>
        <w:t>2326301</w:t>
      </w:r>
    </w:p>
    <w:p w:rsidR="00CD5E73" w:rsidRPr="007552EB" w:rsidRDefault="00CD5E73" w:rsidP="00CD5E73">
      <w:pPr>
        <w:pStyle w:val="Style"/>
        <w:rPr>
          <w:bCs/>
          <w:color w:val="000000"/>
        </w:rPr>
      </w:pP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r>
      <w:r w:rsidRPr="007552EB">
        <w:rPr>
          <w:bCs/>
          <w:color w:val="000000"/>
        </w:rPr>
        <w:tab/>
        <w:t>:</w:t>
      </w:r>
    </w:p>
    <w:p w:rsidR="00CD5E73" w:rsidRPr="007552EB" w:rsidRDefault="0028525E" w:rsidP="00CD5E73">
      <w:pPr>
        <w:pStyle w:val="Style"/>
        <w:rPr>
          <w:bCs/>
          <w:color w:val="000000"/>
        </w:rPr>
      </w:pPr>
      <w:r w:rsidRPr="007552EB">
        <w:rPr>
          <w:bCs/>
          <w:color w:val="000000"/>
        </w:rPr>
        <w:t>Columbia Gas of Pennsylvania, Inc.</w:t>
      </w:r>
      <w:r w:rsidR="00CD5E73" w:rsidRPr="007552EB">
        <w:rPr>
          <w:bCs/>
          <w:color w:val="000000"/>
        </w:rPr>
        <w:tab/>
      </w:r>
      <w:r w:rsidR="00CD5E73" w:rsidRPr="007552EB">
        <w:rPr>
          <w:bCs/>
          <w:color w:val="000000"/>
        </w:rPr>
        <w:tab/>
      </w:r>
      <w:r w:rsidR="00CD5E73" w:rsidRPr="007552EB">
        <w:rPr>
          <w:bCs/>
          <w:color w:val="000000"/>
        </w:rPr>
        <w:tab/>
        <w:t>:</w:t>
      </w:r>
    </w:p>
    <w:p w:rsidR="00CD5E73" w:rsidRPr="007552EB" w:rsidRDefault="00CD5E73" w:rsidP="00CD5E73">
      <w:pPr>
        <w:pStyle w:val="Style"/>
        <w:rPr>
          <w:bCs/>
          <w:color w:val="000000"/>
        </w:rPr>
      </w:pPr>
    </w:p>
    <w:p w:rsidR="00CD5E73" w:rsidRPr="007552EB" w:rsidRDefault="00CD5E73" w:rsidP="00CD5E73">
      <w:pPr>
        <w:pStyle w:val="Style"/>
        <w:rPr>
          <w:bCs/>
          <w:color w:val="000000"/>
        </w:rPr>
      </w:pPr>
    </w:p>
    <w:p w:rsidR="00CD5E73" w:rsidRPr="007552EB" w:rsidRDefault="00CD5E73" w:rsidP="00CD5E73">
      <w:pPr>
        <w:pStyle w:val="Style"/>
        <w:rPr>
          <w:bCs/>
          <w:color w:val="000000"/>
        </w:rPr>
      </w:pPr>
    </w:p>
    <w:p w:rsidR="00861721" w:rsidRPr="007552EB" w:rsidRDefault="00861721" w:rsidP="00CD5E73">
      <w:pPr>
        <w:pStyle w:val="Style"/>
        <w:jc w:val="center"/>
        <w:rPr>
          <w:b/>
          <w:bCs/>
          <w:color w:val="000000"/>
          <w:u w:val="single"/>
        </w:rPr>
      </w:pPr>
      <w:r w:rsidRPr="007552EB">
        <w:rPr>
          <w:b/>
          <w:bCs/>
          <w:color w:val="000000"/>
          <w:u w:val="single"/>
        </w:rPr>
        <w:t>INITIAL DECISION</w:t>
      </w:r>
    </w:p>
    <w:p w:rsidR="00861721" w:rsidRPr="007552EB" w:rsidRDefault="00861721" w:rsidP="00861721">
      <w:pPr>
        <w:spacing w:after="0" w:line="240" w:lineRule="auto"/>
        <w:jc w:val="center"/>
        <w:rPr>
          <w:rFonts w:ascii="Times New Roman" w:eastAsiaTheme="minorHAnsi" w:hAnsi="Times New Roman" w:cs="Times New Roman"/>
          <w:sz w:val="24"/>
          <w:szCs w:val="24"/>
        </w:rPr>
      </w:pPr>
    </w:p>
    <w:p w:rsidR="00861721" w:rsidRPr="007552EB" w:rsidRDefault="00861721" w:rsidP="00861721">
      <w:pPr>
        <w:spacing w:after="0" w:line="240" w:lineRule="auto"/>
        <w:jc w:val="center"/>
        <w:rPr>
          <w:rFonts w:ascii="Times New Roman" w:eastAsiaTheme="minorHAnsi" w:hAnsi="Times New Roman" w:cs="Times New Roman"/>
          <w:sz w:val="24"/>
          <w:szCs w:val="24"/>
        </w:rPr>
      </w:pPr>
    </w:p>
    <w:p w:rsidR="00861721" w:rsidRPr="007552EB" w:rsidRDefault="00861721" w:rsidP="00861721">
      <w:pPr>
        <w:spacing w:after="0" w:line="240" w:lineRule="auto"/>
        <w:jc w:val="center"/>
        <w:rPr>
          <w:rFonts w:ascii="Times New Roman" w:eastAsiaTheme="minorHAnsi" w:hAnsi="Times New Roman" w:cs="Times New Roman"/>
          <w:sz w:val="24"/>
          <w:szCs w:val="24"/>
        </w:rPr>
      </w:pPr>
      <w:r w:rsidRPr="007552EB">
        <w:rPr>
          <w:rFonts w:ascii="Times New Roman" w:eastAsiaTheme="minorHAnsi" w:hAnsi="Times New Roman" w:cs="Times New Roman"/>
          <w:sz w:val="24"/>
          <w:szCs w:val="24"/>
        </w:rPr>
        <w:t>Before</w:t>
      </w:r>
    </w:p>
    <w:p w:rsidR="00861721" w:rsidRPr="007552EB" w:rsidRDefault="00861721" w:rsidP="00861721">
      <w:pPr>
        <w:spacing w:after="0" w:line="240" w:lineRule="auto"/>
        <w:jc w:val="center"/>
        <w:rPr>
          <w:rFonts w:ascii="Times New Roman" w:eastAsiaTheme="minorHAnsi" w:hAnsi="Times New Roman" w:cs="Times New Roman"/>
          <w:sz w:val="24"/>
          <w:szCs w:val="24"/>
        </w:rPr>
      </w:pPr>
      <w:r w:rsidRPr="007552EB">
        <w:rPr>
          <w:rFonts w:ascii="Times New Roman" w:eastAsiaTheme="minorHAnsi" w:hAnsi="Times New Roman" w:cs="Times New Roman"/>
          <w:sz w:val="24"/>
          <w:szCs w:val="24"/>
        </w:rPr>
        <w:t>Joel H. Cheskis</w:t>
      </w:r>
    </w:p>
    <w:p w:rsidR="00861721" w:rsidRPr="007552EB" w:rsidRDefault="00861721" w:rsidP="00861721">
      <w:pPr>
        <w:spacing w:after="0" w:line="240" w:lineRule="auto"/>
        <w:jc w:val="center"/>
        <w:rPr>
          <w:rFonts w:ascii="Times New Roman" w:eastAsiaTheme="minorHAnsi" w:hAnsi="Times New Roman" w:cs="Times New Roman"/>
          <w:sz w:val="24"/>
          <w:szCs w:val="24"/>
        </w:rPr>
      </w:pPr>
      <w:r w:rsidRPr="007552EB">
        <w:rPr>
          <w:rFonts w:ascii="Times New Roman" w:eastAsiaTheme="minorHAnsi" w:hAnsi="Times New Roman" w:cs="Times New Roman"/>
          <w:sz w:val="24"/>
          <w:szCs w:val="24"/>
        </w:rPr>
        <w:t>Administrative Law Judge</w:t>
      </w:r>
    </w:p>
    <w:p w:rsidR="00861721" w:rsidRPr="007552EB" w:rsidRDefault="00861721" w:rsidP="00861721">
      <w:pPr>
        <w:spacing w:after="0" w:line="240" w:lineRule="auto"/>
        <w:jc w:val="center"/>
        <w:rPr>
          <w:rFonts w:ascii="Times New Roman" w:eastAsiaTheme="minorHAnsi" w:hAnsi="Times New Roman" w:cs="Times New Roman"/>
          <w:sz w:val="24"/>
          <w:szCs w:val="24"/>
        </w:rPr>
      </w:pPr>
    </w:p>
    <w:p w:rsidR="00861721" w:rsidRPr="007552EB" w:rsidRDefault="00861721" w:rsidP="00861721">
      <w:pPr>
        <w:spacing w:after="0" w:line="240" w:lineRule="auto"/>
        <w:jc w:val="center"/>
        <w:rPr>
          <w:rFonts w:ascii="Times New Roman" w:eastAsiaTheme="minorHAnsi" w:hAnsi="Times New Roman" w:cs="Times New Roman"/>
          <w:sz w:val="24"/>
          <w:szCs w:val="24"/>
        </w:rPr>
      </w:pPr>
    </w:p>
    <w:p w:rsidR="00861721" w:rsidRPr="007552EB" w:rsidRDefault="00861721" w:rsidP="00861721">
      <w:pPr>
        <w:spacing w:after="0" w:line="240" w:lineRule="auto"/>
        <w:jc w:val="center"/>
        <w:rPr>
          <w:rFonts w:ascii="Times New Roman" w:eastAsiaTheme="minorHAnsi" w:hAnsi="Times New Roman" w:cs="Times New Roman"/>
          <w:sz w:val="24"/>
          <w:szCs w:val="24"/>
          <w:u w:val="single"/>
        </w:rPr>
      </w:pPr>
      <w:r w:rsidRPr="007552EB">
        <w:rPr>
          <w:rFonts w:ascii="Times New Roman" w:eastAsiaTheme="minorHAnsi" w:hAnsi="Times New Roman" w:cs="Times New Roman"/>
          <w:sz w:val="24"/>
          <w:szCs w:val="24"/>
          <w:u w:val="single"/>
        </w:rPr>
        <w:t>HISTORY OF THE PROCEEDING</w:t>
      </w:r>
    </w:p>
    <w:p w:rsidR="00861721" w:rsidRPr="007552EB" w:rsidRDefault="00861721" w:rsidP="00861721">
      <w:pPr>
        <w:spacing w:after="0" w:line="240" w:lineRule="auto"/>
        <w:rPr>
          <w:rFonts w:ascii="Times New Roman" w:eastAsiaTheme="minorHAnsi" w:hAnsi="Times New Roman" w:cs="Times New Roman"/>
          <w:sz w:val="24"/>
          <w:szCs w:val="24"/>
        </w:rPr>
      </w:pPr>
    </w:p>
    <w:p w:rsidR="00861721" w:rsidRPr="007552EB" w:rsidRDefault="00861721" w:rsidP="00861721">
      <w:pPr>
        <w:spacing w:after="0" w:line="240" w:lineRule="auto"/>
        <w:rPr>
          <w:rFonts w:ascii="Times New Roman" w:eastAsiaTheme="minorHAnsi" w:hAnsi="Times New Roman" w:cs="Times New Roman"/>
          <w:sz w:val="24"/>
          <w:szCs w:val="24"/>
        </w:rPr>
      </w:pPr>
    </w:p>
    <w:p w:rsidR="00861721" w:rsidRPr="007552EB" w:rsidRDefault="00861721" w:rsidP="0030198E">
      <w:pPr>
        <w:pStyle w:val="Style"/>
        <w:spacing w:line="360" w:lineRule="auto"/>
        <w:rPr>
          <w:rFonts w:eastAsiaTheme="minorHAnsi"/>
        </w:rPr>
      </w:pPr>
      <w:r w:rsidRPr="007552EB">
        <w:rPr>
          <w:rFonts w:eastAsiaTheme="minorHAnsi"/>
        </w:rPr>
        <w:tab/>
      </w:r>
      <w:r w:rsidRPr="007552EB">
        <w:rPr>
          <w:rFonts w:eastAsiaTheme="minorHAnsi"/>
        </w:rPr>
        <w:tab/>
        <w:t xml:space="preserve">On </w:t>
      </w:r>
      <w:r w:rsidR="00B76835" w:rsidRPr="007552EB">
        <w:t>September 17, 2012</w:t>
      </w:r>
      <w:r w:rsidR="002652BC" w:rsidRPr="007552EB">
        <w:rPr>
          <w:rFonts w:eastAsiaTheme="minorHAnsi"/>
        </w:rPr>
        <w:t xml:space="preserve">, </w:t>
      </w:r>
      <w:r w:rsidR="0030198E" w:rsidRPr="007552EB">
        <w:rPr>
          <w:rFonts w:eastAsiaTheme="minorHAnsi"/>
        </w:rPr>
        <w:t xml:space="preserve">Bonita Joann Guesman filed with the Pennsylvania Public Utility Commission (Commission) a formal Complaint against Columbia Gas of Pennsylvania, Inc. (Columbia or “the Company”), Docket Number C-2012-2326301.  In her Complaint, Ms. Guesman indicated that she disagreed with the payment </w:t>
      </w:r>
      <w:r w:rsidR="00607209" w:rsidRPr="007552EB">
        <w:rPr>
          <w:rFonts w:eastAsiaTheme="minorHAnsi"/>
        </w:rPr>
        <w:t>agreement</w:t>
      </w:r>
      <w:r w:rsidR="0030198E" w:rsidRPr="007552EB">
        <w:rPr>
          <w:rFonts w:eastAsiaTheme="minorHAnsi"/>
        </w:rPr>
        <w:t xml:space="preserve"> established </w:t>
      </w:r>
      <w:r w:rsidR="007352B1" w:rsidRPr="007552EB">
        <w:rPr>
          <w:rFonts w:eastAsiaTheme="minorHAnsi"/>
        </w:rPr>
        <w:t xml:space="preserve">for her </w:t>
      </w:r>
      <w:r w:rsidR="0030198E" w:rsidRPr="007552EB">
        <w:rPr>
          <w:rFonts w:eastAsiaTheme="minorHAnsi"/>
        </w:rPr>
        <w:t>by the Commission’s Bureau of Consumer Services (</w:t>
      </w:r>
      <w:r w:rsidR="00FA142C">
        <w:rPr>
          <w:rFonts w:eastAsiaTheme="minorHAnsi"/>
        </w:rPr>
        <w:t>BCS), case number 3008504.  Ms. </w:t>
      </w:r>
      <w:r w:rsidR="0030198E" w:rsidRPr="007552EB">
        <w:rPr>
          <w:rFonts w:eastAsiaTheme="minorHAnsi"/>
        </w:rPr>
        <w:t xml:space="preserve">Guesman averred that she disagrees with the decision because BCS used her gross income when establishing the payment </w:t>
      </w:r>
      <w:r w:rsidR="00607209" w:rsidRPr="007552EB">
        <w:rPr>
          <w:rFonts w:eastAsiaTheme="minorHAnsi"/>
        </w:rPr>
        <w:t xml:space="preserve">agreement </w:t>
      </w:r>
      <w:r w:rsidR="0030198E" w:rsidRPr="007552EB">
        <w:rPr>
          <w:rFonts w:eastAsiaTheme="minorHAnsi"/>
        </w:rPr>
        <w:t>and did not consider that her cost of living expenses have increased.  Ms. Guesman note</w:t>
      </w:r>
      <w:r w:rsidR="00607209" w:rsidRPr="007552EB">
        <w:rPr>
          <w:rFonts w:eastAsiaTheme="minorHAnsi"/>
        </w:rPr>
        <w:t xml:space="preserve">d </w:t>
      </w:r>
      <w:r w:rsidR="0030198E" w:rsidRPr="007552EB">
        <w:rPr>
          <w:rFonts w:eastAsiaTheme="minorHAnsi"/>
        </w:rPr>
        <w:t xml:space="preserve">that </w:t>
      </w:r>
      <w:r w:rsidR="00607209" w:rsidRPr="007552EB">
        <w:rPr>
          <w:rFonts w:eastAsiaTheme="minorHAnsi"/>
        </w:rPr>
        <w:t xml:space="preserve">her </w:t>
      </w:r>
      <w:r w:rsidR="0030198E" w:rsidRPr="007552EB">
        <w:rPr>
          <w:rFonts w:eastAsiaTheme="minorHAnsi"/>
        </w:rPr>
        <w:t>healthcare costs, taxes, food bill, home repairs and insurance are all higher.  Ms. Guesman seeks a lower payment agreement and to have the termination process stopped.</w:t>
      </w:r>
    </w:p>
    <w:p w:rsidR="0030198E" w:rsidRPr="007552EB" w:rsidRDefault="0030198E" w:rsidP="0030198E">
      <w:pPr>
        <w:pStyle w:val="Style"/>
        <w:spacing w:line="360" w:lineRule="auto"/>
        <w:rPr>
          <w:rFonts w:eastAsiaTheme="minorHAnsi"/>
        </w:rPr>
      </w:pPr>
    </w:p>
    <w:p w:rsidR="00CD5E73" w:rsidRPr="007552EB" w:rsidRDefault="0030198E" w:rsidP="0030198E">
      <w:pPr>
        <w:pStyle w:val="Style"/>
        <w:spacing w:line="360" w:lineRule="auto"/>
        <w:rPr>
          <w:rFonts w:eastAsiaTheme="minorHAnsi"/>
        </w:rPr>
      </w:pPr>
      <w:r w:rsidRPr="007552EB">
        <w:rPr>
          <w:rFonts w:eastAsiaTheme="minorHAnsi"/>
        </w:rPr>
        <w:tab/>
      </w:r>
      <w:r w:rsidRPr="007552EB">
        <w:rPr>
          <w:rFonts w:eastAsiaTheme="minorHAnsi"/>
        </w:rPr>
        <w:tab/>
        <w:t xml:space="preserve">On October 17, 2012, Columbia filed an Answer and New Matter in response to Ms. Guesman’s Complaint.  The New Matter was not accompanied by a Notice to Plead.  In its Answer, </w:t>
      </w:r>
      <w:r w:rsidR="00A72772" w:rsidRPr="007552EB">
        <w:rPr>
          <w:rFonts w:eastAsiaTheme="minorHAnsi"/>
        </w:rPr>
        <w:t xml:space="preserve">Columbia admitted that Ms. Guesman has received </w:t>
      </w:r>
      <w:r w:rsidR="00607209" w:rsidRPr="007552EB">
        <w:rPr>
          <w:rFonts w:eastAsiaTheme="minorHAnsi"/>
        </w:rPr>
        <w:t xml:space="preserve">a </w:t>
      </w:r>
      <w:r w:rsidR="00A72772" w:rsidRPr="007552EB">
        <w:rPr>
          <w:rFonts w:eastAsiaTheme="minorHAnsi"/>
        </w:rPr>
        <w:t xml:space="preserve">notice of pending termination of gas utility service by reason of her repeated and persistent failure to pay monthly bills on a </w:t>
      </w:r>
      <w:r w:rsidR="00A72772" w:rsidRPr="007552EB">
        <w:rPr>
          <w:rFonts w:eastAsiaTheme="minorHAnsi"/>
        </w:rPr>
        <w:lastRenderedPageBreak/>
        <w:t xml:space="preserve">timely basis.  Columbia also admitted that the BCS used Ms. Guesman’s gross income when determining a payment agreement, noting that the procedure for determination of an appropriate payment agreement does not require consideration of personal expenses.  In its New Matter, Columbia averred that Chapter 14 of the Public Utility Code requires the use of “gross monthly household income” when establishing a payment </w:t>
      </w:r>
      <w:r w:rsidR="00607209" w:rsidRPr="007552EB">
        <w:rPr>
          <w:rFonts w:eastAsiaTheme="minorHAnsi"/>
        </w:rPr>
        <w:t xml:space="preserve">agreement </w:t>
      </w:r>
      <w:r w:rsidR="00A72772" w:rsidRPr="007552EB">
        <w:rPr>
          <w:rFonts w:eastAsiaTheme="minorHAnsi"/>
        </w:rPr>
        <w:t>for a customer and that the BCS is prohibited from using any other income level for such pur</w:t>
      </w:r>
      <w:r w:rsidR="00FA142C">
        <w:rPr>
          <w:rFonts w:eastAsiaTheme="minorHAnsi"/>
        </w:rPr>
        <w:t>poses.  Columbia avers that Ms. </w:t>
      </w:r>
      <w:r w:rsidR="00A72772" w:rsidRPr="007552EB">
        <w:rPr>
          <w:rFonts w:eastAsiaTheme="minorHAnsi"/>
        </w:rPr>
        <w:t>Guesman fail</w:t>
      </w:r>
      <w:r w:rsidR="009E570C" w:rsidRPr="007552EB">
        <w:rPr>
          <w:rFonts w:eastAsiaTheme="minorHAnsi"/>
        </w:rPr>
        <w:t>ed</w:t>
      </w:r>
      <w:r w:rsidR="00A72772" w:rsidRPr="007552EB">
        <w:rPr>
          <w:rFonts w:eastAsiaTheme="minorHAnsi"/>
        </w:rPr>
        <w:t xml:space="preserve"> to set forth any violation by Columbia of the Public Utility Code, Commission Order or regulation or any Company tariff.  Columbia argue</w:t>
      </w:r>
      <w:r w:rsidR="009E570C" w:rsidRPr="007552EB">
        <w:rPr>
          <w:rFonts w:eastAsiaTheme="minorHAnsi"/>
        </w:rPr>
        <w:t>d</w:t>
      </w:r>
      <w:r w:rsidR="00A72772" w:rsidRPr="007552EB">
        <w:rPr>
          <w:rFonts w:eastAsiaTheme="minorHAnsi"/>
        </w:rPr>
        <w:t xml:space="preserve"> that there are no genuine issues of material fact and it is entitled to judgment as a matter of law.</w:t>
      </w:r>
    </w:p>
    <w:p w:rsidR="00A72772" w:rsidRPr="007552EB" w:rsidRDefault="00A72772" w:rsidP="0030198E">
      <w:pPr>
        <w:pStyle w:val="Style"/>
        <w:spacing w:line="360" w:lineRule="auto"/>
        <w:rPr>
          <w:rFonts w:eastAsiaTheme="minorHAnsi"/>
        </w:rPr>
      </w:pPr>
    </w:p>
    <w:p w:rsidR="0028525E" w:rsidRPr="007552EB" w:rsidRDefault="00A72772" w:rsidP="00A72772">
      <w:pPr>
        <w:pStyle w:val="Style"/>
        <w:spacing w:line="360" w:lineRule="auto"/>
        <w:rPr>
          <w:bCs/>
          <w:color w:val="000000"/>
        </w:rPr>
      </w:pPr>
      <w:r w:rsidRPr="007552EB">
        <w:rPr>
          <w:bCs/>
          <w:color w:val="000000"/>
        </w:rPr>
        <w:tab/>
      </w:r>
      <w:r w:rsidRPr="007552EB">
        <w:rPr>
          <w:bCs/>
          <w:color w:val="000000"/>
        </w:rPr>
        <w:tab/>
        <w:t xml:space="preserve">Also on October 17, 2012, Columbia filed a Preliminary Objection.  The Preliminary Objection was accompanied by a Notice to Plead.  In its Preliminary Objection, Columbia </w:t>
      </w:r>
      <w:r w:rsidR="009E0C8A" w:rsidRPr="007552EB">
        <w:rPr>
          <w:bCs/>
          <w:color w:val="000000"/>
        </w:rPr>
        <w:t xml:space="preserve">reiterated its position that Chapter 14 of the Public Utility Code requires the use of “gross monthly household income” when establishing payment </w:t>
      </w:r>
      <w:r w:rsidR="00607209" w:rsidRPr="007552EB">
        <w:rPr>
          <w:rFonts w:eastAsiaTheme="minorHAnsi"/>
        </w:rPr>
        <w:t>agreements</w:t>
      </w:r>
      <w:r w:rsidR="009E0C8A" w:rsidRPr="007552EB">
        <w:rPr>
          <w:bCs/>
          <w:color w:val="000000"/>
        </w:rPr>
        <w:t xml:space="preserve">.  Columbia also reiterated that Ms. Guesman failed to set forth any violation by Columbia of the Public Utility Code, any </w:t>
      </w:r>
      <w:r w:rsidR="007352B1" w:rsidRPr="007552EB">
        <w:rPr>
          <w:bCs/>
          <w:color w:val="000000"/>
        </w:rPr>
        <w:t xml:space="preserve">Commission </w:t>
      </w:r>
      <w:r w:rsidR="009E0C8A" w:rsidRPr="007552EB">
        <w:rPr>
          <w:bCs/>
          <w:color w:val="000000"/>
        </w:rPr>
        <w:t>order or regulation or the Company’s tariff.  Columbia therefore argue</w:t>
      </w:r>
      <w:r w:rsidR="009E570C" w:rsidRPr="007552EB">
        <w:rPr>
          <w:bCs/>
          <w:color w:val="000000"/>
        </w:rPr>
        <w:t>d</w:t>
      </w:r>
      <w:r w:rsidR="009E0C8A" w:rsidRPr="007552EB">
        <w:rPr>
          <w:bCs/>
          <w:color w:val="000000"/>
        </w:rPr>
        <w:t xml:space="preserve"> that Ms. Guesman’s Complaint is legally insufficient and, pursuant to Section 5.101(a)(4) of the Commission’s regulations, should be dismissed.</w:t>
      </w:r>
    </w:p>
    <w:p w:rsidR="009E0C8A" w:rsidRPr="007552EB" w:rsidRDefault="009E0C8A" w:rsidP="00A72772">
      <w:pPr>
        <w:pStyle w:val="Style"/>
        <w:spacing w:line="360" w:lineRule="auto"/>
        <w:rPr>
          <w:bCs/>
          <w:color w:val="000000"/>
        </w:rPr>
      </w:pPr>
    </w:p>
    <w:p w:rsidR="00510D85" w:rsidRPr="007552EB" w:rsidRDefault="009E0C8A" w:rsidP="009E0C8A">
      <w:pPr>
        <w:pStyle w:val="Style"/>
        <w:spacing w:line="360" w:lineRule="auto"/>
        <w:rPr>
          <w:color w:val="000000"/>
        </w:rPr>
      </w:pPr>
      <w:r w:rsidRPr="007552EB">
        <w:rPr>
          <w:bCs/>
          <w:color w:val="000000"/>
        </w:rPr>
        <w:tab/>
      </w:r>
      <w:r w:rsidRPr="007552EB">
        <w:rPr>
          <w:bCs/>
          <w:color w:val="000000"/>
        </w:rPr>
        <w:tab/>
        <w:t xml:space="preserve">Ms. Guesman’s Answer to Columbia’s Preliminary Objection was due no later than October 30, 2012.  </w:t>
      </w:r>
      <w:r w:rsidR="001D267B" w:rsidRPr="007552EB">
        <w:rPr>
          <w:bCs/>
          <w:color w:val="000000"/>
        </w:rPr>
        <w:t>5</w:t>
      </w:r>
      <w:r w:rsidR="00510D85" w:rsidRPr="007552EB">
        <w:rPr>
          <w:color w:val="000000"/>
        </w:rPr>
        <w:t xml:space="preserve">2 Pa. Code §§ 5.101(f)(1), 1.12(a), 1.56(a)(1) and (b).  </w:t>
      </w:r>
      <w:r w:rsidR="001D267B" w:rsidRPr="007552EB">
        <w:rPr>
          <w:color w:val="000000"/>
        </w:rPr>
        <w:t xml:space="preserve">Ms. </w:t>
      </w:r>
      <w:r w:rsidRPr="007552EB">
        <w:rPr>
          <w:color w:val="000000"/>
        </w:rPr>
        <w:t xml:space="preserve">Guesman </w:t>
      </w:r>
      <w:r w:rsidR="00D1768A" w:rsidRPr="007552EB">
        <w:rPr>
          <w:color w:val="000000"/>
        </w:rPr>
        <w:t xml:space="preserve">did not file </w:t>
      </w:r>
      <w:r w:rsidR="00510D85" w:rsidRPr="007552EB">
        <w:rPr>
          <w:color w:val="000000"/>
        </w:rPr>
        <w:t>an ans</w:t>
      </w:r>
      <w:r w:rsidR="00D1768A" w:rsidRPr="007552EB">
        <w:rPr>
          <w:color w:val="000000"/>
        </w:rPr>
        <w:t>wer to the Preliminary Objection</w:t>
      </w:r>
      <w:r w:rsidR="00510D85" w:rsidRPr="007552EB">
        <w:rPr>
          <w:color w:val="000000"/>
        </w:rPr>
        <w:t>.</w:t>
      </w:r>
    </w:p>
    <w:p w:rsidR="00510D85" w:rsidRPr="007552EB" w:rsidRDefault="00510D85" w:rsidP="00510D85">
      <w:pPr>
        <w:pStyle w:val="Style"/>
        <w:spacing w:line="360" w:lineRule="auto"/>
        <w:ind w:firstLine="1440"/>
        <w:rPr>
          <w:color w:val="000000"/>
        </w:rPr>
      </w:pPr>
    </w:p>
    <w:p w:rsidR="00A51A8A" w:rsidRPr="007552EB" w:rsidRDefault="006570D0" w:rsidP="00A51A8A">
      <w:pPr>
        <w:pStyle w:val="Style"/>
        <w:spacing w:line="360" w:lineRule="auto"/>
        <w:ind w:firstLine="1440"/>
        <w:rPr>
          <w:color w:val="000000"/>
        </w:rPr>
      </w:pPr>
      <w:r w:rsidRPr="007552EB">
        <w:rPr>
          <w:color w:val="000000"/>
        </w:rPr>
        <w:t xml:space="preserve">By Motion Judge Assignment Notice dated </w:t>
      </w:r>
      <w:r w:rsidR="009E0C8A" w:rsidRPr="007552EB">
        <w:rPr>
          <w:color w:val="000000"/>
        </w:rPr>
        <w:t>November 1</w:t>
      </w:r>
      <w:r w:rsidRPr="007552EB">
        <w:rPr>
          <w:color w:val="000000"/>
        </w:rPr>
        <w:t>, 2012, the parties were informed that I was assigned as the Presiding Officer in this matter and responsible for resolving any issues which may arise during the preliminary phase of this proceeding.</w:t>
      </w:r>
    </w:p>
    <w:p w:rsidR="00B84180" w:rsidRPr="007552EB" w:rsidRDefault="00B84180" w:rsidP="00A51A8A">
      <w:pPr>
        <w:pStyle w:val="Style"/>
        <w:spacing w:line="360" w:lineRule="auto"/>
        <w:ind w:firstLine="1440"/>
        <w:rPr>
          <w:color w:val="000000"/>
          <w:w w:val="78"/>
        </w:rPr>
      </w:pPr>
    </w:p>
    <w:p w:rsidR="00A51A8A" w:rsidRPr="007552EB" w:rsidRDefault="001D267B" w:rsidP="00436B52">
      <w:pPr>
        <w:pStyle w:val="Style"/>
        <w:spacing w:line="360" w:lineRule="auto"/>
        <w:ind w:firstLine="1440"/>
        <w:rPr>
          <w:color w:val="000000"/>
        </w:rPr>
      </w:pPr>
      <w:r w:rsidRPr="007552EB">
        <w:rPr>
          <w:color w:val="000000"/>
        </w:rPr>
        <w:t>Columbia’s</w:t>
      </w:r>
      <w:r w:rsidR="00510D85" w:rsidRPr="007552EB">
        <w:rPr>
          <w:color w:val="000000"/>
        </w:rPr>
        <w:t xml:space="preserve"> </w:t>
      </w:r>
      <w:r w:rsidR="006570D0" w:rsidRPr="007552EB">
        <w:rPr>
          <w:color w:val="000000"/>
        </w:rPr>
        <w:t>Preliminary Objection</w:t>
      </w:r>
      <w:r w:rsidR="00AF2EC8" w:rsidRPr="007552EB">
        <w:rPr>
          <w:color w:val="000000"/>
        </w:rPr>
        <w:t xml:space="preserve"> </w:t>
      </w:r>
      <w:r w:rsidRPr="007552EB">
        <w:rPr>
          <w:color w:val="000000"/>
        </w:rPr>
        <w:t xml:space="preserve">is </w:t>
      </w:r>
      <w:r w:rsidR="00A51A8A" w:rsidRPr="007552EB">
        <w:rPr>
          <w:color w:val="000000"/>
        </w:rPr>
        <w:t>procedurally ready to be ruled upon.</w:t>
      </w:r>
      <w:r w:rsidR="003760CE" w:rsidRPr="007552EB">
        <w:rPr>
          <w:color w:val="000000"/>
        </w:rPr>
        <w:t xml:space="preserve">  For the reasons discussed further below, </w:t>
      </w:r>
      <w:r w:rsidRPr="007552EB">
        <w:rPr>
          <w:color w:val="000000"/>
        </w:rPr>
        <w:t xml:space="preserve">Columbia’s </w:t>
      </w:r>
      <w:r w:rsidR="003760CE" w:rsidRPr="007552EB">
        <w:rPr>
          <w:color w:val="000000"/>
        </w:rPr>
        <w:t xml:space="preserve">Preliminary Objection will be </w:t>
      </w:r>
      <w:r w:rsidR="009E0C8A" w:rsidRPr="007552EB">
        <w:rPr>
          <w:color w:val="000000"/>
        </w:rPr>
        <w:t>granted</w:t>
      </w:r>
      <w:r w:rsidR="00FA142C">
        <w:rPr>
          <w:color w:val="000000"/>
        </w:rPr>
        <w:t xml:space="preserve"> and Ms. </w:t>
      </w:r>
      <w:r w:rsidR="00607209" w:rsidRPr="007552EB">
        <w:rPr>
          <w:color w:val="000000"/>
        </w:rPr>
        <w:t>Guesman’s formal Complaint will be dismissed</w:t>
      </w:r>
      <w:r w:rsidR="003760CE" w:rsidRPr="007552EB">
        <w:rPr>
          <w:color w:val="000000"/>
        </w:rPr>
        <w:t>.</w:t>
      </w:r>
    </w:p>
    <w:p w:rsidR="00A6216C" w:rsidRPr="007552EB" w:rsidRDefault="00A6216C" w:rsidP="00A6216C">
      <w:pPr>
        <w:pStyle w:val="Style"/>
        <w:spacing w:line="360" w:lineRule="auto"/>
        <w:rPr>
          <w:color w:val="000000"/>
        </w:rPr>
      </w:pPr>
    </w:p>
    <w:p w:rsidR="00A6216C" w:rsidRPr="007552EB" w:rsidRDefault="00A6216C" w:rsidP="00FA142C">
      <w:pPr>
        <w:pStyle w:val="Style"/>
        <w:spacing w:line="360" w:lineRule="auto"/>
        <w:jc w:val="center"/>
        <w:rPr>
          <w:color w:val="000000"/>
          <w:u w:val="single"/>
        </w:rPr>
      </w:pPr>
      <w:r w:rsidRPr="007552EB">
        <w:rPr>
          <w:color w:val="000000"/>
          <w:u w:val="single"/>
        </w:rPr>
        <w:t>FINDINGS OF FACT</w:t>
      </w:r>
    </w:p>
    <w:p w:rsidR="00B8795F" w:rsidRPr="007552EB" w:rsidRDefault="00B8795F" w:rsidP="00FA142C">
      <w:pPr>
        <w:pStyle w:val="Style"/>
        <w:spacing w:line="360" w:lineRule="auto"/>
        <w:ind w:firstLine="1440"/>
        <w:jc w:val="center"/>
        <w:rPr>
          <w:color w:val="000000"/>
          <w:u w:val="single"/>
        </w:rPr>
      </w:pPr>
    </w:p>
    <w:p w:rsidR="00AD1E23" w:rsidRPr="007552EB" w:rsidRDefault="00AD1E23"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The Complainant is Bonita Joann Guesman.</w:t>
      </w:r>
    </w:p>
    <w:p w:rsidR="00AD1E23" w:rsidRPr="007552EB" w:rsidRDefault="00AD1E23" w:rsidP="00FA142C">
      <w:pPr>
        <w:spacing w:after="0" w:line="360" w:lineRule="auto"/>
        <w:ind w:firstLine="1440"/>
        <w:rPr>
          <w:rFonts w:ascii="Times New Roman" w:hAnsi="Times New Roman" w:cs="Times New Roman"/>
          <w:sz w:val="24"/>
          <w:szCs w:val="24"/>
        </w:rPr>
      </w:pPr>
    </w:p>
    <w:p w:rsidR="00AD1E23" w:rsidRPr="007552EB" w:rsidRDefault="00AD1E23"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Respondent is Columbia Gas of Pennsylvania, Inc.</w:t>
      </w:r>
    </w:p>
    <w:p w:rsidR="00AD1E23" w:rsidRPr="007552EB" w:rsidRDefault="00AD1E23" w:rsidP="00FA142C">
      <w:pPr>
        <w:pStyle w:val="ListParagraph"/>
        <w:spacing w:after="0" w:line="360" w:lineRule="auto"/>
        <w:ind w:left="0" w:firstLine="1440"/>
        <w:rPr>
          <w:rFonts w:ascii="Times New Roman" w:hAnsi="Times New Roman" w:cs="Times New Roman"/>
          <w:sz w:val="24"/>
          <w:szCs w:val="24"/>
        </w:rPr>
      </w:pPr>
    </w:p>
    <w:p w:rsidR="00B76835" w:rsidRPr="007552EB" w:rsidRDefault="00AD1E23"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The Service Address is</w:t>
      </w:r>
      <w:r w:rsidR="00B76835" w:rsidRPr="007552EB">
        <w:rPr>
          <w:rFonts w:ascii="Times New Roman" w:hAnsi="Times New Roman" w:cs="Times New Roman"/>
          <w:sz w:val="24"/>
          <w:szCs w:val="24"/>
        </w:rPr>
        <w:t xml:space="preserve"> 2335 Palm Beach Avenue, Pittsburgh, PA.</w:t>
      </w:r>
    </w:p>
    <w:p w:rsidR="00B76835" w:rsidRPr="007552EB" w:rsidRDefault="00B76835" w:rsidP="00FA142C">
      <w:pPr>
        <w:pStyle w:val="ListParagraph"/>
        <w:spacing w:after="0" w:line="360" w:lineRule="auto"/>
        <w:ind w:left="0" w:firstLine="1440"/>
        <w:rPr>
          <w:rFonts w:ascii="Times New Roman" w:hAnsi="Times New Roman" w:cs="Times New Roman"/>
          <w:sz w:val="24"/>
          <w:szCs w:val="24"/>
        </w:rPr>
      </w:pPr>
    </w:p>
    <w:p w:rsidR="00B76835" w:rsidRPr="007552EB" w:rsidRDefault="00B76835"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On September 17, 2012, Ms. Guesman filed a formal Complaint with the Public Utility Commission against Columbia indicating that she disagreed with the payment agreement established</w:t>
      </w:r>
      <w:r w:rsidR="007352B1" w:rsidRPr="007552EB">
        <w:rPr>
          <w:rFonts w:ascii="Times New Roman" w:hAnsi="Times New Roman" w:cs="Times New Roman"/>
          <w:sz w:val="24"/>
          <w:szCs w:val="24"/>
        </w:rPr>
        <w:t xml:space="preserve"> for her</w:t>
      </w:r>
      <w:r w:rsidRPr="007552EB">
        <w:rPr>
          <w:rFonts w:ascii="Times New Roman" w:hAnsi="Times New Roman" w:cs="Times New Roman"/>
          <w:sz w:val="24"/>
          <w:szCs w:val="24"/>
        </w:rPr>
        <w:t xml:space="preserve"> by the Commission’s Bureau of Consumer Services (BCS).</w:t>
      </w:r>
    </w:p>
    <w:p w:rsidR="00B76835" w:rsidRPr="007552EB" w:rsidRDefault="00B76835" w:rsidP="00FA142C">
      <w:pPr>
        <w:pStyle w:val="ListParagraph"/>
        <w:spacing w:after="0"/>
        <w:ind w:left="0" w:firstLine="1440"/>
        <w:rPr>
          <w:rFonts w:ascii="Times New Roman" w:hAnsi="Times New Roman" w:cs="Times New Roman"/>
          <w:sz w:val="24"/>
          <w:szCs w:val="24"/>
        </w:rPr>
      </w:pPr>
    </w:p>
    <w:p w:rsidR="007010D8" w:rsidRPr="007552EB" w:rsidRDefault="00B76835"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In her Complaint, Ms. Guesman averred that she disagrees with</w:t>
      </w:r>
      <w:r w:rsidR="007010D8" w:rsidRPr="007552EB">
        <w:rPr>
          <w:rFonts w:ascii="Times New Roman" w:hAnsi="Times New Roman" w:cs="Times New Roman"/>
          <w:sz w:val="24"/>
          <w:szCs w:val="24"/>
        </w:rPr>
        <w:t xml:space="preserve"> the decision of the BCS because BCS used her gross monthly income when establishing the payment agreement and did not consider that her living expenses have increased.</w:t>
      </w:r>
    </w:p>
    <w:p w:rsidR="007010D8" w:rsidRPr="007552EB" w:rsidRDefault="007010D8" w:rsidP="00FA142C">
      <w:pPr>
        <w:pStyle w:val="ListParagraph"/>
        <w:spacing w:after="0"/>
        <w:rPr>
          <w:rFonts w:ascii="Times New Roman" w:hAnsi="Times New Roman" w:cs="Times New Roman"/>
          <w:sz w:val="24"/>
          <w:szCs w:val="24"/>
        </w:rPr>
      </w:pPr>
    </w:p>
    <w:p w:rsidR="007010D8" w:rsidRPr="007552EB" w:rsidRDefault="007010D8"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On October 17, 2012, Columbia filed an Answer and New Matter in response to Ms. Guesman’s Complaint admitting that BCS used only her gross monthly income when determining a payment agreement, noting that the procedure for determination of an appropriate payment agreement does not require consideration of personal expenses.</w:t>
      </w:r>
    </w:p>
    <w:p w:rsidR="007010D8" w:rsidRPr="007552EB" w:rsidRDefault="007010D8" w:rsidP="00FA142C">
      <w:pPr>
        <w:pStyle w:val="ListParagraph"/>
        <w:spacing w:after="0"/>
        <w:rPr>
          <w:rFonts w:ascii="Times New Roman" w:hAnsi="Times New Roman" w:cs="Times New Roman"/>
          <w:sz w:val="24"/>
          <w:szCs w:val="24"/>
        </w:rPr>
      </w:pPr>
    </w:p>
    <w:p w:rsidR="00AD1E23" w:rsidRPr="007552EB" w:rsidRDefault="007010D8"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 xml:space="preserve">On October 17, 2012, Columbia filed a Preliminary Objection reiterating its position that the establishment of a payment agreement does not include consideration of expenses but only gross monthly income and that the Complaint should be dismissed because </w:t>
      </w:r>
      <w:r w:rsidR="009E570C" w:rsidRPr="007552EB">
        <w:rPr>
          <w:rFonts w:ascii="Times New Roman" w:hAnsi="Times New Roman" w:cs="Times New Roman"/>
          <w:sz w:val="24"/>
          <w:szCs w:val="24"/>
        </w:rPr>
        <w:t xml:space="preserve">it </w:t>
      </w:r>
      <w:r w:rsidRPr="007552EB">
        <w:rPr>
          <w:rFonts w:ascii="Times New Roman" w:hAnsi="Times New Roman" w:cs="Times New Roman"/>
          <w:sz w:val="24"/>
          <w:szCs w:val="24"/>
        </w:rPr>
        <w:t>is legally insufficient and Columbia is entitled to judgment as a matter of law.</w:t>
      </w:r>
    </w:p>
    <w:p w:rsidR="007010D8" w:rsidRPr="007552EB" w:rsidRDefault="007010D8" w:rsidP="00FA142C">
      <w:pPr>
        <w:pStyle w:val="ListParagraph"/>
        <w:spacing w:after="0"/>
        <w:rPr>
          <w:rFonts w:ascii="Times New Roman" w:hAnsi="Times New Roman" w:cs="Times New Roman"/>
          <w:sz w:val="24"/>
          <w:szCs w:val="24"/>
        </w:rPr>
      </w:pPr>
    </w:p>
    <w:p w:rsidR="007010D8" w:rsidRPr="007552EB" w:rsidRDefault="007010D8" w:rsidP="00FA142C">
      <w:pPr>
        <w:pStyle w:val="ListParagraph"/>
        <w:numPr>
          <w:ilvl w:val="0"/>
          <w:numId w:val="11"/>
        </w:numPr>
        <w:spacing w:after="0" w:line="360" w:lineRule="auto"/>
        <w:ind w:left="0" w:firstLine="1440"/>
        <w:rPr>
          <w:rFonts w:ascii="Times New Roman" w:hAnsi="Times New Roman" w:cs="Times New Roman"/>
          <w:sz w:val="24"/>
          <w:szCs w:val="24"/>
        </w:rPr>
      </w:pPr>
      <w:r w:rsidRPr="007552EB">
        <w:rPr>
          <w:rFonts w:ascii="Times New Roman" w:hAnsi="Times New Roman" w:cs="Times New Roman"/>
          <w:sz w:val="24"/>
          <w:szCs w:val="24"/>
        </w:rPr>
        <w:t>Ms. Guesman did not file an Answer to Columbia’s Preliminary Objection.</w:t>
      </w:r>
    </w:p>
    <w:p w:rsidR="00A6216C" w:rsidRPr="007552EB" w:rsidRDefault="00A6216C" w:rsidP="00FA142C">
      <w:pPr>
        <w:pStyle w:val="Style"/>
        <w:spacing w:line="360" w:lineRule="auto"/>
        <w:ind w:firstLine="1440"/>
        <w:rPr>
          <w:color w:val="000000"/>
        </w:rPr>
      </w:pPr>
    </w:p>
    <w:p w:rsidR="00FA142C" w:rsidRDefault="00FA142C" w:rsidP="00FA142C">
      <w:pPr>
        <w:spacing w:after="0"/>
        <w:rPr>
          <w:rFonts w:ascii="Times New Roman" w:eastAsia="Times New Roman" w:hAnsi="Times New Roman" w:cs="Times New Roman"/>
          <w:color w:val="000000"/>
          <w:sz w:val="24"/>
          <w:szCs w:val="24"/>
          <w:u w:val="single"/>
        </w:rPr>
      </w:pPr>
      <w:r>
        <w:rPr>
          <w:color w:val="000000"/>
          <w:u w:val="single"/>
        </w:rPr>
        <w:br w:type="page"/>
      </w:r>
    </w:p>
    <w:p w:rsidR="00A6216C" w:rsidRPr="007552EB" w:rsidRDefault="00A6216C" w:rsidP="00A6216C">
      <w:pPr>
        <w:pStyle w:val="Style"/>
        <w:spacing w:line="360" w:lineRule="auto"/>
        <w:jc w:val="center"/>
        <w:rPr>
          <w:color w:val="000000"/>
          <w:u w:val="single"/>
        </w:rPr>
      </w:pPr>
      <w:r w:rsidRPr="007552EB">
        <w:rPr>
          <w:color w:val="000000"/>
          <w:u w:val="single"/>
        </w:rPr>
        <w:t>DISCUSSION</w:t>
      </w:r>
    </w:p>
    <w:p w:rsidR="00A6216C" w:rsidRPr="007552EB" w:rsidRDefault="00A6216C" w:rsidP="00A51A8A">
      <w:pPr>
        <w:pStyle w:val="Style"/>
        <w:spacing w:line="360" w:lineRule="auto"/>
        <w:ind w:firstLine="1440"/>
        <w:rPr>
          <w:color w:val="000000"/>
        </w:rPr>
      </w:pPr>
    </w:p>
    <w:p w:rsidR="00A51A8A" w:rsidRPr="007552EB" w:rsidRDefault="00A51A8A" w:rsidP="00A51A8A">
      <w:pPr>
        <w:pStyle w:val="Style"/>
        <w:spacing w:line="360" w:lineRule="auto"/>
        <w:ind w:firstLine="1440"/>
        <w:rPr>
          <w:color w:val="000000"/>
        </w:rPr>
      </w:pPr>
      <w:r w:rsidRPr="007552EB">
        <w:rPr>
          <w:color w:val="000000"/>
        </w:rPr>
        <w:t>The Commission’s Rules of Admin</w:t>
      </w:r>
      <w:r w:rsidR="00436B52" w:rsidRPr="007552EB">
        <w:rPr>
          <w:color w:val="000000"/>
        </w:rPr>
        <w:t>istrative Practice and Procedure</w:t>
      </w:r>
      <w:r w:rsidRPr="007552EB">
        <w:rPr>
          <w:color w:val="000000"/>
        </w:rPr>
        <w:t>, 52 Pa.</w:t>
      </w:r>
      <w:r w:rsidR="00B84180" w:rsidRPr="007552EB">
        <w:rPr>
          <w:color w:val="000000"/>
        </w:rPr>
        <w:t xml:space="preserve"> </w:t>
      </w:r>
      <w:r w:rsidRPr="007552EB">
        <w:rPr>
          <w:color w:val="000000"/>
        </w:rPr>
        <w:t xml:space="preserve">Code Chapters 1, 3 and 5, provide for the filing of </w:t>
      </w:r>
      <w:r w:rsidR="002E7579" w:rsidRPr="007552EB">
        <w:rPr>
          <w:color w:val="000000"/>
        </w:rPr>
        <w:t>P</w:t>
      </w:r>
      <w:r w:rsidRPr="007552EB">
        <w:rPr>
          <w:color w:val="000000"/>
        </w:rPr>
        <w:t xml:space="preserve">reliminary </w:t>
      </w:r>
      <w:r w:rsidR="002E7579" w:rsidRPr="007552EB">
        <w:rPr>
          <w:color w:val="000000"/>
        </w:rPr>
        <w:t>O</w:t>
      </w:r>
      <w:r w:rsidRPr="007552EB">
        <w:rPr>
          <w:color w:val="000000"/>
        </w:rPr>
        <w:t>bjections.  52 Pa.</w:t>
      </w:r>
      <w:r w:rsidR="00B84180" w:rsidRPr="007552EB">
        <w:rPr>
          <w:color w:val="000000"/>
        </w:rPr>
        <w:t xml:space="preserve"> </w:t>
      </w:r>
      <w:r w:rsidRPr="007552EB">
        <w:rPr>
          <w:color w:val="000000"/>
        </w:rPr>
        <w:t xml:space="preserve">Code </w:t>
      </w:r>
      <w:r w:rsidRPr="007552EB">
        <w:rPr>
          <w:color w:val="000000"/>
          <w:w w:val="86"/>
        </w:rPr>
        <w:t xml:space="preserve">§ </w:t>
      </w:r>
      <w:r w:rsidRPr="007552EB">
        <w:rPr>
          <w:color w:val="000000"/>
        </w:rPr>
        <w:t xml:space="preserve">5.101.  Commission </w:t>
      </w:r>
      <w:r w:rsidR="002E7579" w:rsidRPr="007552EB">
        <w:rPr>
          <w:color w:val="000000"/>
        </w:rPr>
        <w:t>P</w:t>
      </w:r>
      <w:r w:rsidRPr="007552EB">
        <w:rPr>
          <w:color w:val="000000"/>
        </w:rPr>
        <w:t xml:space="preserve">reliminary </w:t>
      </w:r>
      <w:r w:rsidR="002E7579" w:rsidRPr="007552EB">
        <w:rPr>
          <w:color w:val="000000"/>
        </w:rPr>
        <w:t>O</w:t>
      </w:r>
      <w:r w:rsidRPr="007552EB">
        <w:rPr>
          <w:color w:val="000000"/>
        </w:rPr>
        <w:t xml:space="preserve">bjection practice is comparable to Pennsylvania civil practice respecting the filing of preliminary objections.  </w:t>
      </w:r>
      <w:r w:rsidRPr="007552EB">
        <w:rPr>
          <w:iCs/>
          <w:color w:val="000000"/>
          <w:u w:val="single"/>
        </w:rPr>
        <w:t>Equitable Small Transportation Intervenors v. Equitable Gas Company</w:t>
      </w:r>
      <w:r w:rsidRPr="007552EB">
        <w:rPr>
          <w:i/>
          <w:iCs/>
          <w:color w:val="000000"/>
        </w:rPr>
        <w:t xml:space="preserve">, </w:t>
      </w:r>
      <w:r w:rsidRPr="007552EB">
        <w:rPr>
          <w:color w:val="000000"/>
        </w:rPr>
        <w:t>1994 Pa PUC LEXIS 69, Docket No. C-00935435 (July 18,</w:t>
      </w:r>
      <w:r w:rsidR="009241C7" w:rsidRPr="007552EB">
        <w:rPr>
          <w:color w:val="000000"/>
        </w:rPr>
        <w:t xml:space="preserve"> </w:t>
      </w:r>
      <w:r w:rsidRPr="007552EB">
        <w:rPr>
          <w:color w:val="000000"/>
        </w:rPr>
        <w:t>1994)</w:t>
      </w:r>
      <w:r w:rsidR="003760CE" w:rsidRPr="007552EB">
        <w:rPr>
          <w:color w:val="000000"/>
        </w:rPr>
        <w:t xml:space="preserve"> (</w:t>
      </w:r>
      <w:r w:rsidR="003760CE" w:rsidRPr="007552EB">
        <w:rPr>
          <w:color w:val="000000"/>
          <w:u w:val="single"/>
        </w:rPr>
        <w:t>Equitable</w:t>
      </w:r>
      <w:r w:rsidR="003760CE" w:rsidRPr="007552EB">
        <w:rPr>
          <w:color w:val="000000"/>
        </w:rPr>
        <w:t>)</w:t>
      </w:r>
      <w:r w:rsidRPr="007552EB">
        <w:rPr>
          <w:color w:val="000000"/>
        </w:rPr>
        <w:t>.</w:t>
      </w:r>
      <w:r w:rsidR="00D44F70" w:rsidRPr="007552EB">
        <w:rPr>
          <w:color w:val="000000"/>
        </w:rPr>
        <w:t xml:space="preserve">  Columbia’s Preliminary Objection aver</w:t>
      </w:r>
      <w:r w:rsidR="0066377A" w:rsidRPr="007552EB">
        <w:rPr>
          <w:color w:val="000000"/>
        </w:rPr>
        <w:t>red</w:t>
      </w:r>
      <w:r w:rsidR="00D44F70" w:rsidRPr="007552EB">
        <w:rPr>
          <w:color w:val="000000"/>
        </w:rPr>
        <w:t xml:space="preserve"> that Ms. </w:t>
      </w:r>
      <w:r w:rsidR="009E0C8A" w:rsidRPr="007552EB">
        <w:rPr>
          <w:color w:val="000000"/>
        </w:rPr>
        <w:t>Guesman’s</w:t>
      </w:r>
      <w:r w:rsidR="00D44F70" w:rsidRPr="007552EB">
        <w:rPr>
          <w:color w:val="000000"/>
        </w:rPr>
        <w:t xml:space="preserve"> Complaint is legally insufficient.  </w:t>
      </w:r>
      <w:r w:rsidRPr="007552EB">
        <w:rPr>
          <w:color w:val="000000"/>
        </w:rPr>
        <w:t>The Commission</w:t>
      </w:r>
      <w:r w:rsidR="00956926" w:rsidRPr="007552EB">
        <w:rPr>
          <w:color w:val="000000"/>
        </w:rPr>
        <w:t>’</w:t>
      </w:r>
      <w:r w:rsidRPr="007552EB">
        <w:rPr>
          <w:color w:val="000000"/>
        </w:rPr>
        <w:t>s Rules provide, in relevant part:</w:t>
      </w:r>
    </w:p>
    <w:p w:rsidR="00E2518E" w:rsidRDefault="00E2518E" w:rsidP="00A51A8A">
      <w:pPr>
        <w:pStyle w:val="Style"/>
        <w:tabs>
          <w:tab w:val="left" w:pos="1469"/>
          <w:tab w:val="left" w:pos="2196"/>
        </w:tabs>
        <w:ind w:left="1440" w:right="1440"/>
        <w:rPr>
          <w:color w:val="000000"/>
        </w:rPr>
      </w:pPr>
    </w:p>
    <w:p w:rsidR="00A51A8A" w:rsidRPr="007552EB" w:rsidRDefault="00A51A8A" w:rsidP="00A51A8A">
      <w:pPr>
        <w:pStyle w:val="Style"/>
        <w:tabs>
          <w:tab w:val="left" w:pos="1469"/>
          <w:tab w:val="left" w:pos="2196"/>
        </w:tabs>
        <w:ind w:left="1440" w:right="1440"/>
        <w:rPr>
          <w:color w:val="000000"/>
        </w:rPr>
      </w:pPr>
      <w:r w:rsidRPr="007552EB">
        <w:rPr>
          <w:color w:val="000000"/>
        </w:rPr>
        <w:t xml:space="preserve">(a) </w:t>
      </w:r>
      <w:r w:rsidRPr="007552EB">
        <w:rPr>
          <w:color w:val="000000"/>
        </w:rPr>
        <w:tab/>
      </w:r>
      <w:r w:rsidRPr="007552EB">
        <w:rPr>
          <w:i/>
          <w:iCs/>
          <w:color w:val="000000"/>
        </w:rPr>
        <w:t xml:space="preserve">Grounds. </w:t>
      </w:r>
      <w:r w:rsidRPr="007552EB">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436B52" w:rsidRPr="007552EB" w:rsidRDefault="00436B52" w:rsidP="00824214">
      <w:pPr>
        <w:pStyle w:val="Style"/>
        <w:tabs>
          <w:tab w:val="left" w:pos="2203"/>
          <w:tab w:val="left" w:pos="2909"/>
        </w:tabs>
        <w:ind w:right="1440"/>
      </w:pPr>
    </w:p>
    <w:p w:rsidR="00383321" w:rsidRPr="007552EB" w:rsidRDefault="00383321" w:rsidP="00824214">
      <w:pPr>
        <w:pStyle w:val="Style"/>
        <w:numPr>
          <w:ilvl w:val="0"/>
          <w:numId w:val="3"/>
        </w:numPr>
        <w:tabs>
          <w:tab w:val="left" w:pos="2203"/>
          <w:tab w:val="left" w:pos="2909"/>
        </w:tabs>
        <w:ind w:right="1440"/>
        <w:rPr>
          <w:color w:val="000000"/>
        </w:rPr>
      </w:pPr>
      <w:r w:rsidRPr="007552EB">
        <w:rPr>
          <w:color w:val="000000"/>
        </w:rPr>
        <w:t>Lack of Commission jurisdiction or improper service of the pleading initiating the proceeding.</w:t>
      </w:r>
    </w:p>
    <w:p w:rsidR="00383321" w:rsidRPr="007552EB" w:rsidRDefault="00383321" w:rsidP="00824214">
      <w:pPr>
        <w:pStyle w:val="Style"/>
        <w:tabs>
          <w:tab w:val="left" w:pos="2203"/>
          <w:tab w:val="left" w:pos="2909"/>
        </w:tabs>
        <w:ind w:left="2520" w:right="1440" w:hanging="360"/>
        <w:rPr>
          <w:color w:val="000000"/>
        </w:rPr>
      </w:pPr>
    </w:p>
    <w:p w:rsidR="00A51A8A" w:rsidRPr="007552EB" w:rsidRDefault="00A51A8A" w:rsidP="00824214">
      <w:pPr>
        <w:pStyle w:val="Style"/>
        <w:numPr>
          <w:ilvl w:val="0"/>
          <w:numId w:val="3"/>
        </w:numPr>
        <w:tabs>
          <w:tab w:val="left" w:pos="2203"/>
          <w:tab w:val="left" w:pos="2909"/>
        </w:tabs>
        <w:ind w:right="1440"/>
        <w:rPr>
          <w:color w:val="000000"/>
        </w:rPr>
      </w:pPr>
      <w:r w:rsidRPr="007552EB">
        <w:rPr>
          <w:color w:val="000000"/>
        </w:rPr>
        <w:t>Failure of a pleading to conform to this chapter or the inclusion of scandalous or impertinent matter.</w:t>
      </w:r>
    </w:p>
    <w:p w:rsidR="00383321" w:rsidRPr="007552EB" w:rsidRDefault="00383321" w:rsidP="00824214">
      <w:pPr>
        <w:pStyle w:val="ListParagraph"/>
        <w:spacing w:after="0" w:line="240" w:lineRule="auto"/>
        <w:rPr>
          <w:rFonts w:ascii="Times New Roman" w:hAnsi="Times New Roman" w:cs="Times New Roman"/>
          <w:color w:val="000000"/>
          <w:sz w:val="24"/>
          <w:szCs w:val="24"/>
        </w:rPr>
      </w:pPr>
    </w:p>
    <w:p w:rsidR="00383321" w:rsidRPr="007552EB" w:rsidRDefault="00383321" w:rsidP="00824214">
      <w:pPr>
        <w:pStyle w:val="Style"/>
        <w:numPr>
          <w:ilvl w:val="0"/>
          <w:numId w:val="3"/>
        </w:numPr>
        <w:tabs>
          <w:tab w:val="left" w:pos="2203"/>
          <w:tab w:val="left" w:pos="2909"/>
        </w:tabs>
        <w:ind w:right="1440"/>
        <w:rPr>
          <w:color w:val="000000"/>
        </w:rPr>
      </w:pPr>
      <w:r w:rsidRPr="007552EB">
        <w:rPr>
          <w:color w:val="000000"/>
        </w:rPr>
        <w:t>Insufficient specificity of a pleading.</w:t>
      </w:r>
    </w:p>
    <w:p w:rsidR="00383321" w:rsidRPr="007552EB" w:rsidRDefault="00383321" w:rsidP="00824214">
      <w:pPr>
        <w:pStyle w:val="ListParagraph"/>
        <w:spacing w:after="0" w:line="240" w:lineRule="auto"/>
        <w:rPr>
          <w:rFonts w:ascii="Times New Roman" w:hAnsi="Times New Roman" w:cs="Times New Roman"/>
          <w:color w:val="000000"/>
          <w:sz w:val="24"/>
          <w:szCs w:val="24"/>
        </w:rPr>
      </w:pPr>
    </w:p>
    <w:p w:rsidR="00383321" w:rsidRPr="007552EB" w:rsidRDefault="00383321" w:rsidP="00824214">
      <w:pPr>
        <w:pStyle w:val="Style"/>
        <w:numPr>
          <w:ilvl w:val="0"/>
          <w:numId w:val="3"/>
        </w:numPr>
        <w:tabs>
          <w:tab w:val="left" w:pos="2203"/>
          <w:tab w:val="left" w:pos="2909"/>
        </w:tabs>
        <w:ind w:right="1440"/>
        <w:rPr>
          <w:color w:val="000000"/>
        </w:rPr>
      </w:pPr>
      <w:r w:rsidRPr="007552EB">
        <w:rPr>
          <w:color w:val="000000"/>
        </w:rPr>
        <w:t>Legal insufficiency of a pleading.</w:t>
      </w:r>
    </w:p>
    <w:p w:rsidR="00383321" w:rsidRPr="007552EB" w:rsidRDefault="00383321" w:rsidP="00824214">
      <w:pPr>
        <w:pStyle w:val="ListParagraph"/>
        <w:spacing w:after="0" w:line="240" w:lineRule="auto"/>
        <w:rPr>
          <w:rFonts w:ascii="Times New Roman" w:hAnsi="Times New Roman" w:cs="Times New Roman"/>
          <w:color w:val="000000"/>
          <w:sz w:val="24"/>
          <w:szCs w:val="24"/>
        </w:rPr>
      </w:pPr>
    </w:p>
    <w:p w:rsidR="00383321" w:rsidRPr="007552EB" w:rsidRDefault="00383321" w:rsidP="00824214">
      <w:pPr>
        <w:pStyle w:val="Style"/>
        <w:numPr>
          <w:ilvl w:val="0"/>
          <w:numId w:val="3"/>
        </w:numPr>
        <w:tabs>
          <w:tab w:val="left" w:pos="2203"/>
          <w:tab w:val="left" w:pos="2909"/>
        </w:tabs>
        <w:ind w:right="1440"/>
        <w:rPr>
          <w:color w:val="000000"/>
        </w:rPr>
      </w:pPr>
      <w:r w:rsidRPr="007552EB">
        <w:rPr>
          <w:color w:val="000000"/>
        </w:rPr>
        <w:t>Lack of capacity to sue, nonjoinder of a necessary party or misjoinder of a cause of action.</w:t>
      </w:r>
    </w:p>
    <w:p w:rsidR="00383321" w:rsidRPr="007552EB" w:rsidRDefault="00383321" w:rsidP="00824214">
      <w:pPr>
        <w:pStyle w:val="ListParagraph"/>
        <w:spacing w:after="0" w:line="240" w:lineRule="auto"/>
        <w:rPr>
          <w:rFonts w:ascii="Times New Roman" w:hAnsi="Times New Roman" w:cs="Times New Roman"/>
          <w:color w:val="000000"/>
          <w:sz w:val="24"/>
          <w:szCs w:val="24"/>
        </w:rPr>
      </w:pPr>
    </w:p>
    <w:p w:rsidR="00383321" w:rsidRPr="007552EB" w:rsidRDefault="00383321" w:rsidP="00824214">
      <w:pPr>
        <w:pStyle w:val="Style"/>
        <w:numPr>
          <w:ilvl w:val="0"/>
          <w:numId w:val="3"/>
        </w:numPr>
        <w:tabs>
          <w:tab w:val="left" w:pos="2203"/>
          <w:tab w:val="left" w:pos="2909"/>
        </w:tabs>
        <w:ind w:right="1440"/>
        <w:rPr>
          <w:color w:val="000000"/>
        </w:rPr>
      </w:pPr>
      <w:r w:rsidRPr="007552EB">
        <w:rPr>
          <w:color w:val="000000"/>
        </w:rPr>
        <w:t>Pendency of a prior proceeding or agreement for alternative dispute resolution.</w:t>
      </w:r>
    </w:p>
    <w:p w:rsidR="00436B52" w:rsidRPr="007552EB" w:rsidRDefault="00436B52" w:rsidP="00824214">
      <w:pPr>
        <w:pStyle w:val="Style"/>
        <w:tabs>
          <w:tab w:val="left" w:pos="2203"/>
          <w:tab w:val="left" w:pos="2909"/>
        </w:tabs>
        <w:ind w:left="1440" w:right="1440"/>
        <w:rPr>
          <w:color w:val="000000"/>
        </w:rPr>
      </w:pPr>
    </w:p>
    <w:p w:rsidR="00A51A8A" w:rsidRPr="007552EB" w:rsidRDefault="00A51A8A" w:rsidP="00824214">
      <w:pPr>
        <w:pStyle w:val="Style"/>
        <w:ind w:right="1440"/>
        <w:rPr>
          <w:color w:val="000000"/>
        </w:rPr>
      </w:pPr>
      <w:r w:rsidRPr="007552EB">
        <w:rPr>
          <w:color w:val="000000"/>
        </w:rPr>
        <w:t>52 Pa.</w:t>
      </w:r>
      <w:r w:rsidR="00B84180" w:rsidRPr="007552EB">
        <w:rPr>
          <w:color w:val="000000"/>
        </w:rPr>
        <w:t xml:space="preserve"> </w:t>
      </w:r>
      <w:r w:rsidR="00383321" w:rsidRPr="007552EB">
        <w:rPr>
          <w:color w:val="000000"/>
        </w:rPr>
        <w:t>Code § 5.101(a)(1</w:t>
      </w:r>
      <w:r w:rsidRPr="007552EB">
        <w:rPr>
          <w:color w:val="000000"/>
        </w:rPr>
        <w:t>)</w:t>
      </w:r>
      <w:r w:rsidR="00383321" w:rsidRPr="007552EB">
        <w:rPr>
          <w:color w:val="000000"/>
        </w:rPr>
        <w:t>-(6)</w:t>
      </w:r>
      <w:r w:rsidRPr="007552EB">
        <w:rPr>
          <w:color w:val="000000"/>
        </w:rPr>
        <w:t>.</w:t>
      </w:r>
    </w:p>
    <w:p w:rsidR="00A51A8A" w:rsidRPr="007552EB" w:rsidRDefault="00A51A8A" w:rsidP="00824214">
      <w:pPr>
        <w:pStyle w:val="Style"/>
        <w:spacing w:line="360" w:lineRule="auto"/>
        <w:ind w:right="200"/>
        <w:rPr>
          <w:color w:val="000000"/>
        </w:rPr>
      </w:pPr>
    </w:p>
    <w:p w:rsidR="003760CE" w:rsidRPr="007552EB" w:rsidRDefault="003760CE" w:rsidP="003760CE">
      <w:pPr>
        <w:pStyle w:val="ParaTab1"/>
        <w:spacing w:line="360" w:lineRule="auto"/>
        <w:ind w:firstLine="1350"/>
        <w:rPr>
          <w:rFonts w:ascii="Times New Roman" w:hAnsi="Times New Roman" w:cs="Times New Roman"/>
        </w:rPr>
      </w:pPr>
      <w:r w:rsidRPr="007552EB">
        <w:rPr>
          <w:rFonts w:ascii="Times New Roman" w:hAnsi="Times New Roman" w:cs="Times New Roman"/>
        </w:rPr>
        <w:t xml:space="preserve">For purposes of disposing of Preliminary Objections, the Commission must accept as true all well pleaded, material facts of the nonmoving party, as well as every reasonable inference from those facts.  </w:t>
      </w:r>
      <w:r w:rsidRPr="007552EB">
        <w:rPr>
          <w:rFonts w:ascii="Times New Roman" w:hAnsi="Times New Roman" w:cs="Times New Roman"/>
          <w:u w:val="single"/>
        </w:rPr>
        <w:t>County of Allegheny v. Commonwealth of Pennsylvania</w:t>
      </w:r>
      <w:r w:rsidR="00215036" w:rsidRPr="007552EB">
        <w:rPr>
          <w:rFonts w:ascii="Times New Roman" w:hAnsi="Times New Roman" w:cs="Times New Roman"/>
        </w:rPr>
        <w:t>, 490 A.</w:t>
      </w:r>
      <w:r w:rsidRPr="007552EB">
        <w:rPr>
          <w:rFonts w:ascii="Times New Roman" w:hAnsi="Times New Roman" w:cs="Times New Roman"/>
        </w:rPr>
        <w:t xml:space="preserve">2d 402 (Pa. 1985); </w:t>
      </w:r>
      <w:r w:rsidRPr="007552EB">
        <w:rPr>
          <w:rFonts w:ascii="Times New Roman" w:hAnsi="Times New Roman" w:cs="Times New Roman"/>
          <w:u w:val="single"/>
        </w:rPr>
        <w:t>Commonwealth of Pennsylvania v. Bell Telephone Co. of Pa.</w:t>
      </w:r>
      <w:r w:rsidRPr="007552EB">
        <w:rPr>
          <w:rFonts w:ascii="Times New Roman" w:hAnsi="Times New Roman" w:cs="Times New Roman"/>
        </w:rPr>
        <w:t xml:space="preserve">, 551 A.2d 602 (Pa. Cmwlth. 1988).  The Commission must view the complaint in this case in the light most favorable to </w:t>
      </w:r>
      <w:r w:rsidR="00A31751" w:rsidRPr="007552EB">
        <w:rPr>
          <w:rFonts w:ascii="Times New Roman" w:hAnsi="Times New Roman" w:cs="Times New Roman"/>
        </w:rPr>
        <w:t xml:space="preserve">the Complainant </w:t>
      </w:r>
      <w:r w:rsidRPr="007552EB">
        <w:rPr>
          <w:rFonts w:ascii="Times New Roman" w:hAnsi="Times New Roman" w:cs="Times New Roman"/>
        </w:rPr>
        <w:t xml:space="preserve">and should dismiss the complaint only if it appears that </w:t>
      </w:r>
      <w:r w:rsidR="00A31751" w:rsidRPr="007552EB">
        <w:rPr>
          <w:rFonts w:ascii="Times New Roman" w:hAnsi="Times New Roman" w:cs="Times New Roman"/>
        </w:rPr>
        <w:t xml:space="preserve">the Complainant </w:t>
      </w:r>
      <w:r w:rsidRPr="007552EB">
        <w:rPr>
          <w:rFonts w:ascii="Times New Roman" w:hAnsi="Times New Roman" w:cs="Times New Roman"/>
        </w:rPr>
        <w:t xml:space="preserve">would not be entitled to relief under any circumstances as a matter of law.  </w:t>
      </w:r>
      <w:r w:rsidRPr="007552EB">
        <w:rPr>
          <w:rFonts w:ascii="Times New Roman" w:hAnsi="Times New Roman" w:cs="Times New Roman"/>
          <w:u w:val="single"/>
        </w:rPr>
        <w:t>Equitable</w:t>
      </w:r>
      <w:r w:rsidRPr="007552EB">
        <w:rPr>
          <w:rFonts w:ascii="Times New Roman" w:hAnsi="Times New Roman" w:cs="Times New Roman"/>
        </w:rPr>
        <w:t xml:space="preserve">, </w:t>
      </w:r>
      <w:r w:rsidRPr="007552EB">
        <w:rPr>
          <w:rFonts w:ascii="Times New Roman" w:hAnsi="Times New Roman" w:cs="Times New Roman"/>
          <w:i/>
        </w:rPr>
        <w:t>supra</w:t>
      </w:r>
      <w:r w:rsidRPr="007552EB">
        <w:rPr>
          <w:rFonts w:ascii="Times New Roman" w:hAnsi="Times New Roman" w:cs="Times New Roman"/>
        </w:rPr>
        <w:t xml:space="preserve">; </w:t>
      </w:r>
      <w:r w:rsidRPr="007552EB">
        <w:rPr>
          <w:rFonts w:ascii="Times New Roman" w:hAnsi="Times New Roman" w:cs="Times New Roman"/>
          <w:i/>
        </w:rPr>
        <w:t>see also</w:t>
      </w:r>
      <w:r w:rsidRPr="007552EB">
        <w:rPr>
          <w:rFonts w:ascii="Times New Roman" w:hAnsi="Times New Roman" w:cs="Times New Roman"/>
        </w:rPr>
        <w:t xml:space="preserve">, </w:t>
      </w:r>
      <w:r w:rsidRPr="007552EB">
        <w:rPr>
          <w:rFonts w:ascii="Times New Roman" w:hAnsi="Times New Roman" w:cs="Times New Roman"/>
          <w:u w:val="single"/>
        </w:rPr>
        <w:t>Interstate Traveler Services, Inc. v. Commonwealth, Department of Environmental Resources</w:t>
      </w:r>
      <w:r w:rsidRPr="007552EB">
        <w:rPr>
          <w:rFonts w:ascii="Times New Roman" w:hAnsi="Times New Roman" w:cs="Times New Roman"/>
        </w:rPr>
        <w:t>, 406 A.2d 1020 (</w:t>
      </w:r>
      <w:r w:rsidR="00AE4CAA" w:rsidRPr="007552EB">
        <w:rPr>
          <w:rFonts w:ascii="Times New Roman" w:hAnsi="Times New Roman" w:cs="Times New Roman"/>
        </w:rPr>
        <w:t xml:space="preserve">Pa. </w:t>
      </w:r>
      <w:r w:rsidRPr="007552EB">
        <w:rPr>
          <w:rFonts w:ascii="Times New Roman" w:hAnsi="Times New Roman" w:cs="Times New Roman"/>
        </w:rPr>
        <w:t>1979).</w:t>
      </w:r>
    </w:p>
    <w:p w:rsidR="00B75C23" w:rsidRPr="007552EB" w:rsidRDefault="00B75C23" w:rsidP="003760CE">
      <w:pPr>
        <w:pStyle w:val="ParaTab1"/>
        <w:spacing w:line="360" w:lineRule="auto"/>
        <w:ind w:firstLine="1350"/>
        <w:rPr>
          <w:rFonts w:ascii="Times New Roman" w:hAnsi="Times New Roman" w:cs="Times New Roman"/>
          <w:strike/>
        </w:rPr>
      </w:pPr>
    </w:p>
    <w:p w:rsidR="00B75C23" w:rsidRPr="007552EB" w:rsidRDefault="00B75C23" w:rsidP="00B75C23">
      <w:pPr>
        <w:tabs>
          <w:tab w:val="left" w:pos="-720"/>
        </w:tabs>
        <w:suppressAutoHyphens/>
        <w:autoSpaceDE w:val="0"/>
        <w:autoSpaceDN w:val="0"/>
        <w:spacing w:after="0" w:line="360" w:lineRule="auto"/>
        <w:ind w:firstLine="1350"/>
        <w:rPr>
          <w:rFonts w:ascii="Times New Roman" w:eastAsia="Times New Roman" w:hAnsi="Times New Roman" w:cs="Times New Roman"/>
          <w:sz w:val="24"/>
          <w:szCs w:val="24"/>
        </w:rPr>
      </w:pPr>
      <w:r w:rsidRPr="007552EB">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7552EB">
        <w:rPr>
          <w:rFonts w:ascii="Times New Roman" w:eastAsia="Times New Roman" w:hAnsi="Times New Roman" w:cs="Times New Roman"/>
          <w:sz w:val="24"/>
          <w:szCs w:val="24"/>
          <w:u w:val="single"/>
        </w:rPr>
        <w:t xml:space="preserve">Community Life Support Systems, Inc., </w:t>
      </w:r>
      <w:r w:rsidRPr="007552EB">
        <w:rPr>
          <w:rFonts w:ascii="Times New Roman" w:eastAsia="Times New Roman" w:hAnsi="Times New Roman" w:cs="Times New Roman"/>
          <w:i/>
          <w:sz w:val="24"/>
          <w:szCs w:val="24"/>
          <w:u w:val="single"/>
        </w:rPr>
        <w:t>et al</w:t>
      </w:r>
      <w:r w:rsidRPr="007552EB">
        <w:rPr>
          <w:rFonts w:ascii="Times New Roman" w:eastAsia="Times New Roman" w:hAnsi="Times New Roman" w:cs="Times New Roman"/>
          <w:sz w:val="24"/>
          <w:szCs w:val="24"/>
          <w:u w:val="single"/>
        </w:rPr>
        <w:t>. v. Commonwealth of Pennsylvania</w:t>
      </w:r>
      <w:r w:rsidRPr="007552EB">
        <w:rPr>
          <w:rFonts w:ascii="Times New Roman" w:eastAsia="Times New Roman" w:hAnsi="Times New Roman" w:cs="Times New Roman"/>
          <w:sz w:val="24"/>
          <w:szCs w:val="24"/>
        </w:rPr>
        <w:t>, 689 A.2d 1014, 1017 (Pa. Cmwlth 1997)</w:t>
      </w:r>
      <w:r w:rsidR="007352B1" w:rsidRPr="007552EB">
        <w:rPr>
          <w:rFonts w:ascii="Times New Roman" w:eastAsia="Times New Roman" w:hAnsi="Times New Roman" w:cs="Times New Roman"/>
          <w:sz w:val="24"/>
          <w:szCs w:val="24"/>
        </w:rPr>
        <w:t xml:space="preserve"> (</w:t>
      </w:r>
      <w:r w:rsidR="007352B1" w:rsidRPr="007552EB">
        <w:rPr>
          <w:rFonts w:ascii="Times New Roman" w:eastAsia="Times New Roman" w:hAnsi="Times New Roman" w:cs="Times New Roman"/>
          <w:sz w:val="24"/>
          <w:szCs w:val="24"/>
          <w:u w:val="single"/>
        </w:rPr>
        <w:t>Community Life</w:t>
      </w:r>
      <w:r w:rsidR="007352B1" w:rsidRPr="007552EB">
        <w:rPr>
          <w:rFonts w:ascii="Times New Roman" w:eastAsia="Times New Roman" w:hAnsi="Times New Roman" w:cs="Times New Roman"/>
          <w:sz w:val="24"/>
          <w:szCs w:val="24"/>
        </w:rPr>
        <w:t>)</w:t>
      </w:r>
      <w:r w:rsidRPr="007552EB">
        <w:rPr>
          <w:rFonts w:ascii="Times New Roman" w:eastAsia="Times New Roman" w:hAnsi="Times New Roman" w:cs="Times New Roman"/>
          <w:sz w:val="24"/>
          <w:szCs w:val="24"/>
        </w:rPr>
        <w:t xml:space="preserve">.  Any doubt must be resolved in favor of overruling a demurrer.  </w:t>
      </w:r>
      <w:r w:rsidRPr="007552EB">
        <w:rPr>
          <w:rFonts w:ascii="Times New Roman" w:eastAsia="Times New Roman" w:hAnsi="Times New Roman" w:cs="Times New Roman"/>
          <w:sz w:val="24"/>
          <w:szCs w:val="24"/>
          <w:u w:val="single"/>
        </w:rPr>
        <w:t>Id.</w:t>
      </w:r>
      <w:r w:rsidRPr="007552EB">
        <w:rPr>
          <w:rFonts w:ascii="Times New Roman" w:eastAsia="Times New Roman" w:hAnsi="Times New Roman" w:cs="Times New Roman"/>
          <w:sz w:val="24"/>
          <w:szCs w:val="24"/>
        </w:rPr>
        <w:t xml:space="preserve">; </w:t>
      </w:r>
      <w:r w:rsidRPr="007552EB">
        <w:rPr>
          <w:rFonts w:ascii="Times New Roman" w:eastAsia="Times New Roman" w:hAnsi="Times New Roman" w:cs="Times New Roman"/>
          <w:i/>
          <w:sz w:val="24"/>
          <w:szCs w:val="24"/>
        </w:rPr>
        <w:t>see also</w:t>
      </w:r>
      <w:r w:rsidRPr="007552EB">
        <w:rPr>
          <w:rFonts w:ascii="Times New Roman" w:eastAsia="Times New Roman" w:hAnsi="Times New Roman" w:cs="Times New Roman"/>
          <w:sz w:val="24"/>
          <w:szCs w:val="24"/>
        </w:rPr>
        <w:t xml:space="preserve">, </w:t>
      </w:r>
      <w:r w:rsidRPr="007552EB">
        <w:rPr>
          <w:rFonts w:ascii="Times New Roman" w:eastAsia="Times New Roman" w:hAnsi="Times New Roman" w:cs="Times New Roman"/>
          <w:sz w:val="24"/>
          <w:szCs w:val="24"/>
          <w:u w:val="single"/>
        </w:rPr>
        <w:t>Powell v. Drumheller</w:t>
      </w:r>
      <w:r w:rsidRPr="007552EB">
        <w:rPr>
          <w:rFonts w:ascii="Times New Roman" w:eastAsia="Times New Roman" w:hAnsi="Times New Roman" w:cs="Times New Roman"/>
          <w:sz w:val="24"/>
          <w:szCs w:val="24"/>
        </w:rPr>
        <w:t>, 621 A.2d 1197, 1199 (1993)</w:t>
      </w:r>
      <w:r w:rsidR="007352B1" w:rsidRPr="007552EB">
        <w:rPr>
          <w:rFonts w:ascii="Times New Roman" w:eastAsia="Times New Roman" w:hAnsi="Times New Roman" w:cs="Times New Roman"/>
          <w:sz w:val="24"/>
          <w:szCs w:val="24"/>
        </w:rPr>
        <w:t xml:space="preserve"> (</w:t>
      </w:r>
      <w:r w:rsidR="007352B1" w:rsidRPr="007552EB">
        <w:rPr>
          <w:rFonts w:ascii="Times New Roman" w:eastAsia="Times New Roman" w:hAnsi="Times New Roman" w:cs="Times New Roman"/>
          <w:sz w:val="24"/>
          <w:szCs w:val="24"/>
          <w:u w:val="single"/>
        </w:rPr>
        <w:t>Powell</w:t>
      </w:r>
      <w:r w:rsidR="007352B1" w:rsidRPr="007552EB">
        <w:rPr>
          <w:rFonts w:ascii="Times New Roman" w:eastAsia="Times New Roman" w:hAnsi="Times New Roman" w:cs="Times New Roman"/>
          <w:sz w:val="24"/>
          <w:szCs w:val="24"/>
        </w:rPr>
        <w:t xml:space="preserve">) </w:t>
      </w:r>
      <w:r w:rsidRPr="007552EB">
        <w:rPr>
          <w:rFonts w:ascii="Times New Roman" w:eastAsia="Times New Roman" w:hAnsi="Times New Roman" w:cs="Times New Roman"/>
          <w:sz w:val="24"/>
          <w:szCs w:val="24"/>
        </w:rPr>
        <w:t>(scope of review of a challenge to the sustaining of preliminary objections in the nature of a demurrer is whether on the facts averred, the law states with certainty that no recovery is possible).</w:t>
      </w:r>
    </w:p>
    <w:p w:rsidR="00B75C23" w:rsidRPr="007552EB" w:rsidRDefault="00B75C23" w:rsidP="003760CE">
      <w:pPr>
        <w:pStyle w:val="ParaTab1"/>
        <w:spacing w:line="360" w:lineRule="auto"/>
        <w:ind w:firstLine="1350"/>
        <w:rPr>
          <w:rFonts w:ascii="Times New Roman" w:hAnsi="Times New Roman" w:cs="Times New Roman"/>
        </w:rPr>
      </w:pPr>
    </w:p>
    <w:p w:rsidR="00CE666D" w:rsidRDefault="00A6216C" w:rsidP="003760CE">
      <w:pPr>
        <w:pStyle w:val="ParaTab1"/>
        <w:spacing w:line="360" w:lineRule="auto"/>
        <w:ind w:firstLine="1350"/>
        <w:rPr>
          <w:rFonts w:ascii="Times New Roman" w:hAnsi="Times New Roman" w:cs="Times New Roman"/>
        </w:rPr>
      </w:pPr>
      <w:r w:rsidRPr="007552EB">
        <w:rPr>
          <w:rFonts w:ascii="Times New Roman" w:hAnsi="Times New Roman" w:cs="Times New Roman"/>
        </w:rPr>
        <w:t xml:space="preserve">Ms. Guesman’s entire Complaint pertains to BCS’s use of “gross income” when determining her payment </w:t>
      </w:r>
      <w:r w:rsidR="00607209" w:rsidRPr="007552EB">
        <w:rPr>
          <w:rFonts w:ascii="Times New Roman" w:eastAsiaTheme="minorHAnsi" w:hAnsi="Times New Roman" w:cs="Times New Roman"/>
        </w:rPr>
        <w:t>agreement</w:t>
      </w:r>
      <w:r w:rsidR="00607209" w:rsidRPr="007552EB">
        <w:rPr>
          <w:rFonts w:ascii="Times New Roman" w:hAnsi="Times New Roman" w:cs="Times New Roman"/>
        </w:rPr>
        <w:t xml:space="preserve"> </w:t>
      </w:r>
      <w:r w:rsidRPr="007552EB">
        <w:rPr>
          <w:rFonts w:ascii="Times New Roman" w:hAnsi="Times New Roman" w:cs="Times New Roman"/>
        </w:rPr>
        <w:t>and</w:t>
      </w:r>
      <w:r w:rsidR="002C332C" w:rsidRPr="007552EB">
        <w:rPr>
          <w:rFonts w:ascii="Times New Roman" w:hAnsi="Times New Roman" w:cs="Times New Roman"/>
        </w:rPr>
        <w:t xml:space="preserve"> Ms. Guesman’s contention that BCS failed </w:t>
      </w:r>
      <w:r w:rsidRPr="007552EB">
        <w:rPr>
          <w:rFonts w:ascii="Times New Roman" w:hAnsi="Times New Roman" w:cs="Times New Roman"/>
        </w:rPr>
        <w:t xml:space="preserve">to consider increases to her </w:t>
      </w:r>
      <w:r w:rsidR="00550584">
        <w:rPr>
          <w:rFonts w:ascii="Times New Roman" w:hAnsi="Times New Roman" w:cs="Times New Roman"/>
        </w:rPr>
        <w:t xml:space="preserve">household </w:t>
      </w:r>
      <w:r w:rsidRPr="007552EB">
        <w:rPr>
          <w:rFonts w:ascii="Times New Roman" w:hAnsi="Times New Roman" w:cs="Times New Roman"/>
        </w:rPr>
        <w:t>expenses.</w:t>
      </w:r>
      <w:r w:rsidR="002C332C" w:rsidRPr="007552EB">
        <w:rPr>
          <w:rFonts w:ascii="Times New Roman" w:hAnsi="Times New Roman" w:cs="Times New Roman"/>
        </w:rPr>
        <w:t xml:space="preserve">  </w:t>
      </w:r>
      <w:r w:rsidR="00E765C5" w:rsidRPr="007552EB">
        <w:rPr>
          <w:rFonts w:ascii="Times New Roman" w:hAnsi="Times New Roman" w:cs="Times New Roman"/>
        </w:rPr>
        <w:t xml:space="preserve">Payment agreements for </w:t>
      </w:r>
      <w:r w:rsidR="00550584">
        <w:rPr>
          <w:rFonts w:ascii="Times New Roman" w:hAnsi="Times New Roman" w:cs="Times New Roman"/>
        </w:rPr>
        <w:t xml:space="preserve">gas </w:t>
      </w:r>
      <w:r w:rsidR="00E765C5" w:rsidRPr="007552EB">
        <w:rPr>
          <w:rFonts w:ascii="Times New Roman" w:hAnsi="Times New Roman" w:cs="Times New Roman"/>
        </w:rPr>
        <w:t>service are governed by Section 1405 of the Public Utility Code.  66 Pa. C.S. § 1405.  In Section 1405, the length of time for a customer to resolve an unpaid balance on an account that is subject to a payment agreement is limited to a formula based on the number of people living in the home and the total gross monthly household income</w:t>
      </w:r>
      <w:r w:rsidR="007352B1" w:rsidRPr="007552EB">
        <w:rPr>
          <w:rFonts w:ascii="Times New Roman" w:hAnsi="Times New Roman" w:cs="Times New Roman"/>
        </w:rPr>
        <w:t xml:space="preserve"> that is used to determine federal poverty level</w:t>
      </w:r>
      <w:r w:rsidR="00E765C5" w:rsidRPr="007552EB">
        <w:rPr>
          <w:rFonts w:ascii="Times New Roman" w:hAnsi="Times New Roman" w:cs="Times New Roman"/>
        </w:rPr>
        <w:t xml:space="preserve">.  66 Pa C.S. § 1405(b).  The Commission can order a payment agreement no longer than sixty (60) months, for example, for households at or below 150% of federal poverty level.  </w:t>
      </w:r>
    </w:p>
    <w:p w:rsidR="00E01B11" w:rsidRPr="007552EB" w:rsidRDefault="00E01B11" w:rsidP="003760CE">
      <w:pPr>
        <w:pStyle w:val="ParaTab1"/>
        <w:spacing w:line="360" w:lineRule="auto"/>
        <w:ind w:firstLine="1350"/>
        <w:rPr>
          <w:rFonts w:ascii="Times New Roman" w:hAnsi="Times New Roman" w:cs="Times New Roman"/>
        </w:rPr>
      </w:pPr>
    </w:p>
    <w:p w:rsidR="005263AB" w:rsidRPr="007552EB" w:rsidRDefault="008F153D" w:rsidP="00C0460D">
      <w:pPr>
        <w:pStyle w:val="ParaTab1"/>
        <w:spacing w:line="360" w:lineRule="auto"/>
        <w:rPr>
          <w:rFonts w:ascii="Times New Roman" w:hAnsi="Times New Roman" w:cs="Times New Roman"/>
        </w:rPr>
      </w:pPr>
      <w:r w:rsidRPr="007552EB">
        <w:rPr>
          <w:rFonts w:ascii="Times New Roman" w:hAnsi="Times New Roman" w:cs="Times New Roman"/>
        </w:rPr>
        <w:t xml:space="preserve">Columbia’s Preliminary Objection will be </w:t>
      </w:r>
      <w:r w:rsidR="00C0460D" w:rsidRPr="007552EB">
        <w:rPr>
          <w:rFonts w:ascii="Times New Roman" w:hAnsi="Times New Roman" w:cs="Times New Roman"/>
        </w:rPr>
        <w:t>granted</w:t>
      </w:r>
      <w:r w:rsidRPr="007552EB">
        <w:rPr>
          <w:rFonts w:ascii="Times New Roman" w:hAnsi="Times New Roman" w:cs="Times New Roman"/>
        </w:rPr>
        <w:t>.</w:t>
      </w:r>
      <w:r w:rsidR="00C0460D" w:rsidRPr="007552EB">
        <w:rPr>
          <w:rFonts w:ascii="Times New Roman" w:hAnsi="Times New Roman" w:cs="Times New Roman"/>
        </w:rPr>
        <w:t xml:space="preserve">  </w:t>
      </w:r>
      <w:r w:rsidRPr="007552EB">
        <w:rPr>
          <w:rFonts w:ascii="Times New Roman" w:hAnsi="Times New Roman" w:cs="Times New Roman"/>
        </w:rPr>
        <w:t xml:space="preserve">When accepting as true all well pleaded material averments in Ms. </w:t>
      </w:r>
      <w:r w:rsidR="00C0460D" w:rsidRPr="007552EB">
        <w:rPr>
          <w:rFonts w:ascii="Times New Roman" w:hAnsi="Times New Roman" w:cs="Times New Roman"/>
        </w:rPr>
        <w:t xml:space="preserve">Guesman’s </w:t>
      </w:r>
      <w:r w:rsidRPr="007552EB">
        <w:rPr>
          <w:rFonts w:ascii="Times New Roman" w:hAnsi="Times New Roman" w:cs="Times New Roman"/>
        </w:rPr>
        <w:t xml:space="preserve">Complaint, as is required when addressing Columbia’s Preliminary Objection, as well as every reasonable inference from those averments, the Complaint </w:t>
      </w:r>
      <w:r w:rsidR="00C0460D" w:rsidRPr="007552EB">
        <w:rPr>
          <w:rFonts w:ascii="Times New Roman" w:hAnsi="Times New Roman" w:cs="Times New Roman"/>
        </w:rPr>
        <w:t xml:space="preserve">does not raise </w:t>
      </w:r>
      <w:r w:rsidRPr="007552EB">
        <w:rPr>
          <w:rFonts w:ascii="Times New Roman" w:hAnsi="Times New Roman" w:cs="Times New Roman"/>
        </w:rPr>
        <w:t>questions of mater</w:t>
      </w:r>
      <w:r w:rsidR="00C0460D" w:rsidRPr="007552EB">
        <w:rPr>
          <w:rFonts w:ascii="Times New Roman" w:hAnsi="Times New Roman" w:cs="Times New Roman"/>
        </w:rPr>
        <w:t>ial fact</w:t>
      </w:r>
      <w:r w:rsidR="005E1F14" w:rsidRPr="007552EB">
        <w:rPr>
          <w:rFonts w:ascii="Times New Roman" w:hAnsi="Times New Roman" w:cs="Times New Roman"/>
        </w:rPr>
        <w:t xml:space="preserve"> that Columbia has violated any provision of the Public Utility Code, any Commission Order or regulation, or any Commission-approved Company tariff that requires a hearing.  There is no “doubt” regarding Columbia’s provision of utility service that has been raised in the Complaint</w:t>
      </w:r>
      <w:r w:rsidR="007352B1" w:rsidRPr="007552EB">
        <w:rPr>
          <w:rFonts w:ascii="Times New Roman" w:hAnsi="Times New Roman" w:cs="Times New Roman"/>
        </w:rPr>
        <w:t xml:space="preserve">.  </w:t>
      </w:r>
      <w:r w:rsidR="007352B1" w:rsidRPr="007552EB">
        <w:rPr>
          <w:rFonts w:ascii="Times New Roman" w:hAnsi="Times New Roman" w:cs="Times New Roman"/>
          <w:u w:val="single"/>
        </w:rPr>
        <w:t>Community Life</w:t>
      </w:r>
      <w:r w:rsidR="007352B1" w:rsidRPr="007552EB">
        <w:rPr>
          <w:rFonts w:ascii="Times New Roman" w:hAnsi="Times New Roman" w:cs="Times New Roman"/>
        </w:rPr>
        <w:t xml:space="preserve">, </w:t>
      </w:r>
      <w:r w:rsidR="007352B1" w:rsidRPr="007552EB">
        <w:rPr>
          <w:rFonts w:ascii="Times New Roman" w:hAnsi="Times New Roman" w:cs="Times New Roman"/>
          <w:i/>
        </w:rPr>
        <w:t>supra</w:t>
      </w:r>
      <w:r w:rsidR="005E1F14" w:rsidRPr="007552EB">
        <w:rPr>
          <w:rFonts w:ascii="Times New Roman" w:hAnsi="Times New Roman" w:cs="Times New Roman"/>
        </w:rPr>
        <w:t>.</w:t>
      </w:r>
      <w:r w:rsidR="007352B1" w:rsidRPr="007552EB">
        <w:rPr>
          <w:rFonts w:ascii="Times New Roman" w:hAnsi="Times New Roman" w:cs="Times New Roman"/>
        </w:rPr>
        <w:t xml:space="preserve">  Based on the facts averred, the law states with certainty that no recovery is possible.  </w:t>
      </w:r>
      <w:r w:rsidR="007352B1" w:rsidRPr="007552EB">
        <w:rPr>
          <w:rFonts w:ascii="Times New Roman" w:hAnsi="Times New Roman" w:cs="Times New Roman"/>
          <w:u w:val="single"/>
        </w:rPr>
        <w:t>Powell</w:t>
      </w:r>
      <w:r w:rsidR="007352B1" w:rsidRPr="007552EB">
        <w:rPr>
          <w:rFonts w:ascii="Times New Roman" w:hAnsi="Times New Roman" w:cs="Times New Roman"/>
        </w:rPr>
        <w:t xml:space="preserve">, </w:t>
      </w:r>
      <w:r w:rsidR="007352B1" w:rsidRPr="007552EB">
        <w:rPr>
          <w:rFonts w:ascii="Times New Roman" w:hAnsi="Times New Roman" w:cs="Times New Roman"/>
          <w:i/>
        </w:rPr>
        <w:t>supra</w:t>
      </w:r>
      <w:r w:rsidR="007352B1" w:rsidRPr="007552EB">
        <w:rPr>
          <w:rFonts w:ascii="Times New Roman" w:hAnsi="Times New Roman" w:cs="Times New Roman"/>
        </w:rPr>
        <w:t>.</w:t>
      </w:r>
      <w:r w:rsidR="009E570C" w:rsidRPr="007552EB">
        <w:rPr>
          <w:rFonts w:ascii="Times New Roman" w:hAnsi="Times New Roman" w:cs="Times New Roman"/>
        </w:rPr>
        <w:t xml:space="preserve">  The BCS established payment agreement does not consider Ms. Guesman’s expenses because Chapter 14 does not allow such consideration.  Ms. Guesman has not raised any other issue of material fact that warrants a hearing or that would deny Columbia judgment as a matter of law.</w:t>
      </w:r>
    </w:p>
    <w:p w:rsidR="005E1F14" w:rsidRPr="007552EB" w:rsidRDefault="005E1F14" w:rsidP="00C0460D">
      <w:pPr>
        <w:pStyle w:val="ParaTab1"/>
        <w:spacing w:line="360" w:lineRule="auto"/>
        <w:rPr>
          <w:rFonts w:ascii="Times New Roman" w:hAnsi="Times New Roman" w:cs="Times New Roman"/>
        </w:rPr>
      </w:pPr>
    </w:p>
    <w:p w:rsidR="004B0D2B" w:rsidRPr="007552EB" w:rsidRDefault="004B0D2B" w:rsidP="00A2053F">
      <w:pPr>
        <w:pStyle w:val="ParaTab1"/>
        <w:spacing w:line="360" w:lineRule="auto"/>
        <w:rPr>
          <w:rFonts w:ascii="Times New Roman" w:hAnsi="Times New Roman" w:cs="Times New Roman"/>
          <w:strike/>
        </w:rPr>
      </w:pPr>
      <w:r w:rsidRPr="007552EB">
        <w:rPr>
          <w:rFonts w:ascii="Times New Roman" w:hAnsi="Times New Roman" w:cs="Times New Roman"/>
        </w:rPr>
        <w:t xml:space="preserve">When reviewing </w:t>
      </w:r>
      <w:r w:rsidR="0077052C">
        <w:rPr>
          <w:rFonts w:ascii="Times New Roman" w:hAnsi="Times New Roman" w:cs="Times New Roman"/>
        </w:rPr>
        <w:t xml:space="preserve">Columbia’s </w:t>
      </w:r>
      <w:r w:rsidRPr="007552EB">
        <w:rPr>
          <w:rFonts w:ascii="Times New Roman" w:hAnsi="Times New Roman" w:cs="Times New Roman"/>
        </w:rPr>
        <w:t>Preliminary Objection in the light most favorable to the Complainant</w:t>
      </w:r>
      <w:r w:rsidR="0077052C">
        <w:rPr>
          <w:rFonts w:ascii="Times New Roman" w:hAnsi="Times New Roman" w:cs="Times New Roman"/>
        </w:rPr>
        <w:t xml:space="preserve">, </w:t>
      </w:r>
      <w:r w:rsidR="0077052C" w:rsidRPr="007552EB">
        <w:rPr>
          <w:rFonts w:ascii="Times New Roman" w:hAnsi="Times New Roman" w:cs="Times New Roman"/>
        </w:rPr>
        <w:t>the Preliminary Objection must be granted and Ms. Guesman’s formal Complaint must be dismissed</w:t>
      </w:r>
      <w:r w:rsidR="0077052C">
        <w:rPr>
          <w:rFonts w:ascii="Times New Roman" w:hAnsi="Times New Roman" w:cs="Times New Roman"/>
        </w:rPr>
        <w:t xml:space="preserve"> because i</w:t>
      </w:r>
      <w:r w:rsidRPr="007552EB">
        <w:rPr>
          <w:rFonts w:ascii="Times New Roman" w:hAnsi="Times New Roman" w:cs="Times New Roman"/>
        </w:rPr>
        <w:t xml:space="preserve">t is clear </w:t>
      </w:r>
      <w:r w:rsidR="00A2053F" w:rsidRPr="007552EB">
        <w:rPr>
          <w:rFonts w:ascii="Times New Roman" w:hAnsi="Times New Roman" w:cs="Times New Roman"/>
        </w:rPr>
        <w:t xml:space="preserve">and free from doubt </w:t>
      </w:r>
      <w:r w:rsidRPr="007552EB">
        <w:rPr>
          <w:rFonts w:ascii="Times New Roman" w:hAnsi="Times New Roman" w:cs="Times New Roman"/>
        </w:rPr>
        <w:t xml:space="preserve">that Ms. </w:t>
      </w:r>
      <w:r w:rsidR="00A2053F" w:rsidRPr="007552EB">
        <w:rPr>
          <w:rFonts w:ascii="Times New Roman" w:hAnsi="Times New Roman" w:cs="Times New Roman"/>
        </w:rPr>
        <w:t xml:space="preserve">Guesman </w:t>
      </w:r>
      <w:r w:rsidRPr="007552EB">
        <w:rPr>
          <w:rFonts w:ascii="Times New Roman" w:hAnsi="Times New Roman" w:cs="Times New Roman"/>
        </w:rPr>
        <w:t>would not be entitled to relief under any circumstances as a matter of law.</w:t>
      </w:r>
    </w:p>
    <w:p w:rsidR="004B0D2B" w:rsidRPr="007552EB" w:rsidRDefault="004B0D2B" w:rsidP="008F153D">
      <w:pPr>
        <w:pStyle w:val="ParaTab1"/>
        <w:spacing w:line="360" w:lineRule="auto"/>
        <w:ind w:firstLine="0"/>
        <w:rPr>
          <w:rFonts w:ascii="Times New Roman" w:hAnsi="Times New Roman" w:cs="Times New Roman"/>
          <w:strike/>
        </w:rPr>
      </w:pPr>
    </w:p>
    <w:p w:rsidR="00257D92" w:rsidRPr="007552EB" w:rsidRDefault="00A2053F" w:rsidP="00257D92">
      <w:pPr>
        <w:pStyle w:val="Style"/>
        <w:spacing w:line="360" w:lineRule="auto"/>
        <w:ind w:firstLine="1440"/>
        <w:rPr>
          <w:color w:val="000000"/>
        </w:rPr>
      </w:pPr>
      <w:r w:rsidRPr="007552EB">
        <w:rPr>
          <w:color w:val="000000"/>
        </w:rPr>
        <w:t xml:space="preserve">This is true even in consideration of </w:t>
      </w:r>
      <w:r w:rsidR="00257D92" w:rsidRPr="007552EB">
        <w:rPr>
          <w:color w:val="000000"/>
        </w:rPr>
        <w:t xml:space="preserve">Commission precedent </w:t>
      </w:r>
      <w:r w:rsidR="004B4044" w:rsidRPr="007552EB">
        <w:rPr>
          <w:color w:val="000000"/>
        </w:rPr>
        <w:t xml:space="preserve">that allows </w:t>
      </w:r>
      <w:r w:rsidR="00257D92" w:rsidRPr="007552EB">
        <w:rPr>
          <w:color w:val="000000"/>
        </w:rPr>
        <w:t xml:space="preserve">unrepresented complainants an opportunity to be heard orally, and not have their case dismissed on the basis of a preliminary pleading.  </w:t>
      </w:r>
      <w:r w:rsidR="00257D92" w:rsidRPr="007552EB">
        <w:rPr>
          <w:i/>
          <w:color w:val="000000"/>
        </w:rPr>
        <w:t>See</w:t>
      </w:r>
      <w:r w:rsidR="00257D92" w:rsidRPr="007552EB">
        <w:rPr>
          <w:color w:val="000000"/>
        </w:rPr>
        <w:t xml:space="preserve">, </w:t>
      </w:r>
      <w:r w:rsidR="00257D92" w:rsidRPr="007552EB">
        <w:rPr>
          <w:color w:val="000000"/>
          <w:u w:val="single"/>
        </w:rPr>
        <w:t>Richard Carlock v. The United Telephone Company of Pennsylvania</w:t>
      </w:r>
      <w:r w:rsidR="00257D92" w:rsidRPr="007552EB">
        <w:rPr>
          <w:color w:val="000000"/>
        </w:rPr>
        <w:t>, Docket No. F-00163617, Order (entered July 14, 1993)(</w:t>
      </w:r>
      <w:r w:rsidR="00257D92" w:rsidRPr="007552EB">
        <w:rPr>
          <w:color w:val="000000"/>
          <w:u w:val="single"/>
        </w:rPr>
        <w:t>Carlock</w:t>
      </w:r>
      <w:r w:rsidR="00257D92" w:rsidRPr="007552EB">
        <w:rPr>
          <w:color w:val="000000"/>
        </w:rPr>
        <w:t>)</w:t>
      </w:r>
      <w:r w:rsidRPr="007552EB">
        <w:rPr>
          <w:color w:val="000000"/>
        </w:rPr>
        <w:t xml:space="preserve">.  </w:t>
      </w:r>
      <w:r w:rsidR="00A6216C" w:rsidRPr="007552EB">
        <w:rPr>
          <w:color w:val="000000"/>
        </w:rPr>
        <w:t xml:space="preserve">The Commission’s decision in </w:t>
      </w:r>
      <w:r w:rsidR="00A6216C" w:rsidRPr="007552EB">
        <w:rPr>
          <w:color w:val="000000"/>
          <w:u w:val="single"/>
        </w:rPr>
        <w:t>Carlock</w:t>
      </w:r>
      <w:r w:rsidR="00A6216C" w:rsidRPr="007552EB">
        <w:rPr>
          <w:color w:val="000000"/>
        </w:rPr>
        <w:t xml:space="preserve">, however, was subsequently clarified to allow ALJ’s the discretion to dispose of the pleadings in a proceeding provided that the action is neither arbitrary nor capricious, and that it is in accordance with the law.  </w:t>
      </w:r>
      <w:r w:rsidR="00A6216C" w:rsidRPr="007552EB">
        <w:rPr>
          <w:color w:val="000000"/>
          <w:u w:val="single"/>
        </w:rPr>
        <w:t>John A. Graham Jr. v. Philadelphia Suburban Water Company and Bell Atlantic-Pennsylvania, Inc.</w:t>
      </w:r>
      <w:r w:rsidR="00A6216C" w:rsidRPr="007552EB">
        <w:rPr>
          <w:color w:val="000000"/>
        </w:rPr>
        <w:t>, Docket No. C-00957557, Opinion and Order (entered June 12, 1996).  Such discretion is appropriate in this case.</w:t>
      </w:r>
    </w:p>
    <w:p w:rsidR="00257D92" w:rsidRPr="007552EB" w:rsidRDefault="00257D92" w:rsidP="00FE1B5C">
      <w:pPr>
        <w:pStyle w:val="ParaTab1"/>
        <w:spacing w:line="360" w:lineRule="auto"/>
        <w:ind w:firstLine="0"/>
        <w:rPr>
          <w:rFonts w:ascii="Times New Roman" w:hAnsi="Times New Roman" w:cs="Times New Roman"/>
          <w:strike/>
        </w:rPr>
      </w:pPr>
    </w:p>
    <w:p w:rsidR="00B878DF" w:rsidRPr="007552EB" w:rsidRDefault="004B0D2B" w:rsidP="008204B2">
      <w:pPr>
        <w:pStyle w:val="Style"/>
        <w:spacing w:line="360" w:lineRule="auto"/>
        <w:ind w:firstLine="1440"/>
        <w:rPr>
          <w:color w:val="000000"/>
        </w:rPr>
      </w:pPr>
      <w:r w:rsidRPr="007552EB">
        <w:rPr>
          <w:color w:val="000000"/>
        </w:rPr>
        <w:t xml:space="preserve">As such, Columbia’s Preliminary Objection will be </w:t>
      </w:r>
      <w:r w:rsidR="00A2053F" w:rsidRPr="007552EB">
        <w:rPr>
          <w:color w:val="000000"/>
        </w:rPr>
        <w:t>granted</w:t>
      </w:r>
      <w:r w:rsidRPr="007552EB">
        <w:rPr>
          <w:color w:val="000000"/>
        </w:rPr>
        <w:t xml:space="preserve">.  When accepting as true all well pleaded material facts raised in Ms. </w:t>
      </w:r>
      <w:r w:rsidR="00A2053F" w:rsidRPr="007552EB">
        <w:rPr>
          <w:color w:val="000000"/>
        </w:rPr>
        <w:t xml:space="preserve">Guesman’s </w:t>
      </w:r>
      <w:r w:rsidR="00FA142C">
        <w:rPr>
          <w:color w:val="000000"/>
        </w:rPr>
        <w:t>Complaint, it is clear that Ms. </w:t>
      </w:r>
      <w:r w:rsidR="00A2053F" w:rsidRPr="007552EB">
        <w:rPr>
          <w:color w:val="000000"/>
        </w:rPr>
        <w:t xml:space="preserve">Guesman’s </w:t>
      </w:r>
      <w:r w:rsidRPr="007552EB">
        <w:rPr>
          <w:color w:val="000000"/>
        </w:rPr>
        <w:t>Complaint should be dismissed</w:t>
      </w:r>
      <w:r w:rsidR="0014459B" w:rsidRPr="007552EB">
        <w:rPr>
          <w:color w:val="000000"/>
        </w:rPr>
        <w:t>.  E</w:t>
      </w:r>
      <w:r w:rsidR="00A2053F" w:rsidRPr="007552EB">
        <w:rPr>
          <w:color w:val="000000"/>
        </w:rPr>
        <w:t xml:space="preserve">ven when considering </w:t>
      </w:r>
      <w:r w:rsidR="0014459B" w:rsidRPr="007552EB">
        <w:rPr>
          <w:color w:val="000000"/>
        </w:rPr>
        <w:t>the Complaint in the light most favorable to Ms. Guesman, as well as all reasonable inferences, Ms. Guesman has failed to state an</w:t>
      </w:r>
      <w:r w:rsidR="004B4044" w:rsidRPr="007552EB">
        <w:rPr>
          <w:color w:val="000000"/>
        </w:rPr>
        <w:t>y</w:t>
      </w:r>
      <w:r w:rsidR="0014459B" w:rsidRPr="007552EB">
        <w:rPr>
          <w:color w:val="000000"/>
        </w:rPr>
        <w:t xml:space="preserve"> question of material fact that Columbia’s provision of utility service violates the Public Utility Code, any Commission Order or regulation or any Commission approved Company tariff.</w:t>
      </w:r>
      <w:r w:rsidR="007352B1" w:rsidRPr="007552EB">
        <w:rPr>
          <w:color w:val="000000"/>
        </w:rPr>
        <w:t xml:space="preserve">  Columbia is entitled to judgment as a matter of law.</w:t>
      </w:r>
    </w:p>
    <w:p w:rsidR="00824214" w:rsidRDefault="00824214">
      <w:pPr>
        <w:rPr>
          <w:rFonts w:ascii="Times New Roman" w:eastAsiaTheme="minorHAnsi" w:hAnsi="Times New Roman" w:cs="Times New Roman"/>
          <w:sz w:val="24"/>
          <w:szCs w:val="24"/>
          <w:u w:val="single"/>
        </w:rPr>
      </w:pPr>
      <w:r>
        <w:rPr>
          <w:rFonts w:ascii="Times New Roman" w:eastAsiaTheme="minorHAnsi" w:hAnsi="Times New Roman" w:cs="Times New Roman"/>
          <w:sz w:val="24"/>
          <w:szCs w:val="24"/>
          <w:u w:val="single"/>
        </w:rPr>
        <w:br w:type="page"/>
      </w:r>
    </w:p>
    <w:p w:rsidR="00241A21" w:rsidRPr="007552EB" w:rsidRDefault="00241A21" w:rsidP="00241A21">
      <w:pPr>
        <w:spacing w:after="0" w:line="360" w:lineRule="auto"/>
        <w:jc w:val="center"/>
        <w:rPr>
          <w:rFonts w:ascii="Times New Roman" w:eastAsiaTheme="minorHAnsi" w:hAnsi="Times New Roman" w:cs="Times New Roman"/>
          <w:sz w:val="24"/>
          <w:szCs w:val="24"/>
          <w:u w:val="single"/>
        </w:rPr>
      </w:pPr>
      <w:r w:rsidRPr="007552EB">
        <w:rPr>
          <w:rFonts w:ascii="Times New Roman" w:eastAsiaTheme="minorHAnsi" w:hAnsi="Times New Roman" w:cs="Times New Roman"/>
          <w:sz w:val="24"/>
          <w:szCs w:val="24"/>
          <w:u w:val="single"/>
        </w:rPr>
        <w:t>CONCLUSIONS OF LAW</w:t>
      </w:r>
    </w:p>
    <w:p w:rsidR="00241A21" w:rsidRPr="007552EB" w:rsidRDefault="00241A21" w:rsidP="00966499">
      <w:pPr>
        <w:spacing w:after="0" w:line="360" w:lineRule="auto"/>
        <w:ind w:firstLine="1440"/>
        <w:jc w:val="center"/>
        <w:rPr>
          <w:rFonts w:ascii="Times New Roman" w:eastAsiaTheme="minorHAnsi" w:hAnsi="Times New Roman" w:cs="Times New Roman"/>
          <w:sz w:val="24"/>
          <w:szCs w:val="24"/>
          <w:u w:val="single"/>
        </w:rPr>
      </w:pPr>
    </w:p>
    <w:p w:rsidR="00241A21" w:rsidRPr="007552EB" w:rsidRDefault="00241A21"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eastAsiaTheme="minorHAnsi" w:hAnsi="Times New Roman" w:cs="Times New Roman"/>
          <w:sz w:val="24"/>
          <w:szCs w:val="24"/>
        </w:rPr>
        <w:t>Ms. Guesman’s Answer to Columbia’s Preliminary Objectio</w:t>
      </w:r>
      <w:r w:rsidR="003A2DB1">
        <w:rPr>
          <w:rFonts w:ascii="Times New Roman" w:eastAsiaTheme="minorHAnsi" w:hAnsi="Times New Roman" w:cs="Times New Roman"/>
          <w:sz w:val="24"/>
          <w:szCs w:val="24"/>
        </w:rPr>
        <w:t xml:space="preserve">n was due no later than October </w:t>
      </w:r>
      <w:r w:rsidRPr="007552EB">
        <w:rPr>
          <w:rFonts w:ascii="Times New Roman" w:eastAsiaTheme="minorHAnsi" w:hAnsi="Times New Roman" w:cs="Times New Roman"/>
          <w:sz w:val="24"/>
          <w:szCs w:val="24"/>
        </w:rPr>
        <w:t xml:space="preserve">30, 2012.  52 Pa. Code §§ </w:t>
      </w:r>
      <w:r w:rsidRPr="007552EB">
        <w:rPr>
          <w:rFonts w:ascii="Times New Roman" w:hAnsi="Times New Roman" w:cs="Times New Roman"/>
          <w:color w:val="000000"/>
          <w:sz w:val="24"/>
          <w:szCs w:val="24"/>
        </w:rPr>
        <w:t>5.101(f)(1), 1.12(a), 1.56(a)(1) and (b).</w:t>
      </w:r>
    </w:p>
    <w:p w:rsidR="00241A21" w:rsidRPr="007552EB" w:rsidRDefault="00241A21" w:rsidP="00966499">
      <w:pPr>
        <w:pStyle w:val="ListParagraph"/>
        <w:spacing w:after="0" w:line="360" w:lineRule="auto"/>
        <w:ind w:left="0" w:firstLine="1440"/>
        <w:rPr>
          <w:rFonts w:ascii="Times New Roman" w:eastAsiaTheme="minorHAnsi" w:hAnsi="Times New Roman" w:cs="Times New Roman"/>
          <w:sz w:val="24"/>
          <w:szCs w:val="24"/>
        </w:rPr>
      </w:pPr>
    </w:p>
    <w:p w:rsidR="00335CF3" w:rsidRPr="007552EB" w:rsidRDefault="00335CF3"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color w:val="000000"/>
          <w:sz w:val="24"/>
          <w:szCs w:val="24"/>
        </w:rPr>
        <w:t xml:space="preserve">The Commission’s Rules of Administrative Practice and Procedure, 52 Pa. Code Chapters 1, 3 and 5, provide for the filing of Preliminary Objections.  52 Pa. Code </w:t>
      </w:r>
      <w:r w:rsidRPr="007552EB">
        <w:rPr>
          <w:rFonts w:ascii="Times New Roman" w:hAnsi="Times New Roman" w:cs="Times New Roman"/>
          <w:color w:val="000000"/>
          <w:w w:val="86"/>
          <w:sz w:val="24"/>
          <w:szCs w:val="24"/>
        </w:rPr>
        <w:t xml:space="preserve">§ </w:t>
      </w:r>
      <w:r w:rsidRPr="007552EB">
        <w:rPr>
          <w:rFonts w:ascii="Times New Roman" w:hAnsi="Times New Roman" w:cs="Times New Roman"/>
          <w:color w:val="000000"/>
          <w:sz w:val="24"/>
          <w:szCs w:val="24"/>
        </w:rPr>
        <w:t>5.101.</w:t>
      </w:r>
    </w:p>
    <w:p w:rsidR="00335CF3" w:rsidRPr="007552EB" w:rsidRDefault="00335CF3" w:rsidP="00966499">
      <w:pPr>
        <w:pStyle w:val="ListParagraph"/>
        <w:spacing w:after="0" w:line="360" w:lineRule="auto"/>
        <w:ind w:left="0" w:firstLine="1440"/>
        <w:rPr>
          <w:rFonts w:ascii="Times New Roman" w:hAnsi="Times New Roman" w:cs="Times New Roman"/>
          <w:color w:val="000000"/>
          <w:sz w:val="24"/>
          <w:szCs w:val="24"/>
        </w:rPr>
      </w:pPr>
    </w:p>
    <w:p w:rsidR="00335CF3" w:rsidRPr="007552EB" w:rsidRDefault="00335CF3"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color w:val="000000"/>
          <w:sz w:val="24"/>
          <w:szCs w:val="24"/>
        </w:rPr>
        <w:t xml:space="preserve">Commission Preliminary Objection practice is comparable to Pennsylvania civil practice respecting the filing of preliminary objections.  </w:t>
      </w:r>
      <w:r w:rsidRPr="007552EB">
        <w:rPr>
          <w:rFonts w:ascii="Times New Roman" w:hAnsi="Times New Roman" w:cs="Times New Roman"/>
          <w:iCs/>
          <w:color w:val="000000"/>
          <w:sz w:val="24"/>
          <w:szCs w:val="24"/>
          <w:u w:val="single"/>
        </w:rPr>
        <w:t>Equitable Small Transportation Intervenors v. Equitable Gas Company</w:t>
      </w:r>
      <w:r w:rsidRPr="007552EB">
        <w:rPr>
          <w:rFonts w:ascii="Times New Roman" w:hAnsi="Times New Roman" w:cs="Times New Roman"/>
          <w:i/>
          <w:iCs/>
          <w:color w:val="000000"/>
          <w:sz w:val="24"/>
          <w:szCs w:val="24"/>
        </w:rPr>
        <w:t xml:space="preserve">, </w:t>
      </w:r>
      <w:r w:rsidRPr="007552EB">
        <w:rPr>
          <w:rFonts w:ascii="Times New Roman" w:hAnsi="Times New Roman" w:cs="Times New Roman"/>
          <w:color w:val="000000"/>
          <w:sz w:val="24"/>
          <w:szCs w:val="24"/>
        </w:rPr>
        <w:t>199</w:t>
      </w:r>
      <w:r w:rsidR="00FA142C">
        <w:rPr>
          <w:rFonts w:ascii="Times New Roman" w:hAnsi="Times New Roman" w:cs="Times New Roman"/>
          <w:color w:val="000000"/>
          <w:sz w:val="24"/>
          <w:szCs w:val="24"/>
        </w:rPr>
        <w:t>4 Pa PUC LEXIS 69, Docket No. C</w:t>
      </w:r>
      <w:r w:rsidR="00FA142C">
        <w:rPr>
          <w:rFonts w:ascii="Times New Roman" w:hAnsi="Times New Roman" w:cs="Times New Roman"/>
          <w:color w:val="000000"/>
          <w:sz w:val="24"/>
          <w:szCs w:val="24"/>
        </w:rPr>
        <w:noBreakHyphen/>
      </w:r>
      <w:r w:rsidRPr="007552EB">
        <w:rPr>
          <w:rFonts w:ascii="Times New Roman" w:hAnsi="Times New Roman" w:cs="Times New Roman"/>
          <w:color w:val="000000"/>
          <w:sz w:val="24"/>
          <w:szCs w:val="24"/>
        </w:rPr>
        <w:t>00935435 (July 18, 1994).</w:t>
      </w:r>
    </w:p>
    <w:p w:rsidR="00335CF3" w:rsidRPr="007552EB" w:rsidRDefault="00335CF3" w:rsidP="00966499">
      <w:pPr>
        <w:pStyle w:val="ListParagraph"/>
        <w:spacing w:after="0" w:line="360" w:lineRule="auto"/>
        <w:ind w:left="0" w:firstLine="1440"/>
        <w:rPr>
          <w:rFonts w:ascii="Times New Roman" w:eastAsiaTheme="minorHAnsi" w:hAnsi="Times New Roman" w:cs="Times New Roman"/>
          <w:sz w:val="24"/>
          <w:szCs w:val="24"/>
        </w:rPr>
      </w:pPr>
    </w:p>
    <w:p w:rsidR="00B9126F" w:rsidRPr="007552EB" w:rsidRDefault="00B9126F"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color w:val="000000"/>
          <w:sz w:val="24"/>
          <w:szCs w:val="24"/>
        </w:rPr>
        <w:t xml:space="preserve">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among other things, </w:t>
      </w:r>
      <w:r w:rsidR="004B4044" w:rsidRPr="007552EB">
        <w:rPr>
          <w:rFonts w:ascii="Times New Roman" w:hAnsi="Times New Roman" w:cs="Times New Roman"/>
          <w:color w:val="000000"/>
          <w:sz w:val="24"/>
          <w:szCs w:val="24"/>
        </w:rPr>
        <w:t>l</w:t>
      </w:r>
      <w:r w:rsidRPr="007552EB">
        <w:rPr>
          <w:rFonts w:ascii="Times New Roman" w:hAnsi="Times New Roman" w:cs="Times New Roman"/>
          <w:color w:val="000000"/>
          <w:sz w:val="24"/>
          <w:szCs w:val="24"/>
        </w:rPr>
        <w:t>egal insufficiency of a pleading</w:t>
      </w:r>
      <w:r w:rsidR="004B4044" w:rsidRPr="007552EB">
        <w:rPr>
          <w:rFonts w:ascii="Times New Roman" w:hAnsi="Times New Roman" w:cs="Times New Roman"/>
          <w:color w:val="000000"/>
          <w:sz w:val="24"/>
          <w:szCs w:val="24"/>
        </w:rPr>
        <w:t xml:space="preserve">.  </w:t>
      </w:r>
      <w:r w:rsidRPr="007552EB">
        <w:rPr>
          <w:rFonts w:ascii="Times New Roman" w:hAnsi="Times New Roman" w:cs="Times New Roman"/>
          <w:color w:val="000000"/>
          <w:sz w:val="24"/>
          <w:szCs w:val="24"/>
        </w:rPr>
        <w:t>52 Pa. Code § 5.101(a)(4).</w:t>
      </w:r>
    </w:p>
    <w:p w:rsidR="00B9126F" w:rsidRPr="007552EB" w:rsidRDefault="00B9126F" w:rsidP="00966499">
      <w:pPr>
        <w:pStyle w:val="ListParagraph"/>
        <w:spacing w:after="0" w:line="360" w:lineRule="auto"/>
        <w:ind w:left="0" w:firstLine="1440"/>
        <w:rPr>
          <w:rFonts w:ascii="Times New Roman" w:hAnsi="Times New Roman" w:cs="Times New Roman"/>
          <w:sz w:val="24"/>
          <w:szCs w:val="24"/>
        </w:rPr>
      </w:pPr>
    </w:p>
    <w:p w:rsidR="00B9126F" w:rsidRPr="007552EB" w:rsidRDefault="00B9126F"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sz w:val="24"/>
          <w:szCs w:val="24"/>
        </w:rPr>
        <w:t xml:space="preserve">For purposes of disposing of Preliminary Objections, the Commission must accept as true all well pleaded, material facts of the nonmoving party, as well as every reasonable inference from those facts.  </w:t>
      </w:r>
      <w:r w:rsidRPr="007552EB">
        <w:rPr>
          <w:rFonts w:ascii="Times New Roman" w:hAnsi="Times New Roman" w:cs="Times New Roman"/>
          <w:sz w:val="24"/>
          <w:szCs w:val="24"/>
          <w:u w:val="single"/>
        </w:rPr>
        <w:t>County of Allegheny v. Commonwealth of Pennsylvania</w:t>
      </w:r>
      <w:r w:rsidRPr="007552EB">
        <w:rPr>
          <w:rFonts w:ascii="Times New Roman" w:hAnsi="Times New Roman" w:cs="Times New Roman"/>
          <w:sz w:val="24"/>
          <w:szCs w:val="24"/>
        </w:rPr>
        <w:t xml:space="preserve">, 490 A.2d 402 (Pa. 1985); </w:t>
      </w:r>
      <w:r w:rsidRPr="007552EB">
        <w:rPr>
          <w:rFonts w:ascii="Times New Roman" w:hAnsi="Times New Roman" w:cs="Times New Roman"/>
          <w:sz w:val="24"/>
          <w:szCs w:val="24"/>
          <w:u w:val="single"/>
        </w:rPr>
        <w:t>Commonwealth of Pennsylvania v. Bell Telephone Co. of Pa.</w:t>
      </w:r>
      <w:r w:rsidRPr="007552EB">
        <w:rPr>
          <w:rFonts w:ascii="Times New Roman" w:hAnsi="Times New Roman" w:cs="Times New Roman"/>
          <w:sz w:val="24"/>
          <w:szCs w:val="24"/>
        </w:rPr>
        <w:t>, 551 A.2d 602 (Pa. Cmwlth. 1988).</w:t>
      </w:r>
    </w:p>
    <w:p w:rsidR="00B9126F" w:rsidRPr="007552EB" w:rsidRDefault="00B9126F" w:rsidP="00966499">
      <w:pPr>
        <w:pStyle w:val="ListParagraph"/>
        <w:spacing w:after="0" w:line="360" w:lineRule="auto"/>
        <w:ind w:left="0" w:firstLine="1440"/>
        <w:rPr>
          <w:rFonts w:ascii="Times New Roman" w:hAnsi="Times New Roman" w:cs="Times New Roman"/>
          <w:sz w:val="24"/>
          <w:szCs w:val="24"/>
        </w:rPr>
      </w:pPr>
    </w:p>
    <w:p w:rsidR="00B9126F" w:rsidRPr="007552EB" w:rsidRDefault="00B9126F"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sz w:val="24"/>
          <w:szCs w:val="24"/>
        </w:rPr>
        <w:t xml:space="preserve">The Commission must view the complaint in this case in the light most favorable to the Complainant and should dismiss the complaint only if it appears that the Complainant would not be entitled to relief under any circumstances as a matter of law.  </w:t>
      </w:r>
      <w:r w:rsidRPr="007552EB">
        <w:rPr>
          <w:rFonts w:ascii="Times New Roman" w:hAnsi="Times New Roman" w:cs="Times New Roman"/>
          <w:sz w:val="24"/>
          <w:szCs w:val="24"/>
          <w:u w:val="single"/>
        </w:rPr>
        <w:t>Equitable</w:t>
      </w:r>
      <w:r w:rsidRPr="007552EB">
        <w:rPr>
          <w:rFonts w:ascii="Times New Roman" w:hAnsi="Times New Roman" w:cs="Times New Roman"/>
          <w:sz w:val="24"/>
          <w:szCs w:val="24"/>
        </w:rPr>
        <w:t xml:space="preserve">, </w:t>
      </w:r>
      <w:r w:rsidRPr="007552EB">
        <w:rPr>
          <w:rFonts w:ascii="Times New Roman" w:hAnsi="Times New Roman" w:cs="Times New Roman"/>
          <w:i/>
          <w:sz w:val="24"/>
          <w:szCs w:val="24"/>
        </w:rPr>
        <w:t>supra</w:t>
      </w:r>
      <w:r w:rsidRPr="007552EB">
        <w:rPr>
          <w:rFonts w:ascii="Times New Roman" w:hAnsi="Times New Roman" w:cs="Times New Roman"/>
          <w:sz w:val="24"/>
          <w:szCs w:val="24"/>
        </w:rPr>
        <w:t xml:space="preserve">; </w:t>
      </w:r>
      <w:r w:rsidRPr="007552EB">
        <w:rPr>
          <w:rFonts w:ascii="Times New Roman" w:hAnsi="Times New Roman" w:cs="Times New Roman"/>
          <w:i/>
          <w:sz w:val="24"/>
          <w:szCs w:val="24"/>
        </w:rPr>
        <w:t>see also</w:t>
      </w:r>
      <w:r w:rsidRPr="007552EB">
        <w:rPr>
          <w:rFonts w:ascii="Times New Roman" w:hAnsi="Times New Roman" w:cs="Times New Roman"/>
          <w:sz w:val="24"/>
          <w:szCs w:val="24"/>
        </w:rPr>
        <w:t xml:space="preserve">, </w:t>
      </w:r>
      <w:r w:rsidRPr="007552EB">
        <w:rPr>
          <w:rFonts w:ascii="Times New Roman" w:hAnsi="Times New Roman" w:cs="Times New Roman"/>
          <w:sz w:val="24"/>
          <w:szCs w:val="24"/>
          <w:u w:val="single"/>
        </w:rPr>
        <w:t>Interstate Traveler Services, Inc. v. Commonwealth, Department of Environmental Resources</w:t>
      </w:r>
      <w:r w:rsidRPr="007552EB">
        <w:rPr>
          <w:rFonts w:ascii="Times New Roman" w:hAnsi="Times New Roman" w:cs="Times New Roman"/>
          <w:sz w:val="24"/>
          <w:szCs w:val="24"/>
        </w:rPr>
        <w:t>, 406 A.2d 1020 (Pa. 1979).</w:t>
      </w:r>
    </w:p>
    <w:p w:rsidR="00B9126F" w:rsidRPr="007552EB" w:rsidRDefault="00B9126F" w:rsidP="00966499">
      <w:pPr>
        <w:pStyle w:val="ListParagraph"/>
        <w:spacing w:after="0" w:line="360" w:lineRule="auto"/>
        <w:ind w:left="0" w:firstLine="1440"/>
        <w:rPr>
          <w:rFonts w:ascii="Times New Roman" w:eastAsia="Times New Roman" w:hAnsi="Times New Roman" w:cs="Times New Roman"/>
          <w:sz w:val="24"/>
          <w:szCs w:val="24"/>
        </w:rPr>
      </w:pPr>
    </w:p>
    <w:p w:rsidR="00B9126F" w:rsidRPr="007552EB" w:rsidRDefault="00B9126F"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eastAsia="Times New Roman" w:hAnsi="Times New Roman" w:cs="Times New Roman"/>
          <w:sz w:val="24"/>
          <w:szCs w:val="24"/>
        </w:rPr>
        <w:t xml:space="preserve">In civil practice, a Preliminary Objection based on legal insufficiency is referred to as a demurrer.  Preliminary Objections in the form of a demurrer will be sustained only in cases which are free and clear of doubt and where dismissal is clearly warranted by the record.  </w:t>
      </w:r>
      <w:r w:rsidRPr="007552EB">
        <w:rPr>
          <w:rFonts w:ascii="Times New Roman" w:eastAsia="Times New Roman" w:hAnsi="Times New Roman" w:cs="Times New Roman"/>
          <w:sz w:val="24"/>
          <w:szCs w:val="24"/>
          <w:u w:val="single"/>
        </w:rPr>
        <w:t xml:space="preserve">Community Life Support Systems, Inc., </w:t>
      </w:r>
      <w:r w:rsidRPr="007552EB">
        <w:rPr>
          <w:rFonts w:ascii="Times New Roman" w:eastAsia="Times New Roman" w:hAnsi="Times New Roman" w:cs="Times New Roman"/>
          <w:i/>
          <w:sz w:val="24"/>
          <w:szCs w:val="24"/>
          <w:u w:val="single"/>
        </w:rPr>
        <w:t>et al</w:t>
      </w:r>
      <w:r w:rsidRPr="007552EB">
        <w:rPr>
          <w:rFonts w:ascii="Times New Roman" w:eastAsia="Times New Roman" w:hAnsi="Times New Roman" w:cs="Times New Roman"/>
          <w:sz w:val="24"/>
          <w:szCs w:val="24"/>
          <w:u w:val="single"/>
        </w:rPr>
        <w:t>. v. Commonwealth of Pennsylvania</w:t>
      </w:r>
      <w:r w:rsidRPr="007552EB">
        <w:rPr>
          <w:rFonts w:ascii="Times New Roman" w:eastAsia="Times New Roman" w:hAnsi="Times New Roman" w:cs="Times New Roman"/>
          <w:sz w:val="24"/>
          <w:szCs w:val="24"/>
        </w:rPr>
        <w:t xml:space="preserve">, 689 A.2d 1014, 1017 (Pa. Cmwlth 1997).  Any doubt must be resolved in favor of overruling a demurrer.  </w:t>
      </w:r>
      <w:r w:rsidRPr="007552EB">
        <w:rPr>
          <w:rFonts w:ascii="Times New Roman" w:eastAsia="Times New Roman" w:hAnsi="Times New Roman" w:cs="Times New Roman"/>
          <w:sz w:val="24"/>
          <w:szCs w:val="24"/>
          <w:u w:val="single"/>
        </w:rPr>
        <w:t>Id.</w:t>
      </w:r>
      <w:r w:rsidRPr="007552EB">
        <w:rPr>
          <w:rFonts w:ascii="Times New Roman" w:eastAsia="Times New Roman" w:hAnsi="Times New Roman" w:cs="Times New Roman"/>
          <w:sz w:val="24"/>
          <w:szCs w:val="24"/>
        </w:rPr>
        <w:t xml:space="preserve">; </w:t>
      </w:r>
      <w:r w:rsidRPr="007552EB">
        <w:rPr>
          <w:rFonts w:ascii="Times New Roman" w:eastAsia="Times New Roman" w:hAnsi="Times New Roman" w:cs="Times New Roman"/>
          <w:i/>
          <w:sz w:val="24"/>
          <w:szCs w:val="24"/>
        </w:rPr>
        <w:t>see also</w:t>
      </w:r>
      <w:r w:rsidRPr="007552EB">
        <w:rPr>
          <w:rFonts w:ascii="Times New Roman" w:eastAsia="Times New Roman" w:hAnsi="Times New Roman" w:cs="Times New Roman"/>
          <w:sz w:val="24"/>
          <w:szCs w:val="24"/>
        </w:rPr>
        <w:t xml:space="preserve">, </w:t>
      </w:r>
      <w:r w:rsidRPr="007552EB">
        <w:rPr>
          <w:rFonts w:ascii="Times New Roman" w:eastAsia="Times New Roman" w:hAnsi="Times New Roman" w:cs="Times New Roman"/>
          <w:sz w:val="24"/>
          <w:szCs w:val="24"/>
          <w:u w:val="single"/>
        </w:rPr>
        <w:t>Powell v. Drumheller</w:t>
      </w:r>
      <w:r w:rsidRPr="007552EB">
        <w:rPr>
          <w:rFonts w:ascii="Times New Roman" w:eastAsia="Times New Roman" w:hAnsi="Times New Roman" w:cs="Times New Roman"/>
          <w:sz w:val="24"/>
          <w:szCs w:val="24"/>
        </w:rPr>
        <w:t>, 621 A.2d 1197, 1199 (1993).</w:t>
      </w:r>
    </w:p>
    <w:p w:rsidR="00B9126F" w:rsidRPr="007552EB" w:rsidRDefault="00B9126F" w:rsidP="00966499">
      <w:pPr>
        <w:pStyle w:val="ListParagraph"/>
        <w:spacing w:after="0" w:line="360" w:lineRule="auto"/>
        <w:ind w:left="0" w:firstLine="1440"/>
        <w:rPr>
          <w:rFonts w:ascii="Times New Roman" w:eastAsiaTheme="minorHAnsi" w:hAnsi="Times New Roman" w:cs="Times New Roman"/>
          <w:sz w:val="24"/>
          <w:szCs w:val="24"/>
        </w:rPr>
      </w:pPr>
    </w:p>
    <w:p w:rsidR="00B9126F" w:rsidRPr="007552EB" w:rsidRDefault="00B9126F"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sz w:val="24"/>
          <w:szCs w:val="24"/>
        </w:rPr>
        <w:t xml:space="preserve">Payment agreements for </w:t>
      </w:r>
      <w:r w:rsidR="003F567B">
        <w:rPr>
          <w:rFonts w:ascii="Times New Roman" w:hAnsi="Times New Roman" w:cs="Times New Roman"/>
          <w:sz w:val="24"/>
          <w:szCs w:val="24"/>
        </w:rPr>
        <w:t>gas</w:t>
      </w:r>
      <w:r w:rsidRPr="007552EB">
        <w:rPr>
          <w:rFonts w:ascii="Times New Roman" w:hAnsi="Times New Roman" w:cs="Times New Roman"/>
          <w:sz w:val="24"/>
          <w:szCs w:val="24"/>
        </w:rPr>
        <w:t xml:space="preserve"> service are governed by Section 1405 of the Public Utility Code.  66 Pa. C.S. § 1405.</w:t>
      </w:r>
    </w:p>
    <w:p w:rsidR="00B9126F" w:rsidRPr="007552EB" w:rsidRDefault="00B9126F" w:rsidP="00966499">
      <w:pPr>
        <w:pStyle w:val="ListParagraph"/>
        <w:spacing w:after="0" w:line="360" w:lineRule="auto"/>
        <w:ind w:left="0" w:firstLine="1440"/>
        <w:rPr>
          <w:rFonts w:ascii="Times New Roman" w:hAnsi="Times New Roman" w:cs="Times New Roman"/>
          <w:sz w:val="24"/>
          <w:szCs w:val="24"/>
        </w:rPr>
      </w:pPr>
    </w:p>
    <w:p w:rsidR="00B9126F" w:rsidRPr="007552EB" w:rsidRDefault="004B4044"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sz w:val="24"/>
          <w:szCs w:val="24"/>
        </w:rPr>
        <w:t>T</w:t>
      </w:r>
      <w:r w:rsidR="00B9126F" w:rsidRPr="007552EB">
        <w:rPr>
          <w:rFonts w:ascii="Times New Roman" w:hAnsi="Times New Roman" w:cs="Times New Roman"/>
          <w:sz w:val="24"/>
          <w:szCs w:val="24"/>
        </w:rPr>
        <w:t>he length of time for a customer to resolve an unpaid balance on an account that is subject to a payment agreement is limited to a formula based on the number of people living in the home and the total gross monthly household income.  66 Pa C.S. § 1405(b).</w:t>
      </w:r>
    </w:p>
    <w:p w:rsidR="00B9126F" w:rsidRPr="007552EB" w:rsidRDefault="00B9126F" w:rsidP="00966499">
      <w:pPr>
        <w:pStyle w:val="ListParagraph"/>
        <w:spacing w:after="0" w:line="360" w:lineRule="auto"/>
        <w:ind w:left="0" w:firstLine="1440"/>
        <w:rPr>
          <w:rFonts w:ascii="Times New Roman" w:eastAsiaTheme="minorHAnsi" w:hAnsi="Times New Roman" w:cs="Times New Roman"/>
          <w:sz w:val="24"/>
          <w:szCs w:val="24"/>
        </w:rPr>
      </w:pPr>
    </w:p>
    <w:p w:rsidR="00B9126F" w:rsidRPr="007552EB" w:rsidRDefault="00966499" w:rsidP="00966499">
      <w:pPr>
        <w:pStyle w:val="ListParagraph"/>
        <w:numPr>
          <w:ilvl w:val="0"/>
          <w:numId w:val="13"/>
        </w:numPr>
        <w:spacing w:after="0" w:line="360" w:lineRule="auto"/>
        <w:ind w:left="0" w:firstLine="1440"/>
        <w:rPr>
          <w:rFonts w:ascii="Times New Roman" w:eastAsiaTheme="minorHAnsi" w:hAnsi="Times New Roman" w:cs="Times New Roman"/>
          <w:sz w:val="24"/>
          <w:szCs w:val="24"/>
        </w:rPr>
      </w:pPr>
      <w:r w:rsidRPr="007552EB">
        <w:rPr>
          <w:rFonts w:ascii="Times New Roman" w:hAnsi="Times New Roman" w:cs="Times New Roman"/>
          <w:color w:val="000000"/>
          <w:sz w:val="24"/>
          <w:szCs w:val="24"/>
        </w:rPr>
        <w:t xml:space="preserve">ALJ’s have the discretion to dispose of a Complaint based on preliminary pleadings in a proceeding provided that the action is neither arbitrary nor capricious, and that it is in accordance with the law.  </w:t>
      </w:r>
      <w:r w:rsidRPr="007552EB">
        <w:rPr>
          <w:rFonts w:ascii="Times New Roman" w:hAnsi="Times New Roman" w:cs="Times New Roman"/>
          <w:color w:val="000000"/>
          <w:sz w:val="24"/>
          <w:szCs w:val="24"/>
          <w:u w:val="single"/>
        </w:rPr>
        <w:t>John A. Graham Jr. v. Philadelphia Suburban Water Company and Bell Atlantic-Pennsylvania, Inc.</w:t>
      </w:r>
      <w:r w:rsidRPr="007552EB">
        <w:rPr>
          <w:rFonts w:ascii="Times New Roman" w:hAnsi="Times New Roman" w:cs="Times New Roman"/>
          <w:color w:val="000000"/>
          <w:sz w:val="24"/>
          <w:szCs w:val="24"/>
        </w:rPr>
        <w:t xml:space="preserve">, Docket No. C-00957557, </w:t>
      </w:r>
      <w:r w:rsidR="00931F6D">
        <w:rPr>
          <w:rFonts w:ascii="Times New Roman" w:hAnsi="Times New Roman" w:cs="Times New Roman"/>
          <w:color w:val="000000"/>
          <w:sz w:val="24"/>
          <w:szCs w:val="24"/>
        </w:rPr>
        <w:t>Opinion and Order (entered June 12, </w:t>
      </w:r>
      <w:r w:rsidRPr="007552EB">
        <w:rPr>
          <w:rFonts w:ascii="Times New Roman" w:hAnsi="Times New Roman" w:cs="Times New Roman"/>
          <w:color w:val="000000"/>
          <w:sz w:val="24"/>
          <w:szCs w:val="24"/>
        </w:rPr>
        <w:t>1996).</w:t>
      </w:r>
    </w:p>
    <w:p w:rsidR="00A31751" w:rsidRDefault="00A31751" w:rsidP="00FA142C">
      <w:pPr>
        <w:pStyle w:val="Style"/>
        <w:spacing w:line="360" w:lineRule="auto"/>
        <w:rPr>
          <w:color w:val="000000"/>
        </w:rPr>
      </w:pPr>
    </w:p>
    <w:p w:rsidR="00FA142C" w:rsidRPr="007552EB" w:rsidRDefault="00FA142C" w:rsidP="00FA142C">
      <w:pPr>
        <w:pStyle w:val="Style"/>
        <w:spacing w:line="360" w:lineRule="auto"/>
        <w:rPr>
          <w:color w:val="000000"/>
        </w:rPr>
      </w:pPr>
    </w:p>
    <w:p w:rsidR="00A51A8A" w:rsidRPr="007552EB" w:rsidRDefault="00A0071E" w:rsidP="00850B3D">
      <w:pPr>
        <w:spacing w:after="0" w:line="360" w:lineRule="auto"/>
        <w:jc w:val="center"/>
        <w:rPr>
          <w:rFonts w:ascii="Times New Roman" w:hAnsi="Times New Roman" w:cs="Times New Roman"/>
          <w:sz w:val="24"/>
          <w:szCs w:val="24"/>
        </w:rPr>
      </w:pPr>
      <w:r w:rsidRPr="007552EB">
        <w:rPr>
          <w:rFonts w:ascii="Times New Roman" w:hAnsi="Times New Roman" w:cs="Times New Roman"/>
          <w:sz w:val="24"/>
          <w:szCs w:val="24"/>
          <w:u w:val="single"/>
        </w:rPr>
        <w:t>O</w:t>
      </w:r>
      <w:r w:rsidR="00A51A8A" w:rsidRPr="007552EB">
        <w:rPr>
          <w:rFonts w:ascii="Times New Roman" w:hAnsi="Times New Roman" w:cs="Times New Roman"/>
          <w:sz w:val="24"/>
          <w:szCs w:val="24"/>
          <w:u w:val="single"/>
        </w:rPr>
        <w:t>RDER</w:t>
      </w:r>
    </w:p>
    <w:p w:rsidR="00850B3D" w:rsidRPr="007552EB" w:rsidRDefault="00850B3D" w:rsidP="00FA142C">
      <w:pPr>
        <w:spacing w:after="0" w:line="480" w:lineRule="auto"/>
        <w:ind w:firstLine="720"/>
        <w:rPr>
          <w:rFonts w:ascii="Times New Roman" w:hAnsi="Times New Roman" w:cs="Times New Roman"/>
          <w:sz w:val="24"/>
          <w:szCs w:val="24"/>
        </w:rPr>
      </w:pPr>
    </w:p>
    <w:p w:rsidR="00A51A8A" w:rsidRPr="007552EB" w:rsidRDefault="00A51A8A" w:rsidP="00FA142C">
      <w:pPr>
        <w:spacing w:after="0" w:line="360" w:lineRule="auto"/>
        <w:ind w:firstLine="720"/>
        <w:rPr>
          <w:rFonts w:ascii="Times New Roman" w:hAnsi="Times New Roman" w:cs="Times New Roman"/>
          <w:sz w:val="24"/>
          <w:szCs w:val="24"/>
        </w:rPr>
      </w:pPr>
      <w:r w:rsidRPr="007552EB">
        <w:rPr>
          <w:rFonts w:ascii="Times New Roman" w:hAnsi="Times New Roman" w:cs="Times New Roman"/>
          <w:sz w:val="24"/>
          <w:szCs w:val="24"/>
        </w:rPr>
        <w:t>THEREFORE,</w:t>
      </w:r>
    </w:p>
    <w:p w:rsidR="00EB1CE7" w:rsidRPr="007552EB" w:rsidRDefault="00EB1CE7" w:rsidP="00FA142C">
      <w:pPr>
        <w:spacing w:after="0" w:line="360" w:lineRule="auto"/>
        <w:ind w:firstLine="720"/>
        <w:rPr>
          <w:rFonts w:ascii="Times New Roman" w:hAnsi="Times New Roman" w:cs="Times New Roman"/>
          <w:sz w:val="24"/>
          <w:szCs w:val="24"/>
        </w:rPr>
      </w:pPr>
    </w:p>
    <w:p w:rsidR="00A51A8A" w:rsidRPr="007552EB" w:rsidRDefault="00A51A8A" w:rsidP="00FA142C">
      <w:pPr>
        <w:spacing w:after="0" w:line="360" w:lineRule="auto"/>
        <w:ind w:firstLine="720"/>
        <w:rPr>
          <w:rFonts w:ascii="Times New Roman" w:hAnsi="Times New Roman" w:cs="Times New Roman"/>
          <w:sz w:val="24"/>
          <w:szCs w:val="24"/>
        </w:rPr>
      </w:pPr>
      <w:r w:rsidRPr="007552EB">
        <w:rPr>
          <w:rFonts w:ascii="Times New Roman" w:hAnsi="Times New Roman" w:cs="Times New Roman"/>
          <w:sz w:val="24"/>
          <w:szCs w:val="24"/>
        </w:rPr>
        <w:t>IT IS ORDERED:</w:t>
      </w:r>
    </w:p>
    <w:p w:rsidR="00EB1CE7" w:rsidRPr="007552EB" w:rsidRDefault="00EB1CE7" w:rsidP="0014459B">
      <w:pPr>
        <w:pStyle w:val="Style"/>
        <w:tabs>
          <w:tab w:val="left" w:pos="1505"/>
        </w:tabs>
        <w:spacing w:line="360" w:lineRule="auto"/>
        <w:ind w:firstLine="1440"/>
        <w:rPr>
          <w:color w:val="000000"/>
        </w:rPr>
      </w:pPr>
    </w:p>
    <w:p w:rsidR="0014459B" w:rsidRPr="007552EB" w:rsidRDefault="008E0C32" w:rsidP="0014459B">
      <w:pPr>
        <w:pStyle w:val="Style"/>
        <w:numPr>
          <w:ilvl w:val="0"/>
          <w:numId w:val="14"/>
        </w:numPr>
        <w:tabs>
          <w:tab w:val="left" w:pos="1505"/>
        </w:tabs>
        <w:spacing w:line="360" w:lineRule="auto"/>
        <w:ind w:left="0" w:firstLine="1440"/>
        <w:rPr>
          <w:color w:val="000000"/>
        </w:rPr>
      </w:pPr>
      <w:r w:rsidRPr="007552EB">
        <w:rPr>
          <w:color w:val="000000"/>
        </w:rPr>
        <w:t>That the Preliminary Objection</w:t>
      </w:r>
      <w:r w:rsidR="00121ECD" w:rsidRPr="007552EB">
        <w:rPr>
          <w:color w:val="000000"/>
        </w:rPr>
        <w:t xml:space="preserve"> filed by </w:t>
      </w:r>
      <w:r w:rsidR="004D640C" w:rsidRPr="007552EB">
        <w:rPr>
          <w:color w:val="000000"/>
        </w:rPr>
        <w:t xml:space="preserve">Columbia Gas of Pennsylvania, Inc. </w:t>
      </w:r>
      <w:r w:rsidR="00121ECD" w:rsidRPr="007552EB">
        <w:rPr>
          <w:color w:val="000000"/>
        </w:rPr>
        <w:t xml:space="preserve">in the above-captioned case </w:t>
      </w:r>
      <w:r w:rsidR="00A90179" w:rsidRPr="007552EB">
        <w:rPr>
          <w:color w:val="000000"/>
        </w:rPr>
        <w:t xml:space="preserve">at Docket Number </w:t>
      </w:r>
      <w:r w:rsidR="0014459B" w:rsidRPr="007552EB">
        <w:rPr>
          <w:bCs/>
          <w:color w:val="000000"/>
        </w:rPr>
        <w:t xml:space="preserve">C-2012-2326301 </w:t>
      </w:r>
      <w:r w:rsidR="00704BAA" w:rsidRPr="007552EB">
        <w:rPr>
          <w:color w:val="000000"/>
        </w:rPr>
        <w:t xml:space="preserve">dated </w:t>
      </w:r>
      <w:r w:rsidR="002E6C73" w:rsidRPr="007552EB">
        <w:rPr>
          <w:color w:val="000000"/>
        </w:rPr>
        <w:t xml:space="preserve">October </w:t>
      </w:r>
      <w:r w:rsidR="0014459B" w:rsidRPr="007552EB">
        <w:rPr>
          <w:color w:val="000000"/>
        </w:rPr>
        <w:t>17</w:t>
      </w:r>
      <w:r w:rsidR="00704BAA" w:rsidRPr="007552EB">
        <w:rPr>
          <w:color w:val="000000"/>
        </w:rPr>
        <w:t xml:space="preserve">, 2012 </w:t>
      </w:r>
      <w:r w:rsidR="002E6C73" w:rsidRPr="007552EB">
        <w:rPr>
          <w:color w:val="000000"/>
        </w:rPr>
        <w:t xml:space="preserve">is </w:t>
      </w:r>
      <w:r w:rsidR="0014459B" w:rsidRPr="007552EB">
        <w:rPr>
          <w:color w:val="000000"/>
        </w:rPr>
        <w:t>granted</w:t>
      </w:r>
      <w:r w:rsidR="00121ECD" w:rsidRPr="007552EB">
        <w:rPr>
          <w:color w:val="000000"/>
        </w:rPr>
        <w:t>.</w:t>
      </w:r>
    </w:p>
    <w:p w:rsidR="00966499" w:rsidRPr="007552EB" w:rsidRDefault="00966499" w:rsidP="00966499">
      <w:pPr>
        <w:pStyle w:val="Style"/>
        <w:tabs>
          <w:tab w:val="left" w:pos="1505"/>
        </w:tabs>
        <w:spacing w:line="360" w:lineRule="auto"/>
        <w:ind w:left="1440"/>
        <w:rPr>
          <w:color w:val="000000"/>
        </w:rPr>
      </w:pPr>
    </w:p>
    <w:p w:rsidR="00966499" w:rsidRPr="007552EB" w:rsidRDefault="00121ECD" w:rsidP="00966499">
      <w:pPr>
        <w:pStyle w:val="Style"/>
        <w:numPr>
          <w:ilvl w:val="0"/>
          <w:numId w:val="14"/>
        </w:numPr>
        <w:tabs>
          <w:tab w:val="left" w:pos="1505"/>
        </w:tabs>
        <w:spacing w:line="360" w:lineRule="auto"/>
        <w:ind w:left="0" w:firstLine="1440"/>
        <w:rPr>
          <w:color w:val="000000"/>
        </w:rPr>
      </w:pPr>
      <w:r w:rsidRPr="007552EB">
        <w:rPr>
          <w:color w:val="000000"/>
        </w:rPr>
        <w:t xml:space="preserve">That the </w:t>
      </w:r>
      <w:r w:rsidR="0014459B" w:rsidRPr="007552EB">
        <w:rPr>
          <w:color w:val="000000"/>
        </w:rPr>
        <w:t xml:space="preserve">formal Complaint filed by Bonita Joann Guesman against Columbia Gas of Pennsylvania, Inc. at Docket Number </w:t>
      </w:r>
      <w:r w:rsidR="00850B3D">
        <w:rPr>
          <w:bCs/>
          <w:color w:val="000000"/>
        </w:rPr>
        <w:t>C-2012-2326301 dated September </w:t>
      </w:r>
      <w:r w:rsidR="0014459B" w:rsidRPr="007552EB">
        <w:rPr>
          <w:bCs/>
          <w:color w:val="000000"/>
        </w:rPr>
        <w:t>17</w:t>
      </w:r>
      <w:r w:rsidR="00966499" w:rsidRPr="007552EB">
        <w:rPr>
          <w:bCs/>
          <w:color w:val="000000"/>
        </w:rPr>
        <w:t>,</w:t>
      </w:r>
      <w:r w:rsidR="00850B3D">
        <w:rPr>
          <w:bCs/>
          <w:color w:val="000000"/>
        </w:rPr>
        <w:t> </w:t>
      </w:r>
      <w:r w:rsidR="0014459B" w:rsidRPr="007552EB">
        <w:rPr>
          <w:bCs/>
          <w:color w:val="000000"/>
        </w:rPr>
        <w:t xml:space="preserve">2012 </w:t>
      </w:r>
      <w:r w:rsidR="007352B1" w:rsidRPr="007552EB">
        <w:rPr>
          <w:bCs/>
          <w:color w:val="000000"/>
        </w:rPr>
        <w:t>is</w:t>
      </w:r>
      <w:r w:rsidR="0014459B" w:rsidRPr="007552EB">
        <w:rPr>
          <w:bCs/>
          <w:color w:val="000000"/>
        </w:rPr>
        <w:t xml:space="preserve"> dismissed.</w:t>
      </w:r>
    </w:p>
    <w:p w:rsidR="00966499" w:rsidRPr="007552EB" w:rsidRDefault="00966499" w:rsidP="00850B3D">
      <w:pPr>
        <w:pStyle w:val="Style"/>
        <w:tabs>
          <w:tab w:val="left" w:pos="1505"/>
        </w:tabs>
        <w:spacing w:line="360" w:lineRule="auto"/>
        <w:ind w:left="1440"/>
        <w:rPr>
          <w:color w:val="000000"/>
        </w:rPr>
      </w:pPr>
    </w:p>
    <w:p w:rsidR="0014459B" w:rsidRPr="007552EB" w:rsidRDefault="0014459B" w:rsidP="00966499">
      <w:pPr>
        <w:pStyle w:val="Style"/>
        <w:numPr>
          <w:ilvl w:val="0"/>
          <w:numId w:val="14"/>
        </w:numPr>
        <w:tabs>
          <w:tab w:val="left" w:pos="1505"/>
        </w:tabs>
        <w:spacing w:line="360" w:lineRule="auto"/>
        <w:ind w:left="0" w:firstLine="1440"/>
        <w:rPr>
          <w:color w:val="000000"/>
        </w:rPr>
      </w:pPr>
      <w:r w:rsidRPr="007552EB">
        <w:rPr>
          <w:bCs/>
          <w:color w:val="000000"/>
        </w:rPr>
        <w:t>That this matter be marked closed.</w:t>
      </w:r>
    </w:p>
    <w:p w:rsidR="00A35883" w:rsidRPr="007552EB" w:rsidRDefault="00A35883" w:rsidP="00DC59A1">
      <w:pPr>
        <w:pStyle w:val="Style"/>
        <w:tabs>
          <w:tab w:val="left" w:pos="1570"/>
          <w:tab w:val="left" w:pos="2290"/>
        </w:tabs>
        <w:spacing w:line="360" w:lineRule="auto"/>
        <w:ind w:firstLine="1440"/>
        <w:rPr>
          <w:color w:val="000000"/>
        </w:rPr>
      </w:pPr>
    </w:p>
    <w:p w:rsidR="00EB1CE7" w:rsidRPr="007552EB" w:rsidRDefault="00EB1CE7" w:rsidP="00DC59A1">
      <w:pPr>
        <w:pStyle w:val="Style"/>
        <w:tabs>
          <w:tab w:val="left" w:pos="1570"/>
          <w:tab w:val="left" w:pos="2290"/>
        </w:tabs>
        <w:spacing w:line="360" w:lineRule="auto"/>
        <w:ind w:firstLine="1440"/>
        <w:rPr>
          <w:color w:val="000000"/>
        </w:rPr>
      </w:pPr>
    </w:p>
    <w:p w:rsidR="00121ECD" w:rsidRPr="007552EB" w:rsidRDefault="00121ECD" w:rsidP="00373EC0">
      <w:pPr>
        <w:pStyle w:val="Style"/>
        <w:tabs>
          <w:tab w:val="left" w:pos="1570"/>
          <w:tab w:val="left" w:pos="2290"/>
        </w:tabs>
        <w:rPr>
          <w:color w:val="000000"/>
          <w:u w:val="single"/>
        </w:rPr>
      </w:pPr>
      <w:r w:rsidRPr="007552EB">
        <w:rPr>
          <w:color w:val="000000"/>
        </w:rPr>
        <w:t xml:space="preserve">Date: </w:t>
      </w:r>
      <w:r w:rsidR="005263AB" w:rsidRPr="007552EB">
        <w:rPr>
          <w:color w:val="000000"/>
          <w:u w:val="single"/>
        </w:rPr>
        <w:t>November 1</w:t>
      </w:r>
      <w:r w:rsidR="0014459B" w:rsidRPr="007552EB">
        <w:rPr>
          <w:color w:val="000000"/>
          <w:u w:val="single"/>
        </w:rPr>
        <w:t>5</w:t>
      </w:r>
      <w:r w:rsidR="001825A6" w:rsidRPr="007552EB">
        <w:rPr>
          <w:color w:val="000000"/>
          <w:u w:val="single"/>
        </w:rPr>
        <w:t>, 2012</w:t>
      </w:r>
      <w:r w:rsidR="006C5B26" w:rsidRPr="007552EB">
        <w:rPr>
          <w:color w:val="000000"/>
        </w:rPr>
        <w:tab/>
      </w:r>
      <w:r w:rsidR="00DB1465" w:rsidRPr="007552EB">
        <w:rPr>
          <w:color w:val="000000"/>
        </w:rPr>
        <w:tab/>
      </w:r>
      <w:r w:rsidR="00A02A30" w:rsidRPr="007552EB">
        <w:rPr>
          <w:color w:val="000000"/>
        </w:rPr>
        <w:tab/>
      </w:r>
      <w:r w:rsidR="0046277A">
        <w:rPr>
          <w:color w:val="000000"/>
        </w:rPr>
        <w:tab/>
      </w:r>
      <w:r w:rsidRPr="007552EB">
        <w:rPr>
          <w:color w:val="000000"/>
          <w:u w:val="single"/>
        </w:rPr>
        <w:tab/>
      </w:r>
      <w:r w:rsidRPr="007552EB">
        <w:rPr>
          <w:color w:val="000000"/>
          <w:u w:val="single"/>
        </w:rPr>
        <w:tab/>
      </w:r>
      <w:r w:rsidRPr="007552EB">
        <w:rPr>
          <w:color w:val="000000"/>
          <w:u w:val="single"/>
        </w:rPr>
        <w:tab/>
      </w:r>
      <w:r w:rsidRPr="007552EB">
        <w:rPr>
          <w:color w:val="000000"/>
          <w:u w:val="single"/>
        </w:rPr>
        <w:tab/>
      </w:r>
      <w:r w:rsidRPr="007552EB">
        <w:rPr>
          <w:color w:val="000000"/>
          <w:u w:val="single"/>
        </w:rPr>
        <w:tab/>
      </w:r>
      <w:r w:rsidRPr="007552EB">
        <w:rPr>
          <w:color w:val="000000"/>
          <w:u w:val="single"/>
        </w:rPr>
        <w:tab/>
      </w:r>
    </w:p>
    <w:p w:rsidR="00121ECD" w:rsidRPr="007552EB" w:rsidRDefault="00121ECD" w:rsidP="00373EC0">
      <w:pPr>
        <w:pStyle w:val="Style"/>
        <w:tabs>
          <w:tab w:val="left" w:pos="1570"/>
          <w:tab w:val="left" w:pos="2290"/>
        </w:tabs>
        <w:rPr>
          <w:color w:val="000000"/>
        </w:rPr>
      </w:pPr>
      <w:r w:rsidRPr="007552EB">
        <w:rPr>
          <w:color w:val="000000"/>
        </w:rPr>
        <w:tab/>
      </w:r>
      <w:r w:rsidRPr="007552EB">
        <w:rPr>
          <w:color w:val="000000"/>
        </w:rPr>
        <w:tab/>
      </w:r>
      <w:r w:rsidR="00C82F2A" w:rsidRPr="007552EB">
        <w:rPr>
          <w:color w:val="000000"/>
        </w:rPr>
        <w:tab/>
      </w:r>
      <w:r w:rsidRPr="007552EB">
        <w:rPr>
          <w:color w:val="000000"/>
        </w:rPr>
        <w:tab/>
      </w:r>
      <w:r w:rsidRPr="007552EB">
        <w:rPr>
          <w:color w:val="000000"/>
        </w:rPr>
        <w:tab/>
      </w:r>
      <w:r w:rsidR="0046277A">
        <w:rPr>
          <w:color w:val="000000"/>
        </w:rPr>
        <w:tab/>
      </w:r>
      <w:r w:rsidRPr="007552EB">
        <w:rPr>
          <w:color w:val="000000"/>
        </w:rPr>
        <w:t>Joel H. Cheskis</w:t>
      </w:r>
    </w:p>
    <w:p w:rsidR="00185AE0" w:rsidRPr="007552EB" w:rsidRDefault="00121ECD" w:rsidP="002A5419">
      <w:pPr>
        <w:pStyle w:val="Style"/>
        <w:tabs>
          <w:tab w:val="left" w:pos="1570"/>
          <w:tab w:val="left" w:pos="2290"/>
        </w:tabs>
      </w:pPr>
      <w:r w:rsidRPr="007552EB">
        <w:rPr>
          <w:color w:val="000000"/>
        </w:rPr>
        <w:tab/>
      </w:r>
      <w:r w:rsidRPr="007552EB">
        <w:rPr>
          <w:color w:val="000000"/>
        </w:rPr>
        <w:tab/>
      </w:r>
      <w:r w:rsidRPr="007552EB">
        <w:rPr>
          <w:color w:val="000000"/>
        </w:rPr>
        <w:tab/>
      </w:r>
      <w:r w:rsidR="00C82F2A" w:rsidRPr="007552EB">
        <w:rPr>
          <w:color w:val="000000"/>
        </w:rPr>
        <w:tab/>
      </w:r>
      <w:r w:rsidRPr="007552EB">
        <w:rPr>
          <w:color w:val="000000"/>
        </w:rPr>
        <w:tab/>
      </w:r>
      <w:r w:rsidR="0046277A">
        <w:rPr>
          <w:color w:val="000000"/>
        </w:rPr>
        <w:tab/>
      </w:r>
      <w:r w:rsidRPr="007552EB">
        <w:rPr>
          <w:color w:val="000000"/>
        </w:rPr>
        <w:t>A</w:t>
      </w:r>
      <w:bookmarkStart w:id="0" w:name="_GoBack"/>
      <w:bookmarkEnd w:id="0"/>
      <w:r w:rsidRPr="007552EB">
        <w:rPr>
          <w:color w:val="000000"/>
        </w:rPr>
        <w:t>dministrative Law Judge</w:t>
      </w:r>
    </w:p>
    <w:sectPr w:rsidR="00185AE0" w:rsidRPr="007552EB" w:rsidSect="009241C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D2A" w:rsidRDefault="00BA4D2A" w:rsidP="009241C7">
      <w:pPr>
        <w:spacing w:after="0" w:line="240" w:lineRule="auto"/>
      </w:pPr>
      <w:r>
        <w:separator/>
      </w:r>
    </w:p>
  </w:endnote>
  <w:endnote w:type="continuationSeparator" w:id="0">
    <w:p w:rsidR="00BA4D2A" w:rsidRDefault="00BA4D2A"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rPr>
        <w:rFonts w:ascii="Times New Roman" w:hAnsi="Times New Roman" w:cs="Times New Roman"/>
        <w:sz w:val="20"/>
        <w:szCs w:val="20"/>
      </w:rPr>
    </w:sdtEndPr>
    <w:sdtContent>
      <w:p w:rsidR="009241C7" w:rsidRPr="00094F5B" w:rsidRDefault="00E40FEF" w:rsidP="00094F5B">
        <w:pPr>
          <w:pStyle w:val="Footer"/>
          <w:jc w:val="center"/>
          <w:rPr>
            <w:rFonts w:ascii="Times New Roman" w:hAnsi="Times New Roman" w:cs="Times New Roman"/>
            <w:sz w:val="20"/>
            <w:szCs w:val="20"/>
          </w:rPr>
        </w:pPr>
        <w:r w:rsidRPr="00094F5B">
          <w:rPr>
            <w:rFonts w:ascii="Times New Roman" w:hAnsi="Times New Roman" w:cs="Times New Roman"/>
            <w:sz w:val="20"/>
            <w:szCs w:val="20"/>
          </w:rPr>
          <w:fldChar w:fldCharType="begin"/>
        </w:r>
        <w:r w:rsidRPr="00094F5B">
          <w:rPr>
            <w:rFonts w:ascii="Times New Roman" w:hAnsi="Times New Roman" w:cs="Times New Roman"/>
            <w:sz w:val="20"/>
            <w:szCs w:val="20"/>
          </w:rPr>
          <w:instrText xml:space="preserve"> PAGE   \* MERGEFORMAT </w:instrText>
        </w:r>
        <w:r w:rsidRPr="00094F5B">
          <w:rPr>
            <w:rFonts w:ascii="Times New Roman" w:hAnsi="Times New Roman" w:cs="Times New Roman"/>
            <w:sz w:val="20"/>
            <w:szCs w:val="20"/>
          </w:rPr>
          <w:fldChar w:fldCharType="separate"/>
        </w:r>
        <w:r w:rsidR="00824214">
          <w:rPr>
            <w:rFonts w:ascii="Times New Roman" w:hAnsi="Times New Roman" w:cs="Times New Roman"/>
            <w:noProof/>
            <w:sz w:val="20"/>
            <w:szCs w:val="20"/>
          </w:rPr>
          <w:t>9</w:t>
        </w:r>
        <w:r w:rsidRPr="00094F5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D2A" w:rsidRDefault="00BA4D2A" w:rsidP="009241C7">
      <w:pPr>
        <w:spacing w:after="0" w:line="240" w:lineRule="auto"/>
      </w:pPr>
      <w:r>
        <w:separator/>
      </w:r>
    </w:p>
  </w:footnote>
  <w:footnote w:type="continuationSeparator" w:id="0">
    <w:p w:rsidR="00BA4D2A" w:rsidRDefault="00BA4D2A"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4FB"/>
    <w:multiLevelType w:val="hybridMultilevel"/>
    <w:tmpl w:val="EA2086C4"/>
    <w:lvl w:ilvl="0" w:tplc="7CBCBF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E92067D"/>
    <w:multiLevelType w:val="hybridMultilevel"/>
    <w:tmpl w:val="97A296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nsid w:val="27842478"/>
    <w:multiLevelType w:val="hybridMultilevel"/>
    <w:tmpl w:val="8F04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C46A99"/>
    <w:multiLevelType w:val="hybridMultilevel"/>
    <w:tmpl w:val="2ADC88A4"/>
    <w:lvl w:ilvl="0" w:tplc="0C78D3B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D610C1"/>
    <w:multiLevelType w:val="hybridMultilevel"/>
    <w:tmpl w:val="3E92EA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9A91D21"/>
    <w:multiLevelType w:val="hybridMultilevel"/>
    <w:tmpl w:val="2ADC88A4"/>
    <w:lvl w:ilvl="0" w:tplc="0C78D3B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C10413E"/>
    <w:multiLevelType w:val="hybridMultilevel"/>
    <w:tmpl w:val="9A60D2E2"/>
    <w:lvl w:ilvl="0" w:tplc="23502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3D4520"/>
    <w:multiLevelType w:val="hybridMultilevel"/>
    <w:tmpl w:val="2BBC10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15F40EC"/>
    <w:multiLevelType w:val="hybridMultilevel"/>
    <w:tmpl w:val="EE2EE29E"/>
    <w:lvl w:ilvl="0" w:tplc="D0D651BC">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CB1089C"/>
    <w:multiLevelType w:val="hybridMultilevel"/>
    <w:tmpl w:val="194A782C"/>
    <w:lvl w:ilvl="0" w:tplc="0504AE58">
      <w:start w:val="1"/>
      <w:numFmt w:val="decimal"/>
      <w:lvlText w:val="%1."/>
      <w:lvlJc w:val="left"/>
      <w:pPr>
        <w:ind w:left="3660" w:hanging="22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CC75B94"/>
    <w:multiLevelType w:val="hybridMultilevel"/>
    <w:tmpl w:val="9E440696"/>
    <w:lvl w:ilvl="0" w:tplc="3DC4F7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7"/>
  </w:num>
  <w:num w:numId="2">
    <w:abstractNumId w:val="5"/>
  </w:num>
  <w:num w:numId="3">
    <w:abstractNumId w:val="2"/>
  </w:num>
  <w:num w:numId="4">
    <w:abstractNumId w:val="14"/>
  </w:num>
  <w:num w:numId="5">
    <w:abstractNumId w:val="10"/>
  </w:num>
  <w:num w:numId="6">
    <w:abstractNumId w:val="1"/>
  </w:num>
  <w:num w:numId="7">
    <w:abstractNumId w:val="6"/>
  </w:num>
  <w:num w:numId="8">
    <w:abstractNumId w:val="11"/>
  </w:num>
  <w:num w:numId="9">
    <w:abstractNumId w:val="0"/>
  </w:num>
  <w:num w:numId="10">
    <w:abstractNumId w:val="9"/>
  </w:num>
  <w:num w:numId="11">
    <w:abstractNumId w:val="3"/>
  </w:num>
  <w:num w:numId="12">
    <w:abstractNumId w:val="13"/>
  </w:num>
  <w:num w:numId="13">
    <w:abstractNumId w:val="8"/>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2B25"/>
    <w:rsid w:val="00023316"/>
    <w:rsid w:val="000248FB"/>
    <w:rsid w:val="0002569B"/>
    <w:rsid w:val="00026A46"/>
    <w:rsid w:val="00026E9F"/>
    <w:rsid w:val="00031A08"/>
    <w:rsid w:val="00036AD2"/>
    <w:rsid w:val="00067EAE"/>
    <w:rsid w:val="00070E64"/>
    <w:rsid w:val="00080A87"/>
    <w:rsid w:val="000914F5"/>
    <w:rsid w:val="000925C3"/>
    <w:rsid w:val="00094F5B"/>
    <w:rsid w:val="00097754"/>
    <w:rsid w:val="000A0FCE"/>
    <w:rsid w:val="000A7468"/>
    <w:rsid w:val="000A7EDD"/>
    <w:rsid w:val="000B2F56"/>
    <w:rsid w:val="000B330B"/>
    <w:rsid w:val="000C07AF"/>
    <w:rsid w:val="000C4D7B"/>
    <w:rsid w:val="000C6E20"/>
    <w:rsid w:val="000C7852"/>
    <w:rsid w:val="000D3A59"/>
    <w:rsid w:val="000E1CF8"/>
    <w:rsid w:val="000F1AF4"/>
    <w:rsid w:val="000F2B0E"/>
    <w:rsid w:val="000F52EE"/>
    <w:rsid w:val="000F5849"/>
    <w:rsid w:val="001019B6"/>
    <w:rsid w:val="00121ECD"/>
    <w:rsid w:val="00124841"/>
    <w:rsid w:val="00124875"/>
    <w:rsid w:val="001418FB"/>
    <w:rsid w:val="00143553"/>
    <w:rsid w:val="00144527"/>
    <w:rsid w:val="0014459B"/>
    <w:rsid w:val="00145468"/>
    <w:rsid w:val="00151D18"/>
    <w:rsid w:val="00155ABB"/>
    <w:rsid w:val="00157035"/>
    <w:rsid w:val="00171EF9"/>
    <w:rsid w:val="00177B9F"/>
    <w:rsid w:val="001825A6"/>
    <w:rsid w:val="00185AE0"/>
    <w:rsid w:val="00197FD4"/>
    <w:rsid w:val="001A3F4F"/>
    <w:rsid w:val="001B0D2F"/>
    <w:rsid w:val="001B44AA"/>
    <w:rsid w:val="001C5B81"/>
    <w:rsid w:val="001C5B9D"/>
    <w:rsid w:val="001D0B73"/>
    <w:rsid w:val="001D267B"/>
    <w:rsid w:val="00215036"/>
    <w:rsid w:val="00216A23"/>
    <w:rsid w:val="00226FDE"/>
    <w:rsid w:val="00241A21"/>
    <w:rsid w:val="00241AA3"/>
    <w:rsid w:val="00252879"/>
    <w:rsid w:val="00257D92"/>
    <w:rsid w:val="002652BC"/>
    <w:rsid w:val="002703BD"/>
    <w:rsid w:val="002732C9"/>
    <w:rsid w:val="0028525E"/>
    <w:rsid w:val="002969C7"/>
    <w:rsid w:val="002A5419"/>
    <w:rsid w:val="002A5C06"/>
    <w:rsid w:val="002A7B0E"/>
    <w:rsid w:val="002B06A4"/>
    <w:rsid w:val="002B36A7"/>
    <w:rsid w:val="002B38ED"/>
    <w:rsid w:val="002C332C"/>
    <w:rsid w:val="002E15E5"/>
    <w:rsid w:val="002E6C73"/>
    <w:rsid w:val="002E7579"/>
    <w:rsid w:val="002F75A1"/>
    <w:rsid w:val="0030198E"/>
    <w:rsid w:val="00320B58"/>
    <w:rsid w:val="00321DB3"/>
    <w:rsid w:val="0032311D"/>
    <w:rsid w:val="00324E46"/>
    <w:rsid w:val="00332C07"/>
    <w:rsid w:val="00335756"/>
    <w:rsid w:val="00335CF3"/>
    <w:rsid w:val="003369BC"/>
    <w:rsid w:val="003376D2"/>
    <w:rsid w:val="00341407"/>
    <w:rsid w:val="00345E96"/>
    <w:rsid w:val="00350DEA"/>
    <w:rsid w:val="003546BF"/>
    <w:rsid w:val="003577FC"/>
    <w:rsid w:val="00361D92"/>
    <w:rsid w:val="00373EC0"/>
    <w:rsid w:val="00374213"/>
    <w:rsid w:val="003760CE"/>
    <w:rsid w:val="00383321"/>
    <w:rsid w:val="003846A2"/>
    <w:rsid w:val="003865E7"/>
    <w:rsid w:val="003878DA"/>
    <w:rsid w:val="00390550"/>
    <w:rsid w:val="00391958"/>
    <w:rsid w:val="003A2DB1"/>
    <w:rsid w:val="003A4339"/>
    <w:rsid w:val="003A5AE4"/>
    <w:rsid w:val="003A64B0"/>
    <w:rsid w:val="003C0000"/>
    <w:rsid w:val="003C07C4"/>
    <w:rsid w:val="003C34A5"/>
    <w:rsid w:val="003C3DBA"/>
    <w:rsid w:val="003C4BF8"/>
    <w:rsid w:val="003C6E57"/>
    <w:rsid w:val="003D0F80"/>
    <w:rsid w:val="003E1C56"/>
    <w:rsid w:val="003F41CE"/>
    <w:rsid w:val="003F567B"/>
    <w:rsid w:val="00411C20"/>
    <w:rsid w:val="00413898"/>
    <w:rsid w:val="00417A04"/>
    <w:rsid w:val="00425EAD"/>
    <w:rsid w:val="00430877"/>
    <w:rsid w:val="004338B6"/>
    <w:rsid w:val="00436B52"/>
    <w:rsid w:val="00440C40"/>
    <w:rsid w:val="004472FC"/>
    <w:rsid w:val="00460CAB"/>
    <w:rsid w:val="0046277A"/>
    <w:rsid w:val="00466028"/>
    <w:rsid w:val="004A04E6"/>
    <w:rsid w:val="004A74FD"/>
    <w:rsid w:val="004B0D2B"/>
    <w:rsid w:val="004B4044"/>
    <w:rsid w:val="004B45AA"/>
    <w:rsid w:val="004D640C"/>
    <w:rsid w:val="004E5031"/>
    <w:rsid w:val="004F3B9B"/>
    <w:rsid w:val="004F5E09"/>
    <w:rsid w:val="0050346B"/>
    <w:rsid w:val="00503846"/>
    <w:rsid w:val="005038C6"/>
    <w:rsid w:val="00504C7A"/>
    <w:rsid w:val="00510D85"/>
    <w:rsid w:val="005263AB"/>
    <w:rsid w:val="00527568"/>
    <w:rsid w:val="005302D9"/>
    <w:rsid w:val="0055000D"/>
    <w:rsid w:val="00550584"/>
    <w:rsid w:val="00550613"/>
    <w:rsid w:val="005506B3"/>
    <w:rsid w:val="00550C6A"/>
    <w:rsid w:val="00552087"/>
    <w:rsid w:val="005641CB"/>
    <w:rsid w:val="005715D4"/>
    <w:rsid w:val="0058713D"/>
    <w:rsid w:val="00587FD3"/>
    <w:rsid w:val="005A377B"/>
    <w:rsid w:val="005A445B"/>
    <w:rsid w:val="005B259A"/>
    <w:rsid w:val="005B33EB"/>
    <w:rsid w:val="005B3745"/>
    <w:rsid w:val="005B740A"/>
    <w:rsid w:val="005C22FA"/>
    <w:rsid w:val="005C398C"/>
    <w:rsid w:val="005D1C1B"/>
    <w:rsid w:val="005D225F"/>
    <w:rsid w:val="005D4BE3"/>
    <w:rsid w:val="005E1F14"/>
    <w:rsid w:val="005E43CA"/>
    <w:rsid w:val="005F225E"/>
    <w:rsid w:val="005F265E"/>
    <w:rsid w:val="006022AC"/>
    <w:rsid w:val="00602D26"/>
    <w:rsid w:val="00607209"/>
    <w:rsid w:val="00610EA6"/>
    <w:rsid w:val="00611EBF"/>
    <w:rsid w:val="00627265"/>
    <w:rsid w:val="006279C0"/>
    <w:rsid w:val="00637D1F"/>
    <w:rsid w:val="00644A61"/>
    <w:rsid w:val="006540A4"/>
    <w:rsid w:val="00656517"/>
    <w:rsid w:val="006570D0"/>
    <w:rsid w:val="0066185C"/>
    <w:rsid w:val="0066377A"/>
    <w:rsid w:val="00666588"/>
    <w:rsid w:val="00672780"/>
    <w:rsid w:val="00676D5E"/>
    <w:rsid w:val="006872AC"/>
    <w:rsid w:val="006A7D99"/>
    <w:rsid w:val="006B1873"/>
    <w:rsid w:val="006B57E3"/>
    <w:rsid w:val="006C5B26"/>
    <w:rsid w:val="006D1AE4"/>
    <w:rsid w:val="006D2789"/>
    <w:rsid w:val="006E0DED"/>
    <w:rsid w:val="006E15D0"/>
    <w:rsid w:val="006E4790"/>
    <w:rsid w:val="006E5776"/>
    <w:rsid w:val="006E7FDB"/>
    <w:rsid w:val="006F33BE"/>
    <w:rsid w:val="006F78DF"/>
    <w:rsid w:val="007010D8"/>
    <w:rsid w:val="00702030"/>
    <w:rsid w:val="00704BAA"/>
    <w:rsid w:val="00706238"/>
    <w:rsid w:val="00735033"/>
    <w:rsid w:val="007352B1"/>
    <w:rsid w:val="007519F2"/>
    <w:rsid w:val="007552EB"/>
    <w:rsid w:val="00757894"/>
    <w:rsid w:val="00760AE4"/>
    <w:rsid w:val="007655D7"/>
    <w:rsid w:val="0076798D"/>
    <w:rsid w:val="0077052C"/>
    <w:rsid w:val="007734E2"/>
    <w:rsid w:val="007A6551"/>
    <w:rsid w:val="007B331B"/>
    <w:rsid w:val="007C023F"/>
    <w:rsid w:val="007D7473"/>
    <w:rsid w:val="007E6EAC"/>
    <w:rsid w:val="007F70FE"/>
    <w:rsid w:val="008204B2"/>
    <w:rsid w:val="00823051"/>
    <w:rsid w:val="00824214"/>
    <w:rsid w:val="008243A1"/>
    <w:rsid w:val="00850B3D"/>
    <w:rsid w:val="00861721"/>
    <w:rsid w:val="008618CF"/>
    <w:rsid w:val="00862E32"/>
    <w:rsid w:val="00871B44"/>
    <w:rsid w:val="0087468B"/>
    <w:rsid w:val="00887E3A"/>
    <w:rsid w:val="00894054"/>
    <w:rsid w:val="008A65AF"/>
    <w:rsid w:val="008A6A5F"/>
    <w:rsid w:val="008D65DF"/>
    <w:rsid w:val="008E0C32"/>
    <w:rsid w:val="008E2235"/>
    <w:rsid w:val="008E4B8E"/>
    <w:rsid w:val="008E5A17"/>
    <w:rsid w:val="008F0B1D"/>
    <w:rsid w:val="008F153D"/>
    <w:rsid w:val="008F58BF"/>
    <w:rsid w:val="00900D0C"/>
    <w:rsid w:val="009013AF"/>
    <w:rsid w:val="00902293"/>
    <w:rsid w:val="00913901"/>
    <w:rsid w:val="00914372"/>
    <w:rsid w:val="00914680"/>
    <w:rsid w:val="00914C09"/>
    <w:rsid w:val="009153F3"/>
    <w:rsid w:val="0092084E"/>
    <w:rsid w:val="00922130"/>
    <w:rsid w:val="009241C7"/>
    <w:rsid w:val="00931F6D"/>
    <w:rsid w:val="009326AF"/>
    <w:rsid w:val="00935FDB"/>
    <w:rsid w:val="00936EA7"/>
    <w:rsid w:val="009438B9"/>
    <w:rsid w:val="00947B3D"/>
    <w:rsid w:val="009544CA"/>
    <w:rsid w:val="00956926"/>
    <w:rsid w:val="00966499"/>
    <w:rsid w:val="0097179D"/>
    <w:rsid w:val="0097226B"/>
    <w:rsid w:val="009A11DE"/>
    <w:rsid w:val="009B4ECD"/>
    <w:rsid w:val="009C1951"/>
    <w:rsid w:val="009D337A"/>
    <w:rsid w:val="009D63A9"/>
    <w:rsid w:val="009E0C8A"/>
    <w:rsid w:val="009E0FD4"/>
    <w:rsid w:val="009E1D04"/>
    <w:rsid w:val="009E2C00"/>
    <w:rsid w:val="009E3C78"/>
    <w:rsid w:val="009E5425"/>
    <w:rsid w:val="009E570C"/>
    <w:rsid w:val="00A0071E"/>
    <w:rsid w:val="00A02A30"/>
    <w:rsid w:val="00A03EB3"/>
    <w:rsid w:val="00A103FC"/>
    <w:rsid w:val="00A2053F"/>
    <w:rsid w:val="00A23850"/>
    <w:rsid w:val="00A31751"/>
    <w:rsid w:val="00A32232"/>
    <w:rsid w:val="00A3225F"/>
    <w:rsid w:val="00A33925"/>
    <w:rsid w:val="00A35883"/>
    <w:rsid w:val="00A41B4F"/>
    <w:rsid w:val="00A42FB6"/>
    <w:rsid w:val="00A43A3F"/>
    <w:rsid w:val="00A44703"/>
    <w:rsid w:val="00A51A8A"/>
    <w:rsid w:val="00A57E0D"/>
    <w:rsid w:val="00A6216C"/>
    <w:rsid w:val="00A62C31"/>
    <w:rsid w:val="00A6692A"/>
    <w:rsid w:val="00A72772"/>
    <w:rsid w:val="00A90179"/>
    <w:rsid w:val="00A909CE"/>
    <w:rsid w:val="00A96136"/>
    <w:rsid w:val="00AA6F33"/>
    <w:rsid w:val="00AB2EF7"/>
    <w:rsid w:val="00AC6282"/>
    <w:rsid w:val="00AD1E23"/>
    <w:rsid w:val="00AE4CAA"/>
    <w:rsid w:val="00AF2EC8"/>
    <w:rsid w:val="00B2002A"/>
    <w:rsid w:val="00B20648"/>
    <w:rsid w:val="00B214C6"/>
    <w:rsid w:val="00B24692"/>
    <w:rsid w:val="00B412AE"/>
    <w:rsid w:val="00B468E9"/>
    <w:rsid w:val="00B60940"/>
    <w:rsid w:val="00B649B1"/>
    <w:rsid w:val="00B75C23"/>
    <w:rsid w:val="00B76835"/>
    <w:rsid w:val="00B8054B"/>
    <w:rsid w:val="00B84180"/>
    <w:rsid w:val="00B8482E"/>
    <w:rsid w:val="00B852BA"/>
    <w:rsid w:val="00B878DF"/>
    <w:rsid w:val="00B8795F"/>
    <w:rsid w:val="00B9126F"/>
    <w:rsid w:val="00B95C81"/>
    <w:rsid w:val="00BA4B6F"/>
    <w:rsid w:val="00BA4D2A"/>
    <w:rsid w:val="00BB1741"/>
    <w:rsid w:val="00BB286F"/>
    <w:rsid w:val="00BE693A"/>
    <w:rsid w:val="00BF222A"/>
    <w:rsid w:val="00BF47BB"/>
    <w:rsid w:val="00BF6172"/>
    <w:rsid w:val="00BF62FB"/>
    <w:rsid w:val="00C007E5"/>
    <w:rsid w:val="00C0460D"/>
    <w:rsid w:val="00C0615D"/>
    <w:rsid w:val="00C11FBB"/>
    <w:rsid w:val="00C127AF"/>
    <w:rsid w:val="00C16F92"/>
    <w:rsid w:val="00C336CB"/>
    <w:rsid w:val="00C45896"/>
    <w:rsid w:val="00C45BBD"/>
    <w:rsid w:val="00C461D3"/>
    <w:rsid w:val="00C510B1"/>
    <w:rsid w:val="00C62C9E"/>
    <w:rsid w:val="00C63F25"/>
    <w:rsid w:val="00C661D3"/>
    <w:rsid w:val="00C678F5"/>
    <w:rsid w:val="00C82F2A"/>
    <w:rsid w:val="00C902DB"/>
    <w:rsid w:val="00C90B33"/>
    <w:rsid w:val="00C961DB"/>
    <w:rsid w:val="00CA02E6"/>
    <w:rsid w:val="00CA2392"/>
    <w:rsid w:val="00CB304C"/>
    <w:rsid w:val="00CB63F9"/>
    <w:rsid w:val="00CC5879"/>
    <w:rsid w:val="00CC7B50"/>
    <w:rsid w:val="00CD0813"/>
    <w:rsid w:val="00CD5E73"/>
    <w:rsid w:val="00CE56B7"/>
    <w:rsid w:val="00CE666D"/>
    <w:rsid w:val="00CF17D8"/>
    <w:rsid w:val="00CF2962"/>
    <w:rsid w:val="00CF3EFB"/>
    <w:rsid w:val="00D0316A"/>
    <w:rsid w:val="00D112CB"/>
    <w:rsid w:val="00D11ED2"/>
    <w:rsid w:val="00D1448E"/>
    <w:rsid w:val="00D15554"/>
    <w:rsid w:val="00D1768A"/>
    <w:rsid w:val="00D36D00"/>
    <w:rsid w:val="00D435BC"/>
    <w:rsid w:val="00D43B1B"/>
    <w:rsid w:val="00D44F70"/>
    <w:rsid w:val="00D532DF"/>
    <w:rsid w:val="00D653F1"/>
    <w:rsid w:val="00D9074C"/>
    <w:rsid w:val="00D90D1F"/>
    <w:rsid w:val="00D9520E"/>
    <w:rsid w:val="00DA27AA"/>
    <w:rsid w:val="00DB03AA"/>
    <w:rsid w:val="00DB1465"/>
    <w:rsid w:val="00DC3B6C"/>
    <w:rsid w:val="00DC59A1"/>
    <w:rsid w:val="00DD030A"/>
    <w:rsid w:val="00DD413F"/>
    <w:rsid w:val="00DD43F4"/>
    <w:rsid w:val="00DD7A34"/>
    <w:rsid w:val="00DE1729"/>
    <w:rsid w:val="00DE3BD1"/>
    <w:rsid w:val="00E0070F"/>
    <w:rsid w:val="00E01A59"/>
    <w:rsid w:val="00E01B11"/>
    <w:rsid w:val="00E22B07"/>
    <w:rsid w:val="00E24D25"/>
    <w:rsid w:val="00E2518E"/>
    <w:rsid w:val="00E3286A"/>
    <w:rsid w:val="00E409C5"/>
    <w:rsid w:val="00E40FEF"/>
    <w:rsid w:val="00E428C8"/>
    <w:rsid w:val="00E51623"/>
    <w:rsid w:val="00E51726"/>
    <w:rsid w:val="00E57717"/>
    <w:rsid w:val="00E639EA"/>
    <w:rsid w:val="00E65902"/>
    <w:rsid w:val="00E74076"/>
    <w:rsid w:val="00E765C5"/>
    <w:rsid w:val="00E8607E"/>
    <w:rsid w:val="00E912FC"/>
    <w:rsid w:val="00E93478"/>
    <w:rsid w:val="00E93D5C"/>
    <w:rsid w:val="00EB1CAD"/>
    <w:rsid w:val="00EB1CE7"/>
    <w:rsid w:val="00EB6F7D"/>
    <w:rsid w:val="00EC0A52"/>
    <w:rsid w:val="00EC2A28"/>
    <w:rsid w:val="00ED339B"/>
    <w:rsid w:val="00ED38B6"/>
    <w:rsid w:val="00EE5BDF"/>
    <w:rsid w:val="00EF21ED"/>
    <w:rsid w:val="00F11A68"/>
    <w:rsid w:val="00F1326B"/>
    <w:rsid w:val="00F44BBB"/>
    <w:rsid w:val="00F50FA7"/>
    <w:rsid w:val="00F52A61"/>
    <w:rsid w:val="00F547C9"/>
    <w:rsid w:val="00F612C0"/>
    <w:rsid w:val="00F81ECC"/>
    <w:rsid w:val="00F95140"/>
    <w:rsid w:val="00F975D9"/>
    <w:rsid w:val="00FA142C"/>
    <w:rsid w:val="00FA2199"/>
    <w:rsid w:val="00FB5C1B"/>
    <w:rsid w:val="00FB61E1"/>
    <w:rsid w:val="00FB6D35"/>
    <w:rsid w:val="00FC53F6"/>
    <w:rsid w:val="00FD087E"/>
    <w:rsid w:val="00FD0CF1"/>
    <w:rsid w:val="00FD13D9"/>
    <w:rsid w:val="00FD71E2"/>
    <w:rsid w:val="00FE1B5C"/>
    <w:rsid w:val="00FE3BC0"/>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987E2-F93A-4924-9BF6-401D7936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2237</Words>
  <Characters>12756</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2012-11-29T15:25:00Z</cp:lastPrinted>
  <dcterms:created xsi:type="dcterms:W3CDTF">2012-11-29T15:26:00Z</dcterms:created>
  <dcterms:modified xsi:type="dcterms:W3CDTF">2012-11-29T15:26:00Z</dcterms:modified>
</cp:coreProperties>
</file>