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87" w:rsidRPr="00557490" w:rsidRDefault="00124E02" w:rsidP="00391F40">
      <w:pPr>
        <w:pStyle w:val="TxBrc2"/>
        <w:spacing w:line="240" w:lineRule="auto"/>
        <w:ind w:firstLine="0"/>
        <w:rPr>
          <w:b/>
          <w:szCs w:val="26"/>
        </w:rPr>
      </w:pPr>
      <w:r w:rsidRPr="00557490">
        <w:rPr>
          <w:b/>
          <w:szCs w:val="26"/>
        </w:rPr>
        <w:t>PENNSYLVANIA</w:t>
      </w:r>
    </w:p>
    <w:p w:rsidR="007C4D87" w:rsidRPr="00557490" w:rsidRDefault="007C4D87" w:rsidP="00391F40">
      <w:pPr>
        <w:pStyle w:val="TxBrc2"/>
        <w:spacing w:line="240" w:lineRule="auto"/>
        <w:ind w:firstLine="0"/>
        <w:rPr>
          <w:b/>
          <w:szCs w:val="26"/>
        </w:rPr>
      </w:pPr>
      <w:r w:rsidRPr="00557490">
        <w:rPr>
          <w:b/>
          <w:szCs w:val="26"/>
        </w:rPr>
        <w:t>PUBLIC UTILITY COMMISSION</w:t>
      </w:r>
    </w:p>
    <w:p w:rsidR="007C4D87" w:rsidRPr="00557490" w:rsidRDefault="00124E02" w:rsidP="00391F40">
      <w:pPr>
        <w:pStyle w:val="TxBrc2"/>
        <w:spacing w:line="240" w:lineRule="auto"/>
        <w:ind w:firstLine="0"/>
        <w:rPr>
          <w:b/>
          <w:szCs w:val="26"/>
        </w:rPr>
      </w:pPr>
      <w:r w:rsidRPr="00557490">
        <w:rPr>
          <w:b/>
          <w:szCs w:val="26"/>
        </w:rPr>
        <w:t>Harrisburg, PA 17105</w:t>
      </w:r>
    </w:p>
    <w:p w:rsidR="007C4D87" w:rsidRPr="00557490" w:rsidRDefault="007C4D87" w:rsidP="007C4D87">
      <w:pPr>
        <w:pStyle w:val="TxBrc2"/>
        <w:spacing w:line="240" w:lineRule="auto"/>
        <w:rPr>
          <w:szCs w:val="26"/>
        </w:rPr>
      </w:pPr>
    </w:p>
    <w:p w:rsidR="007C4D87" w:rsidRPr="00557490" w:rsidRDefault="007C4D87" w:rsidP="007C4D87">
      <w:pPr>
        <w:pStyle w:val="TxBrc2"/>
        <w:spacing w:line="240" w:lineRule="auto"/>
        <w:rPr>
          <w:szCs w:val="26"/>
        </w:rPr>
      </w:pPr>
    </w:p>
    <w:p w:rsidR="007C4D87" w:rsidRPr="00557490" w:rsidRDefault="007D5D09" w:rsidP="007C4D87">
      <w:pPr>
        <w:pStyle w:val="TxBrc2"/>
        <w:spacing w:line="240" w:lineRule="auto"/>
        <w:jc w:val="right"/>
        <w:rPr>
          <w:szCs w:val="26"/>
        </w:rPr>
      </w:pPr>
      <w:r w:rsidRPr="00557490">
        <w:rPr>
          <w:szCs w:val="26"/>
        </w:rPr>
        <w:t>Public Meeting held</w:t>
      </w:r>
      <w:r w:rsidR="00863C81">
        <w:rPr>
          <w:szCs w:val="26"/>
        </w:rPr>
        <w:t xml:space="preserve"> </w:t>
      </w:r>
      <w:r w:rsidR="002D014A">
        <w:rPr>
          <w:szCs w:val="26"/>
        </w:rPr>
        <w:t>December</w:t>
      </w:r>
      <w:r w:rsidR="00863C81">
        <w:rPr>
          <w:szCs w:val="26"/>
        </w:rPr>
        <w:t xml:space="preserve"> </w:t>
      </w:r>
      <w:r w:rsidR="002D014A">
        <w:rPr>
          <w:szCs w:val="26"/>
        </w:rPr>
        <w:t>5</w:t>
      </w:r>
      <w:r w:rsidR="004F2DB6" w:rsidRPr="00557490">
        <w:rPr>
          <w:szCs w:val="26"/>
        </w:rPr>
        <w:t xml:space="preserve">, </w:t>
      </w:r>
      <w:r w:rsidR="00AA2CB7" w:rsidRPr="00557490">
        <w:rPr>
          <w:szCs w:val="26"/>
        </w:rPr>
        <w:t>20</w:t>
      </w:r>
      <w:r w:rsidR="009F0675" w:rsidRPr="00557490">
        <w:rPr>
          <w:szCs w:val="26"/>
        </w:rPr>
        <w:t>1</w:t>
      </w:r>
      <w:r w:rsidR="00863C81">
        <w:rPr>
          <w:szCs w:val="26"/>
        </w:rPr>
        <w:t>2</w:t>
      </w:r>
    </w:p>
    <w:p w:rsidR="007C4D87" w:rsidRPr="00557490" w:rsidRDefault="007C4D87" w:rsidP="00236926">
      <w:pPr>
        <w:ind w:firstLine="0"/>
        <w:rPr>
          <w:szCs w:val="26"/>
        </w:rPr>
      </w:pPr>
    </w:p>
    <w:p w:rsidR="007C4D87" w:rsidRPr="00557490" w:rsidRDefault="007C4D87" w:rsidP="00934217">
      <w:pPr>
        <w:spacing w:line="240" w:lineRule="auto"/>
        <w:ind w:firstLine="0"/>
        <w:rPr>
          <w:szCs w:val="26"/>
        </w:rPr>
      </w:pPr>
      <w:r w:rsidRPr="00557490">
        <w:rPr>
          <w:szCs w:val="26"/>
        </w:rPr>
        <w:t>Commissioners Present:</w:t>
      </w:r>
    </w:p>
    <w:p w:rsidR="007C4D87" w:rsidRPr="00557490" w:rsidRDefault="007C4D87" w:rsidP="00934217">
      <w:pPr>
        <w:spacing w:line="240" w:lineRule="auto"/>
        <w:ind w:firstLine="0"/>
        <w:rPr>
          <w:szCs w:val="26"/>
        </w:rPr>
      </w:pPr>
    </w:p>
    <w:p w:rsidR="006E5F60" w:rsidRPr="00557490" w:rsidRDefault="006E5F60" w:rsidP="00934217">
      <w:pPr>
        <w:spacing w:line="240" w:lineRule="auto"/>
        <w:ind w:firstLine="0"/>
        <w:rPr>
          <w:szCs w:val="26"/>
        </w:rPr>
      </w:pPr>
      <w:r w:rsidRPr="00557490">
        <w:rPr>
          <w:szCs w:val="26"/>
        </w:rPr>
        <w:t>Robert F. Powelson, Chairman</w:t>
      </w:r>
    </w:p>
    <w:p w:rsidR="008D1A55" w:rsidRDefault="006E5F60" w:rsidP="00934217">
      <w:pPr>
        <w:spacing w:line="240" w:lineRule="auto"/>
        <w:ind w:firstLine="0"/>
        <w:rPr>
          <w:szCs w:val="26"/>
        </w:rPr>
      </w:pPr>
      <w:r w:rsidRPr="00557490">
        <w:rPr>
          <w:szCs w:val="26"/>
        </w:rPr>
        <w:t>John F. Coleman, Jr., Vice Chairman</w:t>
      </w:r>
    </w:p>
    <w:p w:rsidR="006E5F60" w:rsidRPr="00557490" w:rsidRDefault="006E5F60" w:rsidP="00934217">
      <w:pPr>
        <w:spacing w:line="240" w:lineRule="auto"/>
        <w:ind w:firstLine="0"/>
        <w:rPr>
          <w:szCs w:val="26"/>
        </w:rPr>
      </w:pPr>
      <w:r w:rsidRPr="00557490">
        <w:rPr>
          <w:szCs w:val="26"/>
        </w:rPr>
        <w:t>Wayne E. Gardner</w:t>
      </w:r>
    </w:p>
    <w:p w:rsidR="006E5F60" w:rsidRDefault="006E5F60" w:rsidP="00934217">
      <w:pPr>
        <w:spacing w:line="240" w:lineRule="auto"/>
        <w:ind w:firstLine="0"/>
        <w:rPr>
          <w:szCs w:val="26"/>
        </w:rPr>
      </w:pPr>
      <w:r w:rsidRPr="00557490">
        <w:rPr>
          <w:szCs w:val="26"/>
        </w:rPr>
        <w:t>James H. Cawley</w:t>
      </w:r>
    </w:p>
    <w:p w:rsidR="00C71D54" w:rsidRPr="00557490" w:rsidRDefault="00C71D54" w:rsidP="00934217">
      <w:pPr>
        <w:spacing w:line="240" w:lineRule="auto"/>
        <w:ind w:firstLine="0"/>
        <w:rPr>
          <w:szCs w:val="26"/>
        </w:rPr>
      </w:pPr>
      <w:r>
        <w:rPr>
          <w:szCs w:val="26"/>
        </w:rPr>
        <w:t>Pamela A. Witmer</w:t>
      </w:r>
    </w:p>
    <w:p w:rsidR="007C4D87" w:rsidRPr="00557490" w:rsidRDefault="007C4D87" w:rsidP="00934217">
      <w:pPr>
        <w:spacing w:line="240" w:lineRule="auto"/>
        <w:ind w:firstLine="0"/>
        <w:rPr>
          <w:szCs w:val="26"/>
        </w:rPr>
      </w:pPr>
    </w:p>
    <w:p w:rsidR="006B6E19" w:rsidRPr="00557490" w:rsidRDefault="006B6E19" w:rsidP="00934217">
      <w:pPr>
        <w:spacing w:line="240" w:lineRule="auto"/>
        <w:ind w:firstLine="0"/>
        <w:rPr>
          <w:szCs w:val="26"/>
        </w:rPr>
      </w:pPr>
    </w:p>
    <w:tbl>
      <w:tblPr>
        <w:tblW w:w="0" w:type="auto"/>
        <w:tblLook w:val="04A0" w:firstRow="1" w:lastRow="0" w:firstColumn="1" w:lastColumn="0" w:noHBand="0" w:noVBand="1"/>
      </w:tblPr>
      <w:tblGrid>
        <w:gridCol w:w="5778"/>
        <w:gridCol w:w="3798"/>
      </w:tblGrid>
      <w:tr w:rsidR="004F2DB6" w:rsidRPr="00557490" w:rsidTr="00863C81">
        <w:trPr>
          <w:trHeight w:val="1548"/>
        </w:trPr>
        <w:tc>
          <w:tcPr>
            <w:tcW w:w="5778" w:type="dxa"/>
          </w:tcPr>
          <w:p w:rsidR="00715673" w:rsidRDefault="00863C81" w:rsidP="00D05423">
            <w:pPr>
              <w:pStyle w:val="TxBrc4"/>
              <w:tabs>
                <w:tab w:val="left" w:pos="204"/>
              </w:tabs>
              <w:spacing w:line="240" w:lineRule="auto"/>
              <w:ind w:firstLine="0"/>
              <w:jc w:val="left"/>
              <w:rPr>
                <w:bCs/>
                <w:szCs w:val="26"/>
              </w:rPr>
            </w:pPr>
            <w:r>
              <w:rPr>
                <w:bCs/>
                <w:szCs w:val="26"/>
              </w:rPr>
              <w:t>Mitchell Pfeffer</w:t>
            </w:r>
          </w:p>
          <w:p w:rsidR="00863C81" w:rsidRPr="00557490" w:rsidRDefault="00863C81" w:rsidP="00D05423">
            <w:pPr>
              <w:pStyle w:val="TxBrc4"/>
              <w:tabs>
                <w:tab w:val="left" w:pos="204"/>
              </w:tabs>
              <w:spacing w:line="240" w:lineRule="auto"/>
              <w:ind w:firstLine="0"/>
              <w:jc w:val="left"/>
              <w:rPr>
                <w:bCs/>
                <w:szCs w:val="26"/>
              </w:rPr>
            </w:pPr>
          </w:p>
          <w:p w:rsidR="004F2DB6" w:rsidRPr="00557490" w:rsidRDefault="004F2DB6" w:rsidP="00D05423">
            <w:pPr>
              <w:pStyle w:val="TxBrc4"/>
              <w:tabs>
                <w:tab w:val="left" w:pos="204"/>
              </w:tabs>
              <w:spacing w:line="240" w:lineRule="auto"/>
              <w:ind w:firstLine="0"/>
              <w:jc w:val="left"/>
              <w:rPr>
                <w:bCs/>
                <w:szCs w:val="26"/>
              </w:rPr>
            </w:pPr>
            <w:r w:rsidRPr="00557490">
              <w:rPr>
                <w:bCs/>
                <w:szCs w:val="26"/>
              </w:rPr>
              <w:t xml:space="preserve">        v.</w:t>
            </w:r>
          </w:p>
          <w:p w:rsidR="00715673" w:rsidRPr="00557490" w:rsidRDefault="00715673" w:rsidP="00D05423">
            <w:pPr>
              <w:pStyle w:val="TxBrc4"/>
              <w:tabs>
                <w:tab w:val="left" w:pos="204"/>
              </w:tabs>
              <w:spacing w:line="240" w:lineRule="auto"/>
              <w:ind w:firstLine="0"/>
              <w:jc w:val="left"/>
              <w:rPr>
                <w:bCs/>
                <w:szCs w:val="26"/>
              </w:rPr>
            </w:pPr>
          </w:p>
          <w:p w:rsidR="004F2DB6" w:rsidRPr="00863C81" w:rsidRDefault="00863C81" w:rsidP="008D1A55">
            <w:pPr>
              <w:pStyle w:val="TxBrc4"/>
              <w:tabs>
                <w:tab w:val="left" w:pos="204"/>
              </w:tabs>
              <w:spacing w:line="240" w:lineRule="auto"/>
              <w:ind w:firstLine="0"/>
              <w:jc w:val="left"/>
              <w:rPr>
                <w:bCs/>
                <w:szCs w:val="26"/>
              </w:rPr>
            </w:pPr>
            <w:r w:rsidRPr="00863C81">
              <w:rPr>
                <w:bCs/>
                <w:szCs w:val="26"/>
              </w:rPr>
              <w:t>PECO Energy Company</w:t>
            </w:r>
          </w:p>
        </w:tc>
        <w:tc>
          <w:tcPr>
            <w:tcW w:w="3798" w:type="dxa"/>
          </w:tcPr>
          <w:p w:rsidR="004F2DB6" w:rsidRPr="00557490" w:rsidRDefault="00863C81" w:rsidP="008D1A55">
            <w:pPr>
              <w:pStyle w:val="TxBrc4"/>
              <w:tabs>
                <w:tab w:val="left" w:pos="204"/>
              </w:tabs>
              <w:spacing w:line="240" w:lineRule="auto"/>
              <w:ind w:firstLine="0"/>
              <w:jc w:val="right"/>
              <w:rPr>
                <w:bCs/>
                <w:szCs w:val="26"/>
              </w:rPr>
            </w:pPr>
            <w:r>
              <w:rPr>
                <w:bCs/>
                <w:szCs w:val="26"/>
              </w:rPr>
              <w:t>C-2008-2074802</w:t>
            </w:r>
          </w:p>
        </w:tc>
      </w:tr>
    </w:tbl>
    <w:p w:rsidR="00CF5650" w:rsidRPr="00557490" w:rsidRDefault="00CF5650" w:rsidP="00934217">
      <w:pPr>
        <w:pStyle w:val="TxBrc4"/>
        <w:tabs>
          <w:tab w:val="left" w:pos="204"/>
        </w:tabs>
        <w:spacing w:line="240" w:lineRule="auto"/>
        <w:ind w:firstLine="0"/>
        <w:jc w:val="left"/>
        <w:rPr>
          <w:b/>
          <w:bCs/>
          <w:szCs w:val="26"/>
        </w:rPr>
      </w:pPr>
    </w:p>
    <w:p w:rsidR="00CB048A" w:rsidRPr="00557490" w:rsidRDefault="00CB048A" w:rsidP="00934217">
      <w:pPr>
        <w:pStyle w:val="TxBrc4"/>
        <w:tabs>
          <w:tab w:val="left" w:pos="204"/>
        </w:tabs>
        <w:spacing w:line="240" w:lineRule="auto"/>
        <w:ind w:firstLine="0"/>
        <w:jc w:val="left"/>
        <w:rPr>
          <w:b/>
          <w:bCs/>
          <w:szCs w:val="26"/>
        </w:rPr>
      </w:pPr>
    </w:p>
    <w:p w:rsidR="007C4D87" w:rsidRPr="00557490" w:rsidRDefault="007C4D87" w:rsidP="00934217">
      <w:pPr>
        <w:pStyle w:val="TxBrc4"/>
        <w:tabs>
          <w:tab w:val="left" w:pos="204"/>
        </w:tabs>
        <w:spacing w:line="240" w:lineRule="auto"/>
        <w:ind w:firstLine="0"/>
        <w:rPr>
          <w:b/>
          <w:bCs/>
          <w:szCs w:val="26"/>
          <w:u w:val="single" w:color="000000"/>
        </w:rPr>
      </w:pPr>
      <w:r w:rsidRPr="00557490">
        <w:rPr>
          <w:b/>
          <w:bCs/>
          <w:szCs w:val="26"/>
        </w:rPr>
        <w:t>OPINION AND ORDER</w:t>
      </w:r>
      <w:r w:rsidRPr="00557490">
        <w:rPr>
          <w:b/>
          <w:bCs/>
          <w:szCs w:val="26"/>
          <w:u w:val="single" w:color="000000"/>
        </w:rPr>
        <w:t xml:space="preserve"> </w:t>
      </w:r>
    </w:p>
    <w:p w:rsidR="007C4D87" w:rsidRPr="00557490" w:rsidRDefault="007C4D87" w:rsidP="00934217">
      <w:pPr>
        <w:tabs>
          <w:tab w:val="left" w:pos="204"/>
        </w:tabs>
        <w:spacing w:line="240" w:lineRule="auto"/>
        <w:ind w:firstLine="0"/>
        <w:rPr>
          <w:b/>
          <w:bCs/>
          <w:szCs w:val="26"/>
        </w:rPr>
      </w:pPr>
    </w:p>
    <w:p w:rsidR="00FB6E05" w:rsidRPr="00557490" w:rsidRDefault="00FB6E05" w:rsidP="00934217">
      <w:pPr>
        <w:spacing w:line="240" w:lineRule="auto"/>
        <w:ind w:firstLine="0"/>
        <w:rPr>
          <w:b/>
          <w:szCs w:val="26"/>
        </w:rPr>
      </w:pPr>
    </w:p>
    <w:p w:rsidR="000F118B" w:rsidRPr="00557490" w:rsidRDefault="000F118B" w:rsidP="00934217">
      <w:pPr>
        <w:spacing w:line="240" w:lineRule="auto"/>
        <w:ind w:firstLine="0"/>
        <w:rPr>
          <w:szCs w:val="26"/>
        </w:rPr>
      </w:pPr>
      <w:r w:rsidRPr="00557490">
        <w:rPr>
          <w:b/>
          <w:szCs w:val="26"/>
        </w:rPr>
        <w:t>BY THE COMMISSION:</w:t>
      </w:r>
    </w:p>
    <w:p w:rsidR="000F118B" w:rsidRPr="00557490" w:rsidRDefault="000F118B" w:rsidP="003C5AF0">
      <w:pPr>
        <w:rPr>
          <w:szCs w:val="26"/>
        </w:rPr>
      </w:pPr>
    </w:p>
    <w:p w:rsidR="003C5AF0" w:rsidRPr="00A25B71" w:rsidRDefault="003C5AF0" w:rsidP="00974F8B">
      <w:pPr>
        <w:rPr>
          <w:szCs w:val="26"/>
        </w:rPr>
      </w:pPr>
      <w:r w:rsidRPr="00557490">
        <w:rPr>
          <w:szCs w:val="26"/>
        </w:rPr>
        <w:t xml:space="preserve">Before the Pennsylvania Public Utility Commission (Commission) for consideration and disposition </w:t>
      </w:r>
      <w:r w:rsidR="00F74F12" w:rsidRPr="00557490">
        <w:rPr>
          <w:szCs w:val="26"/>
        </w:rPr>
        <w:t xml:space="preserve">are the Exceptions of </w:t>
      </w:r>
      <w:r w:rsidR="00863C81">
        <w:rPr>
          <w:szCs w:val="26"/>
        </w:rPr>
        <w:t xml:space="preserve">PECO Energy Company (PECO or Company) </w:t>
      </w:r>
      <w:r w:rsidR="00CB048A" w:rsidRPr="00557490">
        <w:rPr>
          <w:szCs w:val="26"/>
        </w:rPr>
        <w:t xml:space="preserve">to the </w:t>
      </w:r>
      <w:r w:rsidR="00F74F12" w:rsidRPr="00557490">
        <w:rPr>
          <w:szCs w:val="26"/>
        </w:rPr>
        <w:t xml:space="preserve">Initial </w:t>
      </w:r>
      <w:r w:rsidRPr="00557490">
        <w:rPr>
          <w:szCs w:val="26"/>
        </w:rPr>
        <w:t>Decision (</w:t>
      </w:r>
      <w:r w:rsidR="00F74F12" w:rsidRPr="00557490">
        <w:rPr>
          <w:szCs w:val="26"/>
        </w:rPr>
        <w:t>I.</w:t>
      </w:r>
      <w:r w:rsidR="0079100F" w:rsidRPr="00557490">
        <w:rPr>
          <w:szCs w:val="26"/>
        </w:rPr>
        <w:t>D</w:t>
      </w:r>
      <w:r w:rsidR="00F74F12" w:rsidRPr="00557490">
        <w:rPr>
          <w:szCs w:val="26"/>
        </w:rPr>
        <w:t>.</w:t>
      </w:r>
      <w:r w:rsidR="0079100F" w:rsidRPr="00557490">
        <w:rPr>
          <w:szCs w:val="26"/>
        </w:rPr>
        <w:t>) of Administrative Law Judge</w:t>
      </w:r>
      <w:r w:rsidR="00D50A73" w:rsidRPr="00557490">
        <w:rPr>
          <w:szCs w:val="26"/>
        </w:rPr>
        <w:t xml:space="preserve"> </w:t>
      </w:r>
      <w:r w:rsidR="00863C81">
        <w:rPr>
          <w:szCs w:val="26"/>
        </w:rPr>
        <w:t>Darlene D. Heep</w:t>
      </w:r>
      <w:r w:rsidR="002334E8">
        <w:rPr>
          <w:szCs w:val="26"/>
        </w:rPr>
        <w:t xml:space="preserve"> </w:t>
      </w:r>
      <w:r w:rsidR="007A13E7">
        <w:rPr>
          <w:szCs w:val="26"/>
        </w:rPr>
        <w:t>(</w:t>
      </w:r>
      <w:r w:rsidR="002334E8">
        <w:rPr>
          <w:szCs w:val="26"/>
        </w:rPr>
        <w:t>ALJ or ALJ Heep)</w:t>
      </w:r>
      <w:r w:rsidR="00F23609" w:rsidRPr="00557490">
        <w:rPr>
          <w:szCs w:val="26"/>
        </w:rPr>
        <w:t xml:space="preserve">, </w:t>
      </w:r>
      <w:r w:rsidR="00CC6EF4" w:rsidRPr="00557490">
        <w:rPr>
          <w:szCs w:val="26"/>
        </w:rPr>
        <w:t xml:space="preserve">issued </w:t>
      </w:r>
      <w:r w:rsidR="00863C81">
        <w:rPr>
          <w:szCs w:val="26"/>
        </w:rPr>
        <w:t>May 2, 2012.</w:t>
      </w:r>
      <w:r w:rsidR="00CC6EF4" w:rsidRPr="00557490">
        <w:rPr>
          <w:szCs w:val="26"/>
        </w:rPr>
        <w:t xml:space="preserve"> </w:t>
      </w:r>
      <w:r w:rsidR="0012663E" w:rsidRPr="00557490">
        <w:rPr>
          <w:szCs w:val="26"/>
        </w:rPr>
        <w:t xml:space="preserve"> </w:t>
      </w:r>
      <w:r w:rsidR="00863C81">
        <w:rPr>
          <w:szCs w:val="26"/>
        </w:rPr>
        <w:t xml:space="preserve">No Reply Exceptions were filed. </w:t>
      </w:r>
      <w:r w:rsidR="0093759C">
        <w:rPr>
          <w:szCs w:val="26"/>
        </w:rPr>
        <w:t xml:space="preserve"> For the reasons contained herein, we shall grant the Exceptions, in part; reverse the Initial Decision, in part; and remand this proceeding to the Office of Administrative Law Judge (OALJ) for expedited proceedings.</w:t>
      </w:r>
    </w:p>
    <w:p w:rsidR="003C5AF0" w:rsidRPr="00557490" w:rsidRDefault="003C5AF0" w:rsidP="003C5AF0">
      <w:pPr>
        <w:rPr>
          <w:szCs w:val="26"/>
        </w:rPr>
      </w:pPr>
    </w:p>
    <w:p w:rsidR="00976CB1" w:rsidRPr="00557490" w:rsidRDefault="00FC6BF2" w:rsidP="001705A8">
      <w:pPr>
        <w:pStyle w:val="Heading1"/>
      </w:pPr>
      <w:r w:rsidRPr="00557490">
        <w:lastRenderedPageBreak/>
        <w:t>History of the Proceeding</w:t>
      </w:r>
    </w:p>
    <w:p w:rsidR="00FC6BF2" w:rsidRPr="00557490" w:rsidRDefault="00FC6BF2" w:rsidP="00FC6BF2">
      <w:pPr>
        <w:spacing w:line="240" w:lineRule="auto"/>
        <w:rPr>
          <w:szCs w:val="26"/>
        </w:rPr>
      </w:pPr>
    </w:p>
    <w:p w:rsidR="002159FA" w:rsidRPr="002159FA" w:rsidRDefault="002159FA" w:rsidP="002159FA">
      <w:r w:rsidRPr="002159FA">
        <w:t xml:space="preserve">On November 6, 2008, </w:t>
      </w:r>
      <w:r w:rsidRPr="002159FA">
        <w:rPr>
          <w:spacing w:val="-3"/>
        </w:rPr>
        <w:t>Mitchell Pfeffer</w:t>
      </w:r>
      <w:r w:rsidRPr="002159FA">
        <w:t xml:space="preserve"> (Complainant) filed a </w:t>
      </w:r>
      <w:r>
        <w:t>F</w:t>
      </w:r>
      <w:r w:rsidRPr="002159FA">
        <w:t xml:space="preserve">ormal </w:t>
      </w:r>
      <w:r>
        <w:t>C</w:t>
      </w:r>
      <w:r w:rsidRPr="002159FA">
        <w:t xml:space="preserve">omplaint against PECO alleging that there are incorrect charges on his </w:t>
      </w:r>
      <w:r w:rsidR="003D6275">
        <w:t xml:space="preserve">electric </w:t>
      </w:r>
      <w:r w:rsidR="00D93814">
        <w:t xml:space="preserve">and gas </w:t>
      </w:r>
      <w:r w:rsidRPr="002159FA">
        <w:t>bill</w:t>
      </w:r>
      <w:r w:rsidR="000F78E5">
        <w:t xml:space="preserve"> associated with his address in </w:t>
      </w:r>
      <w:r w:rsidR="007A13E7">
        <w:t>Bala Cynw</w:t>
      </w:r>
      <w:r w:rsidR="0062414F">
        <w:t>y</w:t>
      </w:r>
      <w:r w:rsidR="007A13E7">
        <w:t>d, Montgomery County</w:t>
      </w:r>
      <w:r w:rsidR="00682AC5">
        <w:t>.</w:t>
      </w:r>
      <w:r w:rsidR="00B55144">
        <w:rPr>
          <w:rStyle w:val="FootnoteReference"/>
        </w:rPr>
        <w:footnoteReference w:id="1"/>
      </w:r>
      <w:r>
        <w:t xml:space="preserve">  The Complainant also requested </w:t>
      </w:r>
      <w:r w:rsidRPr="002159FA">
        <w:t>a fair payment agreem</w:t>
      </w:r>
      <w:r>
        <w:t xml:space="preserve">ent after the bill is corrected. </w:t>
      </w:r>
      <w:r w:rsidR="004D21F8">
        <w:t xml:space="preserve"> </w:t>
      </w:r>
      <w:r>
        <w:t xml:space="preserve">Complaint at 5-6. </w:t>
      </w:r>
    </w:p>
    <w:p w:rsidR="002159FA" w:rsidRPr="002159FA" w:rsidRDefault="002159FA" w:rsidP="002159FA"/>
    <w:p w:rsidR="00985912" w:rsidRDefault="002159FA" w:rsidP="00985912">
      <w:r w:rsidRPr="002159FA">
        <w:t xml:space="preserve">On December 8, 2008, </w:t>
      </w:r>
      <w:r>
        <w:t xml:space="preserve">PECO </w:t>
      </w:r>
      <w:r w:rsidRPr="002159FA">
        <w:t>filed an Answer</w:t>
      </w:r>
      <w:r>
        <w:t xml:space="preserve"> </w:t>
      </w:r>
      <w:r w:rsidR="007F014A">
        <w:t>(PECO Answer)</w:t>
      </w:r>
      <w:r w:rsidR="000F78E5">
        <w:t xml:space="preserve"> in</w:t>
      </w:r>
      <w:r w:rsidR="007F014A">
        <w:t xml:space="preserve"> </w:t>
      </w:r>
      <w:r>
        <w:t xml:space="preserve">which </w:t>
      </w:r>
      <w:r w:rsidR="000F78E5">
        <w:t>it den</w:t>
      </w:r>
      <w:r>
        <w:t xml:space="preserve">ied </w:t>
      </w:r>
      <w:r w:rsidRPr="002159FA">
        <w:t xml:space="preserve">that there are incorrect charges </w:t>
      </w:r>
      <w:r>
        <w:t xml:space="preserve">on Mr. Pfeffer’s bill </w:t>
      </w:r>
      <w:r w:rsidR="00830D2E">
        <w:t xml:space="preserve">and </w:t>
      </w:r>
      <w:r w:rsidR="00EC776A">
        <w:t xml:space="preserve">also </w:t>
      </w:r>
      <w:r w:rsidR="00830D2E">
        <w:t xml:space="preserve">denied that he is unable </w:t>
      </w:r>
      <w:r w:rsidRPr="002159FA">
        <w:t xml:space="preserve">to pay his bill.  </w:t>
      </w:r>
      <w:r w:rsidR="007F014A">
        <w:t xml:space="preserve">PECO Answer at 1.  </w:t>
      </w:r>
      <w:r w:rsidR="00830D2E">
        <w:t xml:space="preserve">PECO </w:t>
      </w:r>
      <w:r w:rsidRPr="002159FA">
        <w:t xml:space="preserve">averred that the Complainant </w:t>
      </w:r>
      <w:r w:rsidR="0062414F">
        <w:t xml:space="preserve">previously had service at </w:t>
      </w:r>
      <w:r w:rsidR="000F78E5">
        <w:t xml:space="preserve">his address in </w:t>
      </w:r>
      <w:r w:rsidR="0062414F">
        <w:t>Bala Cynwyd,</w:t>
      </w:r>
      <w:r w:rsidR="0062414F" w:rsidRPr="002159FA">
        <w:t xml:space="preserve"> </w:t>
      </w:r>
      <w:r w:rsidR="0062414F">
        <w:t>Montgomery County</w:t>
      </w:r>
      <w:r w:rsidR="0062414F" w:rsidRPr="002159FA">
        <w:t xml:space="preserve"> </w:t>
      </w:r>
      <w:r w:rsidR="0062414F">
        <w:t>from July</w:t>
      </w:r>
      <w:r w:rsidR="00EC776A">
        <w:t>,</w:t>
      </w:r>
      <w:r w:rsidR="0062414F">
        <w:t xml:space="preserve"> 1986</w:t>
      </w:r>
      <w:r w:rsidR="00EC776A">
        <w:t>,</w:t>
      </w:r>
      <w:r w:rsidR="0062414F">
        <w:t xml:space="preserve"> to July</w:t>
      </w:r>
      <w:r w:rsidR="00EC776A">
        <w:t>,</w:t>
      </w:r>
      <w:r w:rsidR="0062414F">
        <w:t xml:space="preserve"> 2</w:t>
      </w:r>
      <w:r w:rsidR="005F5240">
        <w:t>00</w:t>
      </w:r>
      <w:r w:rsidR="0062414F">
        <w:t>7</w:t>
      </w:r>
      <w:r w:rsidR="005F5240">
        <w:t xml:space="preserve">, </w:t>
      </w:r>
      <w:r w:rsidR="0062414F">
        <w:t>and that in September</w:t>
      </w:r>
      <w:r w:rsidR="00EC776A">
        <w:t>,</w:t>
      </w:r>
      <w:r w:rsidR="0062414F">
        <w:t xml:space="preserve"> 2007</w:t>
      </w:r>
      <w:r w:rsidR="005F5240">
        <w:t>,</w:t>
      </w:r>
      <w:r w:rsidR="0002653D">
        <w:t xml:space="preserve"> </w:t>
      </w:r>
      <w:r w:rsidRPr="002159FA">
        <w:t>an unpaid balance of $2</w:t>
      </w:r>
      <w:r w:rsidR="00830D2E">
        <w:t>3,359</w:t>
      </w:r>
      <w:r w:rsidR="005F5240">
        <w:t>.64</w:t>
      </w:r>
      <w:r w:rsidR="0002653D">
        <w:t xml:space="preserve"> </w:t>
      </w:r>
      <w:r w:rsidR="00830D2E">
        <w:t>was transferred to Mr. Pfeffer’s account</w:t>
      </w:r>
      <w:r w:rsidR="005F5240">
        <w:t xml:space="preserve"> for his current address </w:t>
      </w:r>
      <w:r w:rsidR="000F78E5">
        <w:t>in</w:t>
      </w:r>
      <w:r w:rsidR="005F5240">
        <w:t xml:space="preserve"> Narberth, Montgomery County. </w:t>
      </w:r>
      <w:r w:rsidR="00682AC5">
        <w:t xml:space="preserve"> PECO submitted that the Complainant has a history of missed and late payments, checks retu</w:t>
      </w:r>
      <w:r w:rsidR="00EC776A">
        <w:t>r</w:t>
      </w:r>
      <w:r w:rsidR="00682AC5">
        <w:t xml:space="preserve">ned for insufficient funds, and payments of less than the amount due.  </w:t>
      </w:r>
      <w:r w:rsidR="007F014A" w:rsidRPr="007F014A">
        <w:rPr>
          <w:i/>
        </w:rPr>
        <w:t>Id.</w:t>
      </w:r>
      <w:r w:rsidR="007F014A">
        <w:t xml:space="preserve"> at 2.  </w:t>
      </w:r>
      <w:r w:rsidR="00682AC5">
        <w:t xml:space="preserve">PECO explained that between </w:t>
      </w:r>
      <w:r w:rsidR="0095269D">
        <w:t>December</w:t>
      </w:r>
      <w:r w:rsidR="0093759C">
        <w:t>,</w:t>
      </w:r>
      <w:r w:rsidR="0095269D">
        <w:t xml:space="preserve"> 2003</w:t>
      </w:r>
      <w:r w:rsidR="00682AC5">
        <w:t xml:space="preserve"> and October</w:t>
      </w:r>
      <w:r w:rsidR="00EC776A">
        <w:t>,</w:t>
      </w:r>
      <w:r w:rsidR="00682AC5">
        <w:t xml:space="preserve"> 2007</w:t>
      </w:r>
      <w:r w:rsidR="007F014A">
        <w:t>,</w:t>
      </w:r>
      <w:r w:rsidR="00682AC5">
        <w:t xml:space="preserve"> Mr.</w:t>
      </w:r>
      <w:r w:rsidR="002D014A">
        <w:t> </w:t>
      </w:r>
      <w:r w:rsidR="00682AC5">
        <w:t xml:space="preserve">Pfeffer defaulted on </w:t>
      </w:r>
      <w:r w:rsidR="0095269D">
        <w:t>one payment plan established by the Commission’s Bureau of Consumer Services (BCS)</w:t>
      </w:r>
      <w:r w:rsidR="00985912">
        <w:t xml:space="preserve"> </w:t>
      </w:r>
      <w:r w:rsidR="0095269D">
        <w:t>and</w:t>
      </w:r>
      <w:r w:rsidR="00EC776A">
        <w:t xml:space="preserve"> also defaulted on </w:t>
      </w:r>
      <w:r w:rsidR="00682AC5">
        <w:t>three payment arrangements granted by PECO</w:t>
      </w:r>
      <w:r w:rsidR="0095269D">
        <w:t>.</w:t>
      </w:r>
      <w:r w:rsidR="00A86CCE">
        <w:rPr>
          <w:rStyle w:val="FootnoteReference"/>
        </w:rPr>
        <w:footnoteReference w:id="2"/>
      </w:r>
      <w:r w:rsidR="00682AC5">
        <w:t xml:space="preserve"> </w:t>
      </w:r>
      <w:r w:rsidR="0095269D">
        <w:t xml:space="preserve"> </w:t>
      </w:r>
      <w:r w:rsidR="00985912">
        <w:t>PECO requested that, given the Complainant’s history of defaults on payment arrangements</w:t>
      </w:r>
      <w:r w:rsidR="0005777D">
        <w:t xml:space="preserve"> granted </w:t>
      </w:r>
      <w:r w:rsidR="00EC776A">
        <w:t xml:space="preserve">both </w:t>
      </w:r>
      <w:r w:rsidR="0005777D">
        <w:t xml:space="preserve">by BCS and </w:t>
      </w:r>
      <w:r w:rsidR="00EC776A">
        <w:t xml:space="preserve">by </w:t>
      </w:r>
      <w:r w:rsidR="0005777D">
        <w:t>PECO</w:t>
      </w:r>
      <w:r w:rsidR="00985912">
        <w:t xml:space="preserve">, no further </w:t>
      </w:r>
      <w:r w:rsidR="00EC776A">
        <w:t>arrangements</w:t>
      </w:r>
      <w:r w:rsidR="00985912">
        <w:t xml:space="preserve"> should be granted.  </w:t>
      </w:r>
      <w:r w:rsidR="00985912" w:rsidRPr="004D21F8">
        <w:rPr>
          <w:i/>
        </w:rPr>
        <w:t>Id</w:t>
      </w:r>
      <w:r w:rsidR="005C10CF">
        <w:t>. at 3.</w:t>
      </w:r>
    </w:p>
    <w:p w:rsidR="00682AC5" w:rsidRDefault="004D21F8" w:rsidP="002159FA">
      <w:r>
        <w:lastRenderedPageBreak/>
        <w:t>PECO stated that</w:t>
      </w:r>
      <w:r w:rsidR="00EC776A">
        <w:t>,</w:t>
      </w:r>
      <w:r>
        <w:t xml:space="preserve"> on October 13, 2008, the Complainant’s service was terminated for non-payment.  </w:t>
      </w:r>
      <w:r w:rsidR="00985912">
        <w:t>PECO submitted that on that day</w:t>
      </w:r>
      <w:r w:rsidR="007C40BB">
        <w:t>,</w:t>
      </w:r>
      <w:r w:rsidR="00985912">
        <w:t xml:space="preserve"> Mr. Pfeffer called PECO and questioned “the bill from 2005</w:t>
      </w:r>
      <w:r w:rsidR="00EC776A">
        <w:t>,</w:t>
      </w:r>
      <w:r w:rsidR="00985912">
        <w:t xml:space="preserve">” </w:t>
      </w:r>
      <w:r w:rsidR="00EC776A">
        <w:t xml:space="preserve">but that </w:t>
      </w:r>
      <w:r w:rsidR="00A86CCE">
        <w:t xml:space="preserve">the Complainant failed to provide any specifics about his dispute or questions.  </w:t>
      </w:r>
      <w:r w:rsidR="00985912" w:rsidRPr="00985912">
        <w:rPr>
          <w:i/>
        </w:rPr>
        <w:t>Id.</w:t>
      </w:r>
      <w:r w:rsidR="00985912">
        <w:t xml:space="preserve"> at 2.  </w:t>
      </w:r>
      <w:r>
        <w:t xml:space="preserve">PECO alleged that </w:t>
      </w:r>
      <w:r w:rsidR="00A86CCE">
        <w:t xml:space="preserve">this was the first time it had </w:t>
      </w:r>
      <w:r w:rsidR="002A78F1">
        <w:t xml:space="preserve">any </w:t>
      </w:r>
      <w:r w:rsidR="00A86CCE">
        <w:t xml:space="preserve">record that </w:t>
      </w:r>
      <w:r>
        <w:t>Mr. Pfeffer ever “disputed or questioned” the account balance</w:t>
      </w:r>
      <w:r w:rsidR="00A86CCE">
        <w:t>.</w:t>
      </w:r>
      <w:r w:rsidR="005C10CF">
        <w:t>  </w:t>
      </w:r>
      <w:r w:rsidR="00A86CCE" w:rsidRPr="00A86CCE">
        <w:rPr>
          <w:i/>
        </w:rPr>
        <w:t>Id</w:t>
      </w:r>
      <w:r w:rsidR="005C10CF">
        <w:t>.</w:t>
      </w:r>
    </w:p>
    <w:p w:rsidR="00A86CCE" w:rsidRDefault="00A86CCE" w:rsidP="002159FA"/>
    <w:p w:rsidR="00C13458" w:rsidRPr="002334E8" w:rsidRDefault="001A2A86" w:rsidP="00C13458">
      <w:r w:rsidRPr="002334E8">
        <w:t xml:space="preserve">A hearing was held on </w:t>
      </w:r>
      <w:r w:rsidR="004D21F8" w:rsidRPr="002334E8">
        <w:t xml:space="preserve">April 22, 2009, </w:t>
      </w:r>
      <w:r w:rsidR="002C5974" w:rsidRPr="002334E8">
        <w:t xml:space="preserve">in </w:t>
      </w:r>
      <w:r w:rsidR="004D21F8" w:rsidRPr="002334E8">
        <w:t>Philadelphia</w:t>
      </w:r>
      <w:r w:rsidR="00D24E58">
        <w:t>,</w:t>
      </w:r>
      <w:r w:rsidR="002334E8">
        <w:t xml:space="preserve"> before ALJ </w:t>
      </w:r>
      <w:r w:rsidR="007C40BB">
        <w:t>Cynthia</w:t>
      </w:r>
      <w:r w:rsidR="005C10CF">
        <w:t> </w:t>
      </w:r>
      <w:r w:rsidR="002334E8">
        <w:t>W.</w:t>
      </w:r>
      <w:r w:rsidR="005C10CF">
        <w:t> </w:t>
      </w:r>
      <w:r w:rsidR="002334E8">
        <w:t>Fordham (ALJ Fordham)</w:t>
      </w:r>
      <w:r w:rsidR="004D21F8" w:rsidRPr="002334E8">
        <w:t xml:space="preserve">. </w:t>
      </w:r>
      <w:r w:rsidRPr="002334E8">
        <w:t xml:space="preserve"> The Complainant appeared </w:t>
      </w:r>
      <w:r w:rsidRPr="002334E8">
        <w:rPr>
          <w:i/>
        </w:rPr>
        <w:t>pro se</w:t>
      </w:r>
      <w:r w:rsidR="00DE0081" w:rsidRPr="002334E8">
        <w:rPr>
          <w:i/>
        </w:rPr>
        <w:t xml:space="preserve">, </w:t>
      </w:r>
      <w:r w:rsidRPr="002334E8">
        <w:t xml:space="preserve">testified </w:t>
      </w:r>
      <w:r w:rsidR="00DE0081" w:rsidRPr="002334E8">
        <w:t>on h</w:t>
      </w:r>
      <w:r w:rsidR="002334E8" w:rsidRPr="002334E8">
        <w:t>is</w:t>
      </w:r>
      <w:r w:rsidR="00DE0081" w:rsidRPr="002334E8">
        <w:t xml:space="preserve"> own behalf and offered </w:t>
      </w:r>
      <w:r w:rsidR="00ED70E4">
        <w:t>seven</w:t>
      </w:r>
      <w:r w:rsidR="00DE0081" w:rsidRPr="002334E8">
        <w:t xml:space="preserve"> exhibits.  </w:t>
      </w:r>
      <w:r w:rsidR="002334E8" w:rsidRPr="002334E8">
        <w:t xml:space="preserve">PECO </w:t>
      </w:r>
      <w:r w:rsidR="00DE0081" w:rsidRPr="002334E8">
        <w:t xml:space="preserve">was represented </w:t>
      </w:r>
      <w:r w:rsidRPr="002334E8">
        <w:t xml:space="preserve">by </w:t>
      </w:r>
      <w:r w:rsidR="00D24E58">
        <w:t>c</w:t>
      </w:r>
      <w:r w:rsidRPr="002334E8">
        <w:t xml:space="preserve">ounsel, presented the testimony of </w:t>
      </w:r>
      <w:r w:rsidR="002334E8" w:rsidRPr="002334E8">
        <w:t>one</w:t>
      </w:r>
      <w:r w:rsidRPr="002334E8">
        <w:t xml:space="preserve"> witness</w:t>
      </w:r>
      <w:r w:rsidR="00385253" w:rsidRPr="002334E8">
        <w:t>es</w:t>
      </w:r>
      <w:r w:rsidRPr="002334E8">
        <w:t xml:space="preserve"> and introduced </w:t>
      </w:r>
      <w:r w:rsidR="00ED70E4">
        <w:t>four</w:t>
      </w:r>
      <w:r w:rsidR="0031652F" w:rsidRPr="002334E8">
        <w:t xml:space="preserve"> </w:t>
      </w:r>
      <w:r w:rsidRPr="002334E8">
        <w:t xml:space="preserve">exhibits.  The hearing resulted in a transcript of </w:t>
      </w:r>
      <w:r w:rsidR="002334E8" w:rsidRPr="002334E8">
        <w:t>eighty</w:t>
      </w:r>
      <w:r w:rsidR="009911B8" w:rsidRPr="002334E8">
        <w:t>-three</w:t>
      </w:r>
      <w:r w:rsidR="0031652F" w:rsidRPr="002334E8">
        <w:t xml:space="preserve"> </w:t>
      </w:r>
      <w:r w:rsidRPr="002334E8">
        <w:t>pages.</w:t>
      </w:r>
      <w:r w:rsidR="002334E8">
        <w:t xml:space="preserve">  </w:t>
      </w:r>
      <w:r w:rsidR="00C13458">
        <w:t xml:space="preserve">Mr. Pfeffer submitted one post-hearing exhibit (Complainant Exhibit No. 8) and PECO submitted two post-hearing exhibits (PECO Exhibit Nos. 5 and 6).  ALJ </w:t>
      </w:r>
      <w:r w:rsidR="00101C64">
        <w:t xml:space="preserve">Heep </w:t>
      </w:r>
      <w:r w:rsidR="00C13458">
        <w:t xml:space="preserve">admitted these Exhibits into the record.  I.D. at 5-6. </w:t>
      </w:r>
    </w:p>
    <w:p w:rsidR="00C13458" w:rsidRDefault="00C13458" w:rsidP="00C13458"/>
    <w:p w:rsidR="00161CAB" w:rsidRDefault="00161CAB" w:rsidP="00161CAB">
      <w:pPr>
        <w:pStyle w:val="BodyText"/>
        <w:rPr>
          <w:szCs w:val="24"/>
        </w:rPr>
      </w:pPr>
      <w:r>
        <w:rPr>
          <w:szCs w:val="24"/>
        </w:rPr>
        <w:t xml:space="preserve">By Hearing Change Notice </w:t>
      </w:r>
      <w:r w:rsidR="003D6275">
        <w:rPr>
          <w:szCs w:val="24"/>
        </w:rPr>
        <w:t>dated</w:t>
      </w:r>
      <w:r>
        <w:rPr>
          <w:szCs w:val="24"/>
        </w:rPr>
        <w:t xml:space="preserve"> February 7, 2012, this case was transferred from ALJ Fordham to A</w:t>
      </w:r>
      <w:r w:rsidR="003D6275">
        <w:rPr>
          <w:szCs w:val="24"/>
        </w:rPr>
        <w:t>L</w:t>
      </w:r>
      <w:r>
        <w:rPr>
          <w:szCs w:val="24"/>
        </w:rPr>
        <w:t xml:space="preserve">J Heep. </w:t>
      </w:r>
    </w:p>
    <w:p w:rsidR="00161CAB" w:rsidRDefault="00161CAB" w:rsidP="00161CAB">
      <w:pPr>
        <w:pStyle w:val="BodyText"/>
        <w:rPr>
          <w:szCs w:val="26"/>
        </w:rPr>
      </w:pPr>
    </w:p>
    <w:p w:rsidR="00161CAB" w:rsidRPr="00161CAB" w:rsidRDefault="003D6275" w:rsidP="003D6275">
      <w:pPr>
        <w:pStyle w:val="BodyText"/>
        <w:rPr>
          <w:szCs w:val="26"/>
        </w:rPr>
      </w:pPr>
      <w:r w:rsidRPr="006D0419">
        <w:rPr>
          <w:szCs w:val="26"/>
        </w:rPr>
        <w:t xml:space="preserve">By Initial Decision issued May 2, 2012, ALJ Heep found, </w:t>
      </w:r>
      <w:r w:rsidRPr="006D0419">
        <w:rPr>
          <w:i/>
          <w:szCs w:val="26"/>
        </w:rPr>
        <w:t>inter alia,</w:t>
      </w:r>
      <w:r w:rsidRPr="006D0419">
        <w:rPr>
          <w:szCs w:val="26"/>
        </w:rPr>
        <w:t xml:space="preserve"> that the </w:t>
      </w:r>
      <w:r w:rsidR="00161CAB" w:rsidRPr="006D0419">
        <w:rPr>
          <w:szCs w:val="26"/>
        </w:rPr>
        <w:t xml:space="preserve">Complainant </w:t>
      </w:r>
      <w:r w:rsidRPr="006D0419">
        <w:rPr>
          <w:szCs w:val="26"/>
        </w:rPr>
        <w:t xml:space="preserve">had met his burden of proof that there were incorrect charges on his bill and that PECO had not rebutted the </w:t>
      </w:r>
      <w:r w:rsidRPr="006D0419">
        <w:rPr>
          <w:i/>
          <w:szCs w:val="26"/>
        </w:rPr>
        <w:t>prima facie</w:t>
      </w:r>
      <w:r w:rsidRPr="006D0419">
        <w:rPr>
          <w:szCs w:val="26"/>
        </w:rPr>
        <w:t xml:space="preserve"> case with respect to the billing errors. </w:t>
      </w:r>
      <w:r w:rsidR="006F51A2">
        <w:rPr>
          <w:szCs w:val="26"/>
        </w:rPr>
        <w:t xml:space="preserve"> I.D. at 14.  Accordingly, the ALJ </w:t>
      </w:r>
      <w:r w:rsidR="00D24E58">
        <w:rPr>
          <w:szCs w:val="26"/>
        </w:rPr>
        <w:t xml:space="preserve">concluded </w:t>
      </w:r>
      <w:r w:rsidR="006F51A2">
        <w:rPr>
          <w:szCs w:val="26"/>
        </w:rPr>
        <w:t xml:space="preserve">that the Complainant’s outstanding balance should be reduced by $14,328.64.  </w:t>
      </w:r>
      <w:r w:rsidR="006F51A2" w:rsidRPr="006F51A2">
        <w:rPr>
          <w:i/>
          <w:szCs w:val="26"/>
        </w:rPr>
        <w:t>Id.</w:t>
      </w:r>
      <w:r w:rsidR="006F51A2">
        <w:rPr>
          <w:szCs w:val="26"/>
        </w:rPr>
        <w:t xml:space="preserve"> at 10.  </w:t>
      </w:r>
      <w:r w:rsidR="006D0419" w:rsidRPr="006D0419">
        <w:rPr>
          <w:szCs w:val="26"/>
        </w:rPr>
        <w:t>Consistent with the payment guidelines found in the Responsibl</w:t>
      </w:r>
      <w:r w:rsidR="0093759C">
        <w:rPr>
          <w:szCs w:val="26"/>
        </w:rPr>
        <w:t>e</w:t>
      </w:r>
      <w:r w:rsidR="006D0419" w:rsidRPr="006D0419">
        <w:rPr>
          <w:szCs w:val="26"/>
        </w:rPr>
        <w:t xml:space="preserve"> Utility Customer Protection Act, 66 Pa. C.S. § 1401, </w:t>
      </w:r>
      <w:r w:rsidR="006D0419" w:rsidRPr="006D0419">
        <w:rPr>
          <w:i/>
          <w:szCs w:val="26"/>
        </w:rPr>
        <w:t>et seq</w:t>
      </w:r>
      <w:r w:rsidR="006D0419">
        <w:rPr>
          <w:szCs w:val="26"/>
        </w:rPr>
        <w:t xml:space="preserve">., the ALJ directed that Mr. Pfeffer pay current bills plus $138.97 per month toward his </w:t>
      </w:r>
      <w:r w:rsidR="007F014A">
        <w:rPr>
          <w:szCs w:val="26"/>
        </w:rPr>
        <w:t>adjusted</w:t>
      </w:r>
      <w:r w:rsidR="006D0419">
        <w:rPr>
          <w:szCs w:val="26"/>
        </w:rPr>
        <w:t xml:space="preserve"> arrearage of $8,338.</w:t>
      </w:r>
      <w:r w:rsidR="0005777D">
        <w:rPr>
          <w:szCs w:val="26"/>
        </w:rPr>
        <w:t>00.</w:t>
      </w:r>
      <w:r w:rsidR="006D0419">
        <w:rPr>
          <w:szCs w:val="26"/>
        </w:rPr>
        <w:t xml:space="preserve">  The ALJ established a repayment period of sixty months because the Complainant’s income was less than 150% of the federal poverty level.  I.D. at 14-15. </w:t>
      </w:r>
    </w:p>
    <w:p w:rsidR="001A2A86" w:rsidRDefault="001A2A86" w:rsidP="006E13C0">
      <w:pPr>
        <w:rPr>
          <w:szCs w:val="26"/>
        </w:rPr>
      </w:pPr>
    </w:p>
    <w:p w:rsidR="009460C5" w:rsidRDefault="00D35050" w:rsidP="006E13C0">
      <w:pPr>
        <w:rPr>
          <w:szCs w:val="26"/>
        </w:rPr>
      </w:pPr>
      <w:r>
        <w:rPr>
          <w:szCs w:val="26"/>
        </w:rPr>
        <w:lastRenderedPageBreak/>
        <w:t xml:space="preserve">As noted, </w:t>
      </w:r>
      <w:r w:rsidRPr="00D35050">
        <w:rPr>
          <w:i/>
          <w:szCs w:val="26"/>
        </w:rPr>
        <w:t>supra</w:t>
      </w:r>
      <w:r>
        <w:rPr>
          <w:szCs w:val="26"/>
        </w:rPr>
        <w:t xml:space="preserve">, on May 12, 2012, PECO filed Exceptions to the Initial Decision.  As discussed in greater detail, </w:t>
      </w:r>
      <w:r w:rsidRPr="00D35050">
        <w:rPr>
          <w:i/>
          <w:szCs w:val="26"/>
        </w:rPr>
        <w:t>infra</w:t>
      </w:r>
      <w:r>
        <w:rPr>
          <w:szCs w:val="26"/>
        </w:rPr>
        <w:t xml:space="preserve">, PECO argues that the evidence does not support a finding that there were incorrect charges on the Complainant’s bill.  </w:t>
      </w:r>
      <w:r w:rsidR="006F51A2">
        <w:rPr>
          <w:szCs w:val="26"/>
        </w:rPr>
        <w:t xml:space="preserve">Exc. at 1.  </w:t>
      </w:r>
      <w:r>
        <w:rPr>
          <w:szCs w:val="26"/>
        </w:rPr>
        <w:t>PECO also request</w:t>
      </w:r>
      <w:r w:rsidR="00D24E58">
        <w:rPr>
          <w:szCs w:val="26"/>
        </w:rPr>
        <w:t>s</w:t>
      </w:r>
      <w:r>
        <w:rPr>
          <w:szCs w:val="26"/>
        </w:rPr>
        <w:t xml:space="preserve"> that the record be reopened to obtain updated income and occupancy information for the Complainant</w:t>
      </w:r>
      <w:r w:rsidR="00D24E58">
        <w:rPr>
          <w:szCs w:val="26"/>
        </w:rPr>
        <w:t>,</w:t>
      </w:r>
      <w:r w:rsidR="00F50460">
        <w:rPr>
          <w:szCs w:val="26"/>
        </w:rPr>
        <w:t xml:space="preserve"> so </w:t>
      </w:r>
      <w:r w:rsidR="00D24E58">
        <w:rPr>
          <w:szCs w:val="26"/>
        </w:rPr>
        <w:t xml:space="preserve">that </w:t>
      </w:r>
      <w:r w:rsidR="00F50460">
        <w:rPr>
          <w:szCs w:val="26"/>
        </w:rPr>
        <w:t xml:space="preserve">a determination can be made </w:t>
      </w:r>
      <w:r w:rsidR="00D24E58">
        <w:rPr>
          <w:szCs w:val="26"/>
        </w:rPr>
        <w:t xml:space="preserve">as to </w:t>
      </w:r>
      <w:r w:rsidR="002D014A">
        <w:rPr>
          <w:szCs w:val="26"/>
        </w:rPr>
        <w:t>whether Mr. </w:t>
      </w:r>
      <w:r w:rsidR="00F50460">
        <w:rPr>
          <w:szCs w:val="26"/>
        </w:rPr>
        <w:t xml:space="preserve">Pfeffer is eligible for a new payment arrangement and </w:t>
      </w:r>
      <w:r w:rsidR="00D24E58">
        <w:rPr>
          <w:szCs w:val="26"/>
        </w:rPr>
        <w:t xml:space="preserve">also as to </w:t>
      </w:r>
      <w:r w:rsidR="00F50460">
        <w:rPr>
          <w:szCs w:val="26"/>
        </w:rPr>
        <w:t xml:space="preserve">what the appropriate length of </w:t>
      </w:r>
      <w:r w:rsidR="00D24E58">
        <w:rPr>
          <w:szCs w:val="26"/>
        </w:rPr>
        <w:t xml:space="preserve">time of </w:t>
      </w:r>
      <w:r w:rsidR="00F50460">
        <w:rPr>
          <w:szCs w:val="26"/>
        </w:rPr>
        <w:t xml:space="preserve">that arrangement should be. </w:t>
      </w:r>
      <w:r w:rsidR="006F51A2">
        <w:rPr>
          <w:szCs w:val="26"/>
        </w:rPr>
        <w:t xml:space="preserve"> </w:t>
      </w:r>
      <w:r w:rsidR="006F51A2" w:rsidRPr="006F51A2">
        <w:rPr>
          <w:i/>
          <w:szCs w:val="26"/>
        </w:rPr>
        <w:t>Id</w:t>
      </w:r>
      <w:r w:rsidR="006F51A2">
        <w:rPr>
          <w:szCs w:val="26"/>
        </w:rPr>
        <w:t>. at 5</w:t>
      </w:r>
      <w:r w:rsidR="00F50460">
        <w:rPr>
          <w:szCs w:val="26"/>
        </w:rPr>
        <w:t>, 10-11</w:t>
      </w:r>
      <w:r w:rsidR="006F51A2">
        <w:rPr>
          <w:szCs w:val="26"/>
        </w:rPr>
        <w:t xml:space="preserve">. </w:t>
      </w:r>
    </w:p>
    <w:p w:rsidR="00D35050" w:rsidRPr="006D0419" w:rsidRDefault="00D35050" w:rsidP="006E13C0">
      <w:pPr>
        <w:rPr>
          <w:szCs w:val="26"/>
        </w:rPr>
      </w:pPr>
    </w:p>
    <w:p w:rsidR="001B0588" w:rsidRPr="00D35050" w:rsidRDefault="00D35050" w:rsidP="001705A8">
      <w:pPr>
        <w:pStyle w:val="Heading1"/>
      </w:pPr>
      <w:r w:rsidRPr="00D35050">
        <w:t>D</w:t>
      </w:r>
      <w:r w:rsidR="001B0588" w:rsidRPr="00D35050">
        <w:t>iscussion</w:t>
      </w:r>
    </w:p>
    <w:p w:rsidR="00266EEC" w:rsidRPr="00D35050" w:rsidRDefault="00266EEC" w:rsidP="00266EEC">
      <w:pPr>
        <w:keepNext/>
        <w:spacing w:line="240" w:lineRule="auto"/>
        <w:ind w:left="1440" w:right="1440" w:firstLine="360"/>
        <w:rPr>
          <w:szCs w:val="26"/>
        </w:rPr>
      </w:pPr>
    </w:p>
    <w:p w:rsidR="00804C91" w:rsidRPr="00D35050" w:rsidRDefault="00804C91" w:rsidP="006B37DA">
      <w:pPr>
        <w:rPr>
          <w:szCs w:val="26"/>
        </w:rPr>
      </w:pPr>
      <w:r w:rsidRPr="00D35050">
        <w:rPr>
          <w:szCs w:val="26"/>
        </w:rPr>
        <w:t xml:space="preserve">The ALJ made </w:t>
      </w:r>
      <w:r w:rsidR="00D35050" w:rsidRPr="00D35050">
        <w:rPr>
          <w:szCs w:val="26"/>
        </w:rPr>
        <w:t xml:space="preserve">nineteen </w:t>
      </w:r>
      <w:r w:rsidRPr="00D35050">
        <w:rPr>
          <w:szCs w:val="26"/>
        </w:rPr>
        <w:t>Findings of Fact and reached four Conclusions of Law.  The Findings of Fact and Conclusions of Law are incorporated herein by reference and are adopted without comment unless they are either expressly or by necessary implication rejected or modified by this Opinion and Order.</w:t>
      </w:r>
    </w:p>
    <w:p w:rsidR="006B37DA" w:rsidRPr="00D35050" w:rsidRDefault="006B37DA" w:rsidP="006B37DA">
      <w:pPr>
        <w:rPr>
          <w:szCs w:val="26"/>
        </w:rPr>
      </w:pPr>
    </w:p>
    <w:p w:rsidR="00300643" w:rsidRPr="00410D73" w:rsidRDefault="00300643" w:rsidP="00300643">
      <w:pPr>
        <w:pStyle w:val="Heading2"/>
        <w:rPr>
          <w:rFonts w:cs="Times New Roman"/>
          <w:szCs w:val="26"/>
        </w:rPr>
      </w:pPr>
      <w:r w:rsidRPr="00410D73">
        <w:rPr>
          <w:rFonts w:cs="Times New Roman"/>
          <w:szCs w:val="26"/>
        </w:rPr>
        <w:t>A.</w:t>
      </w:r>
      <w:r w:rsidRPr="00410D73">
        <w:rPr>
          <w:rFonts w:cs="Times New Roman"/>
          <w:szCs w:val="26"/>
        </w:rPr>
        <w:tab/>
        <w:t>Burden of Proof</w:t>
      </w:r>
    </w:p>
    <w:p w:rsidR="00300643" w:rsidRPr="00410D73" w:rsidRDefault="00300643" w:rsidP="00982B5C">
      <w:pPr>
        <w:keepNext/>
        <w:spacing w:line="240" w:lineRule="auto"/>
        <w:ind w:firstLine="0"/>
        <w:rPr>
          <w:b/>
          <w:szCs w:val="26"/>
        </w:rPr>
      </w:pPr>
    </w:p>
    <w:p w:rsidR="00E36D89" w:rsidRPr="00410D73" w:rsidRDefault="00804C91" w:rsidP="00804C91">
      <w:pPr>
        <w:suppressAutoHyphens/>
        <w:rPr>
          <w:szCs w:val="26"/>
        </w:rPr>
      </w:pPr>
      <w:r w:rsidRPr="00410D73">
        <w:rPr>
          <w:szCs w:val="26"/>
        </w:rPr>
        <w:t>As the proponent of a rule or order, the Complainant in this proceeding bears the burden of proof pursuant to Section 332(a) of the Public Utility Code</w:t>
      </w:r>
      <w:r w:rsidR="00D24E58">
        <w:rPr>
          <w:szCs w:val="26"/>
        </w:rPr>
        <w:t xml:space="preserve"> (Code)</w:t>
      </w:r>
      <w:r w:rsidRPr="00410D73">
        <w:rPr>
          <w:szCs w:val="26"/>
        </w:rPr>
        <w:t xml:space="preserve">.  </w:t>
      </w:r>
    </w:p>
    <w:p w:rsidR="00804C91" w:rsidRPr="00410D73" w:rsidRDefault="00804C91" w:rsidP="00E36D89">
      <w:pPr>
        <w:suppressAutoHyphens/>
        <w:ind w:firstLine="0"/>
        <w:rPr>
          <w:spacing w:val="-3"/>
          <w:szCs w:val="26"/>
          <w:u w:val="single"/>
        </w:rPr>
      </w:pPr>
      <w:r w:rsidRPr="00410D73">
        <w:rPr>
          <w:szCs w:val="26"/>
        </w:rPr>
        <w:t xml:space="preserve">66 Pa. C.S. § 332(a).  To satisfy this burden, the Complainant must demonstrate that </w:t>
      </w:r>
      <w:r w:rsidR="00410D73" w:rsidRPr="00410D73">
        <w:rPr>
          <w:szCs w:val="26"/>
        </w:rPr>
        <w:t>PECO</w:t>
      </w:r>
      <w:r w:rsidRPr="00410D73">
        <w:rPr>
          <w:szCs w:val="26"/>
        </w:rPr>
        <w:t xml:space="preserve"> was responsible for the problems alleged in h</w:t>
      </w:r>
      <w:r w:rsidR="00884A08" w:rsidRPr="00410D73">
        <w:rPr>
          <w:szCs w:val="26"/>
        </w:rPr>
        <w:t>is</w:t>
      </w:r>
      <w:r w:rsidRPr="00410D73">
        <w:rPr>
          <w:szCs w:val="26"/>
        </w:rPr>
        <w:t xml:space="preserve"> Complaint through a violation of the Code or a regulation or order of the Commission.  This must be shown by a preponderance of the evidence.  66 Pa. C.S. §</w:t>
      </w:r>
      <w:r w:rsidR="00D24E58">
        <w:rPr>
          <w:szCs w:val="26"/>
        </w:rPr>
        <w:t xml:space="preserve"> </w:t>
      </w:r>
      <w:r w:rsidRPr="00410D73">
        <w:rPr>
          <w:szCs w:val="26"/>
        </w:rPr>
        <w:t xml:space="preserve">701; </w:t>
      </w:r>
      <w:r w:rsidRPr="00410D73">
        <w:rPr>
          <w:i/>
          <w:szCs w:val="26"/>
        </w:rPr>
        <w:t>Patterson v. Bell Telephone Company of Pennsylvania,</w:t>
      </w:r>
      <w:r w:rsidRPr="00410D73">
        <w:rPr>
          <w:szCs w:val="26"/>
        </w:rPr>
        <w:t xml:space="preserve"> 72 P</w:t>
      </w:r>
      <w:r w:rsidR="00D24E58">
        <w:rPr>
          <w:szCs w:val="26"/>
        </w:rPr>
        <w:t>a.</w:t>
      </w:r>
      <w:r w:rsidRPr="00410D73">
        <w:rPr>
          <w:szCs w:val="26"/>
        </w:rPr>
        <w:t xml:space="preserve"> P.U.C. 196 (1990).  Preponderance of the evidence means that the party with the burden of proof has presented evidence that is more convincing than that presented by the other party.  </w:t>
      </w:r>
      <w:r w:rsidRPr="00410D73">
        <w:rPr>
          <w:i/>
          <w:szCs w:val="26"/>
        </w:rPr>
        <w:t>Samuel J. Lansberry, Inc. v. Pa. P</w:t>
      </w:r>
      <w:r w:rsidR="00D24E58">
        <w:rPr>
          <w:i/>
          <w:szCs w:val="26"/>
        </w:rPr>
        <w:t>.</w:t>
      </w:r>
      <w:r w:rsidRPr="00410D73">
        <w:rPr>
          <w:i/>
          <w:szCs w:val="26"/>
        </w:rPr>
        <w:t>U</w:t>
      </w:r>
      <w:r w:rsidR="00D24E58">
        <w:rPr>
          <w:i/>
          <w:szCs w:val="26"/>
        </w:rPr>
        <w:t>.</w:t>
      </w:r>
      <w:r w:rsidRPr="00410D73">
        <w:rPr>
          <w:i/>
          <w:szCs w:val="26"/>
        </w:rPr>
        <w:t>C</w:t>
      </w:r>
      <w:r w:rsidR="00D24E58">
        <w:rPr>
          <w:i/>
          <w:szCs w:val="26"/>
        </w:rPr>
        <w:t>.</w:t>
      </w:r>
      <w:r w:rsidRPr="00410D73">
        <w:rPr>
          <w:i/>
          <w:szCs w:val="26"/>
        </w:rPr>
        <w:t xml:space="preserve">, </w:t>
      </w:r>
      <w:r w:rsidRPr="00410D73">
        <w:rPr>
          <w:szCs w:val="26"/>
        </w:rPr>
        <w:t xml:space="preserve">578 A.2d 600 (Pa. Cmwlth. 1990) </w:t>
      </w:r>
      <w:r w:rsidRPr="00410D73">
        <w:rPr>
          <w:i/>
          <w:szCs w:val="26"/>
        </w:rPr>
        <w:t>alloc. den</w:t>
      </w:r>
      <w:r w:rsidRPr="00410D73">
        <w:rPr>
          <w:szCs w:val="26"/>
        </w:rPr>
        <w:t xml:space="preserve">., 529 Pa. 654,602 A.2d 863 (1992).  In addition, the Commission’s findings of fact must be supported by “substantial evidence,” which consists of evidence that a reasonable mind might accept as adequate to support a conclusion.  A mere “trace of evidence or a suspicion of the existence of a fact” is </w:t>
      </w:r>
      <w:r w:rsidRPr="00410D73">
        <w:rPr>
          <w:szCs w:val="26"/>
        </w:rPr>
        <w:lastRenderedPageBreak/>
        <w:t xml:space="preserve">insufficient.  </w:t>
      </w:r>
      <w:r w:rsidRPr="00410D73">
        <w:rPr>
          <w:i/>
          <w:szCs w:val="26"/>
        </w:rPr>
        <w:t>Norfolk and Western Railway v. Pa. P</w:t>
      </w:r>
      <w:r w:rsidR="00D24E58">
        <w:rPr>
          <w:i/>
          <w:szCs w:val="26"/>
        </w:rPr>
        <w:t>.</w:t>
      </w:r>
      <w:r w:rsidRPr="00410D73">
        <w:rPr>
          <w:i/>
          <w:szCs w:val="26"/>
        </w:rPr>
        <w:t>U</w:t>
      </w:r>
      <w:r w:rsidR="00D24E58">
        <w:rPr>
          <w:i/>
          <w:szCs w:val="26"/>
        </w:rPr>
        <w:t>.</w:t>
      </w:r>
      <w:r w:rsidRPr="00410D73">
        <w:rPr>
          <w:i/>
          <w:szCs w:val="26"/>
        </w:rPr>
        <w:t>C</w:t>
      </w:r>
      <w:r w:rsidR="00D24E58">
        <w:rPr>
          <w:i/>
          <w:szCs w:val="26"/>
        </w:rPr>
        <w:t>.</w:t>
      </w:r>
      <w:r w:rsidRPr="00410D73">
        <w:rPr>
          <w:szCs w:val="26"/>
        </w:rPr>
        <w:t>, 489 Pa. 109, 413 A.2d 1037 (1980).</w:t>
      </w:r>
    </w:p>
    <w:p w:rsidR="00804C91" w:rsidRPr="00410D73" w:rsidRDefault="00804C91" w:rsidP="00804C91">
      <w:pPr>
        <w:rPr>
          <w:szCs w:val="26"/>
        </w:rPr>
      </w:pPr>
    </w:p>
    <w:p w:rsidR="00804C91" w:rsidRPr="00410D73" w:rsidRDefault="00804C91" w:rsidP="00804C91">
      <w:pPr>
        <w:rPr>
          <w:i/>
          <w:szCs w:val="26"/>
        </w:rPr>
      </w:pPr>
      <w:r w:rsidRPr="00410D73">
        <w:rPr>
          <w:szCs w:val="26"/>
        </w:rPr>
        <w:t>Upon the presentation by the Complainant of evidence sufficient to initially satisfy the burden of proof, the burden of going forward with the evidence</w:t>
      </w:r>
      <w:r w:rsidR="003A6EBD" w:rsidRPr="00410D73">
        <w:rPr>
          <w:szCs w:val="26"/>
        </w:rPr>
        <w:t>, sometimes called the burden of persuasion,</w:t>
      </w:r>
      <w:r w:rsidRPr="00410D73">
        <w:rPr>
          <w:szCs w:val="26"/>
        </w:rPr>
        <w:t xml:space="preserve"> to rebut the evidence of the Complainant shifts to </w:t>
      </w:r>
      <w:r w:rsidR="00410D73" w:rsidRPr="00410D73">
        <w:rPr>
          <w:szCs w:val="26"/>
        </w:rPr>
        <w:t>PECO</w:t>
      </w:r>
      <w:r w:rsidRPr="00410D73">
        <w:rPr>
          <w:szCs w:val="26"/>
        </w:rPr>
        <w:t xml:space="preserve">.  If the evidence presented by </w:t>
      </w:r>
      <w:r w:rsidR="00410D73" w:rsidRPr="00410D73">
        <w:rPr>
          <w:szCs w:val="26"/>
        </w:rPr>
        <w:t>PECO</w:t>
      </w:r>
      <w:r w:rsidR="003A6EBD" w:rsidRPr="00410D73">
        <w:rPr>
          <w:szCs w:val="26"/>
        </w:rPr>
        <w:t xml:space="preserve"> </w:t>
      </w:r>
      <w:r w:rsidRPr="00410D73">
        <w:rPr>
          <w:szCs w:val="26"/>
        </w:rPr>
        <w:t xml:space="preserve">is of co-equal weight, the </w:t>
      </w:r>
      <w:r w:rsidR="003A6EBD" w:rsidRPr="00410D73">
        <w:rPr>
          <w:szCs w:val="26"/>
        </w:rPr>
        <w:t>Complainant</w:t>
      </w:r>
      <w:r w:rsidRPr="00410D73">
        <w:rPr>
          <w:szCs w:val="26"/>
        </w:rPr>
        <w:t xml:space="preserve"> has not satisfied h</w:t>
      </w:r>
      <w:r w:rsidR="00CF7FAA" w:rsidRPr="00410D73">
        <w:rPr>
          <w:szCs w:val="26"/>
        </w:rPr>
        <w:t>is</w:t>
      </w:r>
      <w:r w:rsidRPr="00410D73">
        <w:rPr>
          <w:szCs w:val="26"/>
        </w:rPr>
        <w:t xml:space="preserve"> burden of proof.  The Complainant now has to provide some additional evidence to rebut the evidence of </w:t>
      </w:r>
      <w:r w:rsidR="00410D73" w:rsidRPr="00410D73">
        <w:rPr>
          <w:szCs w:val="26"/>
        </w:rPr>
        <w:t>PECO</w:t>
      </w:r>
      <w:r w:rsidRPr="00410D73">
        <w:rPr>
          <w:szCs w:val="26"/>
        </w:rPr>
        <w:t xml:space="preserve">. </w:t>
      </w:r>
      <w:r w:rsidRPr="00410D73">
        <w:rPr>
          <w:iCs/>
          <w:szCs w:val="26"/>
        </w:rPr>
        <w:t xml:space="preserve"> </w:t>
      </w:r>
      <w:hyperlink r:id="rId9" w:history="1">
        <w:r w:rsidRPr="00410D73">
          <w:rPr>
            <w:rStyle w:val="Hyperlink"/>
            <w:i/>
            <w:iCs/>
            <w:color w:val="auto"/>
            <w:szCs w:val="26"/>
            <w:u w:val="none"/>
          </w:rPr>
          <w:t>Burleson v. Pa. P</w:t>
        </w:r>
        <w:r w:rsidR="00D24E58">
          <w:rPr>
            <w:rStyle w:val="Hyperlink"/>
            <w:i/>
            <w:iCs/>
            <w:color w:val="auto"/>
            <w:szCs w:val="26"/>
            <w:u w:val="none"/>
          </w:rPr>
          <w:t>.</w:t>
        </w:r>
        <w:r w:rsidRPr="00410D73">
          <w:rPr>
            <w:rStyle w:val="Hyperlink"/>
            <w:i/>
            <w:iCs/>
            <w:color w:val="auto"/>
            <w:szCs w:val="26"/>
            <w:u w:val="none"/>
          </w:rPr>
          <w:t>U</w:t>
        </w:r>
        <w:r w:rsidR="00D24E58">
          <w:rPr>
            <w:rStyle w:val="Hyperlink"/>
            <w:i/>
            <w:iCs/>
            <w:color w:val="auto"/>
            <w:szCs w:val="26"/>
            <w:u w:val="none"/>
          </w:rPr>
          <w:t>.</w:t>
        </w:r>
        <w:r w:rsidRPr="00410D73">
          <w:rPr>
            <w:rStyle w:val="Hyperlink"/>
            <w:i/>
            <w:iCs/>
            <w:color w:val="auto"/>
            <w:szCs w:val="26"/>
            <w:u w:val="none"/>
          </w:rPr>
          <w:t>C</w:t>
        </w:r>
        <w:r w:rsidR="00D24E58">
          <w:rPr>
            <w:rStyle w:val="Hyperlink"/>
            <w:i/>
            <w:iCs/>
            <w:color w:val="auto"/>
            <w:szCs w:val="26"/>
            <w:u w:val="none"/>
          </w:rPr>
          <w:t>.</w:t>
        </w:r>
        <w:r w:rsidRPr="00410D73">
          <w:rPr>
            <w:rStyle w:val="Hyperlink"/>
            <w:iCs/>
            <w:color w:val="auto"/>
            <w:szCs w:val="26"/>
            <w:u w:val="none"/>
          </w:rPr>
          <w:t>, 443 A.2d 1373 (Pa. Cmwlth. 1982), aff’d, 501 Pa. 433, 461 A.2d 1234 (1983).</w:t>
        </w:r>
      </w:hyperlink>
    </w:p>
    <w:p w:rsidR="00804C91" w:rsidRPr="00410D73" w:rsidRDefault="00804C91" w:rsidP="00804C91">
      <w:pPr>
        <w:rPr>
          <w:szCs w:val="26"/>
        </w:rPr>
      </w:pPr>
    </w:p>
    <w:p w:rsidR="00804C91" w:rsidRPr="00410D73" w:rsidRDefault="00804C91" w:rsidP="00804C91">
      <w:pPr>
        <w:rPr>
          <w:szCs w:val="26"/>
        </w:rPr>
      </w:pPr>
      <w:r w:rsidRPr="00410D73">
        <w:rPr>
          <w:szCs w:val="26"/>
        </w:rPr>
        <w:t xml:space="preserve">While the burden of persuasion may </w:t>
      </w:r>
      <w:r w:rsidRPr="00410D73">
        <w:rPr>
          <w:rStyle w:val="term1"/>
          <w:b w:val="0"/>
          <w:szCs w:val="26"/>
        </w:rPr>
        <w:t>shift</w:t>
      </w:r>
      <w:r w:rsidRPr="00410D73">
        <w:rPr>
          <w:szCs w:val="26"/>
        </w:rPr>
        <w:t xml:space="preserve"> back and forth during a proceeding, the </w:t>
      </w:r>
      <w:r w:rsidRPr="00410D73">
        <w:rPr>
          <w:rStyle w:val="term1"/>
          <w:b w:val="0"/>
          <w:szCs w:val="26"/>
        </w:rPr>
        <w:t>burden of proof</w:t>
      </w:r>
      <w:r w:rsidRPr="00410D73">
        <w:rPr>
          <w:szCs w:val="26"/>
        </w:rPr>
        <w:t xml:space="preserve"> never </w:t>
      </w:r>
      <w:r w:rsidRPr="00410D73">
        <w:rPr>
          <w:rStyle w:val="term1"/>
          <w:b w:val="0"/>
          <w:szCs w:val="26"/>
        </w:rPr>
        <w:t>shifts.  The burden of proof</w:t>
      </w:r>
      <w:r w:rsidRPr="00410D73">
        <w:rPr>
          <w:szCs w:val="26"/>
        </w:rPr>
        <w:t xml:space="preserve"> always remains on the party seeking affirmative relief from the Commission.  </w:t>
      </w:r>
      <w:r w:rsidRPr="00410D73">
        <w:rPr>
          <w:i/>
          <w:szCs w:val="26"/>
        </w:rPr>
        <w:t>Milkie v. Pa. P</w:t>
      </w:r>
      <w:r w:rsidR="00D24E58">
        <w:rPr>
          <w:i/>
          <w:szCs w:val="26"/>
        </w:rPr>
        <w:t>.</w:t>
      </w:r>
      <w:r w:rsidRPr="00410D73">
        <w:rPr>
          <w:i/>
          <w:szCs w:val="26"/>
        </w:rPr>
        <w:t>U</w:t>
      </w:r>
      <w:r w:rsidR="00D24E58">
        <w:rPr>
          <w:i/>
          <w:szCs w:val="26"/>
        </w:rPr>
        <w:t>.</w:t>
      </w:r>
      <w:r w:rsidRPr="00410D73">
        <w:rPr>
          <w:i/>
          <w:szCs w:val="26"/>
        </w:rPr>
        <w:t>C</w:t>
      </w:r>
      <w:r w:rsidR="00D24E58">
        <w:rPr>
          <w:i/>
          <w:szCs w:val="26"/>
        </w:rPr>
        <w:t>.</w:t>
      </w:r>
      <w:r w:rsidRPr="00410D73">
        <w:rPr>
          <w:i/>
          <w:szCs w:val="26"/>
        </w:rPr>
        <w:t xml:space="preserve">, </w:t>
      </w:r>
      <w:r w:rsidRPr="00410D73">
        <w:rPr>
          <w:szCs w:val="26"/>
        </w:rPr>
        <w:t>768 A.2d 1217 (Pa. Cmwlth. 2001).</w:t>
      </w:r>
    </w:p>
    <w:p w:rsidR="00EC146F" w:rsidRPr="00410D73" w:rsidRDefault="00EC146F" w:rsidP="00DC5D4B">
      <w:pPr>
        <w:rPr>
          <w:szCs w:val="26"/>
        </w:rPr>
      </w:pPr>
    </w:p>
    <w:p w:rsidR="00300643" w:rsidRPr="00410D73" w:rsidRDefault="00300643" w:rsidP="00DC5D4B">
      <w:pPr>
        <w:pStyle w:val="Heading2"/>
        <w:spacing w:line="240" w:lineRule="auto"/>
        <w:rPr>
          <w:rFonts w:cs="Times New Roman"/>
          <w:szCs w:val="26"/>
        </w:rPr>
      </w:pPr>
      <w:r w:rsidRPr="00410D73">
        <w:rPr>
          <w:rFonts w:cs="Times New Roman"/>
          <w:szCs w:val="26"/>
        </w:rPr>
        <w:t>B.</w:t>
      </w:r>
      <w:r w:rsidRPr="00410D73">
        <w:rPr>
          <w:rFonts w:cs="Times New Roman"/>
          <w:szCs w:val="26"/>
        </w:rPr>
        <w:tab/>
        <w:t>Exceptions</w:t>
      </w:r>
      <w:r w:rsidR="00651EE3">
        <w:rPr>
          <w:rFonts w:cs="Times New Roman"/>
          <w:szCs w:val="26"/>
        </w:rPr>
        <w:t xml:space="preserve"> to the Initial Decision</w:t>
      </w:r>
    </w:p>
    <w:p w:rsidR="00300643" w:rsidRPr="00410D73" w:rsidRDefault="00300643" w:rsidP="00FE6714">
      <w:pPr>
        <w:keepNext/>
        <w:spacing w:line="240" w:lineRule="auto"/>
        <w:rPr>
          <w:szCs w:val="26"/>
        </w:rPr>
      </w:pPr>
    </w:p>
    <w:p w:rsidR="00E36D89" w:rsidRPr="00410D73" w:rsidRDefault="00806556" w:rsidP="00FE6714">
      <w:pPr>
        <w:keepNext/>
        <w:rPr>
          <w:szCs w:val="26"/>
        </w:rPr>
      </w:pPr>
      <w:r w:rsidRPr="00410D73">
        <w:rPr>
          <w:szCs w:val="26"/>
        </w:rPr>
        <w:t>We note that a</w:t>
      </w:r>
      <w:r w:rsidR="00AB3552" w:rsidRPr="00410D73">
        <w:rPr>
          <w:szCs w:val="26"/>
        </w:rPr>
        <w:t xml:space="preserve">ny issue or Exception that we do not specifically address has been duly considered and will be denied without further discussion.  It is well settled that </w:t>
      </w:r>
      <w:r w:rsidR="005339E3" w:rsidRPr="00410D73">
        <w:rPr>
          <w:szCs w:val="26"/>
        </w:rPr>
        <w:t xml:space="preserve">the Commission is </w:t>
      </w:r>
      <w:r w:rsidR="00AB3552" w:rsidRPr="00410D73">
        <w:rPr>
          <w:szCs w:val="26"/>
        </w:rPr>
        <w:t xml:space="preserve">not required to consider, expressly or at length, each contention or argument raised by the parties.  </w:t>
      </w:r>
      <w:r w:rsidR="00AB3552" w:rsidRPr="00410D73">
        <w:rPr>
          <w:i/>
          <w:szCs w:val="26"/>
        </w:rPr>
        <w:t>Consolidated Rail Corporation</w:t>
      </w:r>
      <w:r w:rsidR="00190D46" w:rsidRPr="00410D73">
        <w:rPr>
          <w:i/>
          <w:szCs w:val="26"/>
        </w:rPr>
        <w:t xml:space="preserve"> </w:t>
      </w:r>
      <w:r w:rsidR="00AB3552" w:rsidRPr="00410D73">
        <w:rPr>
          <w:i/>
          <w:szCs w:val="26"/>
        </w:rPr>
        <w:t>v. P</w:t>
      </w:r>
      <w:r w:rsidR="00A36FE7" w:rsidRPr="00410D73">
        <w:rPr>
          <w:i/>
          <w:szCs w:val="26"/>
        </w:rPr>
        <w:t>a. P.U.C</w:t>
      </w:r>
      <w:r w:rsidR="007E5BF1" w:rsidRPr="00410D73">
        <w:rPr>
          <w:i/>
          <w:szCs w:val="26"/>
        </w:rPr>
        <w:t>.</w:t>
      </w:r>
      <w:r w:rsidR="00AB3552" w:rsidRPr="00410D73">
        <w:rPr>
          <w:szCs w:val="26"/>
        </w:rPr>
        <w:t xml:space="preserve">, </w:t>
      </w:r>
    </w:p>
    <w:p w:rsidR="00E36D89" w:rsidRPr="00410D73" w:rsidRDefault="00AB3552" w:rsidP="00E36D89">
      <w:pPr>
        <w:keepNext/>
        <w:ind w:firstLine="0"/>
        <w:rPr>
          <w:i/>
          <w:szCs w:val="26"/>
        </w:rPr>
      </w:pPr>
      <w:r w:rsidRPr="00410D73">
        <w:rPr>
          <w:szCs w:val="26"/>
        </w:rPr>
        <w:t xml:space="preserve">625 A.2d 741 (Pa. Cmwlth. 1993); </w:t>
      </w:r>
      <w:r w:rsidRPr="00410D73">
        <w:rPr>
          <w:i/>
          <w:szCs w:val="26"/>
        </w:rPr>
        <w:t>see also</w:t>
      </w:r>
      <w:r w:rsidRPr="00410D73">
        <w:rPr>
          <w:szCs w:val="26"/>
        </w:rPr>
        <w:t xml:space="preserve">, </w:t>
      </w:r>
      <w:r w:rsidRPr="00410D73">
        <w:rPr>
          <w:i/>
          <w:szCs w:val="26"/>
        </w:rPr>
        <w:t>generally</w:t>
      </w:r>
      <w:r w:rsidRPr="00410D73">
        <w:rPr>
          <w:szCs w:val="26"/>
        </w:rPr>
        <w:t xml:space="preserve">, </w:t>
      </w:r>
      <w:r w:rsidRPr="00410D73">
        <w:rPr>
          <w:i/>
          <w:szCs w:val="26"/>
        </w:rPr>
        <w:t xml:space="preserve">University of Pennsylvania v. </w:t>
      </w:r>
    </w:p>
    <w:p w:rsidR="00AB3552" w:rsidRPr="00410D73" w:rsidRDefault="00AB3552" w:rsidP="00E36D89">
      <w:pPr>
        <w:keepNext/>
        <w:ind w:firstLine="0"/>
        <w:rPr>
          <w:i/>
          <w:szCs w:val="26"/>
        </w:rPr>
      </w:pPr>
      <w:r w:rsidRPr="00410D73">
        <w:rPr>
          <w:i/>
          <w:szCs w:val="26"/>
        </w:rPr>
        <w:t>Pa. P</w:t>
      </w:r>
      <w:r w:rsidR="00D24E58">
        <w:rPr>
          <w:i/>
          <w:szCs w:val="26"/>
        </w:rPr>
        <w:t>.</w:t>
      </w:r>
      <w:r w:rsidRPr="00410D73">
        <w:rPr>
          <w:i/>
          <w:szCs w:val="26"/>
        </w:rPr>
        <w:t>U</w:t>
      </w:r>
      <w:r w:rsidR="00D24E58">
        <w:rPr>
          <w:i/>
          <w:szCs w:val="26"/>
        </w:rPr>
        <w:t>.</w:t>
      </w:r>
      <w:r w:rsidRPr="00410D73">
        <w:rPr>
          <w:i/>
          <w:szCs w:val="26"/>
        </w:rPr>
        <w:t>C</w:t>
      </w:r>
      <w:r w:rsidR="00D24E58">
        <w:rPr>
          <w:i/>
          <w:szCs w:val="26"/>
        </w:rPr>
        <w:t>.</w:t>
      </w:r>
      <w:r w:rsidRPr="00410D73">
        <w:rPr>
          <w:szCs w:val="26"/>
        </w:rPr>
        <w:t>, 485 A.2d 1217 (Pa. Cmwlth. 1984).</w:t>
      </w:r>
    </w:p>
    <w:p w:rsidR="003A2C92" w:rsidRPr="00410D73" w:rsidRDefault="003A2C92" w:rsidP="003F1F7E">
      <w:pPr>
        <w:rPr>
          <w:szCs w:val="26"/>
        </w:rPr>
      </w:pPr>
    </w:p>
    <w:p w:rsidR="007604A1" w:rsidRDefault="008B32AB" w:rsidP="005C10CF">
      <w:pPr>
        <w:pStyle w:val="Heading3"/>
        <w:spacing w:before="0" w:after="0" w:line="240" w:lineRule="auto"/>
      </w:pPr>
      <w:r w:rsidRPr="00410D73">
        <w:lastRenderedPageBreak/>
        <w:t xml:space="preserve">Accuracy of </w:t>
      </w:r>
      <w:r w:rsidR="001806B9">
        <w:t xml:space="preserve">the </w:t>
      </w:r>
      <w:r w:rsidRPr="00410D73">
        <w:t>Complainant’s Bills</w:t>
      </w:r>
    </w:p>
    <w:p w:rsidR="001705A8" w:rsidRDefault="001705A8" w:rsidP="005C10CF">
      <w:pPr>
        <w:keepNext/>
        <w:spacing w:line="240" w:lineRule="auto"/>
        <w:rPr>
          <w:b/>
          <w:szCs w:val="26"/>
        </w:rPr>
      </w:pPr>
    </w:p>
    <w:p w:rsidR="001705A8" w:rsidRPr="001705A8" w:rsidRDefault="001705A8" w:rsidP="005C10CF">
      <w:pPr>
        <w:pStyle w:val="Heading4"/>
        <w:keepNext/>
        <w:spacing w:before="0" w:beforeAutospacing="0" w:after="0" w:afterAutospacing="0" w:line="240" w:lineRule="auto"/>
      </w:pPr>
      <w:r w:rsidRPr="001705A8">
        <w:t xml:space="preserve">ALJ’s </w:t>
      </w:r>
      <w:r w:rsidR="000657A4" w:rsidRPr="001705A8">
        <w:t>Recommendation</w:t>
      </w:r>
    </w:p>
    <w:p w:rsidR="00686D1F" w:rsidRPr="002D014A" w:rsidRDefault="00686D1F" w:rsidP="005C10CF">
      <w:pPr>
        <w:keepNext/>
        <w:ind w:left="2160" w:firstLine="0"/>
        <w:rPr>
          <w:b/>
          <w:szCs w:val="26"/>
        </w:rPr>
      </w:pPr>
    </w:p>
    <w:p w:rsidR="00391BCF" w:rsidRDefault="00AC3A19" w:rsidP="0035463E">
      <w:r>
        <w:t xml:space="preserve">The ALJ found that Mr. Pfeffer’s Account Activity Statement </w:t>
      </w:r>
      <w:r w:rsidR="003B6EE5">
        <w:t xml:space="preserve">from </w:t>
      </w:r>
      <w:r>
        <w:t>PECO for the period December 2005 through May 2006</w:t>
      </w:r>
      <w:r w:rsidR="008750DC">
        <w:t>,</w:t>
      </w:r>
      <w:r>
        <w:rPr>
          <w:rStyle w:val="FootnoteReference"/>
          <w:sz w:val="24"/>
        </w:rPr>
        <w:footnoteReference w:id="3"/>
      </w:r>
      <w:r>
        <w:t xml:space="preserve"> “</w:t>
      </w:r>
      <w:r w:rsidRPr="00AC3A19">
        <w:t>contain unexplained, irregular and plainly in error computations.</w:t>
      </w:r>
      <w:r>
        <w:t xml:space="preserve">”  I.D. at 8. </w:t>
      </w:r>
      <w:r w:rsidR="00391BCF">
        <w:t xml:space="preserve"> </w:t>
      </w:r>
      <w:r w:rsidR="0035463E">
        <w:t>The ALJ included in the Initial Decision a table similar to the following table to illustrate the discrepancies in PECO’s calculations</w:t>
      </w:r>
      <w:r w:rsidR="003B6EE5">
        <w:t>:</w:t>
      </w:r>
    </w:p>
    <w:p w:rsidR="00391BCF" w:rsidRPr="00AC3A19" w:rsidRDefault="00391BCF" w:rsidP="00AC3A19">
      <w:pPr>
        <w:autoSpaceDE w:val="0"/>
        <w:autoSpaceDN w:val="0"/>
        <w:ind w:firstLine="0"/>
        <w:rPr>
          <w:sz w:val="24"/>
        </w:rPr>
      </w:pPr>
    </w:p>
    <w:tbl>
      <w:tblPr>
        <w:tblpPr w:leftFromText="180" w:rightFromText="180" w:vertAnchor="text" w:tblpX="216"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890"/>
        <w:gridCol w:w="1800"/>
        <w:gridCol w:w="1836"/>
        <w:gridCol w:w="1728"/>
      </w:tblGrid>
      <w:tr w:rsidR="00D93814" w:rsidRPr="00391BCF" w:rsidTr="000D4004">
        <w:trPr>
          <w:trHeight w:val="300"/>
        </w:trPr>
        <w:tc>
          <w:tcPr>
            <w:tcW w:w="1818" w:type="dxa"/>
            <w:shd w:val="clear" w:color="auto" w:fill="D9D9D9"/>
            <w:noWrap/>
            <w:vAlign w:val="center"/>
            <w:hideMark/>
          </w:tcPr>
          <w:p w:rsidR="00391BCF" w:rsidRPr="00391BCF" w:rsidRDefault="00D93814" w:rsidP="000D4004">
            <w:pPr>
              <w:spacing w:line="240" w:lineRule="auto"/>
              <w:ind w:firstLine="0"/>
              <w:jc w:val="center"/>
              <w:rPr>
                <w:b/>
                <w:color w:val="000000"/>
                <w:sz w:val="24"/>
              </w:rPr>
            </w:pPr>
            <w:r>
              <w:rPr>
                <w:b/>
                <w:color w:val="000000"/>
                <w:sz w:val="24"/>
              </w:rPr>
              <w:t xml:space="preserve">Billing or Payment </w:t>
            </w:r>
            <w:r w:rsidR="00391BCF" w:rsidRPr="00391BCF">
              <w:rPr>
                <w:b/>
                <w:color w:val="000000"/>
                <w:sz w:val="24"/>
              </w:rPr>
              <w:t>D</w:t>
            </w:r>
            <w:r>
              <w:rPr>
                <w:b/>
                <w:color w:val="000000"/>
                <w:sz w:val="24"/>
              </w:rPr>
              <w:t>ate</w:t>
            </w:r>
          </w:p>
        </w:tc>
        <w:tc>
          <w:tcPr>
            <w:tcW w:w="1890" w:type="dxa"/>
            <w:shd w:val="clear" w:color="auto" w:fill="D9D9D9"/>
            <w:vAlign w:val="center"/>
          </w:tcPr>
          <w:p w:rsidR="00391BCF" w:rsidRPr="00391BCF" w:rsidRDefault="00D93814" w:rsidP="000D4004">
            <w:pPr>
              <w:spacing w:line="240" w:lineRule="auto"/>
              <w:ind w:firstLine="0"/>
              <w:jc w:val="center"/>
              <w:rPr>
                <w:b/>
                <w:color w:val="000000"/>
                <w:sz w:val="24"/>
              </w:rPr>
            </w:pPr>
            <w:r>
              <w:rPr>
                <w:b/>
                <w:color w:val="000000"/>
                <w:sz w:val="24"/>
              </w:rPr>
              <w:t xml:space="preserve">Customer </w:t>
            </w:r>
            <w:r w:rsidR="00391BCF" w:rsidRPr="00391BCF">
              <w:rPr>
                <w:b/>
                <w:color w:val="000000"/>
                <w:sz w:val="24"/>
              </w:rPr>
              <w:t>Payment</w:t>
            </w:r>
          </w:p>
        </w:tc>
        <w:tc>
          <w:tcPr>
            <w:tcW w:w="1800" w:type="dxa"/>
            <w:shd w:val="clear" w:color="auto" w:fill="D9D9D9"/>
            <w:noWrap/>
            <w:vAlign w:val="center"/>
            <w:hideMark/>
          </w:tcPr>
          <w:p w:rsidR="00391BCF" w:rsidRPr="00391BCF" w:rsidRDefault="00391BCF" w:rsidP="000D4004">
            <w:pPr>
              <w:spacing w:line="240" w:lineRule="auto"/>
              <w:ind w:firstLine="0"/>
              <w:jc w:val="center"/>
              <w:rPr>
                <w:b/>
                <w:color w:val="000000"/>
                <w:sz w:val="24"/>
              </w:rPr>
            </w:pPr>
            <w:r w:rsidRPr="00391BCF">
              <w:rPr>
                <w:b/>
                <w:color w:val="000000"/>
                <w:sz w:val="24"/>
              </w:rPr>
              <w:t>Monthly Bill</w:t>
            </w:r>
          </w:p>
        </w:tc>
        <w:tc>
          <w:tcPr>
            <w:tcW w:w="1836" w:type="dxa"/>
            <w:shd w:val="clear" w:color="auto" w:fill="D9D9D9"/>
            <w:vAlign w:val="center"/>
          </w:tcPr>
          <w:p w:rsidR="00391BCF" w:rsidRPr="00391BCF" w:rsidRDefault="00391BCF" w:rsidP="000D4004">
            <w:pPr>
              <w:spacing w:before="60" w:after="60" w:line="240" w:lineRule="auto"/>
              <w:ind w:firstLine="0"/>
              <w:jc w:val="center"/>
              <w:rPr>
                <w:b/>
                <w:color w:val="000000"/>
                <w:sz w:val="24"/>
              </w:rPr>
            </w:pPr>
            <w:r w:rsidRPr="00391BCF">
              <w:rPr>
                <w:b/>
                <w:color w:val="000000"/>
                <w:sz w:val="24"/>
              </w:rPr>
              <w:t xml:space="preserve">Balance Forward </w:t>
            </w:r>
            <w:r w:rsidR="00D93814">
              <w:rPr>
                <w:b/>
                <w:color w:val="000000"/>
                <w:sz w:val="24"/>
              </w:rPr>
              <w:t xml:space="preserve">Reflected on </w:t>
            </w:r>
            <w:r w:rsidR="003B6EE5">
              <w:rPr>
                <w:b/>
                <w:color w:val="000000"/>
                <w:sz w:val="24"/>
              </w:rPr>
              <w:t>Monthly</w:t>
            </w:r>
            <w:r w:rsidR="00D93814">
              <w:rPr>
                <w:b/>
                <w:color w:val="000000"/>
                <w:sz w:val="24"/>
              </w:rPr>
              <w:t xml:space="preserve"> Bill</w:t>
            </w:r>
            <w:r w:rsidR="006C23AF">
              <w:rPr>
                <w:b/>
                <w:color w:val="000000"/>
                <w:sz w:val="24"/>
              </w:rPr>
              <w:t>s</w:t>
            </w:r>
          </w:p>
        </w:tc>
        <w:tc>
          <w:tcPr>
            <w:tcW w:w="1728" w:type="dxa"/>
            <w:shd w:val="clear" w:color="auto" w:fill="D9D9D9"/>
            <w:noWrap/>
            <w:vAlign w:val="center"/>
            <w:hideMark/>
          </w:tcPr>
          <w:p w:rsidR="00391BCF" w:rsidRPr="00391BCF" w:rsidRDefault="00391BCF" w:rsidP="000D4004">
            <w:pPr>
              <w:spacing w:before="60" w:after="60" w:line="240" w:lineRule="auto"/>
              <w:ind w:firstLine="0"/>
              <w:jc w:val="center"/>
              <w:rPr>
                <w:b/>
                <w:color w:val="000000"/>
                <w:sz w:val="24"/>
              </w:rPr>
            </w:pPr>
            <w:r w:rsidRPr="00391BCF">
              <w:rPr>
                <w:b/>
                <w:color w:val="000000"/>
                <w:sz w:val="24"/>
              </w:rPr>
              <w:t>Balance</w:t>
            </w:r>
            <w:r w:rsidR="00D93814">
              <w:rPr>
                <w:b/>
                <w:color w:val="000000"/>
                <w:sz w:val="24"/>
              </w:rPr>
              <w:t xml:space="preserve"> Calculated by ALJ Based on Monthly Bill</w:t>
            </w:r>
            <w:r w:rsidR="006C23AF">
              <w:rPr>
                <w:b/>
                <w:color w:val="000000"/>
                <w:sz w:val="24"/>
              </w:rPr>
              <w:t>s</w:t>
            </w:r>
          </w:p>
        </w:tc>
      </w:tr>
      <w:tr w:rsidR="00D93814" w:rsidRPr="00391BCF" w:rsidTr="000657A4">
        <w:trPr>
          <w:trHeight w:val="432"/>
        </w:trPr>
        <w:tc>
          <w:tcPr>
            <w:tcW w:w="1818" w:type="dxa"/>
            <w:shd w:val="clear" w:color="auto" w:fill="auto"/>
            <w:noWrap/>
            <w:vAlign w:val="center"/>
            <w:hideMark/>
          </w:tcPr>
          <w:p w:rsidR="00391BCF" w:rsidRPr="00391BCF" w:rsidRDefault="00391BCF" w:rsidP="000D4004">
            <w:pPr>
              <w:spacing w:line="240" w:lineRule="auto"/>
              <w:ind w:right="144" w:firstLine="0"/>
              <w:jc w:val="right"/>
              <w:rPr>
                <w:color w:val="000000"/>
                <w:sz w:val="24"/>
              </w:rPr>
            </w:pPr>
            <w:r w:rsidRPr="00391BCF">
              <w:rPr>
                <w:color w:val="000000"/>
                <w:sz w:val="24"/>
              </w:rPr>
              <w:t>12/5/2005</w:t>
            </w:r>
          </w:p>
        </w:tc>
        <w:tc>
          <w:tcPr>
            <w:tcW w:w="1890" w:type="dxa"/>
            <w:shd w:val="clear" w:color="auto" w:fill="auto"/>
            <w:vAlign w:val="center"/>
          </w:tcPr>
          <w:p w:rsidR="00391BCF" w:rsidRPr="00391BCF" w:rsidRDefault="00391BCF" w:rsidP="000D4004">
            <w:pPr>
              <w:spacing w:line="240" w:lineRule="auto"/>
              <w:ind w:right="144" w:firstLine="0"/>
              <w:jc w:val="right"/>
              <w:rPr>
                <w:color w:val="000000"/>
                <w:sz w:val="24"/>
              </w:rPr>
            </w:pPr>
          </w:p>
        </w:tc>
        <w:tc>
          <w:tcPr>
            <w:tcW w:w="1800" w:type="dxa"/>
            <w:shd w:val="clear" w:color="auto" w:fill="auto"/>
            <w:noWrap/>
            <w:vAlign w:val="center"/>
            <w:hideMark/>
          </w:tcPr>
          <w:p w:rsidR="00391BCF" w:rsidRPr="00391BCF" w:rsidRDefault="00391BCF" w:rsidP="000D4004">
            <w:pPr>
              <w:spacing w:line="240" w:lineRule="auto"/>
              <w:ind w:right="144" w:firstLine="0"/>
              <w:jc w:val="right"/>
              <w:rPr>
                <w:color w:val="000000"/>
                <w:sz w:val="24"/>
              </w:rPr>
            </w:pPr>
          </w:p>
        </w:tc>
        <w:tc>
          <w:tcPr>
            <w:tcW w:w="1836" w:type="dxa"/>
            <w:shd w:val="clear" w:color="auto" w:fill="auto"/>
            <w:vAlign w:val="center"/>
          </w:tcPr>
          <w:p w:rsidR="00391BCF" w:rsidRPr="00391BCF" w:rsidRDefault="00D93814" w:rsidP="000D4004">
            <w:pPr>
              <w:spacing w:line="240" w:lineRule="auto"/>
              <w:ind w:right="144" w:firstLine="0"/>
              <w:jc w:val="right"/>
              <w:rPr>
                <w:color w:val="000000"/>
                <w:sz w:val="24"/>
              </w:rPr>
            </w:pPr>
            <w:r>
              <w:rPr>
                <w:color w:val="000000"/>
                <w:sz w:val="24"/>
              </w:rPr>
              <w:t xml:space="preserve">$ </w:t>
            </w:r>
            <w:r w:rsidR="00391BCF" w:rsidRPr="00391BCF">
              <w:rPr>
                <w:color w:val="000000"/>
                <w:sz w:val="24"/>
              </w:rPr>
              <w:t>3,036.85</w:t>
            </w:r>
          </w:p>
        </w:tc>
        <w:tc>
          <w:tcPr>
            <w:tcW w:w="1728" w:type="dxa"/>
            <w:shd w:val="clear" w:color="auto" w:fill="auto"/>
            <w:noWrap/>
            <w:vAlign w:val="center"/>
            <w:hideMark/>
          </w:tcPr>
          <w:p w:rsidR="00391BCF" w:rsidRPr="00391BCF" w:rsidRDefault="00391BCF" w:rsidP="000D4004">
            <w:pPr>
              <w:spacing w:line="240" w:lineRule="auto"/>
              <w:ind w:right="144" w:firstLine="0"/>
              <w:jc w:val="right"/>
              <w:rPr>
                <w:color w:val="000000"/>
                <w:sz w:val="24"/>
              </w:rPr>
            </w:pPr>
          </w:p>
        </w:tc>
      </w:tr>
      <w:tr w:rsidR="00D93814" w:rsidRPr="00391BCF" w:rsidTr="000657A4">
        <w:trPr>
          <w:trHeight w:val="432"/>
        </w:trPr>
        <w:tc>
          <w:tcPr>
            <w:tcW w:w="1818" w:type="dxa"/>
            <w:shd w:val="clear" w:color="auto" w:fill="auto"/>
            <w:noWrap/>
            <w:vAlign w:val="center"/>
            <w:hideMark/>
          </w:tcPr>
          <w:p w:rsidR="00391BCF" w:rsidRPr="00391BCF" w:rsidRDefault="00391BCF" w:rsidP="000D4004">
            <w:pPr>
              <w:spacing w:line="240" w:lineRule="auto"/>
              <w:ind w:right="144" w:firstLine="0"/>
              <w:jc w:val="right"/>
              <w:rPr>
                <w:color w:val="000000"/>
                <w:sz w:val="24"/>
              </w:rPr>
            </w:pPr>
            <w:r w:rsidRPr="00391BCF">
              <w:rPr>
                <w:color w:val="000000"/>
                <w:sz w:val="24"/>
              </w:rPr>
              <w:t>1/3/2005</w:t>
            </w:r>
          </w:p>
        </w:tc>
        <w:tc>
          <w:tcPr>
            <w:tcW w:w="1890" w:type="dxa"/>
            <w:shd w:val="clear" w:color="auto" w:fill="auto"/>
            <w:vAlign w:val="center"/>
          </w:tcPr>
          <w:p w:rsidR="00391BCF" w:rsidRPr="00391BCF" w:rsidRDefault="00D93814" w:rsidP="000D4004">
            <w:pPr>
              <w:spacing w:line="240" w:lineRule="auto"/>
              <w:ind w:right="144" w:firstLine="0"/>
              <w:jc w:val="right"/>
              <w:rPr>
                <w:color w:val="000000"/>
                <w:sz w:val="24"/>
              </w:rPr>
            </w:pPr>
            <w:r>
              <w:rPr>
                <w:color w:val="000000"/>
                <w:sz w:val="24"/>
              </w:rPr>
              <w:t xml:space="preserve">$ </w:t>
            </w:r>
            <w:r w:rsidR="00391BCF" w:rsidRPr="00391BCF">
              <w:rPr>
                <w:color w:val="000000"/>
                <w:sz w:val="24"/>
              </w:rPr>
              <w:t>650</w:t>
            </w:r>
            <w:r w:rsidRPr="00D93814">
              <w:rPr>
                <w:color w:val="000000"/>
                <w:sz w:val="24"/>
              </w:rPr>
              <w:t>.00</w:t>
            </w:r>
          </w:p>
        </w:tc>
        <w:tc>
          <w:tcPr>
            <w:tcW w:w="1800" w:type="dxa"/>
            <w:shd w:val="clear" w:color="auto" w:fill="auto"/>
            <w:noWrap/>
            <w:vAlign w:val="center"/>
            <w:hideMark/>
          </w:tcPr>
          <w:p w:rsidR="00391BCF" w:rsidRPr="00391BCF" w:rsidRDefault="00391BCF" w:rsidP="000D4004">
            <w:pPr>
              <w:spacing w:line="240" w:lineRule="auto"/>
              <w:ind w:right="144" w:firstLine="0"/>
              <w:jc w:val="right"/>
              <w:rPr>
                <w:color w:val="000000"/>
                <w:sz w:val="24"/>
              </w:rPr>
            </w:pPr>
          </w:p>
        </w:tc>
        <w:tc>
          <w:tcPr>
            <w:tcW w:w="1836" w:type="dxa"/>
            <w:shd w:val="clear" w:color="auto" w:fill="auto"/>
            <w:vAlign w:val="center"/>
          </w:tcPr>
          <w:p w:rsidR="00391BCF" w:rsidRPr="00391BCF" w:rsidRDefault="00391BCF" w:rsidP="000D4004">
            <w:pPr>
              <w:spacing w:line="240" w:lineRule="auto"/>
              <w:ind w:right="144" w:firstLine="0"/>
              <w:jc w:val="right"/>
              <w:rPr>
                <w:color w:val="000000"/>
                <w:sz w:val="24"/>
              </w:rPr>
            </w:pPr>
          </w:p>
        </w:tc>
        <w:tc>
          <w:tcPr>
            <w:tcW w:w="1728" w:type="dxa"/>
            <w:shd w:val="clear" w:color="auto" w:fill="auto"/>
            <w:noWrap/>
            <w:vAlign w:val="center"/>
            <w:hideMark/>
          </w:tcPr>
          <w:p w:rsidR="00391BCF" w:rsidRPr="00391BCF" w:rsidRDefault="00D93814" w:rsidP="000D4004">
            <w:pPr>
              <w:spacing w:line="240" w:lineRule="auto"/>
              <w:ind w:right="144" w:firstLine="0"/>
              <w:jc w:val="right"/>
              <w:rPr>
                <w:color w:val="000000"/>
                <w:sz w:val="24"/>
              </w:rPr>
            </w:pPr>
            <w:r>
              <w:rPr>
                <w:color w:val="000000"/>
                <w:sz w:val="24"/>
              </w:rPr>
              <w:t xml:space="preserve">$ </w:t>
            </w:r>
            <w:r w:rsidR="00391BCF" w:rsidRPr="00391BCF">
              <w:rPr>
                <w:color w:val="000000"/>
                <w:sz w:val="24"/>
              </w:rPr>
              <w:t>2</w:t>
            </w:r>
            <w:r w:rsidR="0035463E">
              <w:rPr>
                <w:color w:val="000000"/>
                <w:sz w:val="24"/>
              </w:rPr>
              <w:t>,</w:t>
            </w:r>
            <w:r w:rsidR="00391BCF" w:rsidRPr="00391BCF">
              <w:rPr>
                <w:color w:val="000000"/>
                <w:sz w:val="24"/>
              </w:rPr>
              <w:t>386.85</w:t>
            </w:r>
          </w:p>
        </w:tc>
      </w:tr>
      <w:tr w:rsidR="00D93814" w:rsidRPr="00391BCF" w:rsidTr="000657A4">
        <w:trPr>
          <w:trHeight w:val="432"/>
        </w:trPr>
        <w:tc>
          <w:tcPr>
            <w:tcW w:w="1818" w:type="dxa"/>
            <w:shd w:val="clear" w:color="auto" w:fill="auto"/>
            <w:noWrap/>
            <w:vAlign w:val="center"/>
            <w:hideMark/>
          </w:tcPr>
          <w:p w:rsidR="00391BCF" w:rsidRPr="00391BCF" w:rsidRDefault="00391BCF" w:rsidP="000D4004">
            <w:pPr>
              <w:spacing w:line="240" w:lineRule="auto"/>
              <w:ind w:right="144" w:firstLine="0"/>
              <w:jc w:val="right"/>
              <w:rPr>
                <w:color w:val="000000"/>
                <w:sz w:val="24"/>
              </w:rPr>
            </w:pPr>
            <w:r w:rsidRPr="00391BCF">
              <w:rPr>
                <w:color w:val="000000"/>
                <w:sz w:val="24"/>
              </w:rPr>
              <w:t>1/5/2006</w:t>
            </w:r>
          </w:p>
        </w:tc>
        <w:tc>
          <w:tcPr>
            <w:tcW w:w="1890" w:type="dxa"/>
            <w:shd w:val="clear" w:color="auto" w:fill="auto"/>
            <w:vAlign w:val="center"/>
          </w:tcPr>
          <w:p w:rsidR="00391BCF" w:rsidRPr="00391BCF" w:rsidRDefault="00391BCF" w:rsidP="000D4004">
            <w:pPr>
              <w:spacing w:line="240" w:lineRule="auto"/>
              <w:ind w:right="144" w:firstLine="0"/>
              <w:jc w:val="right"/>
              <w:rPr>
                <w:color w:val="000000"/>
                <w:sz w:val="24"/>
              </w:rPr>
            </w:pPr>
          </w:p>
        </w:tc>
        <w:tc>
          <w:tcPr>
            <w:tcW w:w="1800" w:type="dxa"/>
            <w:shd w:val="clear" w:color="auto" w:fill="auto"/>
            <w:noWrap/>
            <w:vAlign w:val="center"/>
            <w:hideMark/>
          </w:tcPr>
          <w:p w:rsidR="00391BCF" w:rsidRPr="00391BCF" w:rsidRDefault="0035463E" w:rsidP="000D4004">
            <w:pPr>
              <w:spacing w:line="240" w:lineRule="auto"/>
              <w:ind w:right="144" w:firstLine="0"/>
              <w:jc w:val="right"/>
              <w:rPr>
                <w:color w:val="000000"/>
                <w:sz w:val="24"/>
              </w:rPr>
            </w:pPr>
            <w:r>
              <w:rPr>
                <w:color w:val="000000"/>
                <w:sz w:val="24"/>
              </w:rPr>
              <w:t xml:space="preserve">$ </w:t>
            </w:r>
            <w:r w:rsidR="00391BCF" w:rsidRPr="00391BCF">
              <w:rPr>
                <w:color w:val="000000"/>
                <w:sz w:val="24"/>
              </w:rPr>
              <w:t>732.18</w:t>
            </w:r>
          </w:p>
        </w:tc>
        <w:tc>
          <w:tcPr>
            <w:tcW w:w="1836" w:type="dxa"/>
            <w:shd w:val="clear" w:color="auto" w:fill="auto"/>
            <w:vAlign w:val="center"/>
          </w:tcPr>
          <w:p w:rsidR="00391BCF" w:rsidRPr="00391BCF" w:rsidRDefault="0035463E" w:rsidP="000D4004">
            <w:pPr>
              <w:spacing w:line="240" w:lineRule="auto"/>
              <w:ind w:right="144" w:firstLine="0"/>
              <w:jc w:val="right"/>
              <w:rPr>
                <w:color w:val="000000"/>
                <w:sz w:val="24"/>
              </w:rPr>
            </w:pPr>
            <w:r>
              <w:rPr>
                <w:color w:val="000000"/>
                <w:sz w:val="24"/>
              </w:rPr>
              <w:t xml:space="preserve">$ </w:t>
            </w:r>
            <w:r w:rsidR="00391BCF" w:rsidRPr="00391BCF">
              <w:rPr>
                <w:color w:val="000000"/>
                <w:sz w:val="24"/>
              </w:rPr>
              <w:t>6,239.34</w:t>
            </w:r>
          </w:p>
        </w:tc>
        <w:tc>
          <w:tcPr>
            <w:tcW w:w="1728" w:type="dxa"/>
            <w:shd w:val="clear" w:color="auto" w:fill="auto"/>
            <w:noWrap/>
            <w:vAlign w:val="center"/>
            <w:hideMark/>
          </w:tcPr>
          <w:p w:rsidR="00391BCF" w:rsidRPr="00391BCF" w:rsidRDefault="0035463E" w:rsidP="000D4004">
            <w:pPr>
              <w:spacing w:line="240" w:lineRule="auto"/>
              <w:ind w:right="144" w:firstLine="0"/>
              <w:jc w:val="right"/>
              <w:rPr>
                <w:color w:val="000000"/>
                <w:sz w:val="24"/>
              </w:rPr>
            </w:pPr>
            <w:r>
              <w:rPr>
                <w:color w:val="000000"/>
                <w:sz w:val="24"/>
              </w:rPr>
              <w:t xml:space="preserve">$ </w:t>
            </w:r>
            <w:r w:rsidR="00391BCF" w:rsidRPr="00391BCF">
              <w:rPr>
                <w:color w:val="000000"/>
                <w:sz w:val="24"/>
              </w:rPr>
              <w:t>3</w:t>
            </w:r>
            <w:r>
              <w:rPr>
                <w:color w:val="000000"/>
                <w:sz w:val="24"/>
              </w:rPr>
              <w:t>,</w:t>
            </w:r>
            <w:r w:rsidR="00391BCF" w:rsidRPr="00391BCF">
              <w:rPr>
                <w:color w:val="000000"/>
                <w:sz w:val="24"/>
              </w:rPr>
              <w:t>119.03</w:t>
            </w:r>
          </w:p>
        </w:tc>
      </w:tr>
      <w:tr w:rsidR="00D93814" w:rsidRPr="00391BCF" w:rsidTr="000657A4">
        <w:trPr>
          <w:trHeight w:val="432"/>
        </w:trPr>
        <w:tc>
          <w:tcPr>
            <w:tcW w:w="1818" w:type="dxa"/>
            <w:shd w:val="clear" w:color="auto" w:fill="auto"/>
            <w:noWrap/>
            <w:vAlign w:val="center"/>
            <w:hideMark/>
          </w:tcPr>
          <w:p w:rsidR="00391BCF" w:rsidRPr="00391BCF" w:rsidRDefault="00391BCF" w:rsidP="000D4004">
            <w:pPr>
              <w:spacing w:line="240" w:lineRule="auto"/>
              <w:ind w:right="144" w:firstLine="0"/>
              <w:jc w:val="right"/>
              <w:rPr>
                <w:color w:val="000000"/>
                <w:sz w:val="24"/>
              </w:rPr>
            </w:pPr>
            <w:r w:rsidRPr="00391BCF">
              <w:rPr>
                <w:color w:val="000000"/>
                <w:sz w:val="24"/>
              </w:rPr>
              <w:t>2/3/2006</w:t>
            </w:r>
          </w:p>
        </w:tc>
        <w:tc>
          <w:tcPr>
            <w:tcW w:w="1890" w:type="dxa"/>
            <w:shd w:val="clear" w:color="auto" w:fill="auto"/>
            <w:vAlign w:val="center"/>
          </w:tcPr>
          <w:p w:rsidR="00391BCF" w:rsidRPr="00391BCF" w:rsidRDefault="00391BCF" w:rsidP="000D4004">
            <w:pPr>
              <w:spacing w:line="240" w:lineRule="auto"/>
              <w:ind w:right="144" w:firstLine="0"/>
              <w:jc w:val="right"/>
              <w:rPr>
                <w:color w:val="000000"/>
                <w:sz w:val="24"/>
              </w:rPr>
            </w:pPr>
          </w:p>
        </w:tc>
        <w:tc>
          <w:tcPr>
            <w:tcW w:w="1800" w:type="dxa"/>
            <w:shd w:val="clear" w:color="auto" w:fill="auto"/>
            <w:noWrap/>
            <w:vAlign w:val="center"/>
            <w:hideMark/>
          </w:tcPr>
          <w:p w:rsidR="00391BCF" w:rsidRPr="00391BCF" w:rsidRDefault="0035463E" w:rsidP="000D4004">
            <w:pPr>
              <w:spacing w:line="240" w:lineRule="auto"/>
              <w:ind w:right="144" w:firstLine="0"/>
              <w:jc w:val="right"/>
              <w:rPr>
                <w:color w:val="000000"/>
                <w:sz w:val="24"/>
              </w:rPr>
            </w:pPr>
            <w:r>
              <w:rPr>
                <w:color w:val="000000"/>
                <w:sz w:val="24"/>
              </w:rPr>
              <w:t xml:space="preserve">$ </w:t>
            </w:r>
            <w:r w:rsidR="00391BCF" w:rsidRPr="00391BCF">
              <w:rPr>
                <w:color w:val="000000"/>
                <w:sz w:val="24"/>
              </w:rPr>
              <w:t>538.57</w:t>
            </w:r>
          </w:p>
        </w:tc>
        <w:tc>
          <w:tcPr>
            <w:tcW w:w="1836" w:type="dxa"/>
            <w:shd w:val="clear" w:color="auto" w:fill="auto"/>
            <w:vAlign w:val="center"/>
          </w:tcPr>
          <w:p w:rsidR="00391BCF" w:rsidRPr="00391BCF" w:rsidRDefault="0035463E" w:rsidP="000D4004">
            <w:pPr>
              <w:spacing w:line="240" w:lineRule="auto"/>
              <w:ind w:right="144" w:firstLine="0"/>
              <w:jc w:val="right"/>
              <w:rPr>
                <w:color w:val="000000"/>
                <w:sz w:val="24"/>
              </w:rPr>
            </w:pPr>
            <w:r>
              <w:rPr>
                <w:color w:val="000000"/>
                <w:sz w:val="24"/>
              </w:rPr>
              <w:t xml:space="preserve">$ </w:t>
            </w:r>
            <w:r w:rsidR="00391BCF" w:rsidRPr="00391BCF">
              <w:rPr>
                <w:color w:val="000000"/>
                <w:sz w:val="24"/>
              </w:rPr>
              <w:t>9,663.01</w:t>
            </w:r>
          </w:p>
        </w:tc>
        <w:tc>
          <w:tcPr>
            <w:tcW w:w="1728" w:type="dxa"/>
            <w:shd w:val="clear" w:color="auto" w:fill="auto"/>
            <w:noWrap/>
            <w:vAlign w:val="center"/>
            <w:hideMark/>
          </w:tcPr>
          <w:p w:rsidR="00391BCF" w:rsidRPr="00391BCF" w:rsidRDefault="0035463E" w:rsidP="000D4004">
            <w:pPr>
              <w:spacing w:line="240" w:lineRule="auto"/>
              <w:ind w:right="144" w:firstLine="0"/>
              <w:jc w:val="right"/>
              <w:rPr>
                <w:color w:val="000000"/>
                <w:sz w:val="24"/>
              </w:rPr>
            </w:pPr>
            <w:r>
              <w:rPr>
                <w:color w:val="000000"/>
                <w:sz w:val="24"/>
              </w:rPr>
              <w:t xml:space="preserve">$ </w:t>
            </w:r>
            <w:r w:rsidR="00391BCF" w:rsidRPr="00391BCF">
              <w:rPr>
                <w:color w:val="000000"/>
                <w:sz w:val="24"/>
              </w:rPr>
              <w:t>3</w:t>
            </w:r>
            <w:r>
              <w:rPr>
                <w:color w:val="000000"/>
                <w:sz w:val="24"/>
              </w:rPr>
              <w:t>,</w:t>
            </w:r>
            <w:r w:rsidR="00391BCF" w:rsidRPr="00391BCF">
              <w:rPr>
                <w:color w:val="000000"/>
                <w:sz w:val="24"/>
              </w:rPr>
              <w:t>657.6</w:t>
            </w:r>
            <w:r>
              <w:rPr>
                <w:color w:val="000000"/>
                <w:sz w:val="24"/>
              </w:rPr>
              <w:t>0</w:t>
            </w:r>
          </w:p>
        </w:tc>
      </w:tr>
      <w:tr w:rsidR="00D93814" w:rsidRPr="00391BCF" w:rsidTr="000657A4">
        <w:trPr>
          <w:trHeight w:val="432"/>
        </w:trPr>
        <w:tc>
          <w:tcPr>
            <w:tcW w:w="1818" w:type="dxa"/>
            <w:shd w:val="clear" w:color="auto" w:fill="auto"/>
            <w:noWrap/>
            <w:vAlign w:val="center"/>
            <w:hideMark/>
          </w:tcPr>
          <w:p w:rsidR="00391BCF" w:rsidRPr="00391BCF" w:rsidRDefault="00391BCF" w:rsidP="000D4004">
            <w:pPr>
              <w:spacing w:line="240" w:lineRule="auto"/>
              <w:ind w:right="144" w:firstLine="0"/>
              <w:jc w:val="right"/>
              <w:rPr>
                <w:color w:val="000000"/>
                <w:sz w:val="24"/>
              </w:rPr>
            </w:pPr>
            <w:r w:rsidRPr="00391BCF">
              <w:rPr>
                <w:color w:val="000000"/>
                <w:sz w:val="24"/>
              </w:rPr>
              <w:t>3/6/2006</w:t>
            </w:r>
          </w:p>
        </w:tc>
        <w:tc>
          <w:tcPr>
            <w:tcW w:w="1890" w:type="dxa"/>
            <w:shd w:val="clear" w:color="auto" w:fill="auto"/>
            <w:vAlign w:val="center"/>
          </w:tcPr>
          <w:p w:rsidR="00391BCF" w:rsidRPr="00391BCF" w:rsidRDefault="00391BCF" w:rsidP="000D4004">
            <w:pPr>
              <w:spacing w:line="240" w:lineRule="auto"/>
              <w:ind w:right="144" w:firstLine="0"/>
              <w:jc w:val="right"/>
              <w:rPr>
                <w:color w:val="000000"/>
                <w:sz w:val="24"/>
              </w:rPr>
            </w:pPr>
          </w:p>
        </w:tc>
        <w:tc>
          <w:tcPr>
            <w:tcW w:w="1800" w:type="dxa"/>
            <w:shd w:val="clear" w:color="auto" w:fill="auto"/>
            <w:noWrap/>
            <w:vAlign w:val="center"/>
            <w:hideMark/>
          </w:tcPr>
          <w:p w:rsidR="00391BCF" w:rsidRPr="00391BCF" w:rsidRDefault="0035463E" w:rsidP="000D4004">
            <w:pPr>
              <w:spacing w:line="240" w:lineRule="auto"/>
              <w:ind w:right="144" w:firstLine="0"/>
              <w:jc w:val="right"/>
              <w:rPr>
                <w:color w:val="000000"/>
                <w:sz w:val="24"/>
              </w:rPr>
            </w:pPr>
            <w:r>
              <w:rPr>
                <w:color w:val="000000"/>
                <w:sz w:val="24"/>
              </w:rPr>
              <w:t xml:space="preserve">$ </w:t>
            </w:r>
            <w:r w:rsidR="00391BCF" w:rsidRPr="00391BCF">
              <w:rPr>
                <w:color w:val="000000"/>
                <w:sz w:val="24"/>
              </w:rPr>
              <w:t>525.85</w:t>
            </w:r>
          </w:p>
        </w:tc>
        <w:tc>
          <w:tcPr>
            <w:tcW w:w="1836" w:type="dxa"/>
            <w:shd w:val="clear" w:color="auto" w:fill="auto"/>
            <w:vAlign w:val="center"/>
          </w:tcPr>
          <w:p w:rsidR="00391BCF" w:rsidRPr="00391BCF" w:rsidRDefault="0035463E" w:rsidP="000D4004">
            <w:pPr>
              <w:spacing w:line="240" w:lineRule="auto"/>
              <w:ind w:right="144" w:firstLine="0"/>
              <w:jc w:val="right"/>
              <w:rPr>
                <w:color w:val="000000"/>
                <w:sz w:val="24"/>
              </w:rPr>
            </w:pPr>
            <w:r>
              <w:rPr>
                <w:color w:val="000000"/>
                <w:sz w:val="24"/>
              </w:rPr>
              <w:t xml:space="preserve">$ </w:t>
            </w:r>
            <w:r w:rsidR="00391BCF" w:rsidRPr="00391BCF">
              <w:rPr>
                <w:color w:val="000000"/>
                <w:sz w:val="24"/>
              </w:rPr>
              <w:t>12,889.85</w:t>
            </w:r>
          </w:p>
        </w:tc>
        <w:tc>
          <w:tcPr>
            <w:tcW w:w="1728" w:type="dxa"/>
            <w:shd w:val="clear" w:color="auto" w:fill="auto"/>
            <w:noWrap/>
            <w:vAlign w:val="center"/>
            <w:hideMark/>
          </w:tcPr>
          <w:p w:rsidR="00391BCF" w:rsidRPr="00391BCF" w:rsidRDefault="0035463E" w:rsidP="000D4004">
            <w:pPr>
              <w:spacing w:line="240" w:lineRule="auto"/>
              <w:ind w:right="144" w:firstLine="0"/>
              <w:jc w:val="right"/>
              <w:rPr>
                <w:color w:val="000000"/>
                <w:sz w:val="24"/>
              </w:rPr>
            </w:pPr>
            <w:r>
              <w:rPr>
                <w:color w:val="000000"/>
                <w:sz w:val="24"/>
              </w:rPr>
              <w:t xml:space="preserve">$ </w:t>
            </w:r>
            <w:r w:rsidR="00391BCF" w:rsidRPr="00391BCF">
              <w:rPr>
                <w:color w:val="000000"/>
                <w:sz w:val="24"/>
              </w:rPr>
              <w:t>4</w:t>
            </w:r>
            <w:r>
              <w:rPr>
                <w:color w:val="000000"/>
                <w:sz w:val="24"/>
              </w:rPr>
              <w:t>,</w:t>
            </w:r>
            <w:r w:rsidR="00391BCF" w:rsidRPr="00391BCF">
              <w:rPr>
                <w:color w:val="000000"/>
                <w:sz w:val="24"/>
              </w:rPr>
              <w:t>183.45</w:t>
            </w:r>
          </w:p>
        </w:tc>
      </w:tr>
      <w:tr w:rsidR="00D93814" w:rsidRPr="00391BCF" w:rsidTr="000657A4">
        <w:trPr>
          <w:trHeight w:val="432"/>
        </w:trPr>
        <w:tc>
          <w:tcPr>
            <w:tcW w:w="1818" w:type="dxa"/>
            <w:shd w:val="clear" w:color="auto" w:fill="auto"/>
            <w:noWrap/>
            <w:vAlign w:val="center"/>
            <w:hideMark/>
          </w:tcPr>
          <w:p w:rsidR="00391BCF" w:rsidRPr="00391BCF" w:rsidRDefault="00391BCF" w:rsidP="000D4004">
            <w:pPr>
              <w:spacing w:line="240" w:lineRule="auto"/>
              <w:ind w:right="144" w:firstLine="0"/>
              <w:jc w:val="right"/>
              <w:rPr>
                <w:color w:val="000000"/>
                <w:sz w:val="24"/>
              </w:rPr>
            </w:pPr>
            <w:r w:rsidRPr="00391BCF">
              <w:rPr>
                <w:color w:val="000000"/>
                <w:sz w:val="24"/>
              </w:rPr>
              <w:t>4/5/2006</w:t>
            </w:r>
          </w:p>
        </w:tc>
        <w:tc>
          <w:tcPr>
            <w:tcW w:w="1890" w:type="dxa"/>
            <w:shd w:val="clear" w:color="auto" w:fill="auto"/>
            <w:vAlign w:val="center"/>
          </w:tcPr>
          <w:p w:rsidR="00391BCF" w:rsidRPr="00391BCF" w:rsidRDefault="00391BCF" w:rsidP="000D4004">
            <w:pPr>
              <w:spacing w:line="240" w:lineRule="auto"/>
              <w:ind w:right="144" w:firstLine="0"/>
              <w:jc w:val="right"/>
              <w:rPr>
                <w:color w:val="000000"/>
                <w:sz w:val="24"/>
              </w:rPr>
            </w:pPr>
          </w:p>
        </w:tc>
        <w:tc>
          <w:tcPr>
            <w:tcW w:w="1800" w:type="dxa"/>
            <w:shd w:val="clear" w:color="auto" w:fill="auto"/>
            <w:noWrap/>
            <w:vAlign w:val="center"/>
            <w:hideMark/>
          </w:tcPr>
          <w:p w:rsidR="00391BCF" w:rsidRPr="00391BCF" w:rsidRDefault="0035463E" w:rsidP="000D4004">
            <w:pPr>
              <w:spacing w:line="240" w:lineRule="auto"/>
              <w:ind w:right="144" w:firstLine="0"/>
              <w:jc w:val="right"/>
              <w:rPr>
                <w:color w:val="000000"/>
                <w:sz w:val="24"/>
              </w:rPr>
            </w:pPr>
            <w:r>
              <w:rPr>
                <w:color w:val="000000"/>
                <w:sz w:val="24"/>
              </w:rPr>
              <w:t xml:space="preserve">$ </w:t>
            </w:r>
            <w:r w:rsidR="00391BCF" w:rsidRPr="00391BCF">
              <w:rPr>
                <w:color w:val="000000"/>
                <w:sz w:val="24"/>
              </w:rPr>
              <w:t>480.08</w:t>
            </w:r>
          </w:p>
        </w:tc>
        <w:tc>
          <w:tcPr>
            <w:tcW w:w="1836" w:type="dxa"/>
            <w:shd w:val="clear" w:color="auto" w:fill="auto"/>
            <w:vAlign w:val="center"/>
          </w:tcPr>
          <w:p w:rsidR="00391BCF" w:rsidRPr="00391BCF" w:rsidRDefault="0035463E" w:rsidP="000D4004">
            <w:pPr>
              <w:spacing w:line="240" w:lineRule="auto"/>
              <w:ind w:right="144" w:firstLine="0"/>
              <w:jc w:val="right"/>
              <w:rPr>
                <w:color w:val="000000"/>
                <w:sz w:val="24"/>
              </w:rPr>
            </w:pPr>
            <w:r>
              <w:rPr>
                <w:color w:val="000000"/>
                <w:sz w:val="24"/>
              </w:rPr>
              <w:t xml:space="preserve">$ </w:t>
            </w:r>
            <w:r w:rsidR="00391BCF" w:rsidRPr="00391BCF">
              <w:rPr>
                <w:color w:val="000000"/>
                <w:sz w:val="24"/>
              </w:rPr>
              <w:t>16,100.01</w:t>
            </w:r>
          </w:p>
        </w:tc>
        <w:tc>
          <w:tcPr>
            <w:tcW w:w="1728" w:type="dxa"/>
            <w:shd w:val="clear" w:color="auto" w:fill="auto"/>
            <w:noWrap/>
            <w:vAlign w:val="center"/>
            <w:hideMark/>
          </w:tcPr>
          <w:p w:rsidR="00391BCF" w:rsidRPr="00391BCF" w:rsidRDefault="0035463E" w:rsidP="000D4004">
            <w:pPr>
              <w:spacing w:line="240" w:lineRule="auto"/>
              <w:ind w:right="144" w:firstLine="0"/>
              <w:jc w:val="right"/>
              <w:rPr>
                <w:color w:val="000000"/>
                <w:sz w:val="24"/>
              </w:rPr>
            </w:pPr>
            <w:r>
              <w:rPr>
                <w:color w:val="000000"/>
                <w:sz w:val="24"/>
              </w:rPr>
              <w:t xml:space="preserve">$ </w:t>
            </w:r>
            <w:r w:rsidR="00391BCF" w:rsidRPr="00391BCF">
              <w:rPr>
                <w:color w:val="000000"/>
                <w:sz w:val="24"/>
              </w:rPr>
              <w:t>4</w:t>
            </w:r>
            <w:r>
              <w:rPr>
                <w:color w:val="000000"/>
                <w:sz w:val="24"/>
              </w:rPr>
              <w:t>,</w:t>
            </w:r>
            <w:r w:rsidR="00391BCF" w:rsidRPr="00391BCF">
              <w:rPr>
                <w:color w:val="000000"/>
                <w:sz w:val="24"/>
              </w:rPr>
              <w:t>663.53</w:t>
            </w:r>
          </w:p>
        </w:tc>
      </w:tr>
      <w:tr w:rsidR="00D93814" w:rsidRPr="00391BCF" w:rsidTr="000657A4">
        <w:trPr>
          <w:trHeight w:val="432"/>
        </w:trPr>
        <w:tc>
          <w:tcPr>
            <w:tcW w:w="1818" w:type="dxa"/>
            <w:shd w:val="clear" w:color="auto" w:fill="auto"/>
            <w:noWrap/>
            <w:vAlign w:val="center"/>
            <w:hideMark/>
          </w:tcPr>
          <w:p w:rsidR="00391BCF" w:rsidRPr="00391BCF" w:rsidRDefault="00391BCF" w:rsidP="000D4004">
            <w:pPr>
              <w:spacing w:line="240" w:lineRule="auto"/>
              <w:ind w:right="144" w:firstLine="0"/>
              <w:jc w:val="right"/>
              <w:rPr>
                <w:color w:val="000000"/>
                <w:sz w:val="24"/>
              </w:rPr>
            </w:pPr>
            <w:r w:rsidRPr="00391BCF">
              <w:rPr>
                <w:color w:val="000000"/>
                <w:sz w:val="24"/>
              </w:rPr>
              <w:t>5/3/2006</w:t>
            </w:r>
          </w:p>
        </w:tc>
        <w:tc>
          <w:tcPr>
            <w:tcW w:w="1890" w:type="dxa"/>
            <w:shd w:val="clear" w:color="auto" w:fill="auto"/>
            <w:vAlign w:val="center"/>
          </w:tcPr>
          <w:p w:rsidR="00391BCF" w:rsidRPr="00391BCF" w:rsidRDefault="00391BCF" w:rsidP="000D4004">
            <w:pPr>
              <w:spacing w:line="240" w:lineRule="auto"/>
              <w:ind w:right="144" w:firstLine="0"/>
              <w:jc w:val="right"/>
              <w:rPr>
                <w:color w:val="000000"/>
                <w:sz w:val="24"/>
              </w:rPr>
            </w:pPr>
          </w:p>
        </w:tc>
        <w:tc>
          <w:tcPr>
            <w:tcW w:w="1800" w:type="dxa"/>
            <w:shd w:val="clear" w:color="auto" w:fill="auto"/>
            <w:noWrap/>
            <w:vAlign w:val="center"/>
            <w:hideMark/>
          </w:tcPr>
          <w:p w:rsidR="00391BCF" w:rsidRPr="00391BCF" w:rsidRDefault="0035463E" w:rsidP="000D4004">
            <w:pPr>
              <w:spacing w:line="240" w:lineRule="auto"/>
              <w:ind w:right="144" w:firstLine="0"/>
              <w:jc w:val="right"/>
              <w:rPr>
                <w:color w:val="000000"/>
                <w:sz w:val="24"/>
              </w:rPr>
            </w:pPr>
            <w:r>
              <w:rPr>
                <w:color w:val="000000"/>
                <w:sz w:val="24"/>
              </w:rPr>
              <w:t xml:space="preserve">$ </w:t>
            </w:r>
            <w:r w:rsidR="00391BCF" w:rsidRPr="00391BCF">
              <w:rPr>
                <w:color w:val="000000"/>
                <w:sz w:val="24"/>
              </w:rPr>
              <w:t>269.45</w:t>
            </w:r>
          </w:p>
        </w:tc>
        <w:tc>
          <w:tcPr>
            <w:tcW w:w="1836" w:type="dxa"/>
            <w:shd w:val="clear" w:color="auto" w:fill="auto"/>
            <w:vAlign w:val="center"/>
          </w:tcPr>
          <w:p w:rsidR="00391BCF" w:rsidRPr="00391BCF" w:rsidRDefault="0035463E" w:rsidP="000D4004">
            <w:pPr>
              <w:spacing w:line="240" w:lineRule="auto"/>
              <w:ind w:right="144" w:firstLine="0"/>
              <w:jc w:val="right"/>
              <w:rPr>
                <w:color w:val="000000"/>
                <w:sz w:val="24"/>
              </w:rPr>
            </w:pPr>
            <w:r>
              <w:rPr>
                <w:color w:val="000000"/>
                <w:sz w:val="24"/>
              </w:rPr>
              <w:t xml:space="preserve">$ </w:t>
            </w:r>
            <w:r w:rsidR="00391BCF" w:rsidRPr="00391BCF">
              <w:rPr>
                <w:color w:val="000000"/>
                <w:sz w:val="24"/>
              </w:rPr>
              <w:t>19,261.62</w:t>
            </w:r>
          </w:p>
        </w:tc>
        <w:tc>
          <w:tcPr>
            <w:tcW w:w="1728" w:type="dxa"/>
            <w:shd w:val="clear" w:color="auto" w:fill="auto"/>
            <w:noWrap/>
            <w:vAlign w:val="center"/>
            <w:hideMark/>
          </w:tcPr>
          <w:p w:rsidR="00391BCF" w:rsidRPr="00391BCF" w:rsidRDefault="0035463E" w:rsidP="000D4004">
            <w:pPr>
              <w:spacing w:line="240" w:lineRule="auto"/>
              <w:ind w:right="144" w:firstLine="0"/>
              <w:jc w:val="right"/>
              <w:rPr>
                <w:color w:val="000000"/>
                <w:sz w:val="24"/>
              </w:rPr>
            </w:pPr>
            <w:r>
              <w:rPr>
                <w:color w:val="000000"/>
                <w:sz w:val="24"/>
              </w:rPr>
              <w:t xml:space="preserve">$ </w:t>
            </w:r>
            <w:r w:rsidR="00391BCF" w:rsidRPr="00391BCF">
              <w:rPr>
                <w:color w:val="000000"/>
                <w:sz w:val="24"/>
              </w:rPr>
              <w:t>4</w:t>
            </w:r>
            <w:r>
              <w:rPr>
                <w:color w:val="000000"/>
                <w:sz w:val="24"/>
              </w:rPr>
              <w:t>,</w:t>
            </w:r>
            <w:r w:rsidR="00391BCF" w:rsidRPr="00391BCF">
              <w:rPr>
                <w:color w:val="000000"/>
                <w:sz w:val="24"/>
              </w:rPr>
              <w:t>932.98</w:t>
            </w:r>
          </w:p>
        </w:tc>
      </w:tr>
      <w:tr w:rsidR="00D93814" w:rsidRPr="00391BCF" w:rsidTr="000657A4">
        <w:trPr>
          <w:trHeight w:val="432"/>
        </w:trPr>
        <w:tc>
          <w:tcPr>
            <w:tcW w:w="1818" w:type="dxa"/>
            <w:shd w:val="clear" w:color="auto" w:fill="auto"/>
            <w:noWrap/>
            <w:vAlign w:val="center"/>
          </w:tcPr>
          <w:p w:rsidR="00391BCF" w:rsidRPr="00391BCF" w:rsidRDefault="00391BCF" w:rsidP="000D4004">
            <w:pPr>
              <w:spacing w:line="240" w:lineRule="auto"/>
              <w:ind w:right="144" w:firstLine="0"/>
              <w:jc w:val="right"/>
              <w:rPr>
                <w:color w:val="000000"/>
                <w:sz w:val="24"/>
              </w:rPr>
            </w:pPr>
          </w:p>
        </w:tc>
        <w:tc>
          <w:tcPr>
            <w:tcW w:w="1890" w:type="dxa"/>
            <w:shd w:val="clear" w:color="auto" w:fill="auto"/>
            <w:vAlign w:val="center"/>
          </w:tcPr>
          <w:p w:rsidR="00391BCF" w:rsidRPr="00391BCF" w:rsidRDefault="00391BCF" w:rsidP="000D4004">
            <w:pPr>
              <w:spacing w:line="240" w:lineRule="auto"/>
              <w:ind w:right="144" w:firstLine="0"/>
              <w:jc w:val="right"/>
              <w:rPr>
                <w:color w:val="000000"/>
                <w:sz w:val="24"/>
              </w:rPr>
            </w:pPr>
            <w:r w:rsidRPr="00391BCF">
              <w:rPr>
                <w:color w:val="000000"/>
                <w:sz w:val="24"/>
              </w:rPr>
              <w:t xml:space="preserve">Total </w:t>
            </w:r>
            <w:r w:rsidR="003B6EE5">
              <w:rPr>
                <w:color w:val="000000"/>
                <w:sz w:val="24"/>
              </w:rPr>
              <w:t>C</w:t>
            </w:r>
            <w:r w:rsidRPr="00391BCF">
              <w:rPr>
                <w:color w:val="000000"/>
                <w:sz w:val="24"/>
              </w:rPr>
              <w:t>harges</w:t>
            </w:r>
          </w:p>
        </w:tc>
        <w:tc>
          <w:tcPr>
            <w:tcW w:w="1800" w:type="dxa"/>
            <w:shd w:val="clear" w:color="auto" w:fill="auto"/>
            <w:noWrap/>
            <w:vAlign w:val="center"/>
          </w:tcPr>
          <w:p w:rsidR="00391BCF" w:rsidRPr="00391BCF" w:rsidRDefault="0035463E" w:rsidP="000D4004">
            <w:pPr>
              <w:spacing w:line="240" w:lineRule="auto"/>
              <w:ind w:right="144" w:firstLine="0"/>
              <w:jc w:val="right"/>
              <w:rPr>
                <w:color w:val="000000"/>
                <w:sz w:val="24"/>
              </w:rPr>
            </w:pPr>
            <w:r>
              <w:rPr>
                <w:color w:val="000000"/>
                <w:sz w:val="24"/>
              </w:rPr>
              <w:t xml:space="preserve">$ </w:t>
            </w:r>
            <w:r w:rsidR="00391BCF" w:rsidRPr="00391BCF">
              <w:rPr>
                <w:color w:val="000000"/>
                <w:sz w:val="24"/>
              </w:rPr>
              <w:fldChar w:fldCharType="begin"/>
            </w:r>
            <w:r w:rsidR="00391BCF" w:rsidRPr="00391BCF">
              <w:rPr>
                <w:color w:val="000000"/>
                <w:sz w:val="24"/>
              </w:rPr>
              <w:instrText xml:space="preserve"> =SUM(ABOVE) </w:instrText>
            </w:r>
            <w:r w:rsidR="00391BCF" w:rsidRPr="00391BCF">
              <w:rPr>
                <w:color w:val="000000"/>
                <w:sz w:val="24"/>
              </w:rPr>
              <w:fldChar w:fldCharType="separate"/>
            </w:r>
            <w:r w:rsidR="00391BCF" w:rsidRPr="00391BCF">
              <w:rPr>
                <w:noProof/>
                <w:color w:val="000000"/>
                <w:sz w:val="24"/>
              </w:rPr>
              <w:t>2</w:t>
            </w:r>
            <w:r>
              <w:rPr>
                <w:noProof/>
                <w:color w:val="000000"/>
                <w:sz w:val="24"/>
              </w:rPr>
              <w:t>,</w:t>
            </w:r>
            <w:r w:rsidR="00391BCF" w:rsidRPr="00391BCF">
              <w:rPr>
                <w:noProof/>
                <w:color w:val="000000"/>
                <w:sz w:val="24"/>
              </w:rPr>
              <w:t>546.13</w:t>
            </w:r>
            <w:r w:rsidR="00391BCF" w:rsidRPr="00391BCF">
              <w:rPr>
                <w:color w:val="000000"/>
                <w:sz w:val="24"/>
              </w:rPr>
              <w:fldChar w:fldCharType="end"/>
            </w:r>
          </w:p>
        </w:tc>
        <w:tc>
          <w:tcPr>
            <w:tcW w:w="1836" w:type="dxa"/>
            <w:shd w:val="clear" w:color="auto" w:fill="auto"/>
            <w:vAlign w:val="center"/>
          </w:tcPr>
          <w:p w:rsidR="00391BCF" w:rsidRPr="00391BCF" w:rsidRDefault="00391BCF" w:rsidP="000D4004">
            <w:pPr>
              <w:spacing w:line="240" w:lineRule="auto"/>
              <w:ind w:right="144" w:firstLine="0"/>
              <w:jc w:val="right"/>
              <w:rPr>
                <w:color w:val="000000"/>
                <w:sz w:val="24"/>
              </w:rPr>
            </w:pPr>
          </w:p>
        </w:tc>
        <w:tc>
          <w:tcPr>
            <w:tcW w:w="1728" w:type="dxa"/>
            <w:shd w:val="clear" w:color="auto" w:fill="auto"/>
            <w:noWrap/>
            <w:vAlign w:val="center"/>
          </w:tcPr>
          <w:p w:rsidR="00391BCF" w:rsidRPr="00391BCF" w:rsidRDefault="00391BCF" w:rsidP="000D4004">
            <w:pPr>
              <w:spacing w:line="240" w:lineRule="auto"/>
              <w:ind w:right="144" w:firstLine="0"/>
              <w:jc w:val="right"/>
              <w:rPr>
                <w:color w:val="000000"/>
                <w:sz w:val="24"/>
              </w:rPr>
            </w:pPr>
          </w:p>
        </w:tc>
      </w:tr>
    </w:tbl>
    <w:p w:rsidR="00391BCF" w:rsidRDefault="00391BCF" w:rsidP="00AC3A19">
      <w:pPr>
        <w:autoSpaceDE w:val="0"/>
        <w:autoSpaceDN w:val="0"/>
        <w:ind w:firstLine="0"/>
        <w:rPr>
          <w:sz w:val="24"/>
        </w:rPr>
      </w:pPr>
    </w:p>
    <w:p w:rsidR="00DC5D4B" w:rsidRDefault="00DC5D4B" w:rsidP="00AC3A19">
      <w:pPr>
        <w:autoSpaceDE w:val="0"/>
        <w:autoSpaceDN w:val="0"/>
        <w:ind w:firstLine="0"/>
        <w:rPr>
          <w:sz w:val="24"/>
        </w:rPr>
      </w:pPr>
      <w:r>
        <w:rPr>
          <w:sz w:val="24"/>
        </w:rPr>
        <w:t xml:space="preserve">I.D. at 10. </w:t>
      </w:r>
    </w:p>
    <w:p w:rsidR="00DC5D4B" w:rsidRDefault="00DC5D4B" w:rsidP="00AC3A19">
      <w:pPr>
        <w:autoSpaceDE w:val="0"/>
        <w:autoSpaceDN w:val="0"/>
        <w:ind w:firstLine="0"/>
        <w:rPr>
          <w:sz w:val="24"/>
        </w:rPr>
      </w:pPr>
    </w:p>
    <w:p w:rsidR="003B6EE5" w:rsidRDefault="003B6EE5" w:rsidP="000D4004">
      <w:pPr>
        <w:rPr>
          <w:i/>
        </w:rPr>
      </w:pPr>
      <w:r>
        <w:t>The ALJ noted that</w:t>
      </w:r>
      <w:r w:rsidR="008750DC">
        <w:t>,</w:t>
      </w:r>
      <w:r>
        <w:t xml:space="preserve"> at the Complai</w:t>
      </w:r>
      <w:r w:rsidR="002D014A">
        <w:t>nant’s Bala Cynwyd address, Mr. </w:t>
      </w:r>
      <w:r>
        <w:t>Pfeffer had a balance of $3,036.85 on December 5, 20</w:t>
      </w:r>
      <w:r w:rsidR="00232729">
        <w:t>05</w:t>
      </w:r>
      <w:r>
        <w:t xml:space="preserve">.  Based on Mr. Pfeffer’s payment and monthly charges through May 3, 2006, the ALJ calculated that the actual balance should have grown to $4,392.98.  </w:t>
      </w:r>
      <w:r w:rsidR="00F50460" w:rsidRPr="00F50460">
        <w:rPr>
          <w:i/>
        </w:rPr>
        <w:t>Id.</w:t>
      </w:r>
      <w:r w:rsidR="00F50460">
        <w:t xml:space="preserve"> </w:t>
      </w:r>
      <w:r>
        <w:t xml:space="preserve"> Instead the </w:t>
      </w:r>
      <w:r w:rsidR="000D4004">
        <w:t>“B</w:t>
      </w:r>
      <w:r>
        <w:t xml:space="preserve">alance </w:t>
      </w:r>
      <w:r w:rsidR="000D4004">
        <w:t xml:space="preserve">Forward” </w:t>
      </w:r>
      <w:r>
        <w:t>had grown by more than $3,000 per month to $19,261.62</w:t>
      </w:r>
      <w:r w:rsidR="00D24E58">
        <w:t>,</w:t>
      </w:r>
      <w:r>
        <w:t xml:space="preserve"> on the May 3, 2006 bill.  Complainant Exh. 1. </w:t>
      </w:r>
      <w:r w:rsidR="00386240">
        <w:t xml:space="preserve"> The ALJ stated that subtracting the “actual balance” of $4,932.98 from the </w:t>
      </w:r>
      <w:r w:rsidR="00386240">
        <w:lastRenderedPageBreak/>
        <w:t xml:space="preserve">“mistaken PECO Balance Forward” of $19,261.62 establishes an over calculation by PECO of $14,328.64.  I.D. at 10.  </w:t>
      </w:r>
      <w:r w:rsidR="00D24E58">
        <w:t>Accordingly, t</w:t>
      </w:r>
      <w:r w:rsidR="002B3703">
        <w:t>he ALJ recommended that $14,328.64 be deducted from Mr. Pfeffer’s $22,666.64 balance</w:t>
      </w:r>
      <w:r w:rsidR="00D24E58">
        <w:t>,</w:t>
      </w:r>
      <w:r w:rsidR="002B3703">
        <w:t xml:space="preserve"> claimed by PECO</w:t>
      </w:r>
      <w:r w:rsidR="00D24E58">
        <w:t>,</w:t>
      </w:r>
      <w:r w:rsidR="002B3703">
        <w:t xml:space="preserve"> at the date of the April 22, 2009 hearing, leaving a balance </w:t>
      </w:r>
      <w:r w:rsidR="00D24E58">
        <w:t xml:space="preserve">of </w:t>
      </w:r>
      <w:r w:rsidR="002B3703">
        <w:t xml:space="preserve">$8,338.00.  </w:t>
      </w:r>
      <w:r w:rsidR="002B3703" w:rsidRPr="002B3703">
        <w:rPr>
          <w:i/>
        </w:rPr>
        <w:t>Id</w:t>
      </w:r>
      <w:r w:rsidR="008750DC">
        <w:rPr>
          <w:i/>
        </w:rPr>
        <w:t>.</w:t>
      </w:r>
    </w:p>
    <w:p w:rsidR="000657A4" w:rsidRDefault="000657A4" w:rsidP="000D4004">
      <w:pPr>
        <w:rPr>
          <w:i/>
        </w:rPr>
      </w:pPr>
    </w:p>
    <w:p w:rsidR="000657A4" w:rsidRPr="000657A4" w:rsidRDefault="000657A4" w:rsidP="00992022">
      <w:pPr>
        <w:pStyle w:val="Heading4"/>
        <w:keepNext/>
        <w:spacing w:before="0" w:beforeAutospacing="0" w:after="0" w:afterAutospacing="0"/>
        <w:rPr>
          <w:sz w:val="24"/>
        </w:rPr>
      </w:pPr>
      <w:r>
        <w:t>PECO’s Exceptions</w:t>
      </w:r>
    </w:p>
    <w:p w:rsidR="00391BCF" w:rsidRDefault="00391BCF" w:rsidP="00992022">
      <w:pPr>
        <w:keepNext/>
        <w:autoSpaceDE w:val="0"/>
        <w:autoSpaceDN w:val="0"/>
        <w:ind w:firstLine="0"/>
        <w:rPr>
          <w:sz w:val="24"/>
        </w:rPr>
      </w:pPr>
    </w:p>
    <w:p w:rsidR="005A2090" w:rsidRPr="005A2090" w:rsidRDefault="005A2090" w:rsidP="00992022">
      <w:pPr>
        <w:keepNext/>
        <w:rPr>
          <w:szCs w:val="26"/>
        </w:rPr>
      </w:pPr>
      <w:r w:rsidRPr="005A2090">
        <w:rPr>
          <w:szCs w:val="26"/>
        </w:rPr>
        <w:t>In its Exceptions</w:t>
      </w:r>
      <w:r w:rsidR="0093759C">
        <w:rPr>
          <w:szCs w:val="26"/>
        </w:rPr>
        <w:t>,</w:t>
      </w:r>
      <w:r w:rsidRPr="005A2090">
        <w:rPr>
          <w:szCs w:val="26"/>
        </w:rPr>
        <w:t xml:space="preserve"> PECO argues</w:t>
      </w:r>
      <w:r w:rsidRPr="005A2090">
        <w:rPr>
          <w:color w:val="FF0000"/>
          <w:szCs w:val="26"/>
        </w:rPr>
        <w:t xml:space="preserve"> </w:t>
      </w:r>
      <w:r w:rsidRPr="005A2090">
        <w:rPr>
          <w:szCs w:val="26"/>
        </w:rPr>
        <w:t xml:space="preserve">that the information on the billing record presented as </w:t>
      </w:r>
      <w:r w:rsidR="001806B9">
        <w:rPr>
          <w:szCs w:val="26"/>
        </w:rPr>
        <w:t xml:space="preserve">the </w:t>
      </w:r>
      <w:r w:rsidRPr="005A2090">
        <w:rPr>
          <w:szCs w:val="26"/>
        </w:rPr>
        <w:t>Complainant’s Exhibit 1</w:t>
      </w:r>
      <w:r w:rsidR="00992022">
        <w:rPr>
          <w:rStyle w:val="FootnoteReference"/>
          <w:szCs w:val="26"/>
        </w:rPr>
        <w:footnoteReference w:id="4"/>
      </w:r>
      <w:r w:rsidRPr="005A2090">
        <w:rPr>
          <w:szCs w:val="26"/>
        </w:rPr>
        <w:t xml:space="preserve"> was incorrectly interpreted</w:t>
      </w:r>
      <w:r w:rsidR="00800EB3">
        <w:rPr>
          <w:szCs w:val="26"/>
        </w:rPr>
        <w:t>.  Therefore,</w:t>
      </w:r>
      <w:r w:rsidRPr="005A2090">
        <w:rPr>
          <w:szCs w:val="26"/>
        </w:rPr>
        <w:t xml:space="preserve"> PECO takes exception to the ALJ’s finding that the entries on the account activity statement prove that a billing error occurred</w:t>
      </w:r>
      <w:r w:rsidR="00D24E58">
        <w:rPr>
          <w:szCs w:val="26"/>
        </w:rPr>
        <w:t xml:space="preserve">.  PECO </w:t>
      </w:r>
      <w:r w:rsidRPr="005A2090">
        <w:rPr>
          <w:szCs w:val="26"/>
        </w:rPr>
        <w:t>further excepts to the $14,328.64 adjustment ordered by the ALJ.</w:t>
      </w:r>
      <w:r w:rsidR="005B2C34">
        <w:rPr>
          <w:szCs w:val="26"/>
        </w:rPr>
        <w:t xml:space="preserve">  Exc. at 6.</w:t>
      </w:r>
    </w:p>
    <w:p w:rsidR="005A2090" w:rsidRDefault="005A2090" w:rsidP="005A2090">
      <w:pPr>
        <w:rPr>
          <w:sz w:val="24"/>
        </w:rPr>
      </w:pPr>
      <w:r w:rsidRPr="005A2090">
        <w:rPr>
          <w:sz w:val="24"/>
        </w:rPr>
        <w:t xml:space="preserve"> </w:t>
      </w:r>
    </w:p>
    <w:p w:rsidR="00800EB3" w:rsidRPr="003C09A0" w:rsidRDefault="00800EB3" w:rsidP="00800EB3">
      <w:r w:rsidRPr="003C09A0">
        <w:t>As a preliminary matter</w:t>
      </w:r>
      <w:r w:rsidR="002E15AC">
        <w:t>,</w:t>
      </w:r>
      <w:r w:rsidRPr="003C09A0">
        <w:t xml:space="preserve"> PECO avers that the Complainant did not dispute</w:t>
      </w:r>
      <w:r w:rsidR="00D24E58">
        <w:t xml:space="preserve"> the following</w:t>
      </w:r>
      <w:r w:rsidRPr="003C09A0">
        <w:t xml:space="preserve">: </w:t>
      </w:r>
      <w:r w:rsidR="006A66CB">
        <w:t>(</w:t>
      </w:r>
      <w:r w:rsidRPr="003C09A0">
        <w:t xml:space="preserve">1) his $15,728.69 unpaid balance when he entered into </w:t>
      </w:r>
      <w:r w:rsidR="008750DC">
        <w:t>a</w:t>
      </w:r>
      <w:r w:rsidRPr="003C09A0">
        <w:t xml:space="preserve"> November 2005 payment arrangement; (2) his $20,684 unpaid balance when he entered into </w:t>
      </w:r>
      <w:r w:rsidR="008750DC">
        <w:t>an</w:t>
      </w:r>
      <w:r w:rsidRPr="003C09A0">
        <w:t xml:space="preserve"> October 2006 payment arrangement; and (3) his $23,359 unpaid balance when he entered into his October 2007 payment arrangement.  </w:t>
      </w:r>
      <w:r w:rsidRPr="003C09A0">
        <w:rPr>
          <w:i/>
        </w:rPr>
        <w:t>Id.</w:t>
      </w:r>
      <w:r w:rsidRPr="003C09A0">
        <w:t xml:space="preserve"> at 3</w:t>
      </w:r>
      <w:r w:rsidR="00992022">
        <w:t>.</w:t>
      </w:r>
    </w:p>
    <w:p w:rsidR="00800EB3" w:rsidRPr="005A2090" w:rsidRDefault="00800EB3" w:rsidP="005A2090">
      <w:pPr>
        <w:rPr>
          <w:sz w:val="24"/>
        </w:rPr>
      </w:pPr>
    </w:p>
    <w:p w:rsidR="005A2090" w:rsidRDefault="003C09A0" w:rsidP="006C041C">
      <w:r>
        <w:t xml:space="preserve">PECO </w:t>
      </w:r>
      <w:r w:rsidR="002B135C">
        <w:t>notes</w:t>
      </w:r>
      <w:r>
        <w:t xml:space="preserve"> that</w:t>
      </w:r>
      <w:r w:rsidR="00D24E58">
        <w:t>,</w:t>
      </w:r>
      <w:r>
        <w:t xml:space="preserve"> a</w:t>
      </w:r>
      <w:r w:rsidR="005A2090" w:rsidRPr="005A2090">
        <w:t>t the hearing</w:t>
      </w:r>
      <w:r w:rsidR="00992022">
        <w:t>,</w:t>
      </w:r>
      <w:r w:rsidR="005A2090" w:rsidRPr="005A2090">
        <w:t xml:space="preserve"> </w:t>
      </w:r>
      <w:r>
        <w:t xml:space="preserve">the Complainant </w:t>
      </w:r>
      <w:r w:rsidR="006A66CB">
        <w:t xml:space="preserve">did not dispute the amount of the current or recent charges on his bill. </w:t>
      </w:r>
      <w:r w:rsidR="002B135C">
        <w:t xml:space="preserve"> PECO states that</w:t>
      </w:r>
      <w:r w:rsidR="00992022">
        <w:t xml:space="preserve">, instead, </w:t>
      </w:r>
      <w:r w:rsidR="002B135C">
        <w:t xml:space="preserve">Mr. </w:t>
      </w:r>
      <w:r w:rsidR="007C40BB">
        <w:t>Pfeffer attempted</w:t>
      </w:r>
      <w:r w:rsidR="005A2090" w:rsidRPr="005A2090">
        <w:t xml:space="preserve"> </w:t>
      </w:r>
      <w:r w:rsidR="002B135C">
        <w:t xml:space="preserve">to </w:t>
      </w:r>
      <w:r w:rsidR="005A2090" w:rsidRPr="005A2090">
        <w:t>challenge the long-established balance on his account by focusing on one p</w:t>
      </w:r>
      <w:r w:rsidR="00CD70A0">
        <w:t xml:space="preserve">age of one account statement, which </w:t>
      </w:r>
      <w:r w:rsidR="005A2090" w:rsidRPr="005A2090">
        <w:t>cover</w:t>
      </w:r>
      <w:r w:rsidR="00CD70A0">
        <w:t>ed</w:t>
      </w:r>
      <w:r w:rsidR="005A2090" w:rsidRPr="005A2090">
        <w:t xml:space="preserve"> the period from December 2005 to June 2006.  </w:t>
      </w:r>
      <w:r>
        <w:t xml:space="preserve">PECO admits that the </w:t>
      </w:r>
      <w:r w:rsidR="005A2090" w:rsidRPr="005A2090">
        <w:t xml:space="preserve">account activity statement for this period, as reflected </w:t>
      </w:r>
      <w:r w:rsidR="00CD70A0">
        <w:t>i</w:t>
      </w:r>
      <w:r w:rsidR="005A2090" w:rsidRPr="005A2090">
        <w:t>n Complainant Exh</w:t>
      </w:r>
      <w:r w:rsidR="002B135C">
        <w:t>.</w:t>
      </w:r>
      <w:r w:rsidR="005A2090" w:rsidRPr="005A2090">
        <w:t xml:space="preserve"> 1</w:t>
      </w:r>
      <w:r w:rsidR="00992022">
        <w:t>,</w:t>
      </w:r>
      <w:r w:rsidR="005A2090" w:rsidRPr="005A2090">
        <w:t xml:space="preserve"> is confusing.  </w:t>
      </w:r>
      <w:r>
        <w:t>PECO concurs that t</w:t>
      </w:r>
      <w:r w:rsidR="005A2090" w:rsidRPr="005A2090">
        <w:t>he statement for this period shows the Complainant’s balance rising from $6</w:t>
      </w:r>
      <w:r>
        <w:t>,</w:t>
      </w:r>
      <w:r w:rsidR="005A2090" w:rsidRPr="005A2090">
        <w:t>239.34 to $19,583.99</w:t>
      </w:r>
      <w:r w:rsidR="00CD70A0">
        <w:t>,</w:t>
      </w:r>
      <w:r w:rsidR="005A2090" w:rsidRPr="005A2090">
        <w:t xml:space="preserve"> over a period of five months.  </w:t>
      </w:r>
      <w:r w:rsidR="002B135C">
        <w:t xml:space="preserve">Exc. at 6.  </w:t>
      </w:r>
      <w:r>
        <w:t xml:space="preserve">PECO </w:t>
      </w:r>
      <w:r w:rsidR="006C041C">
        <w:t xml:space="preserve">submits </w:t>
      </w:r>
      <w:r>
        <w:t>that “i</w:t>
      </w:r>
      <w:r w:rsidR="005A2090" w:rsidRPr="005A2090">
        <w:t xml:space="preserve">f viewed in a vacuum, this statement could </w:t>
      </w:r>
      <w:r w:rsidR="005A2090" w:rsidRPr="005A2090">
        <w:lastRenderedPageBreak/>
        <w:t>raise concerns about improper billing.</w:t>
      </w:r>
      <w:r>
        <w:t xml:space="preserve">” </w:t>
      </w:r>
      <w:r w:rsidR="005A2090" w:rsidRPr="005A2090">
        <w:t xml:space="preserve"> </w:t>
      </w:r>
      <w:r w:rsidR="002B135C" w:rsidRPr="002B135C">
        <w:rPr>
          <w:i/>
        </w:rPr>
        <w:t>Id</w:t>
      </w:r>
      <w:r w:rsidR="006C041C" w:rsidRPr="002B135C">
        <w:rPr>
          <w:i/>
        </w:rPr>
        <w:t>.</w:t>
      </w:r>
      <w:r w:rsidR="006C041C">
        <w:t xml:space="preserve">  PECO avers that </w:t>
      </w:r>
      <w:r w:rsidR="005A2090" w:rsidRPr="005A2090">
        <w:t xml:space="preserve">there are multiple pieces of evidence which demonstrate that the Complainant had a balance of over $16,000 at the end of 2005.  </w:t>
      </w:r>
      <w:r w:rsidR="006C041C" w:rsidRPr="006C041C">
        <w:rPr>
          <w:i/>
        </w:rPr>
        <w:t>Id.</w:t>
      </w:r>
      <w:r w:rsidR="006C041C">
        <w:t xml:space="preserve"> </w:t>
      </w:r>
    </w:p>
    <w:p w:rsidR="006C041C" w:rsidRDefault="006C041C" w:rsidP="005A2090">
      <w:pPr>
        <w:spacing w:line="480" w:lineRule="auto"/>
        <w:ind w:firstLine="1080"/>
        <w:rPr>
          <w:sz w:val="24"/>
        </w:rPr>
      </w:pPr>
    </w:p>
    <w:p w:rsidR="00191EA8" w:rsidRDefault="00191EA8" w:rsidP="00DB02A2">
      <w:r>
        <w:t>PECO explains that th</w:t>
      </w:r>
      <w:r w:rsidR="005A2090" w:rsidRPr="005A2090">
        <w:t xml:space="preserve">e first four pages of </w:t>
      </w:r>
      <w:r w:rsidR="004C6DAD">
        <w:t xml:space="preserve">PECO </w:t>
      </w:r>
      <w:r w:rsidR="005A2090" w:rsidRPr="005A2090">
        <w:t>Exhibit 5 show the Complainant’s account history from March</w:t>
      </w:r>
      <w:r w:rsidR="003930DA">
        <w:t xml:space="preserve"> </w:t>
      </w:r>
      <w:r w:rsidR="005A2090" w:rsidRPr="005A2090">
        <w:t>2003 through December 2005.</w:t>
      </w:r>
      <w:r>
        <w:t xml:space="preserve">  PECO asserts that t</w:t>
      </w:r>
      <w:r w:rsidR="005A2090" w:rsidRPr="005A2090">
        <w:t>hese pages reflect all of the Complainant’s monthly charges and payments, and</w:t>
      </w:r>
      <w:r w:rsidR="00007782">
        <w:t xml:space="preserve"> states that “</w:t>
      </w:r>
      <w:r w:rsidR="005A2090" w:rsidRPr="005A2090">
        <w:t>it is clear the Complainant made almost no payments on his account between 2003 and 2005.</w:t>
      </w:r>
      <w:r w:rsidR="00007782">
        <w:t>”</w:t>
      </w:r>
      <w:r w:rsidR="005A2090" w:rsidRPr="005A2090">
        <w:t xml:space="preserve">  </w:t>
      </w:r>
      <w:r>
        <w:t>PECO concludes that, a</w:t>
      </w:r>
      <w:r w:rsidR="005A2090" w:rsidRPr="005A2090">
        <w:t>s a result, this document reflects th</w:t>
      </w:r>
      <w:r w:rsidR="00CD70A0">
        <w:t>e</w:t>
      </w:r>
      <w:r w:rsidR="005A2090" w:rsidRPr="005A2090">
        <w:t xml:space="preserve"> fact that the Complainant’s balance as of </w:t>
      </w:r>
      <w:r>
        <w:t>December 5, 2005</w:t>
      </w:r>
      <w:r w:rsidR="00007782">
        <w:t>,</w:t>
      </w:r>
      <w:r w:rsidR="005A2090" w:rsidRPr="005A2090">
        <w:t xml:space="preserve"> was $16,504.29.  </w:t>
      </w:r>
    </w:p>
    <w:p w:rsidR="00191EA8" w:rsidRDefault="00191EA8" w:rsidP="005A2090">
      <w:pPr>
        <w:spacing w:line="480" w:lineRule="auto"/>
        <w:ind w:firstLine="1080"/>
        <w:rPr>
          <w:sz w:val="24"/>
        </w:rPr>
      </w:pPr>
    </w:p>
    <w:p w:rsidR="00391BCF" w:rsidRDefault="00191EA8" w:rsidP="002D7278">
      <w:r>
        <w:t>PECO notes that t</w:t>
      </w:r>
      <w:r w:rsidR="005A2090" w:rsidRPr="005A2090">
        <w:t>he next five pages of PECO Exhibit 5 reflect the Complainant’s account history in an entirely different format</w:t>
      </w:r>
      <w:r w:rsidR="00DB02A2">
        <w:t xml:space="preserve"> because PECO underwent a billing system conversion</w:t>
      </w:r>
      <w:r w:rsidR="005A2090" w:rsidRPr="005A2090">
        <w:t xml:space="preserve">. </w:t>
      </w:r>
      <w:r w:rsidR="00DB02A2">
        <w:t xml:space="preserve"> PECO submits that the</w:t>
      </w:r>
      <w:r w:rsidR="005A2090" w:rsidRPr="005A2090">
        <w:t xml:space="preserve">se pages of the account statement begin on </w:t>
      </w:r>
      <w:r w:rsidR="00DB02A2">
        <w:t>December 6, 2005</w:t>
      </w:r>
      <w:r w:rsidR="00314E09">
        <w:t>,</w:t>
      </w:r>
      <w:r w:rsidR="00DB02A2">
        <w:t xml:space="preserve"> </w:t>
      </w:r>
      <w:r w:rsidR="005A2090" w:rsidRPr="005A2090">
        <w:t xml:space="preserve">and reflect a starting balance forward of zero because the Complainant </w:t>
      </w:r>
      <w:r w:rsidR="008750DC">
        <w:t>was</w:t>
      </w:r>
      <w:r w:rsidR="005A2090" w:rsidRPr="005A2090">
        <w:t xml:space="preserve"> given a payment arrangement in November</w:t>
      </w:r>
      <w:r w:rsidR="00CD70A0">
        <w:t>,</w:t>
      </w:r>
      <w:r w:rsidR="005A2090" w:rsidRPr="005A2090">
        <w:t xml:space="preserve"> 2005</w:t>
      </w:r>
      <w:r w:rsidR="00DB02A2">
        <w:t>.  PECO explains that</w:t>
      </w:r>
      <w:r w:rsidR="008750DC">
        <w:t>,</w:t>
      </w:r>
      <w:r w:rsidR="00DB02A2">
        <w:t xml:space="preserve"> </w:t>
      </w:r>
      <w:r w:rsidR="005A2090" w:rsidRPr="005A2090">
        <w:t>when a customer is given a payment arrangement, the full balance due is not reflected on the account statement.</w:t>
      </w:r>
      <w:r w:rsidR="00DB02A2">
        <w:t xml:space="preserve">  PECO further explains that the November</w:t>
      </w:r>
      <w:r w:rsidR="00CD70A0">
        <w:t>,</w:t>
      </w:r>
      <w:r w:rsidR="00DB02A2">
        <w:t xml:space="preserve"> 2005</w:t>
      </w:r>
      <w:r w:rsidR="005A2090" w:rsidRPr="005A2090">
        <w:t xml:space="preserve"> payment agreement called for the Complainant to pay $2,621.45 per month.  </w:t>
      </w:r>
      <w:r w:rsidR="00DB02A2">
        <w:t>PECO states that, a</w:t>
      </w:r>
      <w:r w:rsidR="00DB02A2" w:rsidRPr="005A2090">
        <w:t xml:space="preserve">s each month passed, and no payment was received, the balance grew by $2,621.45 plus each month’s current monthly charges.  </w:t>
      </w:r>
      <w:r w:rsidR="00DB02A2">
        <w:t xml:space="preserve">PECO avers that </w:t>
      </w:r>
      <w:r w:rsidR="002D7278">
        <w:t>th</w:t>
      </w:r>
      <w:r w:rsidR="005A2090" w:rsidRPr="005A2090">
        <w:rPr>
          <w:b/>
        </w:rPr>
        <w:t xml:space="preserve">e </w:t>
      </w:r>
      <w:r w:rsidR="005A2090" w:rsidRPr="005A2090">
        <w:t>increases in the balance from December 2005 to June 2006</w:t>
      </w:r>
      <w:r w:rsidR="00CD70A0">
        <w:t>,</w:t>
      </w:r>
      <w:r w:rsidR="005A2090" w:rsidRPr="005A2090">
        <w:t xml:space="preserve"> reflect the Complainant’s non-payment of his payment arrangement, </w:t>
      </w:r>
      <w:r w:rsidR="005A2090" w:rsidRPr="00007782">
        <w:t xml:space="preserve">not </w:t>
      </w:r>
      <w:r w:rsidR="005A2090" w:rsidRPr="005A2090">
        <w:t>a billing mistake.</w:t>
      </w:r>
      <w:r w:rsidR="005A2090" w:rsidRPr="005A2090">
        <w:rPr>
          <w:b/>
        </w:rPr>
        <w:t xml:space="preserve">  </w:t>
      </w:r>
      <w:r w:rsidR="002D7278" w:rsidRPr="002D7278">
        <w:t xml:space="preserve">Exc. at 7. </w:t>
      </w:r>
    </w:p>
    <w:p w:rsidR="00314E09" w:rsidRDefault="00314E09" w:rsidP="002D7278"/>
    <w:p w:rsidR="00314E09" w:rsidRDefault="00314E09" w:rsidP="00314E09">
      <w:r w:rsidRPr="003C09A0">
        <w:t>PECO explains that</w:t>
      </w:r>
      <w:r w:rsidR="00CD70A0">
        <w:t>,</w:t>
      </w:r>
      <w:r w:rsidRPr="003C09A0">
        <w:t xml:space="preserve"> at the time Mr. Pfeffer moved from his Bala Cynwyd address to his Narberth address in September</w:t>
      </w:r>
      <w:r w:rsidR="00415A94">
        <w:t xml:space="preserve"> </w:t>
      </w:r>
      <w:r w:rsidRPr="003C09A0">
        <w:t xml:space="preserve">2007, PECO transferred the unpaid balance of </w:t>
      </w:r>
      <w:r w:rsidR="00415A94">
        <w:t>$23,359.64 to his new address.</w:t>
      </w:r>
    </w:p>
    <w:p w:rsidR="004C6DAD" w:rsidRDefault="004C6DAD" w:rsidP="00314E09"/>
    <w:p w:rsidR="00232729" w:rsidRDefault="00F24906" w:rsidP="008409F7">
      <w:pPr>
        <w:pStyle w:val="Heading4"/>
        <w:spacing w:before="0" w:beforeAutospacing="0" w:after="0" w:afterAutospacing="0"/>
      </w:pPr>
      <w:r>
        <w:lastRenderedPageBreak/>
        <w:t>Disposition</w:t>
      </w:r>
    </w:p>
    <w:p w:rsidR="00F24906" w:rsidRDefault="00F24906" w:rsidP="008750DC">
      <w:pPr>
        <w:pStyle w:val="Heading4"/>
        <w:numPr>
          <w:ilvl w:val="0"/>
          <w:numId w:val="0"/>
        </w:numPr>
        <w:spacing w:before="0" w:beforeAutospacing="0" w:after="0" w:afterAutospacing="0" w:line="240" w:lineRule="auto"/>
        <w:ind w:left="2880" w:hanging="720"/>
      </w:pPr>
    </w:p>
    <w:p w:rsidR="004C6DAD" w:rsidRDefault="009A53CD" w:rsidP="00314E09">
      <w:r>
        <w:t xml:space="preserve">Upon our review of the record of this proceeding, we do not agree with the ALJ that </w:t>
      </w:r>
      <w:r w:rsidR="002D5BCB">
        <w:t xml:space="preserve">an adjustment of the magnitude of $14,328.64 is warranted.  </w:t>
      </w:r>
      <w:r w:rsidR="005B1ADC">
        <w:t>The Complainant’s account history</w:t>
      </w:r>
      <w:r w:rsidR="00CD70A0">
        <w:t>, as</w:t>
      </w:r>
      <w:r w:rsidR="005B1ADC">
        <w:t xml:space="preserve"> presented on PECO Exhibit 5</w:t>
      </w:r>
      <w:r w:rsidR="00CD70A0">
        <w:t>,</w:t>
      </w:r>
      <w:r w:rsidR="005B1ADC">
        <w:t xml:space="preserve"> shows a steady increase in Mr. Pfeffer’s arrearage</w:t>
      </w:r>
      <w:r w:rsidR="00CD70A0">
        <w:t>,</w:t>
      </w:r>
      <w:r w:rsidR="005B1ADC">
        <w:t xml:space="preserve"> from $5,887.18 in March 2003, to $16,504.29 in December</w:t>
      </w:r>
      <w:r w:rsidR="00CD70A0">
        <w:t>,</w:t>
      </w:r>
      <w:r w:rsidR="005B1ADC">
        <w:t xml:space="preserve"> 2005.</w:t>
      </w:r>
      <w:r w:rsidR="00BA3BFC">
        <w:rPr>
          <w:rStyle w:val="FootnoteReference"/>
        </w:rPr>
        <w:footnoteReference w:id="5"/>
      </w:r>
      <w:r w:rsidR="005B1ADC">
        <w:t xml:space="preserve">  </w:t>
      </w:r>
      <w:r w:rsidR="00815763">
        <w:t xml:space="preserve">Consequently, </w:t>
      </w:r>
      <w:r w:rsidR="006C23AF">
        <w:t xml:space="preserve">including </w:t>
      </w:r>
      <w:r w:rsidR="004C6DAD">
        <w:t>an</w:t>
      </w:r>
      <w:r w:rsidR="006C23AF">
        <w:t xml:space="preserve"> adjustment for </w:t>
      </w:r>
      <w:r w:rsidR="004C6DAD">
        <w:t>a</w:t>
      </w:r>
      <w:r w:rsidR="006C23AF">
        <w:t xml:space="preserve"> returned check, </w:t>
      </w:r>
      <w:r w:rsidR="002D014A">
        <w:t>the record reflects that Mr. </w:t>
      </w:r>
      <w:r w:rsidR="00815763">
        <w:t>Pfeffer already had an outstanding balance of over $1</w:t>
      </w:r>
      <w:r w:rsidR="002F0008">
        <w:t>7</w:t>
      </w:r>
      <w:r w:rsidR="00815763">
        <w:t>,000 in December</w:t>
      </w:r>
      <w:r w:rsidR="00CD70A0">
        <w:t>,</w:t>
      </w:r>
      <w:r w:rsidR="00815763">
        <w:t xml:space="preserve"> 2005, not $3,036.65</w:t>
      </w:r>
      <w:r w:rsidR="00CD70A0">
        <w:t>,</w:t>
      </w:r>
      <w:r w:rsidR="00815763">
        <w:t xml:space="preserve"> as relied on by the ALJ.  </w:t>
      </w:r>
    </w:p>
    <w:p w:rsidR="004C6DAD" w:rsidRDefault="004C6DAD" w:rsidP="00314E09"/>
    <w:p w:rsidR="00EB214A" w:rsidRDefault="004C6DAD" w:rsidP="00314E09">
      <w:r>
        <w:t xml:space="preserve">The record also indicates that Mr. Pfeffer was aware of the magnitude of his arrearage when he </w:t>
      </w:r>
      <w:r w:rsidR="00CD70A0">
        <w:t xml:space="preserve">entered </w:t>
      </w:r>
      <w:r>
        <w:t xml:space="preserve">into a </w:t>
      </w:r>
      <w:r w:rsidR="000728AD">
        <w:t>payment arrangement on November</w:t>
      </w:r>
      <w:r>
        <w:t xml:space="preserve"> 14, 2005, to address an outstanding balance of $15,728.69.  Under that arrangement, </w:t>
      </w:r>
      <w:r w:rsidR="008D6C56">
        <w:t xml:space="preserve">the Complainant agreed to pay $2,621.45 per month toward the outstanding arrearage.  PECO Exh. 2.  </w:t>
      </w:r>
    </w:p>
    <w:p w:rsidR="00EB214A" w:rsidRDefault="00EB214A" w:rsidP="00314E09"/>
    <w:p w:rsidR="00ED0EBB" w:rsidRDefault="00CD70A0" w:rsidP="00314E09">
      <w:r>
        <w:t>Accordingly, w</w:t>
      </w:r>
      <w:r w:rsidR="00EB214A">
        <w:t xml:space="preserve">e concur with PECO that the record clarifies why Mr. Pfeffer’s account balance increased </w:t>
      </w:r>
      <w:r w:rsidR="00054CFD">
        <w:t>from $3,036.85 in December 2005</w:t>
      </w:r>
      <w:r>
        <w:t>,</w:t>
      </w:r>
      <w:r w:rsidR="00054CFD">
        <w:t xml:space="preserve"> </w:t>
      </w:r>
      <w:r w:rsidR="00EB214A">
        <w:t xml:space="preserve">to over $19,000 by May 2006.  </w:t>
      </w:r>
      <w:r w:rsidR="008D6C56">
        <w:t>As explained by PECO witness Tarpley during the hearing, the Account Activity Statement (Complainant Exh. 1)</w:t>
      </w:r>
      <w:r w:rsidR="000728AD">
        <w:t>,</w:t>
      </w:r>
      <w:r w:rsidR="008D6C56">
        <w:t xml:space="preserve"> that was utilized by Mr. Pfeffer and the ALJ</w:t>
      </w:r>
      <w:r w:rsidR="000728AD">
        <w:t>, d</w:t>
      </w:r>
      <w:r w:rsidR="008D6C56">
        <w:t xml:space="preserve">oes not reflect </w:t>
      </w:r>
      <w:r w:rsidR="00F6654B">
        <w:t xml:space="preserve">the </w:t>
      </w:r>
      <w:r w:rsidR="00054CFD">
        <w:t xml:space="preserve">unbilled balance </w:t>
      </w:r>
      <w:r>
        <w:t xml:space="preserve">on the agreement </w:t>
      </w:r>
      <w:r w:rsidR="00054CFD">
        <w:t xml:space="preserve">until the customer defaults on the account. </w:t>
      </w:r>
      <w:r w:rsidR="00B65E29">
        <w:t xml:space="preserve"> Tr. at 50.  </w:t>
      </w:r>
      <w:r w:rsidR="00190394">
        <w:t>Therefore, PECO</w:t>
      </w:r>
      <w:r w:rsidR="00437585">
        <w:t xml:space="preserve"> avers</w:t>
      </w:r>
      <w:r w:rsidR="00AA7B68">
        <w:t xml:space="preserve"> that i</w:t>
      </w:r>
      <w:r w:rsidR="00190394">
        <w:t xml:space="preserve">ncreases in Mr. Pfeffer’s balance </w:t>
      </w:r>
      <w:r w:rsidR="00AA7B68">
        <w:t xml:space="preserve">of $3,036.34 </w:t>
      </w:r>
      <w:r w:rsidR="00EF366F">
        <w:t xml:space="preserve">in </w:t>
      </w:r>
      <w:r w:rsidR="00190394">
        <w:t>December 2005</w:t>
      </w:r>
      <w:r w:rsidR="00ED0EBB">
        <w:t>,</w:t>
      </w:r>
      <w:r w:rsidR="00190394">
        <w:t xml:space="preserve"> to </w:t>
      </w:r>
      <w:r w:rsidR="00EF366F">
        <w:t xml:space="preserve">$19,261.45 in May </w:t>
      </w:r>
      <w:r w:rsidR="00190394">
        <w:t>2006</w:t>
      </w:r>
      <w:r w:rsidR="00ED0EBB">
        <w:t>,</w:t>
      </w:r>
      <w:r w:rsidR="00190394">
        <w:t xml:space="preserve"> was the result of current monthly charges plus $2,621.45 </w:t>
      </w:r>
      <w:r w:rsidR="00EF366F">
        <w:t>per month on his arrearage</w:t>
      </w:r>
      <w:r>
        <w:t>,</w:t>
      </w:r>
      <w:r w:rsidR="00EF366F">
        <w:t xml:space="preserve"> as established in the November 2005 </w:t>
      </w:r>
      <w:r w:rsidR="00190394">
        <w:t xml:space="preserve">payment arrangement.  </w:t>
      </w:r>
      <w:r w:rsidR="00437585">
        <w:t xml:space="preserve">PECO Exc. at 7.  </w:t>
      </w:r>
    </w:p>
    <w:p w:rsidR="008750DC" w:rsidRDefault="008750DC" w:rsidP="00314E09"/>
    <w:p w:rsidR="009A53CD" w:rsidRDefault="00E8378D" w:rsidP="00314E09">
      <w:r>
        <w:lastRenderedPageBreak/>
        <w:t xml:space="preserve">While </w:t>
      </w:r>
      <w:r w:rsidR="00ED0EBB">
        <w:t>the record explains why Mr. Pfeffer’s account increased to over $19,000 by May</w:t>
      </w:r>
      <w:r w:rsidR="00CD70A0">
        <w:t>,</w:t>
      </w:r>
      <w:r w:rsidR="00ED0EBB">
        <w:t xml:space="preserve"> 2006, </w:t>
      </w:r>
      <w:r w:rsidR="00EF366F">
        <w:t>we are unable to determine</w:t>
      </w:r>
      <w:r w:rsidR="00437585">
        <w:t xml:space="preserve"> </w:t>
      </w:r>
      <w:r w:rsidR="005E5B81">
        <w:t xml:space="preserve">from the record how PECO </w:t>
      </w:r>
      <w:r w:rsidR="00EF366F">
        <w:t xml:space="preserve">calculated the </w:t>
      </w:r>
      <w:r w:rsidR="005E5B81" w:rsidRPr="00457E0D">
        <w:rPr>
          <w:i/>
        </w:rPr>
        <w:t xml:space="preserve">actual </w:t>
      </w:r>
      <w:r w:rsidR="00EF366F">
        <w:t xml:space="preserve">monthly “Balance Forward” </w:t>
      </w:r>
      <w:r w:rsidR="00054CFD">
        <w:t xml:space="preserve">reflected </w:t>
      </w:r>
      <w:r w:rsidR="00ED0EBB">
        <w:t>on Complainant Exh. 1</w:t>
      </w:r>
      <w:r w:rsidR="00054CFD">
        <w:t>.</w:t>
      </w:r>
      <w:r w:rsidR="00ED0EBB">
        <w:t xml:space="preserve">  Therefore, we shall </w:t>
      </w:r>
      <w:r w:rsidR="00054CFD">
        <w:t xml:space="preserve">remand this matter to the OALJ and we shall </w:t>
      </w:r>
      <w:r w:rsidR="00ED0EBB">
        <w:t xml:space="preserve">direct PECO </w:t>
      </w:r>
      <w:r w:rsidR="001D77F5">
        <w:t xml:space="preserve">to submit </w:t>
      </w:r>
      <w:r w:rsidR="00892F84">
        <w:t>documentation</w:t>
      </w:r>
      <w:r w:rsidR="00CD70A0">
        <w:t xml:space="preserve"> demonstrating </w:t>
      </w:r>
      <w:r w:rsidR="001D77F5">
        <w:t xml:space="preserve">how PECO arrived at the </w:t>
      </w:r>
      <w:r w:rsidR="005E5B81" w:rsidRPr="00457E0D">
        <w:rPr>
          <w:i/>
        </w:rPr>
        <w:t xml:space="preserve">precise </w:t>
      </w:r>
      <w:r w:rsidR="001D77F5">
        <w:t xml:space="preserve">“Balance Forward” </w:t>
      </w:r>
      <w:r w:rsidR="004B7ED9">
        <w:t>presented on Compl</w:t>
      </w:r>
      <w:r w:rsidR="001D77F5">
        <w:t>ainant Exh. 1</w:t>
      </w:r>
      <w:r w:rsidR="00DB7C79">
        <w:t xml:space="preserve"> between December 2005 and </w:t>
      </w:r>
      <w:r w:rsidR="006A66CB">
        <w:t>May</w:t>
      </w:r>
      <w:r w:rsidR="00CD70A0">
        <w:t>,</w:t>
      </w:r>
      <w:r w:rsidR="00DB7C79">
        <w:t xml:space="preserve"> 2006</w:t>
      </w:r>
      <w:r w:rsidR="00806AA7">
        <w:t>.</w:t>
      </w:r>
      <w:r w:rsidR="00DB7C79">
        <w:t xml:space="preserve">  </w:t>
      </w:r>
      <w:r w:rsidR="004B7ED9">
        <w:t xml:space="preserve">That </w:t>
      </w:r>
      <w:r w:rsidR="00806AA7">
        <w:t xml:space="preserve">information </w:t>
      </w:r>
      <w:r w:rsidR="004B7ED9">
        <w:t xml:space="preserve">should assist the </w:t>
      </w:r>
      <w:r w:rsidR="006A66CB">
        <w:t xml:space="preserve">ALJ and the </w:t>
      </w:r>
      <w:r w:rsidR="004B7ED9">
        <w:t xml:space="preserve">Commission in making a determination whether the Complainant was correctly billed during the period in question. </w:t>
      </w:r>
    </w:p>
    <w:p w:rsidR="00232729" w:rsidRPr="003C09A0" w:rsidRDefault="00232729" w:rsidP="00314E09">
      <w:pPr>
        <w:rPr>
          <w:sz w:val="24"/>
        </w:rPr>
      </w:pPr>
    </w:p>
    <w:p w:rsidR="00314E09" w:rsidRDefault="004B7ED9" w:rsidP="00C62535">
      <w:pPr>
        <w:pStyle w:val="Heading3"/>
        <w:spacing w:before="0" w:after="0" w:line="240" w:lineRule="auto"/>
      </w:pPr>
      <w:r>
        <w:t>Updated Payment Agreement</w:t>
      </w:r>
    </w:p>
    <w:p w:rsidR="004B7ED9" w:rsidRDefault="004B7ED9" w:rsidP="004B7ED9"/>
    <w:p w:rsidR="00F015D9" w:rsidRDefault="00C62535" w:rsidP="004B7ED9">
      <w:r>
        <w:t xml:space="preserve">In his Complaint, Mr. Pfeffer requested that, once his bill was adjusted to the correct amount, the Commission establish a payment plan of $250.00 per month, with $145.00 of that amount to be allocated to his arrearage.  </w:t>
      </w:r>
      <w:r w:rsidR="00F015D9">
        <w:t xml:space="preserve">Complaint at 6.  </w:t>
      </w:r>
    </w:p>
    <w:p w:rsidR="008409F7" w:rsidRDefault="008409F7" w:rsidP="004B7ED9"/>
    <w:p w:rsidR="00F015D9" w:rsidRDefault="008409F7" w:rsidP="008409F7">
      <w:pPr>
        <w:pStyle w:val="Heading4"/>
        <w:numPr>
          <w:ilvl w:val="0"/>
          <w:numId w:val="7"/>
        </w:numPr>
        <w:spacing w:before="0" w:beforeAutospacing="0" w:after="0" w:afterAutospacing="0" w:line="240" w:lineRule="auto"/>
        <w:ind w:hanging="720"/>
      </w:pPr>
      <w:r>
        <w:t>ALJ’s Recommendation</w:t>
      </w:r>
    </w:p>
    <w:p w:rsidR="008409F7" w:rsidRDefault="008409F7" w:rsidP="008409F7">
      <w:pPr>
        <w:pStyle w:val="Heading4"/>
        <w:numPr>
          <w:ilvl w:val="0"/>
          <w:numId w:val="0"/>
        </w:numPr>
        <w:spacing w:before="0" w:beforeAutospacing="0" w:after="0" w:afterAutospacing="0"/>
        <w:ind w:left="1800"/>
      </w:pPr>
    </w:p>
    <w:p w:rsidR="00F015D9" w:rsidRDefault="00F015D9" w:rsidP="004B7ED9">
      <w:r>
        <w:t>The ALJ found that the Complainant’s income was less tha</w:t>
      </w:r>
      <w:r w:rsidR="000728AD">
        <w:t>n</w:t>
      </w:r>
      <w:r>
        <w:t xml:space="preserve"> 150% of the federal poverty level</w:t>
      </w:r>
      <w:r w:rsidR="00CD5A7C">
        <w:t>.  Therefore,</w:t>
      </w:r>
      <w:r>
        <w:t xml:space="preserve"> consistent with the repayment limits set forth in 66 Pa. C.S. § 1405(b), Mr. Pfeffer may be allowed up to five years to pay the arrearage on his account with PECO.  The ALJ recommended that Mr. Pfeffer pay $138.97 per month on his adjusted arrearage of $8,338 over sixty months. </w:t>
      </w:r>
      <w:r w:rsidR="008409F7">
        <w:t xml:space="preserve"> I.D. at 14. </w:t>
      </w:r>
    </w:p>
    <w:p w:rsidR="00F844DB" w:rsidRDefault="00F844DB" w:rsidP="004B7ED9"/>
    <w:p w:rsidR="00F844DB" w:rsidRDefault="00F844DB" w:rsidP="007F654D">
      <w:pPr>
        <w:pStyle w:val="Heading4"/>
        <w:spacing w:before="0" w:beforeAutospacing="0" w:after="0" w:afterAutospacing="0" w:line="240" w:lineRule="auto"/>
      </w:pPr>
      <w:r>
        <w:t>PECO’s Exceptions</w:t>
      </w:r>
    </w:p>
    <w:p w:rsidR="00F015D9" w:rsidRDefault="00F015D9" w:rsidP="004B7ED9"/>
    <w:p w:rsidR="004B7ED9" w:rsidRDefault="00F015D9" w:rsidP="004B7ED9">
      <w:r>
        <w:t xml:space="preserve">In its Exceptions, PECO notes that </w:t>
      </w:r>
      <w:r w:rsidR="008409F7">
        <w:t xml:space="preserve">the income and occupancy information which formed the basis of the ALJ’s proposed payment arrangement was provided by the Complainant at the hearing over three years ago.  PECO submits that it is very likely that his income has changed in that time period </w:t>
      </w:r>
      <w:r w:rsidR="00CD5A7C">
        <w:t>and that, as such, i</w:t>
      </w:r>
      <w:r w:rsidR="008409F7">
        <w:t>t would be improper to order payment terms in 2012</w:t>
      </w:r>
      <w:r w:rsidR="00795D86">
        <w:t>,</w:t>
      </w:r>
      <w:r w:rsidR="008409F7">
        <w:t xml:space="preserve"> based on income information submitted in 2009.  PECO </w:t>
      </w:r>
      <w:r w:rsidR="008409F7">
        <w:lastRenderedPageBreak/>
        <w:t xml:space="preserve">recommends that the record in this case be re-opened and that the Complainant be required to submit updated income information.  Exc. at 11.  </w:t>
      </w:r>
    </w:p>
    <w:p w:rsidR="00F844DB" w:rsidRDefault="00F844DB" w:rsidP="004B7ED9"/>
    <w:p w:rsidR="00F844DB" w:rsidRDefault="00F844DB" w:rsidP="00E55165">
      <w:pPr>
        <w:pStyle w:val="Heading4"/>
        <w:keepNext/>
        <w:spacing w:before="0" w:beforeAutospacing="0" w:after="0" w:afterAutospacing="0" w:line="240" w:lineRule="auto"/>
      </w:pPr>
      <w:r>
        <w:t>Disposition</w:t>
      </w:r>
    </w:p>
    <w:p w:rsidR="00806AA7" w:rsidRDefault="00806AA7" w:rsidP="00E55165">
      <w:pPr>
        <w:pStyle w:val="Heading4"/>
        <w:keepNext/>
        <w:numPr>
          <w:ilvl w:val="0"/>
          <w:numId w:val="0"/>
        </w:numPr>
        <w:spacing w:before="0" w:beforeAutospacing="0" w:after="0" w:afterAutospacing="0"/>
        <w:ind w:left="1800"/>
      </w:pPr>
    </w:p>
    <w:p w:rsidR="0052437D" w:rsidRDefault="00F844DB" w:rsidP="00E55165">
      <w:pPr>
        <w:keepNext/>
      </w:pPr>
      <w:r w:rsidRPr="00F844DB">
        <w:t xml:space="preserve">We concur with PECO that </w:t>
      </w:r>
      <w:r>
        <w:t xml:space="preserve">a payment arrangement for Mr. Pfeffer should be based on current gross monthly household income.  In addition, any payment arrangement established for Mr. Pfeffer must be </w:t>
      </w:r>
      <w:r w:rsidR="007065E2">
        <w:t xml:space="preserve">designed to retire </w:t>
      </w:r>
      <w:r>
        <w:t>his current arrearage with PECO</w:t>
      </w:r>
      <w:r w:rsidR="00CD5A7C">
        <w:t>,</w:t>
      </w:r>
      <w:r w:rsidR="007E56A0" w:rsidRPr="007E56A0">
        <w:t xml:space="preserve"> </w:t>
      </w:r>
      <w:r w:rsidR="007E56A0">
        <w:t>in compliance with 66 Pa. C.S. § 1405(b).</w:t>
      </w:r>
      <w:r>
        <w:t xml:space="preserve">  </w:t>
      </w:r>
      <w:r w:rsidR="00DB7C79">
        <w:t xml:space="preserve">Therefore, we shall remand </w:t>
      </w:r>
      <w:r w:rsidR="00CD5A7C">
        <w:t>on this basis as well</w:t>
      </w:r>
      <w:r w:rsidR="0070013D">
        <w:t>,</w:t>
      </w:r>
      <w:r w:rsidR="00CD5A7C">
        <w:t xml:space="preserve"> so that </w:t>
      </w:r>
      <w:r w:rsidR="00DB7C79">
        <w:t xml:space="preserve">the ALJ </w:t>
      </w:r>
      <w:r w:rsidR="00CD5A7C">
        <w:t>can</w:t>
      </w:r>
      <w:r w:rsidR="00DB7C79">
        <w:t xml:space="preserve"> update the record on Mr. Pfeffer’s total gross household income</w:t>
      </w:r>
      <w:r w:rsidR="00CD5A7C">
        <w:t>,</w:t>
      </w:r>
      <w:r w:rsidR="00DB7C79">
        <w:t xml:space="preserve"> and the amount of his current arrearage</w:t>
      </w:r>
      <w:r w:rsidR="00CD5A7C">
        <w:t>,</w:t>
      </w:r>
      <w:r w:rsidR="00DB7C79">
        <w:t xml:space="preserve"> so that a payment plan can be established consistent with  66 Pa. C.S. § 1405(b).</w:t>
      </w:r>
      <w:r w:rsidR="0052437D">
        <w:t xml:space="preserve">  </w:t>
      </w:r>
    </w:p>
    <w:p w:rsidR="0052437D" w:rsidRDefault="0052437D" w:rsidP="00F844DB"/>
    <w:p w:rsidR="002E6E37" w:rsidRDefault="00795D86" w:rsidP="00040EC2">
      <w:pPr>
        <w:pStyle w:val="Heading2"/>
        <w:spacing w:line="240" w:lineRule="auto"/>
      </w:pPr>
      <w:r>
        <w:tab/>
        <w:t>3.</w:t>
      </w:r>
      <w:r>
        <w:tab/>
      </w:r>
      <w:r w:rsidR="002E6E37">
        <w:t>April 2008 Payment Arrangement</w:t>
      </w:r>
    </w:p>
    <w:p w:rsidR="002E6E37" w:rsidRDefault="002E6E37" w:rsidP="002E6E37"/>
    <w:p w:rsidR="004E092A" w:rsidRDefault="00795D86" w:rsidP="00795D86">
      <w:pPr>
        <w:pStyle w:val="Heading4"/>
        <w:keepNext/>
        <w:numPr>
          <w:ilvl w:val="0"/>
          <w:numId w:val="0"/>
        </w:numPr>
        <w:spacing w:before="0" w:beforeAutospacing="0" w:after="0" w:afterAutospacing="0" w:line="240" w:lineRule="auto"/>
        <w:ind w:left="2520"/>
      </w:pPr>
      <w:r>
        <w:t>a.</w:t>
      </w:r>
      <w:r>
        <w:tab/>
      </w:r>
      <w:r w:rsidR="004E092A">
        <w:t>ALJ’s Recommendation</w:t>
      </w:r>
    </w:p>
    <w:p w:rsidR="00741B32" w:rsidRPr="00741B32" w:rsidRDefault="00741B32" w:rsidP="00741B32"/>
    <w:p w:rsidR="004E092A" w:rsidRDefault="00E55165" w:rsidP="00D60B2C">
      <w:r>
        <w:t xml:space="preserve">In addition to the bills for service between December 2005 and May 2006, addressed </w:t>
      </w:r>
      <w:r w:rsidRPr="00E55165">
        <w:rPr>
          <w:i/>
        </w:rPr>
        <w:t>supra</w:t>
      </w:r>
      <w:r>
        <w:t>, the ALJ found that “t</w:t>
      </w:r>
      <w:r w:rsidRPr="00E55165">
        <w:t>here was another consequence of Respondent’s billing errors.</w:t>
      </w:r>
      <w:r>
        <w:t xml:space="preserve">”  </w:t>
      </w:r>
      <w:r w:rsidR="007E56A0">
        <w:t>The ALJ noted that</w:t>
      </w:r>
      <w:r w:rsidR="00CD5A7C">
        <w:t>,</w:t>
      </w:r>
      <w:r w:rsidR="007E56A0">
        <w:t xml:space="preserve"> under a special payment arrangement from BCS, Mr.</w:t>
      </w:r>
      <w:r w:rsidR="00AB2052">
        <w:t> </w:t>
      </w:r>
      <w:r w:rsidR="007E56A0">
        <w:t>Pfeffer was required to pay $231.40 per month.  The ALJ stated that</w:t>
      </w:r>
      <w:r w:rsidR="0070013D">
        <w:t>,</w:t>
      </w:r>
      <w:r w:rsidR="007E56A0">
        <w:t xml:space="preserve"> </w:t>
      </w:r>
      <w:r w:rsidR="002D014A">
        <w:t>despite Mr. </w:t>
      </w:r>
      <w:r w:rsidR="004E092A">
        <w:t>Pfeffer having paid this amount in total each month, PECO issued sh</w:t>
      </w:r>
      <w:r w:rsidR="0070013D">
        <w:t>u</w:t>
      </w:r>
      <w:r w:rsidR="004E092A">
        <w:t xml:space="preserve">t-off notices and, at least once, </w:t>
      </w:r>
      <w:r w:rsidR="0070013D">
        <w:t xml:space="preserve">did </w:t>
      </w:r>
      <w:r w:rsidR="004E092A">
        <w:t>sh</w:t>
      </w:r>
      <w:r w:rsidR="0070013D">
        <w:t>u</w:t>
      </w:r>
      <w:r w:rsidR="004E092A">
        <w:t xml:space="preserve">t off the Complainant’s service.  </w:t>
      </w:r>
      <w:r w:rsidR="007E56A0">
        <w:t xml:space="preserve">I.D. at 9.  </w:t>
      </w:r>
    </w:p>
    <w:p w:rsidR="004E092A" w:rsidRDefault="004E092A" w:rsidP="00D60B2C"/>
    <w:p w:rsidR="00D60B2C" w:rsidRDefault="00D60B2C" w:rsidP="00D60B2C">
      <w:r>
        <w:t xml:space="preserve">Mr. Pfeffer submitted a letter </w:t>
      </w:r>
      <w:r w:rsidR="00040EC2">
        <w:t>he received from t</w:t>
      </w:r>
      <w:r>
        <w:t xml:space="preserve">he BCS </w:t>
      </w:r>
      <w:r w:rsidR="00040EC2">
        <w:t>into the record</w:t>
      </w:r>
      <w:r w:rsidR="0070013D">
        <w:t>.</w:t>
      </w:r>
      <w:r w:rsidR="00040EC2">
        <w:t xml:space="preserve"> </w:t>
      </w:r>
      <w:r w:rsidR="0070013D">
        <w:t xml:space="preserve"> The letter </w:t>
      </w:r>
      <w:r>
        <w:t>states</w:t>
      </w:r>
      <w:r w:rsidR="0070013D">
        <w:t>,</w:t>
      </w:r>
      <w:r w:rsidR="00040EC2">
        <w:t xml:space="preserve"> in pertinent part</w:t>
      </w:r>
      <w:r w:rsidR="0070013D">
        <w:t>, as follows</w:t>
      </w:r>
      <w:r>
        <w:t>:</w:t>
      </w:r>
    </w:p>
    <w:p w:rsidR="00040EC2" w:rsidRDefault="00040EC2" w:rsidP="00040EC2">
      <w:pPr>
        <w:spacing w:line="240" w:lineRule="auto"/>
      </w:pPr>
    </w:p>
    <w:p w:rsidR="00040EC2" w:rsidRDefault="00D60B2C" w:rsidP="00D60B2C">
      <w:pPr>
        <w:spacing w:line="240" w:lineRule="auto"/>
        <w:ind w:left="1440" w:right="1440" w:firstLine="720"/>
      </w:pPr>
      <w:r>
        <w:t xml:space="preserve">PECO requests you to pay $231.40 each month to keep your service on.  This amount includes a regular budget of $150.00 plus $126.40 that will be paid toward your account balance.  This monthly amount is lower than any amount we </w:t>
      </w:r>
      <w:r>
        <w:lastRenderedPageBreak/>
        <w:t>can offer you.  You must p</w:t>
      </w:r>
      <w:r w:rsidR="00040EC2">
        <w:t>a</w:t>
      </w:r>
      <w:r>
        <w:t xml:space="preserve">y this amount to keep your service on.  </w:t>
      </w:r>
    </w:p>
    <w:p w:rsidR="00040EC2" w:rsidRDefault="00040EC2" w:rsidP="00D60B2C">
      <w:pPr>
        <w:spacing w:line="240" w:lineRule="auto"/>
        <w:ind w:left="1440" w:right="1440" w:firstLine="720"/>
      </w:pPr>
    </w:p>
    <w:p w:rsidR="00040EC2" w:rsidRDefault="00040EC2" w:rsidP="00F45E9B">
      <w:pPr>
        <w:ind w:firstLine="0"/>
      </w:pPr>
      <w:r>
        <w:t>Complainant Exh. 2.  Mr. Pfeffer testified that even though he complied with the terms of th</w:t>
      </w:r>
      <w:r w:rsidR="005C5385">
        <w:t>e BCS</w:t>
      </w:r>
      <w:r>
        <w:t xml:space="preserve"> letter</w:t>
      </w:r>
      <w:r w:rsidR="005C5385">
        <w:t>, PECO never accepted this agreement.  Tr. at 11</w:t>
      </w:r>
      <w:r w:rsidR="007C40BB">
        <w:t>.</w:t>
      </w:r>
      <w:r w:rsidR="005C5385">
        <w:t xml:space="preserve">  Mr. Pfeffer submitted four </w:t>
      </w:r>
      <w:r w:rsidR="004E092A">
        <w:t>“</w:t>
      </w:r>
      <w:r w:rsidR="005C5385">
        <w:t>Ten Day Shut Off Notice</w:t>
      </w:r>
      <w:r w:rsidR="004E092A">
        <w:t>s”</w:t>
      </w:r>
      <w:r w:rsidR="005C5385">
        <w:t xml:space="preserve"> from PECO </w:t>
      </w:r>
      <w:r w:rsidR="004E092A">
        <w:t xml:space="preserve">dated between </w:t>
      </w:r>
      <w:r w:rsidR="005C5385">
        <w:t>June 23, 2008</w:t>
      </w:r>
      <w:r w:rsidR="004E092A">
        <w:t>,</w:t>
      </w:r>
      <w:r w:rsidR="005C5385">
        <w:t xml:space="preserve"> and February</w:t>
      </w:r>
      <w:r w:rsidR="006A16F1">
        <w:t> </w:t>
      </w:r>
      <w:r w:rsidR="005C5385">
        <w:t xml:space="preserve">23, 2009.  Complainant Exh. 4.  </w:t>
      </w:r>
      <w:r w:rsidR="004E092A">
        <w:t xml:space="preserve">Mr. Pfeffer testified </w:t>
      </w:r>
      <w:r w:rsidR="005C5385">
        <w:t xml:space="preserve">that PECO “actually shut my service off once or twice during this time for nonpayment.”  </w:t>
      </w:r>
      <w:r w:rsidR="00261837">
        <w:t xml:space="preserve">Tr. at 11. </w:t>
      </w:r>
    </w:p>
    <w:p w:rsidR="00040EC2" w:rsidRDefault="00040EC2" w:rsidP="00040EC2">
      <w:pPr>
        <w:ind w:firstLine="720"/>
      </w:pPr>
    </w:p>
    <w:p w:rsidR="00E55165" w:rsidRPr="008B75C7" w:rsidRDefault="00261837" w:rsidP="00261837">
      <w:r w:rsidRPr="008B75C7">
        <w:t xml:space="preserve">The ALJ found that the </w:t>
      </w:r>
      <w:r w:rsidR="00E55165" w:rsidRPr="008B75C7">
        <w:t xml:space="preserve">Complainant established a </w:t>
      </w:r>
      <w:r w:rsidR="00E55165" w:rsidRPr="008B75C7">
        <w:rPr>
          <w:i/>
        </w:rPr>
        <w:t>prima facie</w:t>
      </w:r>
      <w:r w:rsidR="00E55165" w:rsidRPr="008B75C7">
        <w:t xml:space="preserve"> case of billing error</w:t>
      </w:r>
      <w:r w:rsidRPr="008B75C7">
        <w:t xml:space="preserve"> and </w:t>
      </w:r>
      <w:r w:rsidR="0070013D">
        <w:t xml:space="preserve">that </w:t>
      </w:r>
      <w:r w:rsidRPr="008B75C7">
        <w:t xml:space="preserve">the </w:t>
      </w:r>
      <w:r w:rsidR="00E55165" w:rsidRPr="008B75C7">
        <w:t xml:space="preserve">burden then shifted to </w:t>
      </w:r>
      <w:r w:rsidRPr="008B75C7">
        <w:t>PECO</w:t>
      </w:r>
      <w:r w:rsidR="00E55165" w:rsidRPr="008B75C7">
        <w:t xml:space="preserve"> to rebut this evidence.  </w:t>
      </w:r>
      <w:r w:rsidR="00AB7D06" w:rsidRPr="008B75C7">
        <w:t xml:space="preserve">I.D. at 9.  </w:t>
      </w:r>
      <w:r w:rsidRPr="008B75C7">
        <w:t>The ALJ noted that</w:t>
      </w:r>
      <w:r w:rsidR="0070013D">
        <w:t>,</w:t>
      </w:r>
      <w:r w:rsidRPr="008B75C7">
        <w:t xml:space="preserve"> in an </w:t>
      </w:r>
      <w:r w:rsidR="00E55165" w:rsidRPr="008B75C7">
        <w:rPr>
          <w:bCs/>
        </w:rPr>
        <w:t xml:space="preserve">attempt to rebut </w:t>
      </w:r>
      <w:r w:rsidR="001806B9">
        <w:rPr>
          <w:bCs/>
        </w:rPr>
        <w:t xml:space="preserve">the </w:t>
      </w:r>
      <w:r w:rsidR="00E55165" w:rsidRPr="008B75C7">
        <w:rPr>
          <w:bCs/>
        </w:rPr>
        <w:t>Complainant’s evidence regarding the shut-off notices</w:t>
      </w:r>
      <w:r w:rsidR="004E092A">
        <w:rPr>
          <w:bCs/>
        </w:rPr>
        <w:t xml:space="preserve"> and terminations</w:t>
      </w:r>
      <w:r w:rsidR="00E55165" w:rsidRPr="008B75C7">
        <w:rPr>
          <w:bCs/>
        </w:rPr>
        <w:t>, PECO contend</w:t>
      </w:r>
      <w:r w:rsidRPr="008B75C7">
        <w:rPr>
          <w:bCs/>
        </w:rPr>
        <w:t>ed</w:t>
      </w:r>
      <w:r w:rsidR="00E55165" w:rsidRPr="008B75C7">
        <w:rPr>
          <w:bCs/>
        </w:rPr>
        <w:t xml:space="preserve"> that</w:t>
      </w:r>
      <w:r w:rsidR="006A16F1">
        <w:rPr>
          <w:bCs/>
        </w:rPr>
        <w:t xml:space="preserve"> the</w:t>
      </w:r>
      <w:r w:rsidR="00E55165" w:rsidRPr="008B75C7">
        <w:rPr>
          <w:bCs/>
        </w:rPr>
        <w:t xml:space="preserve"> Complainant’s understanding of the </w:t>
      </w:r>
      <w:r w:rsidR="004E092A">
        <w:rPr>
          <w:bCs/>
        </w:rPr>
        <w:t xml:space="preserve">payment arrangement </w:t>
      </w:r>
      <w:r w:rsidR="00E55165" w:rsidRPr="008B75C7">
        <w:rPr>
          <w:bCs/>
        </w:rPr>
        <w:t>was in error and that the $231.40 was merely the installment amount.</w:t>
      </w:r>
      <w:r w:rsidR="0070013D">
        <w:rPr>
          <w:bCs/>
        </w:rPr>
        <w:t xml:space="preserve"> </w:t>
      </w:r>
      <w:r w:rsidRPr="008B75C7">
        <w:rPr>
          <w:bCs/>
        </w:rPr>
        <w:t xml:space="preserve"> </w:t>
      </w:r>
      <w:r w:rsidR="00AB7D06" w:rsidRPr="008B75C7">
        <w:rPr>
          <w:bCs/>
        </w:rPr>
        <w:t>I.D. at 9</w:t>
      </w:r>
      <w:r w:rsidR="0070013D">
        <w:rPr>
          <w:bCs/>
        </w:rPr>
        <w:t>,</w:t>
      </w:r>
      <w:r w:rsidR="00AB7D06" w:rsidRPr="008B75C7">
        <w:rPr>
          <w:bCs/>
        </w:rPr>
        <w:t xml:space="preserve"> citing </w:t>
      </w:r>
      <w:r w:rsidR="00E55165" w:rsidRPr="008B75C7">
        <w:rPr>
          <w:bCs/>
        </w:rPr>
        <w:t xml:space="preserve">Tr. </w:t>
      </w:r>
      <w:r w:rsidR="00AB7D06" w:rsidRPr="008B75C7">
        <w:rPr>
          <w:bCs/>
        </w:rPr>
        <w:t xml:space="preserve">at </w:t>
      </w:r>
      <w:r w:rsidR="00E55165" w:rsidRPr="008B75C7">
        <w:rPr>
          <w:bCs/>
        </w:rPr>
        <w:t>58</w:t>
      </w:r>
      <w:r w:rsidRPr="008B75C7">
        <w:rPr>
          <w:bCs/>
        </w:rPr>
        <w:t>.  T</w:t>
      </w:r>
      <w:r w:rsidR="00E55165" w:rsidRPr="008B75C7">
        <w:rPr>
          <w:bCs/>
        </w:rPr>
        <w:t>h</w:t>
      </w:r>
      <w:r w:rsidR="00AB7D06" w:rsidRPr="008B75C7">
        <w:rPr>
          <w:bCs/>
        </w:rPr>
        <w:t>e ALJ</w:t>
      </w:r>
      <w:r w:rsidR="00E55165" w:rsidRPr="008B75C7">
        <w:rPr>
          <w:bCs/>
        </w:rPr>
        <w:t xml:space="preserve"> </w:t>
      </w:r>
      <w:r w:rsidRPr="008B75C7">
        <w:rPr>
          <w:bCs/>
        </w:rPr>
        <w:t>opined that PECO’s explanation is</w:t>
      </w:r>
      <w:r w:rsidR="00E55165" w:rsidRPr="008B75C7">
        <w:rPr>
          <w:bCs/>
        </w:rPr>
        <w:t xml:space="preserve"> insufficient to rebut the Complainant’s case.  The</w:t>
      </w:r>
      <w:r w:rsidRPr="008B75C7">
        <w:rPr>
          <w:bCs/>
        </w:rPr>
        <w:t xml:space="preserve"> ALJ noted that </w:t>
      </w:r>
      <w:r w:rsidR="00AB2052">
        <w:rPr>
          <w:bCs/>
        </w:rPr>
        <w:t xml:space="preserve">the </w:t>
      </w:r>
      <w:r w:rsidR="00E55165" w:rsidRPr="008B75C7">
        <w:rPr>
          <w:bCs/>
        </w:rPr>
        <w:t xml:space="preserve">letter from the </w:t>
      </w:r>
      <w:r w:rsidRPr="008B75C7">
        <w:rPr>
          <w:bCs/>
        </w:rPr>
        <w:t>BCS i</w:t>
      </w:r>
      <w:r w:rsidR="00E55165" w:rsidRPr="008B75C7">
        <w:rPr>
          <w:bCs/>
        </w:rPr>
        <w:t xml:space="preserve">s clear that the total amount </w:t>
      </w:r>
      <w:r w:rsidR="00AB2052">
        <w:rPr>
          <w:bCs/>
        </w:rPr>
        <w:t xml:space="preserve">that the </w:t>
      </w:r>
      <w:r w:rsidR="00E55165" w:rsidRPr="008B75C7">
        <w:rPr>
          <w:bCs/>
        </w:rPr>
        <w:t>Complainant was obligated to pay was $231.40</w:t>
      </w:r>
      <w:r w:rsidRPr="008B75C7">
        <w:rPr>
          <w:bCs/>
        </w:rPr>
        <w:t xml:space="preserve"> and</w:t>
      </w:r>
      <w:r w:rsidR="00AB7D06" w:rsidRPr="008B75C7">
        <w:rPr>
          <w:bCs/>
        </w:rPr>
        <w:t xml:space="preserve"> that </w:t>
      </w:r>
      <w:r w:rsidRPr="008B75C7">
        <w:rPr>
          <w:bCs/>
        </w:rPr>
        <w:t>Mr. Pfeffer</w:t>
      </w:r>
      <w:r w:rsidR="00E55165" w:rsidRPr="008B75C7">
        <w:rPr>
          <w:bCs/>
        </w:rPr>
        <w:t xml:space="preserve"> complied with the agreement</w:t>
      </w:r>
      <w:r w:rsidRPr="008B75C7">
        <w:rPr>
          <w:bCs/>
        </w:rPr>
        <w:t>.</w:t>
      </w:r>
      <w:r w:rsidR="00E55165" w:rsidRPr="008B75C7">
        <w:rPr>
          <w:bCs/>
        </w:rPr>
        <w:t xml:space="preserve">  </w:t>
      </w:r>
      <w:r w:rsidRPr="008B75C7">
        <w:rPr>
          <w:bCs/>
        </w:rPr>
        <w:t>The ALJ submitted that t</w:t>
      </w:r>
      <w:r w:rsidR="00E55165" w:rsidRPr="008B75C7">
        <w:rPr>
          <w:bCs/>
        </w:rPr>
        <w:t xml:space="preserve">here was no evidence that PECO contacted </w:t>
      </w:r>
      <w:r w:rsidR="0070013D">
        <w:rPr>
          <w:bCs/>
        </w:rPr>
        <w:t xml:space="preserve">the Complainant </w:t>
      </w:r>
      <w:r w:rsidR="00E55165" w:rsidRPr="008B75C7">
        <w:rPr>
          <w:bCs/>
        </w:rPr>
        <w:t>or otherwise attempted to clarify this matter with the Commission or the Complainant</w:t>
      </w:r>
      <w:r w:rsidR="00AB7D06" w:rsidRPr="008B75C7">
        <w:rPr>
          <w:bCs/>
        </w:rPr>
        <w:t>.  I.D. at 9.  The ALJ also stated that</w:t>
      </w:r>
      <w:r w:rsidR="00E55165" w:rsidRPr="008B75C7">
        <w:rPr>
          <w:bCs/>
        </w:rPr>
        <w:t xml:space="preserve"> </w:t>
      </w:r>
      <w:r w:rsidR="0070013D">
        <w:rPr>
          <w:bCs/>
        </w:rPr>
        <w:t xml:space="preserve">there was </w:t>
      </w:r>
      <w:r w:rsidR="00E55165" w:rsidRPr="008B75C7">
        <w:rPr>
          <w:bCs/>
        </w:rPr>
        <w:t xml:space="preserve">testimony </w:t>
      </w:r>
      <w:r w:rsidR="0070013D">
        <w:rPr>
          <w:bCs/>
        </w:rPr>
        <w:t xml:space="preserve">to the effect </w:t>
      </w:r>
      <w:r w:rsidR="00E55165" w:rsidRPr="008B75C7">
        <w:rPr>
          <w:bCs/>
        </w:rPr>
        <w:t xml:space="preserve">that PECO simply “followed the normal course” and continued to bill </w:t>
      </w:r>
      <w:r w:rsidR="00AB2052">
        <w:rPr>
          <w:bCs/>
        </w:rPr>
        <w:t xml:space="preserve">the </w:t>
      </w:r>
      <w:r w:rsidR="00E55165" w:rsidRPr="008B75C7">
        <w:rPr>
          <w:bCs/>
        </w:rPr>
        <w:t>Complainant at an even higher amount</w:t>
      </w:r>
      <w:r w:rsidR="0070013D">
        <w:rPr>
          <w:bCs/>
        </w:rPr>
        <w:t>,</w:t>
      </w:r>
      <w:r w:rsidR="00E55165" w:rsidRPr="008B75C7">
        <w:rPr>
          <w:bCs/>
        </w:rPr>
        <w:t xml:space="preserve"> according to </w:t>
      </w:r>
      <w:r w:rsidR="00E55165" w:rsidRPr="004E092A">
        <w:rPr>
          <w:bCs/>
        </w:rPr>
        <w:t>its</w:t>
      </w:r>
      <w:r w:rsidR="00E55165" w:rsidRPr="008B75C7">
        <w:rPr>
          <w:bCs/>
        </w:rPr>
        <w:t xml:space="preserve"> understanding</w:t>
      </w:r>
      <w:r w:rsidR="0070013D">
        <w:rPr>
          <w:bCs/>
        </w:rPr>
        <w:t>,</w:t>
      </w:r>
      <w:r w:rsidR="00E55165" w:rsidRPr="008B75C7">
        <w:rPr>
          <w:bCs/>
        </w:rPr>
        <w:t xml:space="preserve"> and </w:t>
      </w:r>
      <w:r w:rsidR="0070013D">
        <w:rPr>
          <w:bCs/>
        </w:rPr>
        <w:t xml:space="preserve">that it </w:t>
      </w:r>
      <w:r w:rsidR="00E55165" w:rsidRPr="008B75C7">
        <w:rPr>
          <w:bCs/>
        </w:rPr>
        <w:t>then shut off or threaten</w:t>
      </w:r>
      <w:r w:rsidR="0070013D">
        <w:rPr>
          <w:bCs/>
        </w:rPr>
        <w:t>ed</w:t>
      </w:r>
      <w:r w:rsidR="00E55165" w:rsidRPr="008B75C7">
        <w:rPr>
          <w:bCs/>
        </w:rPr>
        <w:t xml:space="preserve"> to shut-off </w:t>
      </w:r>
      <w:r w:rsidR="00AB2052">
        <w:rPr>
          <w:bCs/>
        </w:rPr>
        <w:t xml:space="preserve">the </w:t>
      </w:r>
      <w:r w:rsidR="00E55165" w:rsidRPr="008B75C7">
        <w:rPr>
          <w:bCs/>
        </w:rPr>
        <w:t xml:space="preserve">Complainant’s service.  </w:t>
      </w:r>
      <w:r w:rsidR="00AB7D06" w:rsidRPr="008B75C7">
        <w:rPr>
          <w:bCs/>
        </w:rPr>
        <w:t>I.D. at 9</w:t>
      </w:r>
      <w:r w:rsidR="0070013D">
        <w:rPr>
          <w:bCs/>
        </w:rPr>
        <w:t>,</w:t>
      </w:r>
      <w:r w:rsidR="00AB7D06" w:rsidRPr="008B75C7">
        <w:rPr>
          <w:bCs/>
        </w:rPr>
        <w:t xml:space="preserve"> citing Tr. at 58-60.  The ALJ concluded that t</w:t>
      </w:r>
      <w:r w:rsidR="00E55165" w:rsidRPr="008B75C7">
        <w:rPr>
          <w:bCs/>
        </w:rPr>
        <w:t xml:space="preserve">he service rendered under these circumstances by the Respondent was not </w:t>
      </w:r>
      <w:r w:rsidR="00E55165" w:rsidRPr="008B75C7">
        <w:t xml:space="preserve">adequate, efficient, safe, or reasonable.  </w:t>
      </w:r>
      <w:r w:rsidR="00AB7D06" w:rsidRPr="008B75C7">
        <w:t xml:space="preserve">I.D. at 9.  </w:t>
      </w:r>
    </w:p>
    <w:p w:rsidR="00A65414" w:rsidRDefault="00A65414" w:rsidP="00261837"/>
    <w:p w:rsidR="00A65414" w:rsidRDefault="00B90912" w:rsidP="00261837">
      <w:r>
        <w:t xml:space="preserve">In light of the ALJ’s findings </w:t>
      </w:r>
      <w:r w:rsidR="00D62E02">
        <w:t xml:space="preserve">regarding </w:t>
      </w:r>
      <w:r>
        <w:t>PECO</w:t>
      </w:r>
      <w:r w:rsidR="00D62E02">
        <w:t xml:space="preserve">’s </w:t>
      </w:r>
      <w:r>
        <w:t>actions related to the bills rendered between December</w:t>
      </w:r>
      <w:r w:rsidR="00AB2052">
        <w:t xml:space="preserve"> </w:t>
      </w:r>
      <w:r>
        <w:t xml:space="preserve">2005 and May 2006, and PECO’s actions following the April 2008 BCS letter, the ALJ considered </w:t>
      </w:r>
      <w:r w:rsidR="00D62E02">
        <w:t xml:space="preserve">whether </w:t>
      </w:r>
      <w:r w:rsidR="0070013D">
        <w:t xml:space="preserve">the imposition of a civil penalty on </w:t>
      </w:r>
      <w:r w:rsidR="0070013D">
        <w:lastRenderedPageBreak/>
        <w:t>PECO</w:t>
      </w:r>
      <w:r w:rsidR="00D62E02">
        <w:t xml:space="preserve"> would be appropriate.  The ALJ concluded, </w:t>
      </w:r>
      <w:r w:rsidR="00D62E02" w:rsidRPr="00D62E02">
        <w:rPr>
          <w:i/>
        </w:rPr>
        <w:t>inter alia</w:t>
      </w:r>
      <w:r w:rsidR="00D62E02">
        <w:t>, that because she ha</w:t>
      </w:r>
      <w:r w:rsidR="0070013D">
        <w:t>d</w:t>
      </w:r>
      <w:r w:rsidR="00D62E02">
        <w:t xml:space="preserve"> recommended a $14,328.64 adjustment to Mr. Pfeffer’s bill, additional penalties would be “gratuitous.”  I.D. at 10-12.  </w:t>
      </w:r>
    </w:p>
    <w:p w:rsidR="00D62E02" w:rsidRDefault="00D62E02" w:rsidP="00261837"/>
    <w:p w:rsidR="004E092A" w:rsidRDefault="00795D86" w:rsidP="00AB2052">
      <w:pPr>
        <w:pStyle w:val="Heading3"/>
        <w:numPr>
          <w:ilvl w:val="0"/>
          <w:numId w:val="0"/>
        </w:numPr>
        <w:spacing w:before="0" w:after="0" w:line="240" w:lineRule="auto"/>
        <w:ind w:left="2520"/>
      </w:pPr>
      <w:r>
        <w:t>b.</w:t>
      </w:r>
      <w:r>
        <w:tab/>
      </w:r>
      <w:r w:rsidR="004E092A">
        <w:t>PECO’s Exceptions</w:t>
      </w:r>
    </w:p>
    <w:p w:rsidR="004E092A" w:rsidRDefault="004E092A" w:rsidP="00261837"/>
    <w:p w:rsidR="00D62E02" w:rsidRDefault="00D62E02" w:rsidP="00261837">
      <w:r>
        <w:t xml:space="preserve">PECO did not except to the ALJ’s findings regarding its quality of service following the April 2008 BCS letter. </w:t>
      </w:r>
    </w:p>
    <w:p w:rsidR="00D62E02" w:rsidRDefault="00D62E02" w:rsidP="00261837"/>
    <w:p w:rsidR="004E092A" w:rsidRDefault="00795D86" w:rsidP="00AB2052">
      <w:pPr>
        <w:pStyle w:val="Heading3"/>
        <w:numPr>
          <w:ilvl w:val="0"/>
          <w:numId w:val="0"/>
        </w:numPr>
        <w:spacing w:before="0" w:after="0" w:line="240" w:lineRule="auto"/>
        <w:ind w:left="2520"/>
      </w:pPr>
      <w:r>
        <w:t>c.</w:t>
      </w:r>
      <w:r>
        <w:tab/>
      </w:r>
      <w:r w:rsidR="004E092A">
        <w:t>Disposition</w:t>
      </w:r>
    </w:p>
    <w:p w:rsidR="004E092A" w:rsidRDefault="004E092A" w:rsidP="00261837"/>
    <w:p w:rsidR="00CE20E5" w:rsidRDefault="008B75C7" w:rsidP="00261837">
      <w:r>
        <w:t xml:space="preserve">PECO Exhibit 5 indicates that beginning in April 2008, PECO billed the Complainant </w:t>
      </w:r>
      <w:r w:rsidR="006D453F">
        <w:t>current bills for electric service</w:t>
      </w:r>
      <w:r w:rsidR="0070013D">
        <w:t>,</w:t>
      </w:r>
      <w:r w:rsidR="006D453F">
        <w:t xml:space="preserve"> plus $231.40 on an arrearage that was in excess of $20,000 at that time.  </w:t>
      </w:r>
      <w:r w:rsidR="00741B32">
        <w:t xml:space="preserve">Those bills are </w:t>
      </w:r>
      <w:r w:rsidR="006D453F">
        <w:t xml:space="preserve">consistent with PECO’s understanding of the payment arrangement </w:t>
      </w:r>
      <w:r w:rsidR="008C442E">
        <w:t xml:space="preserve">and we believe </w:t>
      </w:r>
      <w:r w:rsidR="0070013D">
        <w:t xml:space="preserve">that </w:t>
      </w:r>
      <w:r w:rsidR="00741B32">
        <w:t>those terms were</w:t>
      </w:r>
      <w:r w:rsidR="008C442E">
        <w:t xml:space="preserve"> more than reasonable</w:t>
      </w:r>
      <w:r w:rsidR="00EE601D">
        <w:t>,</w:t>
      </w:r>
      <w:r w:rsidR="008C442E">
        <w:t xml:space="preserve"> given the size of the arrearage and the Complainant’s payment history. </w:t>
      </w:r>
      <w:r>
        <w:t xml:space="preserve"> </w:t>
      </w:r>
      <w:r w:rsidR="00CE20E5">
        <w:t>Tr. at 57-58.</w:t>
      </w:r>
    </w:p>
    <w:p w:rsidR="00CE20E5" w:rsidRDefault="00CE20E5" w:rsidP="00261837"/>
    <w:p w:rsidR="00D62E02" w:rsidRPr="00E55165" w:rsidRDefault="00CE20E5" w:rsidP="00261837">
      <w:r>
        <w:t>W</w:t>
      </w:r>
      <w:r w:rsidR="00D62E02">
        <w:t xml:space="preserve">hile a </w:t>
      </w:r>
      <w:r w:rsidR="008C442E" w:rsidRPr="00741B32">
        <w:rPr>
          <w:i/>
        </w:rPr>
        <w:t>total</w:t>
      </w:r>
      <w:r w:rsidR="008C442E" w:rsidRPr="00741B32">
        <w:t xml:space="preserve"> </w:t>
      </w:r>
      <w:r w:rsidR="00D62E02">
        <w:t xml:space="preserve">monthly payment arrangement of $231.40 may have been </w:t>
      </w:r>
      <w:r w:rsidR="008B75C7">
        <w:t>unrealistically low</w:t>
      </w:r>
      <w:r w:rsidR="00741B32">
        <w:t>,</w:t>
      </w:r>
      <w:r w:rsidR="00651EE3">
        <w:t xml:space="preserve"> the record indicates that </w:t>
      </w:r>
      <w:r w:rsidR="00741B32">
        <w:t>Mr. Pfeffer</w:t>
      </w:r>
      <w:r w:rsidR="00651EE3">
        <w:t xml:space="preserve"> did receive a letter from BCS memorializing such a payment arrangement.  </w:t>
      </w:r>
      <w:r w:rsidR="00D825D0">
        <w:t xml:space="preserve">Consequently, we believe it would be inappropriate for Mr. Pfeffer to have been assessed any </w:t>
      </w:r>
      <w:r w:rsidR="008C442E">
        <w:t>fe</w:t>
      </w:r>
      <w:r w:rsidR="00EE601D">
        <w:t>e</w:t>
      </w:r>
      <w:r w:rsidR="008C442E">
        <w:t xml:space="preserve">s associated with </w:t>
      </w:r>
      <w:r w:rsidR="00D825D0">
        <w:t>late payment</w:t>
      </w:r>
      <w:r w:rsidR="008C442E">
        <w:t>s</w:t>
      </w:r>
      <w:r w:rsidR="00D825D0">
        <w:t xml:space="preserve"> </w:t>
      </w:r>
      <w:r>
        <w:t xml:space="preserve">and </w:t>
      </w:r>
      <w:r w:rsidR="008C442E">
        <w:t xml:space="preserve">service </w:t>
      </w:r>
      <w:r w:rsidR="00D825D0">
        <w:t>reconnection</w:t>
      </w:r>
      <w:r>
        <w:t>s</w:t>
      </w:r>
      <w:r w:rsidR="00EE601D">
        <w:t>,</w:t>
      </w:r>
      <w:r w:rsidR="00D825D0">
        <w:t xml:space="preserve"> as long as he adhered to th</w:t>
      </w:r>
      <w:r w:rsidR="008C442E">
        <w:t>e</w:t>
      </w:r>
      <w:r w:rsidR="00D825D0">
        <w:t xml:space="preserve"> payment arrangement</w:t>
      </w:r>
      <w:r w:rsidR="008C442E">
        <w:t xml:space="preserve"> reflected in the BCS letter.</w:t>
      </w:r>
      <w:r w:rsidR="00D825D0">
        <w:t xml:space="preserve">  However, the record </w:t>
      </w:r>
      <w:r w:rsidR="00EE601D">
        <w:t xml:space="preserve">demonstrates </w:t>
      </w:r>
      <w:r w:rsidR="00D825D0">
        <w:t xml:space="preserve">that the Complainant first </w:t>
      </w:r>
      <w:r w:rsidR="008B75C7">
        <w:t xml:space="preserve">paid less than $231.00 in August 2008, and subsequently </w:t>
      </w:r>
      <w:r w:rsidR="00EE601D">
        <w:t>also paid less in</w:t>
      </w:r>
      <w:r w:rsidR="008B75C7">
        <w:t xml:space="preserve"> the months of October, November and December 2008.  PECO Exhs. 5 and 6.  Consequently, </w:t>
      </w:r>
      <w:r w:rsidR="008C442E">
        <w:t xml:space="preserve">we shall direct PECO to determine the </w:t>
      </w:r>
      <w:r>
        <w:t xml:space="preserve">total </w:t>
      </w:r>
      <w:r w:rsidR="008C442E">
        <w:t>impact of any fe</w:t>
      </w:r>
      <w:r w:rsidR="00EE601D">
        <w:t>e</w:t>
      </w:r>
      <w:r w:rsidR="008C442E">
        <w:t xml:space="preserve">s associated with late payments </w:t>
      </w:r>
      <w:r w:rsidR="001E1A41">
        <w:t xml:space="preserve">and </w:t>
      </w:r>
      <w:r w:rsidR="008C442E">
        <w:t>service reconnection</w:t>
      </w:r>
      <w:r>
        <w:t>s</w:t>
      </w:r>
      <w:r w:rsidR="008C442E">
        <w:t xml:space="preserve"> between April and August</w:t>
      </w:r>
      <w:r w:rsidR="006A16F1">
        <w:t>,</w:t>
      </w:r>
      <w:r w:rsidR="008C442E">
        <w:t xml:space="preserve"> 2008</w:t>
      </w:r>
      <w:r w:rsidR="00EE601D">
        <w:t>,</w:t>
      </w:r>
      <w:r w:rsidR="008C442E">
        <w:t xml:space="preserve"> on the Complainant’s outstanding arrearage and </w:t>
      </w:r>
      <w:r w:rsidR="00EE601D">
        <w:t xml:space="preserve">also </w:t>
      </w:r>
      <w:r w:rsidR="001E1A41">
        <w:t xml:space="preserve">to </w:t>
      </w:r>
      <w:r w:rsidR="008C442E">
        <w:t xml:space="preserve">make the appropriate adjustment to </w:t>
      </w:r>
      <w:r w:rsidR="001E1A41">
        <w:t>Mr. Pfeffer’s account.</w:t>
      </w:r>
    </w:p>
    <w:p w:rsidR="002E6E37" w:rsidRPr="002E6E37" w:rsidRDefault="002E6E37" w:rsidP="002E6E37"/>
    <w:p w:rsidR="004B7ED9" w:rsidRPr="004B7ED9" w:rsidRDefault="00806AA7" w:rsidP="00EE601D">
      <w:pPr>
        <w:pStyle w:val="Heading1"/>
      </w:pPr>
      <w:r>
        <w:lastRenderedPageBreak/>
        <w:t>Conclusion</w:t>
      </w:r>
    </w:p>
    <w:p w:rsidR="00FC12B7" w:rsidRPr="002D014A" w:rsidRDefault="00FC12B7" w:rsidP="00EE601D">
      <w:pPr>
        <w:keepNext/>
        <w:spacing w:line="240" w:lineRule="auto"/>
        <w:ind w:firstLine="0"/>
        <w:rPr>
          <w:b/>
          <w:szCs w:val="26"/>
        </w:rPr>
      </w:pPr>
    </w:p>
    <w:p w:rsidR="007311CB" w:rsidRDefault="00392C2A" w:rsidP="00EE601D">
      <w:pPr>
        <w:keepNext/>
        <w:rPr>
          <w:szCs w:val="26"/>
        </w:rPr>
      </w:pPr>
      <w:r w:rsidRPr="0036759E">
        <w:rPr>
          <w:szCs w:val="26"/>
        </w:rPr>
        <w:t xml:space="preserve">Based </w:t>
      </w:r>
      <w:r w:rsidR="003D2219" w:rsidRPr="0036759E">
        <w:rPr>
          <w:szCs w:val="26"/>
        </w:rPr>
        <w:t>up</w:t>
      </w:r>
      <w:r w:rsidRPr="0036759E">
        <w:rPr>
          <w:szCs w:val="26"/>
        </w:rPr>
        <w:t xml:space="preserve">on </w:t>
      </w:r>
      <w:r w:rsidR="006F7830" w:rsidRPr="0036759E">
        <w:rPr>
          <w:szCs w:val="26"/>
        </w:rPr>
        <w:t>the forgoing discussion</w:t>
      </w:r>
      <w:r w:rsidR="00D40776" w:rsidRPr="0036759E">
        <w:rPr>
          <w:szCs w:val="26"/>
        </w:rPr>
        <w:t>,</w:t>
      </w:r>
      <w:r w:rsidR="006F7830" w:rsidRPr="0036759E">
        <w:rPr>
          <w:szCs w:val="26"/>
        </w:rPr>
        <w:t xml:space="preserve"> </w:t>
      </w:r>
      <w:r w:rsidR="002710D4" w:rsidRPr="0036759E">
        <w:rPr>
          <w:szCs w:val="26"/>
        </w:rPr>
        <w:t xml:space="preserve">we </w:t>
      </w:r>
      <w:r w:rsidR="005F1C6B" w:rsidRPr="0036759E">
        <w:rPr>
          <w:szCs w:val="26"/>
        </w:rPr>
        <w:t xml:space="preserve">shall </w:t>
      </w:r>
      <w:r w:rsidR="002710D4" w:rsidRPr="0036759E">
        <w:rPr>
          <w:szCs w:val="26"/>
        </w:rPr>
        <w:t xml:space="preserve">grant </w:t>
      </w:r>
      <w:r w:rsidR="003F0D04" w:rsidRPr="0036759E">
        <w:rPr>
          <w:szCs w:val="26"/>
        </w:rPr>
        <w:t xml:space="preserve">the Exceptions of </w:t>
      </w:r>
      <w:r w:rsidR="00806AA7" w:rsidRPr="0036759E">
        <w:rPr>
          <w:szCs w:val="26"/>
        </w:rPr>
        <w:t>PECO</w:t>
      </w:r>
      <w:r w:rsidR="003D6D81" w:rsidRPr="0036759E">
        <w:rPr>
          <w:szCs w:val="26"/>
        </w:rPr>
        <w:t xml:space="preserve"> </w:t>
      </w:r>
      <w:r w:rsidR="003F0D04" w:rsidRPr="0036759E">
        <w:rPr>
          <w:szCs w:val="26"/>
        </w:rPr>
        <w:t>in part, and den</w:t>
      </w:r>
      <w:r w:rsidR="002710D4" w:rsidRPr="0036759E">
        <w:rPr>
          <w:szCs w:val="26"/>
        </w:rPr>
        <w:t xml:space="preserve">y them </w:t>
      </w:r>
      <w:r w:rsidR="003F0D04" w:rsidRPr="0036759E">
        <w:rPr>
          <w:szCs w:val="26"/>
        </w:rPr>
        <w:t xml:space="preserve">in part; </w:t>
      </w:r>
      <w:r w:rsidR="00996980">
        <w:rPr>
          <w:szCs w:val="26"/>
        </w:rPr>
        <w:t>reverse</w:t>
      </w:r>
      <w:r w:rsidR="00D91909" w:rsidRPr="0036759E">
        <w:rPr>
          <w:szCs w:val="26"/>
        </w:rPr>
        <w:t xml:space="preserve"> the </w:t>
      </w:r>
      <w:r w:rsidR="003F0D04" w:rsidRPr="0036759E">
        <w:rPr>
          <w:szCs w:val="26"/>
        </w:rPr>
        <w:t xml:space="preserve">Initial Decision of ALJ </w:t>
      </w:r>
      <w:r w:rsidR="00806AA7" w:rsidRPr="0036759E">
        <w:rPr>
          <w:szCs w:val="26"/>
        </w:rPr>
        <w:t>Heep</w:t>
      </w:r>
      <w:r w:rsidR="002F04E7">
        <w:rPr>
          <w:szCs w:val="26"/>
        </w:rPr>
        <w:t>;</w:t>
      </w:r>
      <w:r w:rsidR="003F0D04" w:rsidRPr="0036759E">
        <w:rPr>
          <w:szCs w:val="26"/>
        </w:rPr>
        <w:t xml:space="preserve"> and </w:t>
      </w:r>
      <w:r w:rsidR="0021652D" w:rsidRPr="0036759E">
        <w:rPr>
          <w:szCs w:val="26"/>
        </w:rPr>
        <w:t xml:space="preserve">grant the Complaint of Mr. Pfeffer in part, and dismiss it in part. </w:t>
      </w:r>
      <w:r w:rsidR="003D6D81" w:rsidRPr="0036759E">
        <w:rPr>
          <w:szCs w:val="26"/>
        </w:rPr>
        <w:t xml:space="preserve"> We shall also remand</w:t>
      </w:r>
      <w:r w:rsidR="003E4C2D" w:rsidRPr="0036759E">
        <w:rPr>
          <w:szCs w:val="26"/>
        </w:rPr>
        <w:t xml:space="preserve"> this proceeding to the O</w:t>
      </w:r>
      <w:r w:rsidR="0036759E" w:rsidRPr="0036759E">
        <w:rPr>
          <w:szCs w:val="26"/>
        </w:rPr>
        <w:t>ALJ for</w:t>
      </w:r>
      <w:r w:rsidR="007C3FD8" w:rsidRPr="0036759E">
        <w:rPr>
          <w:szCs w:val="26"/>
        </w:rPr>
        <w:t xml:space="preserve"> further proceedings</w:t>
      </w:r>
      <w:r w:rsidR="00C4150A" w:rsidRPr="0036759E">
        <w:rPr>
          <w:szCs w:val="26"/>
        </w:rPr>
        <w:t xml:space="preserve"> for the limited purpose of</w:t>
      </w:r>
      <w:r w:rsidR="0021652D" w:rsidRPr="0036759E">
        <w:rPr>
          <w:szCs w:val="26"/>
        </w:rPr>
        <w:t xml:space="preserve">: </w:t>
      </w:r>
      <w:r w:rsidR="00EE601D">
        <w:rPr>
          <w:szCs w:val="26"/>
        </w:rPr>
        <w:t>(</w:t>
      </w:r>
      <w:r w:rsidR="0021652D" w:rsidRPr="0036759E">
        <w:rPr>
          <w:szCs w:val="26"/>
        </w:rPr>
        <w:t xml:space="preserve">1) </w:t>
      </w:r>
      <w:r w:rsidR="0036759E" w:rsidRPr="0036759E">
        <w:rPr>
          <w:szCs w:val="26"/>
        </w:rPr>
        <w:t xml:space="preserve">receiving  </w:t>
      </w:r>
      <w:r w:rsidR="0021652D" w:rsidRPr="0036759E">
        <w:rPr>
          <w:szCs w:val="26"/>
        </w:rPr>
        <w:t xml:space="preserve">additional information from PECO </w:t>
      </w:r>
      <w:r w:rsidR="0036759E" w:rsidRPr="0036759E">
        <w:rPr>
          <w:szCs w:val="26"/>
        </w:rPr>
        <w:t>so the OALJ may</w:t>
      </w:r>
      <w:r w:rsidR="0021652D" w:rsidRPr="0036759E">
        <w:rPr>
          <w:szCs w:val="26"/>
        </w:rPr>
        <w:t xml:space="preserve"> determine the accuracy of the “Balance Forward” presented on </w:t>
      </w:r>
      <w:r w:rsidR="001806B9">
        <w:rPr>
          <w:szCs w:val="26"/>
        </w:rPr>
        <w:t xml:space="preserve">the </w:t>
      </w:r>
      <w:r w:rsidR="0021652D" w:rsidRPr="0036759E">
        <w:rPr>
          <w:szCs w:val="26"/>
        </w:rPr>
        <w:t>Complainant’s Exhibit 1 and PECO Exhibit 5 for the period between December</w:t>
      </w:r>
      <w:r w:rsidR="00EE601D">
        <w:rPr>
          <w:szCs w:val="26"/>
        </w:rPr>
        <w:t>,</w:t>
      </w:r>
      <w:r w:rsidR="0021652D" w:rsidRPr="0036759E">
        <w:rPr>
          <w:szCs w:val="26"/>
        </w:rPr>
        <w:t xml:space="preserve"> 2005</w:t>
      </w:r>
      <w:r w:rsidR="00EE601D">
        <w:rPr>
          <w:szCs w:val="26"/>
        </w:rPr>
        <w:t>,</w:t>
      </w:r>
      <w:r w:rsidR="0021652D" w:rsidRPr="0036759E">
        <w:rPr>
          <w:szCs w:val="26"/>
        </w:rPr>
        <w:t xml:space="preserve"> and </w:t>
      </w:r>
      <w:r w:rsidR="001E1A41">
        <w:rPr>
          <w:szCs w:val="26"/>
        </w:rPr>
        <w:t>May</w:t>
      </w:r>
      <w:r w:rsidR="00EE601D">
        <w:rPr>
          <w:szCs w:val="26"/>
        </w:rPr>
        <w:t>,</w:t>
      </w:r>
      <w:r w:rsidR="0021652D" w:rsidRPr="0036759E">
        <w:rPr>
          <w:szCs w:val="26"/>
        </w:rPr>
        <w:t xml:space="preserve"> 2006</w:t>
      </w:r>
      <w:r w:rsidR="0036759E" w:rsidRPr="0036759E">
        <w:rPr>
          <w:szCs w:val="26"/>
        </w:rPr>
        <w:t xml:space="preserve">;  </w:t>
      </w:r>
      <w:r w:rsidR="00EE601D">
        <w:rPr>
          <w:szCs w:val="26"/>
        </w:rPr>
        <w:t>(</w:t>
      </w:r>
      <w:r w:rsidR="0036759E" w:rsidRPr="0036759E">
        <w:rPr>
          <w:szCs w:val="26"/>
        </w:rPr>
        <w:t>2)</w:t>
      </w:r>
      <w:r w:rsidR="0052437D" w:rsidRPr="0036759E">
        <w:rPr>
          <w:szCs w:val="26"/>
        </w:rPr>
        <w:t xml:space="preserve"> </w:t>
      </w:r>
      <w:r w:rsidR="0021652D" w:rsidRPr="0036759E">
        <w:rPr>
          <w:szCs w:val="26"/>
        </w:rPr>
        <w:t>determining if an adjustment to the Complainant’s account is warranted</w:t>
      </w:r>
      <w:r w:rsidR="0052437D" w:rsidRPr="0036759E">
        <w:rPr>
          <w:szCs w:val="26"/>
        </w:rPr>
        <w:t xml:space="preserve"> for th</w:t>
      </w:r>
      <w:r w:rsidR="001E1A41">
        <w:rPr>
          <w:szCs w:val="26"/>
        </w:rPr>
        <w:t>e</w:t>
      </w:r>
      <w:r w:rsidR="0052437D" w:rsidRPr="0036759E">
        <w:rPr>
          <w:szCs w:val="26"/>
        </w:rPr>
        <w:t xml:space="preserve"> period</w:t>
      </w:r>
      <w:r w:rsidR="001E1A41" w:rsidRPr="001E1A41">
        <w:rPr>
          <w:szCs w:val="26"/>
        </w:rPr>
        <w:t xml:space="preserve"> </w:t>
      </w:r>
      <w:r w:rsidR="001E1A41" w:rsidRPr="0036759E">
        <w:rPr>
          <w:szCs w:val="26"/>
        </w:rPr>
        <w:t>between December 2005 and June 2006</w:t>
      </w:r>
      <w:r w:rsidR="0021652D" w:rsidRPr="0036759E">
        <w:rPr>
          <w:szCs w:val="26"/>
        </w:rPr>
        <w:t xml:space="preserve">; </w:t>
      </w:r>
      <w:r w:rsidR="0036759E" w:rsidRPr="0036759E">
        <w:rPr>
          <w:szCs w:val="26"/>
        </w:rPr>
        <w:t xml:space="preserve"> </w:t>
      </w:r>
      <w:r w:rsidR="00EE601D">
        <w:rPr>
          <w:szCs w:val="26"/>
        </w:rPr>
        <w:t>(</w:t>
      </w:r>
      <w:r w:rsidR="001E1A41">
        <w:rPr>
          <w:szCs w:val="26"/>
        </w:rPr>
        <w:t>3) making an adjustment to the Complainant’s account to reverse the impact of fees associated with late payments or service reconnection</w:t>
      </w:r>
      <w:r w:rsidR="00CE20E5">
        <w:rPr>
          <w:szCs w:val="26"/>
        </w:rPr>
        <w:t>s</w:t>
      </w:r>
      <w:r w:rsidR="001E1A41">
        <w:rPr>
          <w:szCs w:val="26"/>
        </w:rPr>
        <w:t xml:space="preserve"> between April and August 2008; </w:t>
      </w:r>
      <w:r w:rsidR="002F1919">
        <w:rPr>
          <w:szCs w:val="26"/>
        </w:rPr>
        <w:t xml:space="preserve"> (</w:t>
      </w:r>
      <w:r w:rsidR="001E1A41">
        <w:rPr>
          <w:szCs w:val="26"/>
        </w:rPr>
        <w:t>4</w:t>
      </w:r>
      <w:r w:rsidR="0036759E" w:rsidRPr="0036759E">
        <w:rPr>
          <w:szCs w:val="26"/>
        </w:rPr>
        <w:t xml:space="preserve">) receiving information </w:t>
      </w:r>
      <w:r w:rsidR="0052437D" w:rsidRPr="0036759E">
        <w:rPr>
          <w:szCs w:val="26"/>
        </w:rPr>
        <w:t>on Mr. Pfeffer’s current gross household income and the Complainant’s current arrearage with PECO</w:t>
      </w:r>
      <w:r w:rsidR="0036759E" w:rsidRPr="0036759E">
        <w:rPr>
          <w:szCs w:val="26"/>
        </w:rPr>
        <w:t xml:space="preserve">; and </w:t>
      </w:r>
      <w:r w:rsidR="002F1919">
        <w:rPr>
          <w:szCs w:val="26"/>
        </w:rPr>
        <w:t>(</w:t>
      </w:r>
      <w:r w:rsidR="00CE20E5">
        <w:rPr>
          <w:szCs w:val="26"/>
        </w:rPr>
        <w:t>5</w:t>
      </w:r>
      <w:r w:rsidR="0036759E" w:rsidRPr="0036759E">
        <w:rPr>
          <w:szCs w:val="26"/>
        </w:rPr>
        <w:t xml:space="preserve">) establishing a payment arrangement for the repayment of the Complainant’s arrearage with PECO. </w:t>
      </w:r>
      <w:r w:rsidR="0052437D" w:rsidRPr="0036759E">
        <w:rPr>
          <w:szCs w:val="26"/>
        </w:rPr>
        <w:t xml:space="preserve"> </w:t>
      </w:r>
    </w:p>
    <w:p w:rsidR="007311CB" w:rsidRDefault="007311CB" w:rsidP="00EE601D">
      <w:pPr>
        <w:keepNext/>
        <w:rPr>
          <w:szCs w:val="26"/>
        </w:rPr>
      </w:pPr>
    </w:p>
    <w:p w:rsidR="006125C6" w:rsidRPr="0036759E" w:rsidRDefault="00E55165" w:rsidP="00EE601D">
      <w:pPr>
        <w:keepNext/>
        <w:rPr>
          <w:b/>
          <w:szCs w:val="26"/>
        </w:rPr>
      </w:pPr>
      <w:r>
        <w:t xml:space="preserve">Because of the limited scope of the information </w:t>
      </w:r>
      <w:r w:rsidR="00CE20E5">
        <w:t xml:space="preserve">to be provided by </w:t>
      </w:r>
      <w:r>
        <w:t>Mr. Pfeffer and PECO</w:t>
      </w:r>
      <w:r w:rsidR="00CE20E5">
        <w:t>,</w:t>
      </w:r>
      <w:r>
        <w:t xml:space="preserve"> and </w:t>
      </w:r>
      <w:r w:rsidR="00CE20E5">
        <w:t xml:space="preserve">the </w:t>
      </w:r>
      <w:r>
        <w:t xml:space="preserve">limited scope of issues to be addressed by the OALJ and the Parties, we shall direct the OALJ to conduct these further proceedings on an expedited basis.  </w:t>
      </w:r>
      <w:r w:rsidR="003E4C2D" w:rsidRPr="0036759E">
        <w:rPr>
          <w:szCs w:val="26"/>
        </w:rPr>
        <w:t>At the conclusion of the</w:t>
      </w:r>
      <w:r w:rsidR="0052437D" w:rsidRPr="0036759E">
        <w:rPr>
          <w:szCs w:val="26"/>
        </w:rPr>
        <w:t>se expedited</w:t>
      </w:r>
      <w:r w:rsidR="003E4C2D" w:rsidRPr="0036759E">
        <w:rPr>
          <w:szCs w:val="26"/>
        </w:rPr>
        <w:t xml:space="preserve"> proceedings</w:t>
      </w:r>
      <w:r w:rsidR="00F75EEE" w:rsidRPr="0036759E">
        <w:rPr>
          <w:szCs w:val="26"/>
        </w:rPr>
        <w:t>,</w:t>
      </w:r>
      <w:r w:rsidR="003E4C2D" w:rsidRPr="0036759E">
        <w:rPr>
          <w:szCs w:val="26"/>
        </w:rPr>
        <w:t xml:space="preserve"> the ALJ shall issue a</w:t>
      </w:r>
      <w:r w:rsidR="00F75EEE" w:rsidRPr="0036759E">
        <w:rPr>
          <w:szCs w:val="26"/>
        </w:rPr>
        <w:t>n</w:t>
      </w:r>
      <w:r w:rsidR="007C3FD8" w:rsidRPr="0036759E">
        <w:rPr>
          <w:szCs w:val="26"/>
        </w:rPr>
        <w:t xml:space="preserve"> </w:t>
      </w:r>
      <w:r w:rsidR="003E4C2D" w:rsidRPr="0036759E">
        <w:rPr>
          <w:szCs w:val="26"/>
        </w:rPr>
        <w:t>Initial Deci</w:t>
      </w:r>
      <w:r w:rsidR="007C3FD8" w:rsidRPr="0036759E">
        <w:rPr>
          <w:szCs w:val="26"/>
        </w:rPr>
        <w:t xml:space="preserve">sion </w:t>
      </w:r>
      <w:r w:rsidR="00F75EEE" w:rsidRPr="0036759E">
        <w:rPr>
          <w:szCs w:val="26"/>
        </w:rPr>
        <w:t>Upon Remand</w:t>
      </w:r>
      <w:r w:rsidR="00E776EB" w:rsidRPr="0036759E">
        <w:rPr>
          <w:szCs w:val="26"/>
        </w:rPr>
        <w:t>;</w:t>
      </w:r>
      <w:r w:rsidR="00F75EEE" w:rsidRPr="0036759E">
        <w:rPr>
          <w:szCs w:val="26"/>
        </w:rPr>
        <w:t xml:space="preserve"> </w:t>
      </w:r>
      <w:r w:rsidR="003E4C2D" w:rsidRPr="0036759E">
        <w:rPr>
          <w:b/>
          <w:szCs w:val="26"/>
        </w:rPr>
        <w:t>TH</w:t>
      </w:r>
      <w:r w:rsidR="00045D50" w:rsidRPr="0036759E">
        <w:rPr>
          <w:b/>
          <w:szCs w:val="26"/>
        </w:rPr>
        <w:t>EREFORE</w:t>
      </w:r>
      <w:r w:rsidR="00EC2792" w:rsidRPr="0036759E">
        <w:rPr>
          <w:b/>
          <w:szCs w:val="26"/>
        </w:rPr>
        <w:t>,</w:t>
      </w:r>
    </w:p>
    <w:p w:rsidR="006125C6" w:rsidRPr="002D014A" w:rsidRDefault="006125C6" w:rsidP="006125C6">
      <w:pPr>
        <w:rPr>
          <w:b/>
          <w:szCs w:val="26"/>
        </w:rPr>
      </w:pPr>
    </w:p>
    <w:p w:rsidR="006125C6" w:rsidRPr="00475B8B" w:rsidRDefault="00F930D7" w:rsidP="00475B8B">
      <w:pPr>
        <w:spacing w:line="240" w:lineRule="auto"/>
        <w:rPr>
          <w:b/>
          <w:szCs w:val="26"/>
        </w:rPr>
      </w:pPr>
      <w:r w:rsidRPr="00475B8B">
        <w:rPr>
          <w:b/>
          <w:szCs w:val="26"/>
        </w:rPr>
        <w:t>IT IS ORDERED:</w:t>
      </w:r>
    </w:p>
    <w:p w:rsidR="006125C6" w:rsidRPr="00475B8B" w:rsidRDefault="006125C6" w:rsidP="006125C6">
      <w:pPr>
        <w:rPr>
          <w:b/>
          <w:szCs w:val="26"/>
        </w:rPr>
      </w:pPr>
    </w:p>
    <w:p w:rsidR="0071426C" w:rsidRPr="00475B8B" w:rsidRDefault="00E87F92" w:rsidP="00EC2792">
      <w:pPr>
        <w:numPr>
          <w:ilvl w:val="0"/>
          <w:numId w:val="1"/>
        </w:numPr>
        <w:tabs>
          <w:tab w:val="left" w:pos="-720"/>
        </w:tabs>
        <w:suppressAutoHyphens/>
        <w:ind w:left="0" w:firstLine="1440"/>
        <w:rPr>
          <w:szCs w:val="26"/>
        </w:rPr>
      </w:pPr>
      <w:r w:rsidRPr="00475B8B">
        <w:rPr>
          <w:szCs w:val="26"/>
        </w:rPr>
        <w:t>That the Exceptions</w:t>
      </w:r>
      <w:r w:rsidR="00031444" w:rsidRPr="00475B8B">
        <w:rPr>
          <w:szCs w:val="26"/>
        </w:rPr>
        <w:t>,</w:t>
      </w:r>
      <w:r w:rsidRPr="00475B8B">
        <w:rPr>
          <w:szCs w:val="26"/>
        </w:rPr>
        <w:t xml:space="preserve"> </w:t>
      </w:r>
      <w:r w:rsidR="005F1C6B" w:rsidRPr="00475B8B">
        <w:rPr>
          <w:szCs w:val="26"/>
        </w:rPr>
        <w:t xml:space="preserve">filed on </w:t>
      </w:r>
      <w:r w:rsidR="00A604E3" w:rsidRPr="00475B8B">
        <w:rPr>
          <w:szCs w:val="26"/>
        </w:rPr>
        <w:t xml:space="preserve">May 12, 2012, </w:t>
      </w:r>
      <w:r w:rsidR="00031444" w:rsidRPr="00475B8B">
        <w:rPr>
          <w:szCs w:val="26"/>
        </w:rPr>
        <w:t xml:space="preserve">by </w:t>
      </w:r>
      <w:r w:rsidR="00A604E3" w:rsidRPr="00475B8B">
        <w:rPr>
          <w:szCs w:val="26"/>
        </w:rPr>
        <w:t>PECO Energy Company</w:t>
      </w:r>
      <w:r w:rsidR="00EC2792" w:rsidRPr="00475B8B">
        <w:rPr>
          <w:szCs w:val="26"/>
        </w:rPr>
        <w:t>,</w:t>
      </w:r>
      <w:r w:rsidR="00270428" w:rsidRPr="00475B8B">
        <w:rPr>
          <w:szCs w:val="26"/>
        </w:rPr>
        <w:t xml:space="preserve"> </w:t>
      </w:r>
      <w:r w:rsidRPr="00475B8B">
        <w:rPr>
          <w:szCs w:val="26"/>
        </w:rPr>
        <w:t xml:space="preserve">to the </w:t>
      </w:r>
      <w:r w:rsidR="005D327E" w:rsidRPr="00475B8B">
        <w:rPr>
          <w:szCs w:val="26"/>
        </w:rPr>
        <w:t xml:space="preserve">Initial </w:t>
      </w:r>
      <w:r w:rsidRPr="00475B8B">
        <w:rPr>
          <w:szCs w:val="26"/>
        </w:rPr>
        <w:t xml:space="preserve">Decision of Administrative Law </w:t>
      </w:r>
      <w:r w:rsidR="00EC2792" w:rsidRPr="00475B8B">
        <w:rPr>
          <w:szCs w:val="26"/>
        </w:rPr>
        <w:t xml:space="preserve">Judge </w:t>
      </w:r>
      <w:r w:rsidR="00A604E3" w:rsidRPr="00475B8B">
        <w:rPr>
          <w:szCs w:val="26"/>
        </w:rPr>
        <w:t>Darlene D. Heep</w:t>
      </w:r>
      <w:r w:rsidR="002B7574" w:rsidRPr="00475B8B">
        <w:rPr>
          <w:szCs w:val="26"/>
        </w:rPr>
        <w:t xml:space="preserve">, </w:t>
      </w:r>
      <w:r w:rsidR="0071426C" w:rsidRPr="00475B8B">
        <w:rPr>
          <w:szCs w:val="26"/>
        </w:rPr>
        <w:t xml:space="preserve">are </w:t>
      </w:r>
      <w:r w:rsidR="00270428" w:rsidRPr="00475B8B">
        <w:rPr>
          <w:szCs w:val="26"/>
        </w:rPr>
        <w:t>granted in part, and denied in part, consiste</w:t>
      </w:r>
      <w:r w:rsidR="00031444" w:rsidRPr="00475B8B">
        <w:rPr>
          <w:szCs w:val="26"/>
        </w:rPr>
        <w:t>nt with this Opinion and Order.</w:t>
      </w:r>
    </w:p>
    <w:p w:rsidR="00A604E3" w:rsidRPr="00475B8B" w:rsidRDefault="00A604E3" w:rsidP="00A604E3">
      <w:pPr>
        <w:tabs>
          <w:tab w:val="left" w:pos="-720"/>
        </w:tabs>
        <w:suppressAutoHyphens/>
        <w:ind w:left="1440" w:firstLine="0"/>
        <w:rPr>
          <w:szCs w:val="26"/>
        </w:rPr>
      </w:pPr>
    </w:p>
    <w:p w:rsidR="0071426C" w:rsidRPr="00475B8B" w:rsidRDefault="0071426C" w:rsidP="008E0863">
      <w:pPr>
        <w:numPr>
          <w:ilvl w:val="0"/>
          <w:numId w:val="1"/>
        </w:numPr>
        <w:tabs>
          <w:tab w:val="left" w:pos="-720"/>
        </w:tabs>
        <w:suppressAutoHyphens/>
        <w:ind w:left="0" w:firstLine="1440"/>
        <w:rPr>
          <w:szCs w:val="26"/>
        </w:rPr>
      </w:pPr>
      <w:r w:rsidRPr="00475B8B">
        <w:rPr>
          <w:szCs w:val="26"/>
        </w:rPr>
        <w:lastRenderedPageBreak/>
        <w:t xml:space="preserve">That the </w:t>
      </w:r>
      <w:r w:rsidR="005D327E" w:rsidRPr="00475B8B">
        <w:rPr>
          <w:szCs w:val="26"/>
        </w:rPr>
        <w:t>Initial</w:t>
      </w:r>
      <w:r w:rsidRPr="00475B8B">
        <w:rPr>
          <w:szCs w:val="26"/>
        </w:rPr>
        <w:t xml:space="preserve"> Decision of </w:t>
      </w:r>
      <w:r w:rsidR="00E07226" w:rsidRPr="00475B8B">
        <w:rPr>
          <w:szCs w:val="26"/>
        </w:rPr>
        <w:t xml:space="preserve">Administrative Law </w:t>
      </w:r>
      <w:r w:rsidR="00EC2792" w:rsidRPr="00475B8B">
        <w:rPr>
          <w:szCs w:val="26"/>
        </w:rPr>
        <w:t xml:space="preserve">Judge </w:t>
      </w:r>
      <w:r w:rsidR="00A604E3" w:rsidRPr="00475B8B">
        <w:rPr>
          <w:szCs w:val="26"/>
        </w:rPr>
        <w:t>Darlene D. Heep</w:t>
      </w:r>
      <w:r w:rsidR="00EC2792" w:rsidRPr="00475B8B">
        <w:rPr>
          <w:szCs w:val="26"/>
        </w:rPr>
        <w:t xml:space="preserve">, issued </w:t>
      </w:r>
      <w:r w:rsidR="00A604E3" w:rsidRPr="00475B8B">
        <w:rPr>
          <w:szCs w:val="26"/>
        </w:rPr>
        <w:t xml:space="preserve">on May 2, 2012, </w:t>
      </w:r>
      <w:r w:rsidR="00EC2792" w:rsidRPr="00475B8B">
        <w:rPr>
          <w:szCs w:val="26"/>
        </w:rPr>
        <w:t>i</w:t>
      </w:r>
      <w:r w:rsidRPr="00475B8B">
        <w:rPr>
          <w:szCs w:val="26"/>
        </w:rPr>
        <w:t>s</w:t>
      </w:r>
      <w:r w:rsidR="004E5DDF" w:rsidRPr="00475B8B">
        <w:rPr>
          <w:szCs w:val="26"/>
        </w:rPr>
        <w:t xml:space="preserve"> </w:t>
      </w:r>
      <w:r w:rsidR="00996980">
        <w:rPr>
          <w:szCs w:val="26"/>
        </w:rPr>
        <w:t xml:space="preserve">reversed </w:t>
      </w:r>
      <w:r w:rsidR="004E5DDF" w:rsidRPr="00475B8B">
        <w:rPr>
          <w:szCs w:val="26"/>
        </w:rPr>
        <w:t>to the extent consistent with t</w:t>
      </w:r>
      <w:r w:rsidR="00EC2792" w:rsidRPr="00475B8B">
        <w:rPr>
          <w:szCs w:val="26"/>
        </w:rPr>
        <w:t>his Opinion and Order.</w:t>
      </w:r>
    </w:p>
    <w:p w:rsidR="005D327E" w:rsidRPr="00475B8B" w:rsidRDefault="005D327E" w:rsidP="005D327E">
      <w:pPr>
        <w:tabs>
          <w:tab w:val="left" w:pos="-720"/>
        </w:tabs>
        <w:suppressAutoHyphens/>
        <w:ind w:left="1440" w:firstLine="0"/>
        <w:rPr>
          <w:szCs w:val="26"/>
        </w:rPr>
      </w:pPr>
    </w:p>
    <w:p w:rsidR="00A604E3" w:rsidRPr="00475B8B" w:rsidRDefault="004E5DDF" w:rsidP="00234D8E">
      <w:pPr>
        <w:numPr>
          <w:ilvl w:val="0"/>
          <w:numId w:val="1"/>
        </w:numPr>
        <w:tabs>
          <w:tab w:val="left" w:pos="-720"/>
        </w:tabs>
        <w:suppressAutoHyphens/>
        <w:ind w:left="0" w:firstLine="1440"/>
        <w:rPr>
          <w:szCs w:val="26"/>
        </w:rPr>
      </w:pPr>
      <w:r w:rsidRPr="00475B8B">
        <w:rPr>
          <w:szCs w:val="26"/>
        </w:rPr>
        <w:t>That this case is hereby remanded to the Office of Administra</w:t>
      </w:r>
      <w:r w:rsidR="00E776EB" w:rsidRPr="00475B8B">
        <w:rPr>
          <w:szCs w:val="26"/>
        </w:rPr>
        <w:t xml:space="preserve">tive Law Judge for the </w:t>
      </w:r>
      <w:r w:rsidR="00996980">
        <w:rPr>
          <w:szCs w:val="26"/>
        </w:rPr>
        <w:t xml:space="preserve">following </w:t>
      </w:r>
      <w:r w:rsidR="00E776EB" w:rsidRPr="00475B8B">
        <w:rPr>
          <w:szCs w:val="26"/>
        </w:rPr>
        <w:t xml:space="preserve">limited </w:t>
      </w:r>
      <w:r w:rsidRPr="00475B8B">
        <w:rPr>
          <w:szCs w:val="26"/>
        </w:rPr>
        <w:t>purpose</w:t>
      </w:r>
      <w:r w:rsidR="007816A3" w:rsidRPr="00475B8B">
        <w:rPr>
          <w:szCs w:val="26"/>
        </w:rPr>
        <w:t>s</w:t>
      </w:r>
      <w:r w:rsidR="00A604E3" w:rsidRPr="00475B8B">
        <w:rPr>
          <w:szCs w:val="26"/>
        </w:rPr>
        <w:t xml:space="preserve">: </w:t>
      </w:r>
    </w:p>
    <w:p w:rsidR="00A604E3" w:rsidRPr="002D014A" w:rsidRDefault="00A604E3" w:rsidP="00A604E3">
      <w:pPr>
        <w:tabs>
          <w:tab w:val="left" w:pos="-720"/>
        </w:tabs>
        <w:suppressAutoHyphens/>
        <w:ind w:left="1440" w:firstLine="0"/>
        <w:rPr>
          <w:szCs w:val="26"/>
        </w:rPr>
      </w:pPr>
    </w:p>
    <w:p w:rsidR="00A604E3" w:rsidRDefault="009B3615" w:rsidP="00A604E3">
      <w:pPr>
        <w:tabs>
          <w:tab w:val="left" w:pos="-720"/>
        </w:tabs>
        <w:suppressAutoHyphens/>
        <w:ind w:left="1440" w:firstLine="0"/>
        <w:rPr>
          <w:szCs w:val="26"/>
        </w:rPr>
      </w:pPr>
      <w:r>
        <w:rPr>
          <w:szCs w:val="26"/>
        </w:rPr>
        <w:tab/>
      </w:r>
      <w:r w:rsidR="00A604E3">
        <w:rPr>
          <w:szCs w:val="26"/>
        </w:rPr>
        <w:t>(a</w:t>
      </w:r>
      <w:r w:rsidR="00A604E3" w:rsidRPr="0036759E">
        <w:rPr>
          <w:szCs w:val="26"/>
        </w:rPr>
        <w:t>)</w:t>
      </w:r>
      <w:r>
        <w:rPr>
          <w:szCs w:val="26"/>
        </w:rPr>
        <w:tab/>
      </w:r>
      <w:r w:rsidR="00A604E3" w:rsidRPr="0036759E">
        <w:rPr>
          <w:szCs w:val="26"/>
        </w:rPr>
        <w:t xml:space="preserve">receiving additional information from PECO </w:t>
      </w:r>
      <w:r w:rsidR="00A604E3">
        <w:rPr>
          <w:szCs w:val="26"/>
        </w:rPr>
        <w:t xml:space="preserve">Energy Company that will enable the </w:t>
      </w:r>
      <w:r w:rsidR="00A604E3" w:rsidRPr="0036759E">
        <w:rPr>
          <w:szCs w:val="26"/>
        </w:rPr>
        <w:t>A</w:t>
      </w:r>
      <w:r w:rsidR="00A604E3">
        <w:rPr>
          <w:szCs w:val="26"/>
        </w:rPr>
        <w:t xml:space="preserve">dministrative Law Judge to </w:t>
      </w:r>
      <w:r w:rsidR="00A604E3" w:rsidRPr="0036759E">
        <w:rPr>
          <w:szCs w:val="26"/>
        </w:rPr>
        <w:t xml:space="preserve">determine the accuracy of the “Balance Forward” presented on </w:t>
      </w:r>
      <w:r w:rsidR="00A604E3">
        <w:rPr>
          <w:szCs w:val="26"/>
        </w:rPr>
        <w:t xml:space="preserve">Mitchell Pfeffer’s </w:t>
      </w:r>
      <w:r w:rsidR="00A604E3" w:rsidRPr="0036759E">
        <w:rPr>
          <w:szCs w:val="26"/>
        </w:rPr>
        <w:t>Exhibit</w:t>
      </w:r>
      <w:r w:rsidR="001806B9">
        <w:rPr>
          <w:szCs w:val="26"/>
        </w:rPr>
        <w:t> </w:t>
      </w:r>
      <w:r w:rsidR="00A604E3" w:rsidRPr="0036759E">
        <w:rPr>
          <w:szCs w:val="26"/>
        </w:rPr>
        <w:t xml:space="preserve">1 and PECO </w:t>
      </w:r>
      <w:r w:rsidR="00A604E3">
        <w:rPr>
          <w:szCs w:val="26"/>
        </w:rPr>
        <w:t xml:space="preserve">Energy Company’s </w:t>
      </w:r>
      <w:r w:rsidR="00A604E3" w:rsidRPr="0036759E">
        <w:rPr>
          <w:szCs w:val="26"/>
        </w:rPr>
        <w:t xml:space="preserve">Exhibit 5 for the period between December 2005 and </w:t>
      </w:r>
      <w:r w:rsidR="00475B8B">
        <w:rPr>
          <w:szCs w:val="26"/>
        </w:rPr>
        <w:t>May</w:t>
      </w:r>
      <w:r w:rsidR="00A604E3" w:rsidRPr="0036759E">
        <w:rPr>
          <w:szCs w:val="26"/>
        </w:rPr>
        <w:t xml:space="preserve"> 2006</w:t>
      </w:r>
      <w:r w:rsidR="007816A3">
        <w:rPr>
          <w:szCs w:val="26"/>
        </w:rPr>
        <w:t>;</w:t>
      </w:r>
    </w:p>
    <w:p w:rsidR="00A604E3" w:rsidRDefault="00A604E3" w:rsidP="00A604E3">
      <w:pPr>
        <w:tabs>
          <w:tab w:val="left" w:pos="-720"/>
        </w:tabs>
        <w:suppressAutoHyphens/>
        <w:ind w:left="1440" w:firstLine="0"/>
        <w:rPr>
          <w:szCs w:val="26"/>
        </w:rPr>
      </w:pPr>
    </w:p>
    <w:p w:rsidR="00A604E3" w:rsidRDefault="009B3615" w:rsidP="00A604E3">
      <w:pPr>
        <w:tabs>
          <w:tab w:val="left" w:pos="-720"/>
        </w:tabs>
        <w:suppressAutoHyphens/>
        <w:ind w:left="1440" w:firstLine="0"/>
        <w:rPr>
          <w:szCs w:val="26"/>
        </w:rPr>
      </w:pPr>
      <w:r>
        <w:rPr>
          <w:szCs w:val="26"/>
        </w:rPr>
        <w:tab/>
      </w:r>
      <w:r w:rsidR="00A604E3">
        <w:rPr>
          <w:szCs w:val="26"/>
        </w:rPr>
        <w:t>(b</w:t>
      </w:r>
      <w:r w:rsidR="00A604E3" w:rsidRPr="0036759E">
        <w:rPr>
          <w:szCs w:val="26"/>
        </w:rPr>
        <w:t>)</w:t>
      </w:r>
      <w:r>
        <w:rPr>
          <w:szCs w:val="26"/>
        </w:rPr>
        <w:tab/>
      </w:r>
      <w:r w:rsidR="00A604E3" w:rsidRPr="0036759E">
        <w:rPr>
          <w:szCs w:val="26"/>
        </w:rPr>
        <w:t xml:space="preserve">determining if an adjustment to the Complainant’s account is warranted </w:t>
      </w:r>
      <w:r w:rsidR="00A604E3">
        <w:rPr>
          <w:szCs w:val="26"/>
        </w:rPr>
        <w:t>for the</w:t>
      </w:r>
      <w:r w:rsidR="00A604E3" w:rsidRPr="0036759E">
        <w:rPr>
          <w:szCs w:val="26"/>
        </w:rPr>
        <w:t xml:space="preserve"> period</w:t>
      </w:r>
      <w:r w:rsidR="00A604E3" w:rsidRPr="00A604E3">
        <w:rPr>
          <w:szCs w:val="26"/>
        </w:rPr>
        <w:t xml:space="preserve"> </w:t>
      </w:r>
      <w:r w:rsidR="00A604E3" w:rsidRPr="0036759E">
        <w:rPr>
          <w:szCs w:val="26"/>
        </w:rPr>
        <w:t>between December</w:t>
      </w:r>
      <w:r w:rsidR="001806B9">
        <w:rPr>
          <w:szCs w:val="26"/>
        </w:rPr>
        <w:t xml:space="preserve"> </w:t>
      </w:r>
      <w:r w:rsidR="00A604E3" w:rsidRPr="0036759E">
        <w:rPr>
          <w:szCs w:val="26"/>
        </w:rPr>
        <w:t xml:space="preserve">2005 and </w:t>
      </w:r>
      <w:r w:rsidR="00475B8B">
        <w:rPr>
          <w:szCs w:val="26"/>
        </w:rPr>
        <w:t>May</w:t>
      </w:r>
      <w:r w:rsidR="00A604E3" w:rsidRPr="0036759E">
        <w:rPr>
          <w:szCs w:val="26"/>
        </w:rPr>
        <w:t xml:space="preserve"> 2006</w:t>
      </w:r>
      <w:r w:rsidR="007816A3">
        <w:rPr>
          <w:szCs w:val="26"/>
        </w:rPr>
        <w:t>;</w:t>
      </w:r>
    </w:p>
    <w:p w:rsidR="001E1A41" w:rsidRDefault="001E1A41" w:rsidP="00A604E3">
      <w:pPr>
        <w:tabs>
          <w:tab w:val="left" w:pos="-720"/>
        </w:tabs>
        <w:suppressAutoHyphens/>
        <w:ind w:left="1440" w:firstLine="0"/>
        <w:rPr>
          <w:szCs w:val="26"/>
        </w:rPr>
      </w:pPr>
    </w:p>
    <w:p w:rsidR="001E1A41" w:rsidRDefault="009B3615" w:rsidP="00A604E3">
      <w:pPr>
        <w:tabs>
          <w:tab w:val="left" w:pos="-720"/>
        </w:tabs>
        <w:suppressAutoHyphens/>
        <w:ind w:left="1440" w:firstLine="0"/>
        <w:rPr>
          <w:szCs w:val="26"/>
        </w:rPr>
      </w:pPr>
      <w:r>
        <w:rPr>
          <w:szCs w:val="26"/>
        </w:rPr>
        <w:tab/>
      </w:r>
      <w:r w:rsidR="001E1A41">
        <w:rPr>
          <w:szCs w:val="26"/>
        </w:rPr>
        <w:t>(c)</w:t>
      </w:r>
      <w:r>
        <w:rPr>
          <w:szCs w:val="26"/>
        </w:rPr>
        <w:tab/>
      </w:r>
      <w:r w:rsidR="001E1A41">
        <w:rPr>
          <w:szCs w:val="26"/>
        </w:rPr>
        <w:t>making an adjustment to the Complainant’s account to reverse the impact of fees associated with late payments or service reconnection</w:t>
      </w:r>
      <w:r w:rsidR="002F04E7">
        <w:rPr>
          <w:szCs w:val="26"/>
        </w:rPr>
        <w:t>s</w:t>
      </w:r>
      <w:r w:rsidR="001E1A41">
        <w:rPr>
          <w:szCs w:val="26"/>
        </w:rPr>
        <w:t xml:space="preserve"> between April and August</w:t>
      </w:r>
      <w:r w:rsidR="00996980">
        <w:rPr>
          <w:szCs w:val="26"/>
        </w:rPr>
        <w:t>,</w:t>
      </w:r>
      <w:r w:rsidR="001E1A41">
        <w:rPr>
          <w:szCs w:val="26"/>
        </w:rPr>
        <w:t xml:space="preserve"> 2008; </w:t>
      </w:r>
    </w:p>
    <w:p w:rsidR="00A604E3" w:rsidRDefault="00A604E3" w:rsidP="00A604E3">
      <w:pPr>
        <w:tabs>
          <w:tab w:val="left" w:pos="-720"/>
        </w:tabs>
        <w:suppressAutoHyphens/>
        <w:ind w:left="1440" w:firstLine="0"/>
        <w:rPr>
          <w:szCs w:val="26"/>
        </w:rPr>
      </w:pPr>
    </w:p>
    <w:p w:rsidR="007816A3" w:rsidRDefault="009B3615" w:rsidP="00A604E3">
      <w:pPr>
        <w:tabs>
          <w:tab w:val="left" w:pos="-720"/>
        </w:tabs>
        <w:suppressAutoHyphens/>
        <w:ind w:left="1440" w:firstLine="0"/>
        <w:rPr>
          <w:szCs w:val="26"/>
        </w:rPr>
      </w:pPr>
      <w:r>
        <w:rPr>
          <w:szCs w:val="26"/>
        </w:rPr>
        <w:tab/>
      </w:r>
      <w:r w:rsidR="001E1A41">
        <w:rPr>
          <w:szCs w:val="26"/>
        </w:rPr>
        <w:t>(d</w:t>
      </w:r>
      <w:r w:rsidR="00A604E3" w:rsidRPr="0036759E">
        <w:rPr>
          <w:szCs w:val="26"/>
        </w:rPr>
        <w:t>)</w:t>
      </w:r>
      <w:r>
        <w:rPr>
          <w:szCs w:val="26"/>
        </w:rPr>
        <w:tab/>
      </w:r>
      <w:r w:rsidR="00A604E3" w:rsidRPr="0036759E">
        <w:rPr>
          <w:szCs w:val="26"/>
        </w:rPr>
        <w:t xml:space="preserve"> receiving information on </w:t>
      </w:r>
      <w:r w:rsidR="00A604E3">
        <w:rPr>
          <w:szCs w:val="26"/>
        </w:rPr>
        <w:t>Mitchell</w:t>
      </w:r>
      <w:r w:rsidR="00A604E3" w:rsidRPr="0036759E">
        <w:rPr>
          <w:szCs w:val="26"/>
        </w:rPr>
        <w:t xml:space="preserve"> Pfeffer’s current gross household income and </w:t>
      </w:r>
      <w:r w:rsidR="00A604E3">
        <w:rPr>
          <w:szCs w:val="26"/>
        </w:rPr>
        <w:t>his</w:t>
      </w:r>
      <w:r w:rsidR="00A604E3" w:rsidRPr="0036759E">
        <w:rPr>
          <w:szCs w:val="26"/>
        </w:rPr>
        <w:t xml:space="preserve"> current arrearage with PECO</w:t>
      </w:r>
      <w:r w:rsidR="00A604E3">
        <w:rPr>
          <w:szCs w:val="26"/>
        </w:rPr>
        <w:t xml:space="preserve"> Energy Company</w:t>
      </w:r>
      <w:r w:rsidR="007816A3">
        <w:rPr>
          <w:szCs w:val="26"/>
        </w:rPr>
        <w:t>; a</w:t>
      </w:r>
      <w:r w:rsidR="00A604E3" w:rsidRPr="0036759E">
        <w:rPr>
          <w:szCs w:val="26"/>
        </w:rPr>
        <w:t xml:space="preserve">nd </w:t>
      </w:r>
    </w:p>
    <w:p w:rsidR="001E1A41" w:rsidRDefault="001E1A41" w:rsidP="00A604E3">
      <w:pPr>
        <w:tabs>
          <w:tab w:val="left" w:pos="-720"/>
        </w:tabs>
        <w:suppressAutoHyphens/>
        <w:ind w:left="1440" w:firstLine="0"/>
        <w:rPr>
          <w:szCs w:val="26"/>
        </w:rPr>
      </w:pPr>
    </w:p>
    <w:p w:rsidR="00234D8E" w:rsidRPr="007816A3" w:rsidRDefault="009B3615" w:rsidP="007816A3">
      <w:pPr>
        <w:tabs>
          <w:tab w:val="left" w:pos="-720"/>
        </w:tabs>
        <w:suppressAutoHyphens/>
        <w:ind w:left="1440" w:firstLine="0"/>
        <w:rPr>
          <w:szCs w:val="26"/>
        </w:rPr>
      </w:pPr>
      <w:r>
        <w:rPr>
          <w:szCs w:val="26"/>
        </w:rPr>
        <w:tab/>
      </w:r>
      <w:r w:rsidR="001E1A41">
        <w:rPr>
          <w:szCs w:val="26"/>
        </w:rPr>
        <w:t>(e</w:t>
      </w:r>
      <w:r w:rsidR="00A604E3" w:rsidRPr="0036759E">
        <w:rPr>
          <w:szCs w:val="26"/>
        </w:rPr>
        <w:t>)</w:t>
      </w:r>
      <w:r>
        <w:rPr>
          <w:szCs w:val="26"/>
        </w:rPr>
        <w:tab/>
      </w:r>
      <w:r w:rsidR="00A604E3" w:rsidRPr="0036759E">
        <w:rPr>
          <w:szCs w:val="26"/>
        </w:rPr>
        <w:t xml:space="preserve">establishing a payment arrangement for the repayment of </w:t>
      </w:r>
      <w:r w:rsidR="007816A3">
        <w:rPr>
          <w:szCs w:val="26"/>
        </w:rPr>
        <w:t xml:space="preserve">Mitchell Pfeffer’s </w:t>
      </w:r>
      <w:r w:rsidR="00A604E3" w:rsidRPr="0036759E">
        <w:rPr>
          <w:szCs w:val="26"/>
        </w:rPr>
        <w:t>arrearage with PECO</w:t>
      </w:r>
      <w:r w:rsidR="00996980">
        <w:rPr>
          <w:szCs w:val="26"/>
        </w:rPr>
        <w:t xml:space="preserve"> Energy Company</w:t>
      </w:r>
      <w:r w:rsidR="00475B8B">
        <w:rPr>
          <w:szCs w:val="26"/>
        </w:rPr>
        <w:t>,</w:t>
      </w:r>
      <w:r w:rsidR="004E5DDF" w:rsidRPr="00863C81">
        <w:rPr>
          <w:color w:val="00B050"/>
          <w:szCs w:val="26"/>
        </w:rPr>
        <w:t xml:space="preserve"> </w:t>
      </w:r>
      <w:r w:rsidR="00234D8E" w:rsidRPr="007816A3">
        <w:rPr>
          <w:szCs w:val="26"/>
        </w:rPr>
        <w:t xml:space="preserve">consistent with the provisions of Section 1405(b) of the Public Utility Code, 66 Pa. C.S. § 1405(b).  </w:t>
      </w:r>
    </w:p>
    <w:p w:rsidR="00DE4F08" w:rsidRPr="002D014A" w:rsidRDefault="00DE4F08" w:rsidP="00DE4F08">
      <w:pPr>
        <w:pStyle w:val="ListParagraph"/>
        <w:rPr>
          <w:szCs w:val="26"/>
        </w:rPr>
      </w:pPr>
    </w:p>
    <w:p w:rsidR="00234D8E" w:rsidRPr="007816A3" w:rsidRDefault="00234D8E" w:rsidP="00234D8E">
      <w:pPr>
        <w:numPr>
          <w:ilvl w:val="0"/>
          <w:numId w:val="1"/>
        </w:numPr>
        <w:tabs>
          <w:tab w:val="left" w:pos="-720"/>
        </w:tabs>
        <w:suppressAutoHyphens/>
        <w:ind w:left="0" w:firstLine="1440"/>
        <w:rPr>
          <w:szCs w:val="26"/>
        </w:rPr>
      </w:pPr>
      <w:r w:rsidRPr="007816A3">
        <w:rPr>
          <w:szCs w:val="26"/>
        </w:rPr>
        <w:lastRenderedPageBreak/>
        <w:t>That the Initial Decision Upon Remand</w:t>
      </w:r>
      <w:r w:rsidR="009B3615">
        <w:rPr>
          <w:szCs w:val="26"/>
        </w:rPr>
        <w:t xml:space="preserve">, which will </w:t>
      </w:r>
      <w:r w:rsidR="007816A3" w:rsidRPr="007816A3">
        <w:rPr>
          <w:szCs w:val="26"/>
        </w:rPr>
        <w:t xml:space="preserve">make a determination on the </w:t>
      </w:r>
      <w:r w:rsidR="001E1A41">
        <w:rPr>
          <w:szCs w:val="26"/>
        </w:rPr>
        <w:t xml:space="preserve">appropriate </w:t>
      </w:r>
      <w:r w:rsidR="007816A3" w:rsidRPr="007816A3">
        <w:rPr>
          <w:szCs w:val="26"/>
        </w:rPr>
        <w:t>adjustment</w:t>
      </w:r>
      <w:r w:rsidR="001E1A41">
        <w:rPr>
          <w:szCs w:val="26"/>
        </w:rPr>
        <w:t>s</w:t>
      </w:r>
      <w:r w:rsidR="007816A3" w:rsidRPr="007816A3">
        <w:rPr>
          <w:szCs w:val="26"/>
        </w:rPr>
        <w:t xml:space="preserve"> to the Complainant’s </w:t>
      </w:r>
      <w:r w:rsidR="001E1A41">
        <w:rPr>
          <w:szCs w:val="26"/>
        </w:rPr>
        <w:t xml:space="preserve">account </w:t>
      </w:r>
      <w:r w:rsidR="0093759C">
        <w:rPr>
          <w:szCs w:val="26"/>
        </w:rPr>
        <w:t>and establish</w:t>
      </w:r>
      <w:r w:rsidR="007816A3" w:rsidRPr="007816A3">
        <w:rPr>
          <w:szCs w:val="26"/>
        </w:rPr>
        <w:t xml:space="preserve"> a revised </w:t>
      </w:r>
      <w:r w:rsidRPr="007816A3">
        <w:rPr>
          <w:szCs w:val="26"/>
        </w:rPr>
        <w:t>payment plan</w:t>
      </w:r>
      <w:r w:rsidR="007816A3" w:rsidRPr="007816A3">
        <w:rPr>
          <w:szCs w:val="26"/>
        </w:rPr>
        <w:t xml:space="preserve">, as </w:t>
      </w:r>
      <w:r w:rsidRPr="007816A3">
        <w:rPr>
          <w:szCs w:val="26"/>
        </w:rPr>
        <w:t xml:space="preserve">delineated in Ordering Paragraph No. 3, </w:t>
      </w:r>
      <w:r w:rsidRPr="007816A3">
        <w:rPr>
          <w:i/>
          <w:szCs w:val="26"/>
        </w:rPr>
        <w:t>supra</w:t>
      </w:r>
      <w:r w:rsidRPr="007816A3">
        <w:rPr>
          <w:szCs w:val="26"/>
        </w:rPr>
        <w:t xml:space="preserve">, shall be issued on an expedited basis. </w:t>
      </w:r>
    </w:p>
    <w:p w:rsidR="00234D8E" w:rsidRPr="002D014A" w:rsidRDefault="00234D8E" w:rsidP="00234D8E">
      <w:pPr>
        <w:tabs>
          <w:tab w:val="left" w:pos="-720"/>
        </w:tabs>
        <w:suppressAutoHyphens/>
        <w:ind w:left="1440" w:firstLine="0"/>
        <w:rPr>
          <w:szCs w:val="26"/>
        </w:rPr>
      </w:pPr>
    </w:p>
    <w:p w:rsidR="00B35B68" w:rsidRPr="00475B8B" w:rsidRDefault="00B35B68" w:rsidP="00234D8E">
      <w:pPr>
        <w:numPr>
          <w:ilvl w:val="0"/>
          <w:numId w:val="1"/>
        </w:numPr>
        <w:tabs>
          <w:tab w:val="left" w:pos="-720"/>
        </w:tabs>
        <w:suppressAutoHyphens/>
        <w:ind w:left="0" w:firstLine="1440"/>
        <w:rPr>
          <w:szCs w:val="26"/>
        </w:rPr>
      </w:pPr>
      <w:r w:rsidRPr="00475B8B">
        <w:rPr>
          <w:szCs w:val="26"/>
        </w:rPr>
        <w:t xml:space="preserve">That the </w:t>
      </w:r>
      <w:r w:rsidR="00E07226" w:rsidRPr="00475B8B">
        <w:rPr>
          <w:szCs w:val="26"/>
        </w:rPr>
        <w:t xml:space="preserve">Complaint filed by </w:t>
      </w:r>
      <w:r w:rsidR="007816A3" w:rsidRPr="00475B8B">
        <w:rPr>
          <w:szCs w:val="26"/>
        </w:rPr>
        <w:t xml:space="preserve">Mitchell Pfeffer </w:t>
      </w:r>
      <w:r w:rsidR="002B7574" w:rsidRPr="00475B8B">
        <w:rPr>
          <w:szCs w:val="26"/>
        </w:rPr>
        <w:t xml:space="preserve">on </w:t>
      </w:r>
      <w:r w:rsidR="007816A3" w:rsidRPr="00475B8B">
        <w:rPr>
          <w:szCs w:val="26"/>
        </w:rPr>
        <w:t xml:space="preserve">November 6, 2008, is granted in part, and </w:t>
      </w:r>
      <w:r w:rsidR="00146048" w:rsidRPr="00475B8B">
        <w:rPr>
          <w:szCs w:val="26"/>
        </w:rPr>
        <w:t>d</w:t>
      </w:r>
      <w:r w:rsidR="0038048A" w:rsidRPr="00475B8B">
        <w:rPr>
          <w:szCs w:val="26"/>
        </w:rPr>
        <w:t>ismissed</w:t>
      </w:r>
      <w:r w:rsidR="007816A3" w:rsidRPr="00475B8B">
        <w:rPr>
          <w:szCs w:val="26"/>
        </w:rPr>
        <w:t xml:space="preserve"> in part, </w:t>
      </w:r>
      <w:r w:rsidR="00475B8B" w:rsidRPr="00475B8B">
        <w:rPr>
          <w:szCs w:val="26"/>
        </w:rPr>
        <w:t>consistent</w:t>
      </w:r>
      <w:r w:rsidR="007816A3" w:rsidRPr="00475B8B">
        <w:rPr>
          <w:szCs w:val="26"/>
        </w:rPr>
        <w:t xml:space="preserve"> with this Opinion and Order. </w:t>
      </w:r>
      <w:r w:rsidR="00146048" w:rsidRPr="00475B8B">
        <w:rPr>
          <w:szCs w:val="26"/>
        </w:rPr>
        <w:t xml:space="preserve"> </w:t>
      </w:r>
    </w:p>
    <w:p w:rsidR="00DE4F08" w:rsidRPr="00475B8B" w:rsidRDefault="00DE4F08" w:rsidP="00DE4F08">
      <w:pPr>
        <w:pStyle w:val="ListParagraph"/>
        <w:rPr>
          <w:szCs w:val="26"/>
        </w:rPr>
      </w:pPr>
    </w:p>
    <w:p w:rsidR="00146048" w:rsidRPr="00475B8B" w:rsidRDefault="002B7574" w:rsidP="002B7574">
      <w:pPr>
        <w:numPr>
          <w:ilvl w:val="0"/>
          <w:numId w:val="1"/>
        </w:numPr>
        <w:tabs>
          <w:tab w:val="left" w:pos="-720"/>
        </w:tabs>
        <w:suppressAutoHyphens/>
        <w:ind w:left="0" w:firstLine="1440"/>
        <w:rPr>
          <w:szCs w:val="26"/>
        </w:rPr>
      </w:pPr>
      <w:r w:rsidRPr="00475B8B">
        <w:rPr>
          <w:szCs w:val="26"/>
        </w:rPr>
        <w:t>That</w:t>
      </w:r>
      <w:r w:rsidR="00996980">
        <w:rPr>
          <w:szCs w:val="26"/>
        </w:rPr>
        <w:t>,</w:t>
      </w:r>
      <w:r w:rsidRPr="00475B8B">
        <w:rPr>
          <w:szCs w:val="26"/>
        </w:rPr>
        <w:t xml:space="preserve"> beginning with the first monthly bill issued following the entry of this Opinion and Order, </w:t>
      </w:r>
      <w:r w:rsidR="00475B8B" w:rsidRPr="00475B8B">
        <w:rPr>
          <w:szCs w:val="26"/>
        </w:rPr>
        <w:t xml:space="preserve">Mitchell Pfeffer </w:t>
      </w:r>
      <w:r w:rsidRPr="00475B8B">
        <w:rPr>
          <w:szCs w:val="26"/>
        </w:rPr>
        <w:t xml:space="preserve">shall pay current bills for electric </w:t>
      </w:r>
      <w:r w:rsidR="00475B8B" w:rsidRPr="00475B8B">
        <w:rPr>
          <w:szCs w:val="26"/>
        </w:rPr>
        <w:t xml:space="preserve">service </w:t>
      </w:r>
      <w:r w:rsidR="009B3615">
        <w:rPr>
          <w:szCs w:val="26"/>
        </w:rPr>
        <w:t>as they become due.</w:t>
      </w:r>
    </w:p>
    <w:p w:rsidR="00DE4F08" w:rsidRPr="00475B8B" w:rsidRDefault="00DE4F08" w:rsidP="00DE4F08">
      <w:pPr>
        <w:pStyle w:val="ListParagraph"/>
        <w:rPr>
          <w:szCs w:val="26"/>
        </w:rPr>
      </w:pPr>
    </w:p>
    <w:p w:rsidR="005B35CD" w:rsidRPr="00475B8B" w:rsidRDefault="005B35CD" w:rsidP="00DE4F08">
      <w:pPr>
        <w:numPr>
          <w:ilvl w:val="0"/>
          <w:numId w:val="1"/>
        </w:numPr>
        <w:tabs>
          <w:tab w:val="left" w:pos="-720"/>
        </w:tabs>
        <w:suppressAutoHyphens/>
        <w:ind w:left="0" w:firstLine="1440"/>
        <w:rPr>
          <w:szCs w:val="26"/>
        </w:rPr>
      </w:pPr>
      <w:r w:rsidRPr="00475B8B">
        <w:rPr>
          <w:szCs w:val="26"/>
        </w:rPr>
        <w:t xml:space="preserve">That until a final or subsequent Opinion and Order is entered in this proceeding, </w:t>
      </w:r>
      <w:r w:rsidR="00475B8B" w:rsidRPr="00475B8B">
        <w:rPr>
          <w:szCs w:val="26"/>
        </w:rPr>
        <w:t xml:space="preserve">PECO Energy Company </w:t>
      </w:r>
      <w:r w:rsidRPr="00475B8B">
        <w:rPr>
          <w:szCs w:val="26"/>
        </w:rPr>
        <w:t xml:space="preserve">is enjoined from suspending or terminating service, except for valid safety or emergency reasons, as long as </w:t>
      </w:r>
      <w:r w:rsidR="00475B8B" w:rsidRPr="00475B8B">
        <w:rPr>
          <w:szCs w:val="26"/>
        </w:rPr>
        <w:t>Mitchell Pfeffer</w:t>
      </w:r>
      <w:r w:rsidRPr="00475B8B">
        <w:rPr>
          <w:szCs w:val="26"/>
        </w:rPr>
        <w:t xml:space="preserve"> pays current bills as </w:t>
      </w:r>
      <w:r w:rsidR="00DE4F08" w:rsidRPr="00475B8B">
        <w:rPr>
          <w:szCs w:val="26"/>
        </w:rPr>
        <w:t xml:space="preserve">required by Ordering Paragraph No. 6, </w:t>
      </w:r>
      <w:r w:rsidR="00DE4F08" w:rsidRPr="00475B8B">
        <w:rPr>
          <w:i/>
          <w:szCs w:val="26"/>
        </w:rPr>
        <w:t>supra.</w:t>
      </w:r>
      <w:r w:rsidR="00DE4F08" w:rsidRPr="00475B8B">
        <w:rPr>
          <w:szCs w:val="26"/>
        </w:rPr>
        <w:t xml:space="preserve">  </w:t>
      </w:r>
    </w:p>
    <w:p w:rsidR="00A422F0" w:rsidRPr="00475B8B" w:rsidRDefault="00A422F0" w:rsidP="00A422F0">
      <w:pPr>
        <w:pStyle w:val="ListParagraph"/>
        <w:ind w:left="0" w:firstLine="0"/>
        <w:rPr>
          <w:szCs w:val="26"/>
        </w:rPr>
      </w:pPr>
    </w:p>
    <w:p w:rsidR="00A422F0" w:rsidRPr="00475B8B" w:rsidRDefault="005B35CD" w:rsidP="00DE4F08">
      <w:pPr>
        <w:numPr>
          <w:ilvl w:val="0"/>
          <w:numId w:val="1"/>
        </w:numPr>
        <w:tabs>
          <w:tab w:val="left" w:pos="-720"/>
        </w:tabs>
        <w:suppressAutoHyphens/>
        <w:ind w:left="0" w:firstLine="1440"/>
        <w:rPr>
          <w:szCs w:val="26"/>
        </w:rPr>
      </w:pPr>
      <w:r w:rsidRPr="00475B8B">
        <w:rPr>
          <w:szCs w:val="26"/>
        </w:rPr>
        <w:t xml:space="preserve">That if </w:t>
      </w:r>
      <w:r w:rsidR="00475B8B" w:rsidRPr="00475B8B">
        <w:rPr>
          <w:szCs w:val="26"/>
        </w:rPr>
        <w:t>Mitchell Pfeffer</w:t>
      </w:r>
      <w:r w:rsidRPr="00475B8B">
        <w:rPr>
          <w:szCs w:val="26"/>
        </w:rPr>
        <w:t xml:space="preserve"> fails to pay current bills</w:t>
      </w:r>
      <w:r w:rsidR="00DE4F08" w:rsidRPr="00475B8B">
        <w:rPr>
          <w:szCs w:val="26"/>
        </w:rPr>
        <w:t>,</w:t>
      </w:r>
      <w:r w:rsidRPr="00475B8B">
        <w:rPr>
          <w:szCs w:val="26"/>
        </w:rPr>
        <w:t xml:space="preserve"> as</w:t>
      </w:r>
      <w:r w:rsidR="00DE4F08" w:rsidRPr="00475B8B">
        <w:rPr>
          <w:szCs w:val="26"/>
        </w:rPr>
        <w:t xml:space="preserve"> required by Ordering Paragraph No. 6, </w:t>
      </w:r>
      <w:r w:rsidR="00DE4F08" w:rsidRPr="00475B8B">
        <w:rPr>
          <w:i/>
          <w:szCs w:val="26"/>
        </w:rPr>
        <w:t>supra</w:t>
      </w:r>
      <w:r w:rsidR="00DE4F08" w:rsidRPr="00475B8B">
        <w:rPr>
          <w:szCs w:val="26"/>
        </w:rPr>
        <w:t>,</w:t>
      </w:r>
      <w:r w:rsidRPr="00475B8B">
        <w:rPr>
          <w:szCs w:val="26"/>
        </w:rPr>
        <w:t xml:space="preserve"> </w:t>
      </w:r>
      <w:r w:rsidR="00475B8B" w:rsidRPr="00475B8B">
        <w:rPr>
          <w:szCs w:val="26"/>
        </w:rPr>
        <w:t>PECO Energy Company</w:t>
      </w:r>
      <w:r w:rsidRPr="00475B8B">
        <w:rPr>
          <w:szCs w:val="26"/>
        </w:rPr>
        <w:t xml:space="preserve"> is authorized to suspend or terminate service in accordance with Chapter 56 of t</w:t>
      </w:r>
      <w:r w:rsidR="00DE4F08" w:rsidRPr="00475B8B">
        <w:rPr>
          <w:szCs w:val="26"/>
        </w:rPr>
        <w:t>h</w:t>
      </w:r>
      <w:r w:rsidRPr="00475B8B">
        <w:rPr>
          <w:szCs w:val="26"/>
        </w:rPr>
        <w:t xml:space="preserve">e Commissions </w:t>
      </w:r>
      <w:r w:rsidR="00DE4F08" w:rsidRPr="00475B8B">
        <w:rPr>
          <w:szCs w:val="26"/>
        </w:rPr>
        <w:t>Regulations</w:t>
      </w:r>
      <w:r w:rsidR="00C4150A" w:rsidRPr="00475B8B">
        <w:rPr>
          <w:szCs w:val="26"/>
        </w:rPr>
        <w:t xml:space="preserve">, 52 Pa. </w:t>
      </w:r>
    </w:p>
    <w:p w:rsidR="005B35CD" w:rsidRPr="00475B8B" w:rsidRDefault="00C4150A" w:rsidP="00A422F0">
      <w:pPr>
        <w:tabs>
          <w:tab w:val="left" w:pos="-720"/>
        </w:tabs>
        <w:suppressAutoHyphens/>
        <w:ind w:firstLine="0"/>
        <w:rPr>
          <w:szCs w:val="26"/>
        </w:rPr>
      </w:pPr>
      <w:r w:rsidRPr="00475B8B">
        <w:rPr>
          <w:szCs w:val="26"/>
        </w:rPr>
        <w:t>Code §</w:t>
      </w:r>
      <w:r w:rsidR="00996980">
        <w:rPr>
          <w:szCs w:val="26"/>
        </w:rPr>
        <w:t xml:space="preserve"> </w:t>
      </w:r>
      <w:r w:rsidRPr="00475B8B">
        <w:rPr>
          <w:szCs w:val="26"/>
        </w:rPr>
        <w:t xml:space="preserve">56.1 </w:t>
      </w:r>
      <w:r w:rsidRPr="00475B8B">
        <w:rPr>
          <w:i/>
          <w:szCs w:val="26"/>
        </w:rPr>
        <w:t>et seq</w:t>
      </w:r>
      <w:r w:rsidRPr="00475B8B">
        <w:rPr>
          <w:szCs w:val="26"/>
        </w:rPr>
        <w:t xml:space="preserve">. </w:t>
      </w:r>
      <w:r w:rsidR="005B35CD" w:rsidRPr="00475B8B">
        <w:rPr>
          <w:szCs w:val="26"/>
        </w:rPr>
        <w:t>and Chapter 14 of the Public Utility Code</w:t>
      </w:r>
      <w:r w:rsidRPr="00475B8B">
        <w:rPr>
          <w:szCs w:val="26"/>
        </w:rPr>
        <w:t>, 66 Pa. C.S. § 1401</w:t>
      </w:r>
      <w:r w:rsidR="005B35CD" w:rsidRPr="00475B8B">
        <w:rPr>
          <w:szCs w:val="26"/>
        </w:rPr>
        <w:t xml:space="preserve"> </w:t>
      </w:r>
      <w:r w:rsidRPr="00475B8B">
        <w:rPr>
          <w:i/>
          <w:szCs w:val="26"/>
        </w:rPr>
        <w:t>et seq</w:t>
      </w:r>
      <w:r w:rsidRPr="00475B8B">
        <w:rPr>
          <w:szCs w:val="26"/>
        </w:rPr>
        <w:t>.</w:t>
      </w:r>
    </w:p>
    <w:p w:rsidR="002B7574" w:rsidRPr="00475B8B" w:rsidRDefault="002B7574" w:rsidP="002D014A">
      <w:pPr>
        <w:tabs>
          <w:tab w:val="left" w:pos="-720"/>
        </w:tabs>
        <w:suppressAutoHyphens/>
        <w:ind w:firstLine="0"/>
        <w:rPr>
          <w:szCs w:val="26"/>
        </w:rPr>
      </w:pPr>
    </w:p>
    <w:p w:rsidR="00171C1E" w:rsidRPr="00475B8B" w:rsidRDefault="00171C1E" w:rsidP="002D014A">
      <w:pPr>
        <w:keepNext/>
        <w:numPr>
          <w:ilvl w:val="0"/>
          <w:numId w:val="1"/>
        </w:numPr>
        <w:tabs>
          <w:tab w:val="left" w:pos="-720"/>
        </w:tabs>
        <w:suppressAutoHyphens/>
        <w:ind w:left="0" w:firstLine="1440"/>
        <w:rPr>
          <w:szCs w:val="26"/>
        </w:rPr>
      </w:pPr>
      <w:r w:rsidRPr="00475B8B">
        <w:rPr>
          <w:szCs w:val="26"/>
        </w:rPr>
        <w:lastRenderedPageBreak/>
        <w:t xml:space="preserve">That the </w:t>
      </w:r>
      <w:r w:rsidR="00476AF8" w:rsidRPr="00475B8B">
        <w:rPr>
          <w:szCs w:val="26"/>
        </w:rPr>
        <w:t xml:space="preserve">record at this docket </w:t>
      </w:r>
      <w:r w:rsidR="00DE4F08" w:rsidRPr="00475B8B">
        <w:rPr>
          <w:szCs w:val="26"/>
        </w:rPr>
        <w:t>shall remain open pending the issuance of the Initial Decision Upon Remand</w:t>
      </w:r>
      <w:r w:rsidR="00E776EB" w:rsidRPr="00475B8B">
        <w:rPr>
          <w:szCs w:val="26"/>
        </w:rPr>
        <w:t xml:space="preserve"> and a final Commission Order on this matter</w:t>
      </w:r>
      <w:r w:rsidR="00DE4F08" w:rsidRPr="00475B8B">
        <w:rPr>
          <w:szCs w:val="26"/>
        </w:rPr>
        <w:t>.</w:t>
      </w:r>
    </w:p>
    <w:p w:rsidR="00574EAD" w:rsidRPr="00475B8B" w:rsidRDefault="00574EAD" w:rsidP="002D014A">
      <w:pPr>
        <w:keepNext/>
        <w:tabs>
          <w:tab w:val="left" w:pos="-720"/>
        </w:tabs>
        <w:suppressAutoHyphens/>
        <w:rPr>
          <w:szCs w:val="26"/>
        </w:rPr>
      </w:pPr>
    </w:p>
    <w:p w:rsidR="00F930D7" w:rsidRPr="00475B8B" w:rsidRDefault="0066536A" w:rsidP="002D014A">
      <w:pPr>
        <w:keepNext/>
        <w:tabs>
          <w:tab w:val="left" w:pos="-720"/>
        </w:tabs>
        <w:suppressAutoHyphens/>
        <w:ind w:left="5040" w:firstLine="0"/>
        <w:rPr>
          <w:szCs w:val="26"/>
        </w:rPr>
      </w:pPr>
      <w:r>
        <w:rPr>
          <w:noProof/>
        </w:rPr>
        <w:drawing>
          <wp:anchor distT="0" distB="0" distL="114300" distR="114300" simplePos="0" relativeHeight="251658240" behindDoc="1" locked="0" layoutInCell="1" allowOverlap="1" wp14:anchorId="7B4A981C" wp14:editId="77BA729D">
            <wp:simplePos x="0" y="0"/>
            <wp:positionH relativeFrom="column">
              <wp:posOffset>3124200</wp:posOffset>
            </wp:positionH>
            <wp:positionV relativeFrom="paragraph">
              <wp:posOffset>104775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930D7" w:rsidRPr="00475B8B">
        <w:rPr>
          <w:b/>
          <w:szCs w:val="26"/>
        </w:rPr>
        <w:t>BY THE COMMISSION,</w:t>
      </w:r>
    </w:p>
    <w:p w:rsidR="00F930D7" w:rsidRPr="00475B8B" w:rsidRDefault="00F930D7" w:rsidP="002D014A">
      <w:pPr>
        <w:keepNext/>
        <w:tabs>
          <w:tab w:val="left" w:pos="-720"/>
        </w:tabs>
        <w:suppressAutoHyphens/>
        <w:ind w:left="5040" w:firstLine="0"/>
        <w:rPr>
          <w:szCs w:val="26"/>
        </w:rPr>
      </w:pPr>
    </w:p>
    <w:p w:rsidR="00F930D7" w:rsidRPr="00475B8B" w:rsidRDefault="00F930D7" w:rsidP="002D014A">
      <w:pPr>
        <w:keepNext/>
        <w:tabs>
          <w:tab w:val="left" w:pos="-720"/>
        </w:tabs>
        <w:suppressAutoHyphens/>
        <w:ind w:left="5040" w:firstLine="0"/>
        <w:rPr>
          <w:szCs w:val="26"/>
        </w:rPr>
      </w:pPr>
    </w:p>
    <w:p w:rsidR="00F930D7" w:rsidRPr="00475B8B" w:rsidRDefault="009B2B7B" w:rsidP="002D014A">
      <w:pPr>
        <w:keepNext/>
        <w:tabs>
          <w:tab w:val="left" w:pos="-720"/>
        </w:tabs>
        <w:suppressAutoHyphens/>
        <w:spacing w:line="240" w:lineRule="auto"/>
        <w:ind w:left="5040" w:firstLine="0"/>
        <w:rPr>
          <w:szCs w:val="26"/>
        </w:rPr>
      </w:pPr>
      <w:r w:rsidRPr="00475B8B">
        <w:rPr>
          <w:szCs w:val="26"/>
        </w:rPr>
        <w:t>Rosemary Chiavetta</w:t>
      </w:r>
    </w:p>
    <w:p w:rsidR="00F930D7" w:rsidRPr="00475B8B" w:rsidRDefault="00F930D7" w:rsidP="002D014A">
      <w:pPr>
        <w:keepNext/>
        <w:tabs>
          <w:tab w:val="left" w:pos="-720"/>
        </w:tabs>
        <w:suppressAutoHyphens/>
        <w:spacing w:line="240" w:lineRule="auto"/>
        <w:ind w:left="5040" w:firstLine="0"/>
        <w:rPr>
          <w:szCs w:val="26"/>
        </w:rPr>
      </w:pPr>
      <w:r w:rsidRPr="00475B8B">
        <w:rPr>
          <w:szCs w:val="26"/>
        </w:rPr>
        <w:t>Secretary</w:t>
      </w:r>
    </w:p>
    <w:p w:rsidR="00031444" w:rsidRPr="00475B8B" w:rsidRDefault="00031444" w:rsidP="009B2B7B">
      <w:pPr>
        <w:tabs>
          <w:tab w:val="left" w:pos="-720"/>
        </w:tabs>
        <w:suppressAutoHyphens/>
        <w:spacing w:line="240" w:lineRule="auto"/>
        <w:ind w:left="5040" w:firstLine="0"/>
        <w:rPr>
          <w:szCs w:val="26"/>
        </w:rPr>
      </w:pPr>
    </w:p>
    <w:p w:rsidR="00F930D7" w:rsidRPr="00475B8B" w:rsidRDefault="00F930D7" w:rsidP="00F930D7">
      <w:pPr>
        <w:tabs>
          <w:tab w:val="left" w:pos="-720"/>
        </w:tabs>
        <w:suppressAutoHyphens/>
        <w:rPr>
          <w:szCs w:val="26"/>
        </w:rPr>
      </w:pPr>
    </w:p>
    <w:p w:rsidR="00F930D7" w:rsidRPr="00475B8B" w:rsidRDefault="00F930D7" w:rsidP="00DF35F2">
      <w:pPr>
        <w:tabs>
          <w:tab w:val="left" w:pos="-720"/>
        </w:tabs>
        <w:suppressAutoHyphens/>
        <w:ind w:firstLine="0"/>
        <w:rPr>
          <w:szCs w:val="26"/>
        </w:rPr>
      </w:pPr>
      <w:r w:rsidRPr="00475B8B">
        <w:rPr>
          <w:szCs w:val="26"/>
        </w:rPr>
        <w:t>(SEAL)</w:t>
      </w:r>
    </w:p>
    <w:p w:rsidR="00F930D7" w:rsidRPr="00475B8B" w:rsidRDefault="00F930D7" w:rsidP="00DF35F2">
      <w:pPr>
        <w:tabs>
          <w:tab w:val="left" w:pos="-720"/>
        </w:tabs>
        <w:suppressAutoHyphens/>
        <w:ind w:firstLine="0"/>
        <w:rPr>
          <w:szCs w:val="26"/>
        </w:rPr>
      </w:pPr>
    </w:p>
    <w:p w:rsidR="00F930D7" w:rsidRPr="00475B8B" w:rsidRDefault="00475B8B" w:rsidP="00DF35F2">
      <w:pPr>
        <w:tabs>
          <w:tab w:val="left" w:pos="-720"/>
        </w:tabs>
        <w:suppressAutoHyphens/>
        <w:ind w:firstLine="0"/>
        <w:rPr>
          <w:szCs w:val="26"/>
        </w:rPr>
      </w:pPr>
      <w:r w:rsidRPr="00475B8B">
        <w:rPr>
          <w:szCs w:val="26"/>
        </w:rPr>
        <w:t xml:space="preserve">ORDER ADOPTED: </w:t>
      </w:r>
      <w:r w:rsidR="002D014A">
        <w:rPr>
          <w:szCs w:val="26"/>
        </w:rPr>
        <w:t>December</w:t>
      </w:r>
      <w:r w:rsidRPr="00475B8B">
        <w:rPr>
          <w:szCs w:val="26"/>
        </w:rPr>
        <w:t xml:space="preserve"> </w:t>
      </w:r>
      <w:r w:rsidR="002D014A">
        <w:rPr>
          <w:szCs w:val="26"/>
        </w:rPr>
        <w:t>5</w:t>
      </w:r>
      <w:r w:rsidRPr="00475B8B">
        <w:rPr>
          <w:szCs w:val="26"/>
        </w:rPr>
        <w:t>, 2012</w:t>
      </w:r>
    </w:p>
    <w:p w:rsidR="00A422F0" w:rsidRPr="00475B8B" w:rsidRDefault="00A422F0" w:rsidP="00DF35F2">
      <w:pPr>
        <w:tabs>
          <w:tab w:val="left" w:pos="-720"/>
        </w:tabs>
        <w:suppressAutoHyphens/>
        <w:ind w:firstLine="0"/>
        <w:rPr>
          <w:szCs w:val="26"/>
        </w:rPr>
      </w:pPr>
    </w:p>
    <w:p w:rsidR="00F930D7" w:rsidRPr="00475B8B" w:rsidRDefault="00B677FB" w:rsidP="00DF35F2">
      <w:pPr>
        <w:tabs>
          <w:tab w:val="left" w:pos="-720"/>
        </w:tabs>
        <w:suppressAutoHyphens/>
        <w:ind w:firstLine="0"/>
        <w:rPr>
          <w:szCs w:val="26"/>
        </w:rPr>
      </w:pPr>
      <w:r w:rsidRPr="00475B8B">
        <w:rPr>
          <w:szCs w:val="26"/>
        </w:rPr>
        <w:t>ORDER ENTERED:</w:t>
      </w:r>
      <w:r w:rsidR="00D45463" w:rsidRPr="00475B8B">
        <w:rPr>
          <w:szCs w:val="26"/>
        </w:rPr>
        <w:t xml:space="preserve">  </w:t>
      </w:r>
      <w:r w:rsidR="0066536A">
        <w:rPr>
          <w:szCs w:val="26"/>
        </w:rPr>
        <w:t>December 5, 2012</w:t>
      </w:r>
      <w:bookmarkStart w:id="0" w:name="_GoBack"/>
      <w:bookmarkEnd w:id="0"/>
    </w:p>
    <w:sectPr w:rsidR="00F930D7" w:rsidRPr="00475B8B" w:rsidSect="00D270D9">
      <w:footerReference w:type="even"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AAA" w:rsidRDefault="004E4AAA">
      <w:r>
        <w:separator/>
      </w:r>
    </w:p>
  </w:endnote>
  <w:endnote w:type="continuationSeparator" w:id="0">
    <w:p w:rsidR="004E4AAA" w:rsidRDefault="004E4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DB0" w:rsidRDefault="00AD6DB0"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6DB0" w:rsidRDefault="00AD6D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DB0" w:rsidRDefault="00AD6DB0"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66536A">
      <w:rPr>
        <w:rStyle w:val="PageNumber"/>
        <w:noProof/>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AAA" w:rsidRDefault="004E4AAA">
      <w:r>
        <w:separator/>
      </w:r>
    </w:p>
  </w:footnote>
  <w:footnote w:type="continuationSeparator" w:id="0">
    <w:p w:rsidR="004E4AAA" w:rsidRDefault="004E4AAA">
      <w:r>
        <w:continuationSeparator/>
      </w:r>
    </w:p>
  </w:footnote>
  <w:footnote w:id="1">
    <w:p w:rsidR="00B55144" w:rsidRPr="00B55144" w:rsidRDefault="00B55144" w:rsidP="00B55144">
      <w:pPr>
        <w:pStyle w:val="FootnoteText"/>
        <w:spacing w:line="240" w:lineRule="auto"/>
        <w:ind w:firstLine="720"/>
        <w:rPr>
          <w:sz w:val="26"/>
          <w:szCs w:val="26"/>
        </w:rPr>
      </w:pPr>
      <w:r w:rsidRPr="000A1FD2">
        <w:rPr>
          <w:rStyle w:val="FootnoteReference"/>
          <w:sz w:val="26"/>
          <w:szCs w:val="26"/>
        </w:rPr>
        <w:footnoteRef/>
      </w:r>
      <w:r w:rsidR="00436536">
        <w:rPr>
          <w:sz w:val="26"/>
          <w:szCs w:val="26"/>
        </w:rPr>
        <w:tab/>
      </w:r>
      <w:r w:rsidRPr="00B55144">
        <w:rPr>
          <w:sz w:val="26"/>
          <w:szCs w:val="26"/>
        </w:rPr>
        <w:t>The Initial Decision states that the Complain</w:t>
      </w:r>
      <w:r w:rsidR="00EC776A">
        <w:rPr>
          <w:sz w:val="26"/>
          <w:szCs w:val="26"/>
        </w:rPr>
        <w:t>t</w:t>
      </w:r>
      <w:r w:rsidRPr="00B55144">
        <w:rPr>
          <w:sz w:val="26"/>
          <w:szCs w:val="26"/>
        </w:rPr>
        <w:t xml:space="preserve"> was filed because there were incorrect charges on Mr. Pfeffer’s bill </w:t>
      </w:r>
      <w:r w:rsidR="000F78E5">
        <w:rPr>
          <w:sz w:val="26"/>
          <w:szCs w:val="26"/>
        </w:rPr>
        <w:t xml:space="preserve">associated with an address in </w:t>
      </w:r>
      <w:r w:rsidRPr="00B55144">
        <w:rPr>
          <w:sz w:val="26"/>
          <w:szCs w:val="26"/>
        </w:rPr>
        <w:t xml:space="preserve">Narberth, Pennsylvania.  I.D. at 1. </w:t>
      </w:r>
      <w:r w:rsidR="00EC776A">
        <w:rPr>
          <w:sz w:val="26"/>
          <w:szCs w:val="26"/>
        </w:rPr>
        <w:t xml:space="preserve"> While the charges in dispute w</w:t>
      </w:r>
      <w:r w:rsidRPr="00B55144">
        <w:rPr>
          <w:sz w:val="26"/>
          <w:szCs w:val="26"/>
        </w:rPr>
        <w:t>ere transferred to Mr. Pfeffer’s account for the Narbe</w:t>
      </w:r>
      <w:r w:rsidR="00436536">
        <w:rPr>
          <w:sz w:val="26"/>
          <w:szCs w:val="26"/>
        </w:rPr>
        <w:t>r</w:t>
      </w:r>
      <w:r w:rsidRPr="00B55144">
        <w:rPr>
          <w:sz w:val="26"/>
          <w:szCs w:val="26"/>
        </w:rPr>
        <w:t xml:space="preserve">th address, these </w:t>
      </w:r>
      <w:r w:rsidR="0005777D">
        <w:rPr>
          <w:sz w:val="26"/>
          <w:szCs w:val="26"/>
        </w:rPr>
        <w:t xml:space="preserve">disputed </w:t>
      </w:r>
      <w:r w:rsidRPr="00B55144">
        <w:rPr>
          <w:sz w:val="26"/>
          <w:szCs w:val="26"/>
        </w:rPr>
        <w:t>charges occurred between December</w:t>
      </w:r>
      <w:r w:rsidR="00EC776A">
        <w:rPr>
          <w:sz w:val="26"/>
          <w:szCs w:val="26"/>
        </w:rPr>
        <w:t>,</w:t>
      </w:r>
      <w:r w:rsidRPr="00B55144">
        <w:rPr>
          <w:sz w:val="26"/>
          <w:szCs w:val="26"/>
        </w:rPr>
        <w:t xml:space="preserve"> 2005</w:t>
      </w:r>
      <w:r w:rsidR="00EC776A">
        <w:rPr>
          <w:sz w:val="26"/>
          <w:szCs w:val="26"/>
        </w:rPr>
        <w:t>,</w:t>
      </w:r>
      <w:r w:rsidRPr="00B55144">
        <w:rPr>
          <w:sz w:val="26"/>
          <w:szCs w:val="26"/>
        </w:rPr>
        <w:t xml:space="preserve"> and May 2006</w:t>
      </w:r>
      <w:r w:rsidR="00436536">
        <w:rPr>
          <w:sz w:val="26"/>
          <w:szCs w:val="26"/>
        </w:rPr>
        <w:t>,</w:t>
      </w:r>
      <w:r w:rsidRPr="00B55144">
        <w:rPr>
          <w:sz w:val="26"/>
          <w:szCs w:val="26"/>
        </w:rPr>
        <w:t xml:space="preserve"> while the Complainant was receiving service at his Bala Cynwyd address.  Complaint at 1, PECO Exh. 5 at 5. </w:t>
      </w:r>
      <w:r w:rsidR="00F45E9B">
        <w:rPr>
          <w:sz w:val="26"/>
          <w:szCs w:val="26"/>
        </w:rPr>
        <w:t xml:space="preserve"> Mr. Pfeffer was only billed for electric service at the Narberth address.  PECO Exh. 6. </w:t>
      </w:r>
    </w:p>
  </w:footnote>
  <w:footnote w:id="2">
    <w:p w:rsidR="00A86CCE" w:rsidRPr="007F014A" w:rsidRDefault="00A86CCE" w:rsidP="007F014A">
      <w:pPr>
        <w:pStyle w:val="FootnoteText"/>
        <w:spacing w:line="240" w:lineRule="auto"/>
        <w:ind w:firstLine="720"/>
        <w:rPr>
          <w:sz w:val="26"/>
          <w:szCs w:val="26"/>
        </w:rPr>
      </w:pPr>
      <w:r w:rsidRPr="007F014A">
        <w:rPr>
          <w:sz w:val="26"/>
          <w:szCs w:val="26"/>
        </w:rPr>
        <w:footnoteRef/>
      </w:r>
      <w:r w:rsidRPr="007F014A">
        <w:rPr>
          <w:sz w:val="26"/>
          <w:szCs w:val="26"/>
        </w:rPr>
        <w:t xml:space="preserve"> </w:t>
      </w:r>
      <w:r w:rsidR="007F014A">
        <w:rPr>
          <w:sz w:val="26"/>
          <w:szCs w:val="26"/>
        </w:rPr>
        <w:tab/>
      </w:r>
      <w:r w:rsidRPr="007F014A">
        <w:rPr>
          <w:sz w:val="26"/>
          <w:szCs w:val="26"/>
        </w:rPr>
        <w:t xml:space="preserve">PECO Exhibit 2 </w:t>
      </w:r>
      <w:r w:rsidR="007F014A" w:rsidRPr="007F014A">
        <w:rPr>
          <w:sz w:val="26"/>
          <w:szCs w:val="26"/>
        </w:rPr>
        <w:t>indicates that there were agreements established by the BCS in January and November</w:t>
      </w:r>
      <w:r w:rsidR="00EC776A">
        <w:rPr>
          <w:sz w:val="26"/>
          <w:szCs w:val="26"/>
        </w:rPr>
        <w:t>,</w:t>
      </w:r>
      <w:r w:rsidR="007F014A" w:rsidRPr="007F014A">
        <w:rPr>
          <w:sz w:val="26"/>
          <w:szCs w:val="26"/>
        </w:rPr>
        <w:t xml:space="preserve"> 2000. </w:t>
      </w:r>
    </w:p>
  </w:footnote>
  <w:footnote w:id="3">
    <w:p w:rsidR="00AC3A19" w:rsidRPr="00391BCF" w:rsidRDefault="00AC3A19" w:rsidP="00391BCF">
      <w:pPr>
        <w:pStyle w:val="FootnoteText"/>
        <w:spacing w:line="240" w:lineRule="auto"/>
        <w:ind w:firstLine="720"/>
        <w:rPr>
          <w:sz w:val="26"/>
          <w:szCs w:val="26"/>
        </w:rPr>
      </w:pPr>
      <w:r>
        <w:rPr>
          <w:rStyle w:val="FootnoteReference"/>
        </w:rPr>
        <w:footnoteRef/>
      </w:r>
      <w:r w:rsidR="00391BCF">
        <w:tab/>
      </w:r>
      <w:r w:rsidR="00391BCF" w:rsidRPr="00391BCF">
        <w:rPr>
          <w:sz w:val="26"/>
          <w:szCs w:val="26"/>
        </w:rPr>
        <w:t>Th</w:t>
      </w:r>
      <w:r w:rsidR="003B6EE5">
        <w:rPr>
          <w:sz w:val="26"/>
          <w:szCs w:val="26"/>
        </w:rPr>
        <w:t>is</w:t>
      </w:r>
      <w:r w:rsidR="00391BCF" w:rsidRPr="00391BCF">
        <w:rPr>
          <w:sz w:val="26"/>
          <w:szCs w:val="26"/>
        </w:rPr>
        <w:t xml:space="preserve"> document w</w:t>
      </w:r>
      <w:r w:rsidR="003B6EE5">
        <w:rPr>
          <w:sz w:val="26"/>
          <w:szCs w:val="26"/>
        </w:rPr>
        <w:t>as</w:t>
      </w:r>
      <w:r w:rsidR="00391BCF" w:rsidRPr="00391BCF">
        <w:rPr>
          <w:sz w:val="26"/>
          <w:szCs w:val="26"/>
        </w:rPr>
        <w:t xml:space="preserve"> submitted as Complainant Exh. 1</w:t>
      </w:r>
      <w:r w:rsidR="00DC5D4B">
        <w:rPr>
          <w:sz w:val="26"/>
          <w:szCs w:val="26"/>
        </w:rPr>
        <w:t xml:space="preserve"> and PECO Exh. 5</w:t>
      </w:r>
      <w:r w:rsidR="003B6EE5">
        <w:rPr>
          <w:sz w:val="26"/>
          <w:szCs w:val="26"/>
        </w:rPr>
        <w:t>.</w:t>
      </w:r>
      <w:r w:rsidR="00391BCF" w:rsidRPr="00391BCF">
        <w:rPr>
          <w:sz w:val="26"/>
          <w:szCs w:val="26"/>
        </w:rPr>
        <w:t xml:space="preserve"> </w:t>
      </w:r>
    </w:p>
  </w:footnote>
  <w:footnote w:id="4">
    <w:p w:rsidR="00992022" w:rsidRPr="00992022" w:rsidRDefault="00992022" w:rsidP="00992022">
      <w:pPr>
        <w:pStyle w:val="FootnoteText"/>
        <w:spacing w:line="240" w:lineRule="auto"/>
        <w:ind w:firstLine="720"/>
        <w:rPr>
          <w:sz w:val="26"/>
          <w:szCs w:val="26"/>
        </w:rPr>
      </w:pPr>
      <w:r w:rsidRPr="00992022">
        <w:rPr>
          <w:rStyle w:val="FootnoteReference"/>
          <w:sz w:val="26"/>
          <w:szCs w:val="26"/>
        </w:rPr>
        <w:footnoteRef/>
      </w:r>
      <w:r w:rsidRPr="00992022">
        <w:rPr>
          <w:sz w:val="26"/>
          <w:szCs w:val="26"/>
        </w:rPr>
        <w:t xml:space="preserve"> </w:t>
      </w:r>
      <w:r>
        <w:rPr>
          <w:sz w:val="26"/>
          <w:szCs w:val="26"/>
        </w:rPr>
        <w:tab/>
      </w:r>
      <w:r w:rsidRPr="00992022">
        <w:rPr>
          <w:sz w:val="26"/>
          <w:szCs w:val="26"/>
        </w:rPr>
        <w:t>The Account Activity Statement admitted as Complainant Exh.</w:t>
      </w:r>
      <w:r w:rsidR="001C4021">
        <w:rPr>
          <w:sz w:val="26"/>
          <w:szCs w:val="26"/>
        </w:rPr>
        <w:t xml:space="preserve"> </w:t>
      </w:r>
      <w:r w:rsidRPr="00992022">
        <w:rPr>
          <w:sz w:val="26"/>
          <w:szCs w:val="26"/>
        </w:rPr>
        <w:t>1</w:t>
      </w:r>
      <w:r w:rsidR="008750DC">
        <w:rPr>
          <w:sz w:val="26"/>
          <w:szCs w:val="26"/>
        </w:rPr>
        <w:t xml:space="preserve"> </w:t>
      </w:r>
      <w:r w:rsidRPr="00992022">
        <w:rPr>
          <w:sz w:val="26"/>
          <w:szCs w:val="26"/>
        </w:rPr>
        <w:t xml:space="preserve">was also included as page 5 of PECO Exh. 5.  </w:t>
      </w:r>
    </w:p>
  </w:footnote>
  <w:footnote w:id="5">
    <w:p w:rsidR="00BA3BFC" w:rsidRPr="00BA3BFC" w:rsidRDefault="00BA3BFC" w:rsidP="00BA3BFC">
      <w:pPr>
        <w:pStyle w:val="FootnoteText"/>
        <w:spacing w:line="240" w:lineRule="auto"/>
        <w:ind w:firstLine="720"/>
        <w:rPr>
          <w:sz w:val="26"/>
          <w:szCs w:val="26"/>
        </w:rPr>
      </w:pPr>
      <w:r w:rsidRPr="00BA3BFC">
        <w:rPr>
          <w:rStyle w:val="FootnoteReference"/>
          <w:sz w:val="26"/>
          <w:szCs w:val="26"/>
        </w:rPr>
        <w:footnoteRef/>
      </w:r>
      <w:r w:rsidRPr="00BA3BFC">
        <w:rPr>
          <w:sz w:val="26"/>
          <w:szCs w:val="26"/>
        </w:rPr>
        <w:t xml:space="preserve"> </w:t>
      </w:r>
      <w:r>
        <w:rPr>
          <w:sz w:val="26"/>
          <w:szCs w:val="26"/>
        </w:rPr>
        <w:tab/>
      </w:r>
      <w:r w:rsidRPr="00BA3BFC">
        <w:rPr>
          <w:sz w:val="26"/>
          <w:szCs w:val="26"/>
        </w:rPr>
        <w:t>The balance was actually $800 higher because a payment made on November 30, 2005</w:t>
      </w:r>
      <w:r>
        <w:rPr>
          <w:sz w:val="26"/>
          <w:szCs w:val="26"/>
        </w:rPr>
        <w:t>,</w:t>
      </w:r>
      <w:r w:rsidRPr="00BA3BFC">
        <w:rPr>
          <w:sz w:val="26"/>
          <w:szCs w:val="26"/>
        </w:rPr>
        <w:t xml:space="preserve"> was reversed due to a retuned check</w:t>
      </w:r>
      <w:r w:rsidR="006C23AF">
        <w:rPr>
          <w:sz w:val="26"/>
          <w:szCs w:val="26"/>
        </w:rPr>
        <w:t xml:space="preserve"> on December 6, 2005.</w:t>
      </w:r>
      <w:r w:rsidRPr="00BA3BFC">
        <w:rPr>
          <w:sz w:val="26"/>
          <w:szCs w:val="26"/>
        </w:rPr>
        <w:t xml:space="preserve">  </w:t>
      </w:r>
      <w:r w:rsidR="0066651C">
        <w:rPr>
          <w:sz w:val="26"/>
          <w:szCs w:val="26"/>
        </w:rPr>
        <w:t>Complainant Exh. 1</w:t>
      </w:r>
      <w:r w:rsidR="00CD70A0">
        <w:rPr>
          <w:sz w:val="26"/>
          <w:szCs w:val="26"/>
        </w:rPr>
        <w:t xml:space="preserve"> </w:t>
      </w:r>
      <w:r w:rsidR="00806AA7">
        <w:rPr>
          <w:sz w:val="26"/>
          <w:szCs w:val="26"/>
        </w:rPr>
        <w:t xml:space="preserve">and </w:t>
      </w:r>
      <w:r w:rsidR="0066651C">
        <w:rPr>
          <w:sz w:val="26"/>
          <w:szCs w:val="26"/>
        </w:rPr>
        <w:t xml:space="preserve">PECO Exh. 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71A5"/>
    <w:multiLevelType w:val="hybridMultilevel"/>
    <w:tmpl w:val="187A89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8445169"/>
    <w:multiLevelType w:val="hybridMultilevel"/>
    <w:tmpl w:val="3006BF5A"/>
    <w:lvl w:ilvl="0" w:tplc="9252B850">
      <w:start w:val="1"/>
      <w:numFmt w:val="decimal"/>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BA623B8"/>
    <w:multiLevelType w:val="hybridMultilevel"/>
    <w:tmpl w:val="05A01A58"/>
    <w:lvl w:ilvl="0" w:tplc="992CCB84">
      <w:start w:val="1"/>
      <w:numFmt w:val="decimal"/>
      <w:pStyle w:val="Heading3"/>
      <w:lvlText w:val="%1."/>
      <w:lvlJc w:val="left"/>
      <w:pPr>
        <w:ind w:left="2790" w:hanging="360"/>
      </w:pPr>
      <w:rPr>
        <w:rFonts w:cs="Times New Roman"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4D5E5801"/>
    <w:multiLevelType w:val="hybridMultilevel"/>
    <w:tmpl w:val="D528FF7A"/>
    <w:lvl w:ilvl="0" w:tplc="29EE1E2A">
      <w:start w:val="1"/>
      <w:numFmt w:val="lowerLetter"/>
      <w:pStyle w:val="Heading4"/>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6C7D374D"/>
    <w:multiLevelType w:val="hybridMultilevel"/>
    <w:tmpl w:val="7CC2A220"/>
    <w:lvl w:ilvl="0" w:tplc="A4AAABA8">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207CE9"/>
    <w:multiLevelType w:val="hybridMultilevel"/>
    <w:tmpl w:val="DB061F32"/>
    <w:lvl w:ilvl="0" w:tplc="188030D0">
      <w:start w:val="1"/>
      <w:numFmt w:val="decimal"/>
      <w:lvlText w:val="%1."/>
      <w:lvlJc w:val="left"/>
      <w:pPr>
        <w:ind w:left="52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 w:numId="7">
    <w:abstractNumId w:val="3"/>
    <w:lvlOverride w:ilvl="0">
      <w:startOverride w:val="1"/>
    </w:lvlOverride>
  </w:num>
  <w:num w:numId="8">
    <w:abstractNumId w:val="2"/>
    <w:lvlOverride w:ilvl="0">
      <w:startOverride w:val="1"/>
    </w:lvlOverride>
  </w:num>
  <w:num w:numId="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87"/>
    <w:rsid w:val="000002F3"/>
    <w:rsid w:val="000014E2"/>
    <w:rsid w:val="00003B9D"/>
    <w:rsid w:val="00003CE8"/>
    <w:rsid w:val="0000428F"/>
    <w:rsid w:val="00004F6D"/>
    <w:rsid w:val="00005A5F"/>
    <w:rsid w:val="00006183"/>
    <w:rsid w:val="00006BA5"/>
    <w:rsid w:val="00007103"/>
    <w:rsid w:val="00007669"/>
    <w:rsid w:val="000076FF"/>
    <w:rsid w:val="00007782"/>
    <w:rsid w:val="00007CB1"/>
    <w:rsid w:val="00007ECA"/>
    <w:rsid w:val="00013957"/>
    <w:rsid w:val="00013C41"/>
    <w:rsid w:val="000142D3"/>
    <w:rsid w:val="000143C4"/>
    <w:rsid w:val="00015184"/>
    <w:rsid w:val="000156E2"/>
    <w:rsid w:val="00015D57"/>
    <w:rsid w:val="000167DB"/>
    <w:rsid w:val="00020113"/>
    <w:rsid w:val="0002095D"/>
    <w:rsid w:val="00020C31"/>
    <w:rsid w:val="0002192E"/>
    <w:rsid w:val="0002251A"/>
    <w:rsid w:val="00023324"/>
    <w:rsid w:val="00023680"/>
    <w:rsid w:val="000236BD"/>
    <w:rsid w:val="00024846"/>
    <w:rsid w:val="00024A2F"/>
    <w:rsid w:val="000254F8"/>
    <w:rsid w:val="00026292"/>
    <w:rsid w:val="0002653D"/>
    <w:rsid w:val="000265D0"/>
    <w:rsid w:val="00026B92"/>
    <w:rsid w:val="0002736E"/>
    <w:rsid w:val="00027B63"/>
    <w:rsid w:val="00027E6F"/>
    <w:rsid w:val="00030A5E"/>
    <w:rsid w:val="00031444"/>
    <w:rsid w:val="00031BBE"/>
    <w:rsid w:val="00032D16"/>
    <w:rsid w:val="00033140"/>
    <w:rsid w:val="0003342B"/>
    <w:rsid w:val="0003373D"/>
    <w:rsid w:val="00033814"/>
    <w:rsid w:val="00033DB2"/>
    <w:rsid w:val="0003455A"/>
    <w:rsid w:val="00034ED0"/>
    <w:rsid w:val="00037894"/>
    <w:rsid w:val="000404BD"/>
    <w:rsid w:val="00040EC2"/>
    <w:rsid w:val="00040F84"/>
    <w:rsid w:val="00040FDC"/>
    <w:rsid w:val="00041D7C"/>
    <w:rsid w:val="00042223"/>
    <w:rsid w:val="0004250B"/>
    <w:rsid w:val="00042541"/>
    <w:rsid w:val="00042A39"/>
    <w:rsid w:val="00042A8A"/>
    <w:rsid w:val="00045231"/>
    <w:rsid w:val="00045B3E"/>
    <w:rsid w:val="00045D0F"/>
    <w:rsid w:val="00045D50"/>
    <w:rsid w:val="00046544"/>
    <w:rsid w:val="00046B1E"/>
    <w:rsid w:val="00046D3B"/>
    <w:rsid w:val="00051036"/>
    <w:rsid w:val="00051E02"/>
    <w:rsid w:val="000522E4"/>
    <w:rsid w:val="000527AB"/>
    <w:rsid w:val="00052B91"/>
    <w:rsid w:val="0005412F"/>
    <w:rsid w:val="000545BD"/>
    <w:rsid w:val="00054CFD"/>
    <w:rsid w:val="000552F8"/>
    <w:rsid w:val="00055DFA"/>
    <w:rsid w:val="000564F3"/>
    <w:rsid w:val="00056678"/>
    <w:rsid w:val="0005777D"/>
    <w:rsid w:val="00057957"/>
    <w:rsid w:val="0006066A"/>
    <w:rsid w:val="000613F0"/>
    <w:rsid w:val="000618BD"/>
    <w:rsid w:val="000619A9"/>
    <w:rsid w:val="00061B1F"/>
    <w:rsid w:val="000621E4"/>
    <w:rsid w:val="000625BB"/>
    <w:rsid w:val="00062B01"/>
    <w:rsid w:val="00062B99"/>
    <w:rsid w:val="0006357E"/>
    <w:rsid w:val="000655C9"/>
    <w:rsid w:val="000657A4"/>
    <w:rsid w:val="00066742"/>
    <w:rsid w:val="00067A73"/>
    <w:rsid w:val="00067DE5"/>
    <w:rsid w:val="00070122"/>
    <w:rsid w:val="0007013B"/>
    <w:rsid w:val="00070983"/>
    <w:rsid w:val="00070AFC"/>
    <w:rsid w:val="00071006"/>
    <w:rsid w:val="0007288A"/>
    <w:rsid w:val="000728AD"/>
    <w:rsid w:val="000733E6"/>
    <w:rsid w:val="00073F0A"/>
    <w:rsid w:val="00074C59"/>
    <w:rsid w:val="00077BD9"/>
    <w:rsid w:val="000805D8"/>
    <w:rsid w:val="0008068C"/>
    <w:rsid w:val="0008080B"/>
    <w:rsid w:val="00080BB7"/>
    <w:rsid w:val="00080F10"/>
    <w:rsid w:val="00081C61"/>
    <w:rsid w:val="00081DF8"/>
    <w:rsid w:val="00083739"/>
    <w:rsid w:val="0008405F"/>
    <w:rsid w:val="00084CFD"/>
    <w:rsid w:val="00084FCF"/>
    <w:rsid w:val="000857F9"/>
    <w:rsid w:val="00085923"/>
    <w:rsid w:val="00085C33"/>
    <w:rsid w:val="00086B0F"/>
    <w:rsid w:val="00087BB0"/>
    <w:rsid w:val="000902DC"/>
    <w:rsid w:val="00090436"/>
    <w:rsid w:val="000905E2"/>
    <w:rsid w:val="000906FA"/>
    <w:rsid w:val="00090A90"/>
    <w:rsid w:val="00091BDB"/>
    <w:rsid w:val="00091ECC"/>
    <w:rsid w:val="000920FF"/>
    <w:rsid w:val="0009364A"/>
    <w:rsid w:val="000937CC"/>
    <w:rsid w:val="00093887"/>
    <w:rsid w:val="00093A9A"/>
    <w:rsid w:val="00094014"/>
    <w:rsid w:val="00094F2A"/>
    <w:rsid w:val="000951AD"/>
    <w:rsid w:val="0009555D"/>
    <w:rsid w:val="00096304"/>
    <w:rsid w:val="0009789B"/>
    <w:rsid w:val="000A0EF6"/>
    <w:rsid w:val="000A0FA1"/>
    <w:rsid w:val="000A1647"/>
    <w:rsid w:val="000A1FD2"/>
    <w:rsid w:val="000A2723"/>
    <w:rsid w:val="000A2D4A"/>
    <w:rsid w:val="000A3531"/>
    <w:rsid w:val="000A3AB9"/>
    <w:rsid w:val="000A3D6D"/>
    <w:rsid w:val="000A47B1"/>
    <w:rsid w:val="000A4D27"/>
    <w:rsid w:val="000A524A"/>
    <w:rsid w:val="000A5D9B"/>
    <w:rsid w:val="000A690F"/>
    <w:rsid w:val="000A71D0"/>
    <w:rsid w:val="000A71E0"/>
    <w:rsid w:val="000B1568"/>
    <w:rsid w:val="000B1A16"/>
    <w:rsid w:val="000B2425"/>
    <w:rsid w:val="000B2922"/>
    <w:rsid w:val="000B2C23"/>
    <w:rsid w:val="000B2E16"/>
    <w:rsid w:val="000B32CF"/>
    <w:rsid w:val="000B41D4"/>
    <w:rsid w:val="000B43AE"/>
    <w:rsid w:val="000B47FF"/>
    <w:rsid w:val="000B4A79"/>
    <w:rsid w:val="000B4F08"/>
    <w:rsid w:val="000B56E6"/>
    <w:rsid w:val="000B6CBE"/>
    <w:rsid w:val="000C05F0"/>
    <w:rsid w:val="000C19C7"/>
    <w:rsid w:val="000C1E13"/>
    <w:rsid w:val="000C210B"/>
    <w:rsid w:val="000C26A1"/>
    <w:rsid w:val="000C3756"/>
    <w:rsid w:val="000C4A82"/>
    <w:rsid w:val="000C5194"/>
    <w:rsid w:val="000C5A9A"/>
    <w:rsid w:val="000C5D76"/>
    <w:rsid w:val="000D1801"/>
    <w:rsid w:val="000D38E6"/>
    <w:rsid w:val="000D4004"/>
    <w:rsid w:val="000D4977"/>
    <w:rsid w:val="000D4D17"/>
    <w:rsid w:val="000D53C1"/>
    <w:rsid w:val="000D6779"/>
    <w:rsid w:val="000D6A7B"/>
    <w:rsid w:val="000D7A9C"/>
    <w:rsid w:val="000E2310"/>
    <w:rsid w:val="000E2C94"/>
    <w:rsid w:val="000E316C"/>
    <w:rsid w:val="000E3685"/>
    <w:rsid w:val="000E3AE6"/>
    <w:rsid w:val="000E3DC8"/>
    <w:rsid w:val="000E4FEE"/>
    <w:rsid w:val="000E59C6"/>
    <w:rsid w:val="000E5C54"/>
    <w:rsid w:val="000E6295"/>
    <w:rsid w:val="000E64A4"/>
    <w:rsid w:val="000E6CB9"/>
    <w:rsid w:val="000E7072"/>
    <w:rsid w:val="000F118B"/>
    <w:rsid w:val="000F1E50"/>
    <w:rsid w:val="000F2E80"/>
    <w:rsid w:val="000F398D"/>
    <w:rsid w:val="000F3CC9"/>
    <w:rsid w:val="000F3E98"/>
    <w:rsid w:val="000F48AA"/>
    <w:rsid w:val="000F6F6F"/>
    <w:rsid w:val="000F78CD"/>
    <w:rsid w:val="000F78E5"/>
    <w:rsid w:val="0010001A"/>
    <w:rsid w:val="0010041F"/>
    <w:rsid w:val="0010070E"/>
    <w:rsid w:val="00100760"/>
    <w:rsid w:val="00100847"/>
    <w:rsid w:val="0010170A"/>
    <w:rsid w:val="00101C64"/>
    <w:rsid w:val="00103F99"/>
    <w:rsid w:val="0010404F"/>
    <w:rsid w:val="00104EC3"/>
    <w:rsid w:val="0010564E"/>
    <w:rsid w:val="00106794"/>
    <w:rsid w:val="00107935"/>
    <w:rsid w:val="00107A4E"/>
    <w:rsid w:val="00110368"/>
    <w:rsid w:val="001112A6"/>
    <w:rsid w:val="00112765"/>
    <w:rsid w:val="00113015"/>
    <w:rsid w:val="00113081"/>
    <w:rsid w:val="00113127"/>
    <w:rsid w:val="001134B3"/>
    <w:rsid w:val="001141CB"/>
    <w:rsid w:val="00114B79"/>
    <w:rsid w:val="001155B1"/>
    <w:rsid w:val="00115B43"/>
    <w:rsid w:val="00115D11"/>
    <w:rsid w:val="00115DB1"/>
    <w:rsid w:val="00116184"/>
    <w:rsid w:val="0011648F"/>
    <w:rsid w:val="0011689A"/>
    <w:rsid w:val="0011739B"/>
    <w:rsid w:val="0012014C"/>
    <w:rsid w:val="00121141"/>
    <w:rsid w:val="00121D33"/>
    <w:rsid w:val="00122AA3"/>
    <w:rsid w:val="001231CF"/>
    <w:rsid w:val="001239B8"/>
    <w:rsid w:val="00124E02"/>
    <w:rsid w:val="00125B05"/>
    <w:rsid w:val="00125EDF"/>
    <w:rsid w:val="00125F85"/>
    <w:rsid w:val="00126206"/>
    <w:rsid w:val="00126428"/>
    <w:rsid w:val="0012663E"/>
    <w:rsid w:val="001266A8"/>
    <w:rsid w:val="001266BA"/>
    <w:rsid w:val="00126800"/>
    <w:rsid w:val="00126ED9"/>
    <w:rsid w:val="001273C0"/>
    <w:rsid w:val="001300EA"/>
    <w:rsid w:val="001302ED"/>
    <w:rsid w:val="001304B2"/>
    <w:rsid w:val="001308B8"/>
    <w:rsid w:val="001316C4"/>
    <w:rsid w:val="00133834"/>
    <w:rsid w:val="00134829"/>
    <w:rsid w:val="00134B8C"/>
    <w:rsid w:val="00134EE0"/>
    <w:rsid w:val="0013571D"/>
    <w:rsid w:val="00135DC2"/>
    <w:rsid w:val="001362A2"/>
    <w:rsid w:val="001368F3"/>
    <w:rsid w:val="0013798A"/>
    <w:rsid w:val="00141633"/>
    <w:rsid w:val="001424E2"/>
    <w:rsid w:val="00143E0C"/>
    <w:rsid w:val="001451DF"/>
    <w:rsid w:val="00145A3F"/>
    <w:rsid w:val="00146048"/>
    <w:rsid w:val="00146076"/>
    <w:rsid w:val="00146274"/>
    <w:rsid w:val="001468B6"/>
    <w:rsid w:val="00146E34"/>
    <w:rsid w:val="00147CB0"/>
    <w:rsid w:val="00147DCE"/>
    <w:rsid w:val="00152990"/>
    <w:rsid w:val="00152F14"/>
    <w:rsid w:val="00153F36"/>
    <w:rsid w:val="00154301"/>
    <w:rsid w:val="00154C9F"/>
    <w:rsid w:val="00155E8A"/>
    <w:rsid w:val="001566C2"/>
    <w:rsid w:val="00157002"/>
    <w:rsid w:val="0015757E"/>
    <w:rsid w:val="00157DCB"/>
    <w:rsid w:val="0016061C"/>
    <w:rsid w:val="00160DA3"/>
    <w:rsid w:val="0016165C"/>
    <w:rsid w:val="00161CAB"/>
    <w:rsid w:val="00161DAB"/>
    <w:rsid w:val="00161EBB"/>
    <w:rsid w:val="00163187"/>
    <w:rsid w:val="001635F3"/>
    <w:rsid w:val="0016378F"/>
    <w:rsid w:val="00163B2C"/>
    <w:rsid w:val="00164229"/>
    <w:rsid w:val="001645EB"/>
    <w:rsid w:val="00164CCE"/>
    <w:rsid w:val="001658A5"/>
    <w:rsid w:val="001665CE"/>
    <w:rsid w:val="001673EC"/>
    <w:rsid w:val="00170063"/>
    <w:rsid w:val="001705A8"/>
    <w:rsid w:val="0017108B"/>
    <w:rsid w:val="001716F5"/>
    <w:rsid w:val="00171AFE"/>
    <w:rsid w:val="00171C16"/>
    <w:rsid w:val="00171C1E"/>
    <w:rsid w:val="0017214B"/>
    <w:rsid w:val="001727EC"/>
    <w:rsid w:val="00172A67"/>
    <w:rsid w:val="0017301D"/>
    <w:rsid w:val="00173174"/>
    <w:rsid w:val="00175800"/>
    <w:rsid w:val="001763B4"/>
    <w:rsid w:val="00176F74"/>
    <w:rsid w:val="00180528"/>
    <w:rsid w:val="0018058F"/>
    <w:rsid w:val="001806B9"/>
    <w:rsid w:val="00180EDF"/>
    <w:rsid w:val="001814DF"/>
    <w:rsid w:val="001815BF"/>
    <w:rsid w:val="00181CAD"/>
    <w:rsid w:val="0018222D"/>
    <w:rsid w:val="00183895"/>
    <w:rsid w:val="00184493"/>
    <w:rsid w:val="00184535"/>
    <w:rsid w:val="00185194"/>
    <w:rsid w:val="001861CE"/>
    <w:rsid w:val="00190394"/>
    <w:rsid w:val="0019063F"/>
    <w:rsid w:val="00190D46"/>
    <w:rsid w:val="00191183"/>
    <w:rsid w:val="00191399"/>
    <w:rsid w:val="0019152A"/>
    <w:rsid w:val="0019161B"/>
    <w:rsid w:val="00191EA8"/>
    <w:rsid w:val="00192596"/>
    <w:rsid w:val="00192686"/>
    <w:rsid w:val="00192A46"/>
    <w:rsid w:val="00193171"/>
    <w:rsid w:val="0019320B"/>
    <w:rsid w:val="0019650F"/>
    <w:rsid w:val="00196519"/>
    <w:rsid w:val="00197330"/>
    <w:rsid w:val="001A2552"/>
    <w:rsid w:val="001A2A86"/>
    <w:rsid w:val="001A2E2F"/>
    <w:rsid w:val="001A431C"/>
    <w:rsid w:val="001A485D"/>
    <w:rsid w:val="001A4FF7"/>
    <w:rsid w:val="001A504D"/>
    <w:rsid w:val="001A51F1"/>
    <w:rsid w:val="001A5399"/>
    <w:rsid w:val="001A5F47"/>
    <w:rsid w:val="001A72E9"/>
    <w:rsid w:val="001B0588"/>
    <w:rsid w:val="001B0A2D"/>
    <w:rsid w:val="001B217A"/>
    <w:rsid w:val="001B2F98"/>
    <w:rsid w:val="001B3194"/>
    <w:rsid w:val="001B335E"/>
    <w:rsid w:val="001B3746"/>
    <w:rsid w:val="001B37A8"/>
    <w:rsid w:val="001B3DD4"/>
    <w:rsid w:val="001B3E73"/>
    <w:rsid w:val="001B4547"/>
    <w:rsid w:val="001B54FA"/>
    <w:rsid w:val="001B591B"/>
    <w:rsid w:val="001B66DB"/>
    <w:rsid w:val="001C00B7"/>
    <w:rsid w:val="001C01F6"/>
    <w:rsid w:val="001C0ADE"/>
    <w:rsid w:val="001C136B"/>
    <w:rsid w:val="001C1653"/>
    <w:rsid w:val="001C3784"/>
    <w:rsid w:val="001C4021"/>
    <w:rsid w:val="001C466E"/>
    <w:rsid w:val="001C46D4"/>
    <w:rsid w:val="001C4ECE"/>
    <w:rsid w:val="001C615E"/>
    <w:rsid w:val="001C6E68"/>
    <w:rsid w:val="001C6E9A"/>
    <w:rsid w:val="001C7B4B"/>
    <w:rsid w:val="001D06A8"/>
    <w:rsid w:val="001D1F2F"/>
    <w:rsid w:val="001D2656"/>
    <w:rsid w:val="001D3013"/>
    <w:rsid w:val="001D323A"/>
    <w:rsid w:val="001D3376"/>
    <w:rsid w:val="001D33A8"/>
    <w:rsid w:val="001D414C"/>
    <w:rsid w:val="001D4845"/>
    <w:rsid w:val="001D5798"/>
    <w:rsid w:val="001D59C3"/>
    <w:rsid w:val="001D59D1"/>
    <w:rsid w:val="001D6265"/>
    <w:rsid w:val="001D65AC"/>
    <w:rsid w:val="001D66EB"/>
    <w:rsid w:val="001D67E5"/>
    <w:rsid w:val="001D6FDD"/>
    <w:rsid w:val="001D7182"/>
    <w:rsid w:val="001D7453"/>
    <w:rsid w:val="001D77F5"/>
    <w:rsid w:val="001E0C89"/>
    <w:rsid w:val="001E10DA"/>
    <w:rsid w:val="001E1A41"/>
    <w:rsid w:val="001E1A4E"/>
    <w:rsid w:val="001E1D19"/>
    <w:rsid w:val="001E1EE7"/>
    <w:rsid w:val="001E247B"/>
    <w:rsid w:val="001E254C"/>
    <w:rsid w:val="001E3C03"/>
    <w:rsid w:val="001E3E18"/>
    <w:rsid w:val="001E3F4F"/>
    <w:rsid w:val="001E48DF"/>
    <w:rsid w:val="001E48E2"/>
    <w:rsid w:val="001E55C3"/>
    <w:rsid w:val="001E5728"/>
    <w:rsid w:val="001E6236"/>
    <w:rsid w:val="001E779B"/>
    <w:rsid w:val="001E7A60"/>
    <w:rsid w:val="001E7B70"/>
    <w:rsid w:val="001E7CBC"/>
    <w:rsid w:val="001F01C9"/>
    <w:rsid w:val="001F143A"/>
    <w:rsid w:val="001F18F5"/>
    <w:rsid w:val="001F22ED"/>
    <w:rsid w:val="001F2F6E"/>
    <w:rsid w:val="001F3552"/>
    <w:rsid w:val="001F379B"/>
    <w:rsid w:val="001F5A5F"/>
    <w:rsid w:val="001F5C67"/>
    <w:rsid w:val="001F5FAB"/>
    <w:rsid w:val="001F60E7"/>
    <w:rsid w:val="001F641B"/>
    <w:rsid w:val="001F6B71"/>
    <w:rsid w:val="001F71E5"/>
    <w:rsid w:val="001F74B3"/>
    <w:rsid w:val="001F7B45"/>
    <w:rsid w:val="00201C29"/>
    <w:rsid w:val="00201E5D"/>
    <w:rsid w:val="002025BE"/>
    <w:rsid w:val="002033DD"/>
    <w:rsid w:val="002036B0"/>
    <w:rsid w:val="00206C5F"/>
    <w:rsid w:val="002105F6"/>
    <w:rsid w:val="00210D44"/>
    <w:rsid w:val="002121E9"/>
    <w:rsid w:val="002123BE"/>
    <w:rsid w:val="00213AAA"/>
    <w:rsid w:val="00213F9D"/>
    <w:rsid w:val="002143FF"/>
    <w:rsid w:val="00214C50"/>
    <w:rsid w:val="0021558E"/>
    <w:rsid w:val="002159FA"/>
    <w:rsid w:val="002160BA"/>
    <w:rsid w:val="0021652D"/>
    <w:rsid w:val="00216F09"/>
    <w:rsid w:val="002170B3"/>
    <w:rsid w:val="00217390"/>
    <w:rsid w:val="0022007B"/>
    <w:rsid w:val="0022142D"/>
    <w:rsid w:val="00221A5C"/>
    <w:rsid w:val="00221F5B"/>
    <w:rsid w:val="00222FF4"/>
    <w:rsid w:val="00224928"/>
    <w:rsid w:val="00224963"/>
    <w:rsid w:val="00224988"/>
    <w:rsid w:val="002252E9"/>
    <w:rsid w:val="00225401"/>
    <w:rsid w:val="002254CF"/>
    <w:rsid w:val="00226331"/>
    <w:rsid w:val="002273FE"/>
    <w:rsid w:val="002277FC"/>
    <w:rsid w:val="00227D70"/>
    <w:rsid w:val="0023105C"/>
    <w:rsid w:val="00231592"/>
    <w:rsid w:val="00231CD2"/>
    <w:rsid w:val="00231D80"/>
    <w:rsid w:val="002326EA"/>
    <w:rsid w:val="00232729"/>
    <w:rsid w:val="00233468"/>
    <w:rsid w:val="002334E8"/>
    <w:rsid w:val="0023446E"/>
    <w:rsid w:val="00234D8E"/>
    <w:rsid w:val="00234E6E"/>
    <w:rsid w:val="0023513F"/>
    <w:rsid w:val="00235316"/>
    <w:rsid w:val="00235529"/>
    <w:rsid w:val="00235CCB"/>
    <w:rsid w:val="002364FF"/>
    <w:rsid w:val="00236926"/>
    <w:rsid w:val="00236CBF"/>
    <w:rsid w:val="002379A2"/>
    <w:rsid w:val="00240CB9"/>
    <w:rsid w:val="00240E69"/>
    <w:rsid w:val="00241A02"/>
    <w:rsid w:val="00241C08"/>
    <w:rsid w:val="00241D3F"/>
    <w:rsid w:val="00241F6D"/>
    <w:rsid w:val="002420A3"/>
    <w:rsid w:val="00242C87"/>
    <w:rsid w:val="00244025"/>
    <w:rsid w:val="002445A6"/>
    <w:rsid w:val="00244806"/>
    <w:rsid w:val="0024515D"/>
    <w:rsid w:val="002451D9"/>
    <w:rsid w:val="00245B72"/>
    <w:rsid w:val="00245D23"/>
    <w:rsid w:val="00245D95"/>
    <w:rsid w:val="002464E9"/>
    <w:rsid w:val="00246FA9"/>
    <w:rsid w:val="002472D3"/>
    <w:rsid w:val="0024765F"/>
    <w:rsid w:val="002476A6"/>
    <w:rsid w:val="00250064"/>
    <w:rsid w:val="002505A3"/>
    <w:rsid w:val="0025105B"/>
    <w:rsid w:val="00251AAD"/>
    <w:rsid w:val="00251B6F"/>
    <w:rsid w:val="00254DEB"/>
    <w:rsid w:val="002558AC"/>
    <w:rsid w:val="00255FB1"/>
    <w:rsid w:val="00256403"/>
    <w:rsid w:val="0025694E"/>
    <w:rsid w:val="00257060"/>
    <w:rsid w:val="00257618"/>
    <w:rsid w:val="00257DC2"/>
    <w:rsid w:val="00260AFC"/>
    <w:rsid w:val="00260D58"/>
    <w:rsid w:val="00261837"/>
    <w:rsid w:val="0026203F"/>
    <w:rsid w:val="002623B1"/>
    <w:rsid w:val="002626B2"/>
    <w:rsid w:val="002650F4"/>
    <w:rsid w:val="00266A6E"/>
    <w:rsid w:val="00266EEC"/>
    <w:rsid w:val="0026762C"/>
    <w:rsid w:val="002677BF"/>
    <w:rsid w:val="00270428"/>
    <w:rsid w:val="002710D4"/>
    <w:rsid w:val="002712E6"/>
    <w:rsid w:val="002726B2"/>
    <w:rsid w:val="002727AD"/>
    <w:rsid w:val="0027333B"/>
    <w:rsid w:val="0027373C"/>
    <w:rsid w:val="00274117"/>
    <w:rsid w:val="0027416E"/>
    <w:rsid w:val="00274337"/>
    <w:rsid w:val="00275B4F"/>
    <w:rsid w:val="00276425"/>
    <w:rsid w:val="00276DC8"/>
    <w:rsid w:val="00276DCF"/>
    <w:rsid w:val="00277345"/>
    <w:rsid w:val="00277DF4"/>
    <w:rsid w:val="00277FC0"/>
    <w:rsid w:val="0028027D"/>
    <w:rsid w:val="00280CAD"/>
    <w:rsid w:val="00280CBA"/>
    <w:rsid w:val="0028189B"/>
    <w:rsid w:val="00281BB3"/>
    <w:rsid w:val="00281BC5"/>
    <w:rsid w:val="002827D0"/>
    <w:rsid w:val="002829CC"/>
    <w:rsid w:val="00283511"/>
    <w:rsid w:val="00284019"/>
    <w:rsid w:val="002843A9"/>
    <w:rsid w:val="00284FF5"/>
    <w:rsid w:val="00285349"/>
    <w:rsid w:val="00286511"/>
    <w:rsid w:val="00287481"/>
    <w:rsid w:val="00291B87"/>
    <w:rsid w:val="0029221D"/>
    <w:rsid w:val="002924E5"/>
    <w:rsid w:val="00292D2B"/>
    <w:rsid w:val="0029325F"/>
    <w:rsid w:val="00293877"/>
    <w:rsid w:val="00293BC4"/>
    <w:rsid w:val="00293D30"/>
    <w:rsid w:val="00293F23"/>
    <w:rsid w:val="00294481"/>
    <w:rsid w:val="00294F86"/>
    <w:rsid w:val="0029503D"/>
    <w:rsid w:val="002957B8"/>
    <w:rsid w:val="00295A5E"/>
    <w:rsid w:val="00296685"/>
    <w:rsid w:val="00296A9B"/>
    <w:rsid w:val="002A08C8"/>
    <w:rsid w:val="002A0BF0"/>
    <w:rsid w:val="002A15A4"/>
    <w:rsid w:val="002A1C0A"/>
    <w:rsid w:val="002A24E2"/>
    <w:rsid w:val="002A285B"/>
    <w:rsid w:val="002A3367"/>
    <w:rsid w:val="002A3372"/>
    <w:rsid w:val="002A33F1"/>
    <w:rsid w:val="002A3705"/>
    <w:rsid w:val="002A3E63"/>
    <w:rsid w:val="002A418C"/>
    <w:rsid w:val="002A42AC"/>
    <w:rsid w:val="002A5123"/>
    <w:rsid w:val="002A512A"/>
    <w:rsid w:val="002A5345"/>
    <w:rsid w:val="002A575C"/>
    <w:rsid w:val="002A5845"/>
    <w:rsid w:val="002A5C6C"/>
    <w:rsid w:val="002A61B4"/>
    <w:rsid w:val="002A63AD"/>
    <w:rsid w:val="002A6D70"/>
    <w:rsid w:val="002A7463"/>
    <w:rsid w:val="002A78F1"/>
    <w:rsid w:val="002A7BDD"/>
    <w:rsid w:val="002A7ED9"/>
    <w:rsid w:val="002B0665"/>
    <w:rsid w:val="002B0E51"/>
    <w:rsid w:val="002B0EED"/>
    <w:rsid w:val="002B135C"/>
    <w:rsid w:val="002B1624"/>
    <w:rsid w:val="002B21ED"/>
    <w:rsid w:val="002B3332"/>
    <w:rsid w:val="002B3703"/>
    <w:rsid w:val="002B3D3A"/>
    <w:rsid w:val="002B416C"/>
    <w:rsid w:val="002B44CF"/>
    <w:rsid w:val="002B4C7F"/>
    <w:rsid w:val="002B4D16"/>
    <w:rsid w:val="002B4F49"/>
    <w:rsid w:val="002B566A"/>
    <w:rsid w:val="002B591E"/>
    <w:rsid w:val="002B6227"/>
    <w:rsid w:val="002B7574"/>
    <w:rsid w:val="002B7D6F"/>
    <w:rsid w:val="002C0989"/>
    <w:rsid w:val="002C183D"/>
    <w:rsid w:val="002C1E3A"/>
    <w:rsid w:val="002C4606"/>
    <w:rsid w:val="002C5974"/>
    <w:rsid w:val="002C7EDE"/>
    <w:rsid w:val="002D0014"/>
    <w:rsid w:val="002D014A"/>
    <w:rsid w:val="002D0C06"/>
    <w:rsid w:val="002D0FF5"/>
    <w:rsid w:val="002D4126"/>
    <w:rsid w:val="002D446C"/>
    <w:rsid w:val="002D460D"/>
    <w:rsid w:val="002D46D8"/>
    <w:rsid w:val="002D5084"/>
    <w:rsid w:val="002D5909"/>
    <w:rsid w:val="002D5AF0"/>
    <w:rsid w:val="002D5BCB"/>
    <w:rsid w:val="002D6727"/>
    <w:rsid w:val="002D67DB"/>
    <w:rsid w:val="002D7278"/>
    <w:rsid w:val="002D7A66"/>
    <w:rsid w:val="002D7CE0"/>
    <w:rsid w:val="002D7D22"/>
    <w:rsid w:val="002D7F24"/>
    <w:rsid w:val="002E023D"/>
    <w:rsid w:val="002E0CBC"/>
    <w:rsid w:val="002E15AC"/>
    <w:rsid w:val="002E1822"/>
    <w:rsid w:val="002E1FB3"/>
    <w:rsid w:val="002E2C9D"/>
    <w:rsid w:val="002E34E5"/>
    <w:rsid w:val="002E3661"/>
    <w:rsid w:val="002E4BB6"/>
    <w:rsid w:val="002E6E37"/>
    <w:rsid w:val="002E7446"/>
    <w:rsid w:val="002E78A3"/>
    <w:rsid w:val="002E7E94"/>
    <w:rsid w:val="002F0008"/>
    <w:rsid w:val="002F032B"/>
    <w:rsid w:val="002F04E7"/>
    <w:rsid w:val="002F0ABE"/>
    <w:rsid w:val="002F1595"/>
    <w:rsid w:val="002F1919"/>
    <w:rsid w:val="002F206F"/>
    <w:rsid w:val="002F2360"/>
    <w:rsid w:val="002F25F1"/>
    <w:rsid w:val="002F2817"/>
    <w:rsid w:val="002F29F2"/>
    <w:rsid w:val="002F323D"/>
    <w:rsid w:val="002F35D9"/>
    <w:rsid w:val="002F3CE6"/>
    <w:rsid w:val="002F4731"/>
    <w:rsid w:val="002F47B2"/>
    <w:rsid w:val="002F4C13"/>
    <w:rsid w:val="002F56D8"/>
    <w:rsid w:val="002F5732"/>
    <w:rsid w:val="002F5F19"/>
    <w:rsid w:val="002F5FC8"/>
    <w:rsid w:val="002F68EB"/>
    <w:rsid w:val="0030050E"/>
    <w:rsid w:val="00300643"/>
    <w:rsid w:val="00300DC7"/>
    <w:rsid w:val="003024B6"/>
    <w:rsid w:val="00302D46"/>
    <w:rsid w:val="0030357E"/>
    <w:rsid w:val="003046EF"/>
    <w:rsid w:val="003056FC"/>
    <w:rsid w:val="00306870"/>
    <w:rsid w:val="00306940"/>
    <w:rsid w:val="003070DA"/>
    <w:rsid w:val="003071E9"/>
    <w:rsid w:val="003072C2"/>
    <w:rsid w:val="00307E7A"/>
    <w:rsid w:val="00310886"/>
    <w:rsid w:val="00311C03"/>
    <w:rsid w:val="00311DBC"/>
    <w:rsid w:val="00312237"/>
    <w:rsid w:val="00312751"/>
    <w:rsid w:val="00312C66"/>
    <w:rsid w:val="003131D1"/>
    <w:rsid w:val="003133FB"/>
    <w:rsid w:val="0031360A"/>
    <w:rsid w:val="00313FB1"/>
    <w:rsid w:val="00314ACE"/>
    <w:rsid w:val="00314E09"/>
    <w:rsid w:val="00314F20"/>
    <w:rsid w:val="00314F96"/>
    <w:rsid w:val="00314FAC"/>
    <w:rsid w:val="003157C1"/>
    <w:rsid w:val="0031652F"/>
    <w:rsid w:val="003167BE"/>
    <w:rsid w:val="00317137"/>
    <w:rsid w:val="003174B5"/>
    <w:rsid w:val="0031751D"/>
    <w:rsid w:val="00317A2B"/>
    <w:rsid w:val="00317F81"/>
    <w:rsid w:val="00322113"/>
    <w:rsid w:val="00322ED8"/>
    <w:rsid w:val="00323427"/>
    <w:rsid w:val="0032384A"/>
    <w:rsid w:val="00324606"/>
    <w:rsid w:val="00324B38"/>
    <w:rsid w:val="00325697"/>
    <w:rsid w:val="003260A8"/>
    <w:rsid w:val="00326454"/>
    <w:rsid w:val="00326DAD"/>
    <w:rsid w:val="00326E07"/>
    <w:rsid w:val="00327251"/>
    <w:rsid w:val="00327B43"/>
    <w:rsid w:val="00327F61"/>
    <w:rsid w:val="003301C3"/>
    <w:rsid w:val="003307CA"/>
    <w:rsid w:val="00330DE0"/>
    <w:rsid w:val="00330F1C"/>
    <w:rsid w:val="00330F95"/>
    <w:rsid w:val="00331B1D"/>
    <w:rsid w:val="0033376B"/>
    <w:rsid w:val="00333AA5"/>
    <w:rsid w:val="00334377"/>
    <w:rsid w:val="00334691"/>
    <w:rsid w:val="00334936"/>
    <w:rsid w:val="00335073"/>
    <w:rsid w:val="003357FA"/>
    <w:rsid w:val="0033687F"/>
    <w:rsid w:val="003374F2"/>
    <w:rsid w:val="00340944"/>
    <w:rsid w:val="00340C90"/>
    <w:rsid w:val="0034161B"/>
    <w:rsid w:val="00341BF1"/>
    <w:rsid w:val="003422EF"/>
    <w:rsid w:val="00342BC5"/>
    <w:rsid w:val="00343B75"/>
    <w:rsid w:val="00343D8B"/>
    <w:rsid w:val="0034490E"/>
    <w:rsid w:val="00345818"/>
    <w:rsid w:val="0034688C"/>
    <w:rsid w:val="00346DDC"/>
    <w:rsid w:val="003470E7"/>
    <w:rsid w:val="00347B77"/>
    <w:rsid w:val="00350A39"/>
    <w:rsid w:val="00351738"/>
    <w:rsid w:val="00352A36"/>
    <w:rsid w:val="003530D6"/>
    <w:rsid w:val="00353A8E"/>
    <w:rsid w:val="00353D4E"/>
    <w:rsid w:val="003544E6"/>
    <w:rsid w:val="0035456C"/>
    <w:rsid w:val="0035460C"/>
    <w:rsid w:val="0035463E"/>
    <w:rsid w:val="003560D3"/>
    <w:rsid w:val="003565EC"/>
    <w:rsid w:val="0035663C"/>
    <w:rsid w:val="00356ED4"/>
    <w:rsid w:val="00362120"/>
    <w:rsid w:val="003621F7"/>
    <w:rsid w:val="00362BAF"/>
    <w:rsid w:val="0036464E"/>
    <w:rsid w:val="0036497D"/>
    <w:rsid w:val="00364B05"/>
    <w:rsid w:val="00364B79"/>
    <w:rsid w:val="00364DFD"/>
    <w:rsid w:val="00365D4E"/>
    <w:rsid w:val="00366684"/>
    <w:rsid w:val="0036759E"/>
    <w:rsid w:val="0036786C"/>
    <w:rsid w:val="00367B85"/>
    <w:rsid w:val="00367C77"/>
    <w:rsid w:val="003708B4"/>
    <w:rsid w:val="00371B31"/>
    <w:rsid w:val="0037220C"/>
    <w:rsid w:val="003731A2"/>
    <w:rsid w:val="003734E2"/>
    <w:rsid w:val="003735F8"/>
    <w:rsid w:val="00373BB5"/>
    <w:rsid w:val="00373D9C"/>
    <w:rsid w:val="00375428"/>
    <w:rsid w:val="0037563E"/>
    <w:rsid w:val="003761C9"/>
    <w:rsid w:val="00376BCB"/>
    <w:rsid w:val="00376DC7"/>
    <w:rsid w:val="0037769E"/>
    <w:rsid w:val="003779E0"/>
    <w:rsid w:val="003802F9"/>
    <w:rsid w:val="0038048A"/>
    <w:rsid w:val="003808DA"/>
    <w:rsid w:val="00380E3F"/>
    <w:rsid w:val="00381684"/>
    <w:rsid w:val="00381BEE"/>
    <w:rsid w:val="0038245B"/>
    <w:rsid w:val="00382905"/>
    <w:rsid w:val="00384105"/>
    <w:rsid w:val="00384150"/>
    <w:rsid w:val="003841AC"/>
    <w:rsid w:val="00385253"/>
    <w:rsid w:val="00385BFF"/>
    <w:rsid w:val="00385CED"/>
    <w:rsid w:val="00386240"/>
    <w:rsid w:val="00387247"/>
    <w:rsid w:val="003874FD"/>
    <w:rsid w:val="003900CC"/>
    <w:rsid w:val="003908DC"/>
    <w:rsid w:val="003910C4"/>
    <w:rsid w:val="003912B2"/>
    <w:rsid w:val="00391BCF"/>
    <w:rsid w:val="00391F40"/>
    <w:rsid w:val="00392C2A"/>
    <w:rsid w:val="00392D4D"/>
    <w:rsid w:val="003930DA"/>
    <w:rsid w:val="00393142"/>
    <w:rsid w:val="003931F8"/>
    <w:rsid w:val="003937DD"/>
    <w:rsid w:val="00393D89"/>
    <w:rsid w:val="003951D9"/>
    <w:rsid w:val="00395220"/>
    <w:rsid w:val="0039543F"/>
    <w:rsid w:val="00395F2D"/>
    <w:rsid w:val="00395F64"/>
    <w:rsid w:val="00397DA0"/>
    <w:rsid w:val="003A0091"/>
    <w:rsid w:val="003A0BB9"/>
    <w:rsid w:val="003A1124"/>
    <w:rsid w:val="003A1469"/>
    <w:rsid w:val="003A26EA"/>
    <w:rsid w:val="003A2C92"/>
    <w:rsid w:val="003A2E4B"/>
    <w:rsid w:val="003A33EC"/>
    <w:rsid w:val="003A342A"/>
    <w:rsid w:val="003A3ECF"/>
    <w:rsid w:val="003A462A"/>
    <w:rsid w:val="003A4C63"/>
    <w:rsid w:val="003A4FD1"/>
    <w:rsid w:val="003A6EBD"/>
    <w:rsid w:val="003A7154"/>
    <w:rsid w:val="003A7726"/>
    <w:rsid w:val="003B0680"/>
    <w:rsid w:val="003B1FA6"/>
    <w:rsid w:val="003B2243"/>
    <w:rsid w:val="003B2CDB"/>
    <w:rsid w:val="003B2F3A"/>
    <w:rsid w:val="003B4653"/>
    <w:rsid w:val="003B490A"/>
    <w:rsid w:val="003B4B39"/>
    <w:rsid w:val="003B4EAE"/>
    <w:rsid w:val="003B500D"/>
    <w:rsid w:val="003B5323"/>
    <w:rsid w:val="003B54B1"/>
    <w:rsid w:val="003B563F"/>
    <w:rsid w:val="003B6EE5"/>
    <w:rsid w:val="003B7596"/>
    <w:rsid w:val="003B7FD3"/>
    <w:rsid w:val="003C0667"/>
    <w:rsid w:val="003C09A0"/>
    <w:rsid w:val="003C0E9D"/>
    <w:rsid w:val="003C228C"/>
    <w:rsid w:val="003C2CFA"/>
    <w:rsid w:val="003C3074"/>
    <w:rsid w:val="003C3331"/>
    <w:rsid w:val="003C50B2"/>
    <w:rsid w:val="003C50BE"/>
    <w:rsid w:val="003C520C"/>
    <w:rsid w:val="003C534F"/>
    <w:rsid w:val="003C5AF0"/>
    <w:rsid w:val="003C5B19"/>
    <w:rsid w:val="003C5CA5"/>
    <w:rsid w:val="003C62AA"/>
    <w:rsid w:val="003C63B1"/>
    <w:rsid w:val="003C6BB4"/>
    <w:rsid w:val="003C714B"/>
    <w:rsid w:val="003C792E"/>
    <w:rsid w:val="003D1348"/>
    <w:rsid w:val="003D1981"/>
    <w:rsid w:val="003D1B0A"/>
    <w:rsid w:val="003D20BE"/>
    <w:rsid w:val="003D2219"/>
    <w:rsid w:val="003D23CB"/>
    <w:rsid w:val="003D30F3"/>
    <w:rsid w:val="003D34C1"/>
    <w:rsid w:val="003D378F"/>
    <w:rsid w:val="003D418F"/>
    <w:rsid w:val="003D4822"/>
    <w:rsid w:val="003D4CA2"/>
    <w:rsid w:val="003D4EDA"/>
    <w:rsid w:val="003D50F4"/>
    <w:rsid w:val="003D542A"/>
    <w:rsid w:val="003D5FCF"/>
    <w:rsid w:val="003D6275"/>
    <w:rsid w:val="003D65E7"/>
    <w:rsid w:val="003D6D81"/>
    <w:rsid w:val="003D71D5"/>
    <w:rsid w:val="003D77D8"/>
    <w:rsid w:val="003E0CB6"/>
    <w:rsid w:val="003E41C2"/>
    <w:rsid w:val="003E43C6"/>
    <w:rsid w:val="003E4C2D"/>
    <w:rsid w:val="003E4D21"/>
    <w:rsid w:val="003E521C"/>
    <w:rsid w:val="003E6082"/>
    <w:rsid w:val="003E6742"/>
    <w:rsid w:val="003E67B8"/>
    <w:rsid w:val="003E6DF7"/>
    <w:rsid w:val="003E6E82"/>
    <w:rsid w:val="003E7432"/>
    <w:rsid w:val="003E7538"/>
    <w:rsid w:val="003F05B9"/>
    <w:rsid w:val="003F0C5B"/>
    <w:rsid w:val="003F0C84"/>
    <w:rsid w:val="003F0D04"/>
    <w:rsid w:val="003F0F3B"/>
    <w:rsid w:val="003F0FB2"/>
    <w:rsid w:val="003F1069"/>
    <w:rsid w:val="003F1162"/>
    <w:rsid w:val="003F1194"/>
    <w:rsid w:val="003F11F6"/>
    <w:rsid w:val="003F1F7E"/>
    <w:rsid w:val="003F361F"/>
    <w:rsid w:val="003F472D"/>
    <w:rsid w:val="003F4826"/>
    <w:rsid w:val="003F5806"/>
    <w:rsid w:val="003F60F2"/>
    <w:rsid w:val="003F62C7"/>
    <w:rsid w:val="003F70DD"/>
    <w:rsid w:val="003F72E7"/>
    <w:rsid w:val="003F7C41"/>
    <w:rsid w:val="00400ED4"/>
    <w:rsid w:val="0040104A"/>
    <w:rsid w:val="0040167D"/>
    <w:rsid w:val="00401B8A"/>
    <w:rsid w:val="00402034"/>
    <w:rsid w:val="004020F9"/>
    <w:rsid w:val="004021A1"/>
    <w:rsid w:val="00402B42"/>
    <w:rsid w:val="00402EBD"/>
    <w:rsid w:val="00402F2A"/>
    <w:rsid w:val="004034D0"/>
    <w:rsid w:val="00403821"/>
    <w:rsid w:val="00403B76"/>
    <w:rsid w:val="004056AA"/>
    <w:rsid w:val="004061F6"/>
    <w:rsid w:val="00406588"/>
    <w:rsid w:val="00410525"/>
    <w:rsid w:val="0041057E"/>
    <w:rsid w:val="00410D73"/>
    <w:rsid w:val="004116E8"/>
    <w:rsid w:val="00414E86"/>
    <w:rsid w:val="00414FE7"/>
    <w:rsid w:val="00415452"/>
    <w:rsid w:val="00415863"/>
    <w:rsid w:val="00415A94"/>
    <w:rsid w:val="004162B0"/>
    <w:rsid w:val="00416F3D"/>
    <w:rsid w:val="00417C9A"/>
    <w:rsid w:val="004202EB"/>
    <w:rsid w:val="004207C4"/>
    <w:rsid w:val="00420B60"/>
    <w:rsid w:val="00420F7C"/>
    <w:rsid w:val="0042274C"/>
    <w:rsid w:val="004236D8"/>
    <w:rsid w:val="00424134"/>
    <w:rsid w:val="0042568E"/>
    <w:rsid w:val="00425846"/>
    <w:rsid w:val="0042684D"/>
    <w:rsid w:val="00426B2A"/>
    <w:rsid w:val="00426D82"/>
    <w:rsid w:val="004277F7"/>
    <w:rsid w:val="00427DDE"/>
    <w:rsid w:val="004306E0"/>
    <w:rsid w:val="004310DF"/>
    <w:rsid w:val="00431313"/>
    <w:rsid w:val="00431D20"/>
    <w:rsid w:val="0043201E"/>
    <w:rsid w:val="00432734"/>
    <w:rsid w:val="00432C5A"/>
    <w:rsid w:val="00433EBF"/>
    <w:rsid w:val="00434CCE"/>
    <w:rsid w:val="00434F82"/>
    <w:rsid w:val="004359DB"/>
    <w:rsid w:val="00435D69"/>
    <w:rsid w:val="00436536"/>
    <w:rsid w:val="004367E5"/>
    <w:rsid w:val="00437585"/>
    <w:rsid w:val="0044010B"/>
    <w:rsid w:val="00440DE0"/>
    <w:rsid w:val="004411BD"/>
    <w:rsid w:val="0044188D"/>
    <w:rsid w:val="004419BA"/>
    <w:rsid w:val="00441B98"/>
    <w:rsid w:val="00441D93"/>
    <w:rsid w:val="00441FD3"/>
    <w:rsid w:val="00441FF5"/>
    <w:rsid w:val="00443457"/>
    <w:rsid w:val="004435C0"/>
    <w:rsid w:val="00443C44"/>
    <w:rsid w:val="00444581"/>
    <w:rsid w:val="00446546"/>
    <w:rsid w:val="0044688F"/>
    <w:rsid w:val="00446B66"/>
    <w:rsid w:val="00450755"/>
    <w:rsid w:val="004519DF"/>
    <w:rsid w:val="00451ED3"/>
    <w:rsid w:val="00452444"/>
    <w:rsid w:val="004536E4"/>
    <w:rsid w:val="00453BB1"/>
    <w:rsid w:val="00453F80"/>
    <w:rsid w:val="00454BBC"/>
    <w:rsid w:val="00454F41"/>
    <w:rsid w:val="00455A14"/>
    <w:rsid w:val="004560D6"/>
    <w:rsid w:val="004566CD"/>
    <w:rsid w:val="0045759F"/>
    <w:rsid w:val="0045766A"/>
    <w:rsid w:val="00457B3A"/>
    <w:rsid w:val="00457E0D"/>
    <w:rsid w:val="004609C1"/>
    <w:rsid w:val="00460B2E"/>
    <w:rsid w:val="00460CFE"/>
    <w:rsid w:val="00460D82"/>
    <w:rsid w:val="00461AFA"/>
    <w:rsid w:val="00461E29"/>
    <w:rsid w:val="00462DA2"/>
    <w:rsid w:val="00462DEA"/>
    <w:rsid w:val="004631AC"/>
    <w:rsid w:val="004631F4"/>
    <w:rsid w:val="004639F6"/>
    <w:rsid w:val="00463D0C"/>
    <w:rsid w:val="00463EDB"/>
    <w:rsid w:val="00464120"/>
    <w:rsid w:val="00465881"/>
    <w:rsid w:val="00465AA2"/>
    <w:rsid w:val="00467522"/>
    <w:rsid w:val="00467602"/>
    <w:rsid w:val="00471BD3"/>
    <w:rsid w:val="00471C0F"/>
    <w:rsid w:val="00472614"/>
    <w:rsid w:val="004726E5"/>
    <w:rsid w:val="004732FF"/>
    <w:rsid w:val="004752AD"/>
    <w:rsid w:val="0047538B"/>
    <w:rsid w:val="00475B8B"/>
    <w:rsid w:val="0047615C"/>
    <w:rsid w:val="004764C9"/>
    <w:rsid w:val="00476AF8"/>
    <w:rsid w:val="004770F5"/>
    <w:rsid w:val="0047746E"/>
    <w:rsid w:val="004777B2"/>
    <w:rsid w:val="00477B25"/>
    <w:rsid w:val="004805DC"/>
    <w:rsid w:val="004806CF"/>
    <w:rsid w:val="00480DC1"/>
    <w:rsid w:val="004817EE"/>
    <w:rsid w:val="00481C47"/>
    <w:rsid w:val="004820A9"/>
    <w:rsid w:val="00483036"/>
    <w:rsid w:val="0048341C"/>
    <w:rsid w:val="00483883"/>
    <w:rsid w:val="00483908"/>
    <w:rsid w:val="00484115"/>
    <w:rsid w:val="004846DB"/>
    <w:rsid w:val="00484B23"/>
    <w:rsid w:val="00485169"/>
    <w:rsid w:val="00486729"/>
    <w:rsid w:val="00486CE2"/>
    <w:rsid w:val="00487B2C"/>
    <w:rsid w:val="00487C79"/>
    <w:rsid w:val="004904AF"/>
    <w:rsid w:val="004916A8"/>
    <w:rsid w:val="00492836"/>
    <w:rsid w:val="00492DC3"/>
    <w:rsid w:val="00492DFD"/>
    <w:rsid w:val="00493560"/>
    <w:rsid w:val="0049381B"/>
    <w:rsid w:val="004939CF"/>
    <w:rsid w:val="004946E8"/>
    <w:rsid w:val="00494E27"/>
    <w:rsid w:val="00495DF3"/>
    <w:rsid w:val="004962C1"/>
    <w:rsid w:val="00496A32"/>
    <w:rsid w:val="00496AE4"/>
    <w:rsid w:val="0049740A"/>
    <w:rsid w:val="00497E01"/>
    <w:rsid w:val="00497E16"/>
    <w:rsid w:val="004A03A9"/>
    <w:rsid w:val="004A041A"/>
    <w:rsid w:val="004A04F4"/>
    <w:rsid w:val="004A0908"/>
    <w:rsid w:val="004A10E4"/>
    <w:rsid w:val="004A1125"/>
    <w:rsid w:val="004A1B8A"/>
    <w:rsid w:val="004A2BAB"/>
    <w:rsid w:val="004A2F81"/>
    <w:rsid w:val="004A2F8E"/>
    <w:rsid w:val="004A3548"/>
    <w:rsid w:val="004A48DD"/>
    <w:rsid w:val="004A493E"/>
    <w:rsid w:val="004A4A43"/>
    <w:rsid w:val="004A5582"/>
    <w:rsid w:val="004A5A39"/>
    <w:rsid w:val="004A5F53"/>
    <w:rsid w:val="004A66AB"/>
    <w:rsid w:val="004A692C"/>
    <w:rsid w:val="004A6CD9"/>
    <w:rsid w:val="004A6FE6"/>
    <w:rsid w:val="004B0097"/>
    <w:rsid w:val="004B08BF"/>
    <w:rsid w:val="004B0DEC"/>
    <w:rsid w:val="004B1366"/>
    <w:rsid w:val="004B26AB"/>
    <w:rsid w:val="004B2E32"/>
    <w:rsid w:val="004B35DF"/>
    <w:rsid w:val="004B4C50"/>
    <w:rsid w:val="004B50FE"/>
    <w:rsid w:val="004B5686"/>
    <w:rsid w:val="004B59E5"/>
    <w:rsid w:val="004B59E9"/>
    <w:rsid w:val="004B5ED7"/>
    <w:rsid w:val="004B5F69"/>
    <w:rsid w:val="004B64F1"/>
    <w:rsid w:val="004B6D18"/>
    <w:rsid w:val="004B78ED"/>
    <w:rsid w:val="004B7ED9"/>
    <w:rsid w:val="004C1A16"/>
    <w:rsid w:val="004C212E"/>
    <w:rsid w:val="004C21AA"/>
    <w:rsid w:val="004C2721"/>
    <w:rsid w:val="004C316E"/>
    <w:rsid w:val="004C3363"/>
    <w:rsid w:val="004C3423"/>
    <w:rsid w:val="004C388B"/>
    <w:rsid w:val="004C4196"/>
    <w:rsid w:val="004C4785"/>
    <w:rsid w:val="004C49FD"/>
    <w:rsid w:val="004C4F76"/>
    <w:rsid w:val="004C5051"/>
    <w:rsid w:val="004C5C8D"/>
    <w:rsid w:val="004C602A"/>
    <w:rsid w:val="004C6118"/>
    <w:rsid w:val="004C6DAD"/>
    <w:rsid w:val="004C7C16"/>
    <w:rsid w:val="004D0AF9"/>
    <w:rsid w:val="004D10A5"/>
    <w:rsid w:val="004D165A"/>
    <w:rsid w:val="004D1790"/>
    <w:rsid w:val="004D1F2D"/>
    <w:rsid w:val="004D21F8"/>
    <w:rsid w:val="004D2222"/>
    <w:rsid w:val="004D2A68"/>
    <w:rsid w:val="004D2A8B"/>
    <w:rsid w:val="004D2B49"/>
    <w:rsid w:val="004D4689"/>
    <w:rsid w:val="004D48C8"/>
    <w:rsid w:val="004D4C65"/>
    <w:rsid w:val="004D4C7D"/>
    <w:rsid w:val="004D52B3"/>
    <w:rsid w:val="004D5985"/>
    <w:rsid w:val="004D6093"/>
    <w:rsid w:val="004D60E7"/>
    <w:rsid w:val="004D6B97"/>
    <w:rsid w:val="004D6F50"/>
    <w:rsid w:val="004D72A9"/>
    <w:rsid w:val="004D770D"/>
    <w:rsid w:val="004D77E9"/>
    <w:rsid w:val="004E004A"/>
    <w:rsid w:val="004E092A"/>
    <w:rsid w:val="004E1CE9"/>
    <w:rsid w:val="004E3774"/>
    <w:rsid w:val="004E419D"/>
    <w:rsid w:val="004E4AAA"/>
    <w:rsid w:val="004E4EFD"/>
    <w:rsid w:val="004E4FE5"/>
    <w:rsid w:val="004E51A2"/>
    <w:rsid w:val="004E5C74"/>
    <w:rsid w:val="004E5DDF"/>
    <w:rsid w:val="004E6C97"/>
    <w:rsid w:val="004F189C"/>
    <w:rsid w:val="004F2658"/>
    <w:rsid w:val="004F2DB6"/>
    <w:rsid w:val="004F3213"/>
    <w:rsid w:val="004F43E2"/>
    <w:rsid w:val="004F4871"/>
    <w:rsid w:val="004F4B8E"/>
    <w:rsid w:val="004F5A2F"/>
    <w:rsid w:val="004F5D35"/>
    <w:rsid w:val="004F5EF2"/>
    <w:rsid w:val="004F679A"/>
    <w:rsid w:val="004F6EC0"/>
    <w:rsid w:val="004F733E"/>
    <w:rsid w:val="004F7F9E"/>
    <w:rsid w:val="005004C2"/>
    <w:rsid w:val="00500AB5"/>
    <w:rsid w:val="00500B7C"/>
    <w:rsid w:val="00503165"/>
    <w:rsid w:val="005035AE"/>
    <w:rsid w:val="00503A01"/>
    <w:rsid w:val="00504117"/>
    <w:rsid w:val="00504A71"/>
    <w:rsid w:val="00504F63"/>
    <w:rsid w:val="0050542C"/>
    <w:rsid w:val="00506BEE"/>
    <w:rsid w:val="00507A2D"/>
    <w:rsid w:val="00510FC4"/>
    <w:rsid w:val="00511C75"/>
    <w:rsid w:val="005120DB"/>
    <w:rsid w:val="005132A8"/>
    <w:rsid w:val="00513565"/>
    <w:rsid w:val="005137D4"/>
    <w:rsid w:val="00513B6D"/>
    <w:rsid w:val="00513D53"/>
    <w:rsid w:val="00514971"/>
    <w:rsid w:val="00514E62"/>
    <w:rsid w:val="0051567B"/>
    <w:rsid w:val="00515C68"/>
    <w:rsid w:val="00517062"/>
    <w:rsid w:val="005170BC"/>
    <w:rsid w:val="005170F7"/>
    <w:rsid w:val="00517C0A"/>
    <w:rsid w:val="00517DD4"/>
    <w:rsid w:val="005207EF"/>
    <w:rsid w:val="00520D24"/>
    <w:rsid w:val="00521A59"/>
    <w:rsid w:val="00521ED2"/>
    <w:rsid w:val="00522688"/>
    <w:rsid w:val="00523775"/>
    <w:rsid w:val="005237B8"/>
    <w:rsid w:val="00523EB6"/>
    <w:rsid w:val="00523EB7"/>
    <w:rsid w:val="0052437D"/>
    <w:rsid w:val="00524689"/>
    <w:rsid w:val="00525B42"/>
    <w:rsid w:val="00525D4F"/>
    <w:rsid w:val="00526605"/>
    <w:rsid w:val="00526D4E"/>
    <w:rsid w:val="00527D95"/>
    <w:rsid w:val="0053020D"/>
    <w:rsid w:val="0053089F"/>
    <w:rsid w:val="00530D6B"/>
    <w:rsid w:val="0053132A"/>
    <w:rsid w:val="00531782"/>
    <w:rsid w:val="00531EFD"/>
    <w:rsid w:val="005320A1"/>
    <w:rsid w:val="00532E1F"/>
    <w:rsid w:val="00532EE5"/>
    <w:rsid w:val="005334AC"/>
    <w:rsid w:val="005336A8"/>
    <w:rsid w:val="00533977"/>
    <w:rsid w:val="005339E3"/>
    <w:rsid w:val="00533FF2"/>
    <w:rsid w:val="0053456C"/>
    <w:rsid w:val="0053568C"/>
    <w:rsid w:val="00535743"/>
    <w:rsid w:val="00535889"/>
    <w:rsid w:val="005360ED"/>
    <w:rsid w:val="00536274"/>
    <w:rsid w:val="00536568"/>
    <w:rsid w:val="00536C16"/>
    <w:rsid w:val="00536CEF"/>
    <w:rsid w:val="00536F5B"/>
    <w:rsid w:val="005370EA"/>
    <w:rsid w:val="005378A5"/>
    <w:rsid w:val="00537AAD"/>
    <w:rsid w:val="00540472"/>
    <w:rsid w:val="00540565"/>
    <w:rsid w:val="00540EF0"/>
    <w:rsid w:val="00541915"/>
    <w:rsid w:val="00542F87"/>
    <w:rsid w:val="00543594"/>
    <w:rsid w:val="00543EAC"/>
    <w:rsid w:val="00544AAC"/>
    <w:rsid w:val="00544F81"/>
    <w:rsid w:val="005455B8"/>
    <w:rsid w:val="00545710"/>
    <w:rsid w:val="00545B87"/>
    <w:rsid w:val="0054694F"/>
    <w:rsid w:val="005469A0"/>
    <w:rsid w:val="0054710A"/>
    <w:rsid w:val="005475EC"/>
    <w:rsid w:val="005514C1"/>
    <w:rsid w:val="005520F0"/>
    <w:rsid w:val="00552E19"/>
    <w:rsid w:val="00552F06"/>
    <w:rsid w:val="005536CD"/>
    <w:rsid w:val="00553E47"/>
    <w:rsid w:val="00554072"/>
    <w:rsid w:val="0055442B"/>
    <w:rsid w:val="00554CE3"/>
    <w:rsid w:val="00554F2A"/>
    <w:rsid w:val="00554FF2"/>
    <w:rsid w:val="0055661D"/>
    <w:rsid w:val="00556FFD"/>
    <w:rsid w:val="00557490"/>
    <w:rsid w:val="00557BB5"/>
    <w:rsid w:val="005602A6"/>
    <w:rsid w:val="00560866"/>
    <w:rsid w:val="00560DB2"/>
    <w:rsid w:val="00562672"/>
    <w:rsid w:val="00562F97"/>
    <w:rsid w:val="005638F2"/>
    <w:rsid w:val="005640BB"/>
    <w:rsid w:val="005641A9"/>
    <w:rsid w:val="005654B7"/>
    <w:rsid w:val="00567059"/>
    <w:rsid w:val="00567368"/>
    <w:rsid w:val="005673A1"/>
    <w:rsid w:val="005675A5"/>
    <w:rsid w:val="005675BE"/>
    <w:rsid w:val="00570D0D"/>
    <w:rsid w:val="0057148B"/>
    <w:rsid w:val="00571D87"/>
    <w:rsid w:val="00572496"/>
    <w:rsid w:val="00572520"/>
    <w:rsid w:val="00572705"/>
    <w:rsid w:val="00573518"/>
    <w:rsid w:val="005737B3"/>
    <w:rsid w:val="00574381"/>
    <w:rsid w:val="00574EAD"/>
    <w:rsid w:val="005755D9"/>
    <w:rsid w:val="0057617A"/>
    <w:rsid w:val="00576CAF"/>
    <w:rsid w:val="00576E6C"/>
    <w:rsid w:val="005771D7"/>
    <w:rsid w:val="005774E5"/>
    <w:rsid w:val="0057765F"/>
    <w:rsid w:val="00580B8E"/>
    <w:rsid w:val="005823A1"/>
    <w:rsid w:val="00582C9B"/>
    <w:rsid w:val="00583AB7"/>
    <w:rsid w:val="0058403A"/>
    <w:rsid w:val="005847A0"/>
    <w:rsid w:val="005847E7"/>
    <w:rsid w:val="005848AB"/>
    <w:rsid w:val="00584950"/>
    <w:rsid w:val="00584DC5"/>
    <w:rsid w:val="005866C8"/>
    <w:rsid w:val="00586AF2"/>
    <w:rsid w:val="00586FBC"/>
    <w:rsid w:val="00587B4D"/>
    <w:rsid w:val="0059025F"/>
    <w:rsid w:val="00590455"/>
    <w:rsid w:val="00590938"/>
    <w:rsid w:val="00590BCF"/>
    <w:rsid w:val="00590FA8"/>
    <w:rsid w:val="005913E0"/>
    <w:rsid w:val="00591B1B"/>
    <w:rsid w:val="00591B83"/>
    <w:rsid w:val="00592FBC"/>
    <w:rsid w:val="00592FE0"/>
    <w:rsid w:val="00593910"/>
    <w:rsid w:val="00593B1E"/>
    <w:rsid w:val="00593BEE"/>
    <w:rsid w:val="005946C3"/>
    <w:rsid w:val="0059598A"/>
    <w:rsid w:val="00596095"/>
    <w:rsid w:val="0059780D"/>
    <w:rsid w:val="005A053B"/>
    <w:rsid w:val="005A05C9"/>
    <w:rsid w:val="005A0B9C"/>
    <w:rsid w:val="005A0F4D"/>
    <w:rsid w:val="005A2090"/>
    <w:rsid w:val="005A44C6"/>
    <w:rsid w:val="005A4737"/>
    <w:rsid w:val="005A4914"/>
    <w:rsid w:val="005A4DDF"/>
    <w:rsid w:val="005A55B1"/>
    <w:rsid w:val="005A6A93"/>
    <w:rsid w:val="005A7CE7"/>
    <w:rsid w:val="005B0F78"/>
    <w:rsid w:val="005B19E2"/>
    <w:rsid w:val="005B1ADC"/>
    <w:rsid w:val="005B2882"/>
    <w:rsid w:val="005B2C34"/>
    <w:rsid w:val="005B35CD"/>
    <w:rsid w:val="005B36F9"/>
    <w:rsid w:val="005B3795"/>
    <w:rsid w:val="005B39E0"/>
    <w:rsid w:val="005B4C0C"/>
    <w:rsid w:val="005B578C"/>
    <w:rsid w:val="005B5F04"/>
    <w:rsid w:val="005B6DCD"/>
    <w:rsid w:val="005B77D5"/>
    <w:rsid w:val="005C00AA"/>
    <w:rsid w:val="005C04F3"/>
    <w:rsid w:val="005C10CF"/>
    <w:rsid w:val="005C1829"/>
    <w:rsid w:val="005C24AF"/>
    <w:rsid w:val="005C3BEC"/>
    <w:rsid w:val="005C3F87"/>
    <w:rsid w:val="005C5385"/>
    <w:rsid w:val="005C53C6"/>
    <w:rsid w:val="005C57C3"/>
    <w:rsid w:val="005C5A90"/>
    <w:rsid w:val="005C5DCF"/>
    <w:rsid w:val="005C62CB"/>
    <w:rsid w:val="005C6E90"/>
    <w:rsid w:val="005C728F"/>
    <w:rsid w:val="005D00D8"/>
    <w:rsid w:val="005D0700"/>
    <w:rsid w:val="005D1AA6"/>
    <w:rsid w:val="005D1E75"/>
    <w:rsid w:val="005D2A9E"/>
    <w:rsid w:val="005D327E"/>
    <w:rsid w:val="005D3491"/>
    <w:rsid w:val="005D35F2"/>
    <w:rsid w:val="005D3818"/>
    <w:rsid w:val="005D3C87"/>
    <w:rsid w:val="005D4F52"/>
    <w:rsid w:val="005D5818"/>
    <w:rsid w:val="005D6604"/>
    <w:rsid w:val="005D66F5"/>
    <w:rsid w:val="005D6987"/>
    <w:rsid w:val="005D6E11"/>
    <w:rsid w:val="005D76ED"/>
    <w:rsid w:val="005D7DA7"/>
    <w:rsid w:val="005D7E71"/>
    <w:rsid w:val="005E0A7E"/>
    <w:rsid w:val="005E0EB2"/>
    <w:rsid w:val="005E1E06"/>
    <w:rsid w:val="005E2843"/>
    <w:rsid w:val="005E3CAB"/>
    <w:rsid w:val="005E434C"/>
    <w:rsid w:val="005E4500"/>
    <w:rsid w:val="005E5287"/>
    <w:rsid w:val="005E586C"/>
    <w:rsid w:val="005E5B81"/>
    <w:rsid w:val="005E663C"/>
    <w:rsid w:val="005E725B"/>
    <w:rsid w:val="005E782A"/>
    <w:rsid w:val="005E7CCD"/>
    <w:rsid w:val="005F0301"/>
    <w:rsid w:val="005F0A43"/>
    <w:rsid w:val="005F16E8"/>
    <w:rsid w:val="005F1C6B"/>
    <w:rsid w:val="005F22C5"/>
    <w:rsid w:val="005F254E"/>
    <w:rsid w:val="005F2634"/>
    <w:rsid w:val="005F2AF0"/>
    <w:rsid w:val="005F2F36"/>
    <w:rsid w:val="005F2F38"/>
    <w:rsid w:val="005F3D59"/>
    <w:rsid w:val="005F431C"/>
    <w:rsid w:val="005F4BD9"/>
    <w:rsid w:val="005F5240"/>
    <w:rsid w:val="005F58AA"/>
    <w:rsid w:val="005F65B2"/>
    <w:rsid w:val="005F7393"/>
    <w:rsid w:val="005F77B6"/>
    <w:rsid w:val="00601295"/>
    <w:rsid w:val="0060201E"/>
    <w:rsid w:val="00602D23"/>
    <w:rsid w:val="00603A12"/>
    <w:rsid w:val="00603AEC"/>
    <w:rsid w:val="00603D65"/>
    <w:rsid w:val="0060455E"/>
    <w:rsid w:val="00604732"/>
    <w:rsid w:val="0060473E"/>
    <w:rsid w:val="0060476C"/>
    <w:rsid w:val="00604B8F"/>
    <w:rsid w:val="006057BD"/>
    <w:rsid w:val="00605878"/>
    <w:rsid w:val="006060FC"/>
    <w:rsid w:val="00607BB6"/>
    <w:rsid w:val="00610747"/>
    <w:rsid w:val="00610CC0"/>
    <w:rsid w:val="00611044"/>
    <w:rsid w:val="00611686"/>
    <w:rsid w:val="00611C3D"/>
    <w:rsid w:val="00612034"/>
    <w:rsid w:val="006124D0"/>
    <w:rsid w:val="006125C6"/>
    <w:rsid w:val="00612965"/>
    <w:rsid w:val="00612E93"/>
    <w:rsid w:val="00612EE6"/>
    <w:rsid w:val="00613463"/>
    <w:rsid w:val="0061375E"/>
    <w:rsid w:val="006138D1"/>
    <w:rsid w:val="00614195"/>
    <w:rsid w:val="00614446"/>
    <w:rsid w:val="006149B6"/>
    <w:rsid w:val="00614F19"/>
    <w:rsid w:val="006150F6"/>
    <w:rsid w:val="00615F26"/>
    <w:rsid w:val="00616618"/>
    <w:rsid w:val="00616CE3"/>
    <w:rsid w:val="00617242"/>
    <w:rsid w:val="0061779F"/>
    <w:rsid w:val="00617CC6"/>
    <w:rsid w:val="006200F6"/>
    <w:rsid w:val="0062066F"/>
    <w:rsid w:val="00620BC0"/>
    <w:rsid w:val="00620E4A"/>
    <w:rsid w:val="006212B0"/>
    <w:rsid w:val="0062375E"/>
    <w:rsid w:val="006238A4"/>
    <w:rsid w:val="0062414F"/>
    <w:rsid w:val="00624513"/>
    <w:rsid w:val="00624805"/>
    <w:rsid w:val="00625042"/>
    <w:rsid w:val="00626675"/>
    <w:rsid w:val="006278C3"/>
    <w:rsid w:val="006306D0"/>
    <w:rsid w:val="006316A8"/>
    <w:rsid w:val="00632006"/>
    <w:rsid w:val="00632B71"/>
    <w:rsid w:val="00633D07"/>
    <w:rsid w:val="00633EF3"/>
    <w:rsid w:val="006346C3"/>
    <w:rsid w:val="006348CC"/>
    <w:rsid w:val="0063539F"/>
    <w:rsid w:val="006354E1"/>
    <w:rsid w:val="006358AA"/>
    <w:rsid w:val="00635E6A"/>
    <w:rsid w:val="006360D1"/>
    <w:rsid w:val="00636590"/>
    <w:rsid w:val="0063694A"/>
    <w:rsid w:val="00636B42"/>
    <w:rsid w:val="006370BC"/>
    <w:rsid w:val="006419C8"/>
    <w:rsid w:val="00642734"/>
    <w:rsid w:val="00642BC3"/>
    <w:rsid w:val="006431F8"/>
    <w:rsid w:val="00643333"/>
    <w:rsid w:val="00643FBF"/>
    <w:rsid w:val="00644038"/>
    <w:rsid w:val="006448CB"/>
    <w:rsid w:val="00644F90"/>
    <w:rsid w:val="0064583A"/>
    <w:rsid w:val="006458D7"/>
    <w:rsid w:val="0064644D"/>
    <w:rsid w:val="00646F9D"/>
    <w:rsid w:val="00647000"/>
    <w:rsid w:val="006474CF"/>
    <w:rsid w:val="00647753"/>
    <w:rsid w:val="00647981"/>
    <w:rsid w:val="00647DDB"/>
    <w:rsid w:val="00650B60"/>
    <w:rsid w:val="006511C6"/>
    <w:rsid w:val="00651282"/>
    <w:rsid w:val="00651EE3"/>
    <w:rsid w:val="00652EAD"/>
    <w:rsid w:val="00653D8E"/>
    <w:rsid w:val="0065464F"/>
    <w:rsid w:val="00654884"/>
    <w:rsid w:val="006549C3"/>
    <w:rsid w:val="00655A5D"/>
    <w:rsid w:val="00655BE9"/>
    <w:rsid w:val="00655BFE"/>
    <w:rsid w:val="00655CAA"/>
    <w:rsid w:val="0065626C"/>
    <w:rsid w:val="006562B7"/>
    <w:rsid w:val="00656388"/>
    <w:rsid w:val="0065643B"/>
    <w:rsid w:val="00656466"/>
    <w:rsid w:val="006564B2"/>
    <w:rsid w:val="00656F0E"/>
    <w:rsid w:val="00657487"/>
    <w:rsid w:val="00657B8B"/>
    <w:rsid w:val="00660340"/>
    <w:rsid w:val="006617AA"/>
    <w:rsid w:val="00663C4F"/>
    <w:rsid w:val="00664D72"/>
    <w:rsid w:val="0066536A"/>
    <w:rsid w:val="00665B17"/>
    <w:rsid w:val="00665CB4"/>
    <w:rsid w:val="0066651C"/>
    <w:rsid w:val="0066726B"/>
    <w:rsid w:val="006675CA"/>
    <w:rsid w:val="006710AA"/>
    <w:rsid w:val="00672788"/>
    <w:rsid w:val="0067321B"/>
    <w:rsid w:val="006735B5"/>
    <w:rsid w:val="006736DA"/>
    <w:rsid w:val="0067396E"/>
    <w:rsid w:val="00673FB6"/>
    <w:rsid w:val="006744D8"/>
    <w:rsid w:val="00674BA0"/>
    <w:rsid w:val="00674EB5"/>
    <w:rsid w:val="00675345"/>
    <w:rsid w:val="00675CF5"/>
    <w:rsid w:val="00676083"/>
    <w:rsid w:val="006766EF"/>
    <w:rsid w:val="0067712B"/>
    <w:rsid w:val="00677DE2"/>
    <w:rsid w:val="00680015"/>
    <w:rsid w:val="006805A3"/>
    <w:rsid w:val="00680FAC"/>
    <w:rsid w:val="006810CC"/>
    <w:rsid w:val="006811B0"/>
    <w:rsid w:val="006819E9"/>
    <w:rsid w:val="00681B2B"/>
    <w:rsid w:val="00681EC4"/>
    <w:rsid w:val="006822A4"/>
    <w:rsid w:val="00682AC5"/>
    <w:rsid w:val="00683DA5"/>
    <w:rsid w:val="00684439"/>
    <w:rsid w:val="00684C70"/>
    <w:rsid w:val="00685135"/>
    <w:rsid w:val="00686544"/>
    <w:rsid w:val="0068663A"/>
    <w:rsid w:val="00686D1F"/>
    <w:rsid w:val="00686E76"/>
    <w:rsid w:val="00687656"/>
    <w:rsid w:val="006906A6"/>
    <w:rsid w:val="00691798"/>
    <w:rsid w:val="00692757"/>
    <w:rsid w:val="00692818"/>
    <w:rsid w:val="00692C61"/>
    <w:rsid w:val="00695F5C"/>
    <w:rsid w:val="006962CA"/>
    <w:rsid w:val="00696975"/>
    <w:rsid w:val="00696F48"/>
    <w:rsid w:val="00697F5C"/>
    <w:rsid w:val="006A00D6"/>
    <w:rsid w:val="006A0821"/>
    <w:rsid w:val="006A10E7"/>
    <w:rsid w:val="006A16F1"/>
    <w:rsid w:val="006A1D11"/>
    <w:rsid w:val="006A21DD"/>
    <w:rsid w:val="006A3697"/>
    <w:rsid w:val="006A553A"/>
    <w:rsid w:val="006A63D4"/>
    <w:rsid w:val="006A66CB"/>
    <w:rsid w:val="006A70CF"/>
    <w:rsid w:val="006A70FE"/>
    <w:rsid w:val="006A7361"/>
    <w:rsid w:val="006A76C8"/>
    <w:rsid w:val="006A79FE"/>
    <w:rsid w:val="006A7A3E"/>
    <w:rsid w:val="006A7B36"/>
    <w:rsid w:val="006B0674"/>
    <w:rsid w:val="006B068F"/>
    <w:rsid w:val="006B07D3"/>
    <w:rsid w:val="006B09AF"/>
    <w:rsid w:val="006B37DA"/>
    <w:rsid w:val="006B3A97"/>
    <w:rsid w:val="006B40E1"/>
    <w:rsid w:val="006B4128"/>
    <w:rsid w:val="006B4503"/>
    <w:rsid w:val="006B4651"/>
    <w:rsid w:val="006B46A7"/>
    <w:rsid w:val="006B4AF7"/>
    <w:rsid w:val="006B4E30"/>
    <w:rsid w:val="006B4EFC"/>
    <w:rsid w:val="006B6B17"/>
    <w:rsid w:val="006B6B34"/>
    <w:rsid w:val="006B6E19"/>
    <w:rsid w:val="006B78EB"/>
    <w:rsid w:val="006C041C"/>
    <w:rsid w:val="006C149D"/>
    <w:rsid w:val="006C23AF"/>
    <w:rsid w:val="006C3684"/>
    <w:rsid w:val="006C4246"/>
    <w:rsid w:val="006C4B7B"/>
    <w:rsid w:val="006C4C89"/>
    <w:rsid w:val="006C50AA"/>
    <w:rsid w:val="006C63CF"/>
    <w:rsid w:val="006C663B"/>
    <w:rsid w:val="006C697E"/>
    <w:rsid w:val="006C768A"/>
    <w:rsid w:val="006C7FD0"/>
    <w:rsid w:val="006D0419"/>
    <w:rsid w:val="006D0D18"/>
    <w:rsid w:val="006D0E86"/>
    <w:rsid w:val="006D10EB"/>
    <w:rsid w:val="006D22AB"/>
    <w:rsid w:val="006D2982"/>
    <w:rsid w:val="006D2CFF"/>
    <w:rsid w:val="006D324C"/>
    <w:rsid w:val="006D453F"/>
    <w:rsid w:val="006D4742"/>
    <w:rsid w:val="006D4DF3"/>
    <w:rsid w:val="006D61DF"/>
    <w:rsid w:val="006E0191"/>
    <w:rsid w:val="006E04A6"/>
    <w:rsid w:val="006E0506"/>
    <w:rsid w:val="006E06C1"/>
    <w:rsid w:val="006E0C0F"/>
    <w:rsid w:val="006E1279"/>
    <w:rsid w:val="006E1384"/>
    <w:rsid w:val="006E13C0"/>
    <w:rsid w:val="006E21D0"/>
    <w:rsid w:val="006E2364"/>
    <w:rsid w:val="006E251D"/>
    <w:rsid w:val="006E2FC9"/>
    <w:rsid w:val="006E3194"/>
    <w:rsid w:val="006E3A8B"/>
    <w:rsid w:val="006E422D"/>
    <w:rsid w:val="006E5209"/>
    <w:rsid w:val="006E540C"/>
    <w:rsid w:val="006E59DD"/>
    <w:rsid w:val="006E5F60"/>
    <w:rsid w:val="006E64A5"/>
    <w:rsid w:val="006E64C3"/>
    <w:rsid w:val="006E6AA5"/>
    <w:rsid w:val="006E6D13"/>
    <w:rsid w:val="006E79D5"/>
    <w:rsid w:val="006E7DAE"/>
    <w:rsid w:val="006E7DB5"/>
    <w:rsid w:val="006E7E92"/>
    <w:rsid w:val="006F0037"/>
    <w:rsid w:val="006F0A4B"/>
    <w:rsid w:val="006F161A"/>
    <w:rsid w:val="006F2908"/>
    <w:rsid w:val="006F3626"/>
    <w:rsid w:val="006F3C9D"/>
    <w:rsid w:val="006F4284"/>
    <w:rsid w:val="006F51A2"/>
    <w:rsid w:val="006F5A07"/>
    <w:rsid w:val="006F63D8"/>
    <w:rsid w:val="006F69D2"/>
    <w:rsid w:val="006F755D"/>
    <w:rsid w:val="006F7830"/>
    <w:rsid w:val="0070013D"/>
    <w:rsid w:val="00700C5B"/>
    <w:rsid w:val="00701026"/>
    <w:rsid w:val="007014A9"/>
    <w:rsid w:val="0070181C"/>
    <w:rsid w:val="00701E1B"/>
    <w:rsid w:val="00702544"/>
    <w:rsid w:val="00703336"/>
    <w:rsid w:val="007036FB"/>
    <w:rsid w:val="00703B53"/>
    <w:rsid w:val="00704252"/>
    <w:rsid w:val="0070447F"/>
    <w:rsid w:val="007052D2"/>
    <w:rsid w:val="00706021"/>
    <w:rsid w:val="00706471"/>
    <w:rsid w:val="007065E2"/>
    <w:rsid w:val="00710303"/>
    <w:rsid w:val="0071042E"/>
    <w:rsid w:val="00710560"/>
    <w:rsid w:val="007116A6"/>
    <w:rsid w:val="0071426C"/>
    <w:rsid w:val="00714B2F"/>
    <w:rsid w:val="00714B78"/>
    <w:rsid w:val="007151EE"/>
    <w:rsid w:val="00715439"/>
    <w:rsid w:val="00715556"/>
    <w:rsid w:val="007155BD"/>
    <w:rsid w:val="00715673"/>
    <w:rsid w:val="007169CC"/>
    <w:rsid w:val="0071714A"/>
    <w:rsid w:val="00717452"/>
    <w:rsid w:val="007218F4"/>
    <w:rsid w:val="0072304E"/>
    <w:rsid w:val="007232CD"/>
    <w:rsid w:val="00724916"/>
    <w:rsid w:val="007255AD"/>
    <w:rsid w:val="00726C22"/>
    <w:rsid w:val="00730AC8"/>
    <w:rsid w:val="007311CB"/>
    <w:rsid w:val="00732045"/>
    <w:rsid w:val="00732288"/>
    <w:rsid w:val="007325DF"/>
    <w:rsid w:val="00733046"/>
    <w:rsid w:val="0073325E"/>
    <w:rsid w:val="007333C4"/>
    <w:rsid w:val="007343F8"/>
    <w:rsid w:val="00734FD4"/>
    <w:rsid w:val="00735CB7"/>
    <w:rsid w:val="007367C2"/>
    <w:rsid w:val="0073743E"/>
    <w:rsid w:val="00737A9D"/>
    <w:rsid w:val="00737AAD"/>
    <w:rsid w:val="00740072"/>
    <w:rsid w:val="0074068B"/>
    <w:rsid w:val="007407DE"/>
    <w:rsid w:val="00741B32"/>
    <w:rsid w:val="00742835"/>
    <w:rsid w:val="0074293C"/>
    <w:rsid w:val="007430D6"/>
    <w:rsid w:val="0074330C"/>
    <w:rsid w:val="007434DA"/>
    <w:rsid w:val="00743860"/>
    <w:rsid w:val="00743ABD"/>
    <w:rsid w:val="0074461E"/>
    <w:rsid w:val="00744E83"/>
    <w:rsid w:val="00745376"/>
    <w:rsid w:val="00745CBB"/>
    <w:rsid w:val="00745CC7"/>
    <w:rsid w:val="00746092"/>
    <w:rsid w:val="00746244"/>
    <w:rsid w:val="007465BC"/>
    <w:rsid w:val="007466EF"/>
    <w:rsid w:val="00746B0F"/>
    <w:rsid w:val="00747424"/>
    <w:rsid w:val="00747CE5"/>
    <w:rsid w:val="00751EFB"/>
    <w:rsid w:val="007521C2"/>
    <w:rsid w:val="00752F7A"/>
    <w:rsid w:val="00754070"/>
    <w:rsid w:val="007542EA"/>
    <w:rsid w:val="00754478"/>
    <w:rsid w:val="00754529"/>
    <w:rsid w:val="007545EC"/>
    <w:rsid w:val="00754E51"/>
    <w:rsid w:val="00755DA3"/>
    <w:rsid w:val="0075631F"/>
    <w:rsid w:val="00757D8C"/>
    <w:rsid w:val="007604A1"/>
    <w:rsid w:val="007604B6"/>
    <w:rsid w:val="00760660"/>
    <w:rsid w:val="00760682"/>
    <w:rsid w:val="00760F67"/>
    <w:rsid w:val="00761938"/>
    <w:rsid w:val="00762C2A"/>
    <w:rsid w:val="00763EC3"/>
    <w:rsid w:val="00764025"/>
    <w:rsid w:val="00764148"/>
    <w:rsid w:val="0076457F"/>
    <w:rsid w:val="00764FF0"/>
    <w:rsid w:val="00765317"/>
    <w:rsid w:val="00765716"/>
    <w:rsid w:val="00765A30"/>
    <w:rsid w:val="0076602D"/>
    <w:rsid w:val="00766E7C"/>
    <w:rsid w:val="0077080B"/>
    <w:rsid w:val="00771267"/>
    <w:rsid w:val="007712A8"/>
    <w:rsid w:val="00773E13"/>
    <w:rsid w:val="00773F0C"/>
    <w:rsid w:val="007746F0"/>
    <w:rsid w:val="007748FE"/>
    <w:rsid w:val="00774B13"/>
    <w:rsid w:val="00774BDF"/>
    <w:rsid w:val="007751A0"/>
    <w:rsid w:val="00775594"/>
    <w:rsid w:val="00775F4E"/>
    <w:rsid w:val="00776401"/>
    <w:rsid w:val="00776BAD"/>
    <w:rsid w:val="00777526"/>
    <w:rsid w:val="0077758C"/>
    <w:rsid w:val="0078055D"/>
    <w:rsid w:val="00780D60"/>
    <w:rsid w:val="007816A3"/>
    <w:rsid w:val="007819F4"/>
    <w:rsid w:val="00781EC3"/>
    <w:rsid w:val="00782A42"/>
    <w:rsid w:val="0078434D"/>
    <w:rsid w:val="00784C85"/>
    <w:rsid w:val="00784FC9"/>
    <w:rsid w:val="007850BA"/>
    <w:rsid w:val="00785FD0"/>
    <w:rsid w:val="007869B5"/>
    <w:rsid w:val="0078762A"/>
    <w:rsid w:val="0078769A"/>
    <w:rsid w:val="00787AF0"/>
    <w:rsid w:val="00787C76"/>
    <w:rsid w:val="00790AFF"/>
    <w:rsid w:val="0079100F"/>
    <w:rsid w:val="00791395"/>
    <w:rsid w:val="00791EA6"/>
    <w:rsid w:val="007930D4"/>
    <w:rsid w:val="00794D62"/>
    <w:rsid w:val="0079556B"/>
    <w:rsid w:val="00795D86"/>
    <w:rsid w:val="007969EE"/>
    <w:rsid w:val="00796CB8"/>
    <w:rsid w:val="007971A5"/>
    <w:rsid w:val="007A0ACB"/>
    <w:rsid w:val="007A13E7"/>
    <w:rsid w:val="007A1744"/>
    <w:rsid w:val="007A24D5"/>
    <w:rsid w:val="007A26A6"/>
    <w:rsid w:val="007A296A"/>
    <w:rsid w:val="007A3348"/>
    <w:rsid w:val="007A4136"/>
    <w:rsid w:val="007A4C70"/>
    <w:rsid w:val="007A4E21"/>
    <w:rsid w:val="007A512C"/>
    <w:rsid w:val="007A5761"/>
    <w:rsid w:val="007A5BAC"/>
    <w:rsid w:val="007A664E"/>
    <w:rsid w:val="007A7A88"/>
    <w:rsid w:val="007B05EE"/>
    <w:rsid w:val="007B1821"/>
    <w:rsid w:val="007B260E"/>
    <w:rsid w:val="007B3290"/>
    <w:rsid w:val="007B3A8D"/>
    <w:rsid w:val="007B3F97"/>
    <w:rsid w:val="007B5DD8"/>
    <w:rsid w:val="007B5EA7"/>
    <w:rsid w:val="007B6AE3"/>
    <w:rsid w:val="007C1D31"/>
    <w:rsid w:val="007C2070"/>
    <w:rsid w:val="007C2458"/>
    <w:rsid w:val="007C2D30"/>
    <w:rsid w:val="007C32AB"/>
    <w:rsid w:val="007C3EA3"/>
    <w:rsid w:val="007C3FD8"/>
    <w:rsid w:val="007C40BB"/>
    <w:rsid w:val="007C4485"/>
    <w:rsid w:val="007C48A1"/>
    <w:rsid w:val="007C48C7"/>
    <w:rsid w:val="007C4D87"/>
    <w:rsid w:val="007C5153"/>
    <w:rsid w:val="007C56B5"/>
    <w:rsid w:val="007C6B3A"/>
    <w:rsid w:val="007C764B"/>
    <w:rsid w:val="007C7EF2"/>
    <w:rsid w:val="007D052A"/>
    <w:rsid w:val="007D0932"/>
    <w:rsid w:val="007D0BD4"/>
    <w:rsid w:val="007D0D31"/>
    <w:rsid w:val="007D0E83"/>
    <w:rsid w:val="007D1928"/>
    <w:rsid w:val="007D19DA"/>
    <w:rsid w:val="007D28A3"/>
    <w:rsid w:val="007D3BAC"/>
    <w:rsid w:val="007D3DCA"/>
    <w:rsid w:val="007D412F"/>
    <w:rsid w:val="007D4ED1"/>
    <w:rsid w:val="007D5D09"/>
    <w:rsid w:val="007D5FF9"/>
    <w:rsid w:val="007D6215"/>
    <w:rsid w:val="007D6718"/>
    <w:rsid w:val="007D7343"/>
    <w:rsid w:val="007E15EA"/>
    <w:rsid w:val="007E16DA"/>
    <w:rsid w:val="007E28E8"/>
    <w:rsid w:val="007E3B6C"/>
    <w:rsid w:val="007E493A"/>
    <w:rsid w:val="007E56A0"/>
    <w:rsid w:val="007E5BF1"/>
    <w:rsid w:val="007E6285"/>
    <w:rsid w:val="007E69A5"/>
    <w:rsid w:val="007E71FD"/>
    <w:rsid w:val="007E761E"/>
    <w:rsid w:val="007F014A"/>
    <w:rsid w:val="007F0576"/>
    <w:rsid w:val="007F14A3"/>
    <w:rsid w:val="007F262D"/>
    <w:rsid w:val="007F2A26"/>
    <w:rsid w:val="007F2D4A"/>
    <w:rsid w:val="007F35AB"/>
    <w:rsid w:val="007F4A6D"/>
    <w:rsid w:val="007F5B6F"/>
    <w:rsid w:val="007F5E7B"/>
    <w:rsid w:val="007F654D"/>
    <w:rsid w:val="007F6971"/>
    <w:rsid w:val="007F6C93"/>
    <w:rsid w:val="007F7AAC"/>
    <w:rsid w:val="007F7CBF"/>
    <w:rsid w:val="00800100"/>
    <w:rsid w:val="00800EB3"/>
    <w:rsid w:val="00801560"/>
    <w:rsid w:val="00801FAF"/>
    <w:rsid w:val="008035CE"/>
    <w:rsid w:val="00804238"/>
    <w:rsid w:val="00804BC5"/>
    <w:rsid w:val="00804C91"/>
    <w:rsid w:val="008060B6"/>
    <w:rsid w:val="00806556"/>
    <w:rsid w:val="0080695B"/>
    <w:rsid w:val="00806AA7"/>
    <w:rsid w:val="00806AAC"/>
    <w:rsid w:val="00807A12"/>
    <w:rsid w:val="00807DB4"/>
    <w:rsid w:val="0081052C"/>
    <w:rsid w:val="00811102"/>
    <w:rsid w:val="00811572"/>
    <w:rsid w:val="008127EF"/>
    <w:rsid w:val="00815763"/>
    <w:rsid w:val="00815AEA"/>
    <w:rsid w:val="00815C4F"/>
    <w:rsid w:val="008161BA"/>
    <w:rsid w:val="008163DE"/>
    <w:rsid w:val="0081669A"/>
    <w:rsid w:val="008169FC"/>
    <w:rsid w:val="00816A09"/>
    <w:rsid w:val="00816C53"/>
    <w:rsid w:val="00816E95"/>
    <w:rsid w:val="00816EF0"/>
    <w:rsid w:val="008174FA"/>
    <w:rsid w:val="008179D4"/>
    <w:rsid w:val="008216EB"/>
    <w:rsid w:val="00822DCE"/>
    <w:rsid w:val="00822E56"/>
    <w:rsid w:val="00823164"/>
    <w:rsid w:val="00824567"/>
    <w:rsid w:val="008251ED"/>
    <w:rsid w:val="00825218"/>
    <w:rsid w:val="00825F96"/>
    <w:rsid w:val="00827290"/>
    <w:rsid w:val="008302EC"/>
    <w:rsid w:val="00830380"/>
    <w:rsid w:val="00830993"/>
    <w:rsid w:val="00830D2E"/>
    <w:rsid w:val="008315B7"/>
    <w:rsid w:val="008315FF"/>
    <w:rsid w:val="00831A74"/>
    <w:rsid w:val="00833AA3"/>
    <w:rsid w:val="00834097"/>
    <w:rsid w:val="0083450A"/>
    <w:rsid w:val="008345EF"/>
    <w:rsid w:val="00834F62"/>
    <w:rsid w:val="0083537C"/>
    <w:rsid w:val="00835A62"/>
    <w:rsid w:val="008409F7"/>
    <w:rsid w:val="00840A2E"/>
    <w:rsid w:val="00842CF1"/>
    <w:rsid w:val="00842F8E"/>
    <w:rsid w:val="00843799"/>
    <w:rsid w:val="008447C0"/>
    <w:rsid w:val="00844C26"/>
    <w:rsid w:val="00845CFB"/>
    <w:rsid w:val="008460F9"/>
    <w:rsid w:val="0084671D"/>
    <w:rsid w:val="008468B5"/>
    <w:rsid w:val="00846FF2"/>
    <w:rsid w:val="00847191"/>
    <w:rsid w:val="00847E9C"/>
    <w:rsid w:val="008513ED"/>
    <w:rsid w:val="00853071"/>
    <w:rsid w:val="008533FD"/>
    <w:rsid w:val="00853849"/>
    <w:rsid w:val="00853AC8"/>
    <w:rsid w:val="00855730"/>
    <w:rsid w:val="008559A8"/>
    <w:rsid w:val="00855FE1"/>
    <w:rsid w:val="00856396"/>
    <w:rsid w:val="00856CC9"/>
    <w:rsid w:val="00857689"/>
    <w:rsid w:val="00857ECC"/>
    <w:rsid w:val="00857FFC"/>
    <w:rsid w:val="00860570"/>
    <w:rsid w:val="00861742"/>
    <w:rsid w:val="00862FDD"/>
    <w:rsid w:val="008633F1"/>
    <w:rsid w:val="00863C81"/>
    <w:rsid w:val="00864A40"/>
    <w:rsid w:val="00865EFA"/>
    <w:rsid w:val="0086636B"/>
    <w:rsid w:val="00866461"/>
    <w:rsid w:val="00866ADD"/>
    <w:rsid w:val="00870576"/>
    <w:rsid w:val="00870DB5"/>
    <w:rsid w:val="00870F89"/>
    <w:rsid w:val="00872826"/>
    <w:rsid w:val="00872DF4"/>
    <w:rsid w:val="00873481"/>
    <w:rsid w:val="008750DC"/>
    <w:rsid w:val="00875363"/>
    <w:rsid w:val="00875C59"/>
    <w:rsid w:val="0087608C"/>
    <w:rsid w:val="00877100"/>
    <w:rsid w:val="008771DD"/>
    <w:rsid w:val="00877344"/>
    <w:rsid w:val="00877763"/>
    <w:rsid w:val="0087781D"/>
    <w:rsid w:val="00877A7E"/>
    <w:rsid w:val="008809DD"/>
    <w:rsid w:val="0088182E"/>
    <w:rsid w:val="008818AA"/>
    <w:rsid w:val="0088281B"/>
    <w:rsid w:val="008828F7"/>
    <w:rsid w:val="008830A6"/>
    <w:rsid w:val="008836D0"/>
    <w:rsid w:val="00883A9D"/>
    <w:rsid w:val="00883ECC"/>
    <w:rsid w:val="008847E4"/>
    <w:rsid w:val="00884A08"/>
    <w:rsid w:val="00884F5F"/>
    <w:rsid w:val="00885ACB"/>
    <w:rsid w:val="00885DDF"/>
    <w:rsid w:val="00886E73"/>
    <w:rsid w:val="00890FD9"/>
    <w:rsid w:val="00891228"/>
    <w:rsid w:val="008917A5"/>
    <w:rsid w:val="00892289"/>
    <w:rsid w:val="00892DC1"/>
    <w:rsid w:val="00892F84"/>
    <w:rsid w:val="008931A4"/>
    <w:rsid w:val="008932A5"/>
    <w:rsid w:val="00895FDE"/>
    <w:rsid w:val="0089718B"/>
    <w:rsid w:val="00897199"/>
    <w:rsid w:val="00897AB8"/>
    <w:rsid w:val="00897B39"/>
    <w:rsid w:val="008A0549"/>
    <w:rsid w:val="008A09C1"/>
    <w:rsid w:val="008A0D7B"/>
    <w:rsid w:val="008A1035"/>
    <w:rsid w:val="008A12C0"/>
    <w:rsid w:val="008A1A5E"/>
    <w:rsid w:val="008A1CEF"/>
    <w:rsid w:val="008A2377"/>
    <w:rsid w:val="008A3E9C"/>
    <w:rsid w:val="008A48EB"/>
    <w:rsid w:val="008A4906"/>
    <w:rsid w:val="008A490F"/>
    <w:rsid w:val="008A4DD7"/>
    <w:rsid w:val="008A510C"/>
    <w:rsid w:val="008A5955"/>
    <w:rsid w:val="008A5E34"/>
    <w:rsid w:val="008A6683"/>
    <w:rsid w:val="008A66CA"/>
    <w:rsid w:val="008A6B55"/>
    <w:rsid w:val="008A7A60"/>
    <w:rsid w:val="008A7B0F"/>
    <w:rsid w:val="008B02C7"/>
    <w:rsid w:val="008B033D"/>
    <w:rsid w:val="008B1255"/>
    <w:rsid w:val="008B1898"/>
    <w:rsid w:val="008B1AA5"/>
    <w:rsid w:val="008B2E52"/>
    <w:rsid w:val="008B2EDE"/>
    <w:rsid w:val="008B32AB"/>
    <w:rsid w:val="008B32AD"/>
    <w:rsid w:val="008B398E"/>
    <w:rsid w:val="008B3A40"/>
    <w:rsid w:val="008B410E"/>
    <w:rsid w:val="008B4629"/>
    <w:rsid w:val="008B4635"/>
    <w:rsid w:val="008B50E2"/>
    <w:rsid w:val="008B5CA1"/>
    <w:rsid w:val="008B75C7"/>
    <w:rsid w:val="008B7CCD"/>
    <w:rsid w:val="008C0543"/>
    <w:rsid w:val="008C05BB"/>
    <w:rsid w:val="008C113B"/>
    <w:rsid w:val="008C1241"/>
    <w:rsid w:val="008C2905"/>
    <w:rsid w:val="008C29BC"/>
    <w:rsid w:val="008C2B31"/>
    <w:rsid w:val="008C3A5C"/>
    <w:rsid w:val="008C3E5C"/>
    <w:rsid w:val="008C442E"/>
    <w:rsid w:val="008C4BCD"/>
    <w:rsid w:val="008C53B8"/>
    <w:rsid w:val="008C569E"/>
    <w:rsid w:val="008C56F9"/>
    <w:rsid w:val="008C5AE3"/>
    <w:rsid w:val="008C5C81"/>
    <w:rsid w:val="008C6173"/>
    <w:rsid w:val="008C6658"/>
    <w:rsid w:val="008C68E5"/>
    <w:rsid w:val="008C7081"/>
    <w:rsid w:val="008C78DB"/>
    <w:rsid w:val="008C7AFD"/>
    <w:rsid w:val="008D1841"/>
    <w:rsid w:val="008D18FF"/>
    <w:rsid w:val="008D1A55"/>
    <w:rsid w:val="008D3313"/>
    <w:rsid w:val="008D3A69"/>
    <w:rsid w:val="008D4069"/>
    <w:rsid w:val="008D44CA"/>
    <w:rsid w:val="008D4764"/>
    <w:rsid w:val="008D6C56"/>
    <w:rsid w:val="008D6DD8"/>
    <w:rsid w:val="008D728B"/>
    <w:rsid w:val="008D72B5"/>
    <w:rsid w:val="008E00E2"/>
    <w:rsid w:val="008E05AC"/>
    <w:rsid w:val="008E0863"/>
    <w:rsid w:val="008E18CE"/>
    <w:rsid w:val="008E19D3"/>
    <w:rsid w:val="008E25A4"/>
    <w:rsid w:val="008E2A3E"/>
    <w:rsid w:val="008E3200"/>
    <w:rsid w:val="008E330D"/>
    <w:rsid w:val="008E3E4D"/>
    <w:rsid w:val="008E6638"/>
    <w:rsid w:val="008E6FC9"/>
    <w:rsid w:val="008E75C4"/>
    <w:rsid w:val="008E78F6"/>
    <w:rsid w:val="008E7C80"/>
    <w:rsid w:val="008F0CB0"/>
    <w:rsid w:val="008F0E5D"/>
    <w:rsid w:val="008F3381"/>
    <w:rsid w:val="008F57E1"/>
    <w:rsid w:val="008F705A"/>
    <w:rsid w:val="008F78BD"/>
    <w:rsid w:val="008F7CBD"/>
    <w:rsid w:val="009001ED"/>
    <w:rsid w:val="0090062F"/>
    <w:rsid w:val="00900CCD"/>
    <w:rsid w:val="00902B72"/>
    <w:rsid w:val="00903BB1"/>
    <w:rsid w:val="0090541C"/>
    <w:rsid w:val="009057B0"/>
    <w:rsid w:val="00906CB5"/>
    <w:rsid w:val="00907370"/>
    <w:rsid w:val="00907AEF"/>
    <w:rsid w:val="009105A8"/>
    <w:rsid w:val="00911DAA"/>
    <w:rsid w:val="00913506"/>
    <w:rsid w:val="0091380E"/>
    <w:rsid w:val="0091392B"/>
    <w:rsid w:val="00913C7D"/>
    <w:rsid w:val="00915BA2"/>
    <w:rsid w:val="0091637B"/>
    <w:rsid w:val="00916FC4"/>
    <w:rsid w:val="00917CA8"/>
    <w:rsid w:val="00917E64"/>
    <w:rsid w:val="00920D02"/>
    <w:rsid w:val="00921309"/>
    <w:rsid w:val="0092170E"/>
    <w:rsid w:val="009223B1"/>
    <w:rsid w:val="009231DE"/>
    <w:rsid w:val="00923862"/>
    <w:rsid w:val="00924350"/>
    <w:rsid w:val="009243CD"/>
    <w:rsid w:val="00924AD9"/>
    <w:rsid w:val="009250D9"/>
    <w:rsid w:val="009255C0"/>
    <w:rsid w:val="00925686"/>
    <w:rsid w:val="00925BDE"/>
    <w:rsid w:val="009263C8"/>
    <w:rsid w:val="00926A98"/>
    <w:rsid w:val="00926E19"/>
    <w:rsid w:val="00926F8E"/>
    <w:rsid w:val="00927D29"/>
    <w:rsid w:val="00927F50"/>
    <w:rsid w:val="00930CCA"/>
    <w:rsid w:val="00931303"/>
    <w:rsid w:val="00933C39"/>
    <w:rsid w:val="00933C53"/>
    <w:rsid w:val="00934217"/>
    <w:rsid w:val="009347F0"/>
    <w:rsid w:val="00934F56"/>
    <w:rsid w:val="009351E9"/>
    <w:rsid w:val="009354D0"/>
    <w:rsid w:val="00936BF0"/>
    <w:rsid w:val="0093759C"/>
    <w:rsid w:val="0094071F"/>
    <w:rsid w:val="00940C59"/>
    <w:rsid w:val="00941928"/>
    <w:rsid w:val="00941CDE"/>
    <w:rsid w:val="00941D5C"/>
    <w:rsid w:val="0094305F"/>
    <w:rsid w:val="00943FB4"/>
    <w:rsid w:val="009441EB"/>
    <w:rsid w:val="009460C5"/>
    <w:rsid w:val="00946473"/>
    <w:rsid w:val="009466A2"/>
    <w:rsid w:val="009473C0"/>
    <w:rsid w:val="00947782"/>
    <w:rsid w:val="00947B6A"/>
    <w:rsid w:val="00951B6F"/>
    <w:rsid w:val="00952321"/>
    <w:rsid w:val="0095269D"/>
    <w:rsid w:val="00954C7D"/>
    <w:rsid w:val="00955356"/>
    <w:rsid w:val="009556C8"/>
    <w:rsid w:val="00956774"/>
    <w:rsid w:val="00956D75"/>
    <w:rsid w:val="00957024"/>
    <w:rsid w:val="009573DB"/>
    <w:rsid w:val="00957A0D"/>
    <w:rsid w:val="00957EE5"/>
    <w:rsid w:val="0096047A"/>
    <w:rsid w:val="00960C8F"/>
    <w:rsid w:val="00961449"/>
    <w:rsid w:val="00961F42"/>
    <w:rsid w:val="00963DF9"/>
    <w:rsid w:val="009641CE"/>
    <w:rsid w:val="00965AAE"/>
    <w:rsid w:val="009666B8"/>
    <w:rsid w:val="009677A6"/>
    <w:rsid w:val="009700E2"/>
    <w:rsid w:val="00972AF0"/>
    <w:rsid w:val="00972CC3"/>
    <w:rsid w:val="009733F4"/>
    <w:rsid w:val="00974D41"/>
    <w:rsid w:val="00974F8B"/>
    <w:rsid w:val="00975231"/>
    <w:rsid w:val="009757AD"/>
    <w:rsid w:val="00976CB1"/>
    <w:rsid w:val="00976CF9"/>
    <w:rsid w:val="0097733F"/>
    <w:rsid w:val="0097761C"/>
    <w:rsid w:val="0097786D"/>
    <w:rsid w:val="00977D60"/>
    <w:rsid w:val="0098021F"/>
    <w:rsid w:val="00980254"/>
    <w:rsid w:val="009804BC"/>
    <w:rsid w:val="00980C14"/>
    <w:rsid w:val="00981087"/>
    <w:rsid w:val="009817B3"/>
    <w:rsid w:val="00981CD8"/>
    <w:rsid w:val="009828E6"/>
    <w:rsid w:val="00982B5C"/>
    <w:rsid w:val="00983E69"/>
    <w:rsid w:val="00985912"/>
    <w:rsid w:val="00985B95"/>
    <w:rsid w:val="009873A8"/>
    <w:rsid w:val="00987731"/>
    <w:rsid w:val="009903C3"/>
    <w:rsid w:val="009911B8"/>
    <w:rsid w:val="00991240"/>
    <w:rsid w:val="00991D0D"/>
    <w:rsid w:val="00992022"/>
    <w:rsid w:val="00993CE9"/>
    <w:rsid w:val="009945AF"/>
    <w:rsid w:val="009956C6"/>
    <w:rsid w:val="00995810"/>
    <w:rsid w:val="00995AF9"/>
    <w:rsid w:val="00996107"/>
    <w:rsid w:val="00996161"/>
    <w:rsid w:val="009966EB"/>
    <w:rsid w:val="00996980"/>
    <w:rsid w:val="00996B37"/>
    <w:rsid w:val="00996F4A"/>
    <w:rsid w:val="009A03F9"/>
    <w:rsid w:val="009A07F1"/>
    <w:rsid w:val="009A1E3E"/>
    <w:rsid w:val="009A2B34"/>
    <w:rsid w:val="009A4393"/>
    <w:rsid w:val="009A4587"/>
    <w:rsid w:val="009A473B"/>
    <w:rsid w:val="009A4E46"/>
    <w:rsid w:val="009A53CD"/>
    <w:rsid w:val="009A5412"/>
    <w:rsid w:val="009A5C2E"/>
    <w:rsid w:val="009A62BD"/>
    <w:rsid w:val="009A68C4"/>
    <w:rsid w:val="009B0368"/>
    <w:rsid w:val="009B067A"/>
    <w:rsid w:val="009B151E"/>
    <w:rsid w:val="009B1531"/>
    <w:rsid w:val="009B25EE"/>
    <w:rsid w:val="009B260E"/>
    <w:rsid w:val="009B2B7B"/>
    <w:rsid w:val="009B2EAB"/>
    <w:rsid w:val="009B3615"/>
    <w:rsid w:val="009B4949"/>
    <w:rsid w:val="009B5202"/>
    <w:rsid w:val="009B5248"/>
    <w:rsid w:val="009B614D"/>
    <w:rsid w:val="009B7FF8"/>
    <w:rsid w:val="009C243F"/>
    <w:rsid w:val="009C2B57"/>
    <w:rsid w:val="009C3292"/>
    <w:rsid w:val="009C34B7"/>
    <w:rsid w:val="009C4216"/>
    <w:rsid w:val="009C4931"/>
    <w:rsid w:val="009C560E"/>
    <w:rsid w:val="009C5CCE"/>
    <w:rsid w:val="009D0053"/>
    <w:rsid w:val="009D06DC"/>
    <w:rsid w:val="009D14A4"/>
    <w:rsid w:val="009D27C5"/>
    <w:rsid w:val="009D2DE4"/>
    <w:rsid w:val="009D4FAF"/>
    <w:rsid w:val="009D56DF"/>
    <w:rsid w:val="009D5929"/>
    <w:rsid w:val="009D62CA"/>
    <w:rsid w:val="009D657F"/>
    <w:rsid w:val="009D6F47"/>
    <w:rsid w:val="009D709A"/>
    <w:rsid w:val="009D7A23"/>
    <w:rsid w:val="009E0841"/>
    <w:rsid w:val="009E0A63"/>
    <w:rsid w:val="009E0CA6"/>
    <w:rsid w:val="009E0F06"/>
    <w:rsid w:val="009E1841"/>
    <w:rsid w:val="009E19EC"/>
    <w:rsid w:val="009E3542"/>
    <w:rsid w:val="009E3600"/>
    <w:rsid w:val="009E3C4D"/>
    <w:rsid w:val="009E4C4A"/>
    <w:rsid w:val="009E6437"/>
    <w:rsid w:val="009E75FD"/>
    <w:rsid w:val="009E7A26"/>
    <w:rsid w:val="009E7BE5"/>
    <w:rsid w:val="009F002D"/>
    <w:rsid w:val="009F008B"/>
    <w:rsid w:val="009F032C"/>
    <w:rsid w:val="009F0675"/>
    <w:rsid w:val="009F083B"/>
    <w:rsid w:val="009F0EBF"/>
    <w:rsid w:val="009F15FC"/>
    <w:rsid w:val="009F228E"/>
    <w:rsid w:val="009F3A49"/>
    <w:rsid w:val="009F3E7B"/>
    <w:rsid w:val="009F545E"/>
    <w:rsid w:val="009F56C1"/>
    <w:rsid w:val="009F5744"/>
    <w:rsid w:val="009F713E"/>
    <w:rsid w:val="009F75F3"/>
    <w:rsid w:val="00A00C96"/>
    <w:rsid w:val="00A00E69"/>
    <w:rsid w:val="00A013C3"/>
    <w:rsid w:val="00A01486"/>
    <w:rsid w:val="00A01882"/>
    <w:rsid w:val="00A01964"/>
    <w:rsid w:val="00A02AD4"/>
    <w:rsid w:val="00A03886"/>
    <w:rsid w:val="00A038DC"/>
    <w:rsid w:val="00A03D35"/>
    <w:rsid w:val="00A04C1F"/>
    <w:rsid w:val="00A05000"/>
    <w:rsid w:val="00A05297"/>
    <w:rsid w:val="00A06F56"/>
    <w:rsid w:val="00A07925"/>
    <w:rsid w:val="00A11298"/>
    <w:rsid w:val="00A11A18"/>
    <w:rsid w:val="00A11AE6"/>
    <w:rsid w:val="00A11D33"/>
    <w:rsid w:val="00A133F1"/>
    <w:rsid w:val="00A1491F"/>
    <w:rsid w:val="00A14FEC"/>
    <w:rsid w:val="00A15769"/>
    <w:rsid w:val="00A163E3"/>
    <w:rsid w:val="00A173D3"/>
    <w:rsid w:val="00A179C5"/>
    <w:rsid w:val="00A179F4"/>
    <w:rsid w:val="00A17A67"/>
    <w:rsid w:val="00A20628"/>
    <w:rsid w:val="00A20789"/>
    <w:rsid w:val="00A20F90"/>
    <w:rsid w:val="00A2289C"/>
    <w:rsid w:val="00A22BCA"/>
    <w:rsid w:val="00A2333B"/>
    <w:rsid w:val="00A24C57"/>
    <w:rsid w:val="00A24DBF"/>
    <w:rsid w:val="00A24F05"/>
    <w:rsid w:val="00A258C1"/>
    <w:rsid w:val="00A2596F"/>
    <w:rsid w:val="00A25A7F"/>
    <w:rsid w:val="00A25B71"/>
    <w:rsid w:val="00A25BAF"/>
    <w:rsid w:val="00A25F82"/>
    <w:rsid w:val="00A27B94"/>
    <w:rsid w:val="00A30141"/>
    <w:rsid w:val="00A302AC"/>
    <w:rsid w:val="00A3127F"/>
    <w:rsid w:val="00A341E0"/>
    <w:rsid w:val="00A347DB"/>
    <w:rsid w:val="00A35BC2"/>
    <w:rsid w:val="00A35DEE"/>
    <w:rsid w:val="00A3639B"/>
    <w:rsid w:val="00A363DD"/>
    <w:rsid w:val="00A367EF"/>
    <w:rsid w:val="00A36FE7"/>
    <w:rsid w:val="00A374DE"/>
    <w:rsid w:val="00A4181A"/>
    <w:rsid w:val="00A41D4E"/>
    <w:rsid w:val="00A422F0"/>
    <w:rsid w:val="00A4270F"/>
    <w:rsid w:val="00A42C1B"/>
    <w:rsid w:val="00A435B9"/>
    <w:rsid w:val="00A43D32"/>
    <w:rsid w:val="00A44239"/>
    <w:rsid w:val="00A44506"/>
    <w:rsid w:val="00A44BA0"/>
    <w:rsid w:val="00A45CFA"/>
    <w:rsid w:val="00A45E20"/>
    <w:rsid w:val="00A47E71"/>
    <w:rsid w:val="00A47F3E"/>
    <w:rsid w:val="00A505E9"/>
    <w:rsid w:val="00A505F9"/>
    <w:rsid w:val="00A50660"/>
    <w:rsid w:val="00A511CA"/>
    <w:rsid w:val="00A512CD"/>
    <w:rsid w:val="00A512F3"/>
    <w:rsid w:val="00A52009"/>
    <w:rsid w:val="00A52E4C"/>
    <w:rsid w:val="00A5400A"/>
    <w:rsid w:val="00A54B3D"/>
    <w:rsid w:val="00A54CBB"/>
    <w:rsid w:val="00A54D3D"/>
    <w:rsid w:val="00A54DB5"/>
    <w:rsid w:val="00A55A82"/>
    <w:rsid w:val="00A560C4"/>
    <w:rsid w:val="00A5631B"/>
    <w:rsid w:val="00A56CBE"/>
    <w:rsid w:val="00A56EEB"/>
    <w:rsid w:val="00A575CF"/>
    <w:rsid w:val="00A57CDC"/>
    <w:rsid w:val="00A6028F"/>
    <w:rsid w:val="00A604E3"/>
    <w:rsid w:val="00A60DD8"/>
    <w:rsid w:val="00A619B1"/>
    <w:rsid w:val="00A61D2F"/>
    <w:rsid w:val="00A61D6F"/>
    <w:rsid w:val="00A61D72"/>
    <w:rsid w:val="00A61DF8"/>
    <w:rsid w:val="00A61E1E"/>
    <w:rsid w:val="00A63FDD"/>
    <w:rsid w:val="00A640A5"/>
    <w:rsid w:val="00A64F41"/>
    <w:rsid w:val="00A64FA2"/>
    <w:rsid w:val="00A65414"/>
    <w:rsid w:val="00A669C1"/>
    <w:rsid w:val="00A66A93"/>
    <w:rsid w:val="00A67190"/>
    <w:rsid w:val="00A7013E"/>
    <w:rsid w:val="00A707DA"/>
    <w:rsid w:val="00A70ED3"/>
    <w:rsid w:val="00A710C9"/>
    <w:rsid w:val="00A7123C"/>
    <w:rsid w:val="00A71380"/>
    <w:rsid w:val="00A72869"/>
    <w:rsid w:val="00A72B36"/>
    <w:rsid w:val="00A72E45"/>
    <w:rsid w:val="00A735F7"/>
    <w:rsid w:val="00A7364A"/>
    <w:rsid w:val="00A737C9"/>
    <w:rsid w:val="00A73C39"/>
    <w:rsid w:val="00A74F97"/>
    <w:rsid w:val="00A75196"/>
    <w:rsid w:val="00A75B3B"/>
    <w:rsid w:val="00A761A3"/>
    <w:rsid w:val="00A76DD2"/>
    <w:rsid w:val="00A8050A"/>
    <w:rsid w:val="00A80661"/>
    <w:rsid w:val="00A807DC"/>
    <w:rsid w:val="00A80B34"/>
    <w:rsid w:val="00A814C1"/>
    <w:rsid w:val="00A8233C"/>
    <w:rsid w:val="00A8238F"/>
    <w:rsid w:val="00A8362C"/>
    <w:rsid w:val="00A83657"/>
    <w:rsid w:val="00A861E3"/>
    <w:rsid w:val="00A8697D"/>
    <w:rsid w:val="00A86CCE"/>
    <w:rsid w:val="00A87F56"/>
    <w:rsid w:val="00A91524"/>
    <w:rsid w:val="00A919F9"/>
    <w:rsid w:val="00A91C83"/>
    <w:rsid w:val="00A91F22"/>
    <w:rsid w:val="00A92102"/>
    <w:rsid w:val="00A925A6"/>
    <w:rsid w:val="00A927AB"/>
    <w:rsid w:val="00A92A0D"/>
    <w:rsid w:val="00A93469"/>
    <w:rsid w:val="00A93552"/>
    <w:rsid w:val="00A93713"/>
    <w:rsid w:val="00A937C9"/>
    <w:rsid w:val="00A93BFE"/>
    <w:rsid w:val="00A94A2E"/>
    <w:rsid w:val="00A95298"/>
    <w:rsid w:val="00A97438"/>
    <w:rsid w:val="00AA0153"/>
    <w:rsid w:val="00AA0FA8"/>
    <w:rsid w:val="00AA1709"/>
    <w:rsid w:val="00AA18F9"/>
    <w:rsid w:val="00AA1DA0"/>
    <w:rsid w:val="00AA22F5"/>
    <w:rsid w:val="00AA2954"/>
    <w:rsid w:val="00AA2CB7"/>
    <w:rsid w:val="00AA3573"/>
    <w:rsid w:val="00AA401A"/>
    <w:rsid w:val="00AA4C83"/>
    <w:rsid w:val="00AA54DA"/>
    <w:rsid w:val="00AA5C63"/>
    <w:rsid w:val="00AA71EF"/>
    <w:rsid w:val="00AA7B68"/>
    <w:rsid w:val="00AB04BA"/>
    <w:rsid w:val="00AB15D7"/>
    <w:rsid w:val="00AB1756"/>
    <w:rsid w:val="00AB2052"/>
    <w:rsid w:val="00AB3124"/>
    <w:rsid w:val="00AB3552"/>
    <w:rsid w:val="00AB3CB9"/>
    <w:rsid w:val="00AB4741"/>
    <w:rsid w:val="00AB4C5D"/>
    <w:rsid w:val="00AB5C43"/>
    <w:rsid w:val="00AB5F23"/>
    <w:rsid w:val="00AB60B4"/>
    <w:rsid w:val="00AB7B58"/>
    <w:rsid w:val="00AB7D06"/>
    <w:rsid w:val="00AC0994"/>
    <w:rsid w:val="00AC0D41"/>
    <w:rsid w:val="00AC15B4"/>
    <w:rsid w:val="00AC1ECB"/>
    <w:rsid w:val="00AC2056"/>
    <w:rsid w:val="00AC363E"/>
    <w:rsid w:val="00AC3A19"/>
    <w:rsid w:val="00AC3A6D"/>
    <w:rsid w:val="00AC44F1"/>
    <w:rsid w:val="00AC5EA1"/>
    <w:rsid w:val="00AC6654"/>
    <w:rsid w:val="00AD068E"/>
    <w:rsid w:val="00AD0723"/>
    <w:rsid w:val="00AD1670"/>
    <w:rsid w:val="00AD2075"/>
    <w:rsid w:val="00AD24F5"/>
    <w:rsid w:val="00AD30A8"/>
    <w:rsid w:val="00AD36FA"/>
    <w:rsid w:val="00AD3930"/>
    <w:rsid w:val="00AD3BA4"/>
    <w:rsid w:val="00AD3E2B"/>
    <w:rsid w:val="00AD4444"/>
    <w:rsid w:val="00AD48CA"/>
    <w:rsid w:val="00AD4E8A"/>
    <w:rsid w:val="00AD54D8"/>
    <w:rsid w:val="00AD618C"/>
    <w:rsid w:val="00AD63AE"/>
    <w:rsid w:val="00AD6DB0"/>
    <w:rsid w:val="00AE1283"/>
    <w:rsid w:val="00AE13E4"/>
    <w:rsid w:val="00AE1B96"/>
    <w:rsid w:val="00AE24DE"/>
    <w:rsid w:val="00AE337E"/>
    <w:rsid w:val="00AE349C"/>
    <w:rsid w:val="00AE43CB"/>
    <w:rsid w:val="00AE4C3A"/>
    <w:rsid w:val="00AE4E94"/>
    <w:rsid w:val="00AE52C4"/>
    <w:rsid w:val="00AE579D"/>
    <w:rsid w:val="00AE6105"/>
    <w:rsid w:val="00AE7557"/>
    <w:rsid w:val="00AF01C9"/>
    <w:rsid w:val="00AF0615"/>
    <w:rsid w:val="00AF0F58"/>
    <w:rsid w:val="00AF127B"/>
    <w:rsid w:val="00AF14DD"/>
    <w:rsid w:val="00AF1912"/>
    <w:rsid w:val="00AF1B37"/>
    <w:rsid w:val="00AF1D5B"/>
    <w:rsid w:val="00AF2131"/>
    <w:rsid w:val="00AF2758"/>
    <w:rsid w:val="00AF3830"/>
    <w:rsid w:val="00AF3E10"/>
    <w:rsid w:val="00AF3E16"/>
    <w:rsid w:val="00AF4392"/>
    <w:rsid w:val="00AF460D"/>
    <w:rsid w:val="00AF49BA"/>
    <w:rsid w:val="00AF5D12"/>
    <w:rsid w:val="00AF5D81"/>
    <w:rsid w:val="00AF6FE4"/>
    <w:rsid w:val="00B007F4"/>
    <w:rsid w:val="00B02EE7"/>
    <w:rsid w:val="00B02F7F"/>
    <w:rsid w:val="00B03CE4"/>
    <w:rsid w:val="00B0439C"/>
    <w:rsid w:val="00B05B76"/>
    <w:rsid w:val="00B06406"/>
    <w:rsid w:val="00B0667D"/>
    <w:rsid w:val="00B06C90"/>
    <w:rsid w:val="00B07227"/>
    <w:rsid w:val="00B0739C"/>
    <w:rsid w:val="00B0776B"/>
    <w:rsid w:val="00B078E3"/>
    <w:rsid w:val="00B07C15"/>
    <w:rsid w:val="00B111C2"/>
    <w:rsid w:val="00B12570"/>
    <w:rsid w:val="00B13569"/>
    <w:rsid w:val="00B1368A"/>
    <w:rsid w:val="00B14445"/>
    <w:rsid w:val="00B14AA3"/>
    <w:rsid w:val="00B14B30"/>
    <w:rsid w:val="00B14CE0"/>
    <w:rsid w:val="00B14D85"/>
    <w:rsid w:val="00B150D2"/>
    <w:rsid w:val="00B1526B"/>
    <w:rsid w:val="00B1602B"/>
    <w:rsid w:val="00B1678B"/>
    <w:rsid w:val="00B16A1D"/>
    <w:rsid w:val="00B17058"/>
    <w:rsid w:val="00B17F4F"/>
    <w:rsid w:val="00B20172"/>
    <w:rsid w:val="00B20254"/>
    <w:rsid w:val="00B2074F"/>
    <w:rsid w:val="00B21DE1"/>
    <w:rsid w:val="00B227AE"/>
    <w:rsid w:val="00B22AE9"/>
    <w:rsid w:val="00B22B2C"/>
    <w:rsid w:val="00B22DCA"/>
    <w:rsid w:val="00B23621"/>
    <w:rsid w:val="00B23D15"/>
    <w:rsid w:val="00B23F04"/>
    <w:rsid w:val="00B244D9"/>
    <w:rsid w:val="00B24FB2"/>
    <w:rsid w:val="00B256FC"/>
    <w:rsid w:val="00B26113"/>
    <w:rsid w:val="00B277B4"/>
    <w:rsid w:val="00B305A6"/>
    <w:rsid w:val="00B30918"/>
    <w:rsid w:val="00B31EE0"/>
    <w:rsid w:val="00B3319D"/>
    <w:rsid w:val="00B332CA"/>
    <w:rsid w:val="00B34374"/>
    <w:rsid w:val="00B35B68"/>
    <w:rsid w:val="00B360D4"/>
    <w:rsid w:val="00B36E9C"/>
    <w:rsid w:val="00B4115D"/>
    <w:rsid w:val="00B417DC"/>
    <w:rsid w:val="00B42AE9"/>
    <w:rsid w:val="00B4359F"/>
    <w:rsid w:val="00B4381B"/>
    <w:rsid w:val="00B43DE1"/>
    <w:rsid w:val="00B441E2"/>
    <w:rsid w:val="00B446F0"/>
    <w:rsid w:val="00B45134"/>
    <w:rsid w:val="00B46D35"/>
    <w:rsid w:val="00B46F20"/>
    <w:rsid w:val="00B47C5F"/>
    <w:rsid w:val="00B50973"/>
    <w:rsid w:val="00B50F40"/>
    <w:rsid w:val="00B50F47"/>
    <w:rsid w:val="00B51114"/>
    <w:rsid w:val="00B51592"/>
    <w:rsid w:val="00B535BF"/>
    <w:rsid w:val="00B547B2"/>
    <w:rsid w:val="00B549A2"/>
    <w:rsid w:val="00B55144"/>
    <w:rsid w:val="00B55483"/>
    <w:rsid w:val="00B558E2"/>
    <w:rsid w:val="00B55DDD"/>
    <w:rsid w:val="00B570DD"/>
    <w:rsid w:val="00B570E2"/>
    <w:rsid w:val="00B57965"/>
    <w:rsid w:val="00B579A0"/>
    <w:rsid w:val="00B57CE5"/>
    <w:rsid w:val="00B60248"/>
    <w:rsid w:val="00B6141C"/>
    <w:rsid w:val="00B62C56"/>
    <w:rsid w:val="00B63330"/>
    <w:rsid w:val="00B6402E"/>
    <w:rsid w:val="00B64CEA"/>
    <w:rsid w:val="00B65666"/>
    <w:rsid w:val="00B657A5"/>
    <w:rsid w:val="00B65E29"/>
    <w:rsid w:val="00B66DC3"/>
    <w:rsid w:val="00B67088"/>
    <w:rsid w:val="00B677FB"/>
    <w:rsid w:val="00B67FDB"/>
    <w:rsid w:val="00B70842"/>
    <w:rsid w:val="00B71995"/>
    <w:rsid w:val="00B72B43"/>
    <w:rsid w:val="00B7379E"/>
    <w:rsid w:val="00B73FB2"/>
    <w:rsid w:val="00B73FF0"/>
    <w:rsid w:val="00B75111"/>
    <w:rsid w:val="00B763AA"/>
    <w:rsid w:val="00B7656A"/>
    <w:rsid w:val="00B76AAE"/>
    <w:rsid w:val="00B770D8"/>
    <w:rsid w:val="00B77946"/>
    <w:rsid w:val="00B77951"/>
    <w:rsid w:val="00B801B8"/>
    <w:rsid w:val="00B80332"/>
    <w:rsid w:val="00B811EF"/>
    <w:rsid w:val="00B8176D"/>
    <w:rsid w:val="00B83605"/>
    <w:rsid w:val="00B83AED"/>
    <w:rsid w:val="00B83F0A"/>
    <w:rsid w:val="00B858BA"/>
    <w:rsid w:val="00B85B26"/>
    <w:rsid w:val="00B85E95"/>
    <w:rsid w:val="00B8630D"/>
    <w:rsid w:val="00B869CB"/>
    <w:rsid w:val="00B90912"/>
    <w:rsid w:val="00B9116D"/>
    <w:rsid w:val="00B91BC2"/>
    <w:rsid w:val="00B92624"/>
    <w:rsid w:val="00B9442A"/>
    <w:rsid w:val="00B94FF4"/>
    <w:rsid w:val="00B95361"/>
    <w:rsid w:val="00B95877"/>
    <w:rsid w:val="00B960A1"/>
    <w:rsid w:val="00B96642"/>
    <w:rsid w:val="00B97543"/>
    <w:rsid w:val="00B97B99"/>
    <w:rsid w:val="00B97E22"/>
    <w:rsid w:val="00BA0717"/>
    <w:rsid w:val="00BA0930"/>
    <w:rsid w:val="00BA1D26"/>
    <w:rsid w:val="00BA3BFC"/>
    <w:rsid w:val="00BA41C3"/>
    <w:rsid w:val="00BA42AB"/>
    <w:rsid w:val="00BA51E3"/>
    <w:rsid w:val="00BA59E4"/>
    <w:rsid w:val="00BA5BAB"/>
    <w:rsid w:val="00BA6EF3"/>
    <w:rsid w:val="00BA7390"/>
    <w:rsid w:val="00BA7DCD"/>
    <w:rsid w:val="00BB07F8"/>
    <w:rsid w:val="00BB095C"/>
    <w:rsid w:val="00BB1A80"/>
    <w:rsid w:val="00BB1E57"/>
    <w:rsid w:val="00BB28D0"/>
    <w:rsid w:val="00BB3251"/>
    <w:rsid w:val="00BB59A8"/>
    <w:rsid w:val="00BB611D"/>
    <w:rsid w:val="00BB6B83"/>
    <w:rsid w:val="00BC0426"/>
    <w:rsid w:val="00BC0F8A"/>
    <w:rsid w:val="00BC175D"/>
    <w:rsid w:val="00BC1F40"/>
    <w:rsid w:val="00BC2864"/>
    <w:rsid w:val="00BC2878"/>
    <w:rsid w:val="00BC394A"/>
    <w:rsid w:val="00BC3E36"/>
    <w:rsid w:val="00BC42FB"/>
    <w:rsid w:val="00BC4DA9"/>
    <w:rsid w:val="00BC50A9"/>
    <w:rsid w:val="00BC5868"/>
    <w:rsid w:val="00BC6146"/>
    <w:rsid w:val="00BC7CDA"/>
    <w:rsid w:val="00BD137B"/>
    <w:rsid w:val="00BD144F"/>
    <w:rsid w:val="00BD18E1"/>
    <w:rsid w:val="00BD1A8A"/>
    <w:rsid w:val="00BD20B7"/>
    <w:rsid w:val="00BD2154"/>
    <w:rsid w:val="00BD3054"/>
    <w:rsid w:val="00BD3D26"/>
    <w:rsid w:val="00BD4394"/>
    <w:rsid w:val="00BD48ED"/>
    <w:rsid w:val="00BD4B18"/>
    <w:rsid w:val="00BD5373"/>
    <w:rsid w:val="00BD54B4"/>
    <w:rsid w:val="00BD57C6"/>
    <w:rsid w:val="00BD5BDB"/>
    <w:rsid w:val="00BD6851"/>
    <w:rsid w:val="00BD7F4A"/>
    <w:rsid w:val="00BE0D5E"/>
    <w:rsid w:val="00BE14C0"/>
    <w:rsid w:val="00BE14C1"/>
    <w:rsid w:val="00BE1E64"/>
    <w:rsid w:val="00BE263B"/>
    <w:rsid w:val="00BE26A4"/>
    <w:rsid w:val="00BE3376"/>
    <w:rsid w:val="00BE33CC"/>
    <w:rsid w:val="00BE34C9"/>
    <w:rsid w:val="00BE34F8"/>
    <w:rsid w:val="00BE35A8"/>
    <w:rsid w:val="00BE4185"/>
    <w:rsid w:val="00BE474C"/>
    <w:rsid w:val="00BE564C"/>
    <w:rsid w:val="00BE5ED1"/>
    <w:rsid w:val="00BE6324"/>
    <w:rsid w:val="00BE6FD6"/>
    <w:rsid w:val="00BE74EF"/>
    <w:rsid w:val="00BE7727"/>
    <w:rsid w:val="00BE7770"/>
    <w:rsid w:val="00BE78E7"/>
    <w:rsid w:val="00BF185C"/>
    <w:rsid w:val="00BF1D90"/>
    <w:rsid w:val="00BF2B24"/>
    <w:rsid w:val="00BF2EDE"/>
    <w:rsid w:val="00BF31F5"/>
    <w:rsid w:val="00BF3224"/>
    <w:rsid w:val="00BF34C0"/>
    <w:rsid w:val="00BF3664"/>
    <w:rsid w:val="00BF3701"/>
    <w:rsid w:val="00BF4B45"/>
    <w:rsid w:val="00BF4F59"/>
    <w:rsid w:val="00BF5359"/>
    <w:rsid w:val="00BF6926"/>
    <w:rsid w:val="00BF74E1"/>
    <w:rsid w:val="00C00B2A"/>
    <w:rsid w:val="00C012E0"/>
    <w:rsid w:val="00C0199D"/>
    <w:rsid w:val="00C01C6B"/>
    <w:rsid w:val="00C01F36"/>
    <w:rsid w:val="00C02A33"/>
    <w:rsid w:val="00C0325A"/>
    <w:rsid w:val="00C03E20"/>
    <w:rsid w:val="00C03E73"/>
    <w:rsid w:val="00C04840"/>
    <w:rsid w:val="00C04950"/>
    <w:rsid w:val="00C04A94"/>
    <w:rsid w:val="00C0548A"/>
    <w:rsid w:val="00C059E2"/>
    <w:rsid w:val="00C06633"/>
    <w:rsid w:val="00C06B2C"/>
    <w:rsid w:val="00C074D7"/>
    <w:rsid w:val="00C104B5"/>
    <w:rsid w:val="00C10EA9"/>
    <w:rsid w:val="00C1122F"/>
    <w:rsid w:val="00C11569"/>
    <w:rsid w:val="00C12FFE"/>
    <w:rsid w:val="00C13458"/>
    <w:rsid w:val="00C13820"/>
    <w:rsid w:val="00C13838"/>
    <w:rsid w:val="00C146EA"/>
    <w:rsid w:val="00C14B1A"/>
    <w:rsid w:val="00C15BE1"/>
    <w:rsid w:val="00C17098"/>
    <w:rsid w:val="00C17406"/>
    <w:rsid w:val="00C17DF8"/>
    <w:rsid w:val="00C204C6"/>
    <w:rsid w:val="00C2097E"/>
    <w:rsid w:val="00C20B7C"/>
    <w:rsid w:val="00C20CC7"/>
    <w:rsid w:val="00C210A5"/>
    <w:rsid w:val="00C2152E"/>
    <w:rsid w:val="00C24B98"/>
    <w:rsid w:val="00C25109"/>
    <w:rsid w:val="00C25ED3"/>
    <w:rsid w:val="00C263EA"/>
    <w:rsid w:val="00C26457"/>
    <w:rsid w:val="00C26912"/>
    <w:rsid w:val="00C274A2"/>
    <w:rsid w:val="00C275F2"/>
    <w:rsid w:val="00C27818"/>
    <w:rsid w:val="00C27A7E"/>
    <w:rsid w:val="00C320C2"/>
    <w:rsid w:val="00C32CD2"/>
    <w:rsid w:val="00C34D07"/>
    <w:rsid w:val="00C35408"/>
    <w:rsid w:val="00C35F6C"/>
    <w:rsid w:val="00C36118"/>
    <w:rsid w:val="00C36892"/>
    <w:rsid w:val="00C378DD"/>
    <w:rsid w:val="00C4004F"/>
    <w:rsid w:val="00C403AB"/>
    <w:rsid w:val="00C4150A"/>
    <w:rsid w:val="00C41901"/>
    <w:rsid w:val="00C4213A"/>
    <w:rsid w:val="00C42F34"/>
    <w:rsid w:val="00C43087"/>
    <w:rsid w:val="00C4366E"/>
    <w:rsid w:val="00C43D83"/>
    <w:rsid w:val="00C44718"/>
    <w:rsid w:val="00C4479B"/>
    <w:rsid w:val="00C448BD"/>
    <w:rsid w:val="00C458DA"/>
    <w:rsid w:val="00C45DA0"/>
    <w:rsid w:val="00C47F72"/>
    <w:rsid w:val="00C50111"/>
    <w:rsid w:val="00C502B2"/>
    <w:rsid w:val="00C5043A"/>
    <w:rsid w:val="00C5073D"/>
    <w:rsid w:val="00C51EA1"/>
    <w:rsid w:val="00C52C32"/>
    <w:rsid w:val="00C53012"/>
    <w:rsid w:val="00C533E7"/>
    <w:rsid w:val="00C5361C"/>
    <w:rsid w:val="00C54859"/>
    <w:rsid w:val="00C5552C"/>
    <w:rsid w:val="00C5567F"/>
    <w:rsid w:val="00C55681"/>
    <w:rsid w:val="00C557F3"/>
    <w:rsid w:val="00C55BCA"/>
    <w:rsid w:val="00C60079"/>
    <w:rsid w:val="00C60B82"/>
    <w:rsid w:val="00C61DD6"/>
    <w:rsid w:val="00C6202E"/>
    <w:rsid w:val="00C62535"/>
    <w:rsid w:val="00C62DAD"/>
    <w:rsid w:val="00C63810"/>
    <w:rsid w:val="00C64245"/>
    <w:rsid w:val="00C64702"/>
    <w:rsid w:val="00C64CC8"/>
    <w:rsid w:val="00C65090"/>
    <w:rsid w:val="00C65198"/>
    <w:rsid w:val="00C654EF"/>
    <w:rsid w:val="00C663D3"/>
    <w:rsid w:val="00C708FE"/>
    <w:rsid w:val="00C70FA1"/>
    <w:rsid w:val="00C717CE"/>
    <w:rsid w:val="00C719D3"/>
    <w:rsid w:val="00C71D54"/>
    <w:rsid w:val="00C71E46"/>
    <w:rsid w:val="00C72723"/>
    <w:rsid w:val="00C7381E"/>
    <w:rsid w:val="00C7541A"/>
    <w:rsid w:val="00C756A7"/>
    <w:rsid w:val="00C76111"/>
    <w:rsid w:val="00C76A20"/>
    <w:rsid w:val="00C77FA8"/>
    <w:rsid w:val="00C804A6"/>
    <w:rsid w:val="00C80704"/>
    <w:rsid w:val="00C80AF2"/>
    <w:rsid w:val="00C813EF"/>
    <w:rsid w:val="00C8178C"/>
    <w:rsid w:val="00C81837"/>
    <w:rsid w:val="00C823AA"/>
    <w:rsid w:val="00C82805"/>
    <w:rsid w:val="00C84138"/>
    <w:rsid w:val="00C846F4"/>
    <w:rsid w:val="00C84B2B"/>
    <w:rsid w:val="00C8514D"/>
    <w:rsid w:val="00C8595E"/>
    <w:rsid w:val="00C85FC1"/>
    <w:rsid w:val="00C9110B"/>
    <w:rsid w:val="00C9113B"/>
    <w:rsid w:val="00C91864"/>
    <w:rsid w:val="00C91D89"/>
    <w:rsid w:val="00C9223E"/>
    <w:rsid w:val="00C922F6"/>
    <w:rsid w:val="00C93287"/>
    <w:rsid w:val="00C94392"/>
    <w:rsid w:val="00C948D3"/>
    <w:rsid w:val="00C9516E"/>
    <w:rsid w:val="00C95607"/>
    <w:rsid w:val="00C9562C"/>
    <w:rsid w:val="00C9641C"/>
    <w:rsid w:val="00C96C09"/>
    <w:rsid w:val="00C96E0C"/>
    <w:rsid w:val="00CA10E0"/>
    <w:rsid w:val="00CA10F3"/>
    <w:rsid w:val="00CA1A91"/>
    <w:rsid w:val="00CA26BA"/>
    <w:rsid w:val="00CA2BE1"/>
    <w:rsid w:val="00CA3165"/>
    <w:rsid w:val="00CA326E"/>
    <w:rsid w:val="00CA3ABF"/>
    <w:rsid w:val="00CA5F04"/>
    <w:rsid w:val="00CA610F"/>
    <w:rsid w:val="00CA67CC"/>
    <w:rsid w:val="00CA6DE5"/>
    <w:rsid w:val="00CA7ACE"/>
    <w:rsid w:val="00CB048A"/>
    <w:rsid w:val="00CB0A56"/>
    <w:rsid w:val="00CB0AF9"/>
    <w:rsid w:val="00CB10D8"/>
    <w:rsid w:val="00CB1227"/>
    <w:rsid w:val="00CB25A8"/>
    <w:rsid w:val="00CB26D3"/>
    <w:rsid w:val="00CB306A"/>
    <w:rsid w:val="00CB3BC7"/>
    <w:rsid w:val="00CB466E"/>
    <w:rsid w:val="00CB5997"/>
    <w:rsid w:val="00CB59E5"/>
    <w:rsid w:val="00CB6226"/>
    <w:rsid w:val="00CB6439"/>
    <w:rsid w:val="00CB658B"/>
    <w:rsid w:val="00CB7F26"/>
    <w:rsid w:val="00CC08E7"/>
    <w:rsid w:val="00CC0AE3"/>
    <w:rsid w:val="00CC0D70"/>
    <w:rsid w:val="00CC12EB"/>
    <w:rsid w:val="00CC1A5C"/>
    <w:rsid w:val="00CC1FB6"/>
    <w:rsid w:val="00CC24F4"/>
    <w:rsid w:val="00CC298D"/>
    <w:rsid w:val="00CC3442"/>
    <w:rsid w:val="00CC3BA6"/>
    <w:rsid w:val="00CC530F"/>
    <w:rsid w:val="00CC5DBC"/>
    <w:rsid w:val="00CC5FA4"/>
    <w:rsid w:val="00CC5FCE"/>
    <w:rsid w:val="00CC69D3"/>
    <w:rsid w:val="00CC6EF4"/>
    <w:rsid w:val="00CC7A58"/>
    <w:rsid w:val="00CC7C0B"/>
    <w:rsid w:val="00CD0DF1"/>
    <w:rsid w:val="00CD3B27"/>
    <w:rsid w:val="00CD435D"/>
    <w:rsid w:val="00CD45FE"/>
    <w:rsid w:val="00CD4D58"/>
    <w:rsid w:val="00CD5266"/>
    <w:rsid w:val="00CD5819"/>
    <w:rsid w:val="00CD5900"/>
    <w:rsid w:val="00CD5A7C"/>
    <w:rsid w:val="00CD5D68"/>
    <w:rsid w:val="00CD5E3C"/>
    <w:rsid w:val="00CD5F21"/>
    <w:rsid w:val="00CD70A0"/>
    <w:rsid w:val="00CD71B7"/>
    <w:rsid w:val="00CD7EF7"/>
    <w:rsid w:val="00CE0037"/>
    <w:rsid w:val="00CE17C7"/>
    <w:rsid w:val="00CE186B"/>
    <w:rsid w:val="00CE20E5"/>
    <w:rsid w:val="00CE2961"/>
    <w:rsid w:val="00CE3343"/>
    <w:rsid w:val="00CE3377"/>
    <w:rsid w:val="00CE44BB"/>
    <w:rsid w:val="00CE48CA"/>
    <w:rsid w:val="00CE4B02"/>
    <w:rsid w:val="00CE4C69"/>
    <w:rsid w:val="00CE5440"/>
    <w:rsid w:val="00CE5591"/>
    <w:rsid w:val="00CE6350"/>
    <w:rsid w:val="00CE6B97"/>
    <w:rsid w:val="00CE6E11"/>
    <w:rsid w:val="00CE6EB9"/>
    <w:rsid w:val="00CE6F76"/>
    <w:rsid w:val="00CE7291"/>
    <w:rsid w:val="00CE7922"/>
    <w:rsid w:val="00CF0917"/>
    <w:rsid w:val="00CF2421"/>
    <w:rsid w:val="00CF276C"/>
    <w:rsid w:val="00CF347E"/>
    <w:rsid w:val="00CF4190"/>
    <w:rsid w:val="00CF473E"/>
    <w:rsid w:val="00CF47CA"/>
    <w:rsid w:val="00CF490D"/>
    <w:rsid w:val="00CF4B7A"/>
    <w:rsid w:val="00CF5143"/>
    <w:rsid w:val="00CF54F9"/>
    <w:rsid w:val="00CF5650"/>
    <w:rsid w:val="00CF633A"/>
    <w:rsid w:val="00CF66E3"/>
    <w:rsid w:val="00CF68A1"/>
    <w:rsid w:val="00CF6CA1"/>
    <w:rsid w:val="00CF7E65"/>
    <w:rsid w:val="00CF7FAA"/>
    <w:rsid w:val="00D005A3"/>
    <w:rsid w:val="00D018D3"/>
    <w:rsid w:val="00D01A8D"/>
    <w:rsid w:val="00D01CB0"/>
    <w:rsid w:val="00D02D2F"/>
    <w:rsid w:val="00D02F20"/>
    <w:rsid w:val="00D03C98"/>
    <w:rsid w:val="00D045C6"/>
    <w:rsid w:val="00D04EC2"/>
    <w:rsid w:val="00D04F22"/>
    <w:rsid w:val="00D05423"/>
    <w:rsid w:val="00D05458"/>
    <w:rsid w:val="00D05836"/>
    <w:rsid w:val="00D071B5"/>
    <w:rsid w:val="00D073F2"/>
    <w:rsid w:val="00D11D74"/>
    <w:rsid w:val="00D124FF"/>
    <w:rsid w:val="00D133A7"/>
    <w:rsid w:val="00D14DB4"/>
    <w:rsid w:val="00D15B7D"/>
    <w:rsid w:val="00D15C26"/>
    <w:rsid w:val="00D17708"/>
    <w:rsid w:val="00D17DF2"/>
    <w:rsid w:val="00D203CA"/>
    <w:rsid w:val="00D20C21"/>
    <w:rsid w:val="00D218EE"/>
    <w:rsid w:val="00D22B45"/>
    <w:rsid w:val="00D24333"/>
    <w:rsid w:val="00D24E57"/>
    <w:rsid w:val="00D24E58"/>
    <w:rsid w:val="00D252EB"/>
    <w:rsid w:val="00D2693C"/>
    <w:rsid w:val="00D270D9"/>
    <w:rsid w:val="00D3015D"/>
    <w:rsid w:val="00D30D94"/>
    <w:rsid w:val="00D31735"/>
    <w:rsid w:val="00D317AF"/>
    <w:rsid w:val="00D32789"/>
    <w:rsid w:val="00D33C78"/>
    <w:rsid w:val="00D35014"/>
    <w:rsid w:val="00D35050"/>
    <w:rsid w:val="00D3581B"/>
    <w:rsid w:val="00D358D1"/>
    <w:rsid w:val="00D35CC1"/>
    <w:rsid w:val="00D3730B"/>
    <w:rsid w:val="00D4049F"/>
    <w:rsid w:val="00D40776"/>
    <w:rsid w:val="00D407E4"/>
    <w:rsid w:val="00D41D89"/>
    <w:rsid w:val="00D43493"/>
    <w:rsid w:val="00D4436D"/>
    <w:rsid w:val="00D44BED"/>
    <w:rsid w:val="00D44C51"/>
    <w:rsid w:val="00D45463"/>
    <w:rsid w:val="00D46129"/>
    <w:rsid w:val="00D4650D"/>
    <w:rsid w:val="00D47320"/>
    <w:rsid w:val="00D477F2"/>
    <w:rsid w:val="00D509BE"/>
    <w:rsid w:val="00D50A5C"/>
    <w:rsid w:val="00D50A73"/>
    <w:rsid w:val="00D51596"/>
    <w:rsid w:val="00D51C60"/>
    <w:rsid w:val="00D51DA5"/>
    <w:rsid w:val="00D52868"/>
    <w:rsid w:val="00D532B4"/>
    <w:rsid w:val="00D53CE9"/>
    <w:rsid w:val="00D543C3"/>
    <w:rsid w:val="00D54C4E"/>
    <w:rsid w:val="00D54CFA"/>
    <w:rsid w:val="00D54E54"/>
    <w:rsid w:val="00D5555C"/>
    <w:rsid w:val="00D558DF"/>
    <w:rsid w:val="00D55CE7"/>
    <w:rsid w:val="00D56560"/>
    <w:rsid w:val="00D56B63"/>
    <w:rsid w:val="00D56E9B"/>
    <w:rsid w:val="00D56F85"/>
    <w:rsid w:val="00D5706D"/>
    <w:rsid w:val="00D575E2"/>
    <w:rsid w:val="00D6023F"/>
    <w:rsid w:val="00D609AE"/>
    <w:rsid w:val="00D60B2C"/>
    <w:rsid w:val="00D60D4E"/>
    <w:rsid w:val="00D61A6D"/>
    <w:rsid w:val="00D62E02"/>
    <w:rsid w:val="00D62E4D"/>
    <w:rsid w:val="00D63336"/>
    <w:rsid w:val="00D635D4"/>
    <w:rsid w:val="00D63CD6"/>
    <w:rsid w:val="00D6444C"/>
    <w:rsid w:val="00D64D96"/>
    <w:rsid w:val="00D6619C"/>
    <w:rsid w:val="00D66E3E"/>
    <w:rsid w:val="00D7091A"/>
    <w:rsid w:val="00D71A49"/>
    <w:rsid w:val="00D71A94"/>
    <w:rsid w:val="00D7385B"/>
    <w:rsid w:val="00D750B6"/>
    <w:rsid w:val="00D75303"/>
    <w:rsid w:val="00D75505"/>
    <w:rsid w:val="00D75A5F"/>
    <w:rsid w:val="00D75F5F"/>
    <w:rsid w:val="00D76BAA"/>
    <w:rsid w:val="00D776EC"/>
    <w:rsid w:val="00D77981"/>
    <w:rsid w:val="00D809EC"/>
    <w:rsid w:val="00D81206"/>
    <w:rsid w:val="00D8181F"/>
    <w:rsid w:val="00D825D0"/>
    <w:rsid w:val="00D827DA"/>
    <w:rsid w:val="00D82B9E"/>
    <w:rsid w:val="00D82BB2"/>
    <w:rsid w:val="00D83A19"/>
    <w:rsid w:val="00D84218"/>
    <w:rsid w:val="00D84E10"/>
    <w:rsid w:val="00D85716"/>
    <w:rsid w:val="00D86215"/>
    <w:rsid w:val="00D86DF0"/>
    <w:rsid w:val="00D87F22"/>
    <w:rsid w:val="00D9146B"/>
    <w:rsid w:val="00D91909"/>
    <w:rsid w:val="00D919D0"/>
    <w:rsid w:val="00D91E17"/>
    <w:rsid w:val="00D93814"/>
    <w:rsid w:val="00D93C86"/>
    <w:rsid w:val="00D945E6"/>
    <w:rsid w:val="00D94669"/>
    <w:rsid w:val="00D946D4"/>
    <w:rsid w:val="00D95A96"/>
    <w:rsid w:val="00D95D35"/>
    <w:rsid w:val="00D96150"/>
    <w:rsid w:val="00D9635B"/>
    <w:rsid w:val="00DA0B20"/>
    <w:rsid w:val="00DA0B86"/>
    <w:rsid w:val="00DA239D"/>
    <w:rsid w:val="00DA23F1"/>
    <w:rsid w:val="00DA2712"/>
    <w:rsid w:val="00DA42C4"/>
    <w:rsid w:val="00DA4B7A"/>
    <w:rsid w:val="00DA55EE"/>
    <w:rsid w:val="00DA5ECA"/>
    <w:rsid w:val="00DA6298"/>
    <w:rsid w:val="00DA6384"/>
    <w:rsid w:val="00DA6484"/>
    <w:rsid w:val="00DA65EC"/>
    <w:rsid w:val="00DA6B25"/>
    <w:rsid w:val="00DA737C"/>
    <w:rsid w:val="00DA7385"/>
    <w:rsid w:val="00DA761D"/>
    <w:rsid w:val="00DA76CC"/>
    <w:rsid w:val="00DA7B6E"/>
    <w:rsid w:val="00DB02A2"/>
    <w:rsid w:val="00DB041C"/>
    <w:rsid w:val="00DB04BD"/>
    <w:rsid w:val="00DB0F76"/>
    <w:rsid w:val="00DB1B64"/>
    <w:rsid w:val="00DB2AF2"/>
    <w:rsid w:val="00DB2FE0"/>
    <w:rsid w:val="00DB4215"/>
    <w:rsid w:val="00DB490C"/>
    <w:rsid w:val="00DB5D19"/>
    <w:rsid w:val="00DB65AF"/>
    <w:rsid w:val="00DB6EB8"/>
    <w:rsid w:val="00DB77EF"/>
    <w:rsid w:val="00DB79FA"/>
    <w:rsid w:val="00DB7C79"/>
    <w:rsid w:val="00DC0A87"/>
    <w:rsid w:val="00DC20F5"/>
    <w:rsid w:val="00DC2303"/>
    <w:rsid w:val="00DC38D9"/>
    <w:rsid w:val="00DC4139"/>
    <w:rsid w:val="00DC49CD"/>
    <w:rsid w:val="00DC4C4C"/>
    <w:rsid w:val="00DC4C5F"/>
    <w:rsid w:val="00DC5C4D"/>
    <w:rsid w:val="00DC5D4B"/>
    <w:rsid w:val="00DC60FE"/>
    <w:rsid w:val="00DC6838"/>
    <w:rsid w:val="00DC7384"/>
    <w:rsid w:val="00DD01C7"/>
    <w:rsid w:val="00DD1D6D"/>
    <w:rsid w:val="00DD2227"/>
    <w:rsid w:val="00DD239C"/>
    <w:rsid w:val="00DD2755"/>
    <w:rsid w:val="00DD2E86"/>
    <w:rsid w:val="00DD311F"/>
    <w:rsid w:val="00DD3D21"/>
    <w:rsid w:val="00DD48CF"/>
    <w:rsid w:val="00DD4AC8"/>
    <w:rsid w:val="00DD5087"/>
    <w:rsid w:val="00DD60FF"/>
    <w:rsid w:val="00DD6E2E"/>
    <w:rsid w:val="00DD6F1A"/>
    <w:rsid w:val="00DD752C"/>
    <w:rsid w:val="00DD7577"/>
    <w:rsid w:val="00DD76AC"/>
    <w:rsid w:val="00DD7706"/>
    <w:rsid w:val="00DE0081"/>
    <w:rsid w:val="00DE024F"/>
    <w:rsid w:val="00DE0EB3"/>
    <w:rsid w:val="00DE1505"/>
    <w:rsid w:val="00DE27C8"/>
    <w:rsid w:val="00DE35FA"/>
    <w:rsid w:val="00DE3B45"/>
    <w:rsid w:val="00DE4F08"/>
    <w:rsid w:val="00DE5829"/>
    <w:rsid w:val="00DE5F57"/>
    <w:rsid w:val="00DE67F9"/>
    <w:rsid w:val="00DE7068"/>
    <w:rsid w:val="00DE7171"/>
    <w:rsid w:val="00DE738A"/>
    <w:rsid w:val="00DE7C45"/>
    <w:rsid w:val="00DF03C6"/>
    <w:rsid w:val="00DF0A26"/>
    <w:rsid w:val="00DF1185"/>
    <w:rsid w:val="00DF134E"/>
    <w:rsid w:val="00DF24B5"/>
    <w:rsid w:val="00DF2B72"/>
    <w:rsid w:val="00DF2C7A"/>
    <w:rsid w:val="00DF3138"/>
    <w:rsid w:val="00DF35F2"/>
    <w:rsid w:val="00DF3918"/>
    <w:rsid w:val="00DF58D3"/>
    <w:rsid w:val="00DF5A80"/>
    <w:rsid w:val="00DF5BAB"/>
    <w:rsid w:val="00DF6E53"/>
    <w:rsid w:val="00DF6EBA"/>
    <w:rsid w:val="00E000A0"/>
    <w:rsid w:val="00E00442"/>
    <w:rsid w:val="00E00BB9"/>
    <w:rsid w:val="00E00C92"/>
    <w:rsid w:val="00E00F7C"/>
    <w:rsid w:val="00E01CF8"/>
    <w:rsid w:val="00E02790"/>
    <w:rsid w:val="00E02890"/>
    <w:rsid w:val="00E03B41"/>
    <w:rsid w:val="00E03CC4"/>
    <w:rsid w:val="00E04311"/>
    <w:rsid w:val="00E04660"/>
    <w:rsid w:val="00E04BF2"/>
    <w:rsid w:val="00E053B9"/>
    <w:rsid w:val="00E057A8"/>
    <w:rsid w:val="00E05ADE"/>
    <w:rsid w:val="00E06380"/>
    <w:rsid w:val="00E06430"/>
    <w:rsid w:val="00E06472"/>
    <w:rsid w:val="00E06D77"/>
    <w:rsid w:val="00E070D1"/>
    <w:rsid w:val="00E07152"/>
    <w:rsid w:val="00E07226"/>
    <w:rsid w:val="00E0730F"/>
    <w:rsid w:val="00E073BC"/>
    <w:rsid w:val="00E075AC"/>
    <w:rsid w:val="00E07EE7"/>
    <w:rsid w:val="00E103CC"/>
    <w:rsid w:val="00E10B04"/>
    <w:rsid w:val="00E10B51"/>
    <w:rsid w:val="00E1193F"/>
    <w:rsid w:val="00E13925"/>
    <w:rsid w:val="00E13949"/>
    <w:rsid w:val="00E13B3D"/>
    <w:rsid w:val="00E1526D"/>
    <w:rsid w:val="00E15AAC"/>
    <w:rsid w:val="00E16BA5"/>
    <w:rsid w:val="00E177DB"/>
    <w:rsid w:val="00E202F5"/>
    <w:rsid w:val="00E22282"/>
    <w:rsid w:val="00E22B0C"/>
    <w:rsid w:val="00E22F8F"/>
    <w:rsid w:val="00E234D4"/>
    <w:rsid w:val="00E242BF"/>
    <w:rsid w:val="00E24751"/>
    <w:rsid w:val="00E259EB"/>
    <w:rsid w:val="00E26293"/>
    <w:rsid w:val="00E26501"/>
    <w:rsid w:val="00E272EE"/>
    <w:rsid w:val="00E27F2F"/>
    <w:rsid w:val="00E27FF5"/>
    <w:rsid w:val="00E30353"/>
    <w:rsid w:val="00E30772"/>
    <w:rsid w:val="00E30FE6"/>
    <w:rsid w:val="00E323B4"/>
    <w:rsid w:val="00E32490"/>
    <w:rsid w:val="00E3336A"/>
    <w:rsid w:val="00E33CE9"/>
    <w:rsid w:val="00E3459D"/>
    <w:rsid w:val="00E34743"/>
    <w:rsid w:val="00E35672"/>
    <w:rsid w:val="00E35C54"/>
    <w:rsid w:val="00E36AAB"/>
    <w:rsid w:val="00E36D89"/>
    <w:rsid w:val="00E37757"/>
    <w:rsid w:val="00E40987"/>
    <w:rsid w:val="00E40D45"/>
    <w:rsid w:val="00E411A6"/>
    <w:rsid w:val="00E41715"/>
    <w:rsid w:val="00E41B94"/>
    <w:rsid w:val="00E41C7C"/>
    <w:rsid w:val="00E4202E"/>
    <w:rsid w:val="00E424A9"/>
    <w:rsid w:val="00E425B4"/>
    <w:rsid w:val="00E43D3D"/>
    <w:rsid w:val="00E43DCD"/>
    <w:rsid w:val="00E46545"/>
    <w:rsid w:val="00E473C1"/>
    <w:rsid w:val="00E47876"/>
    <w:rsid w:val="00E50626"/>
    <w:rsid w:val="00E50ECA"/>
    <w:rsid w:val="00E51489"/>
    <w:rsid w:val="00E51CAF"/>
    <w:rsid w:val="00E521A2"/>
    <w:rsid w:val="00E534D9"/>
    <w:rsid w:val="00E5358F"/>
    <w:rsid w:val="00E5392E"/>
    <w:rsid w:val="00E54A44"/>
    <w:rsid w:val="00E55165"/>
    <w:rsid w:val="00E552B8"/>
    <w:rsid w:val="00E55E35"/>
    <w:rsid w:val="00E5674F"/>
    <w:rsid w:val="00E56FAC"/>
    <w:rsid w:val="00E577D3"/>
    <w:rsid w:val="00E60020"/>
    <w:rsid w:val="00E60746"/>
    <w:rsid w:val="00E60B7A"/>
    <w:rsid w:val="00E62228"/>
    <w:rsid w:val="00E62348"/>
    <w:rsid w:val="00E6384B"/>
    <w:rsid w:val="00E638DD"/>
    <w:rsid w:val="00E63A6E"/>
    <w:rsid w:val="00E63D03"/>
    <w:rsid w:val="00E64079"/>
    <w:rsid w:val="00E646DA"/>
    <w:rsid w:val="00E65F6D"/>
    <w:rsid w:val="00E669DA"/>
    <w:rsid w:val="00E66AEB"/>
    <w:rsid w:val="00E66C8D"/>
    <w:rsid w:val="00E671EC"/>
    <w:rsid w:val="00E6789C"/>
    <w:rsid w:val="00E67CC4"/>
    <w:rsid w:val="00E701A8"/>
    <w:rsid w:val="00E702AA"/>
    <w:rsid w:val="00E70A92"/>
    <w:rsid w:val="00E70AFE"/>
    <w:rsid w:val="00E7169A"/>
    <w:rsid w:val="00E716B1"/>
    <w:rsid w:val="00E7335F"/>
    <w:rsid w:val="00E735D3"/>
    <w:rsid w:val="00E7377E"/>
    <w:rsid w:val="00E74258"/>
    <w:rsid w:val="00E743FE"/>
    <w:rsid w:val="00E7477E"/>
    <w:rsid w:val="00E75D1E"/>
    <w:rsid w:val="00E761A3"/>
    <w:rsid w:val="00E76516"/>
    <w:rsid w:val="00E767C7"/>
    <w:rsid w:val="00E76911"/>
    <w:rsid w:val="00E776CE"/>
    <w:rsid w:val="00E776EB"/>
    <w:rsid w:val="00E77F52"/>
    <w:rsid w:val="00E8040F"/>
    <w:rsid w:val="00E81024"/>
    <w:rsid w:val="00E81220"/>
    <w:rsid w:val="00E812D4"/>
    <w:rsid w:val="00E81700"/>
    <w:rsid w:val="00E817A9"/>
    <w:rsid w:val="00E82EDC"/>
    <w:rsid w:val="00E8378D"/>
    <w:rsid w:val="00E845E3"/>
    <w:rsid w:val="00E84678"/>
    <w:rsid w:val="00E84C72"/>
    <w:rsid w:val="00E85714"/>
    <w:rsid w:val="00E857A9"/>
    <w:rsid w:val="00E86648"/>
    <w:rsid w:val="00E86E2B"/>
    <w:rsid w:val="00E86F6E"/>
    <w:rsid w:val="00E8749C"/>
    <w:rsid w:val="00E87F92"/>
    <w:rsid w:val="00E90182"/>
    <w:rsid w:val="00E9019E"/>
    <w:rsid w:val="00E90400"/>
    <w:rsid w:val="00E9107C"/>
    <w:rsid w:val="00E91659"/>
    <w:rsid w:val="00E919F9"/>
    <w:rsid w:val="00E91F24"/>
    <w:rsid w:val="00E9213F"/>
    <w:rsid w:val="00E931E9"/>
    <w:rsid w:val="00E93A22"/>
    <w:rsid w:val="00E93F94"/>
    <w:rsid w:val="00E9510C"/>
    <w:rsid w:val="00E95665"/>
    <w:rsid w:val="00E96976"/>
    <w:rsid w:val="00E969ED"/>
    <w:rsid w:val="00E96E70"/>
    <w:rsid w:val="00EA003C"/>
    <w:rsid w:val="00EA0AD8"/>
    <w:rsid w:val="00EA120A"/>
    <w:rsid w:val="00EA138C"/>
    <w:rsid w:val="00EA18D9"/>
    <w:rsid w:val="00EA1D3A"/>
    <w:rsid w:val="00EA2210"/>
    <w:rsid w:val="00EA2C4B"/>
    <w:rsid w:val="00EA44D5"/>
    <w:rsid w:val="00EA5F0C"/>
    <w:rsid w:val="00EA6861"/>
    <w:rsid w:val="00EA7963"/>
    <w:rsid w:val="00EA7B96"/>
    <w:rsid w:val="00EB0A28"/>
    <w:rsid w:val="00EB214A"/>
    <w:rsid w:val="00EB2579"/>
    <w:rsid w:val="00EB279B"/>
    <w:rsid w:val="00EB3110"/>
    <w:rsid w:val="00EB3278"/>
    <w:rsid w:val="00EB4A2A"/>
    <w:rsid w:val="00EB5692"/>
    <w:rsid w:val="00EB5D93"/>
    <w:rsid w:val="00EB5F20"/>
    <w:rsid w:val="00EB60C6"/>
    <w:rsid w:val="00EB63A7"/>
    <w:rsid w:val="00EC0CC3"/>
    <w:rsid w:val="00EC1138"/>
    <w:rsid w:val="00EC146F"/>
    <w:rsid w:val="00EC1806"/>
    <w:rsid w:val="00EC1B95"/>
    <w:rsid w:val="00EC20FB"/>
    <w:rsid w:val="00EC2792"/>
    <w:rsid w:val="00EC2C8B"/>
    <w:rsid w:val="00EC35C2"/>
    <w:rsid w:val="00EC3B3F"/>
    <w:rsid w:val="00EC3D05"/>
    <w:rsid w:val="00EC420B"/>
    <w:rsid w:val="00EC477E"/>
    <w:rsid w:val="00EC4E9B"/>
    <w:rsid w:val="00EC58B0"/>
    <w:rsid w:val="00EC5F9B"/>
    <w:rsid w:val="00EC776A"/>
    <w:rsid w:val="00EC77B2"/>
    <w:rsid w:val="00EC7CF1"/>
    <w:rsid w:val="00ED0EBB"/>
    <w:rsid w:val="00ED1D3F"/>
    <w:rsid w:val="00ED2530"/>
    <w:rsid w:val="00ED2562"/>
    <w:rsid w:val="00ED2633"/>
    <w:rsid w:val="00ED2A57"/>
    <w:rsid w:val="00ED3DDA"/>
    <w:rsid w:val="00ED543E"/>
    <w:rsid w:val="00ED5A5F"/>
    <w:rsid w:val="00ED5DCA"/>
    <w:rsid w:val="00ED707A"/>
    <w:rsid w:val="00ED70E4"/>
    <w:rsid w:val="00ED748A"/>
    <w:rsid w:val="00ED7799"/>
    <w:rsid w:val="00EE05C0"/>
    <w:rsid w:val="00EE0AD5"/>
    <w:rsid w:val="00EE0DE7"/>
    <w:rsid w:val="00EE1E4A"/>
    <w:rsid w:val="00EE2717"/>
    <w:rsid w:val="00EE3115"/>
    <w:rsid w:val="00EE43E1"/>
    <w:rsid w:val="00EE480F"/>
    <w:rsid w:val="00EE4965"/>
    <w:rsid w:val="00EE5303"/>
    <w:rsid w:val="00EE55C2"/>
    <w:rsid w:val="00EE5C7B"/>
    <w:rsid w:val="00EE5DB5"/>
    <w:rsid w:val="00EE5F02"/>
    <w:rsid w:val="00EE601D"/>
    <w:rsid w:val="00EE7BFF"/>
    <w:rsid w:val="00EF06E2"/>
    <w:rsid w:val="00EF0E7C"/>
    <w:rsid w:val="00EF166B"/>
    <w:rsid w:val="00EF1F7C"/>
    <w:rsid w:val="00EF20A2"/>
    <w:rsid w:val="00EF31F4"/>
    <w:rsid w:val="00EF3357"/>
    <w:rsid w:val="00EF366F"/>
    <w:rsid w:val="00EF4228"/>
    <w:rsid w:val="00EF47EC"/>
    <w:rsid w:val="00EF5102"/>
    <w:rsid w:val="00EF67A9"/>
    <w:rsid w:val="00F00023"/>
    <w:rsid w:val="00F004CF"/>
    <w:rsid w:val="00F015D9"/>
    <w:rsid w:val="00F039A9"/>
    <w:rsid w:val="00F039EE"/>
    <w:rsid w:val="00F03A45"/>
    <w:rsid w:val="00F03AF3"/>
    <w:rsid w:val="00F040C4"/>
    <w:rsid w:val="00F042EB"/>
    <w:rsid w:val="00F04CAC"/>
    <w:rsid w:val="00F05866"/>
    <w:rsid w:val="00F05B4F"/>
    <w:rsid w:val="00F05F1C"/>
    <w:rsid w:val="00F0653E"/>
    <w:rsid w:val="00F06CFB"/>
    <w:rsid w:val="00F06E46"/>
    <w:rsid w:val="00F072D4"/>
    <w:rsid w:val="00F078BC"/>
    <w:rsid w:val="00F10807"/>
    <w:rsid w:val="00F10B5B"/>
    <w:rsid w:val="00F11D12"/>
    <w:rsid w:val="00F12B34"/>
    <w:rsid w:val="00F12E89"/>
    <w:rsid w:val="00F13C39"/>
    <w:rsid w:val="00F13F17"/>
    <w:rsid w:val="00F1515F"/>
    <w:rsid w:val="00F155E1"/>
    <w:rsid w:val="00F159EA"/>
    <w:rsid w:val="00F1793C"/>
    <w:rsid w:val="00F2021B"/>
    <w:rsid w:val="00F203C8"/>
    <w:rsid w:val="00F20675"/>
    <w:rsid w:val="00F20851"/>
    <w:rsid w:val="00F20864"/>
    <w:rsid w:val="00F20FDA"/>
    <w:rsid w:val="00F217DC"/>
    <w:rsid w:val="00F2268F"/>
    <w:rsid w:val="00F2293A"/>
    <w:rsid w:val="00F22F6F"/>
    <w:rsid w:val="00F23609"/>
    <w:rsid w:val="00F24906"/>
    <w:rsid w:val="00F2523E"/>
    <w:rsid w:val="00F26E52"/>
    <w:rsid w:val="00F2734C"/>
    <w:rsid w:val="00F30459"/>
    <w:rsid w:val="00F30522"/>
    <w:rsid w:val="00F30A7C"/>
    <w:rsid w:val="00F328B5"/>
    <w:rsid w:val="00F32AF4"/>
    <w:rsid w:val="00F32B32"/>
    <w:rsid w:val="00F334AF"/>
    <w:rsid w:val="00F3427E"/>
    <w:rsid w:val="00F342C3"/>
    <w:rsid w:val="00F3555F"/>
    <w:rsid w:val="00F35FBC"/>
    <w:rsid w:val="00F3626E"/>
    <w:rsid w:val="00F377B9"/>
    <w:rsid w:val="00F3780E"/>
    <w:rsid w:val="00F37B77"/>
    <w:rsid w:val="00F37CA7"/>
    <w:rsid w:val="00F405EB"/>
    <w:rsid w:val="00F415B9"/>
    <w:rsid w:val="00F42E56"/>
    <w:rsid w:val="00F439BE"/>
    <w:rsid w:val="00F4415F"/>
    <w:rsid w:val="00F441D2"/>
    <w:rsid w:val="00F44311"/>
    <w:rsid w:val="00F443A8"/>
    <w:rsid w:val="00F44952"/>
    <w:rsid w:val="00F44D01"/>
    <w:rsid w:val="00F44D47"/>
    <w:rsid w:val="00F452D2"/>
    <w:rsid w:val="00F45987"/>
    <w:rsid w:val="00F45E99"/>
    <w:rsid w:val="00F45E9B"/>
    <w:rsid w:val="00F46235"/>
    <w:rsid w:val="00F466B2"/>
    <w:rsid w:val="00F478A5"/>
    <w:rsid w:val="00F50460"/>
    <w:rsid w:val="00F50792"/>
    <w:rsid w:val="00F538C9"/>
    <w:rsid w:val="00F53AAA"/>
    <w:rsid w:val="00F54505"/>
    <w:rsid w:val="00F54786"/>
    <w:rsid w:val="00F549A5"/>
    <w:rsid w:val="00F54EE3"/>
    <w:rsid w:val="00F56700"/>
    <w:rsid w:val="00F57B08"/>
    <w:rsid w:val="00F63B4E"/>
    <w:rsid w:val="00F63E0F"/>
    <w:rsid w:val="00F64304"/>
    <w:rsid w:val="00F643A5"/>
    <w:rsid w:val="00F646A0"/>
    <w:rsid w:val="00F6471D"/>
    <w:rsid w:val="00F64849"/>
    <w:rsid w:val="00F65910"/>
    <w:rsid w:val="00F659CF"/>
    <w:rsid w:val="00F662A5"/>
    <w:rsid w:val="00F6654B"/>
    <w:rsid w:val="00F6665C"/>
    <w:rsid w:val="00F6698F"/>
    <w:rsid w:val="00F66C5F"/>
    <w:rsid w:val="00F671FB"/>
    <w:rsid w:val="00F67C25"/>
    <w:rsid w:val="00F70042"/>
    <w:rsid w:val="00F715C6"/>
    <w:rsid w:val="00F7174E"/>
    <w:rsid w:val="00F71BBF"/>
    <w:rsid w:val="00F73333"/>
    <w:rsid w:val="00F7348B"/>
    <w:rsid w:val="00F74CF8"/>
    <w:rsid w:val="00F74F12"/>
    <w:rsid w:val="00F75233"/>
    <w:rsid w:val="00F75472"/>
    <w:rsid w:val="00F754B1"/>
    <w:rsid w:val="00F7576C"/>
    <w:rsid w:val="00F75EEE"/>
    <w:rsid w:val="00F77766"/>
    <w:rsid w:val="00F77A2F"/>
    <w:rsid w:val="00F77A6E"/>
    <w:rsid w:val="00F77DF9"/>
    <w:rsid w:val="00F80BFC"/>
    <w:rsid w:val="00F80E0A"/>
    <w:rsid w:val="00F8174F"/>
    <w:rsid w:val="00F8211D"/>
    <w:rsid w:val="00F83969"/>
    <w:rsid w:val="00F83FBB"/>
    <w:rsid w:val="00F844DB"/>
    <w:rsid w:val="00F845C9"/>
    <w:rsid w:val="00F85BEB"/>
    <w:rsid w:val="00F86512"/>
    <w:rsid w:val="00F868D6"/>
    <w:rsid w:val="00F86937"/>
    <w:rsid w:val="00F8737E"/>
    <w:rsid w:val="00F87833"/>
    <w:rsid w:val="00F91553"/>
    <w:rsid w:val="00F919D8"/>
    <w:rsid w:val="00F91CD5"/>
    <w:rsid w:val="00F92C22"/>
    <w:rsid w:val="00F930D7"/>
    <w:rsid w:val="00F93455"/>
    <w:rsid w:val="00F944B6"/>
    <w:rsid w:val="00F9587C"/>
    <w:rsid w:val="00F95902"/>
    <w:rsid w:val="00F972BE"/>
    <w:rsid w:val="00FA012E"/>
    <w:rsid w:val="00FA02FB"/>
    <w:rsid w:val="00FA0A09"/>
    <w:rsid w:val="00FA1EAB"/>
    <w:rsid w:val="00FA24BB"/>
    <w:rsid w:val="00FA29EC"/>
    <w:rsid w:val="00FA2B50"/>
    <w:rsid w:val="00FA36B7"/>
    <w:rsid w:val="00FA4FE5"/>
    <w:rsid w:val="00FA5805"/>
    <w:rsid w:val="00FA5EB0"/>
    <w:rsid w:val="00FA696C"/>
    <w:rsid w:val="00FA7D99"/>
    <w:rsid w:val="00FA7DED"/>
    <w:rsid w:val="00FB0B74"/>
    <w:rsid w:val="00FB17C6"/>
    <w:rsid w:val="00FB1A4B"/>
    <w:rsid w:val="00FB24F5"/>
    <w:rsid w:val="00FB4490"/>
    <w:rsid w:val="00FB4F67"/>
    <w:rsid w:val="00FB648B"/>
    <w:rsid w:val="00FB6E05"/>
    <w:rsid w:val="00FB7137"/>
    <w:rsid w:val="00FB7563"/>
    <w:rsid w:val="00FC02AB"/>
    <w:rsid w:val="00FC12B7"/>
    <w:rsid w:val="00FC1335"/>
    <w:rsid w:val="00FC1AB4"/>
    <w:rsid w:val="00FC2EFA"/>
    <w:rsid w:val="00FC3B6A"/>
    <w:rsid w:val="00FC3E6F"/>
    <w:rsid w:val="00FC411C"/>
    <w:rsid w:val="00FC47A0"/>
    <w:rsid w:val="00FC4D9F"/>
    <w:rsid w:val="00FC4F1A"/>
    <w:rsid w:val="00FC5B9E"/>
    <w:rsid w:val="00FC5F71"/>
    <w:rsid w:val="00FC6727"/>
    <w:rsid w:val="00FC6961"/>
    <w:rsid w:val="00FC6BF2"/>
    <w:rsid w:val="00FC78C4"/>
    <w:rsid w:val="00FD1D62"/>
    <w:rsid w:val="00FD21AC"/>
    <w:rsid w:val="00FD22DA"/>
    <w:rsid w:val="00FD4573"/>
    <w:rsid w:val="00FD50A9"/>
    <w:rsid w:val="00FD587D"/>
    <w:rsid w:val="00FD5F73"/>
    <w:rsid w:val="00FD63B1"/>
    <w:rsid w:val="00FD682C"/>
    <w:rsid w:val="00FE066B"/>
    <w:rsid w:val="00FE0DE0"/>
    <w:rsid w:val="00FE1220"/>
    <w:rsid w:val="00FE2752"/>
    <w:rsid w:val="00FE292D"/>
    <w:rsid w:val="00FE2D43"/>
    <w:rsid w:val="00FE2D67"/>
    <w:rsid w:val="00FE3252"/>
    <w:rsid w:val="00FE32CB"/>
    <w:rsid w:val="00FE39E9"/>
    <w:rsid w:val="00FE43CB"/>
    <w:rsid w:val="00FE5137"/>
    <w:rsid w:val="00FE5563"/>
    <w:rsid w:val="00FE5763"/>
    <w:rsid w:val="00FE6714"/>
    <w:rsid w:val="00FE6E33"/>
    <w:rsid w:val="00FF0413"/>
    <w:rsid w:val="00FF0809"/>
    <w:rsid w:val="00FF0C24"/>
    <w:rsid w:val="00FF1449"/>
    <w:rsid w:val="00FF181A"/>
    <w:rsid w:val="00FF2AD3"/>
    <w:rsid w:val="00FF3586"/>
    <w:rsid w:val="00FF3737"/>
    <w:rsid w:val="00FF4357"/>
    <w:rsid w:val="00FF45E5"/>
    <w:rsid w:val="00FF4912"/>
    <w:rsid w:val="00FF4B7B"/>
    <w:rsid w:val="00FF4E92"/>
    <w:rsid w:val="00FF6191"/>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1705A8"/>
    <w:pPr>
      <w:keepNext/>
      <w:numPr>
        <w:numId w:val="5"/>
      </w:numPr>
      <w:ind w:hanging="720"/>
      <w:outlineLvl w:val="0"/>
    </w:pPr>
    <w:rPr>
      <w:rFonts w:ascii="Times New Roman Bold" w:hAnsi="Times New Roman Bold" w:cs="Arial"/>
      <w:b/>
      <w:bCs/>
      <w:kern w:val="32"/>
      <w:szCs w:val="32"/>
    </w:rPr>
  </w:style>
  <w:style w:type="paragraph" w:styleId="Heading2">
    <w:name w:val="heading 2"/>
    <w:basedOn w:val="Normal"/>
    <w:next w:val="Normal"/>
    <w:qFormat/>
    <w:rsid w:val="001705A8"/>
    <w:pPr>
      <w:keepNext/>
      <w:ind w:left="1440" w:hanging="720"/>
      <w:outlineLvl w:val="1"/>
    </w:pPr>
    <w:rPr>
      <w:rFonts w:cs="Arial"/>
      <w:b/>
      <w:bCs/>
      <w:iCs/>
      <w:szCs w:val="28"/>
    </w:rPr>
  </w:style>
  <w:style w:type="paragraph" w:styleId="Heading3">
    <w:name w:val="heading 3"/>
    <w:basedOn w:val="Normal"/>
    <w:next w:val="Normal"/>
    <w:qFormat/>
    <w:rsid w:val="000657A4"/>
    <w:pPr>
      <w:keepNext/>
      <w:numPr>
        <w:numId w:val="6"/>
      </w:numPr>
      <w:spacing w:before="240" w:after="60"/>
      <w:ind w:left="2160" w:hanging="720"/>
      <w:outlineLvl w:val="2"/>
    </w:pPr>
    <w:rPr>
      <w:rFonts w:cs="Arial"/>
      <w:b/>
      <w:bCs/>
      <w:szCs w:val="26"/>
    </w:rPr>
  </w:style>
  <w:style w:type="paragraph" w:styleId="Heading4">
    <w:name w:val="heading 4"/>
    <w:basedOn w:val="Normal"/>
    <w:qFormat/>
    <w:rsid w:val="001705A8"/>
    <w:pPr>
      <w:numPr>
        <w:numId w:val="4"/>
      </w:num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rsid w:val="007C4D87"/>
    <w:rPr>
      <w:vertAlign w:val="superscript"/>
    </w:rPr>
  </w:style>
  <w:style w:type="character" w:styleId="Hyperlink">
    <w:name w:val="Hyperlink"/>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rsid w:val="00BC175D"/>
    <w:rPr>
      <w:b/>
      <w:bCs/>
    </w:rPr>
  </w:style>
  <w:style w:type="character" w:customStyle="1" w:styleId="pmterms11">
    <w:name w:val="pmterms11"/>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2B7574"/>
    <w:pPr>
      <w:ind w:left="720"/>
    </w:pPr>
  </w:style>
  <w:style w:type="paragraph" w:styleId="EndnoteText">
    <w:name w:val="endnote text"/>
    <w:basedOn w:val="Normal"/>
    <w:link w:val="EndnoteTextChar"/>
    <w:rsid w:val="00CF4B7A"/>
    <w:rPr>
      <w:sz w:val="20"/>
      <w:szCs w:val="20"/>
    </w:rPr>
  </w:style>
  <w:style w:type="character" w:customStyle="1" w:styleId="EndnoteTextChar">
    <w:name w:val="Endnote Text Char"/>
    <w:basedOn w:val="DefaultParagraphFont"/>
    <w:link w:val="EndnoteText"/>
    <w:rsid w:val="00CF4B7A"/>
  </w:style>
  <w:style w:type="character" w:styleId="EndnoteReference">
    <w:name w:val="endnote reference"/>
    <w:rsid w:val="00CF4B7A"/>
    <w:rPr>
      <w:vertAlign w:val="superscript"/>
    </w:rPr>
  </w:style>
  <w:style w:type="paragraph" w:customStyle="1" w:styleId="ParaTab1">
    <w:name w:val="ParaTab 1"/>
    <w:rsid w:val="002159FA"/>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1705A8"/>
    <w:pPr>
      <w:keepNext/>
      <w:numPr>
        <w:numId w:val="5"/>
      </w:numPr>
      <w:ind w:hanging="720"/>
      <w:outlineLvl w:val="0"/>
    </w:pPr>
    <w:rPr>
      <w:rFonts w:ascii="Times New Roman Bold" w:hAnsi="Times New Roman Bold" w:cs="Arial"/>
      <w:b/>
      <w:bCs/>
      <w:kern w:val="32"/>
      <w:szCs w:val="32"/>
    </w:rPr>
  </w:style>
  <w:style w:type="paragraph" w:styleId="Heading2">
    <w:name w:val="heading 2"/>
    <w:basedOn w:val="Normal"/>
    <w:next w:val="Normal"/>
    <w:qFormat/>
    <w:rsid w:val="001705A8"/>
    <w:pPr>
      <w:keepNext/>
      <w:ind w:left="1440" w:hanging="720"/>
      <w:outlineLvl w:val="1"/>
    </w:pPr>
    <w:rPr>
      <w:rFonts w:cs="Arial"/>
      <w:b/>
      <w:bCs/>
      <w:iCs/>
      <w:szCs w:val="28"/>
    </w:rPr>
  </w:style>
  <w:style w:type="paragraph" w:styleId="Heading3">
    <w:name w:val="heading 3"/>
    <w:basedOn w:val="Normal"/>
    <w:next w:val="Normal"/>
    <w:qFormat/>
    <w:rsid w:val="000657A4"/>
    <w:pPr>
      <w:keepNext/>
      <w:numPr>
        <w:numId w:val="6"/>
      </w:numPr>
      <w:spacing w:before="240" w:after="60"/>
      <w:ind w:left="2160" w:hanging="720"/>
      <w:outlineLvl w:val="2"/>
    </w:pPr>
    <w:rPr>
      <w:rFonts w:cs="Arial"/>
      <w:b/>
      <w:bCs/>
      <w:szCs w:val="26"/>
    </w:rPr>
  </w:style>
  <w:style w:type="paragraph" w:styleId="Heading4">
    <w:name w:val="heading 4"/>
    <w:basedOn w:val="Normal"/>
    <w:qFormat/>
    <w:rsid w:val="001705A8"/>
    <w:pPr>
      <w:numPr>
        <w:numId w:val="4"/>
      </w:num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rsid w:val="007C4D87"/>
    <w:rPr>
      <w:vertAlign w:val="superscript"/>
    </w:rPr>
  </w:style>
  <w:style w:type="character" w:styleId="Hyperlink">
    <w:name w:val="Hyperlink"/>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rsid w:val="00BC175D"/>
    <w:rPr>
      <w:b/>
      <w:bCs/>
    </w:rPr>
  </w:style>
  <w:style w:type="character" w:customStyle="1" w:styleId="pmterms11">
    <w:name w:val="pmterms11"/>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2B7574"/>
    <w:pPr>
      <w:ind w:left="720"/>
    </w:pPr>
  </w:style>
  <w:style w:type="paragraph" w:styleId="EndnoteText">
    <w:name w:val="endnote text"/>
    <w:basedOn w:val="Normal"/>
    <w:link w:val="EndnoteTextChar"/>
    <w:rsid w:val="00CF4B7A"/>
    <w:rPr>
      <w:sz w:val="20"/>
      <w:szCs w:val="20"/>
    </w:rPr>
  </w:style>
  <w:style w:type="character" w:customStyle="1" w:styleId="EndnoteTextChar">
    <w:name w:val="Endnote Text Char"/>
    <w:basedOn w:val="DefaultParagraphFont"/>
    <w:link w:val="EndnoteText"/>
    <w:rsid w:val="00CF4B7A"/>
  </w:style>
  <w:style w:type="character" w:styleId="EndnoteReference">
    <w:name w:val="endnote reference"/>
    <w:rsid w:val="00CF4B7A"/>
    <w:rPr>
      <w:vertAlign w:val="superscript"/>
    </w:rPr>
  </w:style>
  <w:style w:type="paragraph" w:customStyle="1" w:styleId="ParaTab1">
    <w:name w:val="ParaTab 1"/>
    <w:rsid w:val="002159FA"/>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CDCBB78-3A10-4401-B59D-9775543E7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3905</Words>
  <Characters>22264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26117</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Hinds, Margaret</cp:lastModifiedBy>
  <cp:revision>6</cp:revision>
  <cp:lastPrinted>2012-12-05T17:15:00Z</cp:lastPrinted>
  <dcterms:created xsi:type="dcterms:W3CDTF">2012-10-23T19:26:00Z</dcterms:created>
  <dcterms:modified xsi:type="dcterms:W3CDTF">2012-12-05T17:15:00Z</dcterms:modified>
</cp:coreProperties>
</file>