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F514FB">
      <w:pPr>
        <w:tabs>
          <w:tab w:val="center" w:pos="4680"/>
        </w:tabs>
        <w:suppressAutoHyphens/>
        <w:jc w:val="center"/>
        <w:rPr>
          <w:b/>
          <w:sz w:val="26"/>
          <w:szCs w:val="26"/>
        </w:rPr>
      </w:pPr>
      <w:r w:rsidRPr="00F514FB">
        <w:rPr>
          <w:b/>
          <w:sz w:val="26"/>
          <w:szCs w:val="26"/>
        </w:rPr>
        <w:t>PENNSYLVANIA</w:t>
      </w:r>
    </w:p>
    <w:p w:rsidR="00F514FB" w:rsidRPr="00F514FB" w:rsidRDefault="00F514FB" w:rsidP="00F514FB">
      <w:pPr>
        <w:tabs>
          <w:tab w:val="center" w:pos="4680"/>
        </w:tabs>
        <w:suppressAutoHyphens/>
        <w:jc w:val="center"/>
        <w:rPr>
          <w:sz w:val="26"/>
          <w:szCs w:val="26"/>
        </w:rPr>
      </w:pPr>
      <w:r w:rsidRPr="00F514FB">
        <w:rPr>
          <w:b/>
          <w:sz w:val="26"/>
          <w:szCs w:val="26"/>
        </w:rPr>
        <w:t>PUBLIC UTILITY COMMISSION</w:t>
      </w:r>
    </w:p>
    <w:p w:rsidR="00F514FB" w:rsidRPr="00F514FB" w:rsidRDefault="00F514FB" w:rsidP="00F514FB">
      <w:pPr>
        <w:tabs>
          <w:tab w:val="center" w:pos="4680"/>
        </w:tabs>
        <w:suppressAutoHyphens/>
        <w:jc w:val="center"/>
        <w:rPr>
          <w:sz w:val="26"/>
          <w:szCs w:val="26"/>
        </w:rPr>
      </w:pPr>
      <w:r w:rsidRPr="00F514FB">
        <w:rPr>
          <w:b/>
          <w:sz w:val="26"/>
          <w:szCs w:val="26"/>
        </w:rPr>
        <w:t>Harrisburg, PA 17105-3265</w:t>
      </w:r>
    </w:p>
    <w:p w:rsidR="00F514FB" w:rsidRPr="00F514FB" w:rsidRDefault="00F514FB" w:rsidP="00F514FB">
      <w:pPr>
        <w:tabs>
          <w:tab w:val="left" w:pos="-720"/>
        </w:tabs>
        <w:suppressAutoHyphens/>
        <w:rPr>
          <w:sz w:val="26"/>
          <w:szCs w:val="26"/>
        </w:rPr>
      </w:pPr>
    </w:p>
    <w:p w:rsidR="00F514FB" w:rsidRPr="00F514FB" w:rsidRDefault="00F514FB" w:rsidP="00F514FB">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DE25AC">
        <w:tc>
          <w:tcPr>
            <w:tcW w:w="5058" w:type="dxa"/>
          </w:tcPr>
          <w:p w:rsidR="00F514FB" w:rsidRPr="00F514FB" w:rsidRDefault="00F514FB" w:rsidP="009B2CBD">
            <w:pPr>
              <w:rPr>
                <w:sz w:val="26"/>
                <w:szCs w:val="26"/>
              </w:rPr>
            </w:pPr>
          </w:p>
        </w:tc>
        <w:tc>
          <w:tcPr>
            <w:tcW w:w="4428" w:type="dxa"/>
          </w:tcPr>
          <w:p w:rsidR="00F514FB" w:rsidRPr="00F514FB" w:rsidRDefault="00F514FB" w:rsidP="009B2CBD">
            <w:pPr>
              <w:jc w:val="right"/>
              <w:rPr>
                <w:sz w:val="26"/>
                <w:szCs w:val="26"/>
              </w:rPr>
            </w:pPr>
            <w:r w:rsidRPr="00F514FB">
              <w:rPr>
                <w:sz w:val="26"/>
                <w:szCs w:val="26"/>
              </w:rPr>
              <w:t>Public Meeting held</w:t>
            </w:r>
            <w:r w:rsidR="009B2CBD">
              <w:rPr>
                <w:sz w:val="26"/>
                <w:szCs w:val="26"/>
              </w:rPr>
              <w:t xml:space="preserve"> December 5, 2012</w:t>
            </w:r>
          </w:p>
          <w:p w:rsidR="00F514FB" w:rsidRPr="00F514FB" w:rsidRDefault="00F514FB" w:rsidP="009B2CBD">
            <w:pPr>
              <w:jc w:val="right"/>
              <w:rPr>
                <w:sz w:val="26"/>
                <w:szCs w:val="26"/>
              </w:rPr>
            </w:pPr>
          </w:p>
          <w:p w:rsidR="00F514FB" w:rsidRPr="00F514FB" w:rsidRDefault="00F514FB" w:rsidP="009B2CBD">
            <w:pPr>
              <w:jc w:val="right"/>
              <w:rPr>
                <w:sz w:val="26"/>
                <w:szCs w:val="26"/>
              </w:rPr>
            </w:pPr>
          </w:p>
        </w:tc>
      </w:tr>
      <w:tr w:rsidR="00F514FB" w:rsidRPr="00F514FB" w:rsidTr="009B2CBD">
        <w:tc>
          <w:tcPr>
            <w:tcW w:w="5058" w:type="dxa"/>
          </w:tcPr>
          <w:p w:rsidR="00F514FB" w:rsidRPr="00F514FB" w:rsidRDefault="00F514FB" w:rsidP="009B2CBD">
            <w:pPr>
              <w:rPr>
                <w:sz w:val="26"/>
                <w:szCs w:val="26"/>
              </w:rPr>
            </w:pPr>
            <w:r w:rsidRPr="00F514FB">
              <w:rPr>
                <w:sz w:val="26"/>
                <w:szCs w:val="26"/>
              </w:rPr>
              <w:t>Commissioners Present:</w:t>
            </w:r>
          </w:p>
          <w:p w:rsidR="00F514FB" w:rsidRPr="00F514FB" w:rsidRDefault="00F514FB" w:rsidP="009B2CBD">
            <w:pPr>
              <w:rPr>
                <w:sz w:val="26"/>
                <w:szCs w:val="26"/>
              </w:rPr>
            </w:pPr>
          </w:p>
          <w:p w:rsidR="00F514FB" w:rsidRPr="00F514FB" w:rsidRDefault="00F514FB" w:rsidP="009B2CBD">
            <w:pPr>
              <w:tabs>
                <w:tab w:val="left" w:pos="705"/>
              </w:tabs>
              <w:ind w:firstLine="720"/>
              <w:rPr>
                <w:sz w:val="26"/>
                <w:szCs w:val="26"/>
              </w:rPr>
            </w:pPr>
            <w:r w:rsidRPr="00F514FB">
              <w:rPr>
                <w:sz w:val="26"/>
                <w:szCs w:val="26"/>
              </w:rPr>
              <w:t>Robert F. Powelson, Chairman</w:t>
            </w:r>
          </w:p>
          <w:p w:rsidR="00F514FB" w:rsidRPr="00F514FB" w:rsidRDefault="00F514FB" w:rsidP="009B2CBD">
            <w:pPr>
              <w:tabs>
                <w:tab w:val="left" w:pos="705"/>
              </w:tabs>
              <w:ind w:firstLine="720"/>
              <w:rPr>
                <w:sz w:val="26"/>
                <w:szCs w:val="26"/>
              </w:rPr>
            </w:pPr>
            <w:r w:rsidRPr="00F514FB">
              <w:rPr>
                <w:sz w:val="26"/>
                <w:szCs w:val="26"/>
              </w:rPr>
              <w:t>John F. Coleman, Jr., Vice Chairman</w:t>
            </w:r>
          </w:p>
          <w:p w:rsidR="00F514FB" w:rsidRPr="00F514FB" w:rsidRDefault="00F514FB" w:rsidP="009B2CBD">
            <w:pPr>
              <w:tabs>
                <w:tab w:val="left" w:pos="705"/>
              </w:tabs>
              <w:ind w:firstLine="720"/>
              <w:rPr>
                <w:sz w:val="26"/>
                <w:szCs w:val="26"/>
              </w:rPr>
            </w:pPr>
            <w:r w:rsidRPr="00F514FB">
              <w:rPr>
                <w:sz w:val="26"/>
                <w:szCs w:val="26"/>
              </w:rPr>
              <w:t>Wayne E. Gardner</w:t>
            </w:r>
          </w:p>
          <w:p w:rsidR="00F514FB" w:rsidRPr="00F514FB" w:rsidRDefault="00F514FB" w:rsidP="009B2CBD">
            <w:pPr>
              <w:tabs>
                <w:tab w:val="left" w:pos="705"/>
              </w:tabs>
              <w:ind w:firstLine="720"/>
              <w:rPr>
                <w:sz w:val="26"/>
                <w:szCs w:val="26"/>
              </w:rPr>
            </w:pPr>
            <w:r w:rsidRPr="00F514FB">
              <w:rPr>
                <w:sz w:val="26"/>
                <w:szCs w:val="26"/>
              </w:rPr>
              <w:t>James H. Cawley</w:t>
            </w:r>
          </w:p>
          <w:p w:rsidR="00F514FB" w:rsidRPr="00F514FB" w:rsidRDefault="00F514FB" w:rsidP="009B2CBD">
            <w:pPr>
              <w:tabs>
                <w:tab w:val="left" w:pos="705"/>
              </w:tabs>
              <w:ind w:firstLine="720"/>
              <w:rPr>
                <w:sz w:val="26"/>
                <w:szCs w:val="26"/>
              </w:rPr>
            </w:pPr>
            <w:r w:rsidRPr="00F514FB">
              <w:rPr>
                <w:sz w:val="26"/>
                <w:szCs w:val="26"/>
              </w:rPr>
              <w:t>Pamela A. Witmer</w:t>
            </w:r>
          </w:p>
          <w:p w:rsidR="00F514FB" w:rsidRPr="00F514FB" w:rsidRDefault="00F514FB" w:rsidP="009B2CBD">
            <w:pPr>
              <w:rPr>
                <w:sz w:val="26"/>
                <w:szCs w:val="26"/>
              </w:rPr>
            </w:pPr>
          </w:p>
          <w:p w:rsidR="00F514FB" w:rsidRPr="00F514FB" w:rsidRDefault="00F514FB" w:rsidP="009B2CBD">
            <w:pPr>
              <w:rPr>
                <w:sz w:val="26"/>
                <w:szCs w:val="26"/>
              </w:rPr>
            </w:pPr>
          </w:p>
        </w:tc>
        <w:tc>
          <w:tcPr>
            <w:tcW w:w="4428" w:type="dxa"/>
          </w:tcPr>
          <w:p w:rsidR="00F514FB" w:rsidRPr="00F514FB" w:rsidRDefault="00F514FB" w:rsidP="009B2CBD">
            <w:pPr>
              <w:jc w:val="right"/>
              <w:rPr>
                <w:sz w:val="26"/>
                <w:szCs w:val="26"/>
              </w:rPr>
            </w:pPr>
          </w:p>
          <w:p w:rsidR="00F514FB" w:rsidRPr="00F514FB" w:rsidRDefault="00F514FB" w:rsidP="009B2CBD">
            <w:pPr>
              <w:jc w:val="right"/>
              <w:rPr>
                <w:sz w:val="26"/>
                <w:szCs w:val="26"/>
              </w:rPr>
            </w:pPr>
          </w:p>
        </w:tc>
      </w:tr>
      <w:tr w:rsidR="00F514FB" w:rsidRPr="00F514FB" w:rsidTr="00DE25AC">
        <w:tc>
          <w:tcPr>
            <w:tcW w:w="5058" w:type="dxa"/>
          </w:tcPr>
          <w:p w:rsidR="00F514FB" w:rsidRPr="00F514FB" w:rsidRDefault="009B2CBD" w:rsidP="009B2CBD">
            <w:pPr>
              <w:rPr>
                <w:sz w:val="26"/>
                <w:szCs w:val="26"/>
              </w:rPr>
            </w:pPr>
            <w:r>
              <w:rPr>
                <w:sz w:val="26"/>
                <w:szCs w:val="26"/>
              </w:rPr>
              <w:t>Stefani-Lee Pilipie</w:t>
            </w:r>
          </w:p>
          <w:p w:rsidR="00F514FB" w:rsidRPr="00F514FB" w:rsidRDefault="00F514FB" w:rsidP="009B2CBD">
            <w:pPr>
              <w:rPr>
                <w:sz w:val="26"/>
                <w:szCs w:val="26"/>
              </w:rPr>
            </w:pPr>
          </w:p>
        </w:tc>
        <w:tc>
          <w:tcPr>
            <w:tcW w:w="4428" w:type="dxa"/>
          </w:tcPr>
          <w:p w:rsidR="00F514FB" w:rsidRPr="00F514FB" w:rsidRDefault="009B2CBD" w:rsidP="009B2CBD">
            <w:pPr>
              <w:jc w:val="right"/>
              <w:rPr>
                <w:sz w:val="26"/>
                <w:szCs w:val="26"/>
              </w:rPr>
            </w:pPr>
            <w:r>
              <w:rPr>
                <w:sz w:val="26"/>
                <w:szCs w:val="26"/>
              </w:rPr>
              <w:t>F-2010-2210130</w:t>
            </w:r>
          </w:p>
        </w:tc>
      </w:tr>
      <w:tr w:rsidR="00F514FB" w:rsidRPr="00F514FB" w:rsidTr="00DE25AC">
        <w:tc>
          <w:tcPr>
            <w:tcW w:w="5058" w:type="dxa"/>
          </w:tcPr>
          <w:p w:rsidR="00F514FB" w:rsidRPr="00F514FB" w:rsidRDefault="00F514FB" w:rsidP="009B2CBD">
            <w:pPr>
              <w:ind w:firstLine="1440"/>
              <w:rPr>
                <w:sz w:val="26"/>
                <w:szCs w:val="26"/>
              </w:rPr>
            </w:pPr>
            <w:r w:rsidRPr="00F514FB">
              <w:rPr>
                <w:sz w:val="26"/>
                <w:szCs w:val="26"/>
              </w:rPr>
              <w:t>v.</w:t>
            </w:r>
          </w:p>
          <w:p w:rsidR="00F514FB" w:rsidRPr="00F514FB" w:rsidRDefault="00F514FB" w:rsidP="009B2CBD">
            <w:pPr>
              <w:ind w:firstLine="1440"/>
              <w:rPr>
                <w:sz w:val="26"/>
                <w:szCs w:val="26"/>
              </w:rPr>
            </w:pPr>
          </w:p>
        </w:tc>
        <w:tc>
          <w:tcPr>
            <w:tcW w:w="4428" w:type="dxa"/>
          </w:tcPr>
          <w:p w:rsidR="00F514FB" w:rsidRPr="00F514FB" w:rsidRDefault="00F514FB" w:rsidP="009B2CBD">
            <w:pPr>
              <w:rPr>
                <w:sz w:val="26"/>
                <w:szCs w:val="26"/>
              </w:rPr>
            </w:pPr>
          </w:p>
        </w:tc>
      </w:tr>
      <w:tr w:rsidR="00F514FB" w:rsidRPr="00F514FB" w:rsidTr="009B2CBD">
        <w:tc>
          <w:tcPr>
            <w:tcW w:w="5058" w:type="dxa"/>
          </w:tcPr>
          <w:p w:rsidR="00F514FB" w:rsidRPr="00F514FB" w:rsidRDefault="009B2CBD" w:rsidP="009B2CBD">
            <w:pPr>
              <w:rPr>
                <w:sz w:val="26"/>
                <w:szCs w:val="26"/>
              </w:rPr>
            </w:pPr>
            <w:r>
              <w:rPr>
                <w:sz w:val="26"/>
                <w:szCs w:val="26"/>
              </w:rPr>
              <w:t>PPL Electric Utilities Corporation</w:t>
            </w:r>
          </w:p>
        </w:tc>
        <w:tc>
          <w:tcPr>
            <w:tcW w:w="4428" w:type="dxa"/>
          </w:tcPr>
          <w:p w:rsidR="00F514FB" w:rsidRPr="00F514FB" w:rsidRDefault="00F514FB" w:rsidP="009B2CBD">
            <w:pPr>
              <w:rPr>
                <w:sz w:val="26"/>
                <w:szCs w:val="26"/>
              </w:rPr>
            </w:pPr>
          </w:p>
        </w:tc>
      </w:tr>
    </w:tbl>
    <w:p w:rsidR="00F514FB" w:rsidRPr="00F514FB" w:rsidRDefault="00F514FB" w:rsidP="00F514FB">
      <w:pPr>
        <w:rPr>
          <w:sz w:val="26"/>
          <w:szCs w:val="26"/>
        </w:rPr>
      </w:pPr>
    </w:p>
    <w:p w:rsidR="00F514FB" w:rsidRPr="00F514FB" w:rsidRDefault="00F514FB" w:rsidP="00F514FB">
      <w:pPr>
        <w:rPr>
          <w:sz w:val="26"/>
          <w:szCs w:val="26"/>
        </w:rPr>
      </w:pPr>
    </w:p>
    <w:p w:rsidR="00F514FB" w:rsidRPr="00F514FB" w:rsidRDefault="00F514FB" w:rsidP="00F514FB">
      <w:pPr>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F514FB" w:rsidRPr="00F514FB" w:rsidRDefault="00F514FB" w:rsidP="00F514FB">
      <w:pPr>
        <w:jc w:val="center"/>
        <w:rPr>
          <w:b/>
          <w:sz w:val="26"/>
          <w:szCs w:val="26"/>
        </w:rPr>
      </w:pPr>
    </w:p>
    <w:p w:rsidR="00F514FB" w:rsidRPr="00F514FB" w:rsidRDefault="00F514FB" w:rsidP="00F514FB">
      <w:pPr>
        <w:jc w:val="center"/>
        <w:rPr>
          <w:b/>
          <w:sz w:val="26"/>
          <w:szCs w:val="26"/>
        </w:rPr>
      </w:pPr>
    </w:p>
    <w:p w:rsidR="00F514FB" w:rsidRPr="00F514FB" w:rsidRDefault="00F514FB" w:rsidP="00F514FB">
      <w:pPr>
        <w:rPr>
          <w:b/>
          <w:sz w:val="26"/>
          <w:szCs w:val="26"/>
        </w:rPr>
      </w:pPr>
      <w:r w:rsidRPr="00F514FB">
        <w:rPr>
          <w:b/>
          <w:sz w:val="26"/>
          <w:szCs w:val="26"/>
        </w:rPr>
        <w:t>BY THE COMMISSION:</w:t>
      </w:r>
    </w:p>
    <w:p w:rsidR="00F514FB" w:rsidRPr="00F514FB" w:rsidRDefault="00F514FB" w:rsidP="00F514FB">
      <w:pPr>
        <w:rPr>
          <w:sz w:val="26"/>
          <w:szCs w:val="26"/>
        </w:rPr>
      </w:pPr>
    </w:p>
    <w:p w:rsidR="00F514FB" w:rsidRPr="00F514FB" w:rsidRDefault="00F514FB" w:rsidP="00F514FB">
      <w:pPr>
        <w:rPr>
          <w:sz w:val="26"/>
          <w:szCs w:val="26"/>
        </w:rPr>
      </w:pPr>
    </w:p>
    <w:p w:rsidR="00CA43A5" w:rsidRPr="00CA43A5" w:rsidRDefault="00CA43A5" w:rsidP="00BF265E">
      <w:pPr>
        <w:widowControl/>
        <w:spacing w:line="360" w:lineRule="auto"/>
        <w:ind w:firstLine="1440"/>
        <w:rPr>
          <w:sz w:val="26"/>
          <w:szCs w:val="26"/>
        </w:rPr>
      </w:pPr>
      <w:r w:rsidRPr="00CA43A5">
        <w:rPr>
          <w:sz w:val="26"/>
          <w:szCs w:val="26"/>
        </w:rPr>
        <w:t xml:space="preserve">Before the Pennsylvania Public Utility Commission (Commission) for consideration and disposition </w:t>
      </w:r>
      <w:r w:rsidR="00671E4C">
        <w:rPr>
          <w:color w:val="000000"/>
          <w:sz w:val="26"/>
        </w:rPr>
        <w:t>are the Exceptions (Exceptions) of</w:t>
      </w:r>
      <w:r w:rsidR="009B2CBD">
        <w:rPr>
          <w:color w:val="000000"/>
          <w:sz w:val="26"/>
        </w:rPr>
        <w:t xml:space="preserve"> Stefani-Lee Pilipie </w:t>
      </w:r>
      <w:r w:rsidR="00671E4C">
        <w:rPr>
          <w:color w:val="000000"/>
          <w:sz w:val="26"/>
        </w:rPr>
        <w:t>(</w:t>
      </w:r>
      <w:r w:rsidR="009B2CBD">
        <w:rPr>
          <w:color w:val="000000"/>
          <w:sz w:val="26"/>
        </w:rPr>
        <w:t>Complainant</w:t>
      </w:r>
      <w:r w:rsidR="00671E4C">
        <w:rPr>
          <w:color w:val="000000"/>
          <w:sz w:val="26"/>
        </w:rPr>
        <w:t xml:space="preserve">) filed on </w:t>
      </w:r>
      <w:r w:rsidR="009B2CBD">
        <w:rPr>
          <w:color w:val="000000"/>
          <w:sz w:val="26"/>
        </w:rPr>
        <w:t>May 24, 2012</w:t>
      </w:r>
      <w:r w:rsidR="00671E4C">
        <w:rPr>
          <w:color w:val="000000"/>
          <w:sz w:val="26"/>
        </w:rPr>
        <w:t xml:space="preserve">, to the Initial Decision (I.D.) of Administrative Law Judge (ALJ) </w:t>
      </w:r>
      <w:r w:rsidR="009B2CBD">
        <w:rPr>
          <w:color w:val="000000"/>
          <w:sz w:val="26"/>
        </w:rPr>
        <w:t>Ember S. Jandebeur</w:t>
      </w:r>
      <w:r w:rsidR="00671E4C">
        <w:rPr>
          <w:color w:val="000000"/>
          <w:sz w:val="26"/>
        </w:rPr>
        <w:t xml:space="preserve">, which was issued on </w:t>
      </w:r>
      <w:r w:rsidR="009B2CBD">
        <w:rPr>
          <w:color w:val="000000"/>
          <w:sz w:val="26"/>
        </w:rPr>
        <w:t>May 4, 2012</w:t>
      </w:r>
      <w:r w:rsidR="00671E4C">
        <w:rPr>
          <w:color w:val="000000"/>
          <w:sz w:val="26"/>
        </w:rPr>
        <w:t xml:space="preserve">, in the above-captioned proceeding.  Replies to Exceptions were filed by </w:t>
      </w:r>
      <w:r w:rsidR="009B2CBD">
        <w:rPr>
          <w:color w:val="000000"/>
          <w:sz w:val="26"/>
        </w:rPr>
        <w:t>PPL Electric Utilities Corporation</w:t>
      </w:r>
      <w:r w:rsidR="00671E4C">
        <w:rPr>
          <w:color w:val="000000"/>
          <w:sz w:val="26"/>
        </w:rPr>
        <w:t xml:space="preserve"> (</w:t>
      </w:r>
      <w:r w:rsidR="00AC28AF">
        <w:rPr>
          <w:color w:val="000000"/>
          <w:sz w:val="26"/>
        </w:rPr>
        <w:t>Respondent</w:t>
      </w:r>
      <w:r w:rsidR="00671E4C">
        <w:rPr>
          <w:color w:val="000000"/>
          <w:sz w:val="26"/>
        </w:rPr>
        <w:t>) on</w:t>
      </w:r>
      <w:r w:rsidR="00AC28AF">
        <w:rPr>
          <w:color w:val="000000"/>
          <w:sz w:val="26"/>
        </w:rPr>
        <w:t xml:space="preserve"> June 6, 2012</w:t>
      </w:r>
      <w:r w:rsidR="00671E4C">
        <w:rPr>
          <w:color w:val="000000"/>
          <w:sz w:val="26"/>
        </w:rPr>
        <w:t>.</w:t>
      </w:r>
      <w:r w:rsidR="00AC28AF">
        <w:rPr>
          <w:rStyle w:val="FootnoteReference"/>
          <w:color w:val="000000"/>
          <w:sz w:val="26"/>
        </w:rPr>
        <w:footnoteReference w:id="1"/>
      </w:r>
      <w:r w:rsidR="00671E4C">
        <w:rPr>
          <w:color w:val="000000"/>
          <w:sz w:val="26"/>
        </w:rPr>
        <w:t xml:space="preserve">  </w:t>
      </w:r>
      <w:r w:rsidRPr="00CA43A5">
        <w:rPr>
          <w:sz w:val="26"/>
          <w:szCs w:val="26"/>
        </w:rPr>
        <w:t xml:space="preserve">For the reasons stated below, we </w:t>
      </w:r>
      <w:r w:rsidR="00AC28AF">
        <w:rPr>
          <w:sz w:val="26"/>
          <w:szCs w:val="26"/>
        </w:rPr>
        <w:t xml:space="preserve">will deny </w:t>
      </w:r>
      <w:r w:rsidR="00AC28AF">
        <w:rPr>
          <w:sz w:val="26"/>
          <w:szCs w:val="26"/>
        </w:rPr>
        <w:lastRenderedPageBreak/>
        <w:t>the Complainant’s Exceptions</w:t>
      </w:r>
      <w:r w:rsidR="00251A0E">
        <w:rPr>
          <w:sz w:val="26"/>
          <w:szCs w:val="26"/>
        </w:rPr>
        <w:t xml:space="preserve">, adopt the Initial Decision and dismiss the </w:t>
      </w:r>
      <w:r w:rsidR="00CE1F24">
        <w:rPr>
          <w:sz w:val="26"/>
          <w:szCs w:val="26"/>
        </w:rPr>
        <w:t>Informal C</w:t>
      </w:r>
      <w:r w:rsidR="00251A0E">
        <w:rPr>
          <w:sz w:val="26"/>
          <w:szCs w:val="26"/>
        </w:rPr>
        <w:t>omplaint with prejudice</w:t>
      </w:r>
      <w:r w:rsidRPr="00CA43A5">
        <w:rPr>
          <w:sz w:val="26"/>
          <w:szCs w:val="26"/>
        </w:rPr>
        <w:t>.</w:t>
      </w:r>
    </w:p>
    <w:p w:rsidR="00CA43A5" w:rsidRPr="00CA43A5" w:rsidRDefault="00CA43A5" w:rsidP="00CA43A5">
      <w:pPr>
        <w:spacing w:line="360" w:lineRule="auto"/>
        <w:rPr>
          <w:sz w:val="26"/>
          <w:szCs w:val="26"/>
        </w:rPr>
      </w:pPr>
    </w:p>
    <w:p w:rsidR="00CA43A5" w:rsidRDefault="00CA43A5" w:rsidP="00CA43A5">
      <w:pPr>
        <w:spacing w:line="360" w:lineRule="auto"/>
        <w:jc w:val="center"/>
        <w:rPr>
          <w:b/>
          <w:sz w:val="26"/>
          <w:szCs w:val="26"/>
        </w:rPr>
      </w:pPr>
      <w:bookmarkStart w:id="0" w:name="OLE_LINK1"/>
      <w:bookmarkStart w:id="1" w:name="OLE_LINK2"/>
      <w:r w:rsidRPr="00CA43A5">
        <w:rPr>
          <w:b/>
          <w:sz w:val="26"/>
          <w:szCs w:val="26"/>
        </w:rPr>
        <w:t>History of the Proceeding</w:t>
      </w:r>
    </w:p>
    <w:p w:rsidR="00732B19" w:rsidRDefault="00732B19" w:rsidP="00CA43A5">
      <w:pPr>
        <w:spacing w:line="360" w:lineRule="auto"/>
        <w:jc w:val="center"/>
        <w:rPr>
          <w:b/>
          <w:sz w:val="26"/>
          <w:szCs w:val="26"/>
        </w:rPr>
      </w:pPr>
    </w:p>
    <w:p w:rsidR="00094769" w:rsidRDefault="00094769" w:rsidP="00094769">
      <w:pPr>
        <w:spacing w:line="360" w:lineRule="auto"/>
        <w:rPr>
          <w:sz w:val="26"/>
          <w:szCs w:val="26"/>
        </w:rPr>
      </w:pPr>
      <w:r>
        <w:rPr>
          <w:sz w:val="26"/>
          <w:szCs w:val="26"/>
        </w:rPr>
        <w:tab/>
      </w:r>
      <w:r>
        <w:rPr>
          <w:sz w:val="26"/>
          <w:szCs w:val="26"/>
        </w:rPr>
        <w:tab/>
        <w:t xml:space="preserve">On November 9, 2010, the </w:t>
      </w:r>
      <w:r w:rsidR="00CE1F24">
        <w:rPr>
          <w:sz w:val="26"/>
          <w:szCs w:val="26"/>
        </w:rPr>
        <w:t>Complainant filed a F</w:t>
      </w:r>
      <w:r>
        <w:rPr>
          <w:sz w:val="26"/>
          <w:szCs w:val="26"/>
        </w:rPr>
        <w:t>ormal Complaint with the Commission in which she alleged that PPL had provided her with inaccurate bills; had committed fraud; lied to her; and, recorded high usage on her account.  On December 6, 2010, PPL filed an Answer</w:t>
      </w:r>
      <w:r w:rsidR="00CE1F24">
        <w:rPr>
          <w:sz w:val="26"/>
          <w:szCs w:val="26"/>
        </w:rPr>
        <w:t>,</w:t>
      </w:r>
      <w:r>
        <w:rPr>
          <w:sz w:val="26"/>
          <w:szCs w:val="26"/>
        </w:rPr>
        <w:t xml:space="preserve"> which denied the material allegations of the Complaint.</w:t>
      </w:r>
      <w:r>
        <w:rPr>
          <w:rStyle w:val="FootnoteReference"/>
          <w:sz w:val="26"/>
          <w:szCs w:val="26"/>
        </w:rPr>
        <w:footnoteReference w:id="2"/>
      </w:r>
    </w:p>
    <w:p w:rsidR="00094769" w:rsidRDefault="00094769" w:rsidP="00094769">
      <w:pPr>
        <w:spacing w:line="360" w:lineRule="auto"/>
        <w:rPr>
          <w:sz w:val="26"/>
          <w:szCs w:val="26"/>
        </w:rPr>
      </w:pPr>
    </w:p>
    <w:p w:rsidR="00094769" w:rsidRDefault="00094769" w:rsidP="00094769">
      <w:pPr>
        <w:spacing w:line="360" w:lineRule="auto"/>
        <w:rPr>
          <w:sz w:val="26"/>
          <w:szCs w:val="26"/>
        </w:rPr>
      </w:pPr>
      <w:r>
        <w:rPr>
          <w:sz w:val="26"/>
          <w:szCs w:val="26"/>
        </w:rPr>
        <w:tab/>
      </w:r>
      <w:r>
        <w:rPr>
          <w:sz w:val="26"/>
          <w:szCs w:val="26"/>
        </w:rPr>
        <w:tab/>
        <w:t xml:space="preserve">An Initial Hearing was scheduled for January 5, 2012.  That date was changed to April 13, 2012, at the Complainant’s request.  I.D. at 1.  A Prehearing Order dated November 3, 2011, was issued advising the Parties of applicable rules and stating that the case could be dismissed if they </w:t>
      </w:r>
      <w:r w:rsidR="008F0F6F">
        <w:rPr>
          <w:sz w:val="26"/>
          <w:szCs w:val="26"/>
        </w:rPr>
        <w:t>failed to obtain a continuance and</w:t>
      </w:r>
      <w:r>
        <w:rPr>
          <w:sz w:val="26"/>
          <w:szCs w:val="26"/>
        </w:rPr>
        <w:t xml:space="preserve"> failed to appear for the hearing.  </w:t>
      </w:r>
      <w:r w:rsidRPr="00094769">
        <w:rPr>
          <w:i/>
          <w:sz w:val="26"/>
          <w:szCs w:val="26"/>
        </w:rPr>
        <w:t>Id</w:t>
      </w:r>
      <w:r>
        <w:rPr>
          <w:sz w:val="26"/>
          <w:szCs w:val="26"/>
        </w:rPr>
        <w:t>.</w:t>
      </w:r>
    </w:p>
    <w:p w:rsidR="00094769" w:rsidRDefault="00094769" w:rsidP="00094769">
      <w:pPr>
        <w:spacing w:line="360" w:lineRule="auto"/>
        <w:rPr>
          <w:sz w:val="26"/>
          <w:szCs w:val="26"/>
        </w:rPr>
      </w:pPr>
    </w:p>
    <w:p w:rsidR="00094769" w:rsidRDefault="00094769" w:rsidP="00094769">
      <w:pPr>
        <w:spacing w:line="360" w:lineRule="auto"/>
        <w:rPr>
          <w:sz w:val="26"/>
          <w:szCs w:val="26"/>
        </w:rPr>
      </w:pPr>
      <w:r>
        <w:rPr>
          <w:sz w:val="26"/>
          <w:szCs w:val="26"/>
        </w:rPr>
        <w:tab/>
      </w:r>
      <w:r>
        <w:rPr>
          <w:sz w:val="26"/>
          <w:szCs w:val="26"/>
        </w:rPr>
        <w:tab/>
        <w:t xml:space="preserve">The evidentiary hearing was held as scheduled on April 13, 2012.  The Complainant failed to appear.  PPL appeared and was represented by counsel.  </w:t>
      </w:r>
      <w:r w:rsidR="006D1FBD">
        <w:rPr>
          <w:sz w:val="26"/>
          <w:szCs w:val="26"/>
        </w:rPr>
        <w:t>No witnesses were presented and no exhibits were admitted into the record.  PPL moved for dismissal of the Complaint for failure to prosecute.  I.D. at 1-2.</w:t>
      </w:r>
    </w:p>
    <w:p w:rsidR="006D1FBD" w:rsidRDefault="006D1FBD" w:rsidP="00094769">
      <w:pPr>
        <w:spacing w:line="360" w:lineRule="auto"/>
        <w:rPr>
          <w:sz w:val="26"/>
          <w:szCs w:val="26"/>
        </w:rPr>
      </w:pPr>
    </w:p>
    <w:p w:rsidR="006D1FBD" w:rsidRPr="00094769" w:rsidRDefault="006D1FBD" w:rsidP="00094769">
      <w:pPr>
        <w:spacing w:line="360" w:lineRule="auto"/>
        <w:rPr>
          <w:sz w:val="26"/>
          <w:szCs w:val="26"/>
        </w:rPr>
      </w:pPr>
      <w:r>
        <w:rPr>
          <w:sz w:val="26"/>
          <w:szCs w:val="26"/>
        </w:rPr>
        <w:tab/>
      </w:r>
      <w:r>
        <w:rPr>
          <w:sz w:val="26"/>
          <w:szCs w:val="26"/>
        </w:rPr>
        <w:tab/>
        <w:t>On May 4, 2012, ALJ Jandebeur’s Initial Decision was issued</w:t>
      </w:r>
      <w:r w:rsidR="00DB1522">
        <w:rPr>
          <w:sz w:val="26"/>
          <w:szCs w:val="26"/>
        </w:rPr>
        <w:t>,</w:t>
      </w:r>
      <w:r>
        <w:rPr>
          <w:sz w:val="26"/>
          <w:szCs w:val="26"/>
        </w:rPr>
        <w:t xml:space="preserve"> which granted the Motion to Dismiss.  The Complainant filed Exceptions to the Initial Decision on May 24, 2012.  PPL filed Reply Exceptions on June 6, 2012.</w:t>
      </w:r>
    </w:p>
    <w:bookmarkEnd w:id="0"/>
    <w:bookmarkEnd w:id="1"/>
    <w:p w:rsidR="00CA43A5" w:rsidRPr="00CA43A5" w:rsidRDefault="00CA43A5" w:rsidP="00CA43A5">
      <w:pPr>
        <w:spacing w:line="360" w:lineRule="auto"/>
        <w:jc w:val="center"/>
        <w:rPr>
          <w:b/>
          <w:sz w:val="26"/>
          <w:szCs w:val="26"/>
          <w:u w:val="single"/>
        </w:rPr>
      </w:pPr>
    </w:p>
    <w:p w:rsidR="00DB1522" w:rsidRDefault="00DB1522">
      <w:pPr>
        <w:widowControl/>
        <w:spacing w:after="200" w:line="276" w:lineRule="auto"/>
        <w:rPr>
          <w:b/>
          <w:sz w:val="26"/>
          <w:szCs w:val="26"/>
        </w:rPr>
      </w:pPr>
      <w:r>
        <w:rPr>
          <w:b/>
          <w:sz w:val="26"/>
          <w:szCs w:val="26"/>
        </w:rPr>
        <w:br w:type="page"/>
      </w:r>
    </w:p>
    <w:p w:rsidR="00CA43A5" w:rsidRPr="00CA43A5" w:rsidRDefault="00CA43A5" w:rsidP="00CA43A5">
      <w:pPr>
        <w:spacing w:line="360" w:lineRule="auto"/>
        <w:jc w:val="center"/>
        <w:rPr>
          <w:sz w:val="26"/>
          <w:szCs w:val="26"/>
        </w:rPr>
      </w:pPr>
      <w:r w:rsidRPr="00CA43A5">
        <w:rPr>
          <w:b/>
          <w:sz w:val="26"/>
          <w:szCs w:val="26"/>
        </w:rPr>
        <w:lastRenderedPageBreak/>
        <w:t>Discussion</w:t>
      </w:r>
    </w:p>
    <w:p w:rsidR="0043592C" w:rsidRDefault="0043592C" w:rsidP="0043592C">
      <w:pPr>
        <w:spacing w:line="360" w:lineRule="auto"/>
        <w:ind w:firstLine="1440"/>
        <w:rPr>
          <w:sz w:val="26"/>
          <w:szCs w:val="26"/>
        </w:rPr>
      </w:pPr>
    </w:p>
    <w:p w:rsidR="0043592C" w:rsidRDefault="0043592C" w:rsidP="0043592C">
      <w:pPr>
        <w:spacing w:line="360" w:lineRule="auto"/>
        <w:ind w:firstLine="1440"/>
        <w:rPr>
          <w:sz w:val="26"/>
          <w:szCs w:val="26"/>
        </w:rPr>
      </w:pPr>
      <w:r w:rsidRPr="00CA43A5">
        <w:rPr>
          <w:sz w:val="26"/>
          <w:szCs w:val="26"/>
        </w:rPr>
        <w:t xml:space="preserve">As the proponent of a rule or order, the Complainant in this proceeding bears the burden of proof pursuant to Section 332(a) of the Code.  66 Pa. C.S. § 332(a).  To establish a sufficient case and satisfy the burden of proof, the Complainant must show that the </w:t>
      </w:r>
      <w:r w:rsidR="00D55191">
        <w:rPr>
          <w:sz w:val="26"/>
          <w:szCs w:val="26"/>
        </w:rPr>
        <w:t>Respondent</w:t>
      </w:r>
      <w:r w:rsidRPr="00CA43A5">
        <w:rPr>
          <w:sz w:val="26"/>
          <w:szCs w:val="26"/>
        </w:rPr>
        <w:t xml:space="preserve"> is responsible or accountable for the problem described in the Complaint.  </w:t>
      </w:r>
      <w:r w:rsidRPr="00CA43A5">
        <w:rPr>
          <w:i/>
          <w:sz w:val="26"/>
          <w:szCs w:val="26"/>
        </w:rPr>
        <w:t xml:space="preserve">Patterson v. </w:t>
      </w:r>
      <w:r w:rsidR="00D55191">
        <w:rPr>
          <w:i/>
          <w:sz w:val="26"/>
          <w:szCs w:val="26"/>
        </w:rPr>
        <w:t xml:space="preserve">The </w:t>
      </w:r>
      <w:r w:rsidRPr="00CA43A5">
        <w:rPr>
          <w:i/>
          <w:sz w:val="26"/>
          <w:szCs w:val="26"/>
        </w:rPr>
        <w:t>Bell Telephone Company of Pennsylvania</w:t>
      </w:r>
      <w:r w:rsidRPr="00CA43A5">
        <w:rPr>
          <w:sz w:val="26"/>
          <w:szCs w:val="26"/>
        </w:rPr>
        <w:t xml:space="preserve">, 72 Pa. P.U.C. 196 (1990).  Such a showing must be by a preponderance of the evidence.  </w:t>
      </w:r>
      <w:r w:rsidRPr="00CA43A5">
        <w:rPr>
          <w:i/>
          <w:iCs/>
          <w:sz w:val="26"/>
          <w:szCs w:val="26"/>
        </w:rPr>
        <w:t>Samuel J. Lansberry, Inc. v. Pa. PUC</w:t>
      </w:r>
      <w:r w:rsidRPr="00CA43A5">
        <w:rPr>
          <w:sz w:val="26"/>
          <w:szCs w:val="26"/>
        </w:rPr>
        <w:t xml:space="preserve">, 578 A.2d 600 (Pa. Cmwlth. 1990), </w:t>
      </w:r>
      <w:r w:rsidRPr="00CA43A5">
        <w:rPr>
          <w:i/>
          <w:sz w:val="26"/>
          <w:szCs w:val="26"/>
        </w:rPr>
        <w:t>alloc. denied,</w:t>
      </w:r>
      <w:r w:rsidRPr="00CA43A5">
        <w:rPr>
          <w:sz w:val="26"/>
          <w:szCs w:val="26"/>
        </w:rPr>
        <w:t xml:space="preserve"> 529 Pa. 654, 602 A.2d 863 (1992).  That is, the Complainant’s evidence must be more convincing, by even the smallest amount, th</w:t>
      </w:r>
      <w:r w:rsidR="00D55191">
        <w:rPr>
          <w:sz w:val="26"/>
          <w:szCs w:val="26"/>
        </w:rPr>
        <w:t>an that presented by the Respondent</w:t>
      </w:r>
      <w:r w:rsidRPr="00CA43A5">
        <w:rPr>
          <w:sz w:val="26"/>
          <w:szCs w:val="26"/>
        </w:rPr>
        <w:t xml:space="preserve">.  </w:t>
      </w:r>
      <w:r w:rsidRPr="00CA43A5">
        <w:rPr>
          <w:i/>
          <w:sz w:val="26"/>
          <w:szCs w:val="26"/>
        </w:rPr>
        <w:t>Se-Ling Hosiery</w:t>
      </w:r>
      <w:r w:rsidR="00D55191">
        <w:rPr>
          <w:i/>
          <w:sz w:val="26"/>
          <w:szCs w:val="26"/>
        </w:rPr>
        <w:t>, Inc.</w:t>
      </w:r>
      <w:r w:rsidRPr="00CA43A5">
        <w:rPr>
          <w:i/>
          <w:sz w:val="26"/>
          <w:szCs w:val="26"/>
        </w:rPr>
        <w:t xml:space="preserve"> v. Margulies</w:t>
      </w:r>
      <w:r w:rsidRPr="00CA43A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A43A5">
        <w:rPr>
          <w:i/>
          <w:sz w:val="26"/>
          <w:szCs w:val="26"/>
        </w:rPr>
        <w:t xml:space="preserve">Norfolk &amp; Western Ry. Co. v. Pa. PUC, </w:t>
      </w:r>
      <w:r w:rsidRPr="00CA43A5">
        <w:rPr>
          <w:sz w:val="26"/>
          <w:szCs w:val="26"/>
        </w:rPr>
        <w:t>489 Pa. 109, 413 A.2d 1037 (1980).</w:t>
      </w:r>
    </w:p>
    <w:p w:rsidR="00154CB6" w:rsidRPr="00CA43A5" w:rsidRDefault="00154CB6" w:rsidP="00CA43A5">
      <w:pPr>
        <w:spacing w:line="360" w:lineRule="auto"/>
        <w:rPr>
          <w:i/>
          <w:sz w:val="26"/>
          <w:szCs w:val="26"/>
        </w:rPr>
      </w:pPr>
    </w:p>
    <w:p w:rsidR="00CA43A5" w:rsidRPr="00CA43A5" w:rsidRDefault="00CA43A5" w:rsidP="00F34B2F">
      <w:pPr>
        <w:spacing w:line="360" w:lineRule="auto"/>
        <w:ind w:firstLine="1440"/>
        <w:rPr>
          <w:sz w:val="26"/>
          <w:szCs w:val="26"/>
        </w:rPr>
      </w:pPr>
      <w:r w:rsidRPr="00CA43A5">
        <w:rPr>
          <w:sz w:val="26"/>
          <w:szCs w:val="26"/>
        </w:rPr>
        <w:t xml:space="preserve">ALJ </w:t>
      </w:r>
      <w:r w:rsidR="00E81966">
        <w:rPr>
          <w:sz w:val="26"/>
          <w:szCs w:val="26"/>
        </w:rPr>
        <w:t>Jandebeur</w:t>
      </w:r>
      <w:r w:rsidRPr="00CA43A5">
        <w:rPr>
          <w:sz w:val="26"/>
          <w:szCs w:val="26"/>
        </w:rPr>
        <w:t xml:space="preserve"> made </w:t>
      </w:r>
      <w:r w:rsidR="00E81966">
        <w:rPr>
          <w:sz w:val="26"/>
          <w:szCs w:val="26"/>
        </w:rPr>
        <w:t xml:space="preserve">eight </w:t>
      </w:r>
      <w:r w:rsidRPr="00CA43A5">
        <w:rPr>
          <w:sz w:val="26"/>
          <w:szCs w:val="26"/>
        </w:rPr>
        <w:t>Findings of Fact</w:t>
      </w:r>
      <w:r w:rsidR="005F103A">
        <w:rPr>
          <w:sz w:val="26"/>
          <w:szCs w:val="26"/>
        </w:rPr>
        <w:t>,</w:t>
      </w:r>
      <w:r w:rsidRPr="00CA43A5">
        <w:rPr>
          <w:sz w:val="26"/>
          <w:szCs w:val="26"/>
        </w:rPr>
        <w:t xml:space="preserve"> </w:t>
      </w:r>
      <w:r w:rsidR="00771A90">
        <w:rPr>
          <w:sz w:val="26"/>
          <w:szCs w:val="26"/>
        </w:rPr>
        <w:t>I.D. at 2</w:t>
      </w:r>
      <w:r w:rsidR="005F103A">
        <w:rPr>
          <w:sz w:val="26"/>
          <w:szCs w:val="26"/>
        </w:rPr>
        <w:t>,</w:t>
      </w:r>
      <w:r w:rsidR="00771A90">
        <w:rPr>
          <w:sz w:val="26"/>
          <w:szCs w:val="26"/>
        </w:rPr>
        <w:t xml:space="preserve"> </w:t>
      </w:r>
      <w:r w:rsidRPr="00CA43A5">
        <w:rPr>
          <w:sz w:val="26"/>
          <w:szCs w:val="26"/>
        </w:rPr>
        <w:t xml:space="preserve">and reached </w:t>
      </w:r>
      <w:r w:rsidR="00E81966">
        <w:rPr>
          <w:sz w:val="26"/>
          <w:szCs w:val="26"/>
        </w:rPr>
        <w:t>three</w:t>
      </w:r>
      <w:r w:rsidRPr="00CA43A5">
        <w:rPr>
          <w:sz w:val="26"/>
          <w:szCs w:val="26"/>
        </w:rPr>
        <w:t xml:space="preserve"> Conclusions of Law</w:t>
      </w:r>
      <w:r w:rsidR="005F103A">
        <w:rPr>
          <w:sz w:val="26"/>
          <w:szCs w:val="26"/>
        </w:rPr>
        <w:t>.</w:t>
      </w:r>
      <w:r w:rsidR="00771A90">
        <w:rPr>
          <w:sz w:val="26"/>
          <w:szCs w:val="26"/>
        </w:rPr>
        <w:t xml:space="preserve"> </w:t>
      </w:r>
      <w:r w:rsidR="005F103A">
        <w:rPr>
          <w:sz w:val="26"/>
          <w:szCs w:val="26"/>
        </w:rPr>
        <w:t xml:space="preserve"> </w:t>
      </w:r>
      <w:r w:rsidR="00771A90">
        <w:rPr>
          <w:sz w:val="26"/>
          <w:szCs w:val="26"/>
        </w:rPr>
        <w:t>I.D</w:t>
      </w:r>
      <w:r w:rsidRPr="00CA43A5">
        <w:rPr>
          <w:sz w:val="26"/>
          <w:szCs w:val="26"/>
        </w:rPr>
        <w:t>.</w:t>
      </w:r>
      <w:r w:rsidR="00771A90">
        <w:rPr>
          <w:sz w:val="26"/>
          <w:szCs w:val="26"/>
        </w:rPr>
        <w:t xml:space="preserve"> at 4.</w:t>
      </w:r>
      <w:r w:rsidRPr="00CA43A5">
        <w:rPr>
          <w:sz w:val="26"/>
          <w:szCs w:val="26"/>
        </w:rPr>
        <w:t xml:space="preserve">  The Findings of Fact and Conclusions of Law are incorporated herein by reference and are adopted without comment unless they are either expressly or by necessary implication rejected or modified by this Opinion and Order.</w:t>
      </w:r>
    </w:p>
    <w:p w:rsidR="00CA43A5" w:rsidRPr="00CA43A5" w:rsidRDefault="00CA43A5" w:rsidP="00CA43A5">
      <w:pPr>
        <w:spacing w:line="360" w:lineRule="auto"/>
        <w:rPr>
          <w:sz w:val="26"/>
          <w:szCs w:val="26"/>
        </w:rPr>
      </w:pPr>
    </w:p>
    <w:p w:rsidR="00214B3E" w:rsidRPr="002A6750" w:rsidRDefault="00006F35" w:rsidP="00214B3E">
      <w:pPr>
        <w:widowControl/>
        <w:spacing w:line="360" w:lineRule="auto"/>
        <w:ind w:firstLine="1440"/>
        <w:rPr>
          <w:sz w:val="26"/>
          <w:szCs w:val="26"/>
        </w:rPr>
      </w:pPr>
      <w:r w:rsidRPr="002A6750">
        <w:rPr>
          <w:sz w:val="26"/>
          <w:szCs w:val="26"/>
        </w:rPr>
        <w:t>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w:t>
      </w:r>
      <w:r w:rsidR="002A6750" w:rsidRPr="002A6750">
        <w:rPr>
          <w:sz w:val="26"/>
          <w:szCs w:val="26"/>
        </w:rPr>
        <w:t xml:space="preserve">.  </w:t>
      </w:r>
      <w:hyperlink r:id="rId9" w:history="1">
        <w:r w:rsidR="002A6750" w:rsidRPr="002A6750">
          <w:rPr>
            <w:rStyle w:val="Emphasis"/>
            <w:color w:val="000000"/>
            <w:sz w:val="26"/>
            <w:szCs w:val="26"/>
          </w:rPr>
          <w:t xml:space="preserve">Consolidated Rail Corp. v. Pa. PUC, </w:t>
        </w:r>
        <w:r w:rsidR="002A6750" w:rsidRPr="002A6750">
          <w:rPr>
            <w:rStyle w:val="Hyperlink"/>
            <w:color w:val="000000"/>
            <w:sz w:val="26"/>
            <w:szCs w:val="26"/>
            <w:u w:val="none"/>
          </w:rPr>
          <w:t>625 A.2d 741 (Pa. Cmwlth. 1993);</w:t>
        </w:r>
      </w:hyperlink>
      <w:r w:rsidR="002A6750" w:rsidRPr="002A6750">
        <w:rPr>
          <w:color w:val="000000"/>
          <w:sz w:val="26"/>
          <w:szCs w:val="26"/>
        </w:rPr>
        <w:t xml:space="preserve"> </w:t>
      </w:r>
      <w:r w:rsidR="002A6750" w:rsidRPr="002A6750">
        <w:rPr>
          <w:i/>
          <w:color w:val="000000"/>
          <w:sz w:val="26"/>
          <w:szCs w:val="26"/>
        </w:rPr>
        <w:t xml:space="preserve">also </w:t>
      </w:r>
      <w:r w:rsidR="002A6750" w:rsidRPr="002A6750">
        <w:rPr>
          <w:rStyle w:val="Emphasis"/>
          <w:color w:val="000000"/>
          <w:sz w:val="26"/>
          <w:szCs w:val="26"/>
        </w:rPr>
        <w:t xml:space="preserve">see, generally, </w:t>
      </w:r>
      <w:hyperlink r:id="rId10" w:history="1">
        <w:r w:rsidR="002A6750" w:rsidRPr="002A6750">
          <w:rPr>
            <w:rStyle w:val="Emphasis"/>
            <w:color w:val="000000"/>
            <w:sz w:val="26"/>
            <w:szCs w:val="26"/>
          </w:rPr>
          <w:t>University of Pennsylvania v. Pa. PUC</w:t>
        </w:r>
        <w:r w:rsidR="002A6750" w:rsidRPr="002A6750">
          <w:rPr>
            <w:rStyle w:val="Hyperlink"/>
            <w:color w:val="000000"/>
            <w:sz w:val="26"/>
            <w:szCs w:val="26"/>
            <w:u w:val="none"/>
          </w:rPr>
          <w:t>, 485 A.2d 1217 (Pa. Cmwlth. 1984).</w:t>
        </w:r>
      </w:hyperlink>
      <w:r w:rsidR="00214B3E" w:rsidRPr="002A6750">
        <w:rPr>
          <w:sz w:val="26"/>
          <w:szCs w:val="26"/>
        </w:rPr>
        <w:t xml:space="preserve"> </w:t>
      </w:r>
    </w:p>
    <w:p w:rsidR="00006F35" w:rsidRDefault="00006F35" w:rsidP="00006F35">
      <w:pPr>
        <w:spacing w:line="360" w:lineRule="auto"/>
        <w:ind w:firstLine="1440"/>
        <w:rPr>
          <w:sz w:val="26"/>
          <w:szCs w:val="26"/>
        </w:rPr>
      </w:pPr>
    </w:p>
    <w:p w:rsidR="00006F35" w:rsidRDefault="00006F35" w:rsidP="00006F35">
      <w:pPr>
        <w:spacing w:line="360" w:lineRule="auto"/>
        <w:ind w:firstLine="1440"/>
        <w:rPr>
          <w:b/>
          <w:sz w:val="26"/>
          <w:szCs w:val="26"/>
        </w:rPr>
      </w:pPr>
      <w:r>
        <w:rPr>
          <w:b/>
          <w:sz w:val="26"/>
          <w:szCs w:val="26"/>
        </w:rPr>
        <w:lastRenderedPageBreak/>
        <w:t xml:space="preserve">ALJ’s </w:t>
      </w:r>
      <w:r w:rsidR="00E81966">
        <w:rPr>
          <w:b/>
          <w:sz w:val="26"/>
          <w:szCs w:val="26"/>
        </w:rPr>
        <w:t>Initial Decision</w:t>
      </w:r>
    </w:p>
    <w:p w:rsidR="006256F7" w:rsidRDefault="006256F7" w:rsidP="00006F35">
      <w:pPr>
        <w:spacing w:line="360" w:lineRule="auto"/>
        <w:ind w:firstLine="1440"/>
        <w:rPr>
          <w:b/>
          <w:sz w:val="26"/>
          <w:szCs w:val="26"/>
        </w:rPr>
      </w:pPr>
    </w:p>
    <w:p w:rsidR="006256F7" w:rsidRDefault="00E81966" w:rsidP="006256F7">
      <w:pPr>
        <w:spacing w:line="360" w:lineRule="auto"/>
        <w:ind w:firstLine="1440"/>
        <w:rPr>
          <w:sz w:val="26"/>
          <w:szCs w:val="26"/>
        </w:rPr>
      </w:pPr>
      <w:r>
        <w:rPr>
          <w:sz w:val="26"/>
          <w:szCs w:val="26"/>
        </w:rPr>
        <w:t xml:space="preserve">In her Initial Decision, the ALJ explained that the Complainant had the burden of proof to show that PPL had violated </w:t>
      </w:r>
      <w:r w:rsidR="006256F7">
        <w:rPr>
          <w:sz w:val="26"/>
          <w:szCs w:val="26"/>
        </w:rPr>
        <w:t xml:space="preserve">the Code, the Commission’s </w:t>
      </w:r>
      <w:r w:rsidR="00204640">
        <w:rPr>
          <w:sz w:val="26"/>
          <w:szCs w:val="26"/>
        </w:rPr>
        <w:t>R</w:t>
      </w:r>
      <w:r w:rsidR="006256F7">
        <w:rPr>
          <w:sz w:val="26"/>
          <w:szCs w:val="26"/>
        </w:rPr>
        <w:t>egulations or an Order</w:t>
      </w:r>
      <w:r w:rsidR="00204640">
        <w:rPr>
          <w:sz w:val="26"/>
          <w:szCs w:val="26"/>
        </w:rPr>
        <w:t>,</w:t>
      </w:r>
      <w:r w:rsidR="006256F7">
        <w:rPr>
          <w:sz w:val="26"/>
          <w:szCs w:val="26"/>
        </w:rPr>
        <w:t xml:space="preserve"> and th</w:t>
      </w:r>
      <w:r w:rsidR="00F33B70">
        <w:rPr>
          <w:sz w:val="26"/>
          <w:szCs w:val="26"/>
        </w:rPr>
        <w:t>at those actions are responsible for the problems</w:t>
      </w:r>
      <w:r w:rsidR="006256F7">
        <w:rPr>
          <w:sz w:val="26"/>
          <w:szCs w:val="26"/>
        </w:rPr>
        <w:t xml:space="preserve"> set forth in her Complaint.  I.D. at 3.  The ALJ found that the Hearing Notices and Prehearing Order in this case were all sent to the Complainant’s address </w:t>
      </w:r>
      <w:r w:rsidR="00F33B70">
        <w:rPr>
          <w:sz w:val="26"/>
          <w:szCs w:val="26"/>
        </w:rPr>
        <w:t xml:space="preserve">as </w:t>
      </w:r>
      <w:r w:rsidR="006256F7">
        <w:rPr>
          <w:sz w:val="26"/>
          <w:szCs w:val="26"/>
        </w:rPr>
        <w:t xml:space="preserve">set forth on her Complaint and none were returned as undeliverable.  On that basis, the ALJ found that the Complainant had received notice of the hearing and bore the responsibility to appear and participate on the date scheduled.  </w:t>
      </w:r>
      <w:r w:rsidR="006256F7" w:rsidRPr="006256F7">
        <w:rPr>
          <w:i/>
          <w:sz w:val="26"/>
          <w:szCs w:val="26"/>
        </w:rPr>
        <w:t>Id</w:t>
      </w:r>
      <w:r w:rsidR="006256F7">
        <w:rPr>
          <w:sz w:val="26"/>
          <w:szCs w:val="26"/>
        </w:rPr>
        <w:t>. at 4.  Based on the foregoing, the ALJ held that</w:t>
      </w:r>
      <w:r w:rsidR="00204640">
        <w:rPr>
          <w:sz w:val="26"/>
          <w:szCs w:val="26"/>
        </w:rPr>
        <w:t>,</w:t>
      </w:r>
      <w:r w:rsidR="006256F7">
        <w:rPr>
          <w:sz w:val="26"/>
          <w:szCs w:val="26"/>
        </w:rPr>
        <w:t xml:space="preserve"> due to the Complainant’s failure to appear at the evidentiary hearing, she had waived her opportunity to participate</w:t>
      </w:r>
      <w:r w:rsidR="00204640">
        <w:rPr>
          <w:sz w:val="26"/>
          <w:szCs w:val="26"/>
        </w:rPr>
        <w:t>.  The ALJ therefore</w:t>
      </w:r>
      <w:r w:rsidR="006256F7">
        <w:rPr>
          <w:sz w:val="26"/>
          <w:szCs w:val="26"/>
        </w:rPr>
        <w:t xml:space="preserve"> dismissed the Complaint with prejudice.  I.D. at 4-5, </w:t>
      </w:r>
      <w:r w:rsidR="006256F7" w:rsidRPr="006256F7">
        <w:rPr>
          <w:i/>
          <w:sz w:val="26"/>
          <w:szCs w:val="26"/>
        </w:rPr>
        <w:t>citing</w:t>
      </w:r>
      <w:r w:rsidR="00210974">
        <w:rPr>
          <w:sz w:val="26"/>
          <w:szCs w:val="26"/>
        </w:rPr>
        <w:t>,</w:t>
      </w:r>
      <w:r w:rsidR="006256F7">
        <w:rPr>
          <w:sz w:val="26"/>
          <w:szCs w:val="26"/>
        </w:rPr>
        <w:t xml:space="preserve"> 52 Pa. Code § 5.245 and </w:t>
      </w:r>
      <w:r w:rsidR="006256F7" w:rsidRPr="00F33B70">
        <w:rPr>
          <w:i/>
          <w:sz w:val="26"/>
          <w:szCs w:val="26"/>
        </w:rPr>
        <w:t>Jefferson v. UGI Utilities, Inc.</w:t>
      </w:r>
      <w:r w:rsidR="006256F7">
        <w:rPr>
          <w:sz w:val="26"/>
          <w:szCs w:val="26"/>
        </w:rPr>
        <w:t xml:space="preserve">, Docket No. </w:t>
      </w:r>
      <w:r w:rsidR="00204640">
        <w:rPr>
          <w:sz w:val="26"/>
          <w:szCs w:val="26"/>
        </w:rPr>
        <w:br/>
      </w:r>
      <w:r w:rsidR="006256F7">
        <w:rPr>
          <w:sz w:val="26"/>
          <w:szCs w:val="26"/>
        </w:rPr>
        <w:t>Z-00269892 (Order entered December 26, 1995).</w:t>
      </w:r>
    </w:p>
    <w:p w:rsidR="006256F7" w:rsidRDefault="006256F7" w:rsidP="006256F7">
      <w:pPr>
        <w:spacing w:line="360" w:lineRule="auto"/>
        <w:ind w:firstLine="1440"/>
        <w:rPr>
          <w:sz w:val="26"/>
          <w:szCs w:val="26"/>
        </w:rPr>
      </w:pPr>
    </w:p>
    <w:p w:rsidR="006256F7" w:rsidRDefault="006256F7" w:rsidP="006256F7">
      <w:pPr>
        <w:spacing w:line="360" w:lineRule="auto"/>
        <w:ind w:firstLine="1440"/>
        <w:rPr>
          <w:b/>
          <w:sz w:val="26"/>
          <w:szCs w:val="26"/>
        </w:rPr>
      </w:pPr>
      <w:r>
        <w:rPr>
          <w:b/>
          <w:sz w:val="26"/>
          <w:szCs w:val="26"/>
        </w:rPr>
        <w:t>Complainant’s Exceptions</w:t>
      </w:r>
    </w:p>
    <w:p w:rsidR="006256F7" w:rsidRDefault="006256F7" w:rsidP="006256F7">
      <w:pPr>
        <w:spacing w:line="360" w:lineRule="auto"/>
        <w:ind w:firstLine="1440"/>
        <w:rPr>
          <w:b/>
          <w:sz w:val="26"/>
          <w:szCs w:val="26"/>
        </w:rPr>
      </w:pPr>
    </w:p>
    <w:p w:rsidR="006256F7" w:rsidRDefault="00732B19" w:rsidP="006256F7">
      <w:pPr>
        <w:spacing w:line="360" w:lineRule="auto"/>
        <w:ind w:firstLine="1440"/>
        <w:rPr>
          <w:sz w:val="26"/>
          <w:szCs w:val="26"/>
        </w:rPr>
      </w:pPr>
      <w:r>
        <w:rPr>
          <w:sz w:val="26"/>
          <w:szCs w:val="26"/>
        </w:rPr>
        <w:t>In her Exceptions, the Complainant asserts that she had forwarded the hearing notices to her attorney.  The Complainant further argues that no one from the Commission ever contacted her attorney regarding her Complaint or the hearing date.   The Complainant then states that she believed that her attorney had arranged to have the hearing postponed.  The Complainant requests that her Complaint be reinstated and that she be permitted to pursue her claims against PPL.</w:t>
      </w:r>
    </w:p>
    <w:p w:rsidR="00732B19" w:rsidRDefault="00732B19" w:rsidP="006256F7">
      <w:pPr>
        <w:spacing w:line="360" w:lineRule="auto"/>
        <w:ind w:firstLine="1440"/>
        <w:rPr>
          <w:sz w:val="26"/>
          <w:szCs w:val="26"/>
        </w:rPr>
      </w:pPr>
    </w:p>
    <w:p w:rsidR="00732B19" w:rsidRDefault="00732B19" w:rsidP="006256F7">
      <w:pPr>
        <w:spacing w:line="360" w:lineRule="auto"/>
        <w:ind w:firstLine="1440"/>
        <w:rPr>
          <w:sz w:val="26"/>
          <w:szCs w:val="26"/>
        </w:rPr>
      </w:pPr>
      <w:r w:rsidRPr="00732B19">
        <w:rPr>
          <w:b/>
          <w:sz w:val="26"/>
          <w:szCs w:val="26"/>
        </w:rPr>
        <w:t>PPL’s Replies to Exceptions</w:t>
      </w:r>
    </w:p>
    <w:p w:rsidR="00732B19" w:rsidRDefault="00732B19" w:rsidP="006256F7">
      <w:pPr>
        <w:spacing w:line="360" w:lineRule="auto"/>
        <w:ind w:firstLine="1440"/>
        <w:rPr>
          <w:sz w:val="26"/>
          <w:szCs w:val="26"/>
        </w:rPr>
      </w:pPr>
    </w:p>
    <w:p w:rsidR="00006F35" w:rsidRPr="00006F35" w:rsidRDefault="00732B19" w:rsidP="00006F35">
      <w:pPr>
        <w:spacing w:line="360" w:lineRule="auto"/>
        <w:ind w:firstLine="1440"/>
        <w:rPr>
          <w:b/>
          <w:sz w:val="26"/>
          <w:szCs w:val="26"/>
        </w:rPr>
      </w:pPr>
      <w:r>
        <w:rPr>
          <w:sz w:val="26"/>
          <w:szCs w:val="26"/>
        </w:rPr>
        <w:t xml:space="preserve">PPL responds that the Complainant never advised the Commission or PPL that she was represented by an attorney.  PPL argues that the Complainant never provided a name or other contact information indicating that she was represented.  PPL argues </w:t>
      </w:r>
      <w:r>
        <w:rPr>
          <w:sz w:val="26"/>
          <w:szCs w:val="26"/>
        </w:rPr>
        <w:lastRenderedPageBreak/>
        <w:t xml:space="preserve">further that the record does not contain any entry of appearance by an attorney on behalf of the Complainant, that the Complaint does not mention any representation and that the Complainant fails to identify any attorney acting in a representative capacity in her Exceptions.  </w:t>
      </w:r>
    </w:p>
    <w:p w:rsidR="00CA43A5" w:rsidRDefault="00CA43A5" w:rsidP="00CA43A5">
      <w:pPr>
        <w:spacing w:line="360" w:lineRule="auto"/>
        <w:ind w:firstLine="1440"/>
        <w:rPr>
          <w:sz w:val="26"/>
          <w:szCs w:val="26"/>
        </w:rPr>
      </w:pPr>
    </w:p>
    <w:p w:rsidR="00006F35" w:rsidRDefault="00006F35" w:rsidP="00CA43A5">
      <w:pPr>
        <w:spacing w:line="360" w:lineRule="auto"/>
        <w:ind w:firstLine="1440"/>
        <w:rPr>
          <w:sz w:val="26"/>
          <w:szCs w:val="26"/>
        </w:rPr>
      </w:pPr>
      <w:r w:rsidRPr="00006F35">
        <w:rPr>
          <w:b/>
          <w:sz w:val="26"/>
          <w:szCs w:val="26"/>
        </w:rPr>
        <w:t>Disposition</w:t>
      </w:r>
    </w:p>
    <w:p w:rsidR="00732B19" w:rsidRDefault="00732B19" w:rsidP="00CA43A5">
      <w:pPr>
        <w:spacing w:line="360" w:lineRule="auto"/>
        <w:ind w:firstLine="1440"/>
        <w:rPr>
          <w:sz w:val="26"/>
          <w:szCs w:val="26"/>
        </w:rPr>
      </w:pPr>
    </w:p>
    <w:p w:rsidR="00732B19" w:rsidRDefault="00732B19" w:rsidP="00CA43A5">
      <w:pPr>
        <w:spacing w:line="360" w:lineRule="auto"/>
        <w:ind w:firstLine="1440"/>
        <w:rPr>
          <w:sz w:val="26"/>
          <w:szCs w:val="26"/>
        </w:rPr>
      </w:pPr>
      <w:r>
        <w:rPr>
          <w:sz w:val="26"/>
          <w:szCs w:val="26"/>
        </w:rPr>
        <w:t>After careful review of the record,</w:t>
      </w:r>
      <w:r w:rsidR="009C6996">
        <w:rPr>
          <w:sz w:val="26"/>
          <w:szCs w:val="26"/>
        </w:rPr>
        <w:t xml:space="preserve"> including</w:t>
      </w:r>
      <w:r>
        <w:rPr>
          <w:sz w:val="26"/>
          <w:szCs w:val="26"/>
        </w:rPr>
        <w:t xml:space="preserve"> the Initial Decision, the Exceptions and the Replies to Exceptions, we will deny the Exceptions and adopt the Initial Decision.  We agree with PPL that the absence of any notice of appearance by an attorney on the Complainant’s behalf, </w:t>
      </w:r>
      <w:r w:rsidR="009C6996">
        <w:rPr>
          <w:sz w:val="26"/>
          <w:szCs w:val="26"/>
        </w:rPr>
        <w:t xml:space="preserve">together with </w:t>
      </w:r>
      <w:r>
        <w:rPr>
          <w:sz w:val="26"/>
          <w:szCs w:val="26"/>
        </w:rPr>
        <w:t xml:space="preserve">the failure of the Complainant to identify </w:t>
      </w:r>
      <w:r w:rsidR="0044091C">
        <w:rPr>
          <w:sz w:val="26"/>
          <w:szCs w:val="26"/>
        </w:rPr>
        <w:t xml:space="preserve">any attorney acting on her behalf at any time in this proceeding </w:t>
      </w:r>
      <w:r w:rsidR="009C6996">
        <w:rPr>
          <w:sz w:val="26"/>
          <w:szCs w:val="26"/>
        </w:rPr>
        <w:t>(</w:t>
      </w:r>
      <w:r w:rsidR="0044091C">
        <w:rPr>
          <w:sz w:val="26"/>
          <w:szCs w:val="26"/>
        </w:rPr>
        <w:t>most notably in her Exceptions</w:t>
      </w:r>
      <w:r w:rsidR="009C6996">
        <w:rPr>
          <w:sz w:val="26"/>
          <w:szCs w:val="26"/>
        </w:rPr>
        <w:t>)</w:t>
      </w:r>
      <w:r w:rsidR="0044091C">
        <w:rPr>
          <w:sz w:val="26"/>
          <w:szCs w:val="26"/>
        </w:rPr>
        <w:t xml:space="preserve"> are fatal to the Complainant’s arguments.  As discussed by the ALJ, </w:t>
      </w:r>
      <w:r w:rsidR="00F33B70">
        <w:rPr>
          <w:sz w:val="26"/>
          <w:szCs w:val="26"/>
        </w:rPr>
        <w:t xml:space="preserve">our </w:t>
      </w:r>
      <w:r w:rsidR="009C6996">
        <w:rPr>
          <w:sz w:val="26"/>
          <w:szCs w:val="26"/>
        </w:rPr>
        <w:t>R</w:t>
      </w:r>
      <w:r w:rsidR="00F33B70">
        <w:rPr>
          <w:sz w:val="26"/>
          <w:szCs w:val="26"/>
        </w:rPr>
        <w:t>egulation</w:t>
      </w:r>
      <w:r w:rsidR="0044091C">
        <w:rPr>
          <w:sz w:val="26"/>
          <w:szCs w:val="26"/>
        </w:rPr>
        <w:t xml:space="preserve"> at 52 Pa. Code § 5.245 clearly set</w:t>
      </w:r>
      <w:r w:rsidR="00F33B70">
        <w:rPr>
          <w:sz w:val="26"/>
          <w:szCs w:val="26"/>
        </w:rPr>
        <w:t>s</w:t>
      </w:r>
      <w:r w:rsidR="0044091C">
        <w:rPr>
          <w:sz w:val="26"/>
          <w:szCs w:val="26"/>
        </w:rPr>
        <w:t xml:space="preserve"> forth that the failure of a party to appear at a scheduled hearing</w:t>
      </w:r>
      <w:r w:rsidR="00C12679">
        <w:rPr>
          <w:sz w:val="26"/>
          <w:szCs w:val="26"/>
        </w:rPr>
        <w:t>,</w:t>
      </w:r>
      <w:r w:rsidR="0044091C">
        <w:rPr>
          <w:sz w:val="26"/>
          <w:szCs w:val="26"/>
        </w:rPr>
        <w:t xml:space="preserve"> after notice</w:t>
      </w:r>
      <w:r w:rsidR="00C12679">
        <w:rPr>
          <w:sz w:val="26"/>
          <w:szCs w:val="26"/>
        </w:rPr>
        <w:t>,</w:t>
      </w:r>
      <w:r w:rsidR="0044091C">
        <w:rPr>
          <w:sz w:val="26"/>
          <w:szCs w:val="26"/>
        </w:rPr>
        <w:t xml:space="preserve"> is deemed to be a waiver by that party of the opportunity to participate in that hearing.  That Section also provides that failure to appear means that </w:t>
      </w:r>
      <w:r w:rsidR="009C6996">
        <w:rPr>
          <w:sz w:val="26"/>
          <w:szCs w:val="26"/>
        </w:rPr>
        <w:t>the P</w:t>
      </w:r>
      <w:r w:rsidR="0044091C">
        <w:rPr>
          <w:sz w:val="26"/>
          <w:szCs w:val="26"/>
        </w:rPr>
        <w:t>arty will not be permitted to reopen any matter or issue decided at that hearing.</w:t>
      </w:r>
    </w:p>
    <w:p w:rsidR="0044091C" w:rsidRDefault="0044091C" w:rsidP="00CA43A5">
      <w:pPr>
        <w:spacing w:line="360" w:lineRule="auto"/>
        <w:ind w:firstLine="1440"/>
        <w:rPr>
          <w:sz w:val="26"/>
          <w:szCs w:val="26"/>
        </w:rPr>
      </w:pPr>
    </w:p>
    <w:p w:rsidR="0044091C" w:rsidRPr="00732B19" w:rsidRDefault="0044091C" w:rsidP="00CA43A5">
      <w:pPr>
        <w:spacing w:line="360" w:lineRule="auto"/>
        <w:ind w:firstLine="1440"/>
        <w:rPr>
          <w:sz w:val="26"/>
          <w:szCs w:val="26"/>
        </w:rPr>
      </w:pPr>
      <w:r>
        <w:rPr>
          <w:sz w:val="26"/>
          <w:szCs w:val="26"/>
        </w:rPr>
        <w:t xml:space="preserve">In this proceeding, the Complainant has offered no reason why the ALJ erred in her grant of the Motion to Dismiss, nor has the Complainant provided any </w:t>
      </w:r>
      <w:r w:rsidR="009C6996">
        <w:rPr>
          <w:sz w:val="26"/>
          <w:szCs w:val="26"/>
        </w:rPr>
        <w:t xml:space="preserve">compelling </w:t>
      </w:r>
      <w:r>
        <w:rPr>
          <w:sz w:val="26"/>
          <w:szCs w:val="26"/>
        </w:rPr>
        <w:t>justification for her failure to appear at the hearing.  We find that her assertions relating to counsel in her Exceptions are simply not borne out by the record or the Complainant’s actions in this proceeding.  Accordingly, we will deny the Exceptions.</w:t>
      </w:r>
    </w:p>
    <w:p w:rsidR="00006F35" w:rsidRDefault="00006F35" w:rsidP="00CA43A5">
      <w:pPr>
        <w:spacing w:line="360" w:lineRule="auto"/>
        <w:jc w:val="center"/>
        <w:rPr>
          <w:b/>
          <w:sz w:val="26"/>
          <w:szCs w:val="26"/>
        </w:rPr>
      </w:pPr>
    </w:p>
    <w:p w:rsidR="00CA43A5" w:rsidRPr="00CA43A5" w:rsidRDefault="00CA43A5" w:rsidP="00C774D7">
      <w:pPr>
        <w:keepNext/>
        <w:spacing w:line="360" w:lineRule="auto"/>
        <w:jc w:val="center"/>
        <w:rPr>
          <w:b/>
          <w:sz w:val="26"/>
          <w:szCs w:val="26"/>
        </w:rPr>
      </w:pPr>
      <w:r w:rsidRPr="00CA43A5">
        <w:rPr>
          <w:b/>
          <w:sz w:val="26"/>
          <w:szCs w:val="26"/>
        </w:rPr>
        <w:lastRenderedPageBreak/>
        <w:t>Conclusion</w:t>
      </w:r>
    </w:p>
    <w:p w:rsidR="00CA43A5" w:rsidRPr="00CA43A5" w:rsidRDefault="00CA43A5" w:rsidP="00C774D7">
      <w:pPr>
        <w:keepNext/>
        <w:spacing w:line="360" w:lineRule="auto"/>
        <w:ind w:firstLine="1440"/>
        <w:rPr>
          <w:sz w:val="26"/>
          <w:szCs w:val="26"/>
        </w:rPr>
      </w:pPr>
    </w:p>
    <w:p w:rsidR="00CA43A5" w:rsidRPr="00CA43A5" w:rsidRDefault="00CA43A5" w:rsidP="00C774D7">
      <w:pPr>
        <w:widowControl/>
        <w:spacing w:line="360" w:lineRule="auto"/>
        <w:ind w:firstLine="1440"/>
        <w:rPr>
          <w:sz w:val="26"/>
          <w:szCs w:val="26"/>
        </w:rPr>
      </w:pPr>
      <w:r w:rsidRPr="00CA43A5">
        <w:rPr>
          <w:sz w:val="26"/>
          <w:szCs w:val="26"/>
        </w:rPr>
        <w:t xml:space="preserve">Based upon the foregoing discussion, we shall </w:t>
      </w:r>
      <w:r w:rsidR="0044091C">
        <w:rPr>
          <w:sz w:val="26"/>
          <w:szCs w:val="26"/>
        </w:rPr>
        <w:t>deny the Complainant’s Exceptions, adopt the ALJ’s Initial Decision and dismiss the Complaint with prejudice</w:t>
      </w:r>
      <w:r w:rsidRPr="00CA43A5">
        <w:rPr>
          <w:sz w:val="26"/>
          <w:szCs w:val="26"/>
        </w:rPr>
        <w:t>, consistent with th</w:t>
      </w:r>
      <w:r w:rsidR="009C6996">
        <w:rPr>
          <w:sz w:val="26"/>
          <w:szCs w:val="26"/>
        </w:rPr>
        <w:t>is Opinion and Order</w:t>
      </w:r>
      <w:r w:rsidRPr="00CA43A5">
        <w:rPr>
          <w:sz w:val="26"/>
          <w:szCs w:val="26"/>
        </w:rPr>
        <w:t xml:space="preserve">; </w:t>
      </w:r>
      <w:r w:rsidRPr="00CA43A5">
        <w:rPr>
          <w:b/>
          <w:sz w:val="26"/>
          <w:szCs w:val="26"/>
        </w:rPr>
        <w:t>THEREFORE,</w:t>
      </w:r>
      <w:r w:rsidRPr="00CA43A5">
        <w:rPr>
          <w:sz w:val="26"/>
          <w:szCs w:val="26"/>
        </w:rPr>
        <w:t xml:space="preserve"> </w:t>
      </w:r>
    </w:p>
    <w:p w:rsidR="00CA43A5" w:rsidRPr="00CA43A5" w:rsidRDefault="00CA43A5" w:rsidP="00CA43A5">
      <w:pPr>
        <w:rPr>
          <w:sz w:val="26"/>
          <w:szCs w:val="26"/>
        </w:rPr>
      </w:pPr>
    </w:p>
    <w:p w:rsidR="00CA43A5" w:rsidRPr="00CA43A5" w:rsidRDefault="00CA43A5" w:rsidP="00CA43A5">
      <w:pPr>
        <w:ind w:firstLine="1440"/>
        <w:rPr>
          <w:b/>
          <w:sz w:val="26"/>
          <w:szCs w:val="26"/>
        </w:rPr>
      </w:pPr>
      <w:r w:rsidRPr="00CA43A5">
        <w:rPr>
          <w:b/>
          <w:sz w:val="26"/>
          <w:szCs w:val="26"/>
        </w:rPr>
        <w:t>IT IS ORDERED:</w:t>
      </w:r>
    </w:p>
    <w:p w:rsidR="00CA43A5" w:rsidRPr="00CA43A5" w:rsidRDefault="00CA43A5" w:rsidP="00BF265E">
      <w:pPr>
        <w:spacing w:line="360" w:lineRule="auto"/>
        <w:rPr>
          <w:sz w:val="26"/>
          <w:szCs w:val="26"/>
        </w:rPr>
      </w:pPr>
    </w:p>
    <w:p w:rsidR="009155F7" w:rsidRDefault="009155F7" w:rsidP="00B80C43">
      <w:pPr>
        <w:numPr>
          <w:ilvl w:val="0"/>
          <w:numId w:val="1"/>
        </w:numPr>
        <w:tabs>
          <w:tab w:val="clear" w:pos="2160"/>
          <w:tab w:val="num" w:pos="0"/>
        </w:tabs>
        <w:spacing w:line="360" w:lineRule="auto"/>
        <w:ind w:left="0" w:firstLine="1440"/>
        <w:rPr>
          <w:sz w:val="26"/>
          <w:szCs w:val="26"/>
        </w:rPr>
      </w:pPr>
      <w:r>
        <w:rPr>
          <w:sz w:val="26"/>
          <w:szCs w:val="26"/>
        </w:rPr>
        <w:t xml:space="preserve">That the Exceptions of </w:t>
      </w:r>
      <w:r w:rsidR="0044091C">
        <w:rPr>
          <w:sz w:val="26"/>
          <w:szCs w:val="26"/>
        </w:rPr>
        <w:t>Stefani-Lee Pilipie</w:t>
      </w:r>
      <w:r>
        <w:rPr>
          <w:sz w:val="26"/>
          <w:szCs w:val="26"/>
        </w:rPr>
        <w:t xml:space="preserve"> are </w:t>
      </w:r>
      <w:r w:rsidR="0044091C">
        <w:rPr>
          <w:sz w:val="26"/>
          <w:szCs w:val="26"/>
        </w:rPr>
        <w:t>denied</w:t>
      </w:r>
      <w:r w:rsidR="003F51F4">
        <w:rPr>
          <w:sz w:val="26"/>
          <w:szCs w:val="26"/>
        </w:rPr>
        <w:t xml:space="preserve">, consistent with this Opinion </w:t>
      </w:r>
      <w:r w:rsidR="00B80C43">
        <w:rPr>
          <w:sz w:val="26"/>
          <w:szCs w:val="26"/>
        </w:rPr>
        <w:t>and Order</w:t>
      </w:r>
      <w:r>
        <w:rPr>
          <w:sz w:val="26"/>
          <w:szCs w:val="26"/>
        </w:rPr>
        <w:t>.</w:t>
      </w:r>
    </w:p>
    <w:p w:rsidR="003F51F4" w:rsidRPr="00B80C43" w:rsidRDefault="003F51F4" w:rsidP="003F51F4">
      <w:pPr>
        <w:spacing w:line="360" w:lineRule="auto"/>
        <w:ind w:left="1440"/>
        <w:rPr>
          <w:sz w:val="26"/>
          <w:szCs w:val="26"/>
        </w:rPr>
      </w:pPr>
    </w:p>
    <w:p w:rsidR="00CA43A5" w:rsidRDefault="00CA43A5" w:rsidP="00CA43A5">
      <w:pPr>
        <w:numPr>
          <w:ilvl w:val="0"/>
          <w:numId w:val="1"/>
        </w:numPr>
        <w:tabs>
          <w:tab w:val="clear" w:pos="2160"/>
          <w:tab w:val="num" w:pos="0"/>
        </w:tabs>
        <w:spacing w:line="360" w:lineRule="auto"/>
        <w:ind w:left="0" w:firstLine="1440"/>
        <w:rPr>
          <w:sz w:val="26"/>
          <w:szCs w:val="26"/>
        </w:rPr>
      </w:pPr>
      <w:r w:rsidRPr="00CA43A5">
        <w:rPr>
          <w:sz w:val="26"/>
          <w:szCs w:val="26"/>
        </w:rPr>
        <w:t xml:space="preserve">That the Initial Decision of Administrative Law Judge </w:t>
      </w:r>
      <w:r w:rsidR="0044091C">
        <w:rPr>
          <w:sz w:val="26"/>
          <w:szCs w:val="26"/>
        </w:rPr>
        <w:t xml:space="preserve">Ember S. Jandebeur issued on May 4, 2012, </w:t>
      </w:r>
      <w:r w:rsidRPr="00CA43A5">
        <w:rPr>
          <w:sz w:val="26"/>
          <w:szCs w:val="26"/>
        </w:rPr>
        <w:t>is</w:t>
      </w:r>
      <w:r w:rsidR="0044091C">
        <w:rPr>
          <w:sz w:val="26"/>
          <w:szCs w:val="26"/>
        </w:rPr>
        <w:t xml:space="preserve"> adopted</w:t>
      </w:r>
      <w:r w:rsidRPr="00CA43A5">
        <w:rPr>
          <w:sz w:val="26"/>
          <w:szCs w:val="26"/>
        </w:rPr>
        <w:t>, consistent with this Opinion and Order.</w:t>
      </w:r>
    </w:p>
    <w:p w:rsidR="003F51F4" w:rsidRDefault="003F51F4" w:rsidP="003F51F4">
      <w:pPr>
        <w:spacing w:line="360" w:lineRule="auto"/>
        <w:ind w:left="1440"/>
        <w:rPr>
          <w:sz w:val="26"/>
          <w:szCs w:val="26"/>
        </w:rPr>
      </w:pPr>
    </w:p>
    <w:p w:rsidR="00CA43A5" w:rsidRDefault="0044091C" w:rsidP="00CA43A5">
      <w:pPr>
        <w:spacing w:line="360" w:lineRule="auto"/>
        <w:ind w:firstLine="1440"/>
        <w:rPr>
          <w:sz w:val="26"/>
          <w:szCs w:val="26"/>
        </w:rPr>
      </w:pPr>
      <w:r>
        <w:rPr>
          <w:sz w:val="26"/>
          <w:szCs w:val="26"/>
        </w:rPr>
        <w:t>3.</w:t>
      </w:r>
      <w:r>
        <w:rPr>
          <w:sz w:val="26"/>
          <w:szCs w:val="26"/>
        </w:rPr>
        <w:tab/>
        <w:t>That the Complaint filed by Stefani-Lee Pilipie on November 9, 2010, is dismissed with prejudice.</w:t>
      </w:r>
    </w:p>
    <w:p w:rsidR="0044091C" w:rsidRDefault="0044091C" w:rsidP="00CA43A5">
      <w:pPr>
        <w:spacing w:line="360" w:lineRule="auto"/>
        <w:ind w:firstLine="1440"/>
        <w:rPr>
          <w:sz w:val="26"/>
          <w:szCs w:val="26"/>
        </w:rPr>
      </w:pPr>
    </w:p>
    <w:p w:rsidR="0044091C" w:rsidRPr="00CA43A5" w:rsidRDefault="0044091C" w:rsidP="00CA43A5">
      <w:pPr>
        <w:spacing w:line="360" w:lineRule="auto"/>
        <w:ind w:firstLine="1440"/>
        <w:rPr>
          <w:sz w:val="26"/>
          <w:szCs w:val="26"/>
        </w:rPr>
      </w:pPr>
      <w:r>
        <w:rPr>
          <w:sz w:val="26"/>
          <w:szCs w:val="26"/>
        </w:rPr>
        <w:t>4.</w:t>
      </w:r>
      <w:r>
        <w:rPr>
          <w:sz w:val="26"/>
          <w:szCs w:val="26"/>
        </w:rPr>
        <w:tab/>
        <w:t>That this proceeding shall be marked closed.</w:t>
      </w:r>
    </w:p>
    <w:p w:rsidR="00CA43A5" w:rsidRPr="00CA43A5" w:rsidRDefault="00CA43A5" w:rsidP="00BF265E">
      <w:pPr>
        <w:spacing w:line="360" w:lineRule="auto"/>
        <w:rPr>
          <w:sz w:val="26"/>
          <w:szCs w:val="26"/>
        </w:rPr>
      </w:pPr>
    </w:p>
    <w:p w:rsidR="00CA43A5" w:rsidRPr="00CA43A5" w:rsidRDefault="00C33335" w:rsidP="00857172">
      <w:pPr>
        <w:tabs>
          <w:tab w:val="left" w:pos="-720"/>
        </w:tabs>
        <w:ind w:firstLine="5040"/>
        <w:rPr>
          <w:sz w:val="26"/>
          <w:szCs w:val="26"/>
        </w:rPr>
      </w:pPr>
      <w:r>
        <w:rPr>
          <w:noProof/>
        </w:rPr>
        <w:drawing>
          <wp:anchor distT="0" distB="0" distL="114300" distR="114300" simplePos="0" relativeHeight="251658240" behindDoc="1" locked="0" layoutInCell="1" allowOverlap="1" wp14:anchorId="3933965C" wp14:editId="0B1C289C">
            <wp:simplePos x="0" y="0"/>
            <wp:positionH relativeFrom="column">
              <wp:posOffset>3251200</wp:posOffset>
            </wp:positionH>
            <wp:positionV relativeFrom="paragraph">
              <wp:posOffset>62230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A43A5" w:rsidRPr="00CA43A5">
        <w:rPr>
          <w:b/>
          <w:sz w:val="26"/>
          <w:szCs w:val="26"/>
        </w:rPr>
        <w:t>BY THE COMMISSION,</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p>
    <w:p w:rsidR="00CA43A5" w:rsidRPr="00CA43A5" w:rsidRDefault="00564565" w:rsidP="00857172">
      <w:pPr>
        <w:tabs>
          <w:tab w:val="left" w:pos="-720"/>
        </w:tabs>
        <w:ind w:firstLine="5040"/>
        <w:rPr>
          <w:b/>
          <w:sz w:val="26"/>
          <w:szCs w:val="26"/>
        </w:rPr>
      </w:pPr>
      <w:r>
        <w:rPr>
          <w:sz w:val="26"/>
          <w:szCs w:val="26"/>
        </w:rPr>
        <w:t>Rosemary Chiavetta</w:t>
      </w:r>
    </w:p>
    <w:p w:rsidR="00CA43A5" w:rsidRPr="00CA43A5" w:rsidRDefault="00CA43A5" w:rsidP="00857172">
      <w:pPr>
        <w:tabs>
          <w:tab w:val="left" w:pos="-720"/>
        </w:tabs>
        <w:ind w:firstLine="5040"/>
        <w:rPr>
          <w:sz w:val="26"/>
          <w:szCs w:val="26"/>
        </w:rPr>
      </w:pPr>
      <w:r w:rsidRPr="00CA43A5">
        <w:rPr>
          <w:sz w:val="26"/>
          <w:szCs w:val="26"/>
        </w:rPr>
        <w:t>Secretary</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r w:rsidRPr="00CA43A5">
        <w:rPr>
          <w:sz w:val="26"/>
          <w:szCs w:val="26"/>
        </w:rPr>
        <w:t>(SEAL)</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r w:rsidRPr="00CA43A5">
        <w:rPr>
          <w:sz w:val="26"/>
          <w:szCs w:val="26"/>
        </w:rPr>
        <w:t>ORDER ADOPTED</w:t>
      </w:r>
      <w:r w:rsidR="008F0F6F">
        <w:rPr>
          <w:sz w:val="26"/>
          <w:szCs w:val="26"/>
        </w:rPr>
        <w:t>:  December 5, 2012</w:t>
      </w:r>
    </w:p>
    <w:p w:rsidR="00857172" w:rsidRDefault="00857172" w:rsidP="00CA43A5">
      <w:pPr>
        <w:tabs>
          <w:tab w:val="left" w:pos="-720"/>
        </w:tabs>
        <w:rPr>
          <w:sz w:val="26"/>
          <w:szCs w:val="26"/>
        </w:rPr>
      </w:pPr>
    </w:p>
    <w:p w:rsidR="00CA43A5" w:rsidRPr="00CA43A5" w:rsidRDefault="00CA43A5" w:rsidP="00CA43A5">
      <w:pPr>
        <w:tabs>
          <w:tab w:val="left" w:pos="-720"/>
        </w:tabs>
        <w:rPr>
          <w:sz w:val="26"/>
          <w:szCs w:val="26"/>
        </w:rPr>
      </w:pPr>
      <w:r w:rsidRPr="00CA43A5">
        <w:rPr>
          <w:sz w:val="26"/>
          <w:szCs w:val="26"/>
        </w:rPr>
        <w:t xml:space="preserve">ORDER ENTERED:  </w:t>
      </w:r>
      <w:r w:rsidR="00C33335">
        <w:rPr>
          <w:sz w:val="26"/>
          <w:szCs w:val="26"/>
        </w:rPr>
        <w:t>December 5, 2012</w:t>
      </w:r>
      <w:bookmarkStart w:id="2" w:name="_GoBack"/>
      <w:bookmarkEnd w:id="2"/>
    </w:p>
    <w:p w:rsidR="00344804" w:rsidRPr="00CA43A5" w:rsidRDefault="00344804" w:rsidP="00344804">
      <w:pPr>
        <w:ind w:right="360"/>
        <w:rPr>
          <w:sz w:val="26"/>
          <w:szCs w:val="26"/>
        </w:rPr>
      </w:pPr>
    </w:p>
    <w:sectPr w:rsidR="00344804" w:rsidRPr="00CA43A5" w:rsidSect="008F0F6F">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682" w:rsidRDefault="002C5682" w:rsidP="00AC28AF">
      <w:r>
        <w:separator/>
      </w:r>
    </w:p>
  </w:endnote>
  <w:endnote w:type="continuationSeparator" w:id="0">
    <w:p w:rsidR="002C5682" w:rsidRDefault="002C5682" w:rsidP="00AC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1464106106"/>
      <w:docPartObj>
        <w:docPartGallery w:val="Page Numbers (Bottom of Page)"/>
        <w:docPartUnique/>
      </w:docPartObj>
    </w:sdtPr>
    <w:sdtEndPr>
      <w:rPr>
        <w:noProof/>
      </w:rPr>
    </w:sdtEndPr>
    <w:sdtContent>
      <w:p w:rsidR="008F0F6F" w:rsidRPr="00C774D7" w:rsidRDefault="008F0F6F">
        <w:pPr>
          <w:pStyle w:val="Footer"/>
          <w:jc w:val="center"/>
          <w:rPr>
            <w:sz w:val="26"/>
            <w:szCs w:val="26"/>
          </w:rPr>
        </w:pPr>
        <w:r w:rsidRPr="00C774D7">
          <w:rPr>
            <w:sz w:val="26"/>
            <w:szCs w:val="26"/>
          </w:rPr>
          <w:fldChar w:fldCharType="begin"/>
        </w:r>
        <w:r w:rsidRPr="00C774D7">
          <w:rPr>
            <w:sz w:val="26"/>
            <w:szCs w:val="26"/>
          </w:rPr>
          <w:instrText xml:space="preserve"> PAGE   \* MERGEFORMAT </w:instrText>
        </w:r>
        <w:r w:rsidRPr="00C774D7">
          <w:rPr>
            <w:sz w:val="26"/>
            <w:szCs w:val="26"/>
          </w:rPr>
          <w:fldChar w:fldCharType="separate"/>
        </w:r>
        <w:r w:rsidR="00C33335">
          <w:rPr>
            <w:noProof/>
            <w:sz w:val="26"/>
            <w:szCs w:val="26"/>
          </w:rPr>
          <w:t>6</w:t>
        </w:r>
        <w:r w:rsidRPr="00C774D7">
          <w:rPr>
            <w:noProof/>
            <w:sz w:val="26"/>
            <w:szCs w:val="26"/>
          </w:rPr>
          <w:fldChar w:fldCharType="end"/>
        </w:r>
      </w:p>
    </w:sdtContent>
  </w:sdt>
  <w:p w:rsidR="008F0F6F" w:rsidRDefault="008F0F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682" w:rsidRDefault="002C5682" w:rsidP="00AC28AF">
      <w:r>
        <w:separator/>
      </w:r>
    </w:p>
  </w:footnote>
  <w:footnote w:type="continuationSeparator" w:id="0">
    <w:p w:rsidR="002C5682" w:rsidRDefault="002C5682" w:rsidP="00AC28AF">
      <w:r>
        <w:continuationSeparator/>
      </w:r>
    </w:p>
  </w:footnote>
  <w:footnote w:id="1">
    <w:p w:rsidR="00AC28AF" w:rsidRPr="00AC28AF" w:rsidRDefault="00AC28AF" w:rsidP="00AC28AF">
      <w:pPr>
        <w:pStyle w:val="FootnoteText"/>
        <w:ind w:firstLine="720"/>
        <w:rPr>
          <w:sz w:val="26"/>
          <w:szCs w:val="26"/>
        </w:rPr>
      </w:pPr>
      <w:r w:rsidRPr="00AC28AF">
        <w:rPr>
          <w:rStyle w:val="FootnoteReference"/>
          <w:sz w:val="26"/>
          <w:szCs w:val="26"/>
        </w:rPr>
        <w:footnoteRef/>
      </w:r>
      <w:r w:rsidRPr="00AC28AF">
        <w:rPr>
          <w:sz w:val="26"/>
          <w:szCs w:val="26"/>
        </w:rPr>
        <w:t xml:space="preserve"> </w:t>
      </w:r>
      <w:r>
        <w:rPr>
          <w:sz w:val="26"/>
          <w:szCs w:val="26"/>
        </w:rPr>
        <w:tab/>
        <w:t>Complainant’s Exceptions were served on Respondent by Secretarial Letter dated May 29, 2012.  Respondent’s Reply Exceptions were filed timely.</w:t>
      </w:r>
    </w:p>
  </w:footnote>
  <w:footnote w:id="2">
    <w:p w:rsidR="00094769" w:rsidRPr="00094769" w:rsidRDefault="00094769" w:rsidP="00094769">
      <w:pPr>
        <w:pStyle w:val="FootnoteText"/>
        <w:ind w:firstLine="720"/>
        <w:rPr>
          <w:sz w:val="26"/>
          <w:szCs w:val="26"/>
        </w:rPr>
      </w:pPr>
      <w:r w:rsidRPr="00094769">
        <w:rPr>
          <w:rStyle w:val="FootnoteReference"/>
          <w:sz w:val="26"/>
          <w:szCs w:val="26"/>
        </w:rPr>
        <w:footnoteRef/>
      </w:r>
      <w:r w:rsidRPr="00094769">
        <w:rPr>
          <w:sz w:val="26"/>
          <w:szCs w:val="26"/>
        </w:rPr>
        <w:t xml:space="preserve"> </w:t>
      </w:r>
      <w:r>
        <w:rPr>
          <w:sz w:val="26"/>
          <w:szCs w:val="26"/>
        </w:rPr>
        <w:tab/>
        <w:t>PPL was served with the Complaint by Secretarial Letter issued on November 16.  PPL’s Answer was timely filed.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6685"/>
    <w:rsid w:val="00006F35"/>
    <w:rsid w:val="00016D57"/>
    <w:rsid w:val="00017852"/>
    <w:rsid w:val="00021E46"/>
    <w:rsid w:val="00022B74"/>
    <w:rsid w:val="0002524C"/>
    <w:rsid w:val="00025F3F"/>
    <w:rsid w:val="00026CD2"/>
    <w:rsid w:val="00040A8E"/>
    <w:rsid w:val="00040AEA"/>
    <w:rsid w:val="00047874"/>
    <w:rsid w:val="00047F4A"/>
    <w:rsid w:val="000523D1"/>
    <w:rsid w:val="00052B8F"/>
    <w:rsid w:val="00054612"/>
    <w:rsid w:val="0005572E"/>
    <w:rsid w:val="00056286"/>
    <w:rsid w:val="000612FD"/>
    <w:rsid w:val="000642AA"/>
    <w:rsid w:val="000649EC"/>
    <w:rsid w:val="00066EE5"/>
    <w:rsid w:val="00067260"/>
    <w:rsid w:val="00072808"/>
    <w:rsid w:val="00076F35"/>
    <w:rsid w:val="00084573"/>
    <w:rsid w:val="00084AF9"/>
    <w:rsid w:val="000918D4"/>
    <w:rsid w:val="00093164"/>
    <w:rsid w:val="00094769"/>
    <w:rsid w:val="0009612D"/>
    <w:rsid w:val="00097504"/>
    <w:rsid w:val="000A365D"/>
    <w:rsid w:val="000B216D"/>
    <w:rsid w:val="000B2755"/>
    <w:rsid w:val="000B4EAE"/>
    <w:rsid w:val="000B5238"/>
    <w:rsid w:val="000B607A"/>
    <w:rsid w:val="000B6B15"/>
    <w:rsid w:val="000C2AE3"/>
    <w:rsid w:val="000C709A"/>
    <w:rsid w:val="000F179E"/>
    <w:rsid w:val="000F4307"/>
    <w:rsid w:val="0010158F"/>
    <w:rsid w:val="00101F51"/>
    <w:rsid w:val="001026CA"/>
    <w:rsid w:val="00104D9B"/>
    <w:rsid w:val="0011389E"/>
    <w:rsid w:val="00117CB2"/>
    <w:rsid w:val="00120B39"/>
    <w:rsid w:val="001238E5"/>
    <w:rsid w:val="00123A2E"/>
    <w:rsid w:val="00124071"/>
    <w:rsid w:val="001267D4"/>
    <w:rsid w:val="00135972"/>
    <w:rsid w:val="001360FC"/>
    <w:rsid w:val="001447A0"/>
    <w:rsid w:val="0014497F"/>
    <w:rsid w:val="00146DDD"/>
    <w:rsid w:val="00146E58"/>
    <w:rsid w:val="00147145"/>
    <w:rsid w:val="00150096"/>
    <w:rsid w:val="001508E4"/>
    <w:rsid w:val="0015380A"/>
    <w:rsid w:val="00154CB6"/>
    <w:rsid w:val="00164DA4"/>
    <w:rsid w:val="00166298"/>
    <w:rsid w:val="001663C8"/>
    <w:rsid w:val="00174D3D"/>
    <w:rsid w:val="00182478"/>
    <w:rsid w:val="00186A97"/>
    <w:rsid w:val="0019501B"/>
    <w:rsid w:val="0019530E"/>
    <w:rsid w:val="00195F2E"/>
    <w:rsid w:val="001B1DB4"/>
    <w:rsid w:val="001C4978"/>
    <w:rsid w:val="001D0ED2"/>
    <w:rsid w:val="001E0B61"/>
    <w:rsid w:val="001E1276"/>
    <w:rsid w:val="001E2691"/>
    <w:rsid w:val="001F285E"/>
    <w:rsid w:val="00202524"/>
    <w:rsid w:val="00204640"/>
    <w:rsid w:val="00210736"/>
    <w:rsid w:val="00210974"/>
    <w:rsid w:val="00210F81"/>
    <w:rsid w:val="00211622"/>
    <w:rsid w:val="00214B3E"/>
    <w:rsid w:val="0022698E"/>
    <w:rsid w:val="00227912"/>
    <w:rsid w:val="002311EE"/>
    <w:rsid w:val="002370F5"/>
    <w:rsid w:val="00240ACA"/>
    <w:rsid w:val="00240D7B"/>
    <w:rsid w:val="00241299"/>
    <w:rsid w:val="00251A0E"/>
    <w:rsid w:val="00255462"/>
    <w:rsid w:val="00260957"/>
    <w:rsid w:val="00264646"/>
    <w:rsid w:val="0027232D"/>
    <w:rsid w:val="00274D0F"/>
    <w:rsid w:val="00276D36"/>
    <w:rsid w:val="00277500"/>
    <w:rsid w:val="00281A5F"/>
    <w:rsid w:val="00291F68"/>
    <w:rsid w:val="002A060A"/>
    <w:rsid w:val="002A4450"/>
    <w:rsid w:val="002A6750"/>
    <w:rsid w:val="002B2296"/>
    <w:rsid w:val="002B4407"/>
    <w:rsid w:val="002B67B7"/>
    <w:rsid w:val="002C0429"/>
    <w:rsid w:val="002C19E4"/>
    <w:rsid w:val="002C5682"/>
    <w:rsid w:val="002C6CC4"/>
    <w:rsid w:val="002D13C4"/>
    <w:rsid w:val="002D275E"/>
    <w:rsid w:val="002D6357"/>
    <w:rsid w:val="002D7584"/>
    <w:rsid w:val="002E3026"/>
    <w:rsid w:val="002E3F06"/>
    <w:rsid w:val="002E6FFA"/>
    <w:rsid w:val="002E7F8F"/>
    <w:rsid w:val="002F3F04"/>
    <w:rsid w:val="002F41BA"/>
    <w:rsid w:val="003018AA"/>
    <w:rsid w:val="00303B99"/>
    <w:rsid w:val="0030714F"/>
    <w:rsid w:val="003073E2"/>
    <w:rsid w:val="00307DDF"/>
    <w:rsid w:val="00314A43"/>
    <w:rsid w:val="00322040"/>
    <w:rsid w:val="003240B8"/>
    <w:rsid w:val="00325422"/>
    <w:rsid w:val="00333FDA"/>
    <w:rsid w:val="003340DE"/>
    <w:rsid w:val="00340D19"/>
    <w:rsid w:val="00344804"/>
    <w:rsid w:val="003518C8"/>
    <w:rsid w:val="003521C2"/>
    <w:rsid w:val="003533B5"/>
    <w:rsid w:val="003622CA"/>
    <w:rsid w:val="00363030"/>
    <w:rsid w:val="0036462C"/>
    <w:rsid w:val="00364A42"/>
    <w:rsid w:val="003755FB"/>
    <w:rsid w:val="0037577C"/>
    <w:rsid w:val="00385502"/>
    <w:rsid w:val="00391A43"/>
    <w:rsid w:val="003B0611"/>
    <w:rsid w:val="003B42D9"/>
    <w:rsid w:val="003C3140"/>
    <w:rsid w:val="003C3E02"/>
    <w:rsid w:val="003C3FE8"/>
    <w:rsid w:val="003C73F9"/>
    <w:rsid w:val="003D5F07"/>
    <w:rsid w:val="003D6AB5"/>
    <w:rsid w:val="003E3FF5"/>
    <w:rsid w:val="003E5354"/>
    <w:rsid w:val="003E6451"/>
    <w:rsid w:val="003F51F4"/>
    <w:rsid w:val="003F52C6"/>
    <w:rsid w:val="003F558E"/>
    <w:rsid w:val="00403D6E"/>
    <w:rsid w:val="00407AC0"/>
    <w:rsid w:val="00412E30"/>
    <w:rsid w:val="004170AF"/>
    <w:rsid w:val="00432BB7"/>
    <w:rsid w:val="004331E9"/>
    <w:rsid w:val="00433E8D"/>
    <w:rsid w:val="0043592C"/>
    <w:rsid w:val="0044091C"/>
    <w:rsid w:val="004411B9"/>
    <w:rsid w:val="00441207"/>
    <w:rsid w:val="004422CA"/>
    <w:rsid w:val="00443807"/>
    <w:rsid w:val="004462F7"/>
    <w:rsid w:val="0046019D"/>
    <w:rsid w:val="00464536"/>
    <w:rsid w:val="0046514E"/>
    <w:rsid w:val="0046623C"/>
    <w:rsid w:val="00467739"/>
    <w:rsid w:val="00470D0C"/>
    <w:rsid w:val="00474E22"/>
    <w:rsid w:val="0047608F"/>
    <w:rsid w:val="00476554"/>
    <w:rsid w:val="004813D4"/>
    <w:rsid w:val="00491D91"/>
    <w:rsid w:val="0049580C"/>
    <w:rsid w:val="0049768F"/>
    <w:rsid w:val="004A04E5"/>
    <w:rsid w:val="004A1495"/>
    <w:rsid w:val="004A2165"/>
    <w:rsid w:val="004A5F74"/>
    <w:rsid w:val="004B1052"/>
    <w:rsid w:val="004B6B14"/>
    <w:rsid w:val="004E47EC"/>
    <w:rsid w:val="004E514F"/>
    <w:rsid w:val="004E737F"/>
    <w:rsid w:val="004F03DE"/>
    <w:rsid w:val="004F22DA"/>
    <w:rsid w:val="00502165"/>
    <w:rsid w:val="00504834"/>
    <w:rsid w:val="00504C7A"/>
    <w:rsid w:val="00505AEE"/>
    <w:rsid w:val="0050632E"/>
    <w:rsid w:val="0050752D"/>
    <w:rsid w:val="00511EF3"/>
    <w:rsid w:val="00514507"/>
    <w:rsid w:val="00521350"/>
    <w:rsid w:val="005351B9"/>
    <w:rsid w:val="00536011"/>
    <w:rsid w:val="00550B79"/>
    <w:rsid w:val="0055150B"/>
    <w:rsid w:val="005532F9"/>
    <w:rsid w:val="0055440B"/>
    <w:rsid w:val="0055708D"/>
    <w:rsid w:val="00561CA6"/>
    <w:rsid w:val="00564565"/>
    <w:rsid w:val="005647BE"/>
    <w:rsid w:val="00566299"/>
    <w:rsid w:val="005725F6"/>
    <w:rsid w:val="00586817"/>
    <w:rsid w:val="00586D92"/>
    <w:rsid w:val="00587507"/>
    <w:rsid w:val="00596A0B"/>
    <w:rsid w:val="00596E05"/>
    <w:rsid w:val="00596F85"/>
    <w:rsid w:val="005970FA"/>
    <w:rsid w:val="005A0176"/>
    <w:rsid w:val="005A088E"/>
    <w:rsid w:val="005A2298"/>
    <w:rsid w:val="005A28C1"/>
    <w:rsid w:val="005A72FC"/>
    <w:rsid w:val="005B0388"/>
    <w:rsid w:val="005B109A"/>
    <w:rsid w:val="005C2FD5"/>
    <w:rsid w:val="005C5378"/>
    <w:rsid w:val="005D2AB9"/>
    <w:rsid w:val="005D34E2"/>
    <w:rsid w:val="005D496E"/>
    <w:rsid w:val="005D7C20"/>
    <w:rsid w:val="005E6960"/>
    <w:rsid w:val="005E7EB8"/>
    <w:rsid w:val="005F103A"/>
    <w:rsid w:val="005F18D6"/>
    <w:rsid w:val="00603024"/>
    <w:rsid w:val="00603BD9"/>
    <w:rsid w:val="006116E3"/>
    <w:rsid w:val="00624400"/>
    <w:rsid w:val="00624E51"/>
    <w:rsid w:val="006256F7"/>
    <w:rsid w:val="00626162"/>
    <w:rsid w:val="00634719"/>
    <w:rsid w:val="006503E8"/>
    <w:rsid w:val="00654A4A"/>
    <w:rsid w:val="0065545A"/>
    <w:rsid w:val="006661CF"/>
    <w:rsid w:val="00670BFD"/>
    <w:rsid w:val="00671E4C"/>
    <w:rsid w:val="00674295"/>
    <w:rsid w:val="006818A8"/>
    <w:rsid w:val="00681A51"/>
    <w:rsid w:val="00682469"/>
    <w:rsid w:val="00683D97"/>
    <w:rsid w:val="00684FCA"/>
    <w:rsid w:val="00686B5C"/>
    <w:rsid w:val="00696997"/>
    <w:rsid w:val="006A758C"/>
    <w:rsid w:val="006C1EEC"/>
    <w:rsid w:val="006C3FEA"/>
    <w:rsid w:val="006C69E7"/>
    <w:rsid w:val="006D10AE"/>
    <w:rsid w:val="006D1FBD"/>
    <w:rsid w:val="006D29F2"/>
    <w:rsid w:val="006D7CA2"/>
    <w:rsid w:val="006E065B"/>
    <w:rsid w:val="006E09D3"/>
    <w:rsid w:val="006E1E6C"/>
    <w:rsid w:val="006E5505"/>
    <w:rsid w:val="006F240A"/>
    <w:rsid w:val="006F2FB3"/>
    <w:rsid w:val="006F531B"/>
    <w:rsid w:val="006F62BC"/>
    <w:rsid w:val="00702493"/>
    <w:rsid w:val="00714F3B"/>
    <w:rsid w:val="007166F7"/>
    <w:rsid w:val="00716AEF"/>
    <w:rsid w:val="00717076"/>
    <w:rsid w:val="00717296"/>
    <w:rsid w:val="00727370"/>
    <w:rsid w:val="00732B19"/>
    <w:rsid w:val="00735D9E"/>
    <w:rsid w:val="0074109C"/>
    <w:rsid w:val="00742335"/>
    <w:rsid w:val="00742842"/>
    <w:rsid w:val="00753376"/>
    <w:rsid w:val="007543B0"/>
    <w:rsid w:val="007568A9"/>
    <w:rsid w:val="00761514"/>
    <w:rsid w:val="00763CE7"/>
    <w:rsid w:val="00771A90"/>
    <w:rsid w:val="00772177"/>
    <w:rsid w:val="00775C65"/>
    <w:rsid w:val="0077639A"/>
    <w:rsid w:val="0078100C"/>
    <w:rsid w:val="0078157F"/>
    <w:rsid w:val="00786F48"/>
    <w:rsid w:val="0078772C"/>
    <w:rsid w:val="007878E4"/>
    <w:rsid w:val="007963BD"/>
    <w:rsid w:val="007A4783"/>
    <w:rsid w:val="007A5191"/>
    <w:rsid w:val="007B0500"/>
    <w:rsid w:val="007B111B"/>
    <w:rsid w:val="007B3AE8"/>
    <w:rsid w:val="007B4418"/>
    <w:rsid w:val="007B5F62"/>
    <w:rsid w:val="007B66B3"/>
    <w:rsid w:val="007B7077"/>
    <w:rsid w:val="007C3003"/>
    <w:rsid w:val="007C6B60"/>
    <w:rsid w:val="007C6F85"/>
    <w:rsid w:val="007D3AA0"/>
    <w:rsid w:val="007D3FE2"/>
    <w:rsid w:val="007D5690"/>
    <w:rsid w:val="007D69FA"/>
    <w:rsid w:val="007E1600"/>
    <w:rsid w:val="00810603"/>
    <w:rsid w:val="00814283"/>
    <w:rsid w:val="00820209"/>
    <w:rsid w:val="00820F35"/>
    <w:rsid w:val="00820FEC"/>
    <w:rsid w:val="0082393D"/>
    <w:rsid w:val="0083324D"/>
    <w:rsid w:val="00841733"/>
    <w:rsid w:val="00844D38"/>
    <w:rsid w:val="00844D85"/>
    <w:rsid w:val="008524BE"/>
    <w:rsid w:val="00853BC2"/>
    <w:rsid w:val="00854278"/>
    <w:rsid w:val="00856063"/>
    <w:rsid w:val="00857172"/>
    <w:rsid w:val="0086236A"/>
    <w:rsid w:val="0087035A"/>
    <w:rsid w:val="0087347D"/>
    <w:rsid w:val="00882DAD"/>
    <w:rsid w:val="00885263"/>
    <w:rsid w:val="00892DA5"/>
    <w:rsid w:val="008949B1"/>
    <w:rsid w:val="0089713E"/>
    <w:rsid w:val="008A10F3"/>
    <w:rsid w:val="008A5C0F"/>
    <w:rsid w:val="008B1596"/>
    <w:rsid w:val="008C09C4"/>
    <w:rsid w:val="008C1F44"/>
    <w:rsid w:val="008C646F"/>
    <w:rsid w:val="008E3E4B"/>
    <w:rsid w:val="008E4EF9"/>
    <w:rsid w:val="008E6DFC"/>
    <w:rsid w:val="008E7710"/>
    <w:rsid w:val="008F0F6F"/>
    <w:rsid w:val="00900D4D"/>
    <w:rsid w:val="00903F34"/>
    <w:rsid w:val="00905C0A"/>
    <w:rsid w:val="009122F8"/>
    <w:rsid w:val="00915520"/>
    <w:rsid w:val="009155F7"/>
    <w:rsid w:val="00921131"/>
    <w:rsid w:val="009247F5"/>
    <w:rsid w:val="00926AB2"/>
    <w:rsid w:val="009407FE"/>
    <w:rsid w:val="00942436"/>
    <w:rsid w:val="00957603"/>
    <w:rsid w:val="00957A1D"/>
    <w:rsid w:val="00957BC0"/>
    <w:rsid w:val="0096487B"/>
    <w:rsid w:val="009757D1"/>
    <w:rsid w:val="00980754"/>
    <w:rsid w:val="00980E2E"/>
    <w:rsid w:val="00981535"/>
    <w:rsid w:val="009825C8"/>
    <w:rsid w:val="0098409F"/>
    <w:rsid w:val="00985537"/>
    <w:rsid w:val="00991698"/>
    <w:rsid w:val="00991C17"/>
    <w:rsid w:val="00992D1E"/>
    <w:rsid w:val="00997EB2"/>
    <w:rsid w:val="009A06F5"/>
    <w:rsid w:val="009A0788"/>
    <w:rsid w:val="009A0E92"/>
    <w:rsid w:val="009A17EC"/>
    <w:rsid w:val="009A7ABB"/>
    <w:rsid w:val="009B03DF"/>
    <w:rsid w:val="009B2CBD"/>
    <w:rsid w:val="009B6AF0"/>
    <w:rsid w:val="009C292D"/>
    <w:rsid w:val="009C5F0C"/>
    <w:rsid w:val="009C67C0"/>
    <w:rsid w:val="009C6996"/>
    <w:rsid w:val="009D1035"/>
    <w:rsid w:val="009D13D0"/>
    <w:rsid w:val="009D2068"/>
    <w:rsid w:val="009D7D33"/>
    <w:rsid w:val="009E4DD4"/>
    <w:rsid w:val="009E4E3F"/>
    <w:rsid w:val="009E698B"/>
    <w:rsid w:val="009F1547"/>
    <w:rsid w:val="009F1BC5"/>
    <w:rsid w:val="009F4ABA"/>
    <w:rsid w:val="00A066AE"/>
    <w:rsid w:val="00A10DD9"/>
    <w:rsid w:val="00A12C6B"/>
    <w:rsid w:val="00A14117"/>
    <w:rsid w:val="00A149FA"/>
    <w:rsid w:val="00A17DF0"/>
    <w:rsid w:val="00A20F78"/>
    <w:rsid w:val="00A218F1"/>
    <w:rsid w:val="00A27DEE"/>
    <w:rsid w:val="00A317CF"/>
    <w:rsid w:val="00A31B93"/>
    <w:rsid w:val="00A375EF"/>
    <w:rsid w:val="00A528C2"/>
    <w:rsid w:val="00A54AFD"/>
    <w:rsid w:val="00A54E69"/>
    <w:rsid w:val="00A61B06"/>
    <w:rsid w:val="00A62113"/>
    <w:rsid w:val="00A6759C"/>
    <w:rsid w:val="00A67923"/>
    <w:rsid w:val="00A713ED"/>
    <w:rsid w:val="00A714B8"/>
    <w:rsid w:val="00A74901"/>
    <w:rsid w:val="00A75733"/>
    <w:rsid w:val="00A76308"/>
    <w:rsid w:val="00A77C08"/>
    <w:rsid w:val="00A81527"/>
    <w:rsid w:val="00A82058"/>
    <w:rsid w:val="00A84AE7"/>
    <w:rsid w:val="00A869B0"/>
    <w:rsid w:val="00A9289F"/>
    <w:rsid w:val="00A92C1D"/>
    <w:rsid w:val="00AA0C77"/>
    <w:rsid w:val="00AA1D27"/>
    <w:rsid w:val="00AA204C"/>
    <w:rsid w:val="00AA2D57"/>
    <w:rsid w:val="00AA3941"/>
    <w:rsid w:val="00AA56D0"/>
    <w:rsid w:val="00AB0C9F"/>
    <w:rsid w:val="00AB143A"/>
    <w:rsid w:val="00AC003C"/>
    <w:rsid w:val="00AC0103"/>
    <w:rsid w:val="00AC1404"/>
    <w:rsid w:val="00AC28AF"/>
    <w:rsid w:val="00AD039F"/>
    <w:rsid w:val="00AD3902"/>
    <w:rsid w:val="00AD6010"/>
    <w:rsid w:val="00AE33FF"/>
    <w:rsid w:val="00AF06D5"/>
    <w:rsid w:val="00AF09DD"/>
    <w:rsid w:val="00B02655"/>
    <w:rsid w:val="00B05102"/>
    <w:rsid w:val="00B160C2"/>
    <w:rsid w:val="00B16A34"/>
    <w:rsid w:val="00B25453"/>
    <w:rsid w:val="00B31B9C"/>
    <w:rsid w:val="00B34D6C"/>
    <w:rsid w:val="00B5544F"/>
    <w:rsid w:val="00B55E5D"/>
    <w:rsid w:val="00B60A36"/>
    <w:rsid w:val="00B66867"/>
    <w:rsid w:val="00B66994"/>
    <w:rsid w:val="00B71AFB"/>
    <w:rsid w:val="00B71F3A"/>
    <w:rsid w:val="00B73C97"/>
    <w:rsid w:val="00B76340"/>
    <w:rsid w:val="00B80C43"/>
    <w:rsid w:val="00B94786"/>
    <w:rsid w:val="00BA78B6"/>
    <w:rsid w:val="00BB26AD"/>
    <w:rsid w:val="00BB79BD"/>
    <w:rsid w:val="00BC7208"/>
    <w:rsid w:val="00BD0B48"/>
    <w:rsid w:val="00BD2A0A"/>
    <w:rsid w:val="00BD5D0F"/>
    <w:rsid w:val="00BD7C68"/>
    <w:rsid w:val="00BE1CBC"/>
    <w:rsid w:val="00BE29DC"/>
    <w:rsid w:val="00BF265E"/>
    <w:rsid w:val="00BF697A"/>
    <w:rsid w:val="00BF6ADB"/>
    <w:rsid w:val="00C03776"/>
    <w:rsid w:val="00C12679"/>
    <w:rsid w:val="00C13821"/>
    <w:rsid w:val="00C14051"/>
    <w:rsid w:val="00C15F73"/>
    <w:rsid w:val="00C2037B"/>
    <w:rsid w:val="00C22FF7"/>
    <w:rsid w:val="00C27F76"/>
    <w:rsid w:val="00C30DA4"/>
    <w:rsid w:val="00C33335"/>
    <w:rsid w:val="00C44719"/>
    <w:rsid w:val="00C50108"/>
    <w:rsid w:val="00C6572C"/>
    <w:rsid w:val="00C70CFF"/>
    <w:rsid w:val="00C75655"/>
    <w:rsid w:val="00C774D7"/>
    <w:rsid w:val="00C837C3"/>
    <w:rsid w:val="00C84497"/>
    <w:rsid w:val="00C868F6"/>
    <w:rsid w:val="00C9137C"/>
    <w:rsid w:val="00C91644"/>
    <w:rsid w:val="00C9663B"/>
    <w:rsid w:val="00CA43A5"/>
    <w:rsid w:val="00CA7C0B"/>
    <w:rsid w:val="00CB6E2B"/>
    <w:rsid w:val="00CB6FF7"/>
    <w:rsid w:val="00CB7302"/>
    <w:rsid w:val="00CC1E9F"/>
    <w:rsid w:val="00CC5896"/>
    <w:rsid w:val="00CE0C35"/>
    <w:rsid w:val="00CE1F24"/>
    <w:rsid w:val="00CE3810"/>
    <w:rsid w:val="00CE52B4"/>
    <w:rsid w:val="00CE5DCD"/>
    <w:rsid w:val="00CE701C"/>
    <w:rsid w:val="00CE7599"/>
    <w:rsid w:val="00CF414A"/>
    <w:rsid w:val="00CF4FF0"/>
    <w:rsid w:val="00CF5B47"/>
    <w:rsid w:val="00D104F9"/>
    <w:rsid w:val="00D14323"/>
    <w:rsid w:val="00D16008"/>
    <w:rsid w:val="00D166D4"/>
    <w:rsid w:val="00D30254"/>
    <w:rsid w:val="00D31502"/>
    <w:rsid w:val="00D33768"/>
    <w:rsid w:val="00D33D87"/>
    <w:rsid w:val="00D35077"/>
    <w:rsid w:val="00D35A6E"/>
    <w:rsid w:val="00D408A8"/>
    <w:rsid w:val="00D46DAE"/>
    <w:rsid w:val="00D51C8F"/>
    <w:rsid w:val="00D5204B"/>
    <w:rsid w:val="00D54C10"/>
    <w:rsid w:val="00D55191"/>
    <w:rsid w:val="00D55CD0"/>
    <w:rsid w:val="00D57544"/>
    <w:rsid w:val="00D57973"/>
    <w:rsid w:val="00D60CE2"/>
    <w:rsid w:val="00D612EC"/>
    <w:rsid w:val="00D6153E"/>
    <w:rsid w:val="00D623C4"/>
    <w:rsid w:val="00D722DF"/>
    <w:rsid w:val="00D84675"/>
    <w:rsid w:val="00D8526A"/>
    <w:rsid w:val="00D86252"/>
    <w:rsid w:val="00D917F3"/>
    <w:rsid w:val="00D97BAA"/>
    <w:rsid w:val="00DA3AF3"/>
    <w:rsid w:val="00DA5455"/>
    <w:rsid w:val="00DA5C2B"/>
    <w:rsid w:val="00DB1522"/>
    <w:rsid w:val="00DB5EFB"/>
    <w:rsid w:val="00DB6EF1"/>
    <w:rsid w:val="00DC19BB"/>
    <w:rsid w:val="00DC6404"/>
    <w:rsid w:val="00DD7FDF"/>
    <w:rsid w:val="00DE1703"/>
    <w:rsid w:val="00DE25AC"/>
    <w:rsid w:val="00DF568D"/>
    <w:rsid w:val="00E00CCB"/>
    <w:rsid w:val="00E042C7"/>
    <w:rsid w:val="00E0781A"/>
    <w:rsid w:val="00E11475"/>
    <w:rsid w:val="00E175A7"/>
    <w:rsid w:val="00E20168"/>
    <w:rsid w:val="00E20740"/>
    <w:rsid w:val="00E20E92"/>
    <w:rsid w:val="00E245DA"/>
    <w:rsid w:val="00E24645"/>
    <w:rsid w:val="00E31BCB"/>
    <w:rsid w:val="00E32963"/>
    <w:rsid w:val="00E337BC"/>
    <w:rsid w:val="00E350CD"/>
    <w:rsid w:val="00E372A9"/>
    <w:rsid w:val="00E4001B"/>
    <w:rsid w:val="00E51FDE"/>
    <w:rsid w:val="00E534B2"/>
    <w:rsid w:val="00E56B66"/>
    <w:rsid w:val="00E579AF"/>
    <w:rsid w:val="00E705B7"/>
    <w:rsid w:val="00E7086E"/>
    <w:rsid w:val="00E70ECC"/>
    <w:rsid w:val="00E71A89"/>
    <w:rsid w:val="00E77197"/>
    <w:rsid w:val="00E81966"/>
    <w:rsid w:val="00E81B1A"/>
    <w:rsid w:val="00E84FB3"/>
    <w:rsid w:val="00E87037"/>
    <w:rsid w:val="00EA0F03"/>
    <w:rsid w:val="00EA1EF9"/>
    <w:rsid w:val="00EA2CA0"/>
    <w:rsid w:val="00EA7237"/>
    <w:rsid w:val="00EB055B"/>
    <w:rsid w:val="00EB112A"/>
    <w:rsid w:val="00EC1212"/>
    <w:rsid w:val="00EC1D3D"/>
    <w:rsid w:val="00EC3331"/>
    <w:rsid w:val="00EC677E"/>
    <w:rsid w:val="00EC7E67"/>
    <w:rsid w:val="00ED5B5C"/>
    <w:rsid w:val="00ED70BD"/>
    <w:rsid w:val="00EE0B3E"/>
    <w:rsid w:val="00EE37BB"/>
    <w:rsid w:val="00EF4099"/>
    <w:rsid w:val="00EF6BDC"/>
    <w:rsid w:val="00F01C4C"/>
    <w:rsid w:val="00F02786"/>
    <w:rsid w:val="00F0434F"/>
    <w:rsid w:val="00F0670F"/>
    <w:rsid w:val="00F07FA6"/>
    <w:rsid w:val="00F11BB3"/>
    <w:rsid w:val="00F13036"/>
    <w:rsid w:val="00F21D1A"/>
    <w:rsid w:val="00F22865"/>
    <w:rsid w:val="00F24D75"/>
    <w:rsid w:val="00F261E3"/>
    <w:rsid w:val="00F33B70"/>
    <w:rsid w:val="00F34B2F"/>
    <w:rsid w:val="00F34F33"/>
    <w:rsid w:val="00F36D1F"/>
    <w:rsid w:val="00F3769E"/>
    <w:rsid w:val="00F40F06"/>
    <w:rsid w:val="00F42669"/>
    <w:rsid w:val="00F4749B"/>
    <w:rsid w:val="00F514FB"/>
    <w:rsid w:val="00F56CE9"/>
    <w:rsid w:val="00F61151"/>
    <w:rsid w:val="00F64ECE"/>
    <w:rsid w:val="00F67B6E"/>
    <w:rsid w:val="00F77765"/>
    <w:rsid w:val="00F77EC3"/>
    <w:rsid w:val="00F85E98"/>
    <w:rsid w:val="00FA7C8B"/>
    <w:rsid w:val="00FB0249"/>
    <w:rsid w:val="00FB793A"/>
    <w:rsid w:val="00FC5915"/>
    <w:rsid w:val="00FC5D6D"/>
    <w:rsid w:val="00FD6657"/>
    <w:rsid w:val="00FF1A5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C28AF"/>
  </w:style>
  <w:style w:type="character" w:customStyle="1" w:styleId="FootnoteTextChar">
    <w:name w:val="Footnote Text Char"/>
    <w:basedOn w:val="DefaultParagraphFont"/>
    <w:link w:val="FootnoteText"/>
    <w:uiPriority w:val="99"/>
    <w:semiHidden/>
    <w:rsid w:val="00AC28A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F0F6F"/>
    <w:pPr>
      <w:tabs>
        <w:tab w:val="center" w:pos="4680"/>
        <w:tab w:val="right" w:pos="9360"/>
      </w:tabs>
    </w:pPr>
  </w:style>
  <w:style w:type="character" w:customStyle="1" w:styleId="HeaderChar">
    <w:name w:val="Header Char"/>
    <w:basedOn w:val="DefaultParagraphFont"/>
    <w:link w:val="Header"/>
    <w:uiPriority w:val="99"/>
    <w:rsid w:val="008F0F6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F0F6F"/>
    <w:pPr>
      <w:tabs>
        <w:tab w:val="center" w:pos="4680"/>
        <w:tab w:val="right" w:pos="9360"/>
      </w:tabs>
    </w:pPr>
  </w:style>
  <w:style w:type="character" w:customStyle="1" w:styleId="FooterChar">
    <w:name w:val="Footer Char"/>
    <w:basedOn w:val="DefaultParagraphFont"/>
    <w:link w:val="Footer"/>
    <w:uiPriority w:val="99"/>
    <w:rsid w:val="008F0F6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80E2E"/>
    <w:rPr>
      <w:sz w:val="16"/>
      <w:szCs w:val="16"/>
    </w:rPr>
  </w:style>
  <w:style w:type="paragraph" w:styleId="CommentText">
    <w:name w:val="annotation text"/>
    <w:basedOn w:val="Normal"/>
    <w:link w:val="CommentTextChar"/>
    <w:uiPriority w:val="99"/>
    <w:semiHidden/>
    <w:unhideWhenUsed/>
    <w:rsid w:val="00980E2E"/>
  </w:style>
  <w:style w:type="character" w:customStyle="1" w:styleId="CommentTextChar">
    <w:name w:val="Comment Text Char"/>
    <w:basedOn w:val="DefaultParagraphFont"/>
    <w:link w:val="CommentText"/>
    <w:uiPriority w:val="99"/>
    <w:semiHidden/>
    <w:rsid w:val="00980E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0E2E"/>
    <w:rPr>
      <w:b/>
      <w:bCs/>
    </w:rPr>
  </w:style>
  <w:style w:type="character" w:customStyle="1" w:styleId="CommentSubjectChar">
    <w:name w:val="Comment Subject Char"/>
    <w:basedOn w:val="CommentTextChar"/>
    <w:link w:val="CommentSubject"/>
    <w:uiPriority w:val="99"/>
    <w:semiHidden/>
    <w:rsid w:val="00980E2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C28AF"/>
  </w:style>
  <w:style w:type="character" w:customStyle="1" w:styleId="FootnoteTextChar">
    <w:name w:val="Footnote Text Char"/>
    <w:basedOn w:val="DefaultParagraphFont"/>
    <w:link w:val="FootnoteText"/>
    <w:uiPriority w:val="99"/>
    <w:semiHidden/>
    <w:rsid w:val="00AC28A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F0F6F"/>
    <w:pPr>
      <w:tabs>
        <w:tab w:val="center" w:pos="4680"/>
        <w:tab w:val="right" w:pos="9360"/>
      </w:tabs>
    </w:pPr>
  </w:style>
  <w:style w:type="character" w:customStyle="1" w:styleId="HeaderChar">
    <w:name w:val="Header Char"/>
    <w:basedOn w:val="DefaultParagraphFont"/>
    <w:link w:val="Header"/>
    <w:uiPriority w:val="99"/>
    <w:rsid w:val="008F0F6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F0F6F"/>
    <w:pPr>
      <w:tabs>
        <w:tab w:val="center" w:pos="4680"/>
        <w:tab w:val="right" w:pos="9360"/>
      </w:tabs>
    </w:pPr>
  </w:style>
  <w:style w:type="character" w:customStyle="1" w:styleId="FooterChar">
    <w:name w:val="Footer Char"/>
    <w:basedOn w:val="DefaultParagraphFont"/>
    <w:link w:val="Footer"/>
    <w:uiPriority w:val="99"/>
    <w:rsid w:val="008F0F6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80E2E"/>
    <w:rPr>
      <w:sz w:val="16"/>
      <w:szCs w:val="16"/>
    </w:rPr>
  </w:style>
  <w:style w:type="paragraph" w:styleId="CommentText">
    <w:name w:val="annotation text"/>
    <w:basedOn w:val="Normal"/>
    <w:link w:val="CommentTextChar"/>
    <w:uiPriority w:val="99"/>
    <w:semiHidden/>
    <w:unhideWhenUsed/>
    <w:rsid w:val="00980E2E"/>
  </w:style>
  <w:style w:type="character" w:customStyle="1" w:styleId="CommentTextChar">
    <w:name w:val="Comment Text Char"/>
    <w:basedOn w:val="DefaultParagraphFont"/>
    <w:link w:val="CommentText"/>
    <w:uiPriority w:val="99"/>
    <w:semiHidden/>
    <w:rsid w:val="00980E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0E2E"/>
    <w:rPr>
      <w:b/>
      <w:bCs/>
    </w:rPr>
  </w:style>
  <w:style w:type="character" w:customStyle="1" w:styleId="CommentSubjectChar">
    <w:name w:val="Comment Subject Char"/>
    <w:basedOn w:val="CommentTextChar"/>
    <w:link w:val="CommentSubject"/>
    <w:uiPriority w:val="99"/>
    <w:semiHidden/>
    <w:rsid w:val="00980E2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74FFE-3FA1-4C33-B11D-B7A214367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jnase;hhouse</dc:creator>
  <cp:lastModifiedBy>Hinds, Margaret</cp:lastModifiedBy>
  <cp:revision>17</cp:revision>
  <cp:lastPrinted>2012-12-05T18:09:00Z</cp:lastPrinted>
  <dcterms:created xsi:type="dcterms:W3CDTF">2012-11-19T15:37:00Z</dcterms:created>
  <dcterms:modified xsi:type="dcterms:W3CDTF">2012-12-05T18:11:00Z</dcterms:modified>
</cp:coreProperties>
</file>