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D3212F">
        <w:rPr>
          <w:rFonts w:ascii="Times New Roman" w:hAnsi="Times New Roman"/>
          <w:sz w:val="26"/>
        </w:rPr>
        <w:t>December 5</w:t>
      </w:r>
      <w:r w:rsidR="00DF0D51">
        <w:rPr>
          <w:rFonts w:ascii="Times New Roman" w:hAnsi="Times New Roman"/>
          <w:sz w:val="26"/>
        </w:rPr>
        <w:t xml:space="preserve">, </w:t>
      </w:r>
      <w:r w:rsidR="007F5C7E">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D3212F" w:rsidP="007F5C7E">
      <w:pPr>
        <w:tabs>
          <w:tab w:val="left" w:pos="-720"/>
        </w:tabs>
        <w:suppressAutoHyphens/>
        <w:jc w:val="both"/>
        <w:rPr>
          <w:rFonts w:ascii="Times New Roman" w:hAnsi="Times New Roman"/>
          <w:sz w:val="26"/>
        </w:rPr>
      </w:pPr>
      <w:r>
        <w:rPr>
          <w:rFonts w:ascii="Times New Roman" w:hAnsi="Times New Roman"/>
          <w:sz w:val="26"/>
        </w:rPr>
        <w:t>Michael Ingram</w:t>
      </w:r>
      <w:r w:rsidR="00F15E01">
        <w:rPr>
          <w:rFonts w:ascii="Times New Roman" w:hAnsi="Times New Roman"/>
          <w:sz w:val="26"/>
        </w:rPr>
        <w:t xml:space="preserve">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Pr>
          <w:rFonts w:ascii="Times New Roman" w:hAnsi="Times New Roman"/>
          <w:sz w:val="26"/>
        </w:rPr>
        <w:t xml:space="preserve">     C-2011-2246492</w:t>
      </w:r>
    </w:p>
    <w:p w:rsidR="00BB293A" w:rsidRDefault="00BB293A">
      <w:pPr>
        <w:tabs>
          <w:tab w:val="left" w:pos="-720"/>
        </w:tabs>
        <w:suppressAutoHyphens/>
        <w:rPr>
          <w:rFonts w:ascii="Times New Roman" w:hAnsi="Times New Roman"/>
          <w:sz w:val="26"/>
        </w:rPr>
      </w:pPr>
    </w:p>
    <w:p w:rsidR="007F5C7E" w:rsidRDefault="004F3A39" w:rsidP="007F5C7E">
      <w:pPr>
        <w:tabs>
          <w:tab w:val="left" w:pos="-720"/>
        </w:tabs>
        <w:suppressAutoHyphens/>
        <w:jc w:val="both"/>
        <w:rPr>
          <w:rFonts w:ascii="Times New Roman" w:hAnsi="Times New Roman"/>
          <w:sz w:val="26"/>
        </w:rPr>
      </w:pPr>
      <w:r>
        <w:rPr>
          <w:rFonts w:ascii="Times New Roman" w:hAnsi="Times New Roman"/>
          <w:sz w:val="26"/>
        </w:rPr>
        <w:tab/>
        <w:t>v.</w:t>
      </w:r>
      <w:r w:rsidR="007F5C7E" w:rsidRPr="007F5C7E">
        <w:rPr>
          <w:rFonts w:ascii="Times New Roman" w:hAnsi="Times New Roman"/>
          <w:sz w:val="26"/>
        </w:rPr>
        <w:t xml:space="preserve"> </w:t>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t xml:space="preserve">     </w:t>
      </w:r>
    </w:p>
    <w:p w:rsidR="004F3A39" w:rsidRDefault="004F3A39">
      <w:pPr>
        <w:tabs>
          <w:tab w:val="left" w:pos="-720"/>
        </w:tabs>
        <w:suppressAutoHyphens/>
        <w:rPr>
          <w:rFonts w:ascii="Times New Roman" w:hAnsi="Times New Roman"/>
          <w:sz w:val="26"/>
        </w:rPr>
      </w:pPr>
    </w:p>
    <w:p w:rsidR="004F3A39" w:rsidRDefault="00D3212F">
      <w:pPr>
        <w:tabs>
          <w:tab w:val="left" w:pos="-720"/>
        </w:tabs>
        <w:suppressAutoHyphens/>
        <w:rPr>
          <w:rFonts w:ascii="Times New Roman" w:hAnsi="Times New Roman"/>
          <w:sz w:val="26"/>
        </w:rPr>
      </w:pPr>
      <w:r>
        <w:rPr>
          <w:rFonts w:ascii="Times New Roman" w:hAnsi="Times New Roman"/>
          <w:sz w:val="26"/>
        </w:rPr>
        <w:t>PECO Energy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814006" w:rsidRDefault="006F5428" w:rsidP="00814006">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5C3F88">
        <w:rPr>
          <w:rFonts w:ascii="Times New Roman" w:hAnsi="Times New Roman"/>
          <w:sz w:val="26"/>
        </w:rPr>
        <w:t xml:space="preserve">Pennsylvania Public Utility </w:t>
      </w:r>
      <w:r>
        <w:rPr>
          <w:rFonts w:ascii="Times New Roman" w:hAnsi="Times New Roman"/>
          <w:sz w:val="26"/>
        </w:rPr>
        <w:t xml:space="preserve">Commission </w:t>
      </w:r>
      <w:r w:rsidR="005C3F88">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5C3F88">
        <w:rPr>
          <w:rFonts w:ascii="Times New Roman" w:hAnsi="Times New Roman"/>
          <w:sz w:val="26"/>
        </w:rPr>
        <w:t>:</w:t>
      </w:r>
      <w:r w:rsidR="00485A7E">
        <w:rPr>
          <w:rFonts w:ascii="Times New Roman" w:hAnsi="Times New Roman"/>
          <w:sz w:val="26"/>
        </w:rPr>
        <w:t xml:space="preserve"> </w:t>
      </w:r>
      <w:r w:rsidR="00B55854">
        <w:rPr>
          <w:rFonts w:ascii="Times New Roman" w:hAnsi="Times New Roman"/>
          <w:sz w:val="26"/>
        </w:rPr>
        <w:t xml:space="preserve"> </w:t>
      </w:r>
      <w:r w:rsidR="005C3F88">
        <w:rPr>
          <w:rFonts w:ascii="Times New Roman" w:hAnsi="Times New Roman"/>
          <w:sz w:val="26"/>
        </w:rPr>
        <w:t xml:space="preserve">(1) </w:t>
      </w:r>
      <w:r w:rsidR="00485A7E">
        <w:rPr>
          <w:rFonts w:ascii="Times New Roman" w:hAnsi="Times New Roman"/>
          <w:sz w:val="26"/>
        </w:rPr>
        <w:t xml:space="preserve">the </w:t>
      </w:r>
      <w:r w:rsidR="00F15E01">
        <w:rPr>
          <w:rFonts w:ascii="Times New Roman" w:hAnsi="Times New Roman"/>
          <w:sz w:val="26"/>
        </w:rPr>
        <w:t>Initial Decision</w:t>
      </w:r>
      <w:r w:rsidR="00D15ECA">
        <w:rPr>
          <w:rFonts w:ascii="Times New Roman" w:hAnsi="Times New Roman"/>
          <w:sz w:val="26"/>
        </w:rPr>
        <w:t xml:space="preserve"> </w:t>
      </w:r>
      <w:r w:rsidR="00F15E01">
        <w:rPr>
          <w:rFonts w:ascii="Times New Roman" w:hAnsi="Times New Roman"/>
          <w:sz w:val="26"/>
        </w:rPr>
        <w:t xml:space="preserve">(I.D.) of Administrative </w:t>
      </w:r>
      <w:r w:rsidR="00D15ECA">
        <w:rPr>
          <w:rFonts w:ascii="Times New Roman" w:hAnsi="Times New Roman"/>
          <w:sz w:val="26"/>
        </w:rPr>
        <w:t>L</w:t>
      </w:r>
      <w:r w:rsidR="00D3212F">
        <w:rPr>
          <w:rFonts w:ascii="Times New Roman" w:hAnsi="Times New Roman"/>
          <w:sz w:val="26"/>
        </w:rPr>
        <w:t>aw Judge (ALJ) Cynthia Fordha</w:t>
      </w:r>
      <w:r w:rsidR="00AD54E6">
        <w:rPr>
          <w:rFonts w:ascii="Times New Roman" w:hAnsi="Times New Roman"/>
          <w:sz w:val="26"/>
        </w:rPr>
        <w:t>m Williams issued on August 8</w:t>
      </w:r>
      <w:r w:rsidR="00D15ECA">
        <w:rPr>
          <w:rFonts w:ascii="Times New Roman" w:hAnsi="Times New Roman"/>
          <w:sz w:val="26"/>
        </w:rPr>
        <w:t>, 2012;</w:t>
      </w:r>
      <w:r w:rsidR="00F15E01">
        <w:rPr>
          <w:rFonts w:ascii="Times New Roman" w:hAnsi="Times New Roman"/>
          <w:sz w:val="26"/>
        </w:rPr>
        <w:t xml:space="preserve"> </w:t>
      </w:r>
      <w:r w:rsidR="005C3F88">
        <w:rPr>
          <w:rFonts w:ascii="Times New Roman" w:hAnsi="Times New Roman"/>
          <w:sz w:val="26"/>
        </w:rPr>
        <w:t xml:space="preserve">(2) </w:t>
      </w:r>
      <w:r w:rsidR="00F15E01">
        <w:rPr>
          <w:rFonts w:ascii="Times New Roman" w:hAnsi="Times New Roman"/>
          <w:sz w:val="26"/>
        </w:rPr>
        <w:t xml:space="preserve">the </w:t>
      </w:r>
      <w:r w:rsidR="00E5229D">
        <w:rPr>
          <w:rFonts w:ascii="Times New Roman" w:hAnsi="Times New Roman"/>
          <w:sz w:val="26"/>
        </w:rPr>
        <w:t xml:space="preserve">Exceptions </w:t>
      </w:r>
      <w:r w:rsidR="00F15E01">
        <w:rPr>
          <w:rFonts w:ascii="Times New Roman" w:hAnsi="Times New Roman"/>
          <w:sz w:val="26"/>
        </w:rPr>
        <w:t xml:space="preserve">thereto </w:t>
      </w:r>
      <w:r w:rsidR="00E5229D">
        <w:rPr>
          <w:rFonts w:ascii="Times New Roman" w:hAnsi="Times New Roman"/>
          <w:sz w:val="26"/>
        </w:rPr>
        <w:t>fil</w:t>
      </w:r>
      <w:r w:rsidR="00D3212F">
        <w:rPr>
          <w:rFonts w:ascii="Times New Roman" w:hAnsi="Times New Roman"/>
          <w:sz w:val="26"/>
        </w:rPr>
        <w:t>ed by Michael Ingram</w:t>
      </w:r>
      <w:r w:rsidR="00F15E01">
        <w:rPr>
          <w:rFonts w:ascii="Times New Roman" w:hAnsi="Times New Roman"/>
          <w:sz w:val="26"/>
        </w:rPr>
        <w:t xml:space="preserve"> </w:t>
      </w:r>
      <w:r w:rsidR="00E5229D">
        <w:rPr>
          <w:rFonts w:ascii="Times New Roman" w:hAnsi="Times New Roman"/>
          <w:sz w:val="26"/>
        </w:rPr>
        <w:t>(</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D3212F">
        <w:rPr>
          <w:rFonts w:ascii="Times New Roman" w:hAnsi="Times New Roman"/>
          <w:sz w:val="26"/>
        </w:rPr>
        <w:t>September 4</w:t>
      </w:r>
      <w:r w:rsidR="00D15ECA">
        <w:rPr>
          <w:rFonts w:ascii="Times New Roman" w:hAnsi="Times New Roman"/>
          <w:sz w:val="26"/>
        </w:rPr>
        <w:t>, 2012</w:t>
      </w:r>
      <w:r w:rsidR="001E7402">
        <w:rPr>
          <w:rFonts w:ascii="Times New Roman" w:hAnsi="Times New Roman"/>
          <w:sz w:val="26"/>
        </w:rPr>
        <w:t>;</w:t>
      </w:r>
      <w:r w:rsidR="00AD54E6">
        <w:rPr>
          <w:rStyle w:val="FootnoteReference"/>
          <w:rFonts w:ascii="Times New Roman" w:hAnsi="Times New Roman"/>
          <w:sz w:val="26"/>
        </w:rPr>
        <w:footnoteReference w:id="1"/>
      </w:r>
      <w:r w:rsidR="00FB6E24">
        <w:rPr>
          <w:rFonts w:ascii="Times New Roman" w:hAnsi="Times New Roman"/>
          <w:sz w:val="26"/>
        </w:rPr>
        <w:t xml:space="preserve"> </w:t>
      </w:r>
      <w:r w:rsidR="00F15E01">
        <w:rPr>
          <w:rFonts w:ascii="Times New Roman" w:hAnsi="Times New Roman"/>
          <w:sz w:val="26"/>
        </w:rPr>
        <w:t xml:space="preserve">and </w:t>
      </w:r>
      <w:r w:rsidR="005C3F88">
        <w:rPr>
          <w:rFonts w:ascii="Times New Roman" w:hAnsi="Times New Roman"/>
          <w:sz w:val="26"/>
        </w:rPr>
        <w:t xml:space="preserve">(3) </w:t>
      </w:r>
      <w:r w:rsidR="00F15E01">
        <w:rPr>
          <w:rFonts w:ascii="Times New Roman" w:hAnsi="Times New Roman"/>
          <w:sz w:val="26"/>
        </w:rPr>
        <w:t>the Reply Exceptions f</w:t>
      </w:r>
      <w:r w:rsidR="00D3212F">
        <w:rPr>
          <w:rFonts w:ascii="Times New Roman" w:hAnsi="Times New Roman"/>
          <w:sz w:val="26"/>
        </w:rPr>
        <w:t>iled by PECO Energy Company</w:t>
      </w:r>
      <w:r w:rsidR="000D0063">
        <w:rPr>
          <w:rFonts w:ascii="Times New Roman" w:hAnsi="Times New Roman"/>
          <w:sz w:val="26"/>
        </w:rPr>
        <w:t xml:space="preserve"> </w:t>
      </w:r>
      <w:r w:rsidR="00814006">
        <w:rPr>
          <w:rFonts w:ascii="Times New Roman" w:hAnsi="Times New Roman"/>
          <w:sz w:val="26"/>
        </w:rPr>
        <w:t>(PECO</w:t>
      </w:r>
      <w:r w:rsidR="00F15E01">
        <w:rPr>
          <w:rFonts w:ascii="Times New Roman" w:hAnsi="Times New Roman"/>
          <w:sz w:val="26"/>
        </w:rPr>
        <w:t xml:space="preserve">) </w:t>
      </w:r>
      <w:r w:rsidR="006A7EE7">
        <w:rPr>
          <w:rFonts w:ascii="Times New Roman" w:hAnsi="Times New Roman"/>
          <w:sz w:val="26"/>
        </w:rPr>
        <w:t xml:space="preserve">on </w:t>
      </w:r>
      <w:r w:rsidR="00AD54E6">
        <w:rPr>
          <w:rFonts w:ascii="Times New Roman" w:hAnsi="Times New Roman"/>
          <w:sz w:val="26"/>
        </w:rPr>
        <w:t>September 7</w:t>
      </w:r>
      <w:r w:rsidR="00ED7FAC">
        <w:rPr>
          <w:rFonts w:ascii="Times New Roman" w:hAnsi="Times New Roman"/>
          <w:sz w:val="26"/>
        </w:rPr>
        <w:t>, 201</w:t>
      </w:r>
      <w:r w:rsidR="00D15ECA">
        <w:rPr>
          <w:rFonts w:ascii="Times New Roman" w:hAnsi="Times New Roman"/>
          <w:sz w:val="26"/>
        </w:rPr>
        <w:t>2</w:t>
      </w:r>
      <w:r w:rsidR="00F15E01">
        <w:rPr>
          <w:rFonts w:ascii="Times New Roman" w:hAnsi="Times New Roman"/>
          <w:sz w:val="26"/>
        </w:rPr>
        <w:t>.</w:t>
      </w:r>
      <w:r w:rsidR="000A624E">
        <w:rPr>
          <w:rFonts w:ascii="Times New Roman" w:hAnsi="Times New Roman"/>
          <w:sz w:val="26"/>
        </w:rPr>
        <w:t xml:space="preserve">  For the reaso</w:t>
      </w:r>
      <w:r w:rsidR="00D15ECA">
        <w:rPr>
          <w:rFonts w:ascii="Times New Roman" w:hAnsi="Times New Roman"/>
          <w:sz w:val="26"/>
        </w:rPr>
        <w:t>ns stated b</w:t>
      </w:r>
      <w:r w:rsidR="0001787D">
        <w:rPr>
          <w:rFonts w:ascii="Times New Roman" w:hAnsi="Times New Roman"/>
          <w:sz w:val="26"/>
        </w:rPr>
        <w:t>elow, w</w:t>
      </w:r>
      <w:r w:rsidR="00814006">
        <w:rPr>
          <w:rFonts w:ascii="Times New Roman" w:hAnsi="Times New Roman"/>
          <w:sz w:val="26"/>
        </w:rPr>
        <w:t xml:space="preserve">e shall deny the Exceptions, </w:t>
      </w:r>
      <w:r w:rsidR="0001787D">
        <w:rPr>
          <w:rFonts w:ascii="Times New Roman" w:hAnsi="Times New Roman"/>
          <w:sz w:val="26"/>
        </w:rPr>
        <w:t>adopt the ALJ’s Initial Decision</w:t>
      </w:r>
      <w:r w:rsidR="003361E7">
        <w:rPr>
          <w:rFonts w:ascii="Times New Roman" w:hAnsi="Times New Roman"/>
          <w:sz w:val="26"/>
        </w:rPr>
        <w:t xml:space="preserve"> </w:t>
      </w:r>
      <w:r w:rsidR="003361E7">
        <w:rPr>
          <w:rFonts w:ascii="Times New Roman" w:hAnsi="Times New Roman"/>
          <w:sz w:val="26"/>
        </w:rPr>
        <w:lastRenderedPageBreak/>
        <w:t>consistent with this Opinion and Order</w:t>
      </w:r>
      <w:r w:rsidR="00814006">
        <w:rPr>
          <w:rFonts w:ascii="Times New Roman" w:hAnsi="Times New Roman"/>
          <w:sz w:val="26"/>
        </w:rPr>
        <w:t>, and dismiss the Formal Complaint filed by the Complainant</w:t>
      </w:r>
      <w:r w:rsidR="000A624E">
        <w:rPr>
          <w:rFonts w:ascii="Times New Roman" w:hAnsi="Times New Roman"/>
          <w:sz w:val="26"/>
        </w:rPr>
        <w:t>.</w:t>
      </w:r>
    </w:p>
    <w:p w:rsidR="003361E7" w:rsidRDefault="003361E7" w:rsidP="00814006">
      <w:pPr>
        <w:tabs>
          <w:tab w:val="left" w:pos="-720"/>
        </w:tabs>
        <w:suppressAutoHyphens/>
        <w:spacing w:line="360" w:lineRule="auto"/>
        <w:ind w:firstLine="1440"/>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E8358C"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B40468"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00B40468" w:rsidRPr="00B40468">
        <w:rPr>
          <w:rFonts w:ascii="Times New Roman" w:hAnsi="Times New Roman"/>
          <w:sz w:val="26"/>
          <w:szCs w:val="26"/>
        </w:rPr>
        <w:t xml:space="preserve">Commission against </w:t>
      </w:r>
      <w:r w:rsidR="00D3212F">
        <w:rPr>
          <w:rFonts w:ascii="Times New Roman" w:hAnsi="Times New Roman"/>
          <w:sz w:val="26"/>
          <w:szCs w:val="26"/>
        </w:rPr>
        <w:t>PECO</w:t>
      </w:r>
      <w:r w:rsidR="00B40468" w:rsidRPr="00B40468">
        <w:rPr>
          <w:rFonts w:ascii="Times New Roman" w:hAnsi="Times New Roman"/>
          <w:sz w:val="26"/>
          <w:szCs w:val="26"/>
        </w:rPr>
        <w:t xml:space="preserve"> </w:t>
      </w:r>
      <w:r w:rsidR="00D3212F">
        <w:rPr>
          <w:rFonts w:ascii="Times New Roman" w:hAnsi="Times New Roman"/>
          <w:sz w:val="26"/>
          <w:szCs w:val="26"/>
        </w:rPr>
        <w:t>on June 4</w:t>
      </w:r>
      <w:r w:rsidR="007F5C7E">
        <w:rPr>
          <w:rFonts w:ascii="Times New Roman" w:hAnsi="Times New Roman"/>
          <w:sz w:val="26"/>
          <w:szCs w:val="26"/>
        </w:rPr>
        <w:t>, 2011</w:t>
      </w:r>
      <w:r w:rsidR="00CC2E0B">
        <w:rPr>
          <w:rFonts w:ascii="Times New Roman" w:hAnsi="Times New Roman"/>
          <w:sz w:val="26"/>
          <w:szCs w:val="26"/>
        </w:rPr>
        <w:t>.  The Complainant</w:t>
      </w:r>
      <w:r>
        <w:rPr>
          <w:rFonts w:ascii="Times New Roman" w:hAnsi="Times New Roman"/>
          <w:sz w:val="26"/>
          <w:szCs w:val="26"/>
        </w:rPr>
        <w:t xml:space="preserve"> </w:t>
      </w:r>
      <w:r w:rsidR="00CC2E0B">
        <w:rPr>
          <w:rFonts w:ascii="Times New Roman" w:hAnsi="Times New Roman"/>
          <w:sz w:val="26"/>
          <w:szCs w:val="26"/>
        </w:rPr>
        <w:t>alleged</w:t>
      </w:r>
      <w:r w:rsidR="00D3212F">
        <w:rPr>
          <w:rFonts w:ascii="Times New Roman" w:hAnsi="Times New Roman"/>
          <w:sz w:val="26"/>
          <w:szCs w:val="26"/>
        </w:rPr>
        <w:t xml:space="preserve">, </w:t>
      </w:r>
      <w:r w:rsidR="00D3212F" w:rsidRPr="00AD54E6">
        <w:rPr>
          <w:rFonts w:ascii="Times New Roman" w:hAnsi="Times New Roman"/>
          <w:i/>
          <w:sz w:val="26"/>
          <w:szCs w:val="26"/>
        </w:rPr>
        <w:t>inter alia</w:t>
      </w:r>
      <w:r w:rsidR="00D3212F">
        <w:rPr>
          <w:rFonts w:ascii="Times New Roman" w:hAnsi="Times New Roman"/>
          <w:sz w:val="26"/>
          <w:szCs w:val="26"/>
        </w:rPr>
        <w:t>, that</w:t>
      </w:r>
      <w:r w:rsidR="00814006">
        <w:rPr>
          <w:rFonts w:ascii="Times New Roman" w:hAnsi="Times New Roman"/>
          <w:sz w:val="26"/>
          <w:szCs w:val="26"/>
        </w:rPr>
        <w:t xml:space="preserve"> </w:t>
      </w:r>
      <w:r w:rsidR="00CC2E0B">
        <w:rPr>
          <w:rFonts w:ascii="Times New Roman" w:hAnsi="Times New Roman"/>
          <w:sz w:val="26"/>
          <w:szCs w:val="26"/>
        </w:rPr>
        <w:t xml:space="preserve">his first floor tenant </w:t>
      </w:r>
      <w:r w:rsidR="00D3212F">
        <w:rPr>
          <w:rFonts w:ascii="Times New Roman" w:hAnsi="Times New Roman"/>
          <w:sz w:val="26"/>
          <w:szCs w:val="26"/>
        </w:rPr>
        <w:t>noti</w:t>
      </w:r>
      <w:r w:rsidR="00CC2E0B">
        <w:rPr>
          <w:rFonts w:ascii="Times New Roman" w:hAnsi="Times New Roman"/>
          <w:sz w:val="26"/>
          <w:szCs w:val="26"/>
        </w:rPr>
        <w:t>ced that her porch light was out</w:t>
      </w:r>
      <w:r w:rsidR="00814006" w:rsidRPr="00814006">
        <w:rPr>
          <w:rFonts w:ascii="Times New Roman" w:hAnsi="Times New Roman"/>
          <w:sz w:val="26"/>
          <w:szCs w:val="26"/>
        </w:rPr>
        <w:t xml:space="preserve"> </w:t>
      </w:r>
      <w:r w:rsidR="00814006">
        <w:rPr>
          <w:rFonts w:ascii="Times New Roman" w:hAnsi="Times New Roman"/>
          <w:sz w:val="26"/>
          <w:szCs w:val="26"/>
        </w:rPr>
        <w:t>when PECO terminated the electric service to his second floor tenant</w:t>
      </w:r>
      <w:r w:rsidR="00D3212F">
        <w:rPr>
          <w:rFonts w:ascii="Times New Roman" w:hAnsi="Times New Roman"/>
          <w:sz w:val="26"/>
          <w:szCs w:val="26"/>
        </w:rPr>
        <w:t xml:space="preserve">; that </w:t>
      </w:r>
      <w:r w:rsidR="00CC2E0B">
        <w:rPr>
          <w:rFonts w:ascii="Times New Roman" w:hAnsi="Times New Roman"/>
          <w:sz w:val="26"/>
          <w:szCs w:val="26"/>
        </w:rPr>
        <w:t xml:space="preserve">after his first floor tenant notified him and PECO of the existence of foreign load, </w:t>
      </w:r>
      <w:r w:rsidR="00D3212F">
        <w:rPr>
          <w:rFonts w:ascii="Times New Roman" w:hAnsi="Times New Roman"/>
          <w:sz w:val="26"/>
          <w:szCs w:val="26"/>
        </w:rPr>
        <w:t>the Complainant corrected the issue within two days; that PECO transferre</w:t>
      </w:r>
      <w:r w:rsidR="00CC2E0B">
        <w:rPr>
          <w:rFonts w:ascii="Times New Roman" w:hAnsi="Times New Roman"/>
          <w:sz w:val="26"/>
          <w:szCs w:val="26"/>
        </w:rPr>
        <w:t>d the second floor tenant’s outstanding balance in excess of $2,500</w:t>
      </w:r>
      <w:r w:rsidR="00D3212F">
        <w:rPr>
          <w:rFonts w:ascii="Times New Roman" w:hAnsi="Times New Roman"/>
          <w:sz w:val="26"/>
          <w:szCs w:val="26"/>
        </w:rPr>
        <w:t xml:space="preserve"> to the Complainant’s </w:t>
      </w:r>
      <w:r w:rsidR="00CC2E0B">
        <w:rPr>
          <w:rFonts w:ascii="Times New Roman" w:hAnsi="Times New Roman"/>
          <w:sz w:val="26"/>
          <w:szCs w:val="26"/>
        </w:rPr>
        <w:t xml:space="preserve">personal home </w:t>
      </w:r>
      <w:r w:rsidR="00D3212F">
        <w:rPr>
          <w:rFonts w:ascii="Times New Roman" w:hAnsi="Times New Roman"/>
          <w:sz w:val="26"/>
          <w:szCs w:val="26"/>
        </w:rPr>
        <w:t xml:space="preserve">account; </w:t>
      </w:r>
      <w:r w:rsidR="00CC2E0B">
        <w:rPr>
          <w:rFonts w:ascii="Times New Roman" w:hAnsi="Times New Roman"/>
          <w:sz w:val="26"/>
          <w:szCs w:val="26"/>
        </w:rPr>
        <w:t xml:space="preserve">that PECO is threatening to terminate his service for nonpayment; </w:t>
      </w:r>
      <w:r w:rsidR="00D3212F">
        <w:rPr>
          <w:rFonts w:ascii="Times New Roman" w:hAnsi="Times New Roman"/>
          <w:sz w:val="26"/>
          <w:szCs w:val="26"/>
        </w:rPr>
        <w:t xml:space="preserve">and that the second floor tenant </w:t>
      </w:r>
      <w:r w:rsidR="00CC2E0B">
        <w:rPr>
          <w:rFonts w:ascii="Times New Roman" w:hAnsi="Times New Roman"/>
          <w:sz w:val="26"/>
          <w:szCs w:val="26"/>
        </w:rPr>
        <w:t>had agreed to accept responsibility for the bill</w:t>
      </w:r>
      <w:r w:rsidR="00050981">
        <w:rPr>
          <w:rFonts w:ascii="Times New Roman" w:hAnsi="Times New Roman"/>
          <w:sz w:val="26"/>
          <w:szCs w:val="26"/>
        </w:rPr>
        <w:t>.  As relief, the Complainant reques</w:t>
      </w:r>
      <w:r w:rsidR="005C3F88">
        <w:rPr>
          <w:rFonts w:ascii="Times New Roman" w:hAnsi="Times New Roman"/>
          <w:sz w:val="26"/>
          <w:szCs w:val="26"/>
        </w:rPr>
        <w:t>ted</w:t>
      </w:r>
      <w:r w:rsidR="00D3212F">
        <w:rPr>
          <w:rFonts w:ascii="Times New Roman" w:hAnsi="Times New Roman"/>
          <w:sz w:val="26"/>
          <w:szCs w:val="26"/>
        </w:rPr>
        <w:t xml:space="preserve"> that the Commission remove all charge</w:t>
      </w:r>
      <w:r w:rsidR="00713C96">
        <w:rPr>
          <w:rFonts w:ascii="Times New Roman" w:hAnsi="Times New Roman"/>
          <w:sz w:val="26"/>
          <w:szCs w:val="26"/>
        </w:rPr>
        <w:t xml:space="preserve">s related to the second floor from his </w:t>
      </w:r>
      <w:r w:rsidR="00CC2E0B">
        <w:rPr>
          <w:rFonts w:ascii="Times New Roman" w:hAnsi="Times New Roman"/>
          <w:sz w:val="26"/>
          <w:szCs w:val="26"/>
        </w:rPr>
        <w:t xml:space="preserve">account, </w:t>
      </w:r>
      <w:r w:rsidR="00713C96">
        <w:rPr>
          <w:rFonts w:ascii="Times New Roman" w:hAnsi="Times New Roman"/>
          <w:sz w:val="26"/>
          <w:szCs w:val="26"/>
        </w:rPr>
        <w:t xml:space="preserve">return the charges to the second floor tenant’s account, </w:t>
      </w:r>
      <w:r w:rsidR="00CC2E0B">
        <w:rPr>
          <w:rFonts w:ascii="Times New Roman" w:hAnsi="Times New Roman"/>
          <w:sz w:val="26"/>
          <w:szCs w:val="26"/>
        </w:rPr>
        <w:t>and have all negative information related to the unpaid electric charges removed from his credit report.  Complaint at 6-7</w:t>
      </w:r>
      <w:r w:rsidR="00C078E1">
        <w:rPr>
          <w:rFonts w:ascii="Times New Roman" w:hAnsi="Times New Roman"/>
          <w:sz w:val="26"/>
          <w:szCs w:val="26"/>
        </w:rPr>
        <w:t>.</w:t>
      </w:r>
    </w:p>
    <w:p w:rsidR="00C078E1" w:rsidRDefault="00C078E1" w:rsidP="00B40468">
      <w:pPr>
        <w:tabs>
          <w:tab w:val="left" w:pos="-1440"/>
          <w:tab w:val="left" w:pos="-720"/>
        </w:tabs>
        <w:suppressAutoHyphens/>
        <w:spacing w:line="360" w:lineRule="auto"/>
        <w:ind w:firstLine="1440"/>
        <w:rPr>
          <w:rFonts w:ascii="Times New Roman" w:hAnsi="Times New Roman"/>
          <w:sz w:val="26"/>
          <w:szCs w:val="26"/>
        </w:rPr>
      </w:pPr>
    </w:p>
    <w:p w:rsidR="00C40EE6" w:rsidRDefault="00D3212F" w:rsidP="00493D24">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On July 5,</w:t>
      </w:r>
      <w:r w:rsidR="00A13DE6">
        <w:rPr>
          <w:rFonts w:ascii="Times New Roman" w:hAnsi="Times New Roman"/>
          <w:sz w:val="26"/>
          <w:szCs w:val="26"/>
        </w:rPr>
        <w:t xml:space="preserve"> 2011</w:t>
      </w:r>
      <w:r w:rsidR="00B40468" w:rsidRPr="00B40468">
        <w:rPr>
          <w:rFonts w:ascii="Times New Roman" w:hAnsi="Times New Roman"/>
          <w:sz w:val="26"/>
          <w:szCs w:val="26"/>
        </w:rPr>
        <w:t xml:space="preserve">, </w:t>
      </w:r>
      <w:r>
        <w:rPr>
          <w:rFonts w:ascii="Times New Roman" w:hAnsi="Times New Roman"/>
          <w:sz w:val="26"/>
          <w:szCs w:val="26"/>
        </w:rPr>
        <w:t>PECO</w:t>
      </w:r>
      <w:r w:rsidR="00B40468" w:rsidRPr="00B40468">
        <w:rPr>
          <w:rFonts w:ascii="Times New Roman" w:hAnsi="Times New Roman"/>
          <w:sz w:val="26"/>
          <w:szCs w:val="26"/>
        </w:rPr>
        <w:t xml:space="preserve"> filed an </w:t>
      </w:r>
      <w:r w:rsidR="00A13DE6">
        <w:rPr>
          <w:rFonts w:ascii="Times New Roman" w:hAnsi="Times New Roman"/>
          <w:spacing w:val="-3"/>
          <w:sz w:val="26"/>
          <w:szCs w:val="26"/>
        </w:rPr>
        <w:t xml:space="preserve">Answer </w:t>
      </w:r>
      <w:r w:rsidR="005C3F88">
        <w:rPr>
          <w:rFonts w:ascii="Times New Roman" w:hAnsi="Times New Roman"/>
          <w:spacing w:val="-3"/>
          <w:sz w:val="26"/>
          <w:szCs w:val="26"/>
        </w:rPr>
        <w:t>and New Matter, averring</w:t>
      </w:r>
      <w:r w:rsidR="00713C96">
        <w:rPr>
          <w:rFonts w:ascii="Times New Roman" w:hAnsi="Times New Roman"/>
          <w:spacing w:val="-3"/>
          <w:sz w:val="26"/>
          <w:szCs w:val="26"/>
        </w:rPr>
        <w:t xml:space="preserve">, </w:t>
      </w:r>
      <w:r w:rsidR="00713C96" w:rsidRPr="00713C96">
        <w:rPr>
          <w:rFonts w:ascii="Times New Roman" w:hAnsi="Times New Roman"/>
          <w:i/>
          <w:spacing w:val="-3"/>
          <w:sz w:val="26"/>
          <w:szCs w:val="26"/>
        </w:rPr>
        <w:t>inter alia</w:t>
      </w:r>
      <w:r w:rsidR="00713C96">
        <w:rPr>
          <w:rFonts w:ascii="Times New Roman" w:hAnsi="Times New Roman"/>
          <w:spacing w:val="-3"/>
          <w:sz w:val="26"/>
          <w:szCs w:val="26"/>
        </w:rPr>
        <w:t>,</w:t>
      </w:r>
      <w:r w:rsidR="00230210">
        <w:rPr>
          <w:rFonts w:ascii="Times New Roman" w:hAnsi="Times New Roman"/>
          <w:spacing w:val="-3"/>
          <w:sz w:val="26"/>
          <w:szCs w:val="26"/>
        </w:rPr>
        <w:t xml:space="preserve"> that </w:t>
      </w:r>
      <w:r w:rsidR="005C3F88">
        <w:rPr>
          <w:rFonts w:ascii="Times New Roman" w:hAnsi="Times New Roman"/>
          <w:spacing w:val="-3"/>
          <w:sz w:val="26"/>
          <w:szCs w:val="26"/>
        </w:rPr>
        <w:t>the instant Complaint</w:t>
      </w:r>
      <w:r w:rsidR="004539CE">
        <w:rPr>
          <w:rFonts w:ascii="Times New Roman" w:hAnsi="Times New Roman"/>
          <w:spacing w:val="-3"/>
          <w:sz w:val="26"/>
          <w:szCs w:val="26"/>
        </w:rPr>
        <w:t xml:space="preserve"> is barred by </w:t>
      </w:r>
      <w:r w:rsidR="00230210">
        <w:rPr>
          <w:rFonts w:ascii="Times New Roman" w:hAnsi="Times New Roman"/>
          <w:spacing w:val="-3"/>
          <w:sz w:val="26"/>
          <w:szCs w:val="26"/>
        </w:rPr>
        <w:t>the doctrine</w:t>
      </w:r>
      <w:r w:rsidR="00AE76CE">
        <w:rPr>
          <w:rFonts w:ascii="Times New Roman" w:hAnsi="Times New Roman"/>
          <w:spacing w:val="-3"/>
          <w:sz w:val="26"/>
          <w:szCs w:val="26"/>
        </w:rPr>
        <w:t xml:space="preserve"> of </w:t>
      </w:r>
      <w:r w:rsidR="00AE76CE" w:rsidRPr="00AE76CE">
        <w:rPr>
          <w:rFonts w:ascii="Times New Roman" w:hAnsi="Times New Roman"/>
          <w:i/>
          <w:spacing w:val="-3"/>
          <w:sz w:val="26"/>
          <w:szCs w:val="26"/>
        </w:rPr>
        <w:t>res judicata</w:t>
      </w:r>
      <w:r w:rsidR="00AE76CE">
        <w:rPr>
          <w:rFonts w:ascii="Times New Roman" w:hAnsi="Times New Roman"/>
          <w:spacing w:val="-3"/>
          <w:sz w:val="26"/>
          <w:szCs w:val="26"/>
        </w:rPr>
        <w:t>.</w:t>
      </w:r>
      <w:r w:rsidR="00713C96">
        <w:rPr>
          <w:rFonts w:ascii="Times New Roman" w:hAnsi="Times New Roman"/>
          <w:spacing w:val="-3"/>
          <w:sz w:val="26"/>
          <w:szCs w:val="26"/>
        </w:rPr>
        <w:t xml:space="preserve">  Answer at 7-9</w:t>
      </w:r>
      <w:r w:rsidR="00AE76CE">
        <w:rPr>
          <w:rFonts w:ascii="Times New Roman" w:hAnsi="Times New Roman"/>
          <w:spacing w:val="-3"/>
          <w:sz w:val="26"/>
          <w:szCs w:val="26"/>
        </w:rPr>
        <w:t>.</w:t>
      </w:r>
      <w:r w:rsidR="00713C96">
        <w:rPr>
          <w:rFonts w:ascii="Times New Roman" w:hAnsi="Times New Roman"/>
          <w:spacing w:val="-3"/>
          <w:sz w:val="26"/>
          <w:szCs w:val="26"/>
        </w:rPr>
        <w:t xml:space="preserve">  PECO alleged that the Complainant previously filed a Formal C</w:t>
      </w:r>
      <w:r w:rsidR="00493D24">
        <w:rPr>
          <w:rFonts w:ascii="Times New Roman" w:hAnsi="Times New Roman"/>
          <w:spacing w:val="-3"/>
          <w:sz w:val="26"/>
          <w:szCs w:val="26"/>
        </w:rPr>
        <w:t xml:space="preserve">omplaint </w:t>
      </w:r>
      <w:r w:rsidR="00713C96">
        <w:rPr>
          <w:rFonts w:ascii="Times New Roman" w:hAnsi="Times New Roman"/>
          <w:spacing w:val="-3"/>
          <w:sz w:val="26"/>
          <w:szCs w:val="26"/>
        </w:rPr>
        <w:t>(2010 Complaint) that raised allegations nearly identical to those raised in the instant Complaint</w:t>
      </w:r>
      <w:r w:rsidR="00493D24">
        <w:rPr>
          <w:rFonts w:ascii="Times New Roman" w:hAnsi="Times New Roman"/>
          <w:spacing w:val="-3"/>
          <w:sz w:val="26"/>
          <w:szCs w:val="26"/>
        </w:rPr>
        <w:t xml:space="preserve">, and that </w:t>
      </w:r>
      <w:r w:rsidR="00814006">
        <w:rPr>
          <w:rFonts w:ascii="Times New Roman" w:hAnsi="Times New Roman"/>
          <w:spacing w:val="-3"/>
          <w:sz w:val="26"/>
          <w:szCs w:val="26"/>
        </w:rPr>
        <w:t xml:space="preserve">the 2010 Complaint </w:t>
      </w:r>
      <w:r w:rsidR="00713C96">
        <w:rPr>
          <w:rFonts w:ascii="Times New Roman" w:hAnsi="Times New Roman"/>
          <w:spacing w:val="-3"/>
          <w:sz w:val="26"/>
          <w:szCs w:val="26"/>
        </w:rPr>
        <w:t xml:space="preserve">was dismissed </w:t>
      </w:r>
      <w:r w:rsidR="00493D24">
        <w:rPr>
          <w:rFonts w:ascii="Times New Roman" w:hAnsi="Times New Roman"/>
          <w:spacing w:val="-3"/>
          <w:sz w:val="26"/>
          <w:szCs w:val="26"/>
        </w:rPr>
        <w:t xml:space="preserve">on the merits </w:t>
      </w:r>
      <w:r w:rsidR="00713C96">
        <w:rPr>
          <w:rFonts w:ascii="Times New Roman" w:hAnsi="Times New Roman"/>
          <w:spacing w:val="-3"/>
          <w:sz w:val="26"/>
          <w:szCs w:val="26"/>
        </w:rPr>
        <w:t xml:space="preserve">by a </w:t>
      </w:r>
      <w:r w:rsidR="00493D24">
        <w:rPr>
          <w:rFonts w:ascii="Times New Roman" w:hAnsi="Times New Roman"/>
          <w:spacing w:val="-3"/>
          <w:sz w:val="26"/>
          <w:szCs w:val="26"/>
        </w:rPr>
        <w:t xml:space="preserve">final </w:t>
      </w:r>
      <w:r w:rsidR="00713C96">
        <w:rPr>
          <w:rFonts w:ascii="Times New Roman" w:hAnsi="Times New Roman"/>
          <w:spacing w:val="-3"/>
          <w:sz w:val="26"/>
          <w:szCs w:val="26"/>
        </w:rPr>
        <w:t>Commissi</w:t>
      </w:r>
      <w:r w:rsidR="00493D24">
        <w:rPr>
          <w:rFonts w:ascii="Times New Roman" w:hAnsi="Times New Roman"/>
          <w:spacing w:val="-3"/>
          <w:sz w:val="26"/>
          <w:szCs w:val="26"/>
        </w:rPr>
        <w:t>on Order</w:t>
      </w:r>
      <w:r w:rsidR="00713C96">
        <w:rPr>
          <w:rFonts w:ascii="Times New Roman" w:hAnsi="Times New Roman"/>
          <w:spacing w:val="-3"/>
          <w:sz w:val="26"/>
          <w:szCs w:val="26"/>
        </w:rPr>
        <w:t>.</w:t>
      </w:r>
      <w:r w:rsidR="00493D24">
        <w:rPr>
          <w:rFonts w:ascii="Times New Roman" w:hAnsi="Times New Roman"/>
          <w:spacing w:val="-3"/>
          <w:sz w:val="26"/>
          <w:szCs w:val="26"/>
        </w:rPr>
        <w:t xml:space="preserve">  </w:t>
      </w:r>
      <w:r w:rsidR="00493D24" w:rsidRPr="00493D24">
        <w:rPr>
          <w:rFonts w:ascii="Times New Roman" w:hAnsi="Times New Roman"/>
          <w:i/>
          <w:spacing w:val="-3"/>
          <w:sz w:val="26"/>
          <w:szCs w:val="26"/>
        </w:rPr>
        <w:t>Ingram v PECO Energy Company</w:t>
      </w:r>
      <w:r w:rsidR="00493D24">
        <w:rPr>
          <w:rFonts w:ascii="Times New Roman" w:hAnsi="Times New Roman"/>
          <w:spacing w:val="-3"/>
          <w:sz w:val="26"/>
          <w:szCs w:val="26"/>
        </w:rPr>
        <w:t>, D</w:t>
      </w:r>
      <w:r w:rsidR="006D7EB4">
        <w:rPr>
          <w:rFonts w:ascii="Times New Roman" w:hAnsi="Times New Roman"/>
          <w:spacing w:val="-3"/>
          <w:sz w:val="26"/>
          <w:szCs w:val="26"/>
        </w:rPr>
        <w:t>ocket No. F-2010-2212426 (</w:t>
      </w:r>
      <w:r w:rsidR="001E7402">
        <w:rPr>
          <w:rFonts w:ascii="Times New Roman" w:hAnsi="Times New Roman"/>
          <w:spacing w:val="-3"/>
          <w:sz w:val="26"/>
          <w:szCs w:val="26"/>
        </w:rPr>
        <w:t xml:space="preserve">Order entered </w:t>
      </w:r>
      <w:r w:rsidR="006D7EB4">
        <w:rPr>
          <w:rFonts w:ascii="Times New Roman" w:hAnsi="Times New Roman"/>
          <w:spacing w:val="-3"/>
          <w:sz w:val="26"/>
          <w:szCs w:val="26"/>
        </w:rPr>
        <w:t>May 6</w:t>
      </w:r>
      <w:r w:rsidR="00493D24">
        <w:rPr>
          <w:rFonts w:ascii="Times New Roman" w:hAnsi="Times New Roman"/>
          <w:spacing w:val="-3"/>
          <w:sz w:val="26"/>
          <w:szCs w:val="26"/>
        </w:rPr>
        <w:t>, 201</w:t>
      </w:r>
      <w:r w:rsidR="001E7402">
        <w:rPr>
          <w:rFonts w:ascii="Times New Roman" w:hAnsi="Times New Roman"/>
          <w:spacing w:val="-3"/>
          <w:sz w:val="26"/>
          <w:szCs w:val="26"/>
        </w:rPr>
        <w:t>1</w:t>
      </w:r>
      <w:r w:rsidR="00493D24">
        <w:rPr>
          <w:rFonts w:ascii="Times New Roman" w:hAnsi="Times New Roman"/>
          <w:spacing w:val="-3"/>
          <w:sz w:val="26"/>
          <w:szCs w:val="26"/>
        </w:rPr>
        <w:t xml:space="preserve">).  </w:t>
      </w:r>
      <w:r w:rsidR="00230210">
        <w:rPr>
          <w:rFonts w:ascii="Times New Roman" w:hAnsi="Times New Roman"/>
          <w:spacing w:val="-3"/>
          <w:sz w:val="26"/>
          <w:szCs w:val="26"/>
        </w:rPr>
        <w:t>Answer at</w:t>
      </w:r>
      <w:r w:rsidR="00493D24">
        <w:rPr>
          <w:rFonts w:ascii="Times New Roman" w:hAnsi="Times New Roman"/>
          <w:spacing w:val="-3"/>
          <w:sz w:val="26"/>
          <w:szCs w:val="26"/>
        </w:rPr>
        <w:t xml:space="preserve"> 7-9</w:t>
      </w:r>
      <w:r w:rsidR="00230210">
        <w:rPr>
          <w:rFonts w:ascii="Times New Roman" w:hAnsi="Times New Roman"/>
          <w:spacing w:val="-3"/>
          <w:sz w:val="26"/>
          <w:szCs w:val="26"/>
        </w:rPr>
        <w:t>.</w:t>
      </w:r>
    </w:p>
    <w:p w:rsidR="00230210" w:rsidRDefault="00230210" w:rsidP="00B40468">
      <w:pPr>
        <w:tabs>
          <w:tab w:val="left" w:pos="-1440"/>
          <w:tab w:val="left" w:pos="-720"/>
        </w:tabs>
        <w:suppressAutoHyphens/>
        <w:spacing w:line="360" w:lineRule="auto"/>
        <w:ind w:firstLine="1440"/>
        <w:rPr>
          <w:rFonts w:ascii="Times New Roman" w:hAnsi="Times New Roman"/>
          <w:spacing w:val="-3"/>
          <w:sz w:val="26"/>
          <w:szCs w:val="26"/>
        </w:rPr>
      </w:pPr>
    </w:p>
    <w:p w:rsidR="0092055D" w:rsidRDefault="00493D24" w:rsidP="00230210">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On July 24</w:t>
      </w:r>
      <w:r w:rsidR="00230210">
        <w:rPr>
          <w:rFonts w:ascii="Times New Roman" w:hAnsi="Times New Roman"/>
          <w:spacing w:val="-3"/>
          <w:sz w:val="26"/>
          <w:szCs w:val="26"/>
        </w:rPr>
        <w:t>, 2011, the Complainant filed a response to PECO’s New Matter.  On September 22, 2011, PECO filed a Motion for Judgment on the Pleadings (Motion).  The Complainant did not file a response to PECO’s Motion.</w:t>
      </w:r>
    </w:p>
    <w:p w:rsidR="004C16F6" w:rsidRDefault="00230210" w:rsidP="003D3D72">
      <w:pPr>
        <w:spacing w:line="360" w:lineRule="auto"/>
        <w:ind w:firstLine="1440"/>
        <w:rPr>
          <w:rFonts w:ascii="Times New Roman" w:hAnsi="Times New Roman"/>
          <w:sz w:val="26"/>
          <w:szCs w:val="26"/>
        </w:rPr>
      </w:pPr>
      <w:r>
        <w:rPr>
          <w:rFonts w:ascii="Times New Roman" w:hAnsi="Times New Roman"/>
          <w:sz w:val="26"/>
          <w:szCs w:val="26"/>
        </w:rPr>
        <w:lastRenderedPageBreak/>
        <w:t>In her</w:t>
      </w:r>
      <w:r w:rsidR="008D5DFF">
        <w:rPr>
          <w:rFonts w:ascii="Times New Roman" w:hAnsi="Times New Roman"/>
          <w:sz w:val="26"/>
          <w:szCs w:val="26"/>
        </w:rPr>
        <w:t xml:space="preserve"> Initia</w:t>
      </w:r>
      <w:r w:rsidR="00CA68F3">
        <w:rPr>
          <w:rFonts w:ascii="Times New Roman" w:hAnsi="Times New Roman"/>
          <w:sz w:val="26"/>
          <w:szCs w:val="26"/>
        </w:rPr>
        <w:t xml:space="preserve">l Decision </w:t>
      </w:r>
      <w:r w:rsidR="008C50EC">
        <w:rPr>
          <w:rFonts w:ascii="Times New Roman" w:hAnsi="Times New Roman"/>
          <w:sz w:val="26"/>
          <w:szCs w:val="26"/>
        </w:rPr>
        <w:t xml:space="preserve">issued on </w:t>
      </w:r>
      <w:r w:rsidR="00AD54E6">
        <w:rPr>
          <w:rFonts w:ascii="Times New Roman" w:hAnsi="Times New Roman"/>
          <w:sz w:val="26"/>
          <w:szCs w:val="26"/>
        </w:rPr>
        <w:t>August 8</w:t>
      </w:r>
      <w:r w:rsidR="0069458A">
        <w:rPr>
          <w:rFonts w:ascii="Times New Roman" w:hAnsi="Times New Roman"/>
          <w:sz w:val="26"/>
          <w:szCs w:val="26"/>
        </w:rPr>
        <w:t>, 2012</w:t>
      </w:r>
      <w:r w:rsidR="008D5DFF">
        <w:rPr>
          <w:rFonts w:ascii="Times New Roman" w:hAnsi="Times New Roman"/>
          <w:sz w:val="26"/>
          <w:szCs w:val="26"/>
        </w:rPr>
        <w:t xml:space="preserve">, ALJ </w:t>
      </w:r>
      <w:r>
        <w:rPr>
          <w:rFonts w:ascii="Times New Roman" w:hAnsi="Times New Roman"/>
          <w:sz w:val="26"/>
          <w:szCs w:val="26"/>
        </w:rPr>
        <w:t>Fordham</w:t>
      </w:r>
      <w:r w:rsidR="0089598A">
        <w:rPr>
          <w:rFonts w:ascii="Times New Roman" w:hAnsi="Times New Roman"/>
          <w:sz w:val="26"/>
          <w:szCs w:val="26"/>
        </w:rPr>
        <w:t xml:space="preserve"> grant</w:t>
      </w:r>
      <w:r w:rsidR="00D52FEF">
        <w:rPr>
          <w:rFonts w:ascii="Times New Roman" w:hAnsi="Times New Roman"/>
          <w:sz w:val="26"/>
          <w:szCs w:val="26"/>
        </w:rPr>
        <w:t>ed PECO’s Motion</w:t>
      </w:r>
      <w:r w:rsidR="00EC1706">
        <w:rPr>
          <w:rFonts w:ascii="Times New Roman" w:hAnsi="Times New Roman"/>
          <w:sz w:val="26"/>
          <w:szCs w:val="26"/>
        </w:rPr>
        <w:t xml:space="preserve"> and dismissed the Complaint on</w:t>
      </w:r>
      <w:r w:rsidR="0069458A">
        <w:rPr>
          <w:rFonts w:ascii="Times New Roman" w:hAnsi="Times New Roman"/>
          <w:sz w:val="26"/>
          <w:szCs w:val="26"/>
        </w:rPr>
        <w:t xml:space="preserve"> the basis that </w:t>
      </w:r>
      <w:r w:rsidR="00B55854">
        <w:rPr>
          <w:rFonts w:ascii="Times New Roman" w:hAnsi="Times New Roman"/>
          <w:sz w:val="26"/>
          <w:szCs w:val="26"/>
        </w:rPr>
        <w:t>the instant Complaint</w:t>
      </w:r>
      <w:r w:rsidR="0089598A">
        <w:rPr>
          <w:rFonts w:ascii="Times New Roman" w:hAnsi="Times New Roman"/>
          <w:sz w:val="26"/>
          <w:szCs w:val="26"/>
        </w:rPr>
        <w:t xml:space="preserve"> </w:t>
      </w:r>
      <w:r w:rsidR="00E067D6">
        <w:rPr>
          <w:rFonts w:ascii="Times New Roman" w:hAnsi="Times New Roman"/>
          <w:sz w:val="26"/>
          <w:szCs w:val="26"/>
        </w:rPr>
        <w:t xml:space="preserve">fails to state a claim on which relief can be granted, and is </w:t>
      </w:r>
      <w:r w:rsidR="0089598A">
        <w:rPr>
          <w:rFonts w:ascii="Times New Roman" w:hAnsi="Times New Roman"/>
          <w:sz w:val="26"/>
          <w:szCs w:val="26"/>
        </w:rPr>
        <w:t xml:space="preserve">barred by the </w:t>
      </w:r>
      <w:r w:rsidR="00FC0813">
        <w:rPr>
          <w:rFonts w:ascii="Times New Roman" w:hAnsi="Times New Roman"/>
          <w:sz w:val="26"/>
          <w:szCs w:val="26"/>
        </w:rPr>
        <w:t>d</w:t>
      </w:r>
      <w:r w:rsidR="0089598A">
        <w:rPr>
          <w:rFonts w:ascii="Times New Roman" w:hAnsi="Times New Roman"/>
          <w:sz w:val="26"/>
          <w:szCs w:val="26"/>
        </w:rPr>
        <w:t xml:space="preserve">octrine of </w:t>
      </w:r>
      <w:r w:rsidR="0089598A" w:rsidRPr="0089598A">
        <w:rPr>
          <w:rFonts w:ascii="Times New Roman" w:hAnsi="Times New Roman"/>
          <w:i/>
          <w:sz w:val="26"/>
          <w:szCs w:val="26"/>
        </w:rPr>
        <w:t>res judicata</w:t>
      </w:r>
      <w:r w:rsidR="00493D24">
        <w:rPr>
          <w:rFonts w:ascii="Times New Roman" w:hAnsi="Times New Roman"/>
          <w:sz w:val="26"/>
          <w:szCs w:val="26"/>
        </w:rPr>
        <w:t>.  I.D. at 9</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r w:rsidR="000B6FD7">
        <w:rPr>
          <w:rFonts w:ascii="Times New Roman" w:hAnsi="Times New Roman"/>
          <w:sz w:val="26"/>
          <w:szCs w:val="26"/>
        </w:rPr>
        <w:t xml:space="preserve">  </w:t>
      </w:r>
    </w:p>
    <w:p w:rsidR="00151552" w:rsidRDefault="00151552">
      <w:pPr>
        <w:spacing w:line="360" w:lineRule="auto"/>
        <w:rPr>
          <w:rFonts w:ascii="Times New Roman" w:hAnsi="Times New Roman"/>
          <w:sz w:val="26"/>
          <w:szCs w:val="26"/>
        </w:rPr>
      </w:pPr>
    </w:p>
    <w:p w:rsidR="003B6E6A" w:rsidRDefault="000F2343" w:rsidP="00BD268A">
      <w:pPr>
        <w:spacing w:line="360" w:lineRule="auto"/>
        <w:jc w:val="center"/>
        <w:rPr>
          <w:rFonts w:ascii="Times New Roman" w:hAnsi="Times New Roman"/>
          <w:b/>
          <w:sz w:val="26"/>
          <w:szCs w:val="26"/>
        </w:rPr>
      </w:pPr>
      <w:r>
        <w:rPr>
          <w:rFonts w:ascii="Times New Roman" w:hAnsi="Times New Roman"/>
          <w:b/>
          <w:sz w:val="26"/>
          <w:szCs w:val="26"/>
        </w:rPr>
        <w:t>Discussion</w:t>
      </w:r>
    </w:p>
    <w:p w:rsidR="00843202" w:rsidRPr="00BD268A" w:rsidRDefault="00843202" w:rsidP="00BD268A">
      <w:pPr>
        <w:spacing w:line="360" w:lineRule="auto"/>
        <w:jc w:val="center"/>
        <w:rPr>
          <w:rFonts w:ascii="Times New Roman" w:hAnsi="Times New Roman"/>
          <w:sz w:val="26"/>
          <w:szCs w:val="26"/>
        </w:rPr>
      </w:pPr>
    </w:p>
    <w:p w:rsidR="00843202" w:rsidRPr="00843202" w:rsidRDefault="00843202" w:rsidP="00BE034F">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Initially, we are reminded that we are not required to consider expressly or at great length each and every contention raised by a party to our proceedings.</w:t>
      </w:r>
      <w:r w:rsidR="00BE034F">
        <w:rPr>
          <w:rFonts w:ascii="Times New Roman" w:hAnsi="Times New Roman"/>
          <w:sz w:val="26"/>
          <w:szCs w:val="26"/>
        </w:rPr>
        <w:t xml:space="preserve">  </w:t>
      </w:r>
      <w:r w:rsidR="00BE034F" w:rsidRPr="00BE034F">
        <w:rPr>
          <w:rFonts w:ascii="Times New Roman" w:hAnsi="Times New Roman"/>
          <w:i/>
          <w:sz w:val="26"/>
          <w:szCs w:val="26"/>
        </w:rPr>
        <w:t>Consolidated Rail Corporation v. Pa. PUC</w:t>
      </w:r>
      <w:r w:rsidR="00BE034F">
        <w:rPr>
          <w:rFonts w:ascii="Times New Roman" w:hAnsi="Times New Roman"/>
          <w:sz w:val="26"/>
          <w:szCs w:val="26"/>
        </w:rPr>
        <w:t xml:space="preserve">, 625 A.2d 741 (Pa. Cmwlth. 1993); </w:t>
      </w:r>
      <w:r w:rsidR="00BE034F" w:rsidRPr="00BE034F">
        <w:rPr>
          <w:rFonts w:ascii="Times New Roman" w:hAnsi="Times New Roman"/>
          <w:i/>
          <w:sz w:val="26"/>
          <w:szCs w:val="26"/>
        </w:rPr>
        <w:t>see also</w:t>
      </w:r>
      <w:r w:rsidR="00BE034F">
        <w:rPr>
          <w:rFonts w:ascii="Times New Roman" w:hAnsi="Times New Roman"/>
          <w:sz w:val="26"/>
          <w:szCs w:val="26"/>
        </w:rPr>
        <w:t xml:space="preserve">, </w:t>
      </w:r>
      <w:r w:rsidR="00BE034F" w:rsidRPr="00BE034F">
        <w:rPr>
          <w:rFonts w:ascii="Times New Roman" w:hAnsi="Times New Roman"/>
          <w:i/>
          <w:sz w:val="26"/>
          <w:szCs w:val="26"/>
        </w:rPr>
        <w:t>generally</w:t>
      </w:r>
      <w:r w:rsidR="00BE034F">
        <w:rPr>
          <w:rFonts w:ascii="Times New Roman" w:hAnsi="Times New Roman"/>
          <w:sz w:val="26"/>
          <w:szCs w:val="26"/>
        </w:rPr>
        <w:t>,</w:t>
      </w:r>
      <w:r w:rsidRPr="00843202">
        <w:rPr>
          <w:rFonts w:ascii="Times New Roman" w:hAnsi="Times New Roman"/>
          <w:sz w:val="26"/>
          <w:szCs w:val="26"/>
        </w:rPr>
        <w:t xml:space="preserve"> </w:t>
      </w:r>
      <w:r w:rsidRPr="00843202">
        <w:rPr>
          <w:rFonts w:ascii="Times New Roman" w:hAnsi="Times New Roman"/>
          <w:i/>
          <w:sz w:val="26"/>
          <w:szCs w:val="26"/>
        </w:rPr>
        <w:t>University of Pennsylvania, et al. v. Pa. PUC</w:t>
      </w:r>
      <w:r w:rsidRPr="00843202">
        <w:rPr>
          <w:rFonts w:ascii="Times New Roman" w:hAnsi="Times New Roman"/>
          <w:sz w:val="26"/>
          <w:szCs w:val="26"/>
        </w:rPr>
        <w:t>, 485 A.2d 1217 (Pa. Cmwlth. 1984).  Any argument that is not specifically addressed herein shall be deemed to have been duly considered and denied without further discussion.</w:t>
      </w:r>
      <w:r w:rsidR="00BE034F">
        <w:rPr>
          <w:rFonts w:ascii="Times New Roman" w:hAnsi="Times New Roman"/>
          <w:sz w:val="26"/>
          <w:szCs w:val="26"/>
        </w:rPr>
        <w:t xml:space="preserve">  </w:t>
      </w:r>
      <w:r w:rsidRPr="00843202">
        <w:rPr>
          <w:rFonts w:ascii="Times New Roman" w:hAnsi="Times New Roman"/>
          <w:sz w:val="26"/>
          <w:szCs w:val="26"/>
        </w:rPr>
        <w:t xml:space="preserve"> </w:t>
      </w:r>
    </w:p>
    <w:p w:rsidR="004D43C4" w:rsidRPr="00843202" w:rsidRDefault="004D43C4" w:rsidP="00843202">
      <w:pPr>
        <w:tabs>
          <w:tab w:val="left" w:pos="-720"/>
        </w:tabs>
        <w:suppressAutoHyphens/>
        <w:spacing w:line="360" w:lineRule="auto"/>
        <w:rPr>
          <w:rFonts w:ascii="Times New Roman" w:hAnsi="Times New Roman"/>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In h</w:t>
      </w:r>
      <w:r w:rsidR="00493D24">
        <w:rPr>
          <w:rFonts w:ascii="Times New Roman" w:hAnsi="Times New Roman"/>
          <w:sz w:val="26"/>
          <w:szCs w:val="26"/>
        </w:rPr>
        <w:t>er</w:t>
      </w:r>
      <w:r w:rsidR="00D52FEF">
        <w:rPr>
          <w:rFonts w:ascii="Times New Roman" w:hAnsi="Times New Roman"/>
          <w:sz w:val="26"/>
          <w:szCs w:val="26"/>
        </w:rPr>
        <w:t xml:space="preserve"> Initial Decision, ALJ Fordham</w:t>
      </w:r>
      <w:r>
        <w:rPr>
          <w:rFonts w:ascii="Times New Roman" w:hAnsi="Times New Roman"/>
          <w:sz w:val="26"/>
          <w:szCs w:val="26"/>
        </w:rPr>
        <w:t xml:space="preserve"> </w:t>
      </w:r>
      <w:r w:rsidR="00B22864">
        <w:rPr>
          <w:rFonts w:ascii="Times New Roman" w:hAnsi="Times New Roman"/>
          <w:sz w:val="26"/>
          <w:szCs w:val="26"/>
        </w:rPr>
        <w:t xml:space="preserve">made </w:t>
      </w:r>
      <w:r w:rsidR="00D52FEF">
        <w:rPr>
          <w:rFonts w:ascii="Times New Roman" w:hAnsi="Times New Roman"/>
          <w:sz w:val="26"/>
          <w:szCs w:val="26"/>
        </w:rPr>
        <w:t>sixteen</w:t>
      </w:r>
      <w:r w:rsidR="00744150">
        <w:rPr>
          <w:rFonts w:ascii="Times New Roman" w:hAnsi="Times New Roman"/>
          <w:sz w:val="26"/>
          <w:szCs w:val="26"/>
        </w:rPr>
        <w:t xml:space="preserve"> Findings of Fact </w:t>
      </w:r>
      <w:r w:rsidR="004D43C4">
        <w:rPr>
          <w:rFonts w:ascii="Times New Roman" w:hAnsi="Times New Roman"/>
          <w:sz w:val="26"/>
          <w:szCs w:val="26"/>
        </w:rPr>
        <w:t xml:space="preserve">and </w:t>
      </w:r>
      <w:r w:rsidR="00B22864">
        <w:rPr>
          <w:rFonts w:ascii="Times New Roman" w:hAnsi="Times New Roman"/>
          <w:sz w:val="26"/>
          <w:szCs w:val="26"/>
        </w:rPr>
        <w:t xml:space="preserve">reached </w:t>
      </w:r>
      <w:r w:rsidR="00D52FEF">
        <w:rPr>
          <w:rFonts w:ascii="Times New Roman" w:hAnsi="Times New Roman"/>
          <w:sz w:val="26"/>
          <w:szCs w:val="26"/>
        </w:rPr>
        <w:t>five</w:t>
      </w:r>
      <w:r w:rsidRPr="00843202">
        <w:rPr>
          <w:rFonts w:ascii="Times New Roman" w:hAnsi="Times New Roman"/>
          <w:sz w:val="26"/>
          <w:szCs w:val="26"/>
        </w:rPr>
        <w:t xml:space="preserve"> Conclusions of Law</w:t>
      </w:r>
      <w:r w:rsidR="0089598A">
        <w:rPr>
          <w:rFonts w:ascii="Times New Roman" w:hAnsi="Times New Roman"/>
          <w:sz w:val="26"/>
          <w:szCs w:val="26"/>
        </w:rPr>
        <w:t>.  I.D. at </w:t>
      </w:r>
      <w:r w:rsidR="00D52FEF">
        <w:rPr>
          <w:rFonts w:ascii="Times New Roman" w:hAnsi="Times New Roman"/>
          <w:sz w:val="26"/>
          <w:szCs w:val="26"/>
        </w:rPr>
        <w:t>2-4</w:t>
      </w:r>
      <w:r w:rsidR="00744150">
        <w:rPr>
          <w:rFonts w:ascii="Times New Roman" w:hAnsi="Times New Roman"/>
          <w:sz w:val="26"/>
          <w:szCs w:val="26"/>
        </w:rPr>
        <w:t xml:space="preserve">, </w:t>
      </w:r>
      <w:r w:rsidR="00D52FEF">
        <w:rPr>
          <w:rFonts w:ascii="Times New Roman" w:hAnsi="Times New Roman"/>
          <w:sz w:val="26"/>
          <w:szCs w:val="26"/>
        </w:rPr>
        <w:t>9-10</w:t>
      </w:r>
      <w:r w:rsidRPr="00843202">
        <w:rPr>
          <w:rFonts w:ascii="Times New Roman" w:hAnsi="Times New Roman"/>
          <w:sz w:val="26"/>
          <w:szCs w:val="26"/>
        </w:rPr>
        <w:t>.  We shall adopt and incorporate herein by reference</w:t>
      </w:r>
      <w:r>
        <w:rPr>
          <w:rFonts w:ascii="Times New Roman" w:hAnsi="Times New Roman"/>
          <w:sz w:val="26"/>
          <w:szCs w:val="26"/>
        </w:rPr>
        <w:t xml:space="preserve"> the ALJ’s </w:t>
      </w:r>
      <w:r w:rsidR="004D43C4">
        <w:rPr>
          <w:rFonts w:ascii="Times New Roman" w:hAnsi="Times New Roman"/>
          <w:sz w:val="26"/>
          <w:szCs w:val="26"/>
        </w:rPr>
        <w:t xml:space="preserve">Findings of Fact and </w:t>
      </w:r>
      <w:r w:rsidRPr="00843202">
        <w:rPr>
          <w:rFonts w:ascii="Times New Roman" w:hAnsi="Times New Roman"/>
          <w:sz w:val="26"/>
          <w:szCs w:val="26"/>
        </w:rPr>
        <w:t>Conclusions of Law unless they are either expressly or by necessary implication overruled or modified by this Opinion and Order.</w:t>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sz w:val="26"/>
          <w:szCs w:val="26"/>
        </w:rPr>
        <w:t xml:space="preserve"> </w:t>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b/>
          <w:sz w:val="26"/>
          <w:szCs w:val="26"/>
        </w:rPr>
        <w:t>Legal Standards</w:t>
      </w:r>
    </w:p>
    <w:p w:rsidR="00843202" w:rsidRPr="00843202" w:rsidRDefault="00843202" w:rsidP="00843202">
      <w:pPr>
        <w:tabs>
          <w:tab w:val="left" w:pos="-720"/>
        </w:tabs>
        <w:suppressAutoHyphens/>
        <w:spacing w:line="360" w:lineRule="auto"/>
        <w:rPr>
          <w:rFonts w:ascii="Times New Roman" w:hAnsi="Times New Roman"/>
          <w:b/>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 xml:space="preserve">The rules </w:t>
      </w:r>
      <w:r w:rsidR="00D52FEF">
        <w:rPr>
          <w:rFonts w:ascii="Times New Roman" w:hAnsi="Times New Roman"/>
          <w:sz w:val="26"/>
          <w:szCs w:val="26"/>
        </w:rPr>
        <w:t>regarding motions for summary judgment and judgment on the pleadings are as follows</w:t>
      </w:r>
      <w:r w:rsidRPr="00843202">
        <w:rPr>
          <w:rFonts w:ascii="Times New Roman" w:hAnsi="Times New Roman"/>
          <w:sz w:val="26"/>
          <w:szCs w:val="26"/>
        </w:rPr>
        <w:t>:</w:t>
      </w:r>
    </w:p>
    <w:p w:rsidR="00843202" w:rsidRPr="00843202" w:rsidRDefault="00843202" w:rsidP="00843202">
      <w:pPr>
        <w:spacing w:line="360" w:lineRule="auto"/>
        <w:ind w:firstLine="1440"/>
        <w:rPr>
          <w:rFonts w:ascii="Times New Roman" w:hAnsi="Times New Roman"/>
          <w:sz w:val="26"/>
          <w:szCs w:val="26"/>
        </w:rPr>
      </w:pPr>
    </w:p>
    <w:p w:rsidR="003361E7" w:rsidRDefault="003361E7">
      <w:pPr>
        <w:rPr>
          <w:rFonts w:ascii="Times New Roman" w:hAnsi="Times New Roman"/>
          <w:b/>
          <w:sz w:val="26"/>
          <w:szCs w:val="26"/>
        </w:rPr>
      </w:pPr>
      <w:r>
        <w:rPr>
          <w:rFonts w:ascii="Times New Roman" w:hAnsi="Times New Roman"/>
          <w:b/>
          <w:sz w:val="26"/>
          <w:szCs w:val="26"/>
        </w:rPr>
        <w:br w:type="page"/>
      </w:r>
    </w:p>
    <w:p w:rsidR="00843202" w:rsidRDefault="00D52FEF" w:rsidP="00843202">
      <w:pPr>
        <w:ind w:left="1440" w:right="1440"/>
        <w:contextualSpacing/>
        <w:rPr>
          <w:rFonts w:ascii="Times New Roman" w:hAnsi="Times New Roman"/>
          <w:b/>
          <w:sz w:val="26"/>
          <w:szCs w:val="26"/>
        </w:rPr>
      </w:pPr>
      <w:r>
        <w:rPr>
          <w:rFonts w:ascii="Times New Roman" w:hAnsi="Times New Roman"/>
          <w:b/>
          <w:sz w:val="26"/>
          <w:szCs w:val="26"/>
        </w:rPr>
        <w:lastRenderedPageBreak/>
        <w:t>§ 5.102.  Motions for summary judgment and judgment on the pleadings</w:t>
      </w:r>
      <w:r w:rsidR="00843202" w:rsidRPr="00843202">
        <w:rPr>
          <w:rFonts w:ascii="Times New Roman" w:hAnsi="Times New Roman"/>
          <w:b/>
          <w:sz w:val="26"/>
          <w:szCs w:val="26"/>
        </w:rPr>
        <w:t>.</w:t>
      </w:r>
    </w:p>
    <w:p w:rsidR="00AD54E6" w:rsidRPr="00843202" w:rsidRDefault="00AD54E6" w:rsidP="00843202">
      <w:pPr>
        <w:ind w:left="1440" w:right="1440"/>
        <w:contextualSpacing/>
        <w:rPr>
          <w:rFonts w:ascii="Times New Roman" w:hAnsi="Times New Roman"/>
          <w:b/>
          <w:sz w:val="26"/>
          <w:szCs w:val="26"/>
        </w:rPr>
      </w:pPr>
    </w:p>
    <w:p w:rsidR="00AD54E6" w:rsidRPr="00AD54E6" w:rsidRDefault="00AD54E6" w:rsidP="00AD54E6">
      <w:pPr>
        <w:ind w:left="1440" w:right="1440"/>
        <w:rPr>
          <w:rFonts w:ascii="Times New Roman" w:hAnsi="Times New Roman"/>
          <w:sz w:val="26"/>
          <w:szCs w:val="26"/>
        </w:rPr>
      </w:pPr>
      <w:r w:rsidRPr="00AD54E6">
        <w:rPr>
          <w:rFonts w:ascii="Times New Roman" w:hAnsi="Times New Roman"/>
          <w:sz w:val="26"/>
          <w:szCs w:val="26"/>
        </w:rPr>
        <w:t xml:space="preserve">(a)  </w:t>
      </w:r>
      <w:r w:rsidRPr="00AD54E6">
        <w:rPr>
          <w:rFonts w:ascii="Times New Roman" w:hAnsi="Times New Roman"/>
          <w:i/>
          <w:iCs/>
          <w:sz w:val="26"/>
          <w:szCs w:val="26"/>
        </w:rPr>
        <w:t>Generally</w:t>
      </w:r>
      <w:r w:rsidRPr="00AD54E6">
        <w:rPr>
          <w:rFonts w:ascii="Times New Roman" w:hAnsi="Times New Roman"/>
          <w:sz w:val="26"/>
          <w:szCs w:val="26"/>
        </w:rPr>
        <w:t xml:space="preserve">. </w:t>
      </w:r>
      <w:r>
        <w:rPr>
          <w:rFonts w:ascii="Times New Roman" w:hAnsi="Times New Roman"/>
          <w:sz w:val="26"/>
          <w:szCs w:val="26"/>
        </w:rPr>
        <w:t xml:space="preserve"> </w:t>
      </w:r>
      <w:r w:rsidRPr="00AD54E6">
        <w:rPr>
          <w:rFonts w:ascii="Times New Roman" w:hAnsi="Times New Roman"/>
          <w:sz w:val="26"/>
          <w:szCs w:val="26"/>
        </w:rPr>
        <w:t xml:space="preserve">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AD54E6" w:rsidRPr="00AD54E6" w:rsidRDefault="00AD54E6" w:rsidP="00AD54E6">
      <w:pPr>
        <w:ind w:left="1440" w:right="1440"/>
        <w:rPr>
          <w:rFonts w:ascii="Times New Roman" w:hAnsi="Times New Roman"/>
          <w:sz w:val="26"/>
          <w:szCs w:val="26"/>
        </w:rPr>
      </w:pPr>
    </w:p>
    <w:p w:rsidR="00AD54E6" w:rsidRPr="00AD54E6" w:rsidRDefault="00AD54E6" w:rsidP="00AD54E6">
      <w:pPr>
        <w:ind w:left="1440" w:right="1440"/>
        <w:rPr>
          <w:rFonts w:ascii="Times New Roman" w:hAnsi="Times New Roman"/>
          <w:sz w:val="26"/>
          <w:szCs w:val="26"/>
        </w:rPr>
      </w:pPr>
      <w:r w:rsidRPr="00AD54E6">
        <w:rPr>
          <w:rFonts w:ascii="Times New Roman" w:hAnsi="Times New Roman"/>
          <w:sz w:val="26"/>
          <w:szCs w:val="26"/>
        </w:rPr>
        <w:t xml:space="preserve"> (b)  </w:t>
      </w:r>
      <w:r w:rsidRPr="00AD54E6">
        <w:rPr>
          <w:rFonts w:ascii="Times New Roman" w:hAnsi="Times New Roman"/>
          <w:i/>
          <w:iCs/>
          <w:sz w:val="26"/>
          <w:szCs w:val="26"/>
        </w:rPr>
        <w:t>Answers</w:t>
      </w:r>
      <w:r w:rsidRPr="00AD54E6">
        <w:rPr>
          <w:rFonts w:ascii="Times New Roman" w:hAnsi="Times New Roman"/>
          <w:sz w:val="26"/>
          <w:szCs w:val="26"/>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AD54E6" w:rsidRPr="00AD54E6" w:rsidRDefault="00AD54E6" w:rsidP="00AD54E6">
      <w:pPr>
        <w:ind w:left="1440" w:right="1440"/>
        <w:jc w:val="both"/>
        <w:rPr>
          <w:rFonts w:ascii="Times New Roman" w:hAnsi="Times New Roman"/>
          <w:sz w:val="26"/>
          <w:szCs w:val="26"/>
        </w:rPr>
      </w:pPr>
    </w:p>
    <w:p w:rsidR="00AD54E6" w:rsidRPr="00AD54E6" w:rsidRDefault="00AD54E6" w:rsidP="00AD54E6">
      <w:pPr>
        <w:pStyle w:val="ListParagraph"/>
        <w:ind w:left="1800" w:right="1440"/>
        <w:jc w:val="center"/>
      </w:pPr>
      <w:r>
        <w:t>* * *</w:t>
      </w:r>
    </w:p>
    <w:p w:rsidR="00AD54E6" w:rsidRPr="00AD54E6" w:rsidRDefault="00AD54E6" w:rsidP="00AD54E6">
      <w:pPr>
        <w:ind w:left="1440" w:right="1440"/>
        <w:jc w:val="both"/>
        <w:rPr>
          <w:rFonts w:ascii="Times New Roman" w:hAnsi="Times New Roman"/>
          <w:sz w:val="26"/>
          <w:szCs w:val="26"/>
        </w:rPr>
      </w:pPr>
    </w:p>
    <w:p w:rsidR="00AD54E6" w:rsidRDefault="00AD54E6" w:rsidP="00AD54E6">
      <w:pPr>
        <w:ind w:left="1440" w:right="1440"/>
        <w:rPr>
          <w:rFonts w:ascii="Times New Roman" w:hAnsi="Times New Roman"/>
          <w:sz w:val="26"/>
          <w:szCs w:val="26"/>
        </w:rPr>
      </w:pPr>
      <w:r w:rsidRPr="00AD54E6">
        <w:rPr>
          <w:rFonts w:ascii="Times New Roman" w:hAnsi="Times New Roman"/>
          <w:sz w:val="26"/>
          <w:szCs w:val="26"/>
        </w:rPr>
        <w:t xml:space="preserve">(d)  </w:t>
      </w:r>
      <w:r w:rsidRPr="00AD54E6">
        <w:rPr>
          <w:rFonts w:ascii="Times New Roman" w:hAnsi="Times New Roman"/>
          <w:i/>
          <w:iCs/>
          <w:sz w:val="26"/>
          <w:szCs w:val="26"/>
        </w:rPr>
        <w:t>Decisions on motions</w:t>
      </w:r>
      <w:r w:rsidRPr="00AD54E6">
        <w:rPr>
          <w:rFonts w:ascii="Times New Roman" w:hAnsi="Times New Roman"/>
          <w:sz w:val="26"/>
          <w:szCs w:val="26"/>
        </w:rPr>
        <w:t xml:space="preserve">. </w:t>
      </w:r>
    </w:p>
    <w:p w:rsidR="00AD54E6" w:rsidRPr="00AD54E6" w:rsidRDefault="00AD54E6" w:rsidP="00AD54E6">
      <w:pPr>
        <w:ind w:left="1440" w:right="1440"/>
        <w:rPr>
          <w:rFonts w:ascii="Times New Roman" w:hAnsi="Times New Roman"/>
          <w:sz w:val="26"/>
          <w:szCs w:val="26"/>
        </w:rPr>
      </w:pPr>
    </w:p>
    <w:p w:rsidR="00AD54E6" w:rsidRPr="00AD54E6" w:rsidRDefault="00AD54E6" w:rsidP="00AD54E6">
      <w:pPr>
        <w:ind w:left="1440" w:right="1440"/>
        <w:rPr>
          <w:rFonts w:ascii="Times New Roman" w:hAnsi="Times New Roman"/>
          <w:sz w:val="26"/>
          <w:szCs w:val="26"/>
        </w:rPr>
      </w:pPr>
      <w:r w:rsidRPr="00AD54E6">
        <w:rPr>
          <w:rFonts w:ascii="Times New Roman" w:hAnsi="Times New Roman"/>
          <w:sz w:val="26"/>
          <w:szCs w:val="26"/>
        </w:rPr>
        <w:t xml:space="preserve">   (1)  </w:t>
      </w:r>
      <w:r w:rsidRPr="00AD54E6">
        <w:rPr>
          <w:rFonts w:ascii="Times New Roman" w:hAnsi="Times New Roman"/>
          <w:i/>
          <w:iCs/>
          <w:sz w:val="26"/>
          <w:szCs w:val="26"/>
        </w:rPr>
        <w:t>Standard for grant or denial on all counts</w:t>
      </w:r>
      <w:r w:rsidRPr="00AD54E6">
        <w:rPr>
          <w:rFonts w:ascii="Times New Roman" w:hAnsi="Times New Roman"/>
          <w:sz w:val="26"/>
          <w:szCs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843202" w:rsidRPr="00843202" w:rsidRDefault="00843202" w:rsidP="00AD54E6">
      <w:pPr>
        <w:ind w:left="2880" w:right="1440"/>
        <w:contextualSpacing/>
        <w:rPr>
          <w:rFonts w:ascii="Times New Roman" w:hAnsi="Times New Roman"/>
          <w:sz w:val="26"/>
          <w:szCs w:val="26"/>
        </w:rPr>
      </w:pPr>
    </w:p>
    <w:p w:rsidR="00843202" w:rsidRPr="00843202" w:rsidRDefault="00843202" w:rsidP="00843202">
      <w:pPr>
        <w:ind w:left="2520" w:right="1440"/>
        <w:contextualSpacing/>
        <w:rPr>
          <w:rFonts w:ascii="Times New Roman" w:hAnsi="Times New Roman"/>
          <w:sz w:val="26"/>
          <w:szCs w:val="26"/>
        </w:rPr>
      </w:pPr>
    </w:p>
    <w:p w:rsidR="001E7402" w:rsidRDefault="00AD54E6" w:rsidP="00E27CA4">
      <w:pPr>
        <w:spacing w:line="360" w:lineRule="auto"/>
        <w:contextualSpacing/>
        <w:rPr>
          <w:rFonts w:ascii="Times New Roman" w:hAnsi="Times New Roman"/>
          <w:sz w:val="26"/>
          <w:szCs w:val="26"/>
        </w:rPr>
      </w:pPr>
      <w:r>
        <w:rPr>
          <w:rFonts w:ascii="Times New Roman" w:hAnsi="Times New Roman"/>
          <w:sz w:val="26"/>
          <w:szCs w:val="26"/>
        </w:rPr>
        <w:t>52 Pa. Code § 5.102</w:t>
      </w:r>
      <w:r w:rsidR="00843202" w:rsidRPr="00843202">
        <w:rPr>
          <w:rFonts w:ascii="Times New Roman" w:hAnsi="Times New Roman"/>
          <w:sz w:val="26"/>
          <w:szCs w:val="26"/>
        </w:rPr>
        <w:t xml:space="preserve">.  </w:t>
      </w:r>
    </w:p>
    <w:p w:rsidR="001E7402" w:rsidRDefault="001E7402" w:rsidP="00E27CA4">
      <w:pPr>
        <w:spacing w:line="360" w:lineRule="auto"/>
        <w:contextualSpacing/>
        <w:rPr>
          <w:rFonts w:ascii="Times New Roman" w:hAnsi="Times New Roman"/>
          <w:sz w:val="26"/>
          <w:szCs w:val="26"/>
        </w:rPr>
      </w:pPr>
    </w:p>
    <w:p w:rsidR="00843202" w:rsidRPr="00843202" w:rsidRDefault="001E7402" w:rsidP="00E27CA4">
      <w:pPr>
        <w:spacing w:line="360" w:lineRule="auto"/>
        <w:ind w:firstLine="1440"/>
        <w:contextualSpacing/>
        <w:rPr>
          <w:rFonts w:ascii="Times New Roman" w:hAnsi="Times New Roman"/>
          <w:sz w:val="26"/>
          <w:szCs w:val="26"/>
        </w:rPr>
      </w:pPr>
      <w:r w:rsidRPr="00E27CA4">
        <w:rPr>
          <w:rStyle w:val="term1"/>
          <w:rFonts w:ascii="Times New Roman" w:hAnsi="Times New Roman"/>
          <w:b w:val="0"/>
          <w:sz w:val="26"/>
          <w:szCs w:val="26"/>
        </w:rPr>
        <w:t>Judgment on the pleadings</w:t>
      </w:r>
      <w:r w:rsidRPr="00E27CA4">
        <w:rPr>
          <w:rFonts w:ascii="Times New Roman" w:hAnsi="Times New Roman"/>
          <w:sz w:val="26"/>
          <w:szCs w:val="26"/>
        </w:rPr>
        <w:t xml:space="preserve"> should only be granted when the right to relie</w:t>
      </w:r>
      <w:r>
        <w:rPr>
          <w:rFonts w:ascii="Times New Roman" w:hAnsi="Times New Roman"/>
          <w:sz w:val="26"/>
          <w:szCs w:val="26"/>
        </w:rPr>
        <w:t xml:space="preserve">f is clear and free from doubt.  </w:t>
      </w:r>
      <w:r w:rsidRPr="00E27CA4">
        <w:rPr>
          <w:rFonts w:ascii="Times New Roman" w:hAnsi="Times New Roman"/>
          <w:sz w:val="26"/>
          <w:szCs w:val="26"/>
        </w:rPr>
        <w:t>In determining the absence of a genuine issue of material fact, the Commission must take the view of the evidence most favorable to the non-moving party and resolve any doubts against the entry of the judgment.</w:t>
      </w:r>
      <w:r>
        <w:rPr>
          <w:rFonts w:ascii="Times New Roman" w:hAnsi="Times New Roman"/>
          <w:sz w:val="26"/>
          <w:szCs w:val="26"/>
        </w:rPr>
        <w:t xml:space="preserve"> </w:t>
      </w:r>
      <w:r w:rsidRPr="00E27CA4">
        <w:rPr>
          <w:rFonts w:ascii="Times New Roman" w:hAnsi="Times New Roman"/>
          <w:sz w:val="26"/>
          <w:szCs w:val="26"/>
        </w:rPr>
        <w:t xml:space="preserve"> </w:t>
      </w:r>
      <w:hyperlink r:id="rId9" w:history="1">
        <w:r w:rsidRPr="00E27CA4">
          <w:rPr>
            <w:rStyle w:val="Hyperlink"/>
            <w:rFonts w:ascii="Times New Roman" w:hAnsi="Times New Roman"/>
            <w:i/>
            <w:iCs/>
            <w:color w:val="auto"/>
            <w:sz w:val="26"/>
            <w:szCs w:val="26"/>
            <w:u w:val="none"/>
          </w:rPr>
          <w:t>Day v. Volkswagenwerk Aktiengesellschaft</w:t>
        </w:r>
        <w:r w:rsidRPr="00E27CA4">
          <w:rPr>
            <w:rStyle w:val="Hyperlink"/>
            <w:rFonts w:ascii="Times New Roman" w:hAnsi="Times New Roman"/>
            <w:color w:val="auto"/>
            <w:sz w:val="26"/>
            <w:szCs w:val="26"/>
            <w:u w:val="none"/>
          </w:rPr>
          <w:t>, 318 Pa. Super. Ct. 225, 231, 464 A.2d 1313, 1316 (1983).</w:t>
        </w:r>
      </w:hyperlink>
      <w:r>
        <w:rPr>
          <w:rFonts w:ascii="Times New Roman" w:hAnsi="Times New Roman"/>
          <w:sz w:val="26"/>
          <w:szCs w:val="26"/>
        </w:rPr>
        <w:t xml:space="preserve">  </w:t>
      </w:r>
      <w:r w:rsidR="00AD54E6">
        <w:rPr>
          <w:rFonts w:ascii="Times New Roman" w:hAnsi="Times New Roman"/>
          <w:sz w:val="26"/>
          <w:szCs w:val="26"/>
        </w:rPr>
        <w:t xml:space="preserve">In this </w:t>
      </w:r>
      <w:r w:rsidR="00AD54E6">
        <w:rPr>
          <w:rFonts w:ascii="Times New Roman" w:hAnsi="Times New Roman"/>
          <w:sz w:val="26"/>
          <w:szCs w:val="26"/>
        </w:rPr>
        <w:lastRenderedPageBreak/>
        <w:t>case, PECO</w:t>
      </w:r>
      <w:r w:rsidR="00493D24">
        <w:rPr>
          <w:rFonts w:ascii="Times New Roman" w:hAnsi="Times New Roman"/>
          <w:sz w:val="26"/>
          <w:szCs w:val="26"/>
        </w:rPr>
        <w:t xml:space="preserve"> con</w:t>
      </w:r>
      <w:r w:rsidR="00EB7C1B">
        <w:rPr>
          <w:rFonts w:ascii="Times New Roman" w:hAnsi="Times New Roman"/>
          <w:sz w:val="26"/>
          <w:szCs w:val="26"/>
        </w:rPr>
        <w:t xml:space="preserve">tends that </w:t>
      </w:r>
      <w:r w:rsidR="00493D24">
        <w:rPr>
          <w:rFonts w:ascii="Times New Roman" w:hAnsi="Times New Roman"/>
          <w:sz w:val="26"/>
          <w:szCs w:val="26"/>
        </w:rPr>
        <w:t xml:space="preserve">it is entitled to judgment as a matter of law on the basis that the Complaint </w:t>
      </w:r>
      <w:r w:rsidR="00281410">
        <w:rPr>
          <w:rFonts w:ascii="Times New Roman" w:hAnsi="Times New Roman"/>
          <w:sz w:val="26"/>
          <w:szCs w:val="26"/>
        </w:rPr>
        <w:t>fails to state a cla</w:t>
      </w:r>
      <w:r w:rsidR="00B55854">
        <w:rPr>
          <w:rFonts w:ascii="Times New Roman" w:hAnsi="Times New Roman"/>
          <w:sz w:val="26"/>
          <w:szCs w:val="26"/>
        </w:rPr>
        <w:t>i</w:t>
      </w:r>
      <w:r w:rsidR="00281410">
        <w:rPr>
          <w:rFonts w:ascii="Times New Roman" w:hAnsi="Times New Roman"/>
          <w:sz w:val="26"/>
          <w:szCs w:val="26"/>
        </w:rPr>
        <w:t xml:space="preserve">m on which relief can be granted, and because the claim </w:t>
      </w:r>
      <w:r w:rsidR="00493D24">
        <w:rPr>
          <w:rFonts w:ascii="Times New Roman" w:hAnsi="Times New Roman"/>
          <w:sz w:val="26"/>
          <w:szCs w:val="26"/>
        </w:rPr>
        <w:t xml:space="preserve">is barred by the doctrine of </w:t>
      </w:r>
      <w:r w:rsidR="00493D24" w:rsidRPr="00493D24">
        <w:rPr>
          <w:rFonts w:ascii="Times New Roman" w:hAnsi="Times New Roman"/>
          <w:i/>
          <w:sz w:val="26"/>
          <w:szCs w:val="26"/>
        </w:rPr>
        <w:t>res judicata</w:t>
      </w:r>
      <w:r w:rsidR="00493D24">
        <w:rPr>
          <w:rFonts w:ascii="Times New Roman" w:hAnsi="Times New Roman"/>
          <w:sz w:val="26"/>
          <w:szCs w:val="26"/>
        </w:rPr>
        <w:t>.</w:t>
      </w:r>
    </w:p>
    <w:p w:rsidR="00C13E95" w:rsidRDefault="00C13E95" w:rsidP="00E27CA4">
      <w:pPr>
        <w:spacing w:line="360" w:lineRule="auto"/>
        <w:rPr>
          <w:rFonts w:ascii="Times New Roman" w:hAnsi="Times New Roman"/>
          <w:b/>
          <w:spacing w:val="-3"/>
          <w:sz w:val="26"/>
          <w:szCs w:val="26"/>
        </w:rPr>
      </w:pPr>
    </w:p>
    <w:p w:rsidR="00183566" w:rsidRPr="00E27CA4" w:rsidRDefault="008D1C9E" w:rsidP="00243078">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t>Background</w:t>
      </w:r>
    </w:p>
    <w:p w:rsidR="00183566" w:rsidRDefault="00183566" w:rsidP="00243078">
      <w:pPr>
        <w:tabs>
          <w:tab w:val="left" w:pos="-1440"/>
          <w:tab w:val="left" w:pos="-720"/>
        </w:tabs>
        <w:suppressAutoHyphens/>
        <w:spacing w:line="360" w:lineRule="auto"/>
        <w:rPr>
          <w:rFonts w:ascii="Times New Roman" w:hAnsi="Times New Roman"/>
          <w:spacing w:val="-3"/>
          <w:sz w:val="26"/>
          <w:szCs w:val="26"/>
        </w:rPr>
      </w:pPr>
    </w:p>
    <w:p w:rsidR="00183566" w:rsidRDefault="008D1C9E" w:rsidP="00E27CA4">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The Complainant owns a duplex apartment building at 6244 North Broad Street, Philadelphia (Service Address).  The first and second floor tenants at the service address have separate electric meters.  When the second floor tenant’s electric service was terminated in June 2010, the Respondent discovered there was foreign load at the service address, and it transferred the second floor electric account, including the then-existing arrearage, to the Complainant’s account.  I.D. at Findings of Fact 3-6.</w:t>
      </w:r>
    </w:p>
    <w:p w:rsidR="008D1C9E" w:rsidRDefault="008D1C9E" w:rsidP="00E27CA4">
      <w:pPr>
        <w:tabs>
          <w:tab w:val="left" w:pos="-1440"/>
          <w:tab w:val="left" w:pos="-720"/>
        </w:tabs>
        <w:suppressAutoHyphens/>
        <w:spacing w:line="360" w:lineRule="auto"/>
        <w:ind w:firstLine="1440"/>
        <w:rPr>
          <w:rFonts w:ascii="Times New Roman" w:hAnsi="Times New Roman"/>
          <w:spacing w:val="-3"/>
          <w:sz w:val="26"/>
          <w:szCs w:val="26"/>
        </w:rPr>
      </w:pPr>
    </w:p>
    <w:p w:rsidR="008D1C9E" w:rsidRDefault="008D1C9E" w:rsidP="00E27CA4">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 xml:space="preserve">The 2010 Complaint requested a finding that the Complainant was not responsible for the arrearage on the second floor tenant’s account.  The ALJ rejected that argument and the Commission adopted that Initial Decision and dismissed the 2010 Complaint.  </w:t>
      </w:r>
      <w:r w:rsidRPr="00E27CA4">
        <w:rPr>
          <w:rFonts w:ascii="Times New Roman" w:hAnsi="Times New Roman"/>
          <w:i/>
          <w:spacing w:val="-3"/>
          <w:sz w:val="26"/>
          <w:szCs w:val="26"/>
        </w:rPr>
        <w:t>Id</w:t>
      </w:r>
      <w:r>
        <w:rPr>
          <w:rFonts w:ascii="Times New Roman" w:hAnsi="Times New Roman"/>
          <w:spacing w:val="-3"/>
          <w:sz w:val="26"/>
          <w:szCs w:val="26"/>
        </w:rPr>
        <w:t>. at Findings of Fact 10-11.</w:t>
      </w:r>
    </w:p>
    <w:p w:rsidR="00B7105D" w:rsidRDefault="00B7105D" w:rsidP="00E27CA4">
      <w:pPr>
        <w:tabs>
          <w:tab w:val="left" w:pos="-1440"/>
          <w:tab w:val="left" w:pos="-720"/>
        </w:tabs>
        <w:suppressAutoHyphens/>
        <w:spacing w:line="360" w:lineRule="auto"/>
        <w:ind w:firstLine="1440"/>
        <w:rPr>
          <w:rFonts w:ascii="Times New Roman" w:hAnsi="Times New Roman"/>
          <w:spacing w:val="-3"/>
          <w:sz w:val="26"/>
          <w:szCs w:val="26"/>
        </w:rPr>
      </w:pPr>
    </w:p>
    <w:p w:rsidR="00B7105D" w:rsidRPr="00B7105D" w:rsidRDefault="00B7105D">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t>The ALJ’s Decision</w:t>
      </w:r>
    </w:p>
    <w:p w:rsidR="00183566" w:rsidRDefault="00183566" w:rsidP="00243078">
      <w:pPr>
        <w:tabs>
          <w:tab w:val="left" w:pos="-1440"/>
          <w:tab w:val="left" w:pos="-720"/>
        </w:tabs>
        <w:suppressAutoHyphens/>
        <w:spacing w:line="360" w:lineRule="auto"/>
        <w:rPr>
          <w:rFonts w:ascii="Times New Roman" w:hAnsi="Times New Roman"/>
          <w:b/>
          <w:spacing w:val="-3"/>
          <w:sz w:val="26"/>
          <w:szCs w:val="26"/>
        </w:rPr>
      </w:pPr>
    </w:p>
    <w:p w:rsidR="00026BA8" w:rsidRPr="00E27CA4" w:rsidRDefault="00026BA8" w:rsidP="00E27CA4">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 xml:space="preserve">The ALJ noted that the instant Complaint contains the same allegations as the 2010 Complaint.  Since the Commission dismissed the 2010 Complaint on the merits, the ALJ found that the instant </w:t>
      </w:r>
      <w:r w:rsidR="00B55854">
        <w:rPr>
          <w:rFonts w:ascii="Times New Roman" w:hAnsi="Times New Roman"/>
          <w:spacing w:val="-3"/>
          <w:sz w:val="26"/>
          <w:szCs w:val="26"/>
        </w:rPr>
        <w:t xml:space="preserve">Complaint </w:t>
      </w:r>
      <w:r>
        <w:rPr>
          <w:rFonts w:ascii="Times New Roman" w:hAnsi="Times New Roman"/>
          <w:spacing w:val="-3"/>
          <w:sz w:val="26"/>
          <w:szCs w:val="26"/>
        </w:rPr>
        <w:t>failed to state a claim on which relief can be granted.</w:t>
      </w:r>
      <w:r w:rsidR="00490D48">
        <w:rPr>
          <w:rFonts w:ascii="Times New Roman" w:hAnsi="Times New Roman"/>
          <w:spacing w:val="-3"/>
          <w:sz w:val="26"/>
          <w:szCs w:val="26"/>
        </w:rPr>
        <w:t xml:space="preserve">  I.D. at 6-7.</w:t>
      </w:r>
      <w:r w:rsidR="00681EFB">
        <w:rPr>
          <w:rFonts w:ascii="Times New Roman" w:hAnsi="Times New Roman"/>
          <w:spacing w:val="-3"/>
          <w:sz w:val="26"/>
          <w:szCs w:val="26"/>
        </w:rPr>
        <w:t xml:space="preserve">  </w:t>
      </w:r>
      <w:r w:rsidR="00490D48">
        <w:rPr>
          <w:rFonts w:ascii="Times New Roman" w:hAnsi="Times New Roman"/>
          <w:spacing w:val="-3"/>
          <w:sz w:val="26"/>
          <w:szCs w:val="26"/>
        </w:rPr>
        <w:t xml:space="preserve">The ALJ also found that the instant Complaint is barred by the doctrine of </w:t>
      </w:r>
      <w:r w:rsidR="00490D48">
        <w:rPr>
          <w:rFonts w:ascii="Times New Roman" w:hAnsi="Times New Roman"/>
          <w:i/>
          <w:spacing w:val="-3"/>
          <w:sz w:val="26"/>
          <w:szCs w:val="26"/>
        </w:rPr>
        <w:t>res judicata.</w:t>
      </w:r>
      <w:r w:rsidR="00490D48">
        <w:rPr>
          <w:rFonts w:ascii="Times New Roman" w:hAnsi="Times New Roman"/>
          <w:spacing w:val="-3"/>
          <w:sz w:val="26"/>
          <w:szCs w:val="26"/>
        </w:rPr>
        <w:t xml:space="preserve">  </w:t>
      </w:r>
      <w:r w:rsidR="00681EFB" w:rsidRPr="00E27CA4">
        <w:rPr>
          <w:rFonts w:ascii="Times New Roman" w:hAnsi="Times New Roman"/>
          <w:i/>
          <w:spacing w:val="-3"/>
          <w:sz w:val="26"/>
          <w:szCs w:val="26"/>
        </w:rPr>
        <w:t>Id</w:t>
      </w:r>
      <w:r w:rsidR="00681EFB">
        <w:rPr>
          <w:rFonts w:ascii="Times New Roman" w:hAnsi="Times New Roman"/>
          <w:spacing w:val="-3"/>
          <w:sz w:val="26"/>
          <w:szCs w:val="26"/>
        </w:rPr>
        <w:t>. at 9.</w:t>
      </w:r>
    </w:p>
    <w:p w:rsidR="00B7105D" w:rsidRDefault="00B7105D" w:rsidP="00243078">
      <w:pPr>
        <w:tabs>
          <w:tab w:val="left" w:pos="-1440"/>
          <w:tab w:val="left" w:pos="-720"/>
        </w:tabs>
        <w:suppressAutoHyphens/>
        <w:spacing w:line="360" w:lineRule="auto"/>
        <w:rPr>
          <w:rFonts w:ascii="Times New Roman" w:hAnsi="Times New Roman"/>
          <w:b/>
          <w:spacing w:val="-3"/>
          <w:sz w:val="26"/>
          <w:szCs w:val="26"/>
        </w:rPr>
      </w:pPr>
    </w:p>
    <w:p w:rsidR="00232B55" w:rsidRDefault="00232B55">
      <w:pPr>
        <w:rPr>
          <w:rFonts w:ascii="Times New Roman" w:hAnsi="Times New Roman"/>
          <w:b/>
          <w:spacing w:val="-3"/>
          <w:sz w:val="26"/>
          <w:szCs w:val="26"/>
        </w:rPr>
      </w:pPr>
      <w:r>
        <w:rPr>
          <w:rFonts w:ascii="Times New Roman" w:hAnsi="Times New Roman"/>
          <w:b/>
          <w:spacing w:val="-3"/>
          <w:sz w:val="26"/>
          <w:szCs w:val="26"/>
        </w:rPr>
        <w:br w:type="page"/>
      </w:r>
    </w:p>
    <w:p w:rsidR="00843202" w:rsidRPr="00243078" w:rsidRDefault="00493D24" w:rsidP="00243078">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lastRenderedPageBreak/>
        <w:t>Exceptions</w:t>
      </w:r>
    </w:p>
    <w:p w:rsidR="003B6E6A" w:rsidRPr="00843202" w:rsidRDefault="003B6E6A" w:rsidP="00843202">
      <w:pPr>
        <w:tabs>
          <w:tab w:val="left" w:pos="-720"/>
        </w:tabs>
        <w:suppressAutoHyphens/>
        <w:spacing w:line="360" w:lineRule="auto"/>
        <w:rPr>
          <w:rFonts w:ascii="Times New Roman" w:hAnsi="Times New Roman"/>
          <w:sz w:val="26"/>
          <w:szCs w:val="26"/>
        </w:rPr>
      </w:pPr>
    </w:p>
    <w:p w:rsidR="00C034A0" w:rsidRDefault="00D462BA" w:rsidP="00E659B1">
      <w:pPr>
        <w:spacing w:line="360" w:lineRule="auto"/>
        <w:ind w:firstLine="1440"/>
        <w:rPr>
          <w:rFonts w:ascii="Times New Roman" w:hAnsi="Times New Roman"/>
          <w:sz w:val="26"/>
          <w:szCs w:val="26"/>
        </w:rPr>
      </w:pPr>
      <w:r>
        <w:rPr>
          <w:rFonts w:ascii="Times New Roman" w:hAnsi="Times New Roman"/>
          <w:sz w:val="26"/>
          <w:szCs w:val="26"/>
        </w:rPr>
        <w:t>T</w:t>
      </w:r>
      <w:r w:rsidR="00271F4E">
        <w:rPr>
          <w:rFonts w:ascii="Times New Roman" w:hAnsi="Times New Roman"/>
          <w:sz w:val="26"/>
          <w:szCs w:val="26"/>
        </w:rPr>
        <w:t>he Complainant</w:t>
      </w:r>
      <w:r>
        <w:rPr>
          <w:rFonts w:ascii="Times New Roman" w:hAnsi="Times New Roman"/>
          <w:sz w:val="26"/>
          <w:szCs w:val="26"/>
        </w:rPr>
        <w:t xml:space="preserve">’s Exceptions consist of twenty-nine unnumbered pages, including </w:t>
      </w:r>
      <w:r w:rsidR="00FC69C2">
        <w:rPr>
          <w:rFonts w:ascii="Times New Roman" w:hAnsi="Times New Roman"/>
          <w:sz w:val="26"/>
          <w:szCs w:val="26"/>
        </w:rPr>
        <w:t xml:space="preserve">copies of  the following:  (1) </w:t>
      </w:r>
      <w:r>
        <w:rPr>
          <w:rFonts w:ascii="Times New Roman" w:hAnsi="Times New Roman"/>
          <w:sz w:val="26"/>
          <w:szCs w:val="26"/>
        </w:rPr>
        <w:t>pages 4</w:t>
      </w:r>
      <w:r w:rsidR="00FC69C2">
        <w:rPr>
          <w:rFonts w:ascii="Times New Roman" w:hAnsi="Times New Roman"/>
          <w:sz w:val="26"/>
          <w:szCs w:val="26"/>
        </w:rPr>
        <w:t>-</w:t>
      </w:r>
      <w:r>
        <w:rPr>
          <w:rFonts w:ascii="Times New Roman" w:hAnsi="Times New Roman"/>
          <w:sz w:val="26"/>
          <w:szCs w:val="26"/>
        </w:rPr>
        <w:t>7 and 9-10</w:t>
      </w:r>
      <w:r w:rsidR="00271F4E">
        <w:rPr>
          <w:rFonts w:ascii="Times New Roman" w:hAnsi="Times New Roman"/>
          <w:sz w:val="26"/>
          <w:szCs w:val="26"/>
        </w:rPr>
        <w:t xml:space="preserve"> </w:t>
      </w:r>
      <w:r>
        <w:rPr>
          <w:rFonts w:ascii="Times New Roman" w:hAnsi="Times New Roman"/>
          <w:sz w:val="26"/>
          <w:szCs w:val="26"/>
        </w:rPr>
        <w:t>of the ALJ’</w:t>
      </w:r>
      <w:r w:rsidR="00FC69C2">
        <w:rPr>
          <w:rFonts w:ascii="Times New Roman" w:hAnsi="Times New Roman"/>
          <w:sz w:val="26"/>
          <w:szCs w:val="26"/>
        </w:rPr>
        <w:t>s Initial Decision; (2)</w:t>
      </w:r>
      <w:r>
        <w:rPr>
          <w:rFonts w:ascii="Times New Roman" w:hAnsi="Times New Roman"/>
          <w:sz w:val="26"/>
          <w:szCs w:val="26"/>
        </w:rPr>
        <w:t xml:space="preserve"> two pages from </w:t>
      </w:r>
      <w:r w:rsidR="00FC69C2">
        <w:rPr>
          <w:rFonts w:ascii="Times New Roman" w:hAnsi="Times New Roman"/>
          <w:sz w:val="26"/>
          <w:szCs w:val="26"/>
        </w:rPr>
        <w:t xml:space="preserve">what appears to be </w:t>
      </w:r>
      <w:r>
        <w:rPr>
          <w:rFonts w:ascii="Times New Roman" w:hAnsi="Times New Roman"/>
          <w:sz w:val="26"/>
          <w:szCs w:val="26"/>
        </w:rPr>
        <w:t xml:space="preserve">an </w:t>
      </w:r>
      <w:r w:rsidR="00FC69C2">
        <w:rPr>
          <w:rFonts w:ascii="Times New Roman" w:hAnsi="Times New Roman"/>
          <w:sz w:val="26"/>
          <w:szCs w:val="26"/>
        </w:rPr>
        <w:t xml:space="preserve">initial </w:t>
      </w:r>
      <w:r>
        <w:rPr>
          <w:rFonts w:ascii="Times New Roman" w:hAnsi="Times New Roman"/>
          <w:sz w:val="26"/>
          <w:szCs w:val="26"/>
        </w:rPr>
        <w:t>decision</w:t>
      </w:r>
      <w:r w:rsidR="00FC69C2">
        <w:rPr>
          <w:rFonts w:ascii="Times New Roman" w:hAnsi="Times New Roman"/>
          <w:sz w:val="26"/>
          <w:szCs w:val="26"/>
        </w:rPr>
        <w:t xml:space="preserve"> issued in an unrelated Commission proceeding involving PPL; (3) one</w:t>
      </w:r>
      <w:r>
        <w:rPr>
          <w:rFonts w:ascii="Times New Roman" w:hAnsi="Times New Roman"/>
          <w:sz w:val="26"/>
          <w:szCs w:val="26"/>
        </w:rPr>
        <w:t xml:space="preserve"> page from a</w:t>
      </w:r>
      <w:r w:rsidR="00FC69C2">
        <w:rPr>
          <w:rFonts w:ascii="Times New Roman" w:hAnsi="Times New Roman"/>
          <w:sz w:val="26"/>
          <w:szCs w:val="26"/>
        </w:rPr>
        <w:t xml:space="preserve">n unidentified Commission </w:t>
      </w:r>
      <w:r w:rsidR="003424E5">
        <w:rPr>
          <w:rFonts w:ascii="Times New Roman" w:hAnsi="Times New Roman"/>
          <w:sz w:val="26"/>
          <w:szCs w:val="26"/>
        </w:rPr>
        <w:t>O</w:t>
      </w:r>
      <w:r w:rsidR="00FC69C2">
        <w:rPr>
          <w:rFonts w:ascii="Times New Roman" w:hAnsi="Times New Roman"/>
          <w:sz w:val="26"/>
          <w:szCs w:val="26"/>
        </w:rPr>
        <w:t>rder;</w:t>
      </w:r>
      <w:r>
        <w:rPr>
          <w:rFonts w:ascii="Times New Roman" w:hAnsi="Times New Roman"/>
          <w:sz w:val="26"/>
          <w:szCs w:val="26"/>
        </w:rPr>
        <w:t xml:space="preserve"> </w:t>
      </w:r>
      <w:r w:rsidR="00FC69C2">
        <w:rPr>
          <w:rFonts w:ascii="Times New Roman" w:hAnsi="Times New Roman"/>
          <w:sz w:val="26"/>
          <w:szCs w:val="26"/>
        </w:rPr>
        <w:t xml:space="preserve">(4) </w:t>
      </w:r>
      <w:r>
        <w:rPr>
          <w:rFonts w:ascii="Times New Roman" w:hAnsi="Times New Roman"/>
          <w:sz w:val="26"/>
          <w:szCs w:val="26"/>
        </w:rPr>
        <w:t>a copy of the termination notice provided to</w:t>
      </w:r>
      <w:r w:rsidR="00FC69C2">
        <w:rPr>
          <w:rFonts w:ascii="Times New Roman" w:hAnsi="Times New Roman"/>
          <w:sz w:val="26"/>
          <w:szCs w:val="26"/>
        </w:rPr>
        <w:t xml:space="preserve"> his second floor tenant on June 6, 2011; (5) </w:t>
      </w:r>
      <w:r>
        <w:rPr>
          <w:rFonts w:ascii="Times New Roman" w:hAnsi="Times New Roman"/>
          <w:sz w:val="26"/>
          <w:szCs w:val="26"/>
        </w:rPr>
        <w:t>a ten-day shutoff notice issued on April 7</w:t>
      </w:r>
      <w:r w:rsidR="00FC69C2">
        <w:rPr>
          <w:rFonts w:ascii="Times New Roman" w:hAnsi="Times New Roman"/>
          <w:sz w:val="26"/>
          <w:szCs w:val="26"/>
        </w:rPr>
        <w:t>, 2010, for a different account; (6)</w:t>
      </w:r>
      <w:r>
        <w:rPr>
          <w:rFonts w:ascii="Times New Roman" w:hAnsi="Times New Roman"/>
          <w:sz w:val="26"/>
          <w:szCs w:val="26"/>
        </w:rPr>
        <w:t xml:space="preserve"> a let</w:t>
      </w:r>
      <w:r w:rsidR="00FC69C2">
        <w:rPr>
          <w:rFonts w:ascii="Times New Roman" w:hAnsi="Times New Roman"/>
          <w:sz w:val="26"/>
          <w:szCs w:val="26"/>
        </w:rPr>
        <w:t>t</w:t>
      </w:r>
      <w:r>
        <w:rPr>
          <w:rFonts w:ascii="Times New Roman" w:hAnsi="Times New Roman"/>
          <w:sz w:val="26"/>
          <w:szCs w:val="26"/>
        </w:rPr>
        <w:t>er from PECO to the Compl</w:t>
      </w:r>
      <w:r w:rsidR="00FC69C2">
        <w:rPr>
          <w:rFonts w:ascii="Times New Roman" w:hAnsi="Times New Roman"/>
          <w:sz w:val="26"/>
          <w:szCs w:val="26"/>
        </w:rPr>
        <w:t>ainant dated December 5, 2011; (7) the</w:t>
      </w:r>
      <w:r>
        <w:rPr>
          <w:rFonts w:ascii="Times New Roman" w:hAnsi="Times New Roman"/>
          <w:sz w:val="26"/>
          <w:szCs w:val="26"/>
        </w:rPr>
        <w:t xml:space="preserve"> hea</w:t>
      </w:r>
      <w:r w:rsidR="00FC69C2">
        <w:rPr>
          <w:rFonts w:ascii="Times New Roman" w:hAnsi="Times New Roman"/>
          <w:sz w:val="26"/>
          <w:szCs w:val="26"/>
        </w:rPr>
        <w:t xml:space="preserve">ring notice issued by </w:t>
      </w:r>
      <w:r>
        <w:rPr>
          <w:rFonts w:ascii="Times New Roman" w:hAnsi="Times New Roman"/>
          <w:sz w:val="26"/>
          <w:szCs w:val="26"/>
        </w:rPr>
        <w:t xml:space="preserve">the Commission dated October 14, 2011; </w:t>
      </w:r>
      <w:r w:rsidR="00FC69C2">
        <w:rPr>
          <w:rFonts w:ascii="Times New Roman" w:hAnsi="Times New Roman"/>
          <w:sz w:val="26"/>
          <w:szCs w:val="26"/>
        </w:rPr>
        <w:t>(8) the notice from the Commission dated December 9, 2011,</w:t>
      </w:r>
      <w:r w:rsidR="00FC69C2" w:rsidRPr="00FC69C2">
        <w:rPr>
          <w:rFonts w:ascii="Times New Roman" w:hAnsi="Times New Roman"/>
          <w:sz w:val="26"/>
          <w:szCs w:val="26"/>
        </w:rPr>
        <w:t xml:space="preserve"> </w:t>
      </w:r>
      <w:r w:rsidR="00FC69C2">
        <w:rPr>
          <w:rFonts w:ascii="Times New Roman" w:hAnsi="Times New Roman"/>
          <w:sz w:val="26"/>
          <w:szCs w:val="26"/>
        </w:rPr>
        <w:t>cancelling the hearing; (9) a PE</w:t>
      </w:r>
      <w:r w:rsidR="00B55854">
        <w:rPr>
          <w:rFonts w:ascii="Times New Roman" w:hAnsi="Times New Roman"/>
          <w:sz w:val="26"/>
          <w:szCs w:val="26"/>
        </w:rPr>
        <w:t>CO billing summary dated June </w:t>
      </w:r>
      <w:r w:rsidR="002578CC">
        <w:rPr>
          <w:rFonts w:ascii="Times New Roman" w:hAnsi="Times New Roman"/>
          <w:sz w:val="26"/>
          <w:szCs w:val="26"/>
        </w:rPr>
        <w:t>20</w:t>
      </w:r>
      <w:r w:rsidR="00FC69C2">
        <w:rPr>
          <w:rFonts w:ascii="Times New Roman" w:hAnsi="Times New Roman"/>
          <w:sz w:val="26"/>
          <w:szCs w:val="26"/>
        </w:rPr>
        <w:t>, 2011</w:t>
      </w:r>
      <w:r w:rsidR="004F515C">
        <w:rPr>
          <w:rFonts w:ascii="Times New Roman" w:hAnsi="Times New Roman"/>
          <w:sz w:val="26"/>
          <w:szCs w:val="26"/>
        </w:rPr>
        <w:t>,</w:t>
      </w:r>
      <w:r w:rsidR="00FC69C2">
        <w:rPr>
          <w:rFonts w:ascii="Times New Roman" w:hAnsi="Times New Roman"/>
          <w:sz w:val="26"/>
          <w:szCs w:val="26"/>
        </w:rPr>
        <w:t xml:space="preserve"> issued to his s</w:t>
      </w:r>
      <w:r w:rsidR="00EB7C1B">
        <w:rPr>
          <w:rFonts w:ascii="Times New Roman" w:hAnsi="Times New Roman"/>
          <w:sz w:val="26"/>
          <w:szCs w:val="26"/>
        </w:rPr>
        <w:t xml:space="preserve">econd floor tenant; </w:t>
      </w:r>
      <w:r w:rsidR="00FC69C2">
        <w:rPr>
          <w:rFonts w:ascii="Times New Roman" w:hAnsi="Times New Roman"/>
          <w:sz w:val="26"/>
          <w:szCs w:val="26"/>
        </w:rPr>
        <w:t>(10) a copy of a PECO bill issued to the Compl</w:t>
      </w:r>
      <w:r w:rsidR="00EB7C1B">
        <w:rPr>
          <w:rFonts w:ascii="Times New Roman" w:hAnsi="Times New Roman"/>
          <w:sz w:val="26"/>
          <w:szCs w:val="26"/>
        </w:rPr>
        <w:t>ainant</w:t>
      </w:r>
      <w:r w:rsidR="004F515C">
        <w:rPr>
          <w:rFonts w:ascii="Times New Roman" w:hAnsi="Times New Roman"/>
          <w:sz w:val="26"/>
          <w:szCs w:val="26"/>
        </w:rPr>
        <w:t>,</w:t>
      </w:r>
      <w:r w:rsidR="00EB7C1B">
        <w:rPr>
          <w:rFonts w:ascii="Times New Roman" w:hAnsi="Times New Roman"/>
          <w:sz w:val="26"/>
          <w:szCs w:val="26"/>
        </w:rPr>
        <w:t xml:space="preserve"> dated August 23, 2012; and (11) four pages prepared by the Complainant that contest various aspects of the Initial Decision.  The Complainant’s Exceptions appear to argue that</w:t>
      </w:r>
      <w:r w:rsidR="00B55854">
        <w:rPr>
          <w:rFonts w:ascii="Times New Roman" w:hAnsi="Times New Roman"/>
          <w:sz w:val="26"/>
          <w:szCs w:val="26"/>
        </w:rPr>
        <w:t xml:space="preserve">: </w:t>
      </w:r>
      <w:r w:rsidR="00EB7C1B">
        <w:rPr>
          <w:rFonts w:ascii="Times New Roman" w:hAnsi="Times New Roman"/>
          <w:sz w:val="26"/>
          <w:szCs w:val="26"/>
        </w:rPr>
        <w:t xml:space="preserve"> (1) he should not be responsible for his tenant’s charges prior to the time that foreign load was detected</w:t>
      </w:r>
      <w:r w:rsidR="003424E5">
        <w:rPr>
          <w:rFonts w:ascii="Times New Roman" w:hAnsi="Times New Roman"/>
          <w:sz w:val="26"/>
          <w:szCs w:val="26"/>
        </w:rPr>
        <w:t xml:space="preserve">, </w:t>
      </w:r>
      <w:r w:rsidR="002578CC">
        <w:rPr>
          <w:rFonts w:ascii="Times New Roman" w:hAnsi="Times New Roman"/>
          <w:sz w:val="26"/>
          <w:szCs w:val="26"/>
        </w:rPr>
        <w:t>Exc. at 1; (2) PECO failed to provide reasonable service by allowing a high arrearage to accrue</w:t>
      </w:r>
      <w:r w:rsidR="003424E5">
        <w:rPr>
          <w:rFonts w:ascii="Times New Roman" w:hAnsi="Times New Roman"/>
          <w:sz w:val="26"/>
          <w:szCs w:val="26"/>
        </w:rPr>
        <w:t>,</w:t>
      </w:r>
      <w:r w:rsidR="002578CC">
        <w:rPr>
          <w:rFonts w:ascii="Times New Roman" w:hAnsi="Times New Roman"/>
          <w:sz w:val="26"/>
          <w:szCs w:val="26"/>
        </w:rPr>
        <w:t xml:space="preserve"> </w:t>
      </w:r>
      <w:r w:rsidR="003424E5">
        <w:rPr>
          <w:rFonts w:ascii="Times New Roman" w:hAnsi="Times New Roman"/>
          <w:i/>
          <w:sz w:val="26"/>
          <w:szCs w:val="26"/>
        </w:rPr>
        <w:t>i</w:t>
      </w:r>
      <w:r w:rsidR="002578CC" w:rsidRPr="006D7EB4">
        <w:rPr>
          <w:rFonts w:ascii="Times New Roman" w:hAnsi="Times New Roman"/>
          <w:i/>
          <w:sz w:val="26"/>
          <w:szCs w:val="26"/>
        </w:rPr>
        <w:t>d</w:t>
      </w:r>
      <w:r w:rsidR="002578CC">
        <w:rPr>
          <w:rFonts w:ascii="Times New Roman" w:hAnsi="Times New Roman"/>
          <w:sz w:val="26"/>
          <w:szCs w:val="26"/>
        </w:rPr>
        <w:t>.; (3) the Complainant should not be held responsible for late fees, transfer fees and reconnect charges incurred by his tenant that are reflected in her billing summary dated June 20, 2011</w:t>
      </w:r>
      <w:r w:rsidR="003424E5">
        <w:rPr>
          <w:rFonts w:ascii="Times New Roman" w:hAnsi="Times New Roman"/>
          <w:sz w:val="26"/>
          <w:szCs w:val="26"/>
        </w:rPr>
        <w:t>,</w:t>
      </w:r>
      <w:r w:rsidR="003424E5" w:rsidRPr="003424E5">
        <w:rPr>
          <w:rFonts w:ascii="Times New Roman" w:hAnsi="Times New Roman"/>
          <w:i/>
          <w:sz w:val="26"/>
          <w:szCs w:val="26"/>
        </w:rPr>
        <w:t xml:space="preserve"> </w:t>
      </w:r>
      <w:r w:rsidR="003424E5">
        <w:rPr>
          <w:rFonts w:ascii="Times New Roman" w:hAnsi="Times New Roman"/>
          <w:i/>
          <w:sz w:val="26"/>
          <w:szCs w:val="26"/>
        </w:rPr>
        <w:t>i</w:t>
      </w:r>
      <w:r w:rsidR="003424E5" w:rsidRPr="006D7EB4">
        <w:rPr>
          <w:rFonts w:ascii="Times New Roman" w:hAnsi="Times New Roman"/>
          <w:i/>
          <w:sz w:val="26"/>
          <w:szCs w:val="26"/>
        </w:rPr>
        <w:t>d</w:t>
      </w:r>
      <w:r w:rsidR="003424E5">
        <w:rPr>
          <w:rFonts w:ascii="Times New Roman" w:hAnsi="Times New Roman"/>
          <w:sz w:val="26"/>
          <w:szCs w:val="26"/>
        </w:rPr>
        <w:t>.</w:t>
      </w:r>
      <w:r w:rsidR="00CF06F7">
        <w:rPr>
          <w:rFonts w:ascii="Times New Roman" w:hAnsi="Times New Roman"/>
          <w:sz w:val="26"/>
          <w:szCs w:val="26"/>
        </w:rPr>
        <w:t xml:space="preserve"> at 1, 6</w:t>
      </w:r>
      <w:r w:rsidR="002578CC">
        <w:rPr>
          <w:rFonts w:ascii="Times New Roman" w:hAnsi="Times New Roman"/>
          <w:sz w:val="26"/>
          <w:szCs w:val="26"/>
        </w:rPr>
        <w:t>; (4) PECO did not meet its burden of proof to show the tenant’s account history and when her account has a zero balance</w:t>
      </w:r>
      <w:r w:rsidR="003424E5">
        <w:rPr>
          <w:rFonts w:ascii="Times New Roman" w:hAnsi="Times New Roman"/>
          <w:sz w:val="26"/>
          <w:szCs w:val="26"/>
        </w:rPr>
        <w:t>,</w:t>
      </w:r>
      <w:r w:rsidR="003424E5" w:rsidRPr="003424E5">
        <w:rPr>
          <w:rFonts w:ascii="Times New Roman" w:hAnsi="Times New Roman"/>
          <w:i/>
          <w:sz w:val="26"/>
          <w:szCs w:val="26"/>
        </w:rPr>
        <w:t xml:space="preserve"> </w:t>
      </w:r>
      <w:r w:rsidR="003424E5">
        <w:rPr>
          <w:rFonts w:ascii="Times New Roman" w:hAnsi="Times New Roman"/>
          <w:i/>
          <w:sz w:val="26"/>
          <w:szCs w:val="26"/>
        </w:rPr>
        <w:t>i</w:t>
      </w:r>
      <w:r w:rsidR="003424E5" w:rsidRPr="006D7EB4">
        <w:rPr>
          <w:rFonts w:ascii="Times New Roman" w:hAnsi="Times New Roman"/>
          <w:i/>
          <w:sz w:val="26"/>
          <w:szCs w:val="26"/>
        </w:rPr>
        <w:t>d</w:t>
      </w:r>
      <w:r w:rsidR="003424E5">
        <w:rPr>
          <w:rFonts w:ascii="Times New Roman" w:hAnsi="Times New Roman"/>
          <w:sz w:val="26"/>
          <w:szCs w:val="26"/>
        </w:rPr>
        <w:t>.</w:t>
      </w:r>
      <w:r w:rsidR="00CF06F7">
        <w:rPr>
          <w:rFonts w:ascii="Times New Roman" w:hAnsi="Times New Roman"/>
          <w:sz w:val="26"/>
          <w:szCs w:val="26"/>
        </w:rPr>
        <w:t xml:space="preserve"> at 6</w:t>
      </w:r>
      <w:r w:rsidR="002578CC">
        <w:rPr>
          <w:rFonts w:ascii="Times New Roman" w:hAnsi="Times New Roman"/>
          <w:sz w:val="26"/>
          <w:szCs w:val="26"/>
        </w:rPr>
        <w:t>; (</w:t>
      </w:r>
      <w:r w:rsidR="003424E5">
        <w:rPr>
          <w:rFonts w:ascii="Times New Roman" w:hAnsi="Times New Roman"/>
          <w:sz w:val="26"/>
          <w:szCs w:val="26"/>
        </w:rPr>
        <w:t>5</w:t>
      </w:r>
      <w:r w:rsidR="002578CC">
        <w:rPr>
          <w:rFonts w:ascii="Times New Roman" w:hAnsi="Times New Roman"/>
          <w:sz w:val="26"/>
          <w:szCs w:val="26"/>
        </w:rPr>
        <w:t xml:space="preserve">) </w:t>
      </w:r>
      <w:r w:rsidR="00EB7C1B">
        <w:rPr>
          <w:rFonts w:ascii="Times New Roman" w:hAnsi="Times New Roman"/>
          <w:sz w:val="26"/>
          <w:szCs w:val="26"/>
        </w:rPr>
        <w:t>an evidentiary hearing should have been held in this proceeding</w:t>
      </w:r>
      <w:r w:rsidR="003424E5">
        <w:rPr>
          <w:rFonts w:ascii="Times New Roman" w:hAnsi="Times New Roman"/>
          <w:sz w:val="26"/>
          <w:szCs w:val="26"/>
        </w:rPr>
        <w:t xml:space="preserve">, </w:t>
      </w:r>
      <w:r w:rsidR="003424E5">
        <w:rPr>
          <w:rFonts w:ascii="Times New Roman" w:hAnsi="Times New Roman"/>
          <w:i/>
          <w:sz w:val="26"/>
          <w:szCs w:val="26"/>
        </w:rPr>
        <w:t>i</w:t>
      </w:r>
      <w:r w:rsidR="003424E5" w:rsidRPr="006D7EB4">
        <w:rPr>
          <w:rFonts w:ascii="Times New Roman" w:hAnsi="Times New Roman"/>
          <w:i/>
          <w:sz w:val="26"/>
          <w:szCs w:val="26"/>
        </w:rPr>
        <w:t>d</w:t>
      </w:r>
      <w:r w:rsidR="003424E5">
        <w:rPr>
          <w:rFonts w:ascii="Times New Roman" w:hAnsi="Times New Roman"/>
          <w:sz w:val="26"/>
          <w:szCs w:val="26"/>
        </w:rPr>
        <w:t>.</w:t>
      </w:r>
      <w:r w:rsidR="002578CC">
        <w:rPr>
          <w:rFonts w:ascii="Times New Roman" w:hAnsi="Times New Roman"/>
          <w:sz w:val="26"/>
          <w:szCs w:val="26"/>
        </w:rPr>
        <w:t xml:space="preserve"> at 11</w:t>
      </w:r>
      <w:r w:rsidR="00CF06F7">
        <w:rPr>
          <w:rFonts w:ascii="Times New Roman" w:hAnsi="Times New Roman"/>
          <w:sz w:val="26"/>
          <w:szCs w:val="26"/>
        </w:rPr>
        <w:t>; and (</w:t>
      </w:r>
      <w:r w:rsidR="003424E5">
        <w:rPr>
          <w:rFonts w:ascii="Times New Roman" w:hAnsi="Times New Roman"/>
          <w:sz w:val="26"/>
          <w:szCs w:val="26"/>
        </w:rPr>
        <w:t>6</w:t>
      </w:r>
      <w:r w:rsidR="00CF06F7">
        <w:rPr>
          <w:rFonts w:ascii="Times New Roman" w:hAnsi="Times New Roman"/>
          <w:sz w:val="26"/>
          <w:szCs w:val="26"/>
        </w:rPr>
        <w:t>) the Complainant should not be held responsible for charges incurred by the tenant at another service address that appear to have been transferred to her account at the property owned by the Complainant</w:t>
      </w:r>
      <w:r w:rsidR="003424E5">
        <w:rPr>
          <w:rFonts w:ascii="Times New Roman" w:hAnsi="Times New Roman"/>
          <w:sz w:val="26"/>
          <w:szCs w:val="26"/>
        </w:rPr>
        <w:t xml:space="preserve">, </w:t>
      </w:r>
      <w:r w:rsidR="003424E5">
        <w:rPr>
          <w:rFonts w:ascii="Times New Roman" w:hAnsi="Times New Roman"/>
          <w:i/>
          <w:sz w:val="26"/>
          <w:szCs w:val="26"/>
        </w:rPr>
        <w:t>i</w:t>
      </w:r>
      <w:r w:rsidR="003424E5" w:rsidRPr="006D7EB4">
        <w:rPr>
          <w:rFonts w:ascii="Times New Roman" w:hAnsi="Times New Roman"/>
          <w:i/>
          <w:sz w:val="26"/>
          <w:szCs w:val="26"/>
        </w:rPr>
        <w:t>d</w:t>
      </w:r>
      <w:r w:rsidR="003424E5">
        <w:rPr>
          <w:rFonts w:ascii="Times New Roman" w:hAnsi="Times New Roman"/>
          <w:sz w:val="26"/>
          <w:szCs w:val="26"/>
        </w:rPr>
        <w:t>.</w:t>
      </w:r>
      <w:r w:rsidR="00CF06F7">
        <w:rPr>
          <w:rFonts w:ascii="Times New Roman" w:hAnsi="Times New Roman"/>
          <w:sz w:val="26"/>
          <w:szCs w:val="26"/>
        </w:rPr>
        <w:t xml:space="preserve"> at 21</w:t>
      </w:r>
      <w:r w:rsidR="00EB7C1B">
        <w:rPr>
          <w:rFonts w:ascii="Times New Roman" w:hAnsi="Times New Roman"/>
          <w:sz w:val="26"/>
          <w:szCs w:val="26"/>
        </w:rPr>
        <w:t>.</w:t>
      </w:r>
      <w:r w:rsidR="00CF06F7">
        <w:rPr>
          <w:rFonts w:ascii="Times New Roman" w:hAnsi="Times New Roman"/>
          <w:sz w:val="26"/>
          <w:szCs w:val="26"/>
        </w:rPr>
        <w:t xml:space="preserve">  The Complainant argues that the “[b]urden of proof [is] on PECO to explain why I should be paying what is asked.”  </w:t>
      </w:r>
      <w:r w:rsidR="003424E5">
        <w:rPr>
          <w:rFonts w:ascii="Times New Roman" w:hAnsi="Times New Roman"/>
          <w:i/>
          <w:sz w:val="26"/>
          <w:szCs w:val="26"/>
        </w:rPr>
        <w:t>Id</w:t>
      </w:r>
      <w:r w:rsidR="00B55854">
        <w:rPr>
          <w:rFonts w:ascii="Times New Roman" w:hAnsi="Times New Roman"/>
          <w:sz w:val="26"/>
          <w:szCs w:val="26"/>
        </w:rPr>
        <w:t>. at </w:t>
      </w:r>
      <w:r w:rsidR="00CF06F7">
        <w:rPr>
          <w:rFonts w:ascii="Times New Roman" w:hAnsi="Times New Roman"/>
          <w:sz w:val="26"/>
          <w:szCs w:val="26"/>
        </w:rPr>
        <w:t>21.</w:t>
      </w:r>
    </w:p>
    <w:p w:rsidR="00CF06F7" w:rsidRDefault="00CF06F7" w:rsidP="00E659B1">
      <w:pPr>
        <w:spacing w:line="360" w:lineRule="auto"/>
        <w:ind w:firstLine="1440"/>
        <w:rPr>
          <w:rFonts w:ascii="Times New Roman" w:hAnsi="Times New Roman"/>
          <w:sz w:val="26"/>
          <w:szCs w:val="26"/>
        </w:rPr>
      </w:pPr>
    </w:p>
    <w:p w:rsidR="00232B55" w:rsidRDefault="00232B55">
      <w:pPr>
        <w:rPr>
          <w:rFonts w:ascii="Times New Roman" w:hAnsi="Times New Roman"/>
          <w:b/>
          <w:sz w:val="26"/>
          <w:szCs w:val="26"/>
        </w:rPr>
      </w:pPr>
      <w:r>
        <w:rPr>
          <w:rFonts w:ascii="Times New Roman" w:hAnsi="Times New Roman"/>
          <w:b/>
          <w:sz w:val="26"/>
          <w:szCs w:val="26"/>
        </w:rPr>
        <w:br w:type="page"/>
      </w:r>
    </w:p>
    <w:p w:rsidR="00CF06F7" w:rsidRPr="00CF06F7" w:rsidRDefault="00CF06F7" w:rsidP="00CF06F7">
      <w:pPr>
        <w:spacing w:line="360" w:lineRule="auto"/>
        <w:rPr>
          <w:rFonts w:ascii="Times New Roman" w:hAnsi="Times New Roman"/>
          <w:b/>
          <w:sz w:val="26"/>
          <w:szCs w:val="26"/>
        </w:rPr>
      </w:pPr>
      <w:r w:rsidRPr="00CF06F7">
        <w:rPr>
          <w:rFonts w:ascii="Times New Roman" w:hAnsi="Times New Roman"/>
          <w:b/>
          <w:sz w:val="26"/>
          <w:szCs w:val="26"/>
        </w:rPr>
        <w:lastRenderedPageBreak/>
        <w:t>Reply Exceptions</w:t>
      </w:r>
    </w:p>
    <w:p w:rsidR="007C2C03" w:rsidRDefault="007C2C03" w:rsidP="00BD268A">
      <w:pPr>
        <w:spacing w:line="360" w:lineRule="auto"/>
        <w:ind w:firstLine="1440"/>
        <w:rPr>
          <w:rFonts w:ascii="Times New Roman" w:hAnsi="Times New Roman"/>
          <w:sz w:val="26"/>
          <w:szCs w:val="26"/>
        </w:rPr>
      </w:pPr>
    </w:p>
    <w:p w:rsidR="007224D8" w:rsidRDefault="00CF06F7" w:rsidP="00BD268A">
      <w:pPr>
        <w:spacing w:line="360" w:lineRule="auto"/>
        <w:ind w:firstLine="1440"/>
        <w:rPr>
          <w:rFonts w:ascii="Times New Roman" w:hAnsi="Times New Roman"/>
          <w:sz w:val="26"/>
          <w:szCs w:val="26"/>
        </w:rPr>
      </w:pPr>
      <w:r>
        <w:rPr>
          <w:rFonts w:ascii="Times New Roman" w:hAnsi="Times New Roman"/>
          <w:sz w:val="26"/>
          <w:szCs w:val="26"/>
        </w:rPr>
        <w:t>In its Reply Exceptions, PECO</w:t>
      </w:r>
      <w:r w:rsidR="007C2C03">
        <w:rPr>
          <w:rFonts w:ascii="Times New Roman" w:hAnsi="Times New Roman"/>
          <w:sz w:val="26"/>
          <w:szCs w:val="26"/>
        </w:rPr>
        <w:t xml:space="preserve"> argues that</w:t>
      </w:r>
      <w:r w:rsidR="00CA68F3">
        <w:rPr>
          <w:rFonts w:ascii="Times New Roman" w:hAnsi="Times New Roman"/>
          <w:sz w:val="26"/>
          <w:szCs w:val="26"/>
        </w:rPr>
        <w:t xml:space="preserve"> </w:t>
      </w:r>
      <w:r w:rsidR="006D7EB4">
        <w:rPr>
          <w:rFonts w:ascii="Times New Roman" w:hAnsi="Times New Roman"/>
          <w:sz w:val="26"/>
          <w:szCs w:val="26"/>
        </w:rPr>
        <w:t>the Complainant has not alleged that the ALJ made an error of law or abuse</w:t>
      </w:r>
      <w:r w:rsidR="00C32C59">
        <w:rPr>
          <w:rFonts w:ascii="Times New Roman" w:hAnsi="Times New Roman"/>
          <w:sz w:val="26"/>
          <w:szCs w:val="26"/>
        </w:rPr>
        <w:t>d her discretion in any manner; rather, the Complainant simply disagrees with the Initial Decision</w:t>
      </w:r>
      <w:r w:rsidR="006D7EB4">
        <w:rPr>
          <w:rFonts w:ascii="Times New Roman" w:hAnsi="Times New Roman"/>
          <w:sz w:val="26"/>
          <w:szCs w:val="26"/>
        </w:rPr>
        <w:t>.  PECO argues that the Complainant’s Exceptions should be d</w:t>
      </w:r>
      <w:r w:rsidR="00C32C59">
        <w:rPr>
          <w:rFonts w:ascii="Times New Roman" w:hAnsi="Times New Roman"/>
          <w:sz w:val="26"/>
          <w:szCs w:val="26"/>
        </w:rPr>
        <w:t>is</w:t>
      </w:r>
      <w:r w:rsidR="006D7EB4">
        <w:rPr>
          <w:rFonts w:ascii="Times New Roman" w:hAnsi="Times New Roman"/>
          <w:sz w:val="26"/>
          <w:szCs w:val="26"/>
        </w:rPr>
        <w:t>missed for failure to c</w:t>
      </w:r>
      <w:r w:rsidR="00C32C59">
        <w:rPr>
          <w:rFonts w:ascii="Times New Roman" w:hAnsi="Times New Roman"/>
          <w:sz w:val="26"/>
          <w:szCs w:val="26"/>
        </w:rPr>
        <w:t xml:space="preserve">onform with </w:t>
      </w:r>
      <w:r w:rsidR="006D7EB4">
        <w:rPr>
          <w:rFonts w:ascii="Times New Roman" w:hAnsi="Times New Roman"/>
          <w:sz w:val="26"/>
          <w:szCs w:val="26"/>
        </w:rPr>
        <w:t xml:space="preserve">the Commission’s </w:t>
      </w:r>
      <w:r w:rsidR="00FC42B6">
        <w:rPr>
          <w:rFonts w:ascii="Times New Roman" w:hAnsi="Times New Roman"/>
          <w:sz w:val="26"/>
          <w:szCs w:val="26"/>
        </w:rPr>
        <w:t>R</w:t>
      </w:r>
      <w:r w:rsidR="006D7EB4">
        <w:rPr>
          <w:rFonts w:ascii="Times New Roman" w:hAnsi="Times New Roman"/>
          <w:sz w:val="26"/>
          <w:szCs w:val="26"/>
        </w:rPr>
        <w:t xml:space="preserve">egulation at 52 Pa. Code </w:t>
      </w:r>
      <w:r w:rsidR="00C32C59">
        <w:rPr>
          <w:rFonts w:ascii="Times New Roman" w:hAnsi="Times New Roman"/>
          <w:sz w:val="26"/>
          <w:szCs w:val="26"/>
        </w:rPr>
        <w:t>§ 5.533(b), which requires that each except</w:t>
      </w:r>
      <w:r w:rsidR="00814006">
        <w:rPr>
          <w:rFonts w:ascii="Times New Roman" w:hAnsi="Times New Roman"/>
          <w:sz w:val="26"/>
          <w:szCs w:val="26"/>
        </w:rPr>
        <w:t xml:space="preserve">ion to an initial decision </w:t>
      </w:r>
      <w:r w:rsidR="00C32C59">
        <w:rPr>
          <w:rFonts w:ascii="Times New Roman" w:hAnsi="Times New Roman"/>
          <w:sz w:val="26"/>
          <w:szCs w:val="26"/>
        </w:rPr>
        <w:t xml:space="preserve">identify the finding of fact or conclusion of law to which exception is taken, and provide supporting </w:t>
      </w:r>
      <w:r w:rsidR="00814006">
        <w:rPr>
          <w:rFonts w:ascii="Times New Roman" w:hAnsi="Times New Roman"/>
          <w:sz w:val="26"/>
          <w:szCs w:val="26"/>
        </w:rPr>
        <w:t>reasons</w:t>
      </w:r>
      <w:r w:rsidR="00C32C59">
        <w:rPr>
          <w:rFonts w:ascii="Times New Roman" w:hAnsi="Times New Roman"/>
          <w:sz w:val="26"/>
          <w:szCs w:val="26"/>
        </w:rPr>
        <w:t>.  According to PECO, because the Complainant’s Exceptions do not identify any specific error, the Exceptions should be summarily dismissed.  R.Exc. at 3.</w:t>
      </w:r>
    </w:p>
    <w:p w:rsidR="00C32C59" w:rsidRDefault="00C32C59" w:rsidP="00BD268A">
      <w:pPr>
        <w:spacing w:line="360" w:lineRule="auto"/>
        <w:ind w:firstLine="1440"/>
        <w:rPr>
          <w:rFonts w:ascii="Times New Roman" w:hAnsi="Times New Roman"/>
          <w:sz w:val="26"/>
          <w:szCs w:val="26"/>
        </w:rPr>
      </w:pPr>
    </w:p>
    <w:p w:rsidR="00C32C59" w:rsidRPr="0001732A" w:rsidRDefault="00C32C59" w:rsidP="00BD268A">
      <w:pPr>
        <w:spacing w:line="360" w:lineRule="auto"/>
        <w:ind w:firstLine="1440"/>
        <w:rPr>
          <w:rFonts w:ascii="Times New Roman" w:hAnsi="Times New Roman"/>
          <w:sz w:val="26"/>
          <w:szCs w:val="26"/>
        </w:rPr>
      </w:pPr>
      <w:r>
        <w:rPr>
          <w:rFonts w:ascii="Times New Roman" w:hAnsi="Times New Roman"/>
          <w:sz w:val="26"/>
          <w:szCs w:val="26"/>
        </w:rPr>
        <w:t xml:space="preserve">PECO further argues that the Complainant’s </w:t>
      </w:r>
      <w:r w:rsidR="00053872">
        <w:rPr>
          <w:rFonts w:ascii="Times New Roman" w:hAnsi="Times New Roman"/>
          <w:sz w:val="26"/>
          <w:szCs w:val="26"/>
        </w:rPr>
        <w:t>Exceptions</w:t>
      </w:r>
      <w:r>
        <w:rPr>
          <w:rFonts w:ascii="Times New Roman" w:hAnsi="Times New Roman"/>
          <w:sz w:val="26"/>
          <w:szCs w:val="26"/>
        </w:rPr>
        <w:t xml:space="preserve"> clearly demonstrate that he is attempting to relitigate his 2010 Complaint</w:t>
      </w:r>
      <w:r w:rsidR="0001732A">
        <w:rPr>
          <w:rFonts w:ascii="Times New Roman" w:hAnsi="Times New Roman"/>
          <w:sz w:val="26"/>
          <w:szCs w:val="26"/>
        </w:rPr>
        <w:t>.  PECO submits that the ALJ</w:t>
      </w:r>
      <w:r w:rsidR="00F157C4">
        <w:rPr>
          <w:rFonts w:ascii="Times New Roman" w:hAnsi="Times New Roman"/>
          <w:sz w:val="26"/>
          <w:szCs w:val="26"/>
        </w:rPr>
        <w:t>’s</w:t>
      </w:r>
      <w:r w:rsidR="0001732A">
        <w:rPr>
          <w:rFonts w:ascii="Times New Roman" w:hAnsi="Times New Roman"/>
          <w:sz w:val="26"/>
          <w:szCs w:val="26"/>
        </w:rPr>
        <w:t xml:space="preserve"> conclusion that the instant Complaint is barred by the doctrine of </w:t>
      </w:r>
      <w:r w:rsidR="0001732A" w:rsidRPr="0001732A">
        <w:rPr>
          <w:rFonts w:ascii="Times New Roman" w:hAnsi="Times New Roman"/>
          <w:i/>
          <w:sz w:val="26"/>
          <w:szCs w:val="26"/>
        </w:rPr>
        <w:t>res judicata</w:t>
      </w:r>
      <w:r w:rsidR="0001732A">
        <w:rPr>
          <w:rFonts w:ascii="Times New Roman" w:hAnsi="Times New Roman"/>
          <w:sz w:val="26"/>
          <w:szCs w:val="26"/>
        </w:rPr>
        <w:t xml:space="preserve"> is correct and should be affirmed by the Commission.  </w:t>
      </w:r>
      <w:r w:rsidR="0001732A" w:rsidRPr="0001732A">
        <w:rPr>
          <w:rFonts w:ascii="Times New Roman" w:hAnsi="Times New Roman"/>
          <w:i/>
          <w:sz w:val="26"/>
          <w:szCs w:val="26"/>
        </w:rPr>
        <w:t>Id</w:t>
      </w:r>
      <w:r w:rsidR="0001732A">
        <w:rPr>
          <w:rFonts w:ascii="Times New Roman" w:hAnsi="Times New Roman"/>
          <w:sz w:val="26"/>
          <w:szCs w:val="26"/>
        </w:rPr>
        <w:t xml:space="preserve">. at 4.  </w:t>
      </w:r>
    </w:p>
    <w:p w:rsidR="00B22864" w:rsidRDefault="00B22864" w:rsidP="00F35B41">
      <w:pPr>
        <w:spacing w:line="360" w:lineRule="auto"/>
        <w:jc w:val="both"/>
        <w:rPr>
          <w:rFonts w:ascii="Times New Roman" w:hAnsi="Times New Roman"/>
          <w:b/>
          <w:sz w:val="26"/>
          <w:szCs w:val="26"/>
        </w:rPr>
      </w:pPr>
    </w:p>
    <w:p w:rsidR="00533C53" w:rsidRPr="00F35B41" w:rsidRDefault="00533C53" w:rsidP="00F35B41">
      <w:pPr>
        <w:spacing w:line="360" w:lineRule="auto"/>
        <w:jc w:val="both"/>
        <w:rPr>
          <w:rFonts w:ascii="Times New Roman" w:hAnsi="Times New Roman"/>
          <w:b/>
          <w:sz w:val="26"/>
          <w:szCs w:val="26"/>
        </w:rPr>
      </w:pPr>
      <w:r>
        <w:rPr>
          <w:rFonts w:ascii="Times New Roman" w:hAnsi="Times New Roman"/>
          <w:b/>
          <w:sz w:val="26"/>
          <w:szCs w:val="26"/>
        </w:rPr>
        <w:t>Disposition</w:t>
      </w:r>
    </w:p>
    <w:p w:rsidR="00533C53" w:rsidRDefault="00533C53" w:rsidP="00BD268A">
      <w:pPr>
        <w:spacing w:line="360" w:lineRule="auto"/>
        <w:ind w:firstLine="1440"/>
        <w:rPr>
          <w:rFonts w:ascii="Times New Roman" w:hAnsi="Times New Roman"/>
          <w:sz w:val="26"/>
          <w:szCs w:val="26"/>
        </w:rPr>
      </w:pPr>
    </w:p>
    <w:p w:rsidR="0001732A" w:rsidRDefault="0001732A" w:rsidP="000C54DC">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We first shall address PECO’s argument that the Complainant’s Exceptions should be summarily dismissed for failure to conform to the requirements of 52 Pa. Code § 5.533(b).  PECO’s observation that the Exceptions do not comply with the Commission’s requirements is correct.  However, because the Complainant is appearing </w:t>
      </w:r>
      <w:r w:rsidRPr="00ED32F7">
        <w:rPr>
          <w:rFonts w:ascii="Times New Roman" w:hAnsi="Times New Roman"/>
          <w:i/>
          <w:sz w:val="26"/>
          <w:szCs w:val="26"/>
        </w:rPr>
        <w:t>pro se</w:t>
      </w:r>
      <w:r>
        <w:rPr>
          <w:rFonts w:ascii="Times New Roman" w:hAnsi="Times New Roman"/>
          <w:sz w:val="26"/>
          <w:szCs w:val="26"/>
        </w:rPr>
        <w:t>, we shall address the Exceptions on the merits pursuant to 52 Pa. Code § 1.2(d) (liberal con</w:t>
      </w:r>
      <w:r w:rsidR="00ED32F7">
        <w:rPr>
          <w:rFonts w:ascii="Times New Roman" w:hAnsi="Times New Roman"/>
          <w:sz w:val="26"/>
          <w:szCs w:val="26"/>
        </w:rPr>
        <w:t>st</w:t>
      </w:r>
      <w:r>
        <w:rPr>
          <w:rFonts w:ascii="Times New Roman" w:hAnsi="Times New Roman"/>
          <w:sz w:val="26"/>
          <w:szCs w:val="26"/>
        </w:rPr>
        <w:t>ruction provision</w:t>
      </w:r>
      <w:r w:rsidR="00ED32F7">
        <w:rPr>
          <w:rFonts w:ascii="Times New Roman" w:hAnsi="Times New Roman"/>
          <w:sz w:val="26"/>
          <w:szCs w:val="26"/>
        </w:rPr>
        <w:t>s</w:t>
      </w:r>
      <w:r>
        <w:rPr>
          <w:rFonts w:ascii="Times New Roman" w:hAnsi="Times New Roman"/>
          <w:sz w:val="26"/>
          <w:szCs w:val="26"/>
        </w:rPr>
        <w:t xml:space="preserve"> apply with particularity in proceedings involving </w:t>
      </w:r>
      <w:r w:rsidRPr="00ED32F7">
        <w:rPr>
          <w:rFonts w:ascii="Times New Roman" w:hAnsi="Times New Roman"/>
          <w:i/>
          <w:sz w:val="26"/>
          <w:szCs w:val="26"/>
        </w:rPr>
        <w:t>pro se</w:t>
      </w:r>
      <w:r>
        <w:rPr>
          <w:rFonts w:ascii="Times New Roman" w:hAnsi="Times New Roman"/>
          <w:sz w:val="26"/>
          <w:szCs w:val="26"/>
        </w:rPr>
        <w:t xml:space="preserve"> litigants).</w:t>
      </w:r>
    </w:p>
    <w:p w:rsidR="0001732A" w:rsidRDefault="0001732A" w:rsidP="000C54DC">
      <w:pPr>
        <w:tabs>
          <w:tab w:val="left" w:pos="-720"/>
        </w:tabs>
        <w:suppressAutoHyphens/>
        <w:spacing w:line="360" w:lineRule="auto"/>
        <w:ind w:firstLine="1440"/>
        <w:rPr>
          <w:rFonts w:ascii="Times New Roman" w:hAnsi="Times New Roman"/>
          <w:sz w:val="26"/>
          <w:szCs w:val="26"/>
        </w:rPr>
      </w:pPr>
    </w:p>
    <w:p w:rsidR="000C54DC" w:rsidRPr="00086888" w:rsidRDefault="00814006" w:rsidP="000C54DC">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Upon</w:t>
      </w:r>
      <w:r w:rsidR="00741CA6">
        <w:rPr>
          <w:rFonts w:ascii="Times New Roman" w:hAnsi="Times New Roman"/>
          <w:sz w:val="26"/>
          <w:szCs w:val="26"/>
        </w:rPr>
        <w:t xml:space="preserve"> review</w:t>
      </w:r>
      <w:r w:rsidR="00ED32F7">
        <w:rPr>
          <w:rFonts w:ascii="Times New Roman" w:hAnsi="Times New Roman"/>
          <w:sz w:val="26"/>
          <w:szCs w:val="26"/>
        </w:rPr>
        <w:t xml:space="preserve"> </w:t>
      </w:r>
      <w:r>
        <w:rPr>
          <w:rFonts w:ascii="Times New Roman" w:hAnsi="Times New Roman"/>
          <w:sz w:val="26"/>
          <w:szCs w:val="26"/>
        </w:rPr>
        <w:t>of the Exceptions</w:t>
      </w:r>
      <w:r w:rsidR="00741CA6">
        <w:rPr>
          <w:rFonts w:ascii="Times New Roman" w:hAnsi="Times New Roman"/>
          <w:sz w:val="26"/>
          <w:szCs w:val="26"/>
        </w:rPr>
        <w:t>, we shall deny the Complainant’s Except</w:t>
      </w:r>
      <w:r w:rsidR="00ED32F7">
        <w:rPr>
          <w:rFonts w:ascii="Times New Roman" w:hAnsi="Times New Roman"/>
          <w:sz w:val="26"/>
          <w:szCs w:val="26"/>
        </w:rPr>
        <w:t xml:space="preserve">ions, </w:t>
      </w:r>
      <w:r w:rsidR="00872F0E">
        <w:rPr>
          <w:rFonts w:ascii="Times New Roman" w:hAnsi="Times New Roman"/>
          <w:sz w:val="26"/>
          <w:szCs w:val="26"/>
        </w:rPr>
        <w:t>adopt the ALJ’s In</w:t>
      </w:r>
      <w:r w:rsidR="00C825AA">
        <w:rPr>
          <w:rFonts w:ascii="Times New Roman" w:hAnsi="Times New Roman"/>
          <w:sz w:val="26"/>
          <w:szCs w:val="26"/>
        </w:rPr>
        <w:t>itial Decision</w:t>
      </w:r>
      <w:r w:rsidR="00232B55">
        <w:rPr>
          <w:rFonts w:ascii="Times New Roman" w:hAnsi="Times New Roman"/>
          <w:sz w:val="26"/>
          <w:szCs w:val="26"/>
        </w:rPr>
        <w:t xml:space="preserve"> consistent with this Opinion and Order</w:t>
      </w:r>
      <w:r w:rsidR="00ED32F7">
        <w:rPr>
          <w:rFonts w:ascii="Times New Roman" w:hAnsi="Times New Roman"/>
          <w:sz w:val="26"/>
          <w:szCs w:val="26"/>
        </w:rPr>
        <w:t xml:space="preserve">, and </w:t>
      </w:r>
      <w:r w:rsidR="00ED32F7">
        <w:rPr>
          <w:rFonts w:ascii="Times New Roman" w:hAnsi="Times New Roman"/>
          <w:sz w:val="26"/>
          <w:szCs w:val="26"/>
        </w:rPr>
        <w:lastRenderedPageBreak/>
        <w:t>dismiss the instant Complaint</w:t>
      </w:r>
      <w:r w:rsidR="00C825AA">
        <w:rPr>
          <w:rFonts w:ascii="Times New Roman" w:hAnsi="Times New Roman"/>
          <w:sz w:val="26"/>
          <w:szCs w:val="26"/>
        </w:rPr>
        <w:t xml:space="preserve">.  </w:t>
      </w:r>
      <w:r>
        <w:rPr>
          <w:rFonts w:ascii="Times New Roman" w:hAnsi="Times New Roman"/>
          <w:sz w:val="26"/>
          <w:szCs w:val="26"/>
        </w:rPr>
        <w:t>In so concluding, w</w:t>
      </w:r>
      <w:r w:rsidR="000C54DC" w:rsidRPr="00086888">
        <w:rPr>
          <w:rFonts w:ascii="Times New Roman" w:hAnsi="Times New Roman"/>
          <w:sz w:val="26"/>
          <w:szCs w:val="26"/>
        </w:rPr>
        <w:t xml:space="preserve">e </w:t>
      </w:r>
      <w:r w:rsidR="00ED32F7">
        <w:rPr>
          <w:rFonts w:ascii="Times New Roman" w:hAnsi="Times New Roman"/>
          <w:sz w:val="26"/>
          <w:szCs w:val="26"/>
        </w:rPr>
        <w:t>find that the ALJ’s granting PECO’s Motion</w:t>
      </w:r>
      <w:r w:rsidR="000C54DC" w:rsidRPr="00086888">
        <w:rPr>
          <w:rFonts w:ascii="Times New Roman" w:hAnsi="Times New Roman"/>
          <w:sz w:val="26"/>
          <w:szCs w:val="26"/>
        </w:rPr>
        <w:t xml:space="preserve"> </w:t>
      </w:r>
      <w:r w:rsidR="00ED32F7">
        <w:rPr>
          <w:rFonts w:ascii="Times New Roman" w:hAnsi="Times New Roman"/>
          <w:sz w:val="26"/>
          <w:szCs w:val="26"/>
        </w:rPr>
        <w:t>for Judgment on the Pleadings was correct even though Mr. Ingram</w:t>
      </w:r>
      <w:r w:rsidR="000C54DC" w:rsidRPr="00086888">
        <w:rPr>
          <w:rFonts w:ascii="Times New Roman" w:hAnsi="Times New Roman"/>
          <w:sz w:val="26"/>
          <w:szCs w:val="26"/>
        </w:rPr>
        <w:t xml:space="preserve"> is a </w:t>
      </w:r>
      <w:r w:rsidR="000C54DC" w:rsidRPr="00086888">
        <w:rPr>
          <w:rFonts w:ascii="Times New Roman" w:hAnsi="Times New Roman"/>
          <w:i/>
          <w:sz w:val="26"/>
          <w:szCs w:val="26"/>
        </w:rPr>
        <w:t>pro se</w:t>
      </w:r>
      <w:r w:rsidR="00ED32F7">
        <w:rPr>
          <w:rFonts w:ascii="Times New Roman" w:hAnsi="Times New Roman"/>
          <w:sz w:val="26"/>
          <w:szCs w:val="26"/>
        </w:rPr>
        <w:t xml:space="preserve"> c</w:t>
      </w:r>
      <w:r w:rsidR="000C54DC" w:rsidRPr="00086888">
        <w:rPr>
          <w:rFonts w:ascii="Times New Roman" w:hAnsi="Times New Roman"/>
          <w:sz w:val="26"/>
          <w:szCs w:val="26"/>
        </w:rPr>
        <w:t xml:space="preserve">omplainant.  In </w:t>
      </w:r>
      <w:r w:rsidR="000C54DC" w:rsidRPr="00086888">
        <w:rPr>
          <w:rFonts w:ascii="Times New Roman" w:hAnsi="Times New Roman"/>
          <w:i/>
          <w:sz w:val="26"/>
          <w:szCs w:val="26"/>
        </w:rPr>
        <w:t>Carlock v. The United Telephone Company of Pennsylvania</w:t>
      </w:r>
      <w:r w:rsidR="000C54DC" w:rsidRPr="00086888">
        <w:rPr>
          <w:rFonts w:ascii="Times New Roman" w:hAnsi="Times New Roman"/>
          <w:sz w:val="26"/>
          <w:szCs w:val="26"/>
        </w:rPr>
        <w:t>, Docket No. F-00163617 (Order entered July 14, 1993), we held that, in the normal course, we would not dismiss a complaint without first providing a hearing during which</w:t>
      </w:r>
      <w:r w:rsidR="00ED32F7">
        <w:rPr>
          <w:rFonts w:ascii="Times New Roman" w:hAnsi="Times New Roman"/>
          <w:sz w:val="26"/>
          <w:szCs w:val="26"/>
        </w:rPr>
        <w:t xml:space="preserve"> a </w:t>
      </w:r>
      <w:r w:rsidR="00ED32F7" w:rsidRPr="00ED32F7">
        <w:rPr>
          <w:rFonts w:ascii="Times New Roman" w:hAnsi="Times New Roman"/>
          <w:i/>
          <w:sz w:val="26"/>
          <w:szCs w:val="26"/>
        </w:rPr>
        <w:t>pro se</w:t>
      </w:r>
      <w:r w:rsidR="000C54DC" w:rsidRPr="00086888">
        <w:rPr>
          <w:rFonts w:ascii="Times New Roman" w:hAnsi="Times New Roman"/>
          <w:sz w:val="26"/>
          <w:szCs w:val="26"/>
        </w:rPr>
        <w:t xml:space="preserve"> complainant could further explain his or her position and the factual basis for the complaint.  The concern was expressed that, in general, </w:t>
      </w:r>
      <w:r w:rsidR="000C54DC" w:rsidRPr="00086888">
        <w:rPr>
          <w:rFonts w:ascii="Times New Roman" w:hAnsi="Times New Roman"/>
          <w:i/>
          <w:sz w:val="26"/>
          <w:szCs w:val="26"/>
        </w:rPr>
        <w:t>pro se</w:t>
      </w:r>
      <w:r w:rsidR="000C54DC" w:rsidRPr="00086888">
        <w:rPr>
          <w:rFonts w:ascii="Times New Roman" w:hAnsi="Times New Roman"/>
          <w:sz w:val="26"/>
          <w:szCs w:val="26"/>
        </w:rPr>
        <w:t xml:space="preserve"> complainants may find it difficult to navigate through pre-hearing motions and should be given the chance to orally describe their basi</w:t>
      </w:r>
      <w:r w:rsidR="00ED32F7">
        <w:rPr>
          <w:rFonts w:ascii="Times New Roman" w:hAnsi="Times New Roman"/>
          <w:sz w:val="26"/>
          <w:szCs w:val="26"/>
        </w:rPr>
        <w:t>c issue and supporting facts.  However, t</w:t>
      </w:r>
      <w:r w:rsidR="000C54DC" w:rsidRPr="00086888">
        <w:rPr>
          <w:rFonts w:ascii="Times New Roman" w:hAnsi="Times New Roman"/>
          <w:sz w:val="26"/>
          <w:szCs w:val="26"/>
        </w:rPr>
        <w:t>here are some cases, suc</w:t>
      </w:r>
      <w:r w:rsidR="00ED32F7">
        <w:rPr>
          <w:rFonts w:ascii="Times New Roman" w:hAnsi="Times New Roman"/>
          <w:sz w:val="26"/>
          <w:szCs w:val="26"/>
        </w:rPr>
        <w:t xml:space="preserve">h as this one, where a hearing </w:t>
      </w:r>
      <w:r w:rsidR="00C13E95">
        <w:rPr>
          <w:rFonts w:ascii="Times New Roman" w:hAnsi="Times New Roman"/>
          <w:sz w:val="26"/>
          <w:szCs w:val="26"/>
        </w:rPr>
        <w:t xml:space="preserve">would </w:t>
      </w:r>
      <w:r w:rsidR="00ED32F7">
        <w:rPr>
          <w:rFonts w:ascii="Times New Roman" w:hAnsi="Times New Roman"/>
          <w:sz w:val="26"/>
          <w:szCs w:val="26"/>
        </w:rPr>
        <w:t xml:space="preserve">not </w:t>
      </w:r>
      <w:r w:rsidR="00C13E95">
        <w:rPr>
          <w:rFonts w:ascii="Times New Roman" w:hAnsi="Times New Roman"/>
          <w:sz w:val="26"/>
          <w:szCs w:val="26"/>
        </w:rPr>
        <w:t>alter the inevi</w:t>
      </w:r>
      <w:r w:rsidR="00ED32F7">
        <w:rPr>
          <w:rFonts w:ascii="Times New Roman" w:hAnsi="Times New Roman"/>
          <w:sz w:val="26"/>
          <w:szCs w:val="26"/>
        </w:rPr>
        <w:t>table result that the c</w:t>
      </w:r>
      <w:r w:rsidR="00C13E95">
        <w:rPr>
          <w:rFonts w:ascii="Times New Roman" w:hAnsi="Times New Roman"/>
          <w:sz w:val="26"/>
          <w:szCs w:val="26"/>
        </w:rPr>
        <w:t>omplaint must be dismissed</w:t>
      </w:r>
      <w:r w:rsidR="000C54DC" w:rsidRPr="00086888">
        <w:rPr>
          <w:rFonts w:ascii="Times New Roman" w:hAnsi="Times New Roman"/>
          <w:sz w:val="26"/>
          <w:szCs w:val="26"/>
        </w:rPr>
        <w:t xml:space="preserve">.  </w:t>
      </w:r>
      <w:r w:rsidR="000C54DC" w:rsidRPr="00086888">
        <w:rPr>
          <w:rFonts w:ascii="Times New Roman" w:hAnsi="Times New Roman"/>
          <w:i/>
          <w:sz w:val="26"/>
          <w:szCs w:val="26"/>
        </w:rPr>
        <w:t>See, Vata v. Philadelphia Gas Works</w:t>
      </w:r>
      <w:r w:rsidR="000C54DC" w:rsidRPr="00086888">
        <w:rPr>
          <w:rFonts w:ascii="Times New Roman" w:hAnsi="Times New Roman"/>
          <w:sz w:val="26"/>
          <w:szCs w:val="26"/>
        </w:rPr>
        <w:t xml:space="preserve">, Docket No. C-2009-2149960 (Order entered August 24, 2010).  On this basis, we distinguish </w:t>
      </w:r>
      <w:r w:rsidR="000C54DC" w:rsidRPr="00086888">
        <w:rPr>
          <w:rFonts w:ascii="Times New Roman" w:hAnsi="Times New Roman"/>
          <w:i/>
          <w:sz w:val="26"/>
          <w:szCs w:val="26"/>
        </w:rPr>
        <w:t>Carlock</w:t>
      </w:r>
      <w:r w:rsidR="000C54DC" w:rsidRPr="00086888">
        <w:rPr>
          <w:rFonts w:ascii="Times New Roman" w:hAnsi="Times New Roman"/>
          <w:sz w:val="26"/>
          <w:szCs w:val="26"/>
        </w:rPr>
        <w:t xml:space="preserve"> from the case now before us.</w:t>
      </w:r>
    </w:p>
    <w:p w:rsidR="00243078" w:rsidRDefault="00243078" w:rsidP="00741CA6">
      <w:pPr>
        <w:spacing w:line="360" w:lineRule="auto"/>
        <w:rPr>
          <w:rFonts w:ascii="Times New Roman" w:hAnsi="Times New Roman"/>
          <w:sz w:val="26"/>
          <w:szCs w:val="26"/>
        </w:rPr>
      </w:pPr>
    </w:p>
    <w:p w:rsidR="00ED32F7" w:rsidRDefault="00ED32F7" w:rsidP="00741CA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Complainant’s Exceptions raise issues that were not addressed by the ALJ’s Initial Decision.  Instead, the Complainant clearly is attempting to relitigate the outcome of </w:t>
      </w:r>
      <w:r w:rsidR="00B9779D">
        <w:rPr>
          <w:rFonts w:ascii="Times New Roman" w:hAnsi="Times New Roman"/>
          <w:sz w:val="26"/>
          <w:szCs w:val="26"/>
        </w:rPr>
        <w:t>his</w:t>
      </w:r>
      <w:r>
        <w:rPr>
          <w:rFonts w:ascii="Times New Roman" w:hAnsi="Times New Roman"/>
          <w:sz w:val="26"/>
          <w:szCs w:val="26"/>
        </w:rPr>
        <w:t xml:space="preserve"> 2010 Complaint proceeding</w:t>
      </w:r>
      <w:r w:rsidR="00B9779D">
        <w:rPr>
          <w:rFonts w:ascii="Times New Roman" w:hAnsi="Times New Roman"/>
          <w:sz w:val="26"/>
          <w:szCs w:val="26"/>
        </w:rPr>
        <w:t>.  In that proceeding, the Commission adopted the Initial Decisio</w:t>
      </w:r>
      <w:r w:rsidR="004E4090">
        <w:rPr>
          <w:rFonts w:ascii="Times New Roman" w:hAnsi="Times New Roman"/>
          <w:sz w:val="26"/>
          <w:szCs w:val="26"/>
        </w:rPr>
        <w:t>n of ALJ Wayne L. Weismandel issu</w:t>
      </w:r>
      <w:r w:rsidR="00B9779D">
        <w:rPr>
          <w:rFonts w:ascii="Times New Roman" w:hAnsi="Times New Roman"/>
          <w:sz w:val="26"/>
          <w:szCs w:val="26"/>
        </w:rPr>
        <w:t xml:space="preserve">ed February 23, 2011, which concluded, </w:t>
      </w:r>
      <w:r w:rsidR="00B9779D" w:rsidRPr="00B9779D">
        <w:rPr>
          <w:rFonts w:ascii="Times New Roman" w:hAnsi="Times New Roman"/>
          <w:i/>
          <w:sz w:val="26"/>
          <w:szCs w:val="26"/>
        </w:rPr>
        <w:t>inter alia</w:t>
      </w:r>
      <w:r w:rsidR="00B9779D">
        <w:rPr>
          <w:rFonts w:ascii="Times New Roman" w:hAnsi="Times New Roman"/>
          <w:sz w:val="26"/>
          <w:szCs w:val="26"/>
        </w:rPr>
        <w:t>, that</w:t>
      </w:r>
      <w:r w:rsidR="00BC3D3D">
        <w:rPr>
          <w:rFonts w:ascii="Times New Roman" w:hAnsi="Times New Roman"/>
          <w:sz w:val="26"/>
          <w:szCs w:val="26"/>
        </w:rPr>
        <w:t xml:space="preserve">: </w:t>
      </w:r>
      <w:r w:rsidR="00B9779D">
        <w:rPr>
          <w:rFonts w:ascii="Times New Roman" w:hAnsi="Times New Roman"/>
          <w:sz w:val="26"/>
          <w:szCs w:val="26"/>
        </w:rPr>
        <w:t xml:space="preserve"> (1) there is no </w:t>
      </w:r>
      <w:r w:rsidR="00B9779D" w:rsidRPr="00B9779D">
        <w:rPr>
          <w:rFonts w:ascii="Times New Roman" w:hAnsi="Times New Roman"/>
          <w:i/>
          <w:sz w:val="26"/>
          <w:szCs w:val="26"/>
        </w:rPr>
        <w:t>de minimus</w:t>
      </w:r>
      <w:r w:rsidR="00B9779D">
        <w:rPr>
          <w:rFonts w:ascii="Times New Roman" w:hAnsi="Times New Roman"/>
          <w:sz w:val="26"/>
          <w:szCs w:val="26"/>
        </w:rPr>
        <w:t xml:space="preserve"> exception to the statutory requirement under Section 1529.1 of the Code, 66 Pa. C.S. § 1529.1, that a utility list an account of a tenant in the name of the landlord when foreign load is detected; and (2) a hearing was unnecessary because the Commission does not have the authority to afford the relief that was requested by the Complainant.  Initia</w:t>
      </w:r>
      <w:r w:rsidR="00BC3D3D">
        <w:rPr>
          <w:rFonts w:ascii="Times New Roman" w:hAnsi="Times New Roman"/>
          <w:sz w:val="26"/>
          <w:szCs w:val="26"/>
        </w:rPr>
        <w:t>l Decision of ALJ Weismandel at </w:t>
      </w:r>
      <w:r w:rsidR="00B9779D">
        <w:rPr>
          <w:rFonts w:ascii="Times New Roman" w:hAnsi="Times New Roman"/>
          <w:sz w:val="26"/>
          <w:szCs w:val="26"/>
        </w:rPr>
        <w:t xml:space="preserve">10-11.  For these reasons, ALJ Weismandel sustained PECO’s Preliminary Objections to the 2010 Complaint on the basis that the 2010 </w:t>
      </w:r>
      <w:r w:rsidR="004E4090">
        <w:rPr>
          <w:rFonts w:ascii="Times New Roman" w:hAnsi="Times New Roman"/>
          <w:sz w:val="26"/>
          <w:szCs w:val="26"/>
        </w:rPr>
        <w:t xml:space="preserve">Complaint </w:t>
      </w:r>
      <w:r w:rsidR="00B9779D">
        <w:rPr>
          <w:rFonts w:ascii="Times New Roman" w:hAnsi="Times New Roman"/>
          <w:sz w:val="26"/>
          <w:szCs w:val="26"/>
        </w:rPr>
        <w:t xml:space="preserve">was legally insufficient.  </w:t>
      </w:r>
      <w:r w:rsidR="00B9779D" w:rsidRPr="00B9779D">
        <w:rPr>
          <w:rFonts w:ascii="Times New Roman" w:hAnsi="Times New Roman"/>
          <w:i/>
          <w:sz w:val="26"/>
          <w:szCs w:val="26"/>
        </w:rPr>
        <w:t>Id</w:t>
      </w:r>
      <w:r w:rsidR="00B9779D">
        <w:rPr>
          <w:rFonts w:ascii="Times New Roman" w:hAnsi="Times New Roman"/>
          <w:sz w:val="26"/>
          <w:szCs w:val="26"/>
        </w:rPr>
        <w:t>. at 12.  The Complainant did not file Exceptions to the Initial Decision of ALJ Weismandel</w:t>
      </w:r>
      <w:r w:rsidR="004E4090">
        <w:rPr>
          <w:rFonts w:ascii="Times New Roman" w:hAnsi="Times New Roman"/>
          <w:sz w:val="26"/>
          <w:szCs w:val="26"/>
        </w:rPr>
        <w:t xml:space="preserve">, which was </w:t>
      </w:r>
      <w:r w:rsidR="00B9779D">
        <w:rPr>
          <w:rFonts w:ascii="Times New Roman" w:hAnsi="Times New Roman"/>
          <w:sz w:val="26"/>
          <w:szCs w:val="26"/>
        </w:rPr>
        <w:t xml:space="preserve">adopted </w:t>
      </w:r>
      <w:r w:rsidR="00053872">
        <w:rPr>
          <w:rFonts w:ascii="Times New Roman" w:hAnsi="Times New Roman"/>
          <w:sz w:val="26"/>
          <w:szCs w:val="26"/>
        </w:rPr>
        <w:t xml:space="preserve">at the </w:t>
      </w:r>
      <w:r w:rsidR="004E4090">
        <w:rPr>
          <w:rFonts w:ascii="Times New Roman" w:hAnsi="Times New Roman"/>
          <w:sz w:val="26"/>
          <w:szCs w:val="26"/>
        </w:rPr>
        <w:t xml:space="preserve">Commission’s </w:t>
      </w:r>
      <w:r w:rsidR="00053872">
        <w:rPr>
          <w:rFonts w:ascii="Times New Roman" w:hAnsi="Times New Roman"/>
          <w:sz w:val="26"/>
          <w:szCs w:val="26"/>
        </w:rPr>
        <w:t>Public Meeting of May 5, 2011, as the action of the Commissi</w:t>
      </w:r>
      <w:r w:rsidR="00B9779D">
        <w:rPr>
          <w:rFonts w:ascii="Times New Roman" w:hAnsi="Times New Roman"/>
          <w:sz w:val="26"/>
          <w:szCs w:val="26"/>
        </w:rPr>
        <w:t xml:space="preserve">on by an </w:t>
      </w:r>
      <w:r w:rsidR="00053872">
        <w:rPr>
          <w:rFonts w:ascii="Times New Roman" w:hAnsi="Times New Roman"/>
          <w:sz w:val="26"/>
          <w:szCs w:val="26"/>
        </w:rPr>
        <w:t xml:space="preserve">Order entered May 6, 2011.  Instead, the </w:t>
      </w:r>
      <w:r w:rsidR="00053872">
        <w:rPr>
          <w:rFonts w:ascii="Times New Roman" w:hAnsi="Times New Roman"/>
          <w:sz w:val="26"/>
          <w:szCs w:val="26"/>
        </w:rPr>
        <w:lastRenderedPageBreak/>
        <w:t>Complainant filed the instant Complaint on June 4, 2011, raising issues identical to those that had been addressed in his 2010 Complaint proceeding.</w:t>
      </w:r>
    </w:p>
    <w:p w:rsidR="00053872" w:rsidRDefault="00053872" w:rsidP="00741CA6">
      <w:pPr>
        <w:spacing w:line="360" w:lineRule="auto"/>
        <w:rPr>
          <w:rFonts w:ascii="Times New Roman" w:hAnsi="Times New Roman"/>
          <w:sz w:val="26"/>
          <w:szCs w:val="26"/>
        </w:rPr>
      </w:pPr>
    </w:p>
    <w:p w:rsidR="00B15C9B" w:rsidRDefault="00053872" w:rsidP="00C825AA">
      <w:pPr>
        <w:tabs>
          <w:tab w:val="left"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Because the Complainant’s allegations previously </w:t>
      </w:r>
      <w:r w:rsidR="00C825AA">
        <w:rPr>
          <w:rFonts w:ascii="Times New Roman" w:hAnsi="Times New Roman"/>
          <w:sz w:val="26"/>
          <w:szCs w:val="26"/>
        </w:rPr>
        <w:t>ha</w:t>
      </w:r>
      <w:r w:rsidR="004E4090">
        <w:rPr>
          <w:rFonts w:ascii="Times New Roman" w:hAnsi="Times New Roman"/>
          <w:sz w:val="26"/>
          <w:szCs w:val="26"/>
        </w:rPr>
        <w:t xml:space="preserve">ve been addressed </w:t>
      </w:r>
      <w:r w:rsidR="00C825AA">
        <w:rPr>
          <w:rFonts w:ascii="Times New Roman" w:hAnsi="Times New Roman"/>
          <w:sz w:val="26"/>
          <w:szCs w:val="26"/>
        </w:rPr>
        <w:t>by the Commission</w:t>
      </w:r>
      <w:r w:rsidR="004677E4">
        <w:rPr>
          <w:rFonts w:ascii="Times New Roman" w:hAnsi="Times New Roman"/>
          <w:sz w:val="26"/>
          <w:szCs w:val="26"/>
        </w:rPr>
        <w:t xml:space="preserve">, </w:t>
      </w:r>
      <w:r w:rsidR="00C825AA">
        <w:rPr>
          <w:rFonts w:ascii="Times New Roman" w:hAnsi="Times New Roman"/>
          <w:sz w:val="26"/>
          <w:szCs w:val="26"/>
        </w:rPr>
        <w:t>we</w:t>
      </w:r>
      <w:r w:rsidR="004677E4">
        <w:rPr>
          <w:rFonts w:ascii="Times New Roman" w:hAnsi="Times New Roman"/>
          <w:sz w:val="26"/>
          <w:szCs w:val="26"/>
        </w:rPr>
        <w:t xml:space="preserve"> conclude </w:t>
      </w:r>
      <w:r w:rsidR="00243078" w:rsidRPr="00843202">
        <w:rPr>
          <w:rFonts w:ascii="Times New Roman" w:hAnsi="Times New Roman"/>
          <w:sz w:val="26"/>
          <w:szCs w:val="26"/>
        </w:rPr>
        <w:t xml:space="preserve">that </w:t>
      </w:r>
      <w:r w:rsidR="00243078">
        <w:rPr>
          <w:rFonts w:ascii="Times New Roman" w:hAnsi="Times New Roman"/>
          <w:sz w:val="26"/>
          <w:szCs w:val="26"/>
        </w:rPr>
        <w:t xml:space="preserve">the ALJ’s </w:t>
      </w:r>
      <w:r w:rsidR="00C825AA">
        <w:rPr>
          <w:rFonts w:ascii="Times New Roman" w:hAnsi="Times New Roman"/>
          <w:sz w:val="26"/>
          <w:szCs w:val="26"/>
        </w:rPr>
        <w:t xml:space="preserve">dismissal of the instant Complaint on the grounds of </w:t>
      </w:r>
      <w:r w:rsidR="00C825AA" w:rsidRPr="00C825AA">
        <w:rPr>
          <w:rFonts w:ascii="Times New Roman" w:hAnsi="Times New Roman"/>
          <w:i/>
          <w:sz w:val="26"/>
          <w:szCs w:val="26"/>
        </w:rPr>
        <w:t>res judicata</w:t>
      </w:r>
      <w:r w:rsidR="00F264F5">
        <w:rPr>
          <w:rFonts w:ascii="Times New Roman" w:hAnsi="Times New Roman"/>
          <w:sz w:val="26"/>
          <w:szCs w:val="26"/>
        </w:rPr>
        <w:t xml:space="preserve"> was correct.  T</w:t>
      </w:r>
      <w:r w:rsidR="004677E4">
        <w:rPr>
          <w:rFonts w:ascii="Times New Roman" w:hAnsi="Times New Roman"/>
          <w:sz w:val="26"/>
          <w:szCs w:val="26"/>
        </w:rPr>
        <w:t xml:space="preserve">he doctrine of </w:t>
      </w:r>
      <w:r w:rsidR="004677E4" w:rsidRPr="004677E4">
        <w:rPr>
          <w:rFonts w:ascii="Times New Roman" w:hAnsi="Times New Roman"/>
          <w:i/>
          <w:sz w:val="26"/>
          <w:szCs w:val="26"/>
        </w:rPr>
        <w:t>res judicata</w:t>
      </w:r>
      <w:r w:rsidR="00F264F5">
        <w:rPr>
          <w:rFonts w:ascii="Times New Roman" w:hAnsi="Times New Roman"/>
          <w:sz w:val="26"/>
          <w:szCs w:val="26"/>
        </w:rPr>
        <w:t xml:space="preserve"> prevents a suit between the same parties on the same cause of action after a court of competent jurisdiction has rendered a final judgment on the merits.  In order for the doctrine to apply, all of the following four requirements must be met:  (1) identity of issues; (2) identity of causes of action; (3) identity of persons and parties to the action; and (4) identity of the quality or capacity of the parties.  </w:t>
      </w:r>
      <w:r w:rsidR="00F264F5" w:rsidRPr="00F264F5">
        <w:rPr>
          <w:rFonts w:ascii="Times New Roman" w:hAnsi="Times New Roman"/>
          <w:i/>
          <w:sz w:val="26"/>
          <w:szCs w:val="26"/>
        </w:rPr>
        <w:t xml:space="preserve">Day v. </w:t>
      </w:r>
      <w:r w:rsidR="00F264F5">
        <w:rPr>
          <w:rFonts w:ascii="Times New Roman" w:hAnsi="Times New Roman"/>
          <w:i/>
          <w:sz w:val="26"/>
          <w:szCs w:val="26"/>
        </w:rPr>
        <w:t xml:space="preserve">Volkswagonwerk </w:t>
      </w:r>
      <w:r w:rsidR="00F264F5" w:rsidRPr="00F264F5">
        <w:rPr>
          <w:rFonts w:ascii="Times New Roman" w:hAnsi="Times New Roman"/>
          <w:i/>
          <w:sz w:val="26"/>
          <w:szCs w:val="26"/>
        </w:rPr>
        <w:t>Aktiengesellschaft</w:t>
      </w:r>
      <w:r w:rsidR="00F264F5">
        <w:rPr>
          <w:rFonts w:ascii="Times New Roman" w:hAnsi="Times New Roman"/>
          <w:sz w:val="26"/>
          <w:szCs w:val="26"/>
        </w:rPr>
        <w:t xml:space="preserve">, 464 A.2d 1313 (Pa. Super. 1983).  </w:t>
      </w:r>
      <w:r w:rsidR="00B00A81">
        <w:rPr>
          <w:rFonts w:ascii="Times New Roman" w:hAnsi="Times New Roman"/>
          <w:sz w:val="26"/>
          <w:szCs w:val="26"/>
        </w:rPr>
        <w:t>In this case, the ALJ correctly concluded that the four requir</w:t>
      </w:r>
      <w:r w:rsidR="003D4FA7">
        <w:rPr>
          <w:rFonts w:ascii="Times New Roman" w:hAnsi="Times New Roman"/>
          <w:sz w:val="26"/>
          <w:szCs w:val="26"/>
        </w:rPr>
        <w:t xml:space="preserve">ements have been satisfied, and </w:t>
      </w:r>
      <w:r w:rsidR="00B00A81">
        <w:rPr>
          <w:rFonts w:ascii="Times New Roman" w:hAnsi="Times New Roman"/>
          <w:sz w:val="26"/>
          <w:szCs w:val="26"/>
        </w:rPr>
        <w:t xml:space="preserve">that the Complaint is barred by the doctrine of </w:t>
      </w:r>
      <w:r w:rsidR="00B00A81" w:rsidRPr="00B00A81">
        <w:rPr>
          <w:rFonts w:ascii="Times New Roman" w:hAnsi="Times New Roman"/>
          <w:i/>
          <w:sz w:val="26"/>
          <w:szCs w:val="26"/>
        </w:rPr>
        <w:t>res judicata</w:t>
      </w:r>
      <w:r w:rsidR="00B00A81">
        <w:rPr>
          <w:rFonts w:ascii="Times New Roman" w:hAnsi="Times New Roman"/>
          <w:sz w:val="26"/>
          <w:szCs w:val="26"/>
        </w:rPr>
        <w:t xml:space="preserve">.  </w:t>
      </w:r>
      <w:r>
        <w:rPr>
          <w:rFonts w:ascii="Times New Roman" w:hAnsi="Times New Roman"/>
          <w:sz w:val="26"/>
          <w:szCs w:val="26"/>
        </w:rPr>
        <w:t>I.D. at 8</w:t>
      </w:r>
      <w:r w:rsidR="003D4FA7">
        <w:rPr>
          <w:rFonts w:ascii="Times New Roman" w:hAnsi="Times New Roman"/>
          <w:sz w:val="26"/>
          <w:szCs w:val="26"/>
        </w:rPr>
        <w:t>.</w:t>
      </w:r>
    </w:p>
    <w:p w:rsidR="00B15C9B" w:rsidRDefault="00B15C9B" w:rsidP="00C825AA">
      <w:pPr>
        <w:tabs>
          <w:tab w:val="left" w:pos="-720"/>
        </w:tabs>
        <w:suppressAutoHyphens/>
        <w:spacing w:line="360" w:lineRule="auto"/>
        <w:rPr>
          <w:rFonts w:ascii="Times New Roman" w:hAnsi="Times New Roman"/>
          <w:sz w:val="26"/>
          <w:szCs w:val="26"/>
        </w:rPr>
      </w:pPr>
    </w:p>
    <w:p w:rsidR="009C7C4A" w:rsidRDefault="00B15C9B" w:rsidP="00E27CA4">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Given this conclusion, we need not address the merits of the instant Complaint.  We therefore express no opinion on the </w:t>
      </w:r>
      <w:r w:rsidR="00C825AA">
        <w:rPr>
          <w:rFonts w:ascii="Times New Roman" w:hAnsi="Times New Roman"/>
          <w:sz w:val="26"/>
          <w:szCs w:val="26"/>
        </w:rPr>
        <w:t xml:space="preserve">ALJ’s </w:t>
      </w:r>
      <w:r>
        <w:rPr>
          <w:rFonts w:ascii="Times New Roman" w:hAnsi="Times New Roman"/>
          <w:sz w:val="26"/>
          <w:szCs w:val="26"/>
        </w:rPr>
        <w:t>conclusion that the instant Complaint fails to state a claim on which relief may be granted</w:t>
      </w:r>
      <w:r w:rsidR="00C825AA">
        <w:rPr>
          <w:rFonts w:ascii="Times New Roman" w:hAnsi="Times New Roman"/>
          <w:sz w:val="26"/>
          <w:szCs w:val="26"/>
        </w:rPr>
        <w:t>.</w:t>
      </w:r>
    </w:p>
    <w:p w:rsidR="00E659B1" w:rsidRDefault="00E659B1"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96005"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 xml:space="preserve">Based on our review of the record, and for the reasons stated above, </w:t>
      </w:r>
      <w:r w:rsidR="00860717">
        <w:rPr>
          <w:rFonts w:ascii="Times New Roman" w:hAnsi="Times New Roman"/>
          <w:sz w:val="26"/>
        </w:rPr>
        <w:t>w</w:t>
      </w:r>
      <w:r w:rsidR="006A24BF">
        <w:rPr>
          <w:rFonts w:ascii="Times New Roman" w:hAnsi="Times New Roman"/>
          <w:sz w:val="26"/>
        </w:rPr>
        <w:t xml:space="preserve">e shall </w:t>
      </w:r>
      <w:r w:rsidR="00AF12B1">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Complainant’s Exceptions</w:t>
      </w:r>
      <w:r>
        <w:rPr>
          <w:rFonts w:ascii="Times New Roman" w:hAnsi="Times New Roman"/>
          <w:sz w:val="26"/>
        </w:rPr>
        <w:t>,</w:t>
      </w:r>
      <w:r w:rsidR="00AF12B1">
        <w:rPr>
          <w:rFonts w:ascii="Times New Roman" w:hAnsi="Times New Roman"/>
          <w:sz w:val="26"/>
        </w:rPr>
        <w:t xml:space="preserve"> </w:t>
      </w:r>
      <w:r w:rsidR="006A24BF">
        <w:rPr>
          <w:rFonts w:ascii="Times New Roman" w:hAnsi="Times New Roman"/>
          <w:sz w:val="26"/>
        </w:rPr>
        <w:t>adopt</w:t>
      </w:r>
      <w:r w:rsidR="00AF12B1">
        <w:rPr>
          <w:rFonts w:ascii="Times New Roman" w:hAnsi="Times New Roman"/>
          <w:sz w:val="26"/>
        </w:rPr>
        <w:t xml:space="preserve"> the ALJ’s Initial Decision</w:t>
      </w:r>
      <w:r>
        <w:rPr>
          <w:rFonts w:ascii="Times New Roman" w:hAnsi="Times New Roman"/>
          <w:sz w:val="26"/>
        </w:rPr>
        <w:t xml:space="preserve"> consistent with this Opinion and Order, and dismiss the Complaint</w:t>
      </w:r>
      <w:r w:rsidR="006F5428">
        <w:rPr>
          <w:rFonts w:ascii="Times New Roman" w:hAnsi="Times New Roman"/>
          <w:sz w:val="26"/>
        </w:rPr>
        <w:t xml:space="preserve">; </w:t>
      </w:r>
      <w:r w:rsidR="006F5428">
        <w:rPr>
          <w:rFonts w:ascii="Times New Roman" w:hAnsi="Times New Roman"/>
          <w:b/>
          <w:sz w:val="26"/>
        </w:rPr>
        <w:t>THEREFORE,</w:t>
      </w:r>
    </w:p>
    <w:p w:rsidR="00F324D4" w:rsidRDefault="00F324D4" w:rsidP="0025740E">
      <w:pPr>
        <w:tabs>
          <w:tab w:val="left" w:pos="-720"/>
        </w:tabs>
        <w:suppressAutoHyphens/>
        <w:spacing w:line="360" w:lineRule="auto"/>
        <w:ind w:firstLine="1440"/>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3F2B69" w:rsidRDefault="006E484F" w:rsidP="00F63D15">
      <w:pPr>
        <w:pStyle w:val="BodyText3"/>
        <w:spacing w:line="360" w:lineRule="auto"/>
        <w:ind w:firstLine="1440"/>
        <w:rPr>
          <w:b w:val="0"/>
        </w:rPr>
      </w:pPr>
      <w:r w:rsidRPr="003F2B69">
        <w:rPr>
          <w:b w:val="0"/>
        </w:rPr>
        <w:t>1.</w:t>
      </w:r>
      <w:r w:rsidRPr="003F2B69">
        <w:rPr>
          <w:b w:val="0"/>
        </w:rPr>
        <w:tab/>
      </w:r>
      <w:r w:rsidR="00DB20A8" w:rsidRPr="003F2B69">
        <w:rPr>
          <w:b w:val="0"/>
        </w:rPr>
        <w:t xml:space="preserve">That the </w:t>
      </w:r>
      <w:r w:rsidR="00053872">
        <w:rPr>
          <w:b w:val="0"/>
        </w:rPr>
        <w:t>Exceptions filed by Michael Ingram</w:t>
      </w:r>
      <w:r w:rsidR="005726CF" w:rsidRPr="003F2B69">
        <w:rPr>
          <w:b w:val="0"/>
        </w:rPr>
        <w:t xml:space="preserve"> </w:t>
      </w:r>
      <w:r w:rsidR="00FB7AF8" w:rsidRPr="003F2B69">
        <w:rPr>
          <w:b w:val="0"/>
        </w:rPr>
        <w:t xml:space="preserve">on </w:t>
      </w:r>
      <w:r w:rsidR="00053872">
        <w:rPr>
          <w:b w:val="0"/>
        </w:rPr>
        <w:t>September 4</w:t>
      </w:r>
      <w:r w:rsidR="0097113C">
        <w:rPr>
          <w:b w:val="0"/>
        </w:rPr>
        <w:t>, 2012</w:t>
      </w:r>
      <w:r w:rsidR="00FB7AF8" w:rsidRPr="003F2B69">
        <w:rPr>
          <w:b w:val="0"/>
        </w:rPr>
        <w:t>,</w:t>
      </w:r>
      <w:r w:rsidR="00003C2E" w:rsidRPr="003F2B69">
        <w:rPr>
          <w:b w:val="0"/>
        </w:rPr>
        <w:t xml:space="preserve"> to </w:t>
      </w:r>
      <w:r w:rsidR="000E26AD" w:rsidRPr="00A310B2">
        <w:rPr>
          <w:b w:val="0"/>
        </w:rPr>
        <w:t>Administrative Law</w:t>
      </w:r>
      <w:r w:rsidR="0097113C">
        <w:rPr>
          <w:b w:val="0"/>
        </w:rPr>
        <w:t xml:space="preserve"> Judge </w:t>
      </w:r>
      <w:r w:rsidR="00053872" w:rsidRPr="00053872">
        <w:rPr>
          <w:b w:val="0"/>
        </w:rPr>
        <w:t>Cynthia Fordham Williams</w:t>
      </w:r>
      <w:r w:rsidR="00053872">
        <w:rPr>
          <w:b w:val="0"/>
        </w:rPr>
        <w:t>’</w:t>
      </w:r>
      <w:r w:rsidR="00003C2E" w:rsidRPr="003F2B69">
        <w:rPr>
          <w:b w:val="0"/>
        </w:rPr>
        <w:t xml:space="preserve"> Initial Decision </w:t>
      </w:r>
      <w:r w:rsidR="00053872">
        <w:rPr>
          <w:b w:val="0"/>
        </w:rPr>
        <w:t>issued on August 8</w:t>
      </w:r>
      <w:r w:rsidR="0097113C">
        <w:rPr>
          <w:b w:val="0"/>
        </w:rPr>
        <w:t xml:space="preserve">, 2012, </w:t>
      </w:r>
      <w:r w:rsidR="00276634" w:rsidRPr="003F2B69">
        <w:rPr>
          <w:b w:val="0"/>
        </w:rPr>
        <w:t xml:space="preserve">are </w:t>
      </w:r>
      <w:r w:rsidR="001B257D" w:rsidRPr="003F2B69">
        <w:rPr>
          <w:b w:val="0"/>
        </w:rPr>
        <w:t>d</w:t>
      </w:r>
      <w:r w:rsidR="00B220AA" w:rsidRPr="003F2B69">
        <w:rPr>
          <w:b w:val="0"/>
        </w:rPr>
        <w:t>enied</w:t>
      </w:r>
      <w:r w:rsidR="00276634" w:rsidRPr="003F2B69">
        <w:rPr>
          <w:b w:val="0"/>
        </w:rPr>
        <w:t>.</w:t>
      </w:r>
    </w:p>
    <w:p w:rsidR="006F5428" w:rsidRPr="0009254B" w:rsidRDefault="001063F2" w:rsidP="00F35B41">
      <w:pPr>
        <w:tabs>
          <w:tab w:val="left" w:pos="-720"/>
        </w:tabs>
        <w:suppressAutoHyphens/>
        <w:spacing w:line="360" w:lineRule="auto"/>
        <w:ind w:firstLine="1440"/>
        <w:rPr>
          <w:rFonts w:ascii="Times New Roman" w:hAnsi="Times New Roman"/>
          <w:b/>
          <w:sz w:val="26"/>
        </w:rPr>
      </w:pPr>
      <w:r>
        <w:rPr>
          <w:rFonts w:ascii="Times New Roman" w:hAnsi="Times New Roman"/>
          <w:sz w:val="26"/>
        </w:rPr>
        <w:lastRenderedPageBreak/>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That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053872">
        <w:rPr>
          <w:rFonts w:ascii="Times New Roman" w:hAnsi="Times New Roman"/>
          <w:sz w:val="26"/>
        </w:rPr>
        <w:t>Cynthia Fordham Williams’</w:t>
      </w:r>
      <w:r w:rsidR="00E54B16">
        <w:rPr>
          <w:rFonts w:ascii="Times New Roman" w:hAnsi="Times New Roman"/>
          <w:sz w:val="26"/>
        </w:rPr>
        <w:t xml:space="preserve"> </w:t>
      </w:r>
      <w:r w:rsidR="0097113C">
        <w:rPr>
          <w:rFonts w:ascii="Times New Roman" w:hAnsi="Times New Roman"/>
          <w:sz w:val="26"/>
        </w:rPr>
        <w:t xml:space="preserve">Initial Decision </w:t>
      </w:r>
      <w:r w:rsidR="00FB7AF8">
        <w:rPr>
          <w:rFonts w:ascii="Times New Roman" w:hAnsi="Times New Roman"/>
          <w:sz w:val="26"/>
        </w:rPr>
        <w:t xml:space="preserve">issued on </w:t>
      </w:r>
      <w:r w:rsidR="00053872">
        <w:rPr>
          <w:rFonts w:ascii="Times New Roman" w:hAnsi="Times New Roman"/>
          <w:sz w:val="26"/>
        </w:rPr>
        <w:t>September 4</w:t>
      </w:r>
      <w:r w:rsidR="0097113C">
        <w:rPr>
          <w:rFonts w:ascii="Times New Roman" w:hAnsi="Times New Roman"/>
          <w:sz w:val="26"/>
        </w:rPr>
        <w:t>, 2012</w:t>
      </w:r>
      <w:r w:rsidR="00FB7AF8">
        <w:rPr>
          <w:rFonts w:ascii="Times New Roman" w:hAnsi="Times New Roman"/>
          <w:sz w:val="26"/>
        </w:rPr>
        <w:t>,</w:t>
      </w:r>
      <w:r w:rsidR="00D96D56">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8B4EFE">
        <w:rPr>
          <w:rFonts w:ascii="Times New Roman" w:hAnsi="Times New Roman"/>
          <w:sz w:val="26"/>
        </w:rPr>
        <w:t>, consistent with this Opinion and Order</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8B4EFE" w:rsidRDefault="001063F2" w:rsidP="00613980">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F324D4" w:rsidRPr="00F324D4">
        <w:rPr>
          <w:sz w:val="26"/>
          <w:szCs w:val="26"/>
        </w:rPr>
        <w:t>That</w:t>
      </w:r>
      <w:r w:rsidR="00053872">
        <w:rPr>
          <w:sz w:val="26"/>
          <w:szCs w:val="26"/>
        </w:rPr>
        <w:t xml:space="preserve"> the Motion for Judgment on the Pleadings</w:t>
      </w:r>
      <w:r w:rsidR="00D96D56">
        <w:rPr>
          <w:sz w:val="26"/>
          <w:szCs w:val="26"/>
        </w:rPr>
        <w:t xml:space="preserve"> filed </w:t>
      </w:r>
      <w:r w:rsidR="00F264F5">
        <w:rPr>
          <w:sz w:val="26"/>
          <w:szCs w:val="26"/>
        </w:rPr>
        <w:t xml:space="preserve">by </w:t>
      </w:r>
      <w:r w:rsidR="00053872">
        <w:rPr>
          <w:sz w:val="26"/>
          <w:szCs w:val="26"/>
        </w:rPr>
        <w:t>PECO Energy Company on September 22, 2011, is granted</w:t>
      </w:r>
      <w:r w:rsidR="008B4EFE">
        <w:rPr>
          <w:sz w:val="26"/>
          <w:szCs w:val="26"/>
        </w:rPr>
        <w:t>.</w:t>
      </w:r>
    </w:p>
    <w:p w:rsidR="008B4EFE" w:rsidRDefault="008B4EFE" w:rsidP="00613980">
      <w:pPr>
        <w:pStyle w:val="BodyTextIndent2"/>
        <w:spacing w:after="0" w:line="360" w:lineRule="auto"/>
        <w:ind w:left="0" w:firstLine="1440"/>
        <w:rPr>
          <w:sz w:val="26"/>
          <w:szCs w:val="26"/>
        </w:rPr>
      </w:pPr>
    </w:p>
    <w:p w:rsidR="00613980" w:rsidRDefault="008B4EFE" w:rsidP="00613980">
      <w:pPr>
        <w:pStyle w:val="BodyTextIndent2"/>
        <w:spacing w:after="0" w:line="360" w:lineRule="auto"/>
        <w:ind w:left="0" w:firstLine="1440"/>
        <w:rPr>
          <w:sz w:val="26"/>
          <w:szCs w:val="26"/>
        </w:rPr>
      </w:pPr>
      <w:r>
        <w:rPr>
          <w:sz w:val="26"/>
          <w:szCs w:val="26"/>
        </w:rPr>
        <w:t>4.</w:t>
      </w:r>
      <w:r>
        <w:rPr>
          <w:sz w:val="26"/>
          <w:szCs w:val="26"/>
        </w:rPr>
        <w:tab/>
        <w:t xml:space="preserve">That </w:t>
      </w:r>
      <w:r w:rsidR="00D96D56">
        <w:rPr>
          <w:sz w:val="26"/>
          <w:szCs w:val="26"/>
        </w:rPr>
        <w:t>th</w:t>
      </w:r>
      <w:r w:rsidR="00053872">
        <w:rPr>
          <w:sz w:val="26"/>
          <w:szCs w:val="26"/>
        </w:rPr>
        <w:t>e Complaint filed on June 4</w:t>
      </w:r>
      <w:r w:rsidR="000571D7">
        <w:rPr>
          <w:sz w:val="26"/>
          <w:szCs w:val="26"/>
        </w:rPr>
        <w:t>, 2011</w:t>
      </w:r>
      <w:r w:rsidR="00F324D4" w:rsidRPr="00F324D4">
        <w:rPr>
          <w:sz w:val="26"/>
          <w:szCs w:val="26"/>
        </w:rPr>
        <w:t xml:space="preserve">, by </w:t>
      </w:r>
      <w:r w:rsidR="00053872">
        <w:rPr>
          <w:sz w:val="26"/>
          <w:szCs w:val="26"/>
        </w:rPr>
        <w:t>Michael Ingram against PECO Energy Company</w:t>
      </w:r>
      <w:r w:rsidR="00F324D4" w:rsidRPr="00F324D4">
        <w:rPr>
          <w:sz w:val="26"/>
          <w:szCs w:val="26"/>
        </w:rPr>
        <w:t xml:space="preserve"> is dismissed.</w:t>
      </w:r>
    </w:p>
    <w:p w:rsidR="00F324D4" w:rsidRPr="00F324D4" w:rsidRDefault="00F324D4" w:rsidP="00613980">
      <w:pPr>
        <w:tabs>
          <w:tab w:val="left" w:pos="2160"/>
        </w:tabs>
        <w:spacing w:line="360" w:lineRule="auto"/>
        <w:rPr>
          <w:rFonts w:ascii="Times New Roman" w:hAnsi="Times New Roman"/>
          <w:sz w:val="26"/>
          <w:szCs w:val="26"/>
        </w:rPr>
      </w:pPr>
    </w:p>
    <w:p w:rsidR="00F324D4" w:rsidRPr="00F324D4" w:rsidRDefault="008B4EFE">
      <w:pPr>
        <w:tabs>
          <w:tab w:val="left" w:pos="2160"/>
        </w:tabs>
        <w:spacing w:line="360" w:lineRule="auto"/>
        <w:ind w:firstLine="1440"/>
        <w:rPr>
          <w:rFonts w:ascii="Times New Roman" w:hAnsi="Times New Roman"/>
          <w:sz w:val="26"/>
          <w:szCs w:val="26"/>
        </w:rPr>
      </w:pPr>
      <w:r>
        <w:rPr>
          <w:rFonts w:ascii="Times New Roman" w:hAnsi="Times New Roman"/>
          <w:sz w:val="26"/>
          <w:szCs w:val="26"/>
        </w:rPr>
        <w:t>5</w:t>
      </w:r>
      <w:r w:rsidR="00F324D4" w:rsidRPr="00F324D4">
        <w:rPr>
          <w:rFonts w:ascii="Times New Roman" w:hAnsi="Times New Roman"/>
          <w:sz w:val="26"/>
          <w:szCs w:val="26"/>
        </w:rPr>
        <w:t>.</w:t>
      </w:r>
      <w:r w:rsidR="00F324D4" w:rsidRPr="00F324D4">
        <w:rPr>
          <w:rFonts w:ascii="Times New Roman" w:hAnsi="Times New Roman"/>
          <w:sz w:val="26"/>
          <w:szCs w:val="26"/>
        </w:rPr>
        <w:tab/>
      </w:r>
      <w:r w:rsidR="00F324D4">
        <w:rPr>
          <w:rFonts w:ascii="Times New Roman" w:hAnsi="Times New Roman"/>
          <w:sz w:val="26"/>
          <w:szCs w:val="26"/>
        </w:rPr>
        <w:t xml:space="preserve">That </w:t>
      </w:r>
      <w:r w:rsidR="00B441F0">
        <w:rPr>
          <w:rFonts w:ascii="Times New Roman" w:hAnsi="Times New Roman"/>
          <w:sz w:val="26"/>
          <w:szCs w:val="26"/>
        </w:rPr>
        <w:t xml:space="preserve">the </w:t>
      </w:r>
      <w:r w:rsidR="00053872">
        <w:rPr>
          <w:rFonts w:ascii="Times New Roman" w:hAnsi="Times New Roman"/>
          <w:sz w:val="26"/>
          <w:szCs w:val="26"/>
        </w:rPr>
        <w:t>proceeding</w:t>
      </w:r>
      <w:r w:rsidR="009D7CE8">
        <w:rPr>
          <w:rFonts w:ascii="Times New Roman" w:hAnsi="Times New Roman"/>
          <w:sz w:val="26"/>
          <w:szCs w:val="26"/>
        </w:rPr>
        <w:t xml:space="preserve"> </w:t>
      </w:r>
      <w:r w:rsidR="00B441F0">
        <w:rPr>
          <w:rFonts w:ascii="Times New Roman" w:hAnsi="Times New Roman"/>
          <w:sz w:val="26"/>
          <w:szCs w:val="26"/>
        </w:rPr>
        <w:t xml:space="preserve">at </w:t>
      </w:r>
      <w:r w:rsidR="00F324D4">
        <w:rPr>
          <w:rFonts w:ascii="Times New Roman" w:hAnsi="Times New Roman"/>
          <w:sz w:val="26"/>
          <w:szCs w:val="26"/>
        </w:rPr>
        <w:t>Docket No.</w:t>
      </w:r>
      <w:r w:rsidR="00053872">
        <w:rPr>
          <w:rFonts w:ascii="Times New Roman" w:hAnsi="Times New Roman"/>
          <w:sz w:val="26"/>
          <w:szCs w:val="26"/>
        </w:rPr>
        <w:t xml:space="preserve"> C-2011-2246492</w:t>
      </w:r>
      <w:r w:rsidR="00F324D4" w:rsidRPr="00F324D4">
        <w:rPr>
          <w:rFonts w:ascii="Times New Roman" w:hAnsi="Times New Roman"/>
          <w:sz w:val="26"/>
          <w:szCs w:val="26"/>
        </w:rPr>
        <w:t xml:space="preserve"> </w:t>
      </w:r>
      <w:r w:rsidR="009D7CE8">
        <w:rPr>
          <w:rFonts w:ascii="Times New Roman" w:hAnsi="Times New Roman"/>
          <w:sz w:val="26"/>
          <w:szCs w:val="26"/>
        </w:rPr>
        <w:t xml:space="preserve">shall </w:t>
      </w:r>
      <w:r w:rsidR="00B441F0">
        <w:rPr>
          <w:rFonts w:ascii="Times New Roman" w:hAnsi="Times New Roman"/>
          <w:sz w:val="26"/>
          <w:szCs w:val="26"/>
        </w:rPr>
        <w:t>be</w:t>
      </w:r>
      <w:r w:rsidR="00F324D4" w:rsidRPr="00F324D4">
        <w:rPr>
          <w:rFonts w:ascii="Times New Roman" w:hAnsi="Times New Roman"/>
          <w:sz w:val="26"/>
          <w:szCs w:val="26"/>
        </w:rPr>
        <w:t xml:space="preserve"> marked closed.</w:t>
      </w:r>
    </w:p>
    <w:p w:rsidR="00F324D4" w:rsidRPr="00643938" w:rsidRDefault="00F324D4" w:rsidP="00F324D4">
      <w:pPr>
        <w:spacing w:line="360" w:lineRule="auto"/>
        <w:ind w:firstLine="1440"/>
        <w:rPr>
          <w:rFonts w:ascii="Times New (W1)" w:hAnsi="Times New (W1)"/>
          <w:sz w:val="26"/>
          <w:szCs w:val="26"/>
        </w:rPr>
      </w:pPr>
    </w:p>
    <w:p w:rsidR="00DF212A" w:rsidRDefault="001C7677">
      <w:pPr>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710E0A14" wp14:editId="42A595B4">
            <wp:simplePos x="0" y="0"/>
            <wp:positionH relativeFrom="column">
              <wp:posOffset>3016250</wp:posOffset>
            </wp:positionH>
            <wp:positionV relativeFrom="paragraph">
              <wp:posOffset>38100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053872">
        <w:rPr>
          <w:rFonts w:ascii="Times New Roman" w:hAnsi="Times New Roman"/>
          <w:sz w:val="26"/>
        </w:rPr>
        <w:t>December 5</w:t>
      </w:r>
      <w:r w:rsidR="000571D7">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1C7677">
        <w:rPr>
          <w:rFonts w:ascii="Times New Roman" w:hAnsi="Times New Roman"/>
          <w:sz w:val="26"/>
        </w:rPr>
        <w:t>December 5, 2012</w:t>
      </w:r>
      <w:bookmarkStart w:id="0" w:name="_GoBack"/>
      <w:bookmarkEnd w:id="0"/>
    </w:p>
    <w:sectPr w:rsidR="006F5428"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2F" w:rsidRDefault="00486F2F">
      <w:pPr>
        <w:spacing w:line="20" w:lineRule="exact"/>
      </w:pPr>
    </w:p>
  </w:endnote>
  <w:endnote w:type="continuationSeparator" w:id="0">
    <w:p w:rsidR="00486F2F" w:rsidRDefault="00486F2F">
      <w:r>
        <w:t xml:space="preserve"> </w:t>
      </w:r>
    </w:p>
  </w:endnote>
  <w:endnote w:type="continuationNotice" w:id="1">
    <w:p w:rsidR="00486F2F" w:rsidRDefault="00486F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F16B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1C7677">
                            <w:rPr>
                              <w:rFonts w:ascii="Times New Roman" w:hAnsi="Times New Roman"/>
                              <w:noProof/>
                              <w:spacing w:val="-3"/>
                              <w:sz w:val="26"/>
                            </w:rPr>
                            <w:t>10</w:t>
                          </w:r>
                          <w:r w:rsidR="00A473D9"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1C7677">
                      <w:rPr>
                        <w:rFonts w:ascii="Times New Roman" w:hAnsi="Times New Roman"/>
                        <w:noProof/>
                        <w:spacing w:val="-3"/>
                        <w:sz w:val="26"/>
                      </w:rPr>
                      <w:t>10</w:t>
                    </w:r>
                    <w:r w:rsidR="00A473D9"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2F" w:rsidRDefault="00486F2F">
      <w:r>
        <w:separator/>
      </w:r>
    </w:p>
  </w:footnote>
  <w:footnote w:type="continuationSeparator" w:id="0">
    <w:p w:rsidR="00486F2F" w:rsidRDefault="00486F2F">
      <w:r>
        <w:continuationSeparator/>
      </w:r>
    </w:p>
  </w:footnote>
  <w:footnote w:id="1">
    <w:p w:rsidR="00AD54E6" w:rsidRPr="00AD54E6" w:rsidRDefault="00AD54E6" w:rsidP="00AD54E6">
      <w:pPr>
        <w:pStyle w:val="FootnoteText"/>
        <w:ind w:firstLine="720"/>
        <w:rPr>
          <w:rFonts w:ascii="Times New Roman" w:hAnsi="Times New Roman"/>
          <w:sz w:val="26"/>
          <w:szCs w:val="26"/>
        </w:rPr>
      </w:pPr>
      <w:r w:rsidRPr="00AD54E6">
        <w:rPr>
          <w:rStyle w:val="FootnoteReference"/>
          <w:rFonts w:ascii="Times New Roman" w:hAnsi="Times New Roman"/>
          <w:sz w:val="26"/>
          <w:szCs w:val="26"/>
        </w:rPr>
        <w:footnoteRef/>
      </w:r>
      <w:r w:rsidRPr="00AD54E6">
        <w:rPr>
          <w:rFonts w:ascii="Times New Roman" w:hAnsi="Times New Roman"/>
          <w:sz w:val="26"/>
          <w:szCs w:val="26"/>
        </w:rPr>
        <w:t xml:space="preserve"> </w:t>
      </w:r>
      <w:r w:rsidRPr="00AD54E6">
        <w:rPr>
          <w:rFonts w:ascii="Times New Roman" w:hAnsi="Times New Roman"/>
          <w:sz w:val="26"/>
          <w:szCs w:val="26"/>
        </w:rPr>
        <w:tab/>
        <w:t>The Complainant requested, and by Secretarial Letter issued August 20, 2012, received an extension of time until September 5, 2012, for the filing of Exceptions</w:t>
      </w:r>
      <w:r>
        <w:rPr>
          <w:rFonts w:ascii="Times New Roman" w:hAnsi="Times New Roman"/>
          <w:sz w:val="26"/>
          <w:szCs w:val="26"/>
        </w:rPr>
        <w:t xml:space="preserve"> to the Initial Decision</w:t>
      </w:r>
      <w:r w:rsidRPr="00AD54E6">
        <w:rPr>
          <w:rFonts w:ascii="Times New Roman" w:hAnsi="Times New Roman"/>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E90ADE"/>
    <w:multiLevelType w:val="hybridMultilevel"/>
    <w:tmpl w:val="9D9E2E4C"/>
    <w:lvl w:ilvl="0" w:tplc="836C45F8">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21340877"/>
    <w:multiLevelType w:val="singleLevel"/>
    <w:tmpl w:val="C9484A08"/>
    <w:lvl w:ilvl="0">
      <w:start w:val="1"/>
      <w:numFmt w:val="decimal"/>
      <w:lvlText w:val="%1."/>
      <w:lvlJc w:val="left"/>
      <w:pPr>
        <w:tabs>
          <w:tab w:val="num" w:pos="1800"/>
        </w:tabs>
        <w:ind w:left="0" w:firstLine="1440"/>
      </w:pPr>
    </w:lvl>
  </w:abstractNum>
  <w:abstractNum w:abstractNumId="1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8909AF"/>
    <w:multiLevelType w:val="singleLevel"/>
    <w:tmpl w:val="C7E6794A"/>
    <w:lvl w:ilvl="0">
      <w:start w:val="1"/>
      <w:numFmt w:val="decimal"/>
      <w:lvlText w:val="%1."/>
      <w:lvlJc w:val="left"/>
      <w:pPr>
        <w:tabs>
          <w:tab w:val="num" w:pos="1800"/>
        </w:tabs>
        <w:ind w:left="0" w:firstLine="1440"/>
      </w:pPr>
    </w:lvl>
  </w:abstractNum>
  <w:abstractNum w:abstractNumId="12">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3">
    <w:nsid w:val="23616D9C"/>
    <w:multiLevelType w:val="singleLevel"/>
    <w:tmpl w:val="0409000F"/>
    <w:lvl w:ilvl="0">
      <w:start w:val="1"/>
      <w:numFmt w:val="decimal"/>
      <w:lvlText w:val="%1."/>
      <w:lvlJc w:val="left"/>
      <w:pPr>
        <w:tabs>
          <w:tab w:val="num" w:pos="360"/>
        </w:tabs>
        <w:ind w:left="360" w:hanging="360"/>
      </w:pPr>
    </w:lvl>
  </w:abstractNum>
  <w:abstractNum w:abstractNumId="14">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5">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6">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692AAE"/>
    <w:multiLevelType w:val="singleLevel"/>
    <w:tmpl w:val="C9484A08"/>
    <w:lvl w:ilvl="0">
      <w:start w:val="1"/>
      <w:numFmt w:val="decimal"/>
      <w:lvlText w:val="%1."/>
      <w:lvlJc w:val="left"/>
      <w:pPr>
        <w:tabs>
          <w:tab w:val="num" w:pos="1800"/>
        </w:tabs>
        <w:ind w:left="0" w:firstLine="1440"/>
      </w:pPr>
    </w:lvl>
  </w:abstractNum>
  <w:abstractNum w:abstractNumId="18">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4"/>
  </w:num>
  <w:num w:numId="2">
    <w:abstractNumId w:val="23"/>
  </w:num>
  <w:num w:numId="3">
    <w:abstractNumId w:val="2"/>
  </w:num>
  <w:num w:numId="4">
    <w:abstractNumId w:val="4"/>
  </w:num>
  <w:num w:numId="5">
    <w:abstractNumId w:val="8"/>
  </w:num>
  <w:num w:numId="6">
    <w:abstractNumId w:val="13"/>
  </w:num>
  <w:num w:numId="7">
    <w:abstractNumId w:val="21"/>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7"/>
  </w:num>
  <w:num w:numId="12">
    <w:abstractNumId w:val="5"/>
  </w:num>
  <w:num w:numId="13">
    <w:abstractNumId w:val="12"/>
  </w:num>
  <w:num w:numId="14">
    <w:abstractNumId w:val="17"/>
  </w:num>
  <w:num w:numId="15">
    <w:abstractNumId w:val="9"/>
  </w:num>
  <w:num w:numId="16">
    <w:abstractNumId w:val="22"/>
  </w:num>
  <w:num w:numId="17">
    <w:abstractNumId w:val="11"/>
  </w:num>
  <w:num w:numId="18">
    <w:abstractNumId w:val="3"/>
  </w:num>
  <w:num w:numId="19">
    <w:abstractNumId w:val="15"/>
  </w:num>
  <w:num w:numId="20">
    <w:abstractNumId w:val="29"/>
  </w:num>
  <w:num w:numId="21">
    <w:abstractNumId w:val="26"/>
  </w:num>
  <w:num w:numId="22">
    <w:abstractNumId w:val="25"/>
  </w:num>
  <w:num w:numId="23">
    <w:abstractNumId w:val="24"/>
  </w:num>
  <w:num w:numId="24">
    <w:abstractNumId w:val="28"/>
  </w:num>
  <w:num w:numId="25">
    <w:abstractNumId w:val="10"/>
  </w:num>
  <w:num w:numId="26">
    <w:abstractNumId w:val="16"/>
  </w:num>
  <w:num w:numId="27">
    <w:abstractNumId w:val="19"/>
  </w:num>
  <w:num w:numId="28">
    <w:abstractNumId w:val="20"/>
  </w:num>
  <w:num w:numId="29">
    <w:abstractNumId w:val="1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98C"/>
    <w:rsid w:val="00001D19"/>
    <w:rsid w:val="000025CC"/>
    <w:rsid w:val="000028E5"/>
    <w:rsid w:val="00003453"/>
    <w:rsid w:val="00003AE3"/>
    <w:rsid w:val="00003C2E"/>
    <w:rsid w:val="00004777"/>
    <w:rsid w:val="0000568E"/>
    <w:rsid w:val="00005750"/>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3029"/>
    <w:rsid w:val="00014642"/>
    <w:rsid w:val="000146E9"/>
    <w:rsid w:val="00014D93"/>
    <w:rsid w:val="00014F99"/>
    <w:rsid w:val="000161B6"/>
    <w:rsid w:val="0001732A"/>
    <w:rsid w:val="0001787D"/>
    <w:rsid w:val="00017C18"/>
    <w:rsid w:val="00017E9A"/>
    <w:rsid w:val="00017EBA"/>
    <w:rsid w:val="000207AE"/>
    <w:rsid w:val="000210FE"/>
    <w:rsid w:val="00021A70"/>
    <w:rsid w:val="00021D01"/>
    <w:rsid w:val="00022118"/>
    <w:rsid w:val="0002241F"/>
    <w:rsid w:val="000225BA"/>
    <w:rsid w:val="00022EA0"/>
    <w:rsid w:val="00023E35"/>
    <w:rsid w:val="00024329"/>
    <w:rsid w:val="000264CF"/>
    <w:rsid w:val="00026BA8"/>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0981"/>
    <w:rsid w:val="00050A8C"/>
    <w:rsid w:val="00051BD4"/>
    <w:rsid w:val="0005385F"/>
    <w:rsid w:val="00053872"/>
    <w:rsid w:val="000539A0"/>
    <w:rsid w:val="00053AC7"/>
    <w:rsid w:val="00054C2A"/>
    <w:rsid w:val="00054FBC"/>
    <w:rsid w:val="00055139"/>
    <w:rsid w:val="00056403"/>
    <w:rsid w:val="00056DCA"/>
    <w:rsid w:val="000571D7"/>
    <w:rsid w:val="00057847"/>
    <w:rsid w:val="00060742"/>
    <w:rsid w:val="000607F5"/>
    <w:rsid w:val="0006084D"/>
    <w:rsid w:val="00060A10"/>
    <w:rsid w:val="00060BBD"/>
    <w:rsid w:val="00060EFB"/>
    <w:rsid w:val="00061103"/>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A9"/>
    <w:rsid w:val="000968B1"/>
    <w:rsid w:val="000968E3"/>
    <w:rsid w:val="00096B32"/>
    <w:rsid w:val="00096D39"/>
    <w:rsid w:val="00096E25"/>
    <w:rsid w:val="00096E54"/>
    <w:rsid w:val="00096F57"/>
    <w:rsid w:val="000A038C"/>
    <w:rsid w:val="000A143C"/>
    <w:rsid w:val="000A1EEA"/>
    <w:rsid w:val="000A2B3E"/>
    <w:rsid w:val="000A342D"/>
    <w:rsid w:val="000A34B6"/>
    <w:rsid w:val="000A36F1"/>
    <w:rsid w:val="000A44A6"/>
    <w:rsid w:val="000A4D7D"/>
    <w:rsid w:val="000A4F1B"/>
    <w:rsid w:val="000A5485"/>
    <w:rsid w:val="000A5BD4"/>
    <w:rsid w:val="000A6071"/>
    <w:rsid w:val="000A624E"/>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6FD7"/>
    <w:rsid w:val="000B78B9"/>
    <w:rsid w:val="000B7AEF"/>
    <w:rsid w:val="000B7B11"/>
    <w:rsid w:val="000C0C3C"/>
    <w:rsid w:val="000C0F11"/>
    <w:rsid w:val="000C1B4B"/>
    <w:rsid w:val="000C2207"/>
    <w:rsid w:val="000C31AA"/>
    <w:rsid w:val="000C3BD1"/>
    <w:rsid w:val="000C50F6"/>
    <w:rsid w:val="000C54DC"/>
    <w:rsid w:val="000C5B13"/>
    <w:rsid w:val="000C5B56"/>
    <w:rsid w:val="000C7F5E"/>
    <w:rsid w:val="000D0063"/>
    <w:rsid w:val="000D0236"/>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26AD"/>
    <w:rsid w:val="000E3332"/>
    <w:rsid w:val="000E3B5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6DE"/>
    <w:rsid w:val="00103A5C"/>
    <w:rsid w:val="001048FE"/>
    <w:rsid w:val="00104C7C"/>
    <w:rsid w:val="00105DA1"/>
    <w:rsid w:val="00105F03"/>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5F3"/>
    <w:rsid w:val="001249AB"/>
    <w:rsid w:val="00126F05"/>
    <w:rsid w:val="00130083"/>
    <w:rsid w:val="00131002"/>
    <w:rsid w:val="00131184"/>
    <w:rsid w:val="00131722"/>
    <w:rsid w:val="0013228E"/>
    <w:rsid w:val="0013270A"/>
    <w:rsid w:val="00133142"/>
    <w:rsid w:val="00133EDC"/>
    <w:rsid w:val="0013462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07A"/>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80C"/>
    <w:rsid w:val="00165F2D"/>
    <w:rsid w:val="00166003"/>
    <w:rsid w:val="0016726D"/>
    <w:rsid w:val="0016728B"/>
    <w:rsid w:val="00167EB4"/>
    <w:rsid w:val="00171349"/>
    <w:rsid w:val="001729E5"/>
    <w:rsid w:val="00173747"/>
    <w:rsid w:val="00173E3F"/>
    <w:rsid w:val="00174390"/>
    <w:rsid w:val="00175566"/>
    <w:rsid w:val="0017604C"/>
    <w:rsid w:val="00181B6A"/>
    <w:rsid w:val="00181E09"/>
    <w:rsid w:val="001825C8"/>
    <w:rsid w:val="00182928"/>
    <w:rsid w:val="00183566"/>
    <w:rsid w:val="001837AC"/>
    <w:rsid w:val="0018382E"/>
    <w:rsid w:val="00183A3B"/>
    <w:rsid w:val="00185059"/>
    <w:rsid w:val="001852B3"/>
    <w:rsid w:val="001868A5"/>
    <w:rsid w:val="00186BAD"/>
    <w:rsid w:val="00186BD1"/>
    <w:rsid w:val="00187CCA"/>
    <w:rsid w:val="00190FA3"/>
    <w:rsid w:val="001931A0"/>
    <w:rsid w:val="00194037"/>
    <w:rsid w:val="00195780"/>
    <w:rsid w:val="001968EB"/>
    <w:rsid w:val="00196DD1"/>
    <w:rsid w:val="00197188"/>
    <w:rsid w:val="0019768E"/>
    <w:rsid w:val="00197A27"/>
    <w:rsid w:val="001A0294"/>
    <w:rsid w:val="001A0692"/>
    <w:rsid w:val="001A0F82"/>
    <w:rsid w:val="001A14C4"/>
    <w:rsid w:val="001A1BFB"/>
    <w:rsid w:val="001A1D8A"/>
    <w:rsid w:val="001A2363"/>
    <w:rsid w:val="001A2A1F"/>
    <w:rsid w:val="001A4506"/>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44F"/>
    <w:rsid w:val="001C3865"/>
    <w:rsid w:val="001C442E"/>
    <w:rsid w:val="001C4ECE"/>
    <w:rsid w:val="001C5602"/>
    <w:rsid w:val="001C6087"/>
    <w:rsid w:val="001C6166"/>
    <w:rsid w:val="001C6261"/>
    <w:rsid w:val="001C65BF"/>
    <w:rsid w:val="001C66D8"/>
    <w:rsid w:val="001C66F3"/>
    <w:rsid w:val="001C7242"/>
    <w:rsid w:val="001C7677"/>
    <w:rsid w:val="001C7AF1"/>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02"/>
    <w:rsid w:val="001E7428"/>
    <w:rsid w:val="001E7769"/>
    <w:rsid w:val="001E7FB8"/>
    <w:rsid w:val="001F0260"/>
    <w:rsid w:val="001F14B1"/>
    <w:rsid w:val="001F1BF9"/>
    <w:rsid w:val="001F2134"/>
    <w:rsid w:val="001F29AD"/>
    <w:rsid w:val="001F2CAF"/>
    <w:rsid w:val="001F2DC7"/>
    <w:rsid w:val="001F3B77"/>
    <w:rsid w:val="001F5391"/>
    <w:rsid w:val="001F54D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4A7F"/>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278D1"/>
    <w:rsid w:val="00230210"/>
    <w:rsid w:val="002302DB"/>
    <w:rsid w:val="00230486"/>
    <w:rsid w:val="0023152E"/>
    <w:rsid w:val="002317C8"/>
    <w:rsid w:val="002318D1"/>
    <w:rsid w:val="00232965"/>
    <w:rsid w:val="00232B55"/>
    <w:rsid w:val="00232D3F"/>
    <w:rsid w:val="00232FD8"/>
    <w:rsid w:val="002334F7"/>
    <w:rsid w:val="002335DB"/>
    <w:rsid w:val="00234342"/>
    <w:rsid w:val="00235430"/>
    <w:rsid w:val="0023611A"/>
    <w:rsid w:val="0023661D"/>
    <w:rsid w:val="00236E76"/>
    <w:rsid w:val="00237AC3"/>
    <w:rsid w:val="00240400"/>
    <w:rsid w:val="00240550"/>
    <w:rsid w:val="00240EA5"/>
    <w:rsid w:val="0024144D"/>
    <w:rsid w:val="0024272D"/>
    <w:rsid w:val="00242CAC"/>
    <w:rsid w:val="00243078"/>
    <w:rsid w:val="0024329A"/>
    <w:rsid w:val="00243388"/>
    <w:rsid w:val="00244BC0"/>
    <w:rsid w:val="00244E3D"/>
    <w:rsid w:val="00245109"/>
    <w:rsid w:val="0024514A"/>
    <w:rsid w:val="00245A0E"/>
    <w:rsid w:val="00246C82"/>
    <w:rsid w:val="002476D4"/>
    <w:rsid w:val="00247741"/>
    <w:rsid w:val="002477E9"/>
    <w:rsid w:val="00247CF8"/>
    <w:rsid w:val="00247E39"/>
    <w:rsid w:val="00250DBE"/>
    <w:rsid w:val="00250DEF"/>
    <w:rsid w:val="00250E8F"/>
    <w:rsid w:val="00251591"/>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578CC"/>
    <w:rsid w:val="002616C6"/>
    <w:rsid w:val="00261A64"/>
    <w:rsid w:val="00261C0F"/>
    <w:rsid w:val="00262249"/>
    <w:rsid w:val="00262336"/>
    <w:rsid w:val="00262821"/>
    <w:rsid w:val="00263056"/>
    <w:rsid w:val="00264109"/>
    <w:rsid w:val="00264E72"/>
    <w:rsid w:val="00266BFD"/>
    <w:rsid w:val="00267783"/>
    <w:rsid w:val="002703B0"/>
    <w:rsid w:val="00271632"/>
    <w:rsid w:val="002718B5"/>
    <w:rsid w:val="00271D60"/>
    <w:rsid w:val="00271F4E"/>
    <w:rsid w:val="00272398"/>
    <w:rsid w:val="00272F51"/>
    <w:rsid w:val="002734AD"/>
    <w:rsid w:val="00274B1B"/>
    <w:rsid w:val="002752C4"/>
    <w:rsid w:val="00276505"/>
    <w:rsid w:val="00276634"/>
    <w:rsid w:val="00276769"/>
    <w:rsid w:val="00277561"/>
    <w:rsid w:val="00280580"/>
    <w:rsid w:val="00280E0F"/>
    <w:rsid w:val="00281410"/>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5A44"/>
    <w:rsid w:val="00296A84"/>
    <w:rsid w:val="00296E0E"/>
    <w:rsid w:val="00297652"/>
    <w:rsid w:val="0029768D"/>
    <w:rsid w:val="00297E8A"/>
    <w:rsid w:val="002A0711"/>
    <w:rsid w:val="002A08B3"/>
    <w:rsid w:val="002A0E63"/>
    <w:rsid w:val="002A0F22"/>
    <w:rsid w:val="002A10B6"/>
    <w:rsid w:val="002A12EA"/>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50F"/>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5562"/>
    <w:rsid w:val="00325B26"/>
    <w:rsid w:val="00325BB7"/>
    <w:rsid w:val="003261A5"/>
    <w:rsid w:val="003262DD"/>
    <w:rsid w:val="003263D2"/>
    <w:rsid w:val="003267A7"/>
    <w:rsid w:val="00327170"/>
    <w:rsid w:val="00327441"/>
    <w:rsid w:val="0033030C"/>
    <w:rsid w:val="00330F79"/>
    <w:rsid w:val="003312F3"/>
    <w:rsid w:val="0033136F"/>
    <w:rsid w:val="00333389"/>
    <w:rsid w:val="00333812"/>
    <w:rsid w:val="00333C86"/>
    <w:rsid w:val="00334D51"/>
    <w:rsid w:val="00335288"/>
    <w:rsid w:val="00335331"/>
    <w:rsid w:val="00335356"/>
    <w:rsid w:val="00335517"/>
    <w:rsid w:val="00335BD1"/>
    <w:rsid w:val="003361E7"/>
    <w:rsid w:val="003366FA"/>
    <w:rsid w:val="003378CB"/>
    <w:rsid w:val="00340086"/>
    <w:rsid w:val="003405AA"/>
    <w:rsid w:val="00341650"/>
    <w:rsid w:val="003417B1"/>
    <w:rsid w:val="003424E5"/>
    <w:rsid w:val="00342526"/>
    <w:rsid w:val="0034252B"/>
    <w:rsid w:val="00342602"/>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7D2"/>
    <w:rsid w:val="00351E88"/>
    <w:rsid w:val="00351F90"/>
    <w:rsid w:val="00353610"/>
    <w:rsid w:val="003542C2"/>
    <w:rsid w:val="00354D08"/>
    <w:rsid w:val="00355F30"/>
    <w:rsid w:val="00356427"/>
    <w:rsid w:val="0035697C"/>
    <w:rsid w:val="003602FD"/>
    <w:rsid w:val="0036164E"/>
    <w:rsid w:val="00361E8C"/>
    <w:rsid w:val="00362610"/>
    <w:rsid w:val="00362ADD"/>
    <w:rsid w:val="00362B9D"/>
    <w:rsid w:val="00363895"/>
    <w:rsid w:val="0036435B"/>
    <w:rsid w:val="00364552"/>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58C"/>
    <w:rsid w:val="00386752"/>
    <w:rsid w:val="00386E30"/>
    <w:rsid w:val="0038715E"/>
    <w:rsid w:val="00387227"/>
    <w:rsid w:val="003876FE"/>
    <w:rsid w:val="00387972"/>
    <w:rsid w:val="0039013D"/>
    <w:rsid w:val="00390D99"/>
    <w:rsid w:val="00391162"/>
    <w:rsid w:val="0039181F"/>
    <w:rsid w:val="00391A51"/>
    <w:rsid w:val="00391A7E"/>
    <w:rsid w:val="0039235E"/>
    <w:rsid w:val="0039276B"/>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4FA7"/>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2B69"/>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274B2"/>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9CE"/>
    <w:rsid w:val="00453B92"/>
    <w:rsid w:val="00455B9B"/>
    <w:rsid w:val="00456C6C"/>
    <w:rsid w:val="00456EEC"/>
    <w:rsid w:val="00457052"/>
    <w:rsid w:val="0045775A"/>
    <w:rsid w:val="00457AC8"/>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7E4"/>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50"/>
    <w:rsid w:val="00477684"/>
    <w:rsid w:val="00477924"/>
    <w:rsid w:val="004803E2"/>
    <w:rsid w:val="00482D83"/>
    <w:rsid w:val="004835B2"/>
    <w:rsid w:val="00483BEE"/>
    <w:rsid w:val="00484101"/>
    <w:rsid w:val="00485177"/>
    <w:rsid w:val="00485A7E"/>
    <w:rsid w:val="0048612D"/>
    <w:rsid w:val="0048648D"/>
    <w:rsid w:val="00486F2F"/>
    <w:rsid w:val="00487535"/>
    <w:rsid w:val="004876EB"/>
    <w:rsid w:val="00487AA9"/>
    <w:rsid w:val="00490D06"/>
    <w:rsid w:val="00490D48"/>
    <w:rsid w:val="00491373"/>
    <w:rsid w:val="004918AF"/>
    <w:rsid w:val="00491C62"/>
    <w:rsid w:val="00492443"/>
    <w:rsid w:val="00492874"/>
    <w:rsid w:val="0049331C"/>
    <w:rsid w:val="00493D24"/>
    <w:rsid w:val="0049452F"/>
    <w:rsid w:val="004946F4"/>
    <w:rsid w:val="00494ECF"/>
    <w:rsid w:val="0049639D"/>
    <w:rsid w:val="004966FE"/>
    <w:rsid w:val="004A00C1"/>
    <w:rsid w:val="004A00D7"/>
    <w:rsid w:val="004A0959"/>
    <w:rsid w:val="004A0EAB"/>
    <w:rsid w:val="004A203F"/>
    <w:rsid w:val="004A48B5"/>
    <w:rsid w:val="004A4A55"/>
    <w:rsid w:val="004A5390"/>
    <w:rsid w:val="004A5740"/>
    <w:rsid w:val="004A5D8F"/>
    <w:rsid w:val="004B0944"/>
    <w:rsid w:val="004B2CFD"/>
    <w:rsid w:val="004B3A62"/>
    <w:rsid w:val="004B3FFF"/>
    <w:rsid w:val="004B41B6"/>
    <w:rsid w:val="004B44C8"/>
    <w:rsid w:val="004B473A"/>
    <w:rsid w:val="004B5024"/>
    <w:rsid w:val="004B5234"/>
    <w:rsid w:val="004B5728"/>
    <w:rsid w:val="004B5734"/>
    <w:rsid w:val="004B5EF5"/>
    <w:rsid w:val="004B64C7"/>
    <w:rsid w:val="004B737B"/>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0B1"/>
    <w:rsid w:val="004D43C4"/>
    <w:rsid w:val="004D46F0"/>
    <w:rsid w:val="004D4EF8"/>
    <w:rsid w:val="004D5072"/>
    <w:rsid w:val="004D511C"/>
    <w:rsid w:val="004D79A7"/>
    <w:rsid w:val="004E0511"/>
    <w:rsid w:val="004E0EA9"/>
    <w:rsid w:val="004E1953"/>
    <w:rsid w:val="004E2154"/>
    <w:rsid w:val="004E228D"/>
    <w:rsid w:val="004E2851"/>
    <w:rsid w:val="004E3A65"/>
    <w:rsid w:val="004E3DD3"/>
    <w:rsid w:val="004E3EE7"/>
    <w:rsid w:val="004E3F90"/>
    <w:rsid w:val="004E4090"/>
    <w:rsid w:val="004E42F4"/>
    <w:rsid w:val="004E4A9A"/>
    <w:rsid w:val="004E4B5B"/>
    <w:rsid w:val="004E5226"/>
    <w:rsid w:val="004E58FC"/>
    <w:rsid w:val="004E5B4E"/>
    <w:rsid w:val="004E6D88"/>
    <w:rsid w:val="004E6E53"/>
    <w:rsid w:val="004E709F"/>
    <w:rsid w:val="004E7AD7"/>
    <w:rsid w:val="004E7C7A"/>
    <w:rsid w:val="004E7D99"/>
    <w:rsid w:val="004F0C02"/>
    <w:rsid w:val="004F18EA"/>
    <w:rsid w:val="004F24DF"/>
    <w:rsid w:val="004F292D"/>
    <w:rsid w:val="004F2960"/>
    <w:rsid w:val="004F3171"/>
    <w:rsid w:val="004F3A39"/>
    <w:rsid w:val="004F493E"/>
    <w:rsid w:val="004F4F18"/>
    <w:rsid w:val="004F501C"/>
    <w:rsid w:val="004F515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6358"/>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C53"/>
    <w:rsid w:val="00533DCD"/>
    <w:rsid w:val="00534397"/>
    <w:rsid w:val="00534F08"/>
    <w:rsid w:val="00535716"/>
    <w:rsid w:val="00535CCC"/>
    <w:rsid w:val="00537096"/>
    <w:rsid w:val="005371DE"/>
    <w:rsid w:val="00537A96"/>
    <w:rsid w:val="0054057F"/>
    <w:rsid w:val="005412ED"/>
    <w:rsid w:val="00541883"/>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0A3C"/>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1A0A"/>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3F88"/>
    <w:rsid w:val="005C4402"/>
    <w:rsid w:val="005C463A"/>
    <w:rsid w:val="005C4F38"/>
    <w:rsid w:val="005C5496"/>
    <w:rsid w:val="005C75F2"/>
    <w:rsid w:val="005C7DAD"/>
    <w:rsid w:val="005D00EB"/>
    <w:rsid w:val="005D043A"/>
    <w:rsid w:val="005D33E0"/>
    <w:rsid w:val="005D37AB"/>
    <w:rsid w:val="005D3A42"/>
    <w:rsid w:val="005D4285"/>
    <w:rsid w:val="005D558F"/>
    <w:rsid w:val="005D65C0"/>
    <w:rsid w:val="005D76E3"/>
    <w:rsid w:val="005E028F"/>
    <w:rsid w:val="005E1572"/>
    <w:rsid w:val="005E173F"/>
    <w:rsid w:val="005E17AC"/>
    <w:rsid w:val="005E1A01"/>
    <w:rsid w:val="005E38D9"/>
    <w:rsid w:val="005E476E"/>
    <w:rsid w:val="005E4A77"/>
    <w:rsid w:val="005E5A58"/>
    <w:rsid w:val="005E5F8E"/>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2E6A"/>
    <w:rsid w:val="0060319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980"/>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215"/>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6717F"/>
    <w:rsid w:val="0067006D"/>
    <w:rsid w:val="0067063C"/>
    <w:rsid w:val="00671E6A"/>
    <w:rsid w:val="00672796"/>
    <w:rsid w:val="006729BA"/>
    <w:rsid w:val="00673AAB"/>
    <w:rsid w:val="00673E13"/>
    <w:rsid w:val="00674516"/>
    <w:rsid w:val="00674AB3"/>
    <w:rsid w:val="006758B4"/>
    <w:rsid w:val="00675D4B"/>
    <w:rsid w:val="00676CA4"/>
    <w:rsid w:val="00677C4B"/>
    <w:rsid w:val="00680102"/>
    <w:rsid w:val="00681016"/>
    <w:rsid w:val="00681A93"/>
    <w:rsid w:val="00681CC4"/>
    <w:rsid w:val="00681EFB"/>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58A"/>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D7EB4"/>
    <w:rsid w:val="006E00F0"/>
    <w:rsid w:val="006E0405"/>
    <w:rsid w:val="006E0496"/>
    <w:rsid w:val="006E080B"/>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E3F"/>
    <w:rsid w:val="006F1115"/>
    <w:rsid w:val="006F13F9"/>
    <w:rsid w:val="006F1E2F"/>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3C96"/>
    <w:rsid w:val="007142CB"/>
    <w:rsid w:val="00714601"/>
    <w:rsid w:val="007146F4"/>
    <w:rsid w:val="00714CA6"/>
    <w:rsid w:val="00715830"/>
    <w:rsid w:val="00715934"/>
    <w:rsid w:val="00716AD9"/>
    <w:rsid w:val="00716D38"/>
    <w:rsid w:val="00720EC2"/>
    <w:rsid w:val="0072169C"/>
    <w:rsid w:val="007216EA"/>
    <w:rsid w:val="00722412"/>
    <w:rsid w:val="007224D8"/>
    <w:rsid w:val="00722F7F"/>
    <w:rsid w:val="00723EF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0DE7"/>
    <w:rsid w:val="00741115"/>
    <w:rsid w:val="00741CA6"/>
    <w:rsid w:val="0074302B"/>
    <w:rsid w:val="007430C0"/>
    <w:rsid w:val="00743925"/>
    <w:rsid w:val="00743944"/>
    <w:rsid w:val="00743B2B"/>
    <w:rsid w:val="00743BC9"/>
    <w:rsid w:val="00744150"/>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5912"/>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7DE"/>
    <w:rsid w:val="007B482E"/>
    <w:rsid w:val="007B578B"/>
    <w:rsid w:val="007B66A1"/>
    <w:rsid w:val="007B7317"/>
    <w:rsid w:val="007C0699"/>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5CCB"/>
    <w:rsid w:val="007E658A"/>
    <w:rsid w:val="007E74B3"/>
    <w:rsid w:val="007F0358"/>
    <w:rsid w:val="007F0F14"/>
    <w:rsid w:val="007F337F"/>
    <w:rsid w:val="007F3566"/>
    <w:rsid w:val="007F4321"/>
    <w:rsid w:val="007F43B0"/>
    <w:rsid w:val="007F43E5"/>
    <w:rsid w:val="007F56F4"/>
    <w:rsid w:val="007F5C7E"/>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22C"/>
    <w:rsid w:val="00812AC3"/>
    <w:rsid w:val="00812B3C"/>
    <w:rsid w:val="00812C7D"/>
    <w:rsid w:val="008132FD"/>
    <w:rsid w:val="00814006"/>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327"/>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3202"/>
    <w:rsid w:val="008449F9"/>
    <w:rsid w:val="008449FC"/>
    <w:rsid w:val="00845C3A"/>
    <w:rsid w:val="00845D1B"/>
    <w:rsid w:val="00845E65"/>
    <w:rsid w:val="00846371"/>
    <w:rsid w:val="00846894"/>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2F0E"/>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245"/>
    <w:rsid w:val="00884550"/>
    <w:rsid w:val="00890BE0"/>
    <w:rsid w:val="00891145"/>
    <w:rsid w:val="00891283"/>
    <w:rsid w:val="0089154A"/>
    <w:rsid w:val="00891A65"/>
    <w:rsid w:val="00893C04"/>
    <w:rsid w:val="00894A64"/>
    <w:rsid w:val="0089598A"/>
    <w:rsid w:val="0089674F"/>
    <w:rsid w:val="008970FD"/>
    <w:rsid w:val="00897FB7"/>
    <w:rsid w:val="008A1027"/>
    <w:rsid w:val="008A22E9"/>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4EFE"/>
    <w:rsid w:val="008B63F3"/>
    <w:rsid w:val="008B6443"/>
    <w:rsid w:val="008B656D"/>
    <w:rsid w:val="008B7B4F"/>
    <w:rsid w:val="008C1B22"/>
    <w:rsid w:val="008C1C0F"/>
    <w:rsid w:val="008C2757"/>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1C9E"/>
    <w:rsid w:val="008D3601"/>
    <w:rsid w:val="008D3F04"/>
    <w:rsid w:val="008D4DFE"/>
    <w:rsid w:val="008D5017"/>
    <w:rsid w:val="008D5DFF"/>
    <w:rsid w:val="008D623D"/>
    <w:rsid w:val="008D6A40"/>
    <w:rsid w:val="008D6E72"/>
    <w:rsid w:val="008D78E6"/>
    <w:rsid w:val="008E09B7"/>
    <w:rsid w:val="008E0D13"/>
    <w:rsid w:val="008E0E2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6CDF"/>
    <w:rsid w:val="008F6E54"/>
    <w:rsid w:val="008F781E"/>
    <w:rsid w:val="008F795E"/>
    <w:rsid w:val="00900575"/>
    <w:rsid w:val="00900872"/>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26"/>
    <w:rsid w:val="00955D20"/>
    <w:rsid w:val="00956047"/>
    <w:rsid w:val="009563C4"/>
    <w:rsid w:val="009563D1"/>
    <w:rsid w:val="00957693"/>
    <w:rsid w:val="00957EFF"/>
    <w:rsid w:val="009613DB"/>
    <w:rsid w:val="00961F88"/>
    <w:rsid w:val="00962EBE"/>
    <w:rsid w:val="00964367"/>
    <w:rsid w:val="00965053"/>
    <w:rsid w:val="00965956"/>
    <w:rsid w:val="009659B7"/>
    <w:rsid w:val="00966A50"/>
    <w:rsid w:val="00970B45"/>
    <w:rsid w:val="00970F26"/>
    <w:rsid w:val="0097113C"/>
    <w:rsid w:val="00971282"/>
    <w:rsid w:val="00971287"/>
    <w:rsid w:val="00971526"/>
    <w:rsid w:val="00971CCD"/>
    <w:rsid w:val="00972D42"/>
    <w:rsid w:val="00972E16"/>
    <w:rsid w:val="00972FB2"/>
    <w:rsid w:val="00973A46"/>
    <w:rsid w:val="00973C35"/>
    <w:rsid w:val="0097551E"/>
    <w:rsid w:val="009758D6"/>
    <w:rsid w:val="009800CC"/>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1F5A"/>
    <w:rsid w:val="009A2392"/>
    <w:rsid w:val="009A4197"/>
    <w:rsid w:val="009A4CB5"/>
    <w:rsid w:val="009A4D84"/>
    <w:rsid w:val="009A4F34"/>
    <w:rsid w:val="009A56DB"/>
    <w:rsid w:val="009A5926"/>
    <w:rsid w:val="009A669B"/>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C4A"/>
    <w:rsid w:val="009D0EC7"/>
    <w:rsid w:val="009D0EF9"/>
    <w:rsid w:val="009D1156"/>
    <w:rsid w:val="009D1DF3"/>
    <w:rsid w:val="009D2467"/>
    <w:rsid w:val="009D2C18"/>
    <w:rsid w:val="009D303F"/>
    <w:rsid w:val="009D3D82"/>
    <w:rsid w:val="009D48A9"/>
    <w:rsid w:val="009D53D8"/>
    <w:rsid w:val="009D5BB2"/>
    <w:rsid w:val="009D5C9C"/>
    <w:rsid w:val="009D6245"/>
    <w:rsid w:val="009D6401"/>
    <w:rsid w:val="009D7013"/>
    <w:rsid w:val="009D78A3"/>
    <w:rsid w:val="009D7CE8"/>
    <w:rsid w:val="009E13C9"/>
    <w:rsid w:val="009E1B1E"/>
    <w:rsid w:val="009E1BAA"/>
    <w:rsid w:val="009E4619"/>
    <w:rsid w:val="009E4B71"/>
    <w:rsid w:val="009E52A5"/>
    <w:rsid w:val="009E66F0"/>
    <w:rsid w:val="009E6D9E"/>
    <w:rsid w:val="009E7DD1"/>
    <w:rsid w:val="009E7E36"/>
    <w:rsid w:val="009F042F"/>
    <w:rsid w:val="009F0A7D"/>
    <w:rsid w:val="009F0BA8"/>
    <w:rsid w:val="009F10F7"/>
    <w:rsid w:val="009F163C"/>
    <w:rsid w:val="009F1B36"/>
    <w:rsid w:val="009F20E5"/>
    <w:rsid w:val="009F2373"/>
    <w:rsid w:val="009F2790"/>
    <w:rsid w:val="009F2C79"/>
    <w:rsid w:val="009F2D3D"/>
    <w:rsid w:val="009F33D8"/>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1CF"/>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E2A"/>
    <w:rsid w:val="00A21F31"/>
    <w:rsid w:val="00A22DD5"/>
    <w:rsid w:val="00A240AE"/>
    <w:rsid w:val="00A24B83"/>
    <w:rsid w:val="00A261F5"/>
    <w:rsid w:val="00A272B7"/>
    <w:rsid w:val="00A27930"/>
    <w:rsid w:val="00A30248"/>
    <w:rsid w:val="00A30B54"/>
    <w:rsid w:val="00A30C99"/>
    <w:rsid w:val="00A30F24"/>
    <w:rsid w:val="00A31D2F"/>
    <w:rsid w:val="00A32118"/>
    <w:rsid w:val="00A321ED"/>
    <w:rsid w:val="00A336C0"/>
    <w:rsid w:val="00A33AE7"/>
    <w:rsid w:val="00A349AD"/>
    <w:rsid w:val="00A352B0"/>
    <w:rsid w:val="00A354DA"/>
    <w:rsid w:val="00A35D91"/>
    <w:rsid w:val="00A36045"/>
    <w:rsid w:val="00A36307"/>
    <w:rsid w:val="00A36456"/>
    <w:rsid w:val="00A36C2A"/>
    <w:rsid w:val="00A36FDA"/>
    <w:rsid w:val="00A40223"/>
    <w:rsid w:val="00A403A9"/>
    <w:rsid w:val="00A40976"/>
    <w:rsid w:val="00A40BAB"/>
    <w:rsid w:val="00A40D79"/>
    <w:rsid w:val="00A416D6"/>
    <w:rsid w:val="00A41E8B"/>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808"/>
    <w:rsid w:val="00A519AD"/>
    <w:rsid w:val="00A51A0E"/>
    <w:rsid w:val="00A51C55"/>
    <w:rsid w:val="00A51D43"/>
    <w:rsid w:val="00A52597"/>
    <w:rsid w:val="00A52B2D"/>
    <w:rsid w:val="00A530E5"/>
    <w:rsid w:val="00A536EE"/>
    <w:rsid w:val="00A53E71"/>
    <w:rsid w:val="00A542DD"/>
    <w:rsid w:val="00A54C91"/>
    <w:rsid w:val="00A5545A"/>
    <w:rsid w:val="00A556C0"/>
    <w:rsid w:val="00A55771"/>
    <w:rsid w:val="00A559D0"/>
    <w:rsid w:val="00A55AC7"/>
    <w:rsid w:val="00A56387"/>
    <w:rsid w:val="00A56829"/>
    <w:rsid w:val="00A56C3D"/>
    <w:rsid w:val="00A56F4D"/>
    <w:rsid w:val="00A57A96"/>
    <w:rsid w:val="00A57B64"/>
    <w:rsid w:val="00A602FA"/>
    <w:rsid w:val="00A6156D"/>
    <w:rsid w:val="00A6252F"/>
    <w:rsid w:val="00A627E9"/>
    <w:rsid w:val="00A63981"/>
    <w:rsid w:val="00A63B11"/>
    <w:rsid w:val="00A64956"/>
    <w:rsid w:val="00A64D0D"/>
    <w:rsid w:val="00A656C5"/>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113"/>
    <w:rsid w:val="00A81796"/>
    <w:rsid w:val="00A82331"/>
    <w:rsid w:val="00A82B11"/>
    <w:rsid w:val="00A82D79"/>
    <w:rsid w:val="00A832EC"/>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975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2A1C"/>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0D1C"/>
    <w:rsid w:val="00AD1F1B"/>
    <w:rsid w:val="00AD1F59"/>
    <w:rsid w:val="00AD2746"/>
    <w:rsid w:val="00AD2789"/>
    <w:rsid w:val="00AD2D0A"/>
    <w:rsid w:val="00AD319D"/>
    <w:rsid w:val="00AD3A10"/>
    <w:rsid w:val="00AD4F74"/>
    <w:rsid w:val="00AD54E6"/>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6CE"/>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0A81"/>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5C9B"/>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864"/>
    <w:rsid w:val="00B22B69"/>
    <w:rsid w:val="00B22FBC"/>
    <w:rsid w:val="00B2315D"/>
    <w:rsid w:val="00B23709"/>
    <w:rsid w:val="00B23F72"/>
    <w:rsid w:val="00B2487E"/>
    <w:rsid w:val="00B24CCF"/>
    <w:rsid w:val="00B25380"/>
    <w:rsid w:val="00B2551B"/>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26"/>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6435"/>
    <w:rsid w:val="00B4645E"/>
    <w:rsid w:val="00B4690E"/>
    <w:rsid w:val="00B479E0"/>
    <w:rsid w:val="00B501C1"/>
    <w:rsid w:val="00B50729"/>
    <w:rsid w:val="00B50AF8"/>
    <w:rsid w:val="00B50C92"/>
    <w:rsid w:val="00B5162A"/>
    <w:rsid w:val="00B51DA6"/>
    <w:rsid w:val="00B5208F"/>
    <w:rsid w:val="00B52623"/>
    <w:rsid w:val="00B526DD"/>
    <w:rsid w:val="00B52B19"/>
    <w:rsid w:val="00B52EC6"/>
    <w:rsid w:val="00B52ED8"/>
    <w:rsid w:val="00B534A7"/>
    <w:rsid w:val="00B53714"/>
    <w:rsid w:val="00B54A16"/>
    <w:rsid w:val="00B553CD"/>
    <w:rsid w:val="00B55854"/>
    <w:rsid w:val="00B55A77"/>
    <w:rsid w:val="00B56069"/>
    <w:rsid w:val="00B56F0E"/>
    <w:rsid w:val="00B56FBC"/>
    <w:rsid w:val="00B572B2"/>
    <w:rsid w:val="00B578EE"/>
    <w:rsid w:val="00B60743"/>
    <w:rsid w:val="00B60A01"/>
    <w:rsid w:val="00B61183"/>
    <w:rsid w:val="00B61F37"/>
    <w:rsid w:val="00B62EF9"/>
    <w:rsid w:val="00B63094"/>
    <w:rsid w:val="00B6355F"/>
    <w:rsid w:val="00B63927"/>
    <w:rsid w:val="00B63D10"/>
    <w:rsid w:val="00B64CD6"/>
    <w:rsid w:val="00B651B1"/>
    <w:rsid w:val="00B65BD3"/>
    <w:rsid w:val="00B65DA8"/>
    <w:rsid w:val="00B65F27"/>
    <w:rsid w:val="00B70841"/>
    <w:rsid w:val="00B70A6B"/>
    <w:rsid w:val="00B70D8C"/>
    <w:rsid w:val="00B70F5F"/>
    <w:rsid w:val="00B7105D"/>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79D"/>
    <w:rsid w:val="00B97C97"/>
    <w:rsid w:val="00BA010C"/>
    <w:rsid w:val="00BA01B3"/>
    <w:rsid w:val="00BA02B3"/>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AC"/>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3D3D"/>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1D27"/>
    <w:rsid w:val="00BD24C1"/>
    <w:rsid w:val="00BD268A"/>
    <w:rsid w:val="00BD2D35"/>
    <w:rsid w:val="00BD3170"/>
    <w:rsid w:val="00BD389C"/>
    <w:rsid w:val="00BD3BB5"/>
    <w:rsid w:val="00BD43F4"/>
    <w:rsid w:val="00BD4D5F"/>
    <w:rsid w:val="00BD4E84"/>
    <w:rsid w:val="00BD7302"/>
    <w:rsid w:val="00BE02FB"/>
    <w:rsid w:val="00BE034F"/>
    <w:rsid w:val="00BE08BC"/>
    <w:rsid w:val="00BE1DD9"/>
    <w:rsid w:val="00BE1F2F"/>
    <w:rsid w:val="00BE25DD"/>
    <w:rsid w:val="00BE2679"/>
    <w:rsid w:val="00BE2F18"/>
    <w:rsid w:val="00BE34EE"/>
    <w:rsid w:val="00BE3A2A"/>
    <w:rsid w:val="00BE6492"/>
    <w:rsid w:val="00BF043E"/>
    <w:rsid w:val="00BF089B"/>
    <w:rsid w:val="00BF1DA1"/>
    <w:rsid w:val="00BF2904"/>
    <w:rsid w:val="00BF37D3"/>
    <w:rsid w:val="00BF3B22"/>
    <w:rsid w:val="00BF3E4B"/>
    <w:rsid w:val="00BF579D"/>
    <w:rsid w:val="00BF5909"/>
    <w:rsid w:val="00BF5993"/>
    <w:rsid w:val="00BF5B79"/>
    <w:rsid w:val="00BF5C91"/>
    <w:rsid w:val="00BF789F"/>
    <w:rsid w:val="00C01D33"/>
    <w:rsid w:val="00C028C2"/>
    <w:rsid w:val="00C03419"/>
    <w:rsid w:val="00C03420"/>
    <w:rsid w:val="00C034A0"/>
    <w:rsid w:val="00C03D4F"/>
    <w:rsid w:val="00C04EAE"/>
    <w:rsid w:val="00C04FB7"/>
    <w:rsid w:val="00C0583D"/>
    <w:rsid w:val="00C05DEB"/>
    <w:rsid w:val="00C066A7"/>
    <w:rsid w:val="00C06C61"/>
    <w:rsid w:val="00C078E1"/>
    <w:rsid w:val="00C10A83"/>
    <w:rsid w:val="00C10C50"/>
    <w:rsid w:val="00C10E54"/>
    <w:rsid w:val="00C11209"/>
    <w:rsid w:val="00C11A80"/>
    <w:rsid w:val="00C11E1B"/>
    <w:rsid w:val="00C12FA1"/>
    <w:rsid w:val="00C131EF"/>
    <w:rsid w:val="00C137D9"/>
    <w:rsid w:val="00C139F2"/>
    <w:rsid w:val="00C13E95"/>
    <w:rsid w:val="00C1403D"/>
    <w:rsid w:val="00C14166"/>
    <w:rsid w:val="00C156AB"/>
    <w:rsid w:val="00C159F2"/>
    <w:rsid w:val="00C15D3D"/>
    <w:rsid w:val="00C164C0"/>
    <w:rsid w:val="00C17B47"/>
    <w:rsid w:val="00C20653"/>
    <w:rsid w:val="00C20CB1"/>
    <w:rsid w:val="00C20D9E"/>
    <w:rsid w:val="00C22E21"/>
    <w:rsid w:val="00C232DD"/>
    <w:rsid w:val="00C24537"/>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C59"/>
    <w:rsid w:val="00C3360B"/>
    <w:rsid w:val="00C344E0"/>
    <w:rsid w:val="00C34CC0"/>
    <w:rsid w:val="00C35444"/>
    <w:rsid w:val="00C361F5"/>
    <w:rsid w:val="00C363A4"/>
    <w:rsid w:val="00C3660A"/>
    <w:rsid w:val="00C36F57"/>
    <w:rsid w:val="00C37987"/>
    <w:rsid w:val="00C406B9"/>
    <w:rsid w:val="00C40AAF"/>
    <w:rsid w:val="00C40EE6"/>
    <w:rsid w:val="00C4134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1A51"/>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5DE"/>
    <w:rsid w:val="00C809B9"/>
    <w:rsid w:val="00C80B7C"/>
    <w:rsid w:val="00C810A7"/>
    <w:rsid w:val="00C825AA"/>
    <w:rsid w:val="00C83716"/>
    <w:rsid w:val="00C8398A"/>
    <w:rsid w:val="00C844F2"/>
    <w:rsid w:val="00C84A24"/>
    <w:rsid w:val="00C84E6B"/>
    <w:rsid w:val="00C85AA9"/>
    <w:rsid w:val="00C876A6"/>
    <w:rsid w:val="00C90570"/>
    <w:rsid w:val="00C908C7"/>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245"/>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8F3"/>
    <w:rsid w:val="00CA6934"/>
    <w:rsid w:val="00CA6D36"/>
    <w:rsid w:val="00CB0258"/>
    <w:rsid w:val="00CB0954"/>
    <w:rsid w:val="00CB174D"/>
    <w:rsid w:val="00CB20E3"/>
    <w:rsid w:val="00CB2400"/>
    <w:rsid w:val="00CB29DD"/>
    <w:rsid w:val="00CB2B0C"/>
    <w:rsid w:val="00CB2E80"/>
    <w:rsid w:val="00CB3467"/>
    <w:rsid w:val="00CB5870"/>
    <w:rsid w:val="00CB5B4D"/>
    <w:rsid w:val="00CB6588"/>
    <w:rsid w:val="00CB6B0D"/>
    <w:rsid w:val="00CC01E8"/>
    <w:rsid w:val="00CC08D7"/>
    <w:rsid w:val="00CC0902"/>
    <w:rsid w:val="00CC0FE7"/>
    <w:rsid w:val="00CC1D00"/>
    <w:rsid w:val="00CC2E0B"/>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499"/>
    <w:rsid w:val="00CE6FD8"/>
    <w:rsid w:val="00CF0168"/>
    <w:rsid w:val="00CF06F7"/>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CF7BE6"/>
    <w:rsid w:val="00D00439"/>
    <w:rsid w:val="00D012F4"/>
    <w:rsid w:val="00D02E3C"/>
    <w:rsid w:val="00D042C3"/>
    <w:rsid w:val="00D04613"/>
    <w:rsid w:val="00D0666D"/>
    <w:rsid w:val="00D07537"/>
    <w:rsid w:val="00D0774C"/>
    <w:rsid w:val="00D078CF"/>
    <w:rsid w:val="00D07920"/>
    <w:rsid w:val="00D10DB1"/>
    <w:rsid w:val="00D111E8"/>
    <w:rsid w:val="00D1206A"/>
    <w:rsid w:val="00D12151"/>
    <w:rsid w:val="00D1336B"/>
    <w:rsid w:val="00D13C1E"/>
    <w:rsid w:val="00D13F0D"/>
    <w:rsid w:val="00D13F34"/>
    <w:rsid w:val="00D1429D"/>
    <w:rsid w:val="00D14ECE"/>
    <w:rsid w:val="00D14F6D"/>
    <w:rsid w:val="00D150EB"/>
    <w:rsid w:val="00D153E7"/>
    <w:rsid w:val="00D15418"/>
    <w:rsid w:val="00D154E3"/>
    <w:rsid w:val="00D15D03"/>
    <w:rsid w:val="00D15ECA"/>
    <w:rsid w:val="00D15F15"/>
    <w:rsid w:val="00D17FF3"/>
    <w:rsid w:val="00D20AFA"/>
    <w:rsid w:val="00D20C79"/>
    <w:rsid w:val="00D21F26"/>
    <w:rsid w:val="00D22FDF"/>
    <w:rsid w:val="00D23419"/>
    <w:rsid w:val="00D24273"/>
    <w:rsid w:val="00D24288"/>
    <w:rsid w:val="00D25328"/>
    <w:rsid w:val="00D26300"/>
    <w:rsid w:val="00D26FBF"/>
    <w:rsid w:val="00D27602"/>
    <w:rsid w:val="00D3212F"/>
    <w:rsid w:val="00D32FFE"/>
    <w:rsid w:val="00D3352B"/>
    <w:rsid w:val="00D33CDA"/>
    <w:rsid w:val="00D354D2"/>
    <w:rsid w:val="00D36821"/>
    <w:rsid w:val="00D36BCC"/>
    <w:rsid w:val="00D37401"/>
    <w:rsid w:val="00D37763"/>
    <w:rsid w:val="00D37F48"/>
    <w:rsid w:val="00D40CE7"/>
    <w:rsid w:val="00D40F81"/>
    <w:rsid w:val="00D41F3D"/>
    <w:rsid w:val="00D420E1"/>
    <w:rsid w:val="00D42479"/>
    <w:rsid w:val="00D428F9"/>
    <w:rsid w:val="00D43012"/>
    <w:rsid w:val="00D461CF"/>
    <w:rsid w:val="00D462BA"/>
    <w:rsid w:val="00D46FD0"/>
    <w:rsid w:val="00D47092"/>
    <w:rsid w:val="00D5042B"/>
    <w:rsid w:val="00D505E8"/>
    <w:rsid w:val="00D50B91"/>
    <w:rsid w:val="00D50D44"/>
    <w:rsid w:val="00D51281"/>
    <w:rsid w:val="00D517E6"/>
    <w:rsid w:val="00D51E6D"/>
    <w:rsid w:val="00D52223"/>
    <w:rsid w:val="00D52A27"/>
    <w:rsid w:val="00D52E59"/>
    <w:rsid w:val="00D52FEF"/>
    <w:rsid w:val="00D53285"/>
    <w:rsid w:val="00D534B0"/>
    <w:rsid w:val="00D53855"/>
    <w:rsid w:val="00D53A83"/>
    <w:rsid w:val="00D54C8F"/>
    <w:rsid w:val="00D54E7D"/>
    <w:rsid w:val="00D55272"/>
    <w:rsid w:val="00D5593C"/>
    <w:rsid w:val="00D56125"/>
    <w:rsid w:val="00D61B8E"/>
    <w:rsid w:val="00D636D3"/>
    <w:rsid w:val="00D63AC7"/>
    <w:rsid w:val="00D64579"/>
    <w:rsid w:val="00D667A3"/>
    <w:rsid w:val="00D6683E"/>
    <w:rsid w:val="00D67419"/>
    <w:rsid w:val="00D700BF"/>
    <w:rsid w:val="00D71160"/>
    <w:rsid w:val="00D7148F"/>
    <w:rsid w:val="00D716E9"/>
    <w:rsid w:val="00D72461"/>
    <w:rsid w:val="00D728A5"/>
    <w:rsid w:val="00D729EE"/>
    <w:rsid w:val="00D7368D"/>
    <w:rsid w:val="00D73FB9"/>
    <w:rsid w:val="00D747C9"/>
    <w:rsid w:val="00D760BE"/>
    <w:rsid w:val="00D77BC9"/>
    <w:rsid w:val="00D77BF3"/>
    <w:rsid w:val="00D77C7D"/>
    <w:rsid w:val="00D805C7"/>
    <w:rsid w:val="00D80B1D"/>
    <w:rsid w:val="00D812B7"/>
    <w:rsid w:val="00D81979"/>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7E3"/>
    <w:rsid w:val="00DA1215"/>
    <w:rsid w:val="00DA1772"/>
    <w:rsid w:val="00DA1FC9"/>
    <w:rsid w:val="00DA34FC"/>
    <w:rsid w:val="00DA463F"/>
    <w:rsid w:val="00DA5AA7"/>
    <w:rsid w:val="00DA6934"/>
    <w:rsid w:val="00DA7EEC"/>
    <w:rsid w:val="00DB01CD"/>
    <w:rsid w:val="00DB029E"/>
    <w:rsid w:val="00DB0BF6"/>
    <w:rsid w:val="00DB20A8"/>
    <w:rsid w:val="00DB26DD"/>
    <w:rsid w:val="00DB4BB2"/>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1CE2"/>
    <w:rsid w:val="00DE1E99"/>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5520"/>
    <w:rsid w:val="00E0620A"/>
    <w:rsid w:val="00E067D6"/>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172C"/>
    <w:rsid w:val="00E21D5D"/>
    <w:rsid w:val="00E236B7"/>
    <w:rsid w:val="00E237AE"/>
    <w:rsid w:val="00E24856"/>
    <w:rsid w:val="00E25A9B"/>
    <w:rsid w:val="00E2600E"/>
    <w:rsid w:val="00E260C3"/>
    <w:rsid w:val="00E26638"/>
    <w:rsid w:val="00E2703D"/>
    <w:rsid w:val="00E27CA4"/>
    <w:rsid w:val="00E3026E"/>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4B16"/>
    <w:rsid w:val="00E551A3"/>
    <w:rsid w:val="00E5533C"/>
    <w:rsid w:val="00E557D7"/>
    <w:rsid w:val="00E55817"/>
    <w:rsid w:val="00E561A5"/>
    <w:rsid w:val="00E56A61"/>
    <w:rsid w:val="00E56AFC"/>
    <w:rsid w:val="00E57136"/>
    <w:rsid w:val="00E6062C"/>
    <w:rsid w:val="00E6278D"/>
    <w:rsid w:val="00E631CC"/>
    <w:rsid w:val="00E643BF"/>
    <w:rsid w:val="00E64B86"/>
    <w:rsid w:val="00E64D47"/>
    <w:rsid w:val="00E65965"/>
    <w:rsid w:val="00E659B1"/>
    <w:rsid w:val="00E66A11"/>
    <w:rsid w:val="00E6703B"/>
    <w:rsid w:val="00E6758A"/>
    <w:rsid w:val="00E67BAD"/>
    <w:rsid w:val="00E67E94"/>
    <w:rsid w:val="00E70302"/>
    <w:rsid w:val="00E706D1"/>
    <w:rsid w:val="00E712E4"/>
    <w:rsid w:val="00E7158C"/>
    <w:rsid w:val="00E71E44"/>
    <w:rsid w:val="00E72387"/>
    <w:rsid w:val="00E72958"/>
    <w:rsid w:val="00E7466F"/>
    <w:rsid w:val="00E746F6"/>
    <w:rsid w:val="00E76932"/>
    <w:rsid w:val="00E76EF0"/>
    <w:rsid w:val="00E77CE3"/>
    <w:rsid w:val="00E77F56"/>
    <w:rsid w:val="00E77F85"/>
    <w:rsid w:val="00E80172"/>
    <w:rsid w:val="00E8067B"/>
    <w:rsid w:val="00E80CBE"/>
    <w:rsid w:val="00E8129C"/>
    <w:rsid w:val="00E82530"/>
    <w:rsid w:val="00E82C60"/>
    <w:rsid w:val="00E82E15"/>
    <w:rsid w:val="00E8358C"/>
    <w:rsid w:val="00E836F0"/>
    <w:rsid w:val="00E83970"/>
    <w:rsid w:val="00E83B7E"/>
    <w:rsid w:val="00E8415F"/>
    <w:rsid w:val="00E84DAE"/>
    <w:rsid w:val="00E86975"/>
    <w:rsid w:val="00E86A0A"/>
    <w:rsid w:val="00E86F4E"/>
    <w:rsid w:val="00E87C92"/>
    <w:rsid w:val="00E912FC"/>
    <w:rsid w:val="00E914EF"/>
    <w:rsid w:val="00E91781"/>
    <w:rsid w:val="00E92E22"/>
    <w:rsid w:val="00E93A75"/>
    <w:rsid w:val="00E94003"/>
    <w:rsid w:val="00E94109"/>
    <w:rsid w:val="00E9414F"/>
    <w:rsid w:val="00E94FF0"/>
    <w:rsid w:val="00E9536E"/>
    <w:rsid w:val="00E955A4"/>
    <w:rsid w:val="00E95994"/>
    <w:rsid w:val="00E96005"/>
    <w:rsid w:val="00E965F1"/>
    <w:rsid w:val="00E96E33"/>
    <w:rsid w:val="00E96FC5"/>
    <w:rsid w:val="00E974CB"/>
    <w:rsid w:val="00E97F39"/>
    <w:rsid w:val="00EA05C1"/>
    <w:rsid w:val="00EA241E"/>
    <w:rsid w:val="00EA26DD"/>
    <w:rsid w:val="00EA2F4E"/>
    <w:rsid w:val="00EA3C11"/>
    <w:rsid w:val="00EA4425"/>
    <w:rsid w:val="00EA4451"/>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B7C1B"/>
    <w:rsid w:val="00EC02AA"/>
    <w:rsid w:val="00EC039F"/>
    <w:rsid w:val="00EC0AE8"/>
    <w:rsid w:val="00EC0C78"/>
    <w:rsid w:val="00EC0F06"/>
    <w:rsid w:val="00EC13AE"/>
    <w:rsid w:val="00EC1706"/>
    <w:rsid w:val="00EC2002"/>
    <w:rsid w:val="00EC2D12"/>
    <w:rsid w:val="00EC31EC"/>
    <w:rsid w:val="00EC32DA"/>
    <w:rsid w:val="00EC36F9"/>
    <w:rsid w:val="00EC385C"/>
    <w:rsid w:val="00EC393F"/>
    <w:rsid w:val="00EC3ACF"/>
    <w:rsid w:val="00EC4041"/>
    <w:rsid w:val="00EC4A85"/>
    <w:rsid w:val="00EC4C3F"/>
    <w:rsid w:val="00EC52B0"/>
    <w:rsid w:val="00EC6490"/>
    <w:rsid w:val="00EC6F5E"/>
    <w:rsid w:val="00ED01E5"/>
    <w:rsid w:val="00ED0245"/>
    <w:rsid w:val="00ED0856"/>
    <w:rsid w:val="00ED08CC"/>
    <w:rsid w:val="00ED1590"/>
    <w:rsid w:val="00ED1900"/>
    <w:rsid w:val="00ED226D"/>
    <w:rsid w:val="00ED28DD"/>
    <w:rsid w:val="00ED31FC"/>
    <w:rsid w:val="00ED32F7"/>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F0031"/>
    <w:rsid w:val="00EF0D39"/>
    <w:rsid w:val="00EF14CB"/>
    <w:rsid w:val="00EF2107"/>
    <w:rsid w:val="00EF22C0"/>
    <w:rsid w:val="00EF2806"/>
    <w:rsid w:val="00EF28E7"/>
    <w:rsid w:val="00EF2F56"/>
    <w:rsid w:val="00EF31AF"/>
    <w:rsid w:val="00EF3D3E"/>
    <w:rsid w:val="00EF5F8C"/>
    <w:rsid w:val="00EF62B4"/>
    <w:rsid w:val="00EF6BE5"/>
    <w:rsid w:val="00EF6BFC"/>
    <w:rsid w:val="00EF7558"/>
    <w:rsid w:val="00EF775D"/>
    <w:rsid w:val="00EF7C16"/>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0AE"/>
    <w:rsid w:val="00F103D0"/>
    <w:rsid w:val="00F104DD"/>
    <w:rsid w:val="00F10F79"/>
    <w:rsid w:val="00F11227"/>
    <w:rsid w:val="00F11FF9"/>
    <w:rsid w:val="00F14B92"/>
    <w:rsid w:val="00F14D97"/>
    <w:rsid w:val="00F157C4"/>
    <w:rsid w:val="00F15C50"/>
    <w:rsid w:val="00F15E01"/>
    <w:rsid w:val="00F16FD5"/>
    <w:rsid w:val="00F20312"/>
    <w:rsid w:val="00F21257"/>
    <w:rsid w:val="00F22AF1"/>
    <w:rsid w:val="00F23AE4"/>
    <w:rsid w:val="00F24B3A"/>
    <w:rsid w:val="00F25F2B"/>
    <w:rsid w:val="00F264F5"/>
    <w:rsid w:val="00F27149"/>
    <w:rsid w:val="00F30351"/>
    <w:rsid w:val="00F309D0"/>
    <w:rsid w:val="00F30AA8"/>
    <w:rsid w:val="00F3126D"/>
    <w:rsid w:val="00F31331"/>
    <w:rsid w:val="00F324D4"/>
    <w:rsid w:val="00F3259A"/>
    <w:rsid w:val="00F327AD"/>
    <w:rsid w:val="00F3393A"/>
    <w:rsid w:val="00F34C00"/>
    <w:rsid w:val="00F34E04"/>
    <w:rsid w:val="00F35B41"/>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701"/>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143A"/>
    <w:rsid w:val="00F81764"/>
    <w:rsid w:val="00F81CC2"/>
    <w:rsid w:val="00F83151"/>
    <w:rsid w:val="00F838ED"/>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97ABF"/>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813"/>
    <w:rsid w:val="00FC0F6F"/>
    <w:rsid w:val="00FC110A"/>
    <w:rsid w:val="00FC1F5A"/>
    <w:rsid w:val="00FC2A92"/>
    <w:rsid w:val="00FC3219"/>
    <w:rsid w:val="00FC42B6"/>
    <w:rsid w:val="00FC5889"/>
    <w:rsid w:val="00FC63EC"/>
    <w:rsid w:val="00FC67A4"/>
    <w:rsid w:val="00FC69C2"/>
    <w:rsid w:val="00FD0C1E"/>
    <w:rsid w:val="00FD0DC1"/>
    <w:rsid w:val="00FD14DA"/>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6B6"/>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04676">
      <w:bodyDiv w:val="1"/>
      <w:marLeft w:val="0"/>
      <w:marRight w:val="0"/>
      <w:marTop w:val="0"/>
      <w:marBottom w:val="0"/>
      <w:divBdr>
        <w:top w:val="none" w:sz="0" w:space="0" w:color="auto"/>
        <w:left w:val="none" w:sz="0" w:space="0" w:color="auto"/>
        <w:bottom w:val="none" w:sz="0" w:space="0" w:color="auto"/>
        <w:right w:val="none" w:sz="0" w:space="0" w:color="auto"/>
      </w:divBdr>
    </w:div>
    <w:div w:id="18850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lexis.com/research/buttonTFLink?_m=5a24916df3e98b7336954f5e188952a5&amp;_xfercite=%3ccite%20cc%3d%22USA%22%3e%3c%21%5bCDATA%5b2012%20Pa.%20PUC%20LEXIS%201087%5d%5d%3e%3c%2fcite%3e&amp;_butType=3&amp;_butStat=2&amp;_butNum=5&amp;_butInline=1&amp;_butinfo=%3ccite%20cc%3d%22USA%22%3e%3c%21%5bCDATA%5b318%20Pa.%20Super.%20225%2cat%20231%5d%5d%3e%3c%2fcite%3e&amp;_fmtstr=FULL&amp;docnum=11&amp;_startdoc=11&amp;wchp=dGLzVzt-zSkAz&amp;_md5=05219ce282f4e256110bc64ff71f67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54DB-4CE3-41DF-960F-837CEC3C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37</cp:revision>
  <cp:lastPrinted>2012-12-05T18:14:00Z</cp:lastPrinted>
  <dcterms:created xsi:type="dcterms:W3CDTF">2012-11-06T16:51:00Z</dcterms:created>
  <dcterms:modified xsi:type="dcterms:W3CDTF">2012-12-05T18:14:00Z</dcterms:modified>
</cp:coreProperties>
</file>